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E3" w:rsidRDefault="007F70E3" w:rsidP="00437AF9">
      <w:pPr>
        <w:jc w:val="center"/>
        <w:rPr>
          <w:b/>
          <w:sz w:val="28"/>
          <w:szCs w:val="28"/>
          <w:lang w:eastAsia="en-US"/>
        </w:rPr>
      </w:pPr>
      <w:r w:rsidRPr="004E3BAE">
        <w:rPr>
          <w:b/>
          <w:sz w:val="28"/>
          <w:szCs w:val="28"/>
          <w:lang w:eastAsia="en-US"/>
        </w:rPr>
        <w:t xml:space="preserve">Ministru kabineta noteikumu projekta </w:t>
      </w:r>
      <w:bookmarkStart w:id="0" w:name="OLE_LINK1"/>
      <w:bookmarkStart w:id="1" w:name="OLE_LINK2"/>
      <w:r w:rsidRPr="004E3BAE">
        <w:rPr>
          <w:b/>
          <w:sz w:val="28"/>
          <w:szCs w:val="28"/>
          <w:lang w:eastAsia="en-US"/>
        </w:rPr>
        <w:t>„Grozījum</w:t>
      </w:r>
      <w:r w:rsidR="00481C59" w:rsidRPr="004E3BAE">
        <w:rPr>
          <w:b/>
          <w:sz w:val="28"/>
          <w:szCs w:val="28"/>
          <w:lang w:eastAsia="en-US"/>
        </w:rPr>
        <w:t>i</w:t>
      </w:r>
      <w:r w:rsidRPr="004E3BAE">
        <w:rPr>
          <w:b/>
          <w:sz w:val="28"/>
          <w:szCs w:val="28"/>
          <w:lang w:eastAsia="en-US"/>
        </w:rPr>
        <w:t xml:space="preserve"> Ministru kabineta </w:t>
      </w:r>
      <w:proofErr w:type="gramStart"/>
      <w:r w:rsidRPr="004E3BAE">
        <w:rPr>
          <w:b/>
          <w:sz w:val="28"/>
          <w:szCs w:val="28"/>
          <w:lang w:eastAsia="en-US"/>
        </w:rPr>
        <w:t>201</w:t>
      </w:r>
      <w:r w:rsidR="000D1A41" w:rsidRPr="004E3BAE">
        <w:rPr>
          <w:b/>
          <w:sz w:val="28"/>
          <w:szCs w:val="28"/>
          <w:lang w:eastAsia="en-US"/>
        </w:rPr>
        <w:t>5</w:t>
      </w:r>
      <w:r w:rsidRPr="004E3BAE">
        <w:rPr>
          <w:b/>
          <w:sz w:val="28"/>
          <w:szCs w:val="28"/>
          <w:lang w:eastAsia="en-US"/>
        </w:rPr>
        <w:t>.gada</w:t>
      </w:r>
      <w:proofErr w:type="gramEnd"/>
      <w:r w:rsidRPr="004E3BAE">
        <w:rPr>
          <w:b/>
          <w:sz w:val="28"/>
          <w:szCs w:val="28"/>
          <w:lang w:eastAsia="en-US"/>
        </w:rPr>
        <w:t xml:space="preserve"> 1</w:t>
      </w:r>
      <w:r w:rsidR="000D1A41" w:rsidRPr="004E3BAE">
        <w:rPr>
          <w:b/>
          <w:sz w:val="28"/>
          <w:szCs w:val="28"/>
          <w:lang w:eastAsia="en-US"/>
        </w:rPr>
        <w:t>0</w:t>
      </w:r>
      <w:r w:rsidRPr="004E3BAE">
        <w:rPr>
          <w:b/>
          <w:sz w:val="28"/>
          <w:szCs w:val="28"/>
          <w:lang w:eastAsia="en-US"/>
        </w:rPr>
        <w:t>.marta noteikumos Nr.1</w:t>
      </w:r>
      <w:r w:rsidR="000D1A41" w:rsidRPr="004E3BAE">
        <w:rPr>
          <w:b/>
          <w:sz w:val="28"/>
          <w:szCs w:val="28"/>
          <w:lang w:eastAsia="en-US"/>
        </w:rPr>
        <w:t>26</w:t>
      </w:r>
      <w:r w:rsidRPr="004E3BAE">
        <w:rPr>
          <w:b/>
          <w:sz w:val="28"/>
          <w:szCs w:val="28"/>
          <w:lang w:eastAsia="en-US"/>
        </w:rPr>
        <w:t xml:space="preserve"> „</w:t>
      </w:r>
      <w:bookmarkEnd w:id="0"/>
      <w:bookmarkEnd w:id="1"/>
      <w:r w:rsidR="000D1A41" w:rsidRPr="004E3BAE">
        <w:rPr>
          <w:b/>
          <w:sz w:val="28"/>
          <w:szCs w:val="28"/>
          <w:lang w:eastAsia="en-US"/>
        </w:rPr>
        <w:t>Tiešo maksājumu piešķiršanas kārtība lauksaimniekiem</w:t>
      </w:r>
      <w:r w:rsidRPr="004E3BAE">
        <w:rPr>
          <w:b/>
          <w:sz w:val="28"/>
          <w:szCs w:val="28"/>
          <w:lang w:eastAsia="en-US"/>
        </w:rPr>
        <w:t xml:space="preserve">”” sākotnējās ietekmes novērtējuma </w:t>
      </w:r>
      <w:smartTag w:uri="schemas-tilde-lv/tildestengine" w:element="veidnes">
        <w:smartTagPr>
          <w:attr w:name="id" w:val="-1"/>
          <w:attr w:name="baseform" w:val="ziņojums"/>
          <w:attr w:name="text" w:val="ziņojums"/>
        </w:smartTagPr>
        <w:r w:rsidRPr="004E3BAE">
          <w:rPr>
            <w:b/>
            <w:sz w:val="28"/>
            <w:szCs w:val="28"/>
            <w:lang w:eastAsia="en-US"/>
          </w:rPr>
          <w:t>ziņojums</w:t>
        </w:r>
      </w:smartTag>
      <w:r w:rsidRPr="004E3BAE">
        <w:rPr>
          <w:b/>
          <w:sz w:val="28"/>
          <w:szCs w:val="28"/>
          <w:lang w:eastAsia="en-US"/>
        </w:rPr>
        <w:t xml:space="preserve"> (anotācija)</w:t>
      </w:r>
    </w:p>
    <w:p w:rsidR="00E30218" w:rsidRPr="004E3BAE" w:rsidRDefault="00E30218" w:rsidP="00437AF9">
      <w:pPr>
        <w:jc w:val="center"/>
        <w:rPr>
          <w:sz w:val="28"/>
          <w:szCs w:val="28"/>
          <w:lang w:eastAsia="en-US"/>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39"/>
        <w:gridCol w:w="2650"/>
        <w:gridCol w:w="158"/>
        <w:gridCol w:w="5947"/>
        <w:gridCol w:w="10"/>
      </w:tblGrid>
      <w:tr w:rsidR="007F70E3" w:rsidRPr="00C87DA2" w:rsidTr="00B03BF9">
        <w:trPr>
          <w:gridAfter w:val="1"/>
          <w:wAfter w:w="10" w:type="dxa"/>
        </w:trPr>
        <w:tc>
          <w:tcPr>
            <w:tcW w:w="9209" w:type="dxa"/>
            <w:gridSpan w:val="5"/>
          </w:tcPr>
          <w:p w:rsidR="007F70E3" w:rsidRPr="00C87DA2" w:rsidRDefault="007F70E3" w:rsidP="00456CB0">
            <w:pPr>
              <w:jc w:val="center"/>
            </w:pPr>
            <w:r w:rsidRPr="00C87DA2">
              <w:rPr>
                <w:b/>
                <w:bCs/>
              </w:rPr>
              <w:t>I. Tiesību akta projekta izstrādes nepieciešamība</w:t>
            </w:r>
          </w:p>
        </w:tc>
      </w:tr>
      <w:tr w:rsidR="007F70E3" w:rsidRPr="00C87DA2" w:rsidTr="00B03BF9">
        <w:trPr>
          <w:gridAfter w:val="1"/>
          <w:wAfter w:w="10" w:type="dxa"/>
        </w:trPr>
        <w:tc>
          <w:tcPr>
            <w:tcW w:w="415" w:type="dxa"/>
          </w:tcPr>
          <w:p w:rsidR="007F70E3" w:rsidRPr="00C87DA2" w:rsidRDefault="007F70E3" w:rsidP="00456CB0">
            <w:pPr>
              <w:spacing w:before="100" w:beforeAutospacing="1" w:after="100" w:afterAutospacing="1" w:line="360" w:lineRule="auto"/>
              <w:ind w:firstLine="19"/>
              <w:jc w:val="both"/>
            </w:pPr>
            <w:r w:rsidRPr="00C87DA2">
              <w:t>1.</w:t>
            </w:r>
          </w:p>
        </w:tc>
        <w:tc>
          <w:tcPr>
            <w:tcW w:w="2689" w:type="dxa"/>
            <w:gridSpan w:val="2"/>
          </w:tcPr>
          <w:p w:rsidR="007F70E3" w:rsidRPr="00C87DA2" w:rsidRDefault="007F70E3" w:rsidP="00456CB0">
            <w:r w:rsidRPr="00C87DA2">
              <w:t>Pamatojums</w:t>
            </w:r>
          </w:p>
        </w:tc>
        <w:tc>
          <w:tcPr>
            <w:tcW w:w="6105" w:type="dxa"/>
            <w:gridSpan w:val="2"/>
          </w:tcPr>
          <w:p w:rsidR="007F70E3" w:rsidRPr="00C87DA2" w:rsidRDefault="007F70E3" w:rsidP="003E4FF0">
            <w:pPr>
              <w:jc w:val="both"/>
            </w:pPr>
            <w:r w:rsidRPr="00C87DA2">
              <w:rPr>
                <w:lang w:eastAsia="en-US"/>
              </w:rPr>
              <w:t>Lauksaimniecības un lauku attīstības likuma 5.panta ceturtā daļa</w:t>
            </w:r>
          </w:p>
        </w:tc>
      </w:tr>
      <w:tr w:rsidR="007F70E3" w:rsidRPr="00C87DA2" w:rsidTr="004E3BAE">
        <w:trPr>
          <w:gridAfter w:val="1"/>
          <w:wAfter w:w="10" w:type="dxa"/>
        </w:trPr>
        <w:tc>
          <w:tcPr>
            <w:tcW w:w="415" w:type="dxa"/>
          </w:tcPr>
          <w:p w:rsidR="00306658" w:rsidRPr="00C87DA2" w:rsidRDefault="007F70E3" w:rsidP="00456CB0">
            <w:pPr>
              <w:spacing w:before="100" w:beforeAutospacing="1" w:after="100" w:afterAutospacing="1" w:line="360" w:lineRule="auto"/>
              <w:ind w:firstLine="19"/>
              <w:jc w:val="both"/>
            </w:pPr>
            <w:r w:rsidRPr="00C87DA2">
              <w:t>2.</w:t>
            </w:r>
          </w:p>
          <w:p w:rsidR="007F70E3" w:rsidRPr="00C87DA2" w:rsidRDefault="007F70E3" w:rsidP="005A7E2A"/>
        </w:tc>
        <w:tc>
          <w:tcPr>
            <w:tcW w:w="2689" w:type="dxa"/>
            <w:gridSpan w:val="2"/>
          </w:tcPr>
          <w:p w:rsidR="00E50236" w:rsidRPr="00C87DA2" w:rsidRDefault="007F70E3" w:rsidP="00456CB0">
            <w:r w:rsidRPr="00C87DA2">
              <w:t>Pašreizējā situācija un problēmas, kuru risināšanai tiesību akta projekts izstrādāts, tiesiskā regulējuma mērķis un būtība</w:t>
            </w:r>
          </w:p>
          <w:p w:rsidR="00E50236" w:rsidRPr="00C87DA2" w:rsidRDefault="00E50236" w:rsidP="00E50236"/>
          <w:p w:rsidR="007F70E3" w:rsidRPr="00C87DA2" w:rsidRDefault="007F70E3" w:rsidP="005A7E2A"/>
        </w:tc>
        <w:tc>
          <w:tcPr>
            <w:tcW w:w="6105" w:type="dxa"/>
            <w:gridSpan w:val="2"/>
            <w:shd w:val="clear" w:color="auto" w:fill="FFFFFF" w:themeFill="background1"/>
          </w:tcPr>
          <w:p w:rsidR="00CA7311" w:rsidRPr="0038671D" w:rsidRDefault="007F70E3" w:rsidP="003E4FF0">
            <w:pPr>
              <w:jc w:val="both"/>
            </w:pPr>
            <w:r w:rsidRPr="0038671D">
              <w:t>Ministru kabineta 201</w:t>
            </w:r>
            <w:r w:rsidR="00C07D41" w:rsidRPr="0038671D">
              <w:t>5</w:t>
            </w:r>
            <w:r w:rsidRPr="0038671D">
              <w:t>.</w:t>
            </w:r>
            <w:r w:rsidR="0052618B">
              <w:t xml:space="preserve"> </w:t>
            </w:r>
            <w:r w:rsidRPr="0038671D">
              <w:t>gada 1</w:t>
            </w:r>
            <w:r w:rsidR="000D1A41" w:rsidRPr="0038671D">
              <w:t>0</w:t>
            </w:r>
            <w:r w:rsidRPr="0038671D">
              <w:t>.</w:t>
            </w:r>
            <w:r w:rsidR="0052618B">
              <w:t xml:space="preserve"> </w:t>
            </w:r>
            <w:r w:rsidRPr="0038671D">
              <w:t>marta noteikumi Nr.1</w:t>
            </w:r>
            <w:r w:rsidR="000D1A41" w:rsidRPr="0038671D">
              <w:t>26</w:t>
            </w:r>
            <w:r w:rsidRPr="0038671D">
              <w:t xml:space="preserve"> „</w:t>
            </w:r>
            <w:r w:rsidR="000D1A41" w:rsidRPr="0038671D">
              <w:t>Tiešo maksājumu piešķiršanas kārtība</w:t>
            </w:r>
            <w:r w:rsidR="00C07D41" w:rsidRPr="0038671D">
              <w:t xml:space="preserve"> lauksaimniekiem</w:t>
            </w:r>
            <w:r w:rsidRPr="0038671D">
              <w:t>” (turpmāk – Ministru kabineta noteikumi Nr.1</w:t>
            </w:r>
            <w:r w:rsidR="000D1A41" w:rsidRPr="0038671D">
              <w:t>26</w:t>
            </w:r>
            <w:r w:rsidRPr="0038671D">
              <w:t>)</w:t>
            </w:r>
            <w:r w:rsidR="003E4FF0" w:rsidRPr="0038671D">
              <w:t xml:space="preserve"> nosaka kārtību</w:t>
            </w:r>
            <w:r w:rsidR="006D25FF" w:rsidRPr="0038671D">
              <w:t>,</w:t>
            </w:r>
            <w:r w:rsidR="003E4FF0" w:rsidRPr="0038671D">
              <w:t xml:space="preserve"> kādā piešķirami Eiropas Savienības</w:t>
            </w:r>
            <w:r w:rsidR="005662CD" w:rsidRPr="0038671D">
              <w:t xml:space="preserve"> tiešie maksājumi un pārejas posma valsts atbalsts</w:t>
            </w:r>
            <w:r w:rsidRPr="0038671D">
              <w:t xml:space="preserve">. </w:t>
            </w:r>
          </w:p>
          <w:p w:rsidR="0038671D" w:rsidRPr="0038671D" w:rsidRDefault="00571B0C" w:rsidP="00DA175C">
            <w:pPr>
              <w:jc w:val="both"/>
            </w:pPr>
            <w:r w:rsidRPr="0038671D">
              <w:t>“Ministru kabineta noteikumu projekts “Grozījumi Ministru kabineta 2015.</w:t>
            </w:r>
            <w:r w:rsidR="0052618B">
              <w:t xml:space="preserve"> </w:t>
            </w:r>
            <w:r w:rsidRPr="0038671D">
              <w:t>gada 10.</w:t>
            </w:r>
            <w:r w:rsidR="0052618B">
              <w:t xml:space="preserve"> </w:t>
            </w:r>
            <w:r w:rsidRPr="0038671D">
              <w:t>marta noteikumos Nr.126 “Tiešo maksājumu piešķiršanas kārtība lauksaimniekiem” (turpmāk</w:t>
            </w:r>
            <w:r w:rsidR="00A7288F">
              <w:t> </w:t>
            </w:r>
            <w:r w:rsidR="00CC5DD7" w:rsidRPr="0038671D">
              <w:t>–</w:t>
            </w:r>
            <w:r w:rsidRPr="0038671D">
              <w:t xml:space="preserve"> noteikumu projekts) </w:t>
            </w:r>
            <w:r w:rsidR="00EE322C" w:rsidRPr="0038671D">
              <w:t>paredzēt</w:t>
            </w:r>
            <w:r w:rsidRPr="0038671D">
              <w:t>s</w:t>
            </w:r>
            <w:r w:rsidR="00DA175C" w:rsidRPr="0038671D">
              <w:t>, lai</w:t>
            </w:r>
            <w:r w:rsidR="0038671D" w:rsidRPr="0038671D">
              <w:t>:</w:t>
            </w:r>
          </w:p>
          <w:p w:rsidR="0087197C" w:rsidRDefault="00D90391" w:rsidP="001425A2">
            <w:pPr>
              <w:tabs>
                <w:tab w:val="left" w:pos="263"/>
                <w:tab w:val="left" w:pos="383"/>
                <w:tab w:val="left" w:pos="563"/>
                <w:tab w:val="left" w:pos="668"/>
              </w:tabs>
              <w:jc w:val="both"/>
            </w:pPr>
            <w:r>
              <w:t xml:space="preserve">1) </w:t>
            </w:r>
            <w:r w:rsidR="00A7288F">
              <w:t>izdarī</w:t>
            </w:r>
            <w:r w:rsidR="0038671D" w:rsidRPr="0038671D">
              <w:t>tu tehniskus precizējumus noteikumu 2.14</w:t>
            </w:r>
            <w:r w:rsidR="00A7288F">
              <w:t>. </w:t>
            </w:r>
            <w:r w:rsidR="0038671D" w:rsidRPr="0038671D">
              <w:t>apakšpunkt</w:t>
            </w:r>
            <w:r w:rsidR="00A7288F">
              <w:t>ā</w:t>
            </w:r>
            <w:r w:rsidR="0038671D" w:rsidRPr="0038671D">
              <w:t>, precizējot atbalsta shēmas nosaukumu</w:t>
            </w:r>
            <w:r w:rsidR="00A7288F">
              <w:t xml:space="preserve"> un</w:t>
            </w:r>
            <w:r w:rsidR="004E3BAE" w:rsidRPr="0038671D">
              <w:t>, papildinot ar vasaras ripsi</w:t>
            </w:r>
            <w:r w:rsidR="0038671D" w:rsidRPr="004E3BAE">
              <w:t>, jo no 2017.</w:t>
            </w:r>
            <w:r w:rsidR="0052618B" w:rsidRPr="004E3BAE">
              <w:t xml:space="preserve"> </w:t>
            </w:r>
            <w:r w:rsidR="0038671D" w:rsidRPr="004E3BAE">
              <w:t>gadu brīvprātīgi saistīto atbalstu</w:t>
            </w:r>
            <w:r w:rsidR="00123ACD">
              <w:t xml:space="preserve"> (turpmāk – BSA)</w:t>
            </w:r>
            <w:r w:rsidR="0038671D" w:rsidRPr="004E3BAE">
              <w:t xml:space="preserve"> varēs saņemt arī par vasaras ripsi;</w:t>
            </w:r>
          </w:p>
          <w:p w:rsidR="00C1487E" w:rsidRDefault="001425A2" w:rsidP="00DA175C">
            <w:pPr>
              <w:jc w:val="both"/>
            </w:pPr>
            <w:r>
              <w:t>2</w:t>
            </w:r>
            <w:r w:rsidR="00C1487E" w:rsidRPr="004E3BAE">
              <w:t xml:space="preserve">) precizētu </w:t>
            </w:r>
            <w:r w:rsidR="005B36F5" w:rsidRPr="004E3BAE">
              <w:t xml:space="preserve">saņemšanas nosacījumus </w:t>
            </w:r>
            <w:r w:rsidR="00C1487E" w:rsidRPr="004E3BAE">
              <w:t>BSA par kartupeļu cieti,</w:t>
            </w:r>
            <w:r w:rsidR="00A54A50" w:rsidRPr="004E3BAE">
              <w:t xml:space="preserve"> BSA par sertificētas sēklas kartupeļiem, BSA par sertificētu stiebrzāļu un lopbarības augu sēklām un BSA par sertificētu labības sēklu</w:t>
            </w:r>
            <w:r w:rsidR="00A54A50">
              <w:t>,</w:t>
            </w:r>
            <w:r w:rsidR="00C1487E" w:rsidRPr="004E3BAE">
              <w:t xml:space="preserve"> palielinot </w:t>
            </w:r>
            <w:r w:rsidR="00F1306D">
              <w:t>minimāli iegūstamo apj</w:t>
            </w:r>
            <w:r w:rsidR="00A54A50">
              <w:t>omu no viena hektāra</w:t>
            </w:r>
            <w:r w:rsidR="00F1306D">
              <w:t>.</w:t>
            </w:r>
          </w:p>
          <w:p w:rsidR="00D90391" w:rsidRDefault="001425A2" w:rsidP="00DA175C">
            <w:pPr>
              <w:jc w:val="both"/>
            </w:pPr>
            <w:r>
              <w:t>P</w:t>
            </w:r>
            <w:r w:rsidR="00123ACD">
              <w:t>recizējum</w:t>
            </w:r>
            <w:r w:rsidR="00A54A50">
              <w:t>i</w:t>
            </w:r>
            <w:r w:rsidR="00D90391">
              <w:t xml:space="preserve"> </w:t>
            </w:r>
            <w:r w:rsidR="00123ACD">
              <w:t>nepieciešam</w:t>
            </w:r>
            <w:r w:rsidR="00A54A50">
              <w:t>i</w:t>
            </w:r>
            <w:r w:rsidR="00336BBB">
              <w:t xml:space="preserve">, </w:t>
            </w:r>
            <w:r w:rsidR="00A54A50">
              <w:t xml:space="preserve">jo Eiropas Komisijas (turpmāk EK) apšauba minēto </w:t>
            </w:r>
            <w:r w:rsidR="00A54A50" w:rsidRPr="00D90391">
              <w:t>BSA saderību ar tiesisko regulējumu pamatojot, ka atbalstiem noteiktās references rādītāju pārsniegumi ir uzskatāmi par neatbilstošie</w:t>
            </w:r>
            <w:r w:rsidR="00A54A50">
              <w:t>m un norāda, ka tādēļ attiecīgo sektoru atbalsta izmaksa būtu jāpārtrauc. Veiktie precizējumi nodrošinās, ka netiks pārsniegti noteiktie references rādītāji, kā rezultātā nebūs jāpārtrauc atbalsta izmaksa attiecīgajiem sektoriem</w:t>
            </w:r>
            <w:r w:rsidR="005B36F5">
              <w:t>;</w:t>
            </w:r>
          </w:p>
          <w:p w:rsidR="00DA175C" w:rsidRPr="0038671D" w:rsidRDefault="00A54A50" w:rsidP="00DA175C">
            <w:pPr>
              <w:jc w:val="both"/>
            </w:pPr>
            <w:r>
              <w:t>3</w:t>
            </w:r>
            <w:r w:rsidR="0038671D" w:rsidRPr="004E3BAE">
              <w:t>)</w:t>
            </w:r>
            <w:r w:rsidR="00DA175C" w:rsidRPr="004E3BAE">
              <w:t xml:space="preserve"> </w:t>
            </w:r>
            <w:r w:rsidR="00C057AB" w:rsidRPr="004E3BAE">
              <w:t>p</w:t>
            </w:r>
            <w:r w:rsidR="00F659C8" w:rsidRPr="004E3BAE">
              <w:t>recizēt</w:t>
            </w:r>
            <w:r w:rsidR="00C057AB" w:rsidRPr="004E3BAE">
              <w:t>u</w:t>
            </w:r>
            <w:r w:rsidR="00F659C8" w:rsidRPr="004E3BAE">
              <w:t xml:space="preserve"> </w:t>
            </w:r>
            <w:r w:rsidR="005F6BD5" w:rsidRPr="004E3BAE">
              <w:t>BSA</w:t>
            </w:r>
            <w:r w:rsidR="00294E06" w:rsidRPr="004E3BAE">
              <w:t xml:space="preserve"> par sertificētas sēklas kartupeļiem, BSA par sertificētu stiebrzāļu un lopbarības augu sēklām un BSA par sertificētu labības sēklu </w:t>
            </w:r>
            <w:r w:rsidR="00F659C8" w:rsidRPr="004E3BAE">
              <w:t>atbalsta</w:t>
            </w:r>
            <w:r w:rsidR="00F659C8" w:rsidRPr="0038671D">
              <w:t xml:space="preserve"> saņemšanas nosacījumus</w:t>
            </w:r>
            <w:r w:rsidR="00294E06">
              <w:t xml:space="preserve">, </w:t>
            </w:r>
            <w:r w:rsidR="00585568">
              <w:t>svītrojot</w:t>
            </w:r>
            <w:r w:rsidR="00294E06">
              <w:t xml:space="preserve"> </w:t>
            </w:r>
            <w:r w:rsidR="00585568">
              <w:t xml:space="preserve">prasību par </w:t>
            </w:r>
            <w:r w:rsidR="00294E06">
              <w:t>ražīb</w:t>
            </w:r>
            <w:r w:rsidR="00585568">
              <w:t>u</w:t>
            </w:r>
            <w:r w:rsidR="00294E06">
              <w:t xml:space="preserve"> un nosacījumu par maksimālo atbalstāmo hektāru</w:t>
            </w:r>
            <w:r w:rsidR="00587154">
              <w:t xml:space="preserve"> skaitu, </w:t>
            </w:r>
            <w:r w:rsidR="00585568">
              <w:t xml:space="preserve">kā arī </w:t>
            </w:r>
            <w:r w:rsidR="00587154">
              <w:t>papildinot ar no</w:t>
            </w:r>
            <w:r w:rsidR="00585568">
              <w:t>rmu</w:t>
            </w:r>
            <w:r w:rsidR="00587154">
              <w:t xml:space="preserve"> par atbalsta nepiešķiršanu, kad konstatēta mākslīgu apstākļu radīšanu atbalsta saņemšanas nolūkā</w:t>
            </w:r>
            <w:r w:rsidR="00DA175C" w:rsidRPr="0038671D">
              <w:t>.</w:t>
            </w:r>
          </w:p>
          <w:p w:rsidR="0052618B" w:rsidRPr="00D90391" w:rsidRDefault="00585568" w:rsidP="00C057AB">
            <w:pPr>
              <w:jc w:val="both"/>
            </w:pPr>
            <w:r>
              <w:t xml:space="preserve">No </w:t>
            </w:r>
            <w:r w:rsidR="00294E06">
              <w:t>BSA shēmu atbalsta saņemšanas nosacījum</w:t>
            </w:r>
            <w:r>
              <w:t>iem</w:t>
            </w:r>
            <w:r w:rsidR="00DA175C" w:rsidRPr="0038671D">
              <w:t xml:space="preserve"> </w:t>
            </w:r>
            <w:r>
              <w:t>svītrota</w:t>
            </w:r>
            <w:r w:rsidR="00DA175C" w:rsidRPr="0038671D">
              <w:t xml:space="preserve"> </w:t>
            </w:r>
            <w:r w:rsidRPr="0038671D">
              <w:t>prasība</w:t>
            </w:r>
            <w:r>
              <w:t xml:space="preserve"> par </w:t>
            </w:r>
            <w:r w:rsidR="00294E06">
              <w:t>ražīb</w:t>
            </w:r>
            <w:r>
              <w:t>u: tā</w:t>
            </w:r>
            <w:r w:rsidR="00C057AB" w:rsidRPr="0038671D">
              <w:t xml:space="preserve"> </w:t>
            </w:r>
            <w:r w:rsidR="00294E06">
              <w:t>paredzēja, ka atbalsts piešķirams, ja</w:t>
            </w:r>
            <w:r w:rsidR="00C057AB" w:rsidRPr="0038671D">
              <w:t xml:space="preserve"> no viena </w:t>
            </w:r>
            <w:r w:rsidR="00C057AB" w:rsidRPr="00D90391">
              <w:t xml:space="preserve">hektāra ir iegūts un sertificēts </w:t>
            </w:r>
            <w:r w:rsidR="00DA175C" w:rsidRPr="00D90391">
              <w:t>noteikts</w:t>
            </w:r>
            <w:r w:rsidR="00C057AB" w:rsidRPr="00D90391">
              <w:t xml:space="preserve"> sēklas </w:t>
            </w:r>
            <w:r w:rsidR="00DA175C" w:rsidRPr="00D90391">
              <w:t>apjoms</w:t>
            </w:r>
            <w:r w:rsidRPr="00D90391">
              <w:t>, Tāpat</w:t>
            </w:r>
            <w:r w:rsidR="00294E06" w:rsidRPr="00D90391">
              <w:t xml:space="preserve"> </w:t>
            </w:r>
            <w:r w:rsidRPr="00D90391">
              <w:t>svītrots</w:t>
            </w:r>
            <w:r w:rsidR="00C057AB" w:rsidRPr="00D90391">
              <w:t xml:space="preserve"> nosacījum</w:t>
            </w:r>
            <w:r w:rsidR="00DA175C" w:rsidRPr="00D90391">
              <w:t>s</w:t>
            </w:r>
            <w:r w:rsidR="00C057AB" w:rsidRPr="00D90391">
              <w:t xml:space="preserve"> par maksimālo hektāru skaitu</w:t>
            </w:r>
            <w:r w:rsidRPr="00D90391">
              <w:t>,</w:t>
            </w:r>
            <w:r w:rsidR="00C057AB" w:rsidRPr="00D90391">
              <w:t xml:space="preserve"> par k</w:t>
            </w:r>
            <w:r w:rsidRPr="00D90391">
              <w:t>ur</w:t>
            </w:r>
            <w:r w:rsidR="00C057AB" w:rsidRPr="00D90391">
              <w:t>u var saņemt atbalstu.</w:t>
            </w:r>
          </w:p>
          <w:p w:rsidR="0052618B" w:rsidRPr="00D90391" w:rsidRDefault="0052618B" w:rsidP="0052618B">
            <w:pPr>
              <w:jc w:val="both"/>
            </w:pPr>
            <w:r w:rsidRPr="00D90391">
              <w:t xml:space="preserve">Nosacījumi </w:t>
            </w:r>
            <w:r w:rsidR="00585568" w:rsidRPr="00D90391">
              <w:t>svītro</w:t>
            </w:r>
            <w:r w:rsidRPr="00D90391">
              <w:t>ti</w:t>
            </w:r>
            <w:r w:rsidR="00585568" w:rsidRPr="00D90391">
              <w:t xml:space="preserve"> tāpēc</w:t>
            </w:r>
            <w:r w:rsidRPr="00D90391">
              <w:t xml:space="preserve">, </w:t>
            </w:r>
            <w:r w:rsidR="00585568" w:rsidRPr="00D90391">
              <w:t>ka</w:t>
            </w:r>
            <w:r w:rsidRPr="00D90391">
              <w:t xml:space="preserve"> EK apšauba to saderību ar tiesisko regulējumu par BSA, pamatojot</w:t>
            </w:r>
            <w:r w:rsidR="00585568" w:rsidRPr="00D90391">
              <w:t xml:space="preserve"> to argumentu</w:t>
            </w:r>
            <w:r w:rsidRPr="00D90391">
              <w:t xml:space="preserve">, ka nosacījumi par minimālo ražību var neatbilst pamatotajām grūtībām un paziņotajam kvantitatīvajam limitam. EK arī </w:t>
            </w:r>
            <w:r w:rsidRPr="00D90391">
              <w:lastRenderedPageBreak/>
              <w:t xml:space="preserve">norāda, ka tādējādi paziņotie </w:t>
            </w:r>
            <w:r w:rsidR="00585568" w:rsidRPr="00D90391">
              <w:t>BSA</w:t>
            </w:r>
            <w:r w:rsidRPr="00D90391">
              <w:t xml:space="preserve"> pasākumi varētu tikt uzskatīti par tādiem, kas nevar pretendēt uz ES finansējumu.</w:t>
            </w:r>
          </w:p>
          <w:p w:rsidR="00C1487E" w:rsidRDefault="00AF120D" w:rsidP="00292EF7">
            <w:pPr>
              <w:jc w:val="both"/>
            </w:pPr>
            <w:r w:rsidRPr="00D90391">
              <w:t>Tajā pašā laikā BSA par sertificētas sēklas kartupeļiem, BSA par sertificētu stiebrzāļu un lopbarības augu sēklām un BSA par sertificētu labības sēklu</w:t>
            </w:r>
            <w:r>
              <w:t xml:space="preserve"> piešķirams, ja ir iegūta sertificēta sēkla vai sēklas kartupeļi. Viena kilograma vai cita neliela daudzuma sertificētas sēklas ieguve no hektāra nav saskanīga un samērīga ar atbalsta mērķi, kas paredz piešķirt atbalstu par sertificētas sēklas ražošanas saglabāšanu. Tādēļ, lai novērstu mākslīgu apstākļu radīšanas iespēju atbalsta saņemšanas nolūkā par nelielu un nesamērīgi mazu sertificētas sēklas apjomu, saskaņā ar </w:t>
            </w:r>
            <w:r w:rsidR="004E3BAE" w:rsidRPr="001E7927">
              <w:rPr>
                <w:lang w:eastAsia="en-US"/>
              </w:rPr>
              <w:t>Eiropas Parlamenta un Padomes 2013.gada 17.decembra Regul</w:t>
            </w:r>
            <w:r w:rsidR="004E3BAE">
              <w:rPr>
                <w:lang w:eastAsia="en-US"/>
              </w:rPr>
              <w:t>as</w:t>
            </w:r>
            <w:r w:rsidR="004E3BAE" w:rsidRPr="001E7927">
              <w:rPr>
                <w:lang w:eastAsia="en-US"/>
              </w:rPr>
              <w:t xml:space="preserve"> (ES) Nr.1306/2013 par kopējās lauksaimniecības politikas finansēšanu, pārvaldību un uzraudzību un Padomes Regulu (EEK) Nr.352/78, (EK) Nr.165/94, (EK) Nr.2799/98, (EK) Nr.814/2000, (EK) Nr.1290/2005 un (EK) Nr.485/2008 atcelšanu </w:t>
            </w:r>
            <w:r>
              <w:t>60. pantu ir nosakāmi gadījumi, kas uzskatāmi par mākslīgu apstākļu radīšanu, kad atbalsts netiek piešķirts;</w:t>
            </w:r>
            <w:r w:rsidR="0052618B">
              <w:t xml:space="preserve"> </w:t>
            </w:r>
          </w:p>
          <w:p w:rsidR="00F659C8" w:rsidRPr="0038671D" w:rsidRDefault="00C1487E" w:rsidP="00292EF7">
            <w:pPr>
              <w:jc w:val="both"/>
            </w:pPr>
            <w:r>
              <w:t>6</w:t>
            </w:r>
            <w:r w:rsidR="0038671D" w:rsidRPr="0038671D">
              <w:t>)</w:t>
            </w:r>
            <w:r w:rsidR="003638E8" w:rsidRPr="0038671D">
              <w:t xml:space="preserve"> </w:t>
            </w:r>
            <w:r w:rsidR="00AF120D">
              <w:t>izdarī</w:t>
            </w:r>
            <w:r w:rsidR="00AF120D" w:rsidRPr="0038671D">
              <w:t>tu tehniskus precizējumus noteikumu 2. pielikuma tabulas 10.16. punkt</w:t>
            </w:r>
            <w:r w:rsidR="00AF120D">
              <w:t>ā</w:t>
            </w:r>
            <w:r w:rsidR="00AF120D" w:rsidRPr="0038671D">
              <w:t>, kurā ir svītrojamas divas atzīmes “x” 12. un 13. kolon</w:t>
            </w:r>
            <w:r w:rsidR="00AF120D">
              <w:t>n</w:t>
            </w:r>
            <w:r w:rsidR="00AF120D" w:rsidRPr="0038671D">
              <w:t>ā pie Lauku attīstības platībmaksājumu atbalsta veidiem “vidi saudzējošu metožu lietošana dārzkopībā” un “saudzējošas vides izveide, audzējot augus nektāra ieguvei”. Novēršot šo tehnisko neprecizitāti</w:t>
            </w:r>
            <w:r w:rsidR="00AF120D">
              <w:t>,</w:t>
            </w:r>
            <w:r w:rsidR="00AF120D" w:rsidRPr="0038671D">
              <w:t xml:space="preserve"> tiks saglabāta vienota izpratne normatīvo aktu </w:t>
            </w:r>
            <w:r w:rsidR="00AF120D">
              <w:t>piemēro</w:t>
            </w:r>
            <w:r w:rsidR="00AF120D" w:rsidRPr="0038671D">
              <w:t>šan</w:t>
            </w:r>
            <w:r w:rsidR="00AF120D">
              <w:t>ā</w:t>
            </w:r>
            <w:r w:rsidR="00AF120D" w:rsidRPr="0038671D">
              <w:t>, tād</w:t>
            </w:r>
            <w:r w:rsidR="00AF120D">
              <w:t>ē</w:t>
            </w:r>
            <w:r w:rsidR="00AF120D" w:rsidRPr="0038671D">
              <w:t xml:space="preserve">jādi nemaldinot lauksaimniekus par to, ka par jebkurām platībām, kas tiks </w:t>
            </w:r>
            <w:r w:rsidR="00AF120D">
              <w:t>noteiktas</w:t>
            </w:r>
            <w:r w:rsidR="00AF120D" w:rsidRPr="0038671D">
              <w:t xml:space="preserve"> kā “</w:t>
            </w:r>
            <w:r w:rsidR="00AF120D">
              <w:t>d</w:t>
            </w:r>
            <w:r w:rsidR="00AF120D" w:rsidRPr="0038671D">
              <w:t>ažādi kultūraugi nelielā aramzemes platībā vai vairāki kultūraugi, audzēti vienlaidu laukā, ja katrs no kultūraugiem attiecīgajā laukā aizņem mazāk par 0,3 ha”</w:t>
            </w:r>
            <w:r w:rsidR="00AF120D">
              <w:t>,</w:t>
            </w:r>
            <w:r w:rsidR="00AF120D" w:rsidRPr="0038671D">
              <w:t xml:space="preserve"> var saņemt Lauku attīstības platībmaksājumu papildu</w:t>
            </w:r>
            <w:r w:rsidR="00AF120D">
              <w:t xml:space="preserve"> atbalstu</w:t>
            </w:r>
            <w:r w:rsidR="00292EF7" w:rsidRPr="0038671D">
              <w:t>.</w:t>
            </w:r>
          </w:p>
        </w:tc>
      </w:tr>
      <w:tr w:rsidR="007F70E3" w:rsidRPr="00C87DA2" w:rsidTr="00B03BF9">
        <w:trPr>
          <w:gridAfter w:val="1"/>
          <w:wAfter w:w="10" w:type="dxa"/>
        </w:trPr>
        <w:tc>
          <w:tcPr>
            <w:tcW w:w="415" w:type="dxa"/>
          </w:tcPr>
          <w:p w:rsidR="007F70E3" w:rsidRPr="00C87DA2" w:rsidRDefault="007F70E3" w:rsidP="00456CB0">
            <w:pPr>
              <w:spacing w:before="100" w:beforeAutospacing="1" w:after="100" w:afterAutospacing="1" w:line="360" w:lineRule="auto"/>
              <w:ind w:firstLine="19"/>
              <w:jc w:val="both"/>
            </w:pPr>
            <w:r w:rsidRPr="00C87DA2">
              <w:lastRenderedPageBreak/>
              <w:t>3.</w:t>
            </w:r>
          </w:p>
        </w:tc>
        <w:tc>
          <w:tcPr>
            <w:tcW w:w="2689" w:type="dxa"/>
            <w:gridSpan w:val="2"/>
          </w:tcPr>
          <w:p w:rsidR="007F70E3" w:rsidRPr="00C87DA2" w:rsidRDefault="007F70E3" w:rsidP="00456CB0">
            <w:r w:rsidRPr="00C87DA2">
              <w:t>Projekta izstrādē iesaistītās institūcijas</w:t>
            </w:r>
          </w:p>
        </w:tc>
        <w:tc>
          <w:tcPr>
            <w:tcW w:w="6105" w:type="dxa"/>
            <w:gridSpan w:val="2"/>
          </w:tcPr>
          <w:p w:rsidR="007F70E3" w:rsidRPr="0038671D" w:rsidRDefault="007F70E3" w:rsidP="00C16519">
            <w:pPr>
              <w:jc w:val="both"/>
              <w:rPr>
                <w:lang w:eastAsia="en-US"/>
              </w:rPr>
            </w:pPr>
          </w:p>
        </w:tc>
      </w:tr>
      <w:tr w:rsidR="007F70E3" w:rsidRPr="00C87DA2" w:rsidTr="00B03BF9">
        <w:trPr>
          <w:gridAfter w:val="1"/>
          <w:wAfter w:w="10" w:type="dxa"/>
        </w:trPr>
        <w:tc>
          <w:tcPr>
            <w:tcW w:w="415" w:type="dxa"/>
          </w:tcPr>
          <w:p w:rsidR="007F70E3" w:rsidRPr="00C87DA2" w:rsidRDefault="007F70E3" w:rsidP="00456CB0">
            <w:pPr>
              <w:spacing w:before="100" w:beforeAutospacing="1" w:after="100" w:afterAutospacing="1" w:line="360" w:lineRule="auto"/>
              <w:ind w:firstLine="19"/>
              <w:jc w:val="both"/>
            </w:pPr>
            <w:r w:rsidRPr="00C87DA2">
              <w:t>4.</w:t>
            </w:r>
          </w:p>
        </w:tc>
        <w:tc>
          <w:tcPr>
            <w:tcW w:w="2689" w:type="dxa"/>
            <w:gridSpan w:val="2"/>
          </w:tcPr>
          <w:p w:rsidR="007F70E3" w:rsidRPr="00C87DA2" w:rsidRDefault="007F70E3" w:rsidP="00456CB0">
            <w:r w:rsidRPr="00C87DA2">
              <w:t>Cita informācija</w:t>
            </w:r>
          </w:p>
        </w:tc>
        <w:tc>
          <w:tcPr>
            <w:tcW w:w="6105" w:type="dxa"/>
            <w:gridSpan w:val="2"/>
          </w:tcPr>
          <w:p w:rsidR="007F70E3" w:rsidRPr="00C87DA2" w:rsidRDefault="007F70E3" w:rsidP="00A90E49">
            <w:pPr>
              <w:jc w:val="both"/>
            </w:pPr>
            <w:r w:rsidRPr="00C87DA2">
              <w:t>Nav</w:t>
            </w:r>
          </w:p>
        </w:tc>
      </w:tr>
      <w:tr w:rsidR="007F70E3" w:rsidRPr="00C87DA2" w:rsidTr="00B03BF9">
        <w:trPr>
          <w:trHeight w:val="555"/>
        </w:trPr>
        <w:tc>
          <w:tcPr>
            <w:tcW w:w="9219" w:type="dxa"/>
            <w:gridSpan w:val="6"/>
          </w:tcPr>
          <w:p w:rsidR="007F70E3" w:rsidRPr="00C87DA2" w:rsidRDefault="007F70E3" w:rsidP="00B03BF9">
            <w:pPr>
              <w:jc w:val="center"/>
              <w:rPr>
                <w:b/>
                <w:bCs/>
              </w:rPr>
            </w:pPr>
            <w:r w:rsidRPr="00C87DA2">
              <w:rPr>
                <w:b/>
                <w:bCs/>
              </w:rPr>
              <w:t>II. Tiesību akta projekta ietekme uz sabiedrību, tautsaimniecības attīstību un administratīvo slogu</w:t>
            </w:r>
          </w:p>
        </w:tc>
      </w:tr>
      <w:tr w:rsidR="007F70E3" w:rsidRPr="00C87DA2" w:rsidTr="005A7E2A">
        <w:trPr>
          <w:trHeight w:val="1364"/>
        </w:trPr>
        <w:tc>
          <w:tcPr>
            <w:tcW w:w="454" w:type="dxa"/>
            <w:gridSpan w:val="2"/>
          </w:tcPr>
          <w:p w:rsidR="007F70E3" w:rsidRPr="00C87DA2" w:rsidRDefault="007F70E3" w:rsidP="00456CB0">
            <w:r w:rsidRPr="00C87DA2">
              <w:t>1.</w:t>
            </w:r>
          </w:p>
        </w:tc>
        <w:tc>
          <w:tcPr>
            <w:tcW w:w="2808" w:type="dxa"/>
            <w:gridSpan w:val="2"/>
          </w:tcPr>
          <w:p w:rsidR="007F70E3" w:rsidRPr="00C87DA2" w:rsidRDefault="007F70E3" w:rsidP="00456CB0">
            <w:r w:rsidRPr="00C87DA2">
              <w:t>Sabiedrības mērķgrupas, kuras tiesiskais regulējums ietekmē vai varētu ietekmēt</w:t>
            </w:r>
          </w:p>
        </w:tc>
        <w:tc>
          <w:tcPr>
            <w:tcW w:w="5957" w:type="dxa"/>
            <w:gridSpan w:val="2"/>
          </w:tcPr>
          <w:p w:rsidR="005D6A22" w:rsidRPr="00C87DA2" w:rsidRDefault="00166F70" w:rsidP="005D24C7">
            <w:pPr>
              <w:jc w:val="both"/>
              <w:rPr>
                <w:bCs/>
                <w:lang w:eastAsia="en-US"/>
              </w:rPr>
            </w:pPr>
            <w:r w:rsidRPr="0013622E">
              <w:rPr>
                <w:bCs/>
                <w:lang w:eastAsia="en-US"/>
              </w:rPr>
              <w:t xml:space="preserve">Aptuveni </w:t>
            </w:r>
            <w:r w:rsidR="00D60E8C" w:rsidRPr="0013622E">
              <w:rPr>
                <w:bCs/>
                <w:lang w:eastAsia="en-US"/>
              </w:rPr>
              <w:t>200</w:t>
            </w:r>
            <w:r w:rsidR="00005C93" w:rsidRPr="0013622E">
              <w:rPr>
                <w:bCs/>
                <w:lang w:eastAsia="en-US"/>
              </w:rPr>
              <w:t xml:space="preserve"> </w:t>
            </w:r>
            <w:r w:rsidRPr="0013622E">
              <w:rPr>
                <w:bCs/>
                <w:lang w:eastAsia="en-US"/>
              </w:rPr>
              <w:t>lauksaimniek</w:t>
            </w:r>
            <w:r w:rsidR="00DE55DF">
              <w:rPr>
                <w:bCs/>
                <w:lang w:eastAsia="en-US"/>
              </w:rPr>
              <w:t>u</w:t>
            </w:r>
            <w:r w:rsidRPr="00005C93">
              <w:rPr>
                <w:bCs/>
                <w:lang w:eastAsia="en-US"/>
              </w:rPr>
              <w:t>,</w:t>
            </w:r>
            <w:r w:rsidR="00005C93">
              <w:rPr>
                <w:bCs/>
                <w:lang w:eastAsia="en-US"/>
              </w:rPr>
              <w:t xml:space="preserve"> tai skaitā</w:t>
            </w:r>
            <w:r w:rsidRPr="00005C93">
              <w:rPr>
                <w:bCs/>
                <w:lang w:eastAsia="en-US"/>
              </w:rPr>
              <w:t xml:space="preserve"> </w:t>
            </w:r>
            <w:r w:rsidR="00646D33" w:rsidRPr="00005C93">
              <w:rPr>
                <w:bCs/>
                <w:lang w:eastAsia="en-US"/>
              </w:rPr>
              <w:t xml:space="preserve">lauksaimniecības uzņēmumi, </w:t>
            </w:r>
            <w:r w:rsidR="005A7E2A">
              <w:rPr>
                <w:bCs/>
                <w:lang w:eastAsia="en-US"/>
              </w:rPr>
              <w:t>kas audzē un sertificē labības, lopbarības un kartupeļu sēklu</w:t>
            </w:r>
            <w:r w:rsidR="005D6A22" w:rsidRPr="00005C93">
              <w:rPr>
                <w:bCs/>
                <w:lang w:eastAsia="en-US"/>
              </w:rPr>
              <w:t>.</w:t>
            </w:r>
            <w:r w:rsidR="00595574" w:rsidRPr="00005C93">
              <w:rPr>
                <w:bCs/>
                <w:lang w:eastAsia="en-US"/>
              </w:rPr>
              <w:t xml:space="preserve"> </w:t>
            </w:r>
          </w:p>
          <w:p w:rsidR="007312E2" w:rsidRPr="00C87DA2" w:rsidRDefault="007312E2" w:rsidP="0028030B">
            <w:pPr>
              <w:jc w:val="both"/>
              <w:rPr>
                <w:lang w:eastAsia="en-US"/>
              </w:rPr>
            </w:pPr>
          </w:p>
        </w:tc>
      </w:tr>
      <w:tr w:rsidR="007F70E3" w:rsidRPr="00C87DA2" w:rsidTr="005A7E2A">
        <w:trPr>
          <w:trHeight w:val="510"/>
        </w:trPr>
        <w:tc>
          <w:tcPr>
            <w:tcW w:w="454" w:type="dxa"/>
            <w:gridSpan w:val="2"/>
          </w:tcPr>
          <w:p w:rsidR="007F70E3" w:rsidRPr="00C87DA2" w:rsidRDefault="007F70E3" w:rsidP="00456CB0">
            <w:r w:rsidRPr="00C87DA2">
              <w:t>2.</w:t>
            </w:r>
          </w:p>
        </w:tc>
        <w:tc>
          <w:tcPr>
            <w:tcW w:w="2808" w:type="dxa"/>
            <w:gridSpan w:val="2"/>
          </w:tcPr>
          <w:p w:rsidR="007F70E3" w:rsidRPr="00C87DA2" w:rsidRDefault="007F70E3" w:rsidP="00456CB0">
            <w:r w:rsidRPr="00C87DA2">
              <w:t>Tiesiskā regulējuma ietekme uz tautsaimniecību un administratīvo slogu</w:t>
            </w:r>
          </w:p>
        </w:tc>
        <w:tc>
          <w:tcPr>
            <w:tcW w:w="5957" w:type="dxa"/>
            <w:gridSpan w:val="2"/>
            <w:shd w:val="clear" w:color="auto" w:fill="auto"/>
          </w:tcPr>
          <w:p w:rsidR="005A7E2A" w:rsidRPr="0038671D" w:rsidRDefault="005A7E2A" w:rsidP="005A7E2A">
            <w:pPr>
              <w:jc w:val="both"/>
              <w:rPr>
                <w:lang w:eastAsia="en-US"/>
              </w:rPr>
            </w:pPr>
            <w:r w:rsidRPr="0038671D">
              <w:rPr>
                <w:lang w:eastAsia="en-US"/>
              </w:rPr>
              <w:t>Noteikum</w:t>
            </w:r>
            <w:r w:rsidR="00DE55DF">
              <w:rPr>
                <w:lang w:eastAsia="en-US"/>
              </w:rPr>
              <w:t>u</w:t>
            </w:r>
            <w:r w:rsidRPr="0038671D">
              <w:rPr>
                <w:lang w:eastAsia="en-US"/>
              </w:rPr>
              <w:t xml:space="preserve"> projekts nodrošinās, ka atbalsts par sertificētu sēklu audzēšanu tiek piešķirts lauksaimniekiem, kuri godīgi un atbildīgi nodarbojas ar sertificētas sēklas </w:t>
            </w:r>
            <w:r w:rsidR="00587154">
              <w:rPr>
                <w:lang w:eastAsia="en-US"/>
              </w:rPr>
              <w:t>ražoša</w:t>
            </w:r>
            <w:r w:rsidRPr="0038671D">
              <w:rPr>
                <w:lang w:eastAsia="en-US"/>
              </w:rPr>
              <w:t>nu Latvijā.</w:t>
            </w:r>
          </w:p>
          <w:p w:rsidR="00BE0938" w:rsidRPr="00C87DA2" w:rsidRDefault="005A7E2A" w:rsidP="005A7E2A">
            <w:pPr>
              <w:jc w:val="both"/>
            </w:pPr>
            <w:r w:rsidRPr="0038671D">
              <w:rPr>
                <w:lang w:eastAsia="en-US"/>
              </w:rPr>
              <w:t>Noteikum</w:t>
            </w:r>
            <w:r w:rsidR="00DE55DF">
              <w:rPr>
                <w:lang w:eastAsia="en-US"/>
              </w:rPr>
              <w:t>u</w:t>
            </w:r>
            <w:r w:rsidRPr="0038671D">
              <w:rPr>
                <w:lang w:eastAsia="en-US"/>
              </w:rPr>
              <w:t xml:space="preserve"> projekta</w:t>
            </w:r>
            <w:r w:rsidR="00A92568" w:rsidRPr="0038671D">
              <w:rPr>
                <w:lang w:eastAsia="en-US"/>
              </w:rPr>
              <w:t xml:space="preserve"> nosacījumi nerada</w:t>
            </w:r>
            <w:r w:rsidR="00625D19" w:rsidRPr="0038671D">
              <w:rPr>
                <w:lang w:eastAsia="en-US"/>
              </w:rPr>
              <w:t xml:space="preserve"> papildu</w:t>
            </w:r>
            <w:r w:rsidR="00A92568" w:rsidRPr="0038671D">
              <w:rPr>
                <w:lang w:eastAsia="en-US"/>
              </w:rPr>
              <w:t xml:space="preserve"> informācijas </w:t>
            </w:r>
            <w:r w:rsidR="00A92568" w:rsidRPr="005A7E2A">
              <w:rPr>
                <w:lang w:eastAsia="en-US"/>
              </w:rPr>
              <w:t>sniegšanas prasības</w:t>
            </w:r>
            <w:r w:rsidR="00DE55DF">
              <w:rPr>
                <w:lang w:eastAsia="en-US"/>
              </w:rPr>
              <w:t>,</w:t>
            </w:r>
            <w:r w:rsidR="00A92568" w:rsidRPr="005A7E2A">
              <w:rPr>
                <w:lang w:eastAsia="en-US"/>
              </w:rPr>
              <w:t xml:space="preserve"> ne </w:t>
            </w:r>
            <w:r w:rsidR="00CC5DD7" w:rsidRPr="005A7E2A">
              <w:rPr>
                <w:lang w:eastAsia="en-US"/>
              </w:rPr>
              <w:t xml:space="preserve">arī </w:t>
            </w:r>
            <w:r w:rsidR="00A92568" w:rsidRPr="005A7E2A">
              <w:rPr>
                <w:lang w:eastAsia="en-US"/>
              </w:rPr>
              <w:t>administratīvo slogu.</w:t>
            </w:r>
            <w:r w:rsidR="00A92568" w:rsidRPr="00C87DA2">
              <w:rPr>
                <w:lang w:eastAsia="en-US"/>
              </w:rPr>
              <w:t xml:space="preserve"> </w:t>
            </w:r>
          </w:p>
        </w:tc>
      </w:tr>
      <w:tr w:rsidR="007F70E3" w:rsidRPr="00C87DA2" w:rsidTr="00B03BF9">
        <w:trPr>
          <w:trHeight w:val="510"/>
        </w:trPr>
        <w:tc>
          <w:tcPr>
            <w:tcW w:w="454" w:type="dxa"/>
            <w:gridSpan w:val="2"/>
          </w:tcPr>
          <w:p w:rsidR="007F70E3" w:rsidRPr="00C87DA2" w:rsidRDefault="007F70E3" w:rsidP="00456CB0">
            <w:r w:rsidRPr="00C87DA2">
              <w:t>3.</w:t>
            </w:r>
          </w:p>
        </w:tc>
        <w:tc>
          <w:tcPr>
            <w:tcW w:w="2808" w:type="dxa"/>
            <w:gridSpan w:val="2"/>
          </w:tcPr>
          <w:p w:rsidR="007F70E3" w:rsidRPr="00C87DA2" w:rsidRDefault="007F70E3" w:rsidP="00456CB0">
            <w:r w:rsidRPr="00C87DA2">
              <w:t>Administratīvo izmaksu monetārs novērtējums</w:t>
            </w:r>
          </w:p>
        </w:tc>
        <w:tc>
          <w:tcPr>
            <w:tcW w:w="5957" w:type="dxa"/>
            <w:gridSpan w:val="2"/>
          </w:tcPr>
          <w:p w:rsidR="007F70E3" w:rsidRPr="00C87DA2" w:rsidRDefault="00116422" w:rsidP="002B55AA">
            <w:pPr>
              <w:jc w:val="both"/>
              <w:rPr>
                <w:lang w:eastAsia="en-US"/>
              </w:rPr>
            </w:pPr>
            <w:bookmarkStart w:id="2" w:name="p-468669"/>
            <w:bookmarkStart w:id="3" w:name="p24"/>
            <w:bookmarkEnd w:id="2"/>
            <w:bookmarkEnd w:id="3"/>
            <w:r w:rsidRPr="00C87DA2">
              <w:rPr>
                <w:lang w:eastAsia="en-US"/>
              </w:rPr>
              <w:t xml:space="preserve">Noteikumu </w:t>
            </w:r>
            <w:r w:rsidR="002B55AA" w:rsidRPr="00C87DA2">
              <w:rPr>
                <w:lang w:eastAsia="en-US"/>
              </w:rPr>
              <w:t xml:space="preserve">projektā </w:t>
            </w:r>
            <w:r w:rsidR="00E35C41" w:rsidRPr="00C87DA2">
              <w:rPr>
                <w:lang w:eastAsia="en-US"/>
              </w:rPr>
              <w:t>ietvertie</w:t>
            </w:r>
            <w:r w:rsidRPr="00C87DA2">
              <w:rPr>
                <w:lang w:eastAsia="en-US"/>
              </w:rPr>
              <w:t xml:space="preserve"> nosacījumi neradīs jaunus obligātos informācijas sniegšanas pienākumus un nepalielinās esošo informācijas sniegšanas prasību apjomu, </w:t>
            </w:r>
            <w:r w:rsidR="00E35C41" w:rsidRPr="00C87DA2">
              <w:rPr>
                <w:lang w:eastAsia="en-US"/>
              </w:rPr>
              <w:lastRenderedPageBreak/>
              <w:t>tāpēc</w:t>
            </w:r>
            <w:r w:rsidRPr="00C87DA2">
              <w:rPr>
                <w:lang w:eastAsia="en-US"/>
              </w:rPr>
              <w:t xml:space="preserve"> netiks </w:t>
            </w:r>
            <w:r w:rsidR="00E35C41" w:rsidRPr="00C87DA2">
              <w:rPr>
                <w:lang w:eastAsia="en-US"/>
              </w:rPr>
              <w:t>uzlikts</w:t>
            </w:r>
            <w:r w:rsidRPr="00C87DA2">
              <w:rPr>
                <w:lang w:eastAsia="en-US"/>
              </w:rPr>
              <w:t xml:space="preserve"> papildu administratīvais slogs un neradīsies administratīvās izmaksas.</w:t>
            </w:r>
          </w:p>
        </w:tc>
      </w:tr>
      <w:tr w:rsidR="007F70E3" w:rsidRPr="00C87DA2" w:rsidTr="00B03BF9">
        <w:trPr>
          <w:trHeight w:val="345"/>
        </w:trPr>
        <w:tc>
          <w:tcPr>
            <w:tcW w:w="454" w:type="dxa"/>
            <w:gridSpan w:val="2"/>
          </w:tcPr>
          <w:p w:rsidR="007F70E3" w:rsidRPr="00C87DA2" w:rsidRDefault="007F70E3" w:rsidP="00456CB0">
            <w:r w:rsidRPr="00C87DA2">
              <w:lastRenderedPageBreak/>
              <w:t>4.</w:t>
            </w:r>
          </w:p>
        </w:tc>
        <w:tc>
          <w:tcPr>
            <w:tcW w:w="2808" w:type="dxa"/>
            <w:gridSpan w:val="2"/>
          </w:tcPr>
          <w:p w:rsidR="007F70E3" w:rsidRPr="00C87DA2" w:rsidRDefault="007F70E3" w:rsidP="00456CB0">
            <w:r w:rsidRPr="00C87DA2">
              <w:t>Cita informācija</w:t>
            </w:r>
          </w:p>
        </w:tc>
        <w:tc>
          <w:tcPr>
            <w:tcW w:w="5957" w:type="dxa"/>
            <w:gridSpan w:val="2"/>
          </w:tcPr>
          <w:p w:rsidR="007F70E3" w:rsidRPr="00C87DA2" w:rsidRDefault="007F70E3" w:rsidP="00456CB0">
            <w:pPr>
              <w:spacing w:before="100" w:beforeAutospacing="1" w:after="100" w:afterAutospacing="1" w:line="360" w:lineRule="auto"/>
            </w:pPr>
            <w:r w:rsidRPr="00C87DA2">
              <w:t>Nav.</w:t>
            </w:r>
          </w:p>
        </w:tc>
      </w:tr>
    </w:tbl>
    <w:p w:rsidR="00472BD9" w:rsidRPr="00C87DA2" w:rsidRDefault="00472BD9" w:rsidP="005D5A78">
      <w:pPr>
        <w:rPr>
          <w:sz w:val="16"/>
        </w:rPr>
      </w:pPr>
      <w:r w:rsidRPr="00EE5EB2">
        <w:t> </w:t>
      </w: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627"/>
        <w:gridCol w:w="6131"/>
      </w:tblGrid>
      <w:tr w:rsidR="000933B1" w:rsidRPr="00C87DA2" w:rsidTr="000933B1">
        <w:tc>
          <w:tcPr>
            <w:tcW w:w="5000" w:type="pct"/>
            <w:gridSpan w:val="3"/>
          </w:tcPr>
          <w:p w:rsidR="000933B1" w:rsidRPr="00C87DA2" w:rsidRDefault="007F70E3" w:rsidP="007C583E">
            <w:pPr>
              <w:rPr>
                <w:b/>
                <w:bCs/>
              </w:rPr>
            </w:pPr>
            <w:r w:rsidRPr="00CD2E96">
              <w:t> </w:t>
            </w:r>
            <w:r w:rsidR="000933B1" w:rsidRPr="00CD2E96">
              <w:rPr>
                <w:b/>
                <w:bCs/>
              </w:rPr>
              <w:t>V. Tiesību akta projekta atbilstība Latvijas Republikas starptautiskajām saistībām</w:t>
            </w:r>
          </w:p>
        </w:tc>
      </w:tr>
      <w:tr w:rsidR="000933B1" w:rsidRPr="00C87DA2" w:rsidTr="00B02542">
        <w:tc>
          <w:tcPr>
            <w:tcW w:w="249" w:type="pct"/>
          </w:tcPr>
          <w:p w:rsidR="000933B1" w:rsidRPr="00C87DA2" w:rsidRDefault="000933B1" w:rsidP="007C583E">
            <w:r w:rsidRPr="00C87DA2">
              <w:t>1.</w:t>
            </w:r>
          </w:p>
        </w:tc>
        <w:tc>
          <w:tcPr>
            <w:tcW w:w="1425" w:type="pct"/>
          </w:tcPr>
          <w:p w:rsidR="000933B1" w:rsidRPr="00C87DA2" w:rsidRDefault="000933B1" w:rsidP="007C583E">
            <w:r w:rsidRPr="00C87DA2">
              <w:t>Saistības pret Eiropas Savienību</w:t>
            </w:r>
          </w:p>
        </w:tc>
        <w:tc>
          <w:tcPr>
            <w:tcW w:w="3326" w:type="pct"/>
          </w:tcPr>
          <w:p w:rsidR="00625D19" w:rsidRPr="001E7927" w:rsidRDefault="00BE0938" w:rsidP="00625D19">
            <w:pPr>
              <w:jc w:val="both"/>
              <w:rPr>
                <w:lang w:eastAsia="en-US"/>
              </w:rPr>
            </w:pPr>
            <w:r w:rsidRPr="001E7927">
              <w:t>Noteikumu projekts ir sagatavots, pamatojoties uz</w:t>
            </w:r>
            <w:r w:rsidRPr="001E7927">
              <w:rPr>
                <w:lang w:eastAsia="en-US"/>
              </w:rPr>
              <w:t xml:space="preserve"> regul</w:t>
            </w:r>
            <w:r w:rsidR="00625D19" w:rsidRPr="001E7927">
              <w:rPr>
                <w:lang w:eastAsia="en-US"/>
              </w:rPr>
              <w:t>ām:</w:t>
            </w:r>
          </w:p>
          <w:p w:rsidR="00625D19" w:rsidRPr="001E7927" w:rsidRDefault="00DE55DF" w:rsidP="00625D19">
            <w:pPr>
              <w:jc w:val="both"/>
              <w:rPr>
                <w:lang w:eastAsia="en-US"/>
              </w:rPr>
            </w:pPr>
            <w:r>
              <w:rPr>
                <w:lang w:eastAsia="en-US"/>
              </w:rPr>
              <w:t>1)</w:t>
            </w:r>
            <w:r w:rsidR="00625D19" w:rsidRPr="001E7927">
              <w:rPr>
                <w:lang w:eastAsia="en-US"/>
              </w:rPr>
              <w:t xml:space="preserve"> </w:t>
            </w:r>
            <w:r w:rsidR="004E3BAE">
              <w:rPr>
                <w:lang w:eastAsia="en-US"/>
              </w:rPr>
              <w:t>R</w:t>
            </w:r>
            <w:r w:rsidR="00625D19" w:rsidRPr="001E7927">
              <w:rPr>
                <w:lang w:eastAsia="en-US"/>
              </w:rPr>
              <w:t>egula Nr.1306/2013);</w:t>
            </w:r>
          </w:p>
          <w:p w:rsidR="0038671D" w:rsidRPr="001E7927" w:rsidRDefault="00DE55DF" w:rsidP="00625D19">
            <w:pPr>
              <w:jc w:val="both"/>
              <w:rPr>
                <w:lang w:eastAsia="en-US"/>
              </w:rPr>
            </w:pPr>
            <w:r>
              <w:rPr>
                <w:lang w:eastAsia="en-US"/>
              </w:rPr>
              <w:t>2)</w:t>
            </w:r>
            <w:r w:rsidR="0038671D" w:rsidRPr="001E7927">
              <w:rPr>
                <w:lang w:eastAsia="en-US"/>
              </w:rPr>
              <w:t xml:space="preserve"> </w:t>
            </w:r>
            <w:r w:rsidR="001E7927" w:rsidRPr="001E7927">
              <w:rPr>
                <w:lang w:eastAsia="en-US"/>
              </w:rPr>
              <w:t>Deleģēt</w:t>
            </w:r>
            <w:r>
              <w:rPr>
                <w:lang w:eastAsia="en-US"/>
              </w:rPr>
              <w:t>o</w:t>
            </w:r>
            <w:r w:rsidR="001E7927" w:rsidRPr="001E7927">
              <w:rPr>
                <w:lang w:eastAsia="en-US"/>
              </w:rPr>
              <w:t xml:space="preserve"> regulu (ES) Nr. 639/2014, ar ko papildina Eiropas Parlamenta un Padomes Regulu (ES) Nr. 1307/2013, ar ko izveido noteikumus par lauksaimniekiem paredzētiem tiešajiem maksājumiem, kurus veic saskaņā ar kopējās lauksaimniecības politikas atbalsta shēmām, un ar kuru groza minētās regulas X pielikumu (turpmāk – regula Nr. 639/2014).</w:t>
            </w:r>
          </w:p>
          <w:p w:rsidR="000933B1" w:rsidRPr="00C87DA2" w:rsidRDefault="000933B1" w:rsidP="00625D19">
            <w:pPr>
              <w:jc w:val="both"/>
            </w:pPr>
          </w:p>
        </w:tc>
      </w:tr>
      <w:tr w:rsidR="000933B1" w:rsidRPr="00C87DA2" w:rsidTr="00B02542">
        <w:tc>
          <w:tcPr>
            <w:tcW w:w="249" w:type="pct"/>
          </w:tcPr>
          <w:p w:rsidR="000933B1" w:rsidRPr="00C87DA2" w:rsidRDefault="000933B1" w:rsidP="007C583E">
            <w:r w:rsidRPr="00C87DA2">
              <w:t>2.</w:t>
            </w:r>
          </w:p>
        </w:tc>
        <w:tc>
          <w:tcPr>
            <w:tcW w:w="1425" w:type="pct"/>
          </w:tcPr>
          <w:p w:rsidR="000933B1" w:rsidRPr="00C87DA2" w:rsidRDefault="000933B1" w:rsidP="007C583E">
            <w:r w:rsidRPr="00C87DA2">
              <w:t>Citas starptautiskās saistības</w:t>
            </w:r>
          </w:p>
        </w:tc>
        <w:tc>
          <w:tcPr>
            <w:tcW w:w="3326" w:type="pct"/>
          </w:tcPr>
          <w:p w:rsidR="000933B1" w:rsidRPr="00C87DA2" w:rsidRDefault="000933B1" w:rsidP="007C583E">
            <w:r w:rsidRPr="00C87DA2">
              <w:t>Nav</w:t>
            </w:r>
          </w:p>
        </w:tc>
      </w:tr>
      <w:tr w:rsidR="000933B1" w:rsidRPr="00C87DA2" w:rsidTr="00B02542">
        <w:tc>
          <w:tcPr>
            <w:tcW w:w="249" w:type="pct"/>
          </w:tcPr>
          <w:p w:rsidR="000933B1" w:rsidRPr="00C87DA2" w:rsidRDefault="000933B1" w:rsidP="007C583E">
            <w:r w:rsidRPr="00C87DA2">
              <w:t>3.</w:t>
            </w:r>
          </w:p>
        </w:tc>
        <w:tc>
          <w:tcPr>
            <w:tcW w:w="1425" w:type="pct"/>
          </w:tcPr>
          <w:p w:rsidR="000933B1" w:rsidRPr="00C87DA2" w:rsidRDefault="000933B1" w:rsidP="007C583E">
            <w:r w:rsidRPr="00C87DA2">
              <w:t>Cita informācija</w:t>
            </w:r>
          </w:p>
        </w:tc>
        <w:tc>
          <w:tcPr>
            <w:tcW w:w="3326" w:type="pct"/>
          </w:tcPr>
          <w:p w:rsidR="000933B1" w:rsidRPr="00C87DA2" w:rsidRDefault="000933B1" w:rsidP="007C583E">
            <w:r w:rsidRPr="00C87DA2">
              <w:t>Nav</w:t>
            </w:r>
          </w:p>
        </w:tc>
      </w:tr>
    </w:tbl>
    <w:p w:rsidR="00E92688" w:rsidRPr="00C87DA2" w:rsidRDefault="00E92688" w:rsidP="006B42E1">
      <w:pPr>
        <w:ind w:firstLine="300"/>
        <w:rPr>
          <w:sz w:val="16"/>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5"/>
        <w:gridCol w:w="2221"/>
        <w:gridCol w:w="1058"/>
        <w:gridCol w:w="264"/>
        <w:gridCol w:w="3209"/>
      </w:tblGrid>
      <w:tr w:rsidR="000933B1" w:rsidRPr="00C87DA2" w:rsidTr="000933B1">
        <w:tc>
          <w:tcPr>
            <w:tcW w:w="5000" w:type="pct"/>
            <w:gridSpan w:val="5"/>
          </w:tcPr>
          <w:p w:rsidR="000933B1" w:rsidRPr="00C87DA2" w:rsidRDefault="000933B1" w:rsidP="007C583E">
            <w:pPr>
              <w:rPr>
                <w:b/>
                <w:bCs/>
              </w:rPr>
            </w:pPr>
            <w:r w:rsidRPr="00C87DA2">
              <w:rPr>
                <w:b/>
                <w:bCs/>
              </w:rPr>
              <w:t>1.tabula</w:t>
            </w:r>
            <w:r w:rsidRPr="00C87DA2">
              <w:rPr>
                <w:b/>
                <w:bCs/>
              </w:rPr>
              <w:br/>
              <w:t>Tiesību akta projekta atbilstība ES tiesību aktiem</w:t>
            </w:r>
          </w:p>
        </w:tc>
      </w:tr>
      <w:tr w:rsidR="000933B1" w:rsidRPr="00C87DA2" w:rsidTr="00601BE0">
        <w:tc>
          <w:tcPr>
            <w:tcW w:w="1337" w:type="pct"/>
          </w:tcPr>
          <w:p w:rsidR="000933B1" w:rsidRPr="00C87DA2" w:rsidRDefault="000933B1" w:rsidP="007C583E">
            <w:r w:rsidRPr="00C87DA2">
              <w:t>Attiecīgā ES tiesību akta datums, numurs un nosaukums</w:t>
            </w:r>
          </w:p>
        </w:tc>
        <w:tc>
          <w:tcPr>
            <w:tcW w:w="3663" w:type="pct"/>
            <w:gridSpan w:val="4"/>
            <w:shd w:val="clear" w:color="auto" w:fill="auto"/>
          </w:tcPr>
          <w:p w:rsidR="00735373" w:rsidRPr="00C87DA2" w:rsidRDefault="00625D19" w:rsidP="001E7927">
            <w:pPr>
              <w:jc w:val="both"/>
              <w:rPr>
                <w:lang w:eastAsia="en-US"/>
              </w:rPr>
            </w:pPr>
            <w:r w:rsidRPr="00C87DA2">
              <w:rPr>
                <w:lang w:eastAsia="en-US"/>
              </w:rPr>
              <w:t>Regula Nr.</w:t>
            </w:r>
            <w:r>
              <w:t>1306</w:t>
            </w:r>
            <w:r w:rsidRPr="00C87DA2">
              <w:t>/2013</w:t>
            </w:r>
            <w:r w:rsidR="001E7927">
              <w:t xml:space="preserve"> un</w:t>
            </w:r>
            <w:r>
              <w:t xml:space="preserve"> r</w:t>
            </w:r>
            <w:r w:rsidR="009B4B6D" w:rsidRPr="00C87DA2">
              <w:rPr>
                <w:lang w:eastAsia="en-US"/>
              </w:rPr>
              <w:t>egula Nr.</w:t>
            </w:r>
            <w:r w:rsidR="005C0E11" w:rsidRPr="00C87DA2">
              <w:rPr>
                <w:lang w:eastAsia="en-US"/>
              </w:rPr>
              <w:t xml:space="preserve"> </w:t>
            </w:r>
            <w:r w:rsidR="00F23063" w:rsidRPr="00C87DA2">
              <w:t>639/2014</w:t>
            </w:r>
            <w:r w:rsidR="001E7927">
              <w:t>.</w:t>
            </w:r>
          </w:p>
        </w:tc>
      </w:tr>
      <w:tr w:rsidR="000933B1" w:rsidRPr="00C87DA2" w:rsidTr="00601BE0">
        <w:tc>
          <w:tcPr>
            <w:tcW w:w="1337" w:type="pct"/>
          </w:tcPr>
          <w:p w:rsidR="000933B1" w:rsidRPr="00C87DA2" w:rsidRDefault="000933B1" w:rsidP="007C583E">
            <w:r w:rsidRPr="00C87DA2">
              <w:t>A</w:t>
            </w:r>
          </w:p>
        </w:tc>
        <w:tc>
          <w:tcPr>
            <w:tcW w:w="1205" w:type="pct"/>
          </w:tcPr>
          <w:p w:rsidR="000933B1" w:rsidRPr="00C87DA2" w:rsidRDefault="000933B1" w:rsidP="007C583E">
            <w:r w:rsidRPr="00C87DA2">
              <w:t>B</w:t>
            </w:r>
          </w:p>
        </w:tc>
        <w:tc>
          <w:tcPr>
            <w:tcW w:w="574" w:type="pct"/>
          </w:tcPr>
          <w:p w:rsidR="000933B1" w:rsidRPr="00C87DA2" w:rsidRDefault="000933B1" w:rsidP="007C583E">
            <w:r w:rsidRPr="00C87DA2">
              <w:t>C</w:t>
            </w:r>
          </w:p>
        </w:tc>
        <w:tc>
          <w:tcPr>
            <w:tcW w:w="1884" w:type="pct"/>
            <w:gridSpan w:val="2"/>
          </w:tcPr>
          <w:p w:rsidR="000933B1" w:rsidRPr="00C87DA2" w:rsidRDefault="000933B1" w:rsidP="007C583E">
            <w:r w:rsidRPr="00C87DA2">
              <w:t>D</w:t>
            </w:r>
          </w:p>
        </w:tc>
      </w:tr>
      <w:tr w:rsidR="001E7927" w:rsidRPr="00C87DA2" w:rsidTr="00601BE0">
        <w:tc>
          <w:tcPr>
            <w:tcW w:w="1337" w:type="pct"/>
          </w:tcPr>
          <w:p w:rsidR="001E7927" w:rsidRPr="00CD2E96" w:rsidRDefault="001E7927" w:rsidP="001E7927">
            <w:pPr>
              <w:rPr>
                <w:bCs/>
              </w:rPr>
            </w:pPr>
          </w:p>
        </w:tc>
        <w:tc>
          <w:tcPr>
            <w:tcW w:w="1205" w:type="pct"/>
          </w:tcPr>
          <w:p w:rsidR="001E7927" w:rsidRPr="00CD2E96" w:rsidRDefault="001E7927" w:rsidP="00601BE0"/>
        </w:tc>
        <w:tc>
          <w:tcPr>
            <w:tcW w:w="574" w:type="pct"/>
          </w:tcPr>
          <w:p w:rsidR="001E7927" w:rsidRPr="00CD2E96" w:rsidRDefault="001E7927" w:rsidP="00601BE0"/>
        </w:tc>
        <w:tc>
          <w:tcPr>
            <w:tcW w:w="1884" w:type="pct"/>
            <w:gridSpan w:val="2"/>
          </w:tcPr>
          <w:p w:rsidR="001E7927" w:rsidRPr="00CD2E96" w:rsidRDefault="001E7927" w:rsidP="00601BE0"/>
        </w:tc>
      </w:tr>
      <w:tr w:rsidR="00C76044" w:rsidRPr="00C87DA2" w:rsidTr="00601BE0">
        <w:tc>
          <w:tcPr>
            <w:tcW w:w="1337" w:type="pct"/>
          </w:tcPr>
          <w:p w:rsidR="00C76044" w:rsidRPr="00CD2E96" w:rsidRDefault="00C76044" w:rsidP="00C76044">
            <w:r w:rsidRPr="00CD2E96">
              <w:t>Kā ir izmantota ES tiesību aktā paredzētā rīcības brīvība dalībvalstij pārņemt vai ieviest noteiktas ES tiesību akta normas?</w:t>
            </w:r>
            <w:r w:rsidRPr="00CD2E96">
              <w:br/>
              <w:t>Kādēļ?</w:t>
            </w:r>
          </w:p>
        </w:tc>
        <w:tc>
          <w:tcPr>
            <w:tcW w:w="3663" w:type="pct"/>
            <w:gridSpan w:val="4"/>
            <w:shd w:val="clear" w:color="auto" w:fill="auto"/>
          </w:tcPr>
          <w:p w:rsidR="00C76044" w:rsidRPr="00CD2E96" w:rsidRDefault="00C76044" w:rsidP="008B52EA">
            <w:pPr>
              <w:jc w:val="both"/>
            </w:pPr>
          </w:p>
        </w:tc>
      </w:tr>
      <w:tr w:rsidR="00C76044" w:rsidRPr="00C87DA2" w:rsidTr="00601BE0">
        <w:tc>
          <w:tcPr>
            <w:tcW w:w="1337" w:type="pct"/>
          </w:tcPr>
          <w:p w:rsidR="00C76044" w:rsidRPr="00C87DA2" w:rsidRDefault="00C76044" w:rsidP="00C76044">
            <w:r w:rsidRPr="00C87DA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3" w:type="pct"/>
            <w:gridSpan w:val="4"/>
          </w:tcPr>
          <w:p w:rsidR="00C76044" w:rsidRPr="00C87DA2" w:rsidRDefault="00C76044" w:rsidP="00C76044">
            <w:r w:rsidRPr="00C87DA2">
              <w:t>Projekts šo jomu neskar.</w:t>
            </w:r>
          </w:p>
          <w:p w:rsidR="00C76044" w:rsidRPr="00C87DA2" w:rsidRDefault="00C76044" w:rsidP="00C76044"/>
          <w:p w:rsidR="00C76044" w:rsidRPr="00C87DA2" w:rsidRDefault="00C76044" w:rsidP="00C76044"/>
          <w:p w:rsidR="00C76044" w:rsidRPr="00C87DA2" w:rsidRDefault="00C76044" w:rsidP="00C76044"/>
          <w:p w:rsidR="00C76044" w:rsidRPr="00C87DA2" w:rsidRDefault="00C76044" w:rsidP="00C76044"/>
        </w:tc>
      </w:tr>
      <w:tr w:rsidR="00C76044" w:rsidRPr="00C87DA2" w:rsidTr="00601BE0">
        <w:tc>
          <w:tcPr>
            <w:tcW w:w="1337" w:type="pct"/>
          </w:tcPr>
          <w:p w:rsidR="00C76044" w:rsidRPr="00C87DA2" w:rsidRDefault="00C76044" w:rsidP="00C76044">
            <w:r w:rsidRPr="00C87DA2">
              <w:t>Cita informācija</w:t>
            </w:r>
          </w:p>
        </w:tc>
        <w:tc>
          <w:tcPr>
            <w:tcW w:w="3663" w:type="pct"/>
            <w:gridSpan w:val="4"/>
          </w:tcPr>
          <w:p w:rsidR="00DE55DF" w:rsidRPr="0038671D" w:rsidRDefault="00DE55DF" w:rsidP="00DE55DF">
            <w:pPr>
              <w:jc w:val="both"/>
            </w:pPr>
            <w:r w:rsidRPr="00CD2E96">
              <w:rPr>
                <w:lang w:eastAsia="en-US"/>
              </w:rPr>
              <w:t>Regula Nr.</w:t>
            </w:r>
            <w:r w:rsidRPr="00CD2E96">
              <w:t>1307/2013 un r</w:t>
            </w:r>
            <w:r w:rsidRPr="00CD2E96">
              <w:rPr>
                <w:lang w:eastAsia="en-US"/>
              </w:rPr>
              <w:t xml:space="preserve">egula Nr. </w:t>
            </w:r>
            <w:r w:rsidRPr="00CD2E96">
              <w:t>639/2014</w:t>
            </w:r>
            <w:r w:rsidRPr="00CD2E96">
              <w:rPr>
                <w:lang w:eastAsia="en-US"/>
              </w:rPr>
              <w:t xml:space="preserve"> </w:t>
            </w:r>
            <w:r>
              <w:t>paredz iespēju dalībvalstīm ieviest BSA</w:t>
            </w:r>
            <w:r w:rsidRPr="00CD2E96">
              <w:t>.</w:t>
            </w:r>
            <w:r>
              <w:t xml:space="preserve"> Taču BSA ieviešams un saņemšanas nosacījumi nosakāmi, ievērojot regulu pamatnosacījumus, kas paredz atbalsta piešķiršanu tikai noteiktos sektoros, ja tie saskaras ar grūtībām. Saskaņā ar Eiropas Komisijas skaidrojumiem atbilstības nosacījumiem jābūt atbilstīgiem pamatotajām grūtībām un (vai) </w:t>
            </w:r>
            <w:r>
              <w:lastRenderedPageBreak/>
              <w:t>paziņotajam kvantitatīvajam limitam. Tādēļ tiek svītrota prasība par ražību un nosacījums par maksimālo atbalstāmo hektāru skaitu</w:t>
            </w:r>
            <w:r w:rsidRPr="0038671D">
              <w:t>.</w:t>
            </w:r>
          </w:p>
          <w:p w:rsidR="006C2929" w:rsidRDefault="00DE55DF" w:rsidP="006C2929">
            <w:pPr>
              <w:jc w:val="both"/>
            </w:pPr>
            <w:r>
              <w:rPr>
                <w:lang w:eastAsia="en-US"/>
              </w:rPr>
              <w:t>Tā kā r</w:t>
            </w:r>
            <w:r w:rsidRPr="00CD2E96">
              <w:rPr>
                <w:lang w:eastAsia="en-US"/>
              </w:rPr>
              <w:t>egula</w:t>
            </w:r>
            <w:r>
              <w:rPr>
                <w:lang w:eastAsia="en-US"/>
              </w:rPr>
              <w:t>s</w:t>
            </w:r>
            <w:r w:rsidRPr="00CD2E96">
              <w:rPr>
                <w:lang w:eastAsia="en-US"/>
              </w:rPr>
              <w:t xml:space="preserve"> Nr.</w:t>
            </w:r>
            <w:r>
              <w:t>1306</w:t>
            </w:r>
            <w:r w:rsidRPr="00CD2E96">
              <w:t>/2013</w:t>
            </w:r>
            <w:r>
              <w:t xml:space="preserve"> 60. pantā noteikts, ka atbalsts netiek piešķirts, ja tiek konstatēti mākslīgi radīti apstākļi priekšrocību gūšanai, tostarp atbalsta saņemšanai, noteikumi tiek papildināti ar nosacījumu par atbalsta nepiešķiršanu gadījumā, kad konstatēta mākslīgu apstākļu radīšanu atbalsta saņemšanas nolūkā</w:t>
            </w:r>
            <w:r w:rsidRPr="0038671D">
              <w:t>.</w:t>
            </w:r>
          </w:p>
          <w:p w:rsidR="00C76044" w:rsidRPr="00C87DA2" w:rsidRDefault="006C2929" w:rsidP="00DE55DF">
            <w:pPr>
              <w:jc w:val="both"/>
            </w:pPr>
            <w:r w:rsidRPr="00CD2E96">
              <w:t>R</w:t>
            </w:r>
            <w:r w:rsidRPr="00CD2E96">
              <w:rPr>
                <w:lang w:eastAsia="en-US"/>
              </w:rPr>
              <w:t xml:space="preserve">egulas Nr. </w:t>
            </w:r>
            <w:r w:rsidRPr="00CD2E96">
              <w:t>639/2014 2. panta 1. un 2. punkt</w:t>
            </w:r>
            <w:r>
              <w:t>ā ir noteikts, ka dalībvalstij</w:t>
            </w:r>
            <w:r w:rsidR="00B93656">
              <w:t>,</w:t>
            </w:r>
            <w:r>
              <w:t xml:space="preserve"> ieviešot atbalsta shēmas, ir jā</w:t>
            </w:r>
            <w:r w:rsidR="00DE55DF">
              <w:t>nosaka objektīvi kritēriji, kas</w:t>
            </w:r>
            <w:r>
              <w:t xml:space="preserve"> </w:t>
            </w:r>
            <w:r w:rsidRPr="00017DC4">
              <w:t>nodrošinātu vienlīdzīgu attieksmi pret lauksaimniekiem un nepieļautu tirgus un konkurences kropļojumus</w:t>
            </w:r>
            <w:r w:rsidR="00DE55DF">
              <w:t>, tāpēc</w:t>
            </w:r>
            <w:r>
              <w:t xml:space="preserve"> nosacīj</w:t>
            </w:r>
            <w:r w:rsidR="00DE55DF">
              <w:t>ums par atbalsta nepiešķiršanu</w:t>
            </w:r>
            <w:r>
              <w:t xml:space="preserve"> gadījumā, kad konstatēta mākslīgu apstākļu radīšanu atbalsta saņemšanas nolūkā, izteikts kvantitatīvā izteiksmē.</w:t>
            </w:r>
          </w:p>
        </w:tc>
      </w:tr>
      <w:tr w:rsidR="00C76044" w:rsidRPr="00C87DA2" w:rsidTr="000933B1">
        <w:tc>
          <w:tcPr>
            <w:tcW w:w="5000" w:type="pct"/>
            <w:gridSpan w:val="5"/>
          </w:tcPr>
          <w:p w:rsidR="00C76044" w:rsidRPr="00C87DA2" w:rsidRDefault="00C76044" w:rsidP="00C76044">
            <w:pPr>
              <w:rPr>
                <w:b/>
                <w:bCs/>
              </w:rPr>
            </w:pPr>
            <w:r w:rsidRPr="00C87DA2">
              <w:rPr>
                <w:b/>
                <w:bCs/>
              </w:rPr>
              <w:lastRenderedPageBreak/>
              <w:t>2.tabula</w:t>
            </w:r>
            <w:r w:rsidRPr="00C87DA2">
              <w:rPr>
                <w:b/>
                <w:bCs/>
              </w:rPr>
              <w:br/>
              <w:t>Ar tiesību akta projektu izpildītās vai uz</w:t>
            </w:r>
            <w:r w:rsidR="00226CB0">
              <w:rPr>
                <w:b/>
                <w:bCs/>
              </w:rPr>
              <w:t xml:space="preserve">ņemtās saistības, kas izriet no </w:t>
            </w:r>
            <w:r w:rsidRPr="00C87DA2">
              <w:rPr>
                <w:b/>
                <w:bCs/>
              </w:rPr>
              <w:t>starptautiskajiem tiesību aktiem vai starptautiskas institūcijas</w:t>
            </w:r>
            <w:r w:rsidR="00226CB0">
              <w:rPr>
                <w:b/>
                <w:bCs/>
              </w:rPr>
              <w:t xml:space="preserve"> vai organizācijas dokumentiem. </w:t>
            </w:r>
            <w:r w:rsidRPr="00C87DA2">
              <w:rPr>
                <w:b/>
                <w:bCs/>
              </w:rPr>
              <w:t>Pasākumi šo saistību izpildei</w:t>
            </w:r>
          </w:p>
        </w:tc>
      </w:tr>
      <w:tr w:rsidR="00C76044" w:rsidRPr="00C87DA2" w:rsidTr="00601BE0">
        <w:tc>
          <w:tcPr>
            <w:tcW w:w="1337" w:type="pct"/>
          </w:tcPr>
          <w:p w:rsidR="00C76044" w:rsidRPr="00C87DA2" w:rsidRDefault="00C76044" w:rsidP="00C76044">
            <w:r w:rsidRPr="00C87DA2">
              <w:t>Attiecīgā starptautiskā tiesību akta vai starptautiskas institūcijas vai organizācijas dokumenta (turpmāk – starptautiskais dokuments) datums, numurs un nosaukums</w:t>
            </w:r>
          </w:p>
        </w:tc>
        <w:tc>
          <w:tcPr>
            <w:tcW w:w="3663" w:type="pct"/>
            <w:gridSpan w:val="4"/>
          </w:tcPr>
          <w:p w:rsidR="00C76044" w:rsidRPr="00C87DA2" w:rsidRDefault="00C76044" w:rsidP="00C76044">
            <w:r w:rsidRPr="00C87DA2">
              <w:t>Nav</w:t>
            </w:r>
          </w:p>
        </w:tc>
      </w:tr>
      <w:tr w:rsidR="00C76044" w:rsidRPr="00C87DA2" w:rsidTr="00601BE0">
        <w:tc>
          <w:tcPr>
            <w:tcW w:w="1337" w:type="pct"/>
          </w:tcPr>
          <w:p w:rsidR="00C76044" w:rsidRPr="00C87DA2" w:rsidRDefault="00C76044" w:rsidP="00C76044">
            <w:r w:rsidRPr="00C87DA2">
              <w:t>A</w:t>
            </w:r>
          </w:p>
        </w:tc>
        <w:tc>
          <w:tcPr>
            <w:tcW w:w="1922" w:type="pct"/>
            <w:gridSpan w:val="3"/>
          </w:tcPr>
          <w:p w:rsidR="00C76044" w:rsidRPr="00C87DA2" w:rsidRDefault="00C76044" w:rsidP="00C76044">
            <w:r w:rsidRPr="00C87DA2">
              <w:t>B</w:t>
            </w:r>
          </w:p>
        </w:tc>
        <w:tc>
          <w:tcPr>
            <w:tcW w:w="1741" w:type="pct"/>
          </w:tcPr>
          <w:p w:rsidR="00C76044" w:rsidRPr="00C87DA2" w:rsidRDefault="00C76044" w:rsidP="00C76044">
            <w:r w:rsidRPr="00C87DA2">
              <w:t>C</w:t>
            </w:r>
          </w:p>
        </w:tc>
      </w:tr>
      <w:tr w:rsidR="00C76044" w:rsidRPr="00C87DA2" w:rsidTr="00601BE0">
        <w:tc>
          <w:tcPr>
            <w:tcW w:w="1337" w:type="pct"/>
          </w:tcPr>
          <w:p w:rsidR="00C76044" w:rsidRPr="00C87DA2" w:rsidRDefault="00C76044" w:rsidP="00C76044">
            <w:r w:rsidRPr="00C87DA2">
              <w:t>-</w:t>
            </w:r>
          </w:p>
        </w:tc>
        <w:tc>
          <w:tcPr>
            <w:tcW w:w="1922" w:type="pct"/>
            <w:gridSpan w:val="3"/>
          </w:tcPr>
          <w:p w:rsidR="00C76044" w:rsidRPr="00C87DA2" w:rsidRDefault="00C76044" w:rsidP="00C76044">
            <w:r w:rsidRPr="00C87DA2">
              <w:t>-</w:t>
            </w:r>
          </w:p>
        </w:tc>
        <w:tc>
          <w:tcPr>
            <w:tcW w:w="1741" w:type="pct"/>
          </w:tcPr>
          <w:p w:rsidR="00C76044" w:rsidRPr="00C87DA2" w:rsidRDefault="00C76044" w:rsidP="00C76044">
            <w:r w:rsidRPr="00C87DA2">
              <w:t>-</w:t>
            </w:r>
          </w:p>
        </w:tc>
      </w:tr>
      <w:tr w:rsidR="00C76044" w:rsidRPr="00C87DA2" w:rsidTr="00601BE0">
        <w:tc>
          <w:tcPr>
            <w:tcW w:w="1337" w:type="pct"/>
          </w:tcPr>
          <w:p w:rsidR="00C76044" w:rsidRPr="00C87DA2" w:rsidRDefault="00C76044" w:rsidP="00C76044"/>
        </w:tc>
        <w:tc>
          <w:tcPr>
            <w:tcW w:w="1922" w:type="pct"/>
            <w:gridSpan w:val="3"/>
          </w:tcPr>
          <w:p w:rsidR="00C76044" w:rsidRPr="00C87DA2" w:rsidRDefault="00C76044" w:rsidP="00C76044"/>
        </w:tc>
        <w:tc>
          <w:tcPr>
            <w:tcW w:w="1741" w:type="pct"/>
          </w:tcPr>
          <w:p w:rsidR="00C76044" w:rsidRPr="00C87DA2" w:rsidRDefault="00C76044" w:rsidP="00C76044"/>
        </w:tc>
      </w:tr>
      <w:tr w:rsidR="00C76044" w:rsidRPr="00C87DA2" w:rsidTr="00601BE0">
        <w:tc>
          <w:tcPr>
            <w:tcW w:w="1337" w:type="pct"/>
          </w:tcPr>
          <w:p w:rsidR="00C76044" w:rsidRPr="00C87DA2" w:rsidRDefault="00C76044" w:rsidP="00C76044">
            <w:r w:rsidRPr="00C87DA2">
              <w:t>Vai starptautiskajā dokumentā paredzētās saistības nav pretrunā ar jau esošajām Latvijas Republikas starptautiskajām saistībām</w:t>
            </w:r>
          </w:p>
        </w:tc>
        <w:tc>
          <w:tcPr>
            <w:tcW w:w="3663" w:type="pct"/>
            <w:gridSpan w:val="4"/>
          </w:tcPr>
          <w:p w:rsidR="00C76044" w:rsidRPr="00C87DA2" w:rsidRDefault="00C76044" w:rsidP="00C76044">
            <w:r w:rsidRPr="00C87DA2">
              <w:t>Projekts šo jomu neskar.</w:t>
            </w:r>
          </w:p>
        </w:tc>
      </w:tr>
      <w:tr w:rsidR="00C76044" w:rsidRPr="00C87DA2" w:rsidTr="00601BE0">
        <w:tc>
          <w:tcPr>
            <w:tcW w:w="1337" w:type="pct"/>
          </w:tcPr>
          <w:p w:rsidR="00C76044" w:rsidRPr="00C87DA2" w:rsidRDefault="00C76044" w:rsidP="00C76044">
            <w:r w:rsidRPr="00C87DA2">
              <w:t>Cita informācija</w:t>
            </w:r>
          </w:p>
        </w:tc>
        <w:tc>
          <w:tcPr>
            <w:tcW w:w="3663" w:type="pct"/>
            <w:gridSpan w:val="4"/>
          </w:tcPr>
          <w:p w:rsidR="00C76044" w:rsidRPr="00C87DA2" w:rsidRDefault="00C76044" w:rsidP="00C76044">
            <w:r w:rsidRPr="00C87DA2">
              <w:t>Nav</w:t>
            </w:r>
          </w:p>
        </w:tc>
      </w:tr>
    </w:tbl>
    <w:p w:rsidR="007F70E3" w:rsidRPr="00C87DA2" w:rsidRDefault="007F70E3" w:rsidP="006B42E1">
      <w:pPr>
        <w:ind w:firstLine="300"/>
        <w:rPr>
          <w:sz w:val="16"/>
          <w:szCs w:val="16"/>
        </w:rPr>
      </w:pPr>
      <w:r w:rsidRPr="00C87DA2">
        <w:rPr>
          <w:sz w:val="16"/>
          <w:szCs w:val="16"/>
        </w:rPr>
        <w:t> </w:t>
      </w:r>
    </w:p>
    <w:tbl>
      <w:tblPr>
        <w:tblW w:w="518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3"/>
        <w:gridCol w:w="2016"/>
        <w:gridCol w:w="6943"/>
      </w:tblGrid>
      <w:tr w:rsidR="001C1869" w:rsidRPr="00C87DA2" w:rsidTr="001C186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C1869" w:rsidRPr="00C87DA2" w:rsidRDefault="001C1869" w:rsidP="007C583E">
            <w:pPr>
              <w:rPr>
                <w:b/>
                <w:bCs/>
              </w:rPr>
            </w:pPr>
            <w:r w:rsidRPr="00C87DA2">
              <w:rPr>
                <w:b/>
                <w:bCs/>
              </w:rPr>
              <w:t>VI. Sabiedrības līdzdalība un komunikācijas aktivitātes</w:t>
            </w:r>
          </w:p>
        </w:tc>
      </w:tr>
      <w:tr w:rsidR="001C1869" w:rsidRPr="00C87DA2" w:rsidTr="001C1869">
        <w:trPr>
          <w:trHeight w:val="540"/>
          <w:jc w:val="center"/>
        </w:trPr>
        <w:tc>
          <w:tcPr>
            <w:tcW w:w="231"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7C583E">
            <w:r w:rsidRPr="00C87DA2">
              <w:t>1.</w:t>
            </w:r>
          </w:p>
        </w:tc>
        <w:tc>
          <w:tcPr>
            <w:tcW w:w="1073"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7C583E">
            <w:r w:rsidRPr="00C87DA2">
              <w:t>Plānotās sabiedrības līdzdalības un komunikācijas aktivitātes saistībā ar projektu</w:t>
            </w:r>
          </w:p>
        </w:tc>
        <w:tc>
          <w:tcPr>
            <w:tcW w:w="3695" w:type="pct"/>
            <w:tcBorders>
              <w:top w:val="outset" w:sz="6" w:space="0" w:color="414142"/>
              <w:left w:val="outset" w:sz="6" w:space="0" w:color="414142"/>
              <w:bottom w:val="outset" w:sz="6" w:space="0" w:color="414142"/>
              <w:right w:val="outset" w:sz="6" w:space="0" w:color="414142"/>
            </w:tcBorders>
            <w:hideMark/>
          </w:tcPr>
          <w:p w:rsidR="00B0757D" w:rsidRDefault="00B0757D" w:rsidP="003755B0">
            <w:pPr>
              <w:jc w:val="both"/>
            </w:pPr>
            <w:r w:rsidRPr="00CD2E96">
              <w:t>Noteikumu projekts tik</w:t>
            </w:r>
            <w:r w:rsidR="0013622E">
              <w:t>s</w:t>
            </w:r>
            <w:r w:rsidRPr="00CD2E96">
              <w:t xml:space="preserve"> nosūtīts saskaņošanai </w:t>
            </w:r>
            <w:r w:rsidR="00CD2E96" w:rsidRPr="00CD2E96">
              <w:t>lauksaimnieku sabiedriskajām organizācijām</w:t>
            </w:r>
            <w:r w:rsidR="00DE55DF">
              <w:t>.</w:t>
            </w:r>
          </w:p>
          <w:p w:rsidR="001C1869" w:rsidRPr="00C87DA2" w:rsidRDefault="00B0757D" w:rsidP="00B0757D">
            <w:pPr>
              <w:jc w:val="both"/>
            </w:pPr>
            <w:r w:rsidRPr="00CD2E96">
              <w:t xml:space="preserve">Noteikumu projekts </w:t>
            </w:r>
            <w:r w:rsidR="001C1869" w:rsidRPr="00CD2E96">
              <w:t>tik</w:t>
            </w:r>
            <w:r w:rsidRPr="00CD2E96">
              <w:t>s</w:t>
            </w:r>
            <w:r w:rsidR="001C1869" w:rsidRPr="00CD2E96">
              <w:t xml:space="preserve"> </w:t>
            </w:r>
            <w:r w:rsidRPr="00CD2E96">
              <w:t xml:space="preserve">arī </w:t>
            </w:r>
            <w:r w:rsidR="001C1869" w:rsidRPr="00CD2E96">
              <w:t xml:space="preserve">publicēts Zemkopības ministrijas </w:t>
            </w:r>
            <w:r w:rsidR="00B604C1" w:rsidRPr="00CD2E96">
              <w:t>tīmekļa vietnē</w:t>
            </w:r>
            <w:r w:rsidRPr="00CD2E96">
              <w:t>.</w:t>
            </w:r>
          </w:p>
        </w:tc>
      </w:tr>
      <w:tr w:rsidR="001C1869" w:rsidRPr="00C87DA2" w:rsidTr="001C1869">
        <w:trPr>
          <w:trHeight w:val="330"/>
          <w:jc w:val="center"/>
        </w:trPr>
        <w:tc>
          <w:tcPr>
            <w:tcW w:w="231"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7C583E">
            <w:r w:rsidRPr="00C87DA2">
              <w:t>2.</w:t>
            </w:r>
          </w:p>
        </w:tc>
        <w:tc>
          <w:tcPr>
            <w:tcW w:w="1073"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7C583E">
            <w:r w:rsidRPr="00C87DA2">
              <w:t>Sabiedrības līdzdalība projekta izstrādē</w:t>
            </w:r>
          </w:p>
        </w:tc>
        <w:tc>
          <w:tcPr>
            <w:tcW w:w="3695" w:type="pct"/>
            <w:tcBorders>
              <w:top w:val="outset" w:sz="6" w:space="0" w:color="414142"/>
              <w:left w:val="outset" w:sz="6" w:space="0" w:color="414142"/>
              <w:bottom w:val="outset" w:sz="6" w:space="0" w:color="414142"/>
              <w:right w:val="outset" w:sz="6" w:space="0" w:color="414142"/>
            </w:tcBorders>
            <w:hideMark/>
          </w:tcPr>
          <w:p w:rsidR="001C1869" w:rsidRPr="00C87DA2" w:rsidRDefault="005A7E2A" w:rsidP="007C583E">
            <w:pPr>
              <w:jc w:val="both"/>
            </w:pPr>
            <w:r>
              <w:t>Nav</w:t>
            </w:r>
          </w:p>
        </w:tc>
      </w:tr>
      <w:tr w:rsidR="001C1869" w:rsidRPr="00C87DA2" w:rsidTr="001C1869">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7C583E">
            <w:r w:rsidRPr="00C87DA2">
              <w:t>3.</w:t>
            </w:r>
          </w:p>
        </w:tc>
        <w:tc>
          <w:tcPr>
            <w:tcW w:w="1073"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7C583E">
            <w:r w:rsidRPr="00C87DA2">
              <w:t>Sabiedrības līdzdalības rezultāti</w:t>
            </w:r>
          </w:p>
        </w:tc>
        <w:tc>
          <w:tcPr>
            <w:tcW w:w="3695" w:type="pct"/>
            <w:tcBorders>
              <w:top w:val="outset" w:sz="6" w:space="0" w:color="414142"/>
              <w:left w:val="outset" w:sz="6" w:space="0" w:color="414142"/>
              <w:bottom w:val="outset" w:sz="6" w:space="0" w:color="414142"/>
              <w:right w:val="outset" w:sz="6" w:space="0" w:color="414142"/>
            </w:tcBorders>
            <w:hideMark/>
          </w:tcPr>
          <w:p w:rsidR="001C1869" w:rsidRPr="00C87DA2" w:rsidRDefault="005A7E2A" w:rsidP="00B0757D">
            <w:pPr>
              <w:jc w:val="both"/>
            </w:pPr>
            <w:r>
              <w:t>Nav</w:t>
            </w:r>
          </w:p>
        </w:tc>
      </w:tr>
      <w:tr w:rsidR="001C1869" w:rsidRPr="00C87DA2" w:rsidTr="001C1869">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7C583E">
            <w:r w:rsidRPr="00C87DA2">
              <w:lastRenderedPageBreak/>
              <w:t>4.</w:t>
            </w:r>
          </w:p>
        </w:tc>
        <w:tc>
          <w:tcPr>
            <w:tcW w:w="1073"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7C583E">
            <w:r w:rsidRPr="00C87DA2">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rsidR="001C1869" w:rsidRPr="00C87DA2" w:rsidRDefault="001C1869" w:rsidP="007C583E">
            <w:r w:rsidRPr="00C87DA2">
              <w:t>Nav</w:t>
            </w:r>
          </w:p>
        </w:tc>
      </w:tr>
    </w:tbl>
    <w:p w:rsidR="001C1869" w:rsidRPr="00C87DA2" w:rsidRDefault="001C1869" w:rsidP="006B42E1">
      <w:pPr>
        <w:ind w:firstLine="300"/>
        <w:rPr>
          <w:sz w:val="16"/>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3444"/>
        <w:gridCol w:w="5323"/>
      </w:tblGrid>
      <w:tr w:rsidR="007F70E3" w:rsidRPr="00C87DA2" w:rsidTr="00456CB0">
        <w:trPr>
          <w:trHeight w:val="375"/>
        </w:trPr>
        <w:tc>
          <w:tcPr>
            <w:tcW w:w="5000" w:type="pct"/>
            <w:gridSpan w:val="3"/>
          </w:tcPr>
          <w:p w:rsidR="007F70E3" w:rsidRPr="00C87DA2" w:rsidRDefault="007F70E3" w:rsidP="00456CB0">
            <w:pPr>
              <w:spacing w:before="100" w:beforeAutospacing="1" w:after="100" w:afterAutospacing="1" w:line="360" w:lineRule="auto"/>
              <w:ind w:firstLine="300"/>
              <w:jc w:val="center"/>
              <w:rPr>
                <w:b/>
                <w:bCs/>
              </w:rPr>
            </w:pPr>
            <w:r w:rsidRPr="00C87DA2">
              <w:rPr>
                <w:b/>
                <w:bCs/>
              </w:rPr>
              <w:t>VII. Tiesību akta projekta izpildes nodrošināšana un tās ietekme uz institūcijām</w:t>
            </w:r>
          </w:p>
        </w:tc>
      </w:tr>
      <w:tr w:rsidR="007F70E3" w:rsidRPr="00C87DA2" w:rsidTr="00456CB0">
        <w:trPr>
          <w:trHeight w:val="420"/>
        </w:trPr>
        <w:tc>
          <w:tcPr>
            <w:tcW w:w="245" w:type="pct"/>
          </w:tcPr>
          <w:p w:rsidR="007F70E3" w:rsidRPr="00C87DA2" w:rsidRDefault="007F70E3" w:rsidP="00456CB0">
            <w:r w:rsidRPr="00C87DA2">
              <w:t>1.</w:t>
            </w:r>
          </w:p>
        </w:tc>
        <w:tc>
          <w:tcPr>
            <w:tcW w:w="1868" w:type="pct"/>
          </w:tcPr>
          <w:p w:rsidR="007F70E3" w:rsidRPr="00C87DA2" w:rsidRDefault="007F70E3" w:rsidP="00456CB0">
            <w:r w:rsidRPr="00C87DA2">
              <w:t>Projekta izpildē iesaistītās institūcijas</w:t>
            </w:r>
          </w:p>
        </w:tc>
        <w:tc>
          <w:tcPr>
            <w:tcW w:w="2887" w:type="pct"/>
          </w:tcPr>
          <w:p w:rsidR="007F70E3" w:rsidRPr="00C87DA2" w:rsidRDefault="00306658" w:rsidP="005A7E2A">
            <w:pPr>
              <w:jc w:val="both"/>
              <w:rPr>
                <w:lang w:eastAsia="en-US"/>
              </w:rPr>
            </w:pPr>
            <w:r w:rsidRPr="00CD2E96">
              <w:rPr>
                <w:lang w:eastAsia="en-US"/>
              </w:rPr>
              <w:t xml:space="preserve">Lauku atbalsta dienests </w:t>
            </w:r>
            <w:r w:rsidR="00B604C1" w:rsidRPr="00CD2E96">
              <w:rPr>
                <w:lang w:eastAsia="en-US"/>
              </w:rPr>
              <w:t>un</w:t>
            </w:r>
            <w:r w:rsidR="001C1869" w:rsidRPr="00CD2E96">
              <w:rPr>
                <w:lang w:eastAsia="en-US"/>
              </w:rPr>
              <w:t xml:space="preserve"> </w:t>
            </w:r>
            <w:r w:rsidR="005A7E2A" w:rsidRPr="00CD2E96">
              <w:rPr>
                <w:lang w:eastAsia="en-US"/>
              </w:rPr>
              <w:t>Va</w:t>
            </w:r>
            <w:r w:rsidR="00DE55DF">
              <w:rPr>
                <w:lang w:eastAsia="en-US"/>
              </w:rPr>
              <w:t>lsts augu aizsardzības dienests</w:t>
            </w:r>
          </w:p>
        </w:tc>
      </w:tr>
      <w:tr w:rsidR="007F70E3" w:rsidRPr="00C87DA2" w:rsidTr="00456CB0">
        <w:trPr>
          <w:trHeight w:val="450"/>
        </w:trPr>
        <w:tc>
          <w:tcPr>
            <w:tcW w:w="245" w:type="pct"/>
          </w:tcPr>
          <w:p w:rsidR="007F70E3" w:rsidRPr="00C87DA2" w:rsidRDefault="007F70E3" w:rsidP="00456CB0">
            <w:r w:rsidRPr="00C87DA2">
              <w:t>2.</w:t>
            </w:r>
          </w:p>
        </w:tc>
        <w:tc>
          <w:tcPr>
            <w:tcW w:w="1868" w:type="pct"/>
          </w:tcPr>
          <w:p w:rsidR="007F70E3" w:rsidRPr="00C87DA2" w:rsidRDefault="007F70E3" w:rsidP="00456CB0">
            <w:r w:rsidRPr="00C87DA2">
              <w:t>Projekta izpildes ietekme uz pārvaldes funkcijām un institucionālo struktūru. Jaunu institūciju izveide, esošu institūciju likvidācija vai reorganizācija, to ietekme uz institūcijas cilvēkresursiem</w:t>
            </w:r>
          </w:p>
        </w:tc>
        <w:tc>
          <w:tcPr>
            <w:tcW w:w="2887" w:type="pct"/>
          </w:tcPr>
          <w:p w:rsidR="007F70E3" w:rsidRPr="00C87DA2" w:rsidRDefault="001C1869" w:rsidP="001C1869">
            <w:pPr>
              <w:jc w:val="both"/>
            </w:pPr>
            <w:r w:rsidRPr="00C87DA2">
              <w:rPr>
                <w:lang w:eastAsia="en-US"/>
              </w:rPr>
              <w:t xml:space="preserve">Projekts šo jomu neskar. </w:t>
            </w:r>
            <w:r w:rsidRPr="00C87DA2">
              <w:t>Jaunas institūcijas netiks izveidotas un esošās institūcijas netiks likvidētas vai reorganizētas. Projekta izpilde tiks nodrošināta ar pašreizējiem cilvēkresursiem.</w:t>
            </w:r>
          </w:p>
        </w:tc>
      </w:tr>
      <w:tr w:rsidR="007F70E3" w:rsidRPr="00C87DA2" w:rsidTr="00456CB0">
        <w:trPr>
          <w:trHeight w:val="390"/>
        </w:trPr>
        <w:tc>
          <w:tcPr>
            <w:tcW w:w="245" w:type="pct"/>
          </w:tcPr>
          <w:p w:rsidR="007F70E3" w:rsidRPr="00C87DA2" w:rsidRDefault="007F70E3" w:rsidP="00456CB0">
            <w:r w:rsidRPr="00C87DA2">
              <w:t>3.</w:t>
            </w:r>
          </w:p>
        </w:tc>
        <w:tc>
          <w:tcPr>
            <w:tcW w:w="1868" w:type="pct"/>
          </w:tcPr>
          <w:p w:rsidR="007F70E3" w:rsidRPr="00C87DA2" w:rsidRDefault="007F70E3" w:rsidP="00456CB0">
            <w:r w:rsidRPr="00C87DA2">
              <w:t>Cita informācija</w:t>
            </w:r>
          </w:p>
        </w:tc>
        <w:tc>
          <w:tcPr>
            <w:tcW w:w="2887" w:type="pct"/>
          </w:tcPr>
          <w:p w:rsidR="007F70E3" w:rsidRPr="00C87DA2" w:rsidRDefault="007F70E3" w:rsidP="00456CB0">
            <w:pPr>
              <w:spacing w:before="100" w:beforeAutospacing="1" w:after="100" w:afterAutospacing="1" w:line="360" w:lineRule="auto"/>
            </w:pPr>
            <w:r w:rsidRPr="00C87DA2">
              <w:t>Nav.</w:t>
            </w:r>
          </w:p>
        </w:tc>
      </w:tr>
    </w:tbl>
    <w:p w:rsidR="00690920" w:rsidRPr="00E30218" w:rsidRDefault="00DE55DF" w:rsidP="00E30218">
      <w:pPr>
        <w:jc w:val="both"/>
        <w:rPr>
          <w:sz w:val="28"/>
          <w:szCs w:val="28"/>
          <w:lang w:eastAsia="en-US"/>
        </w:rPr>
      </w:pPr>
      <w:r w:rsidRPr="004E3BAE">
        <w:rPr>
          <w:sz w:val="28"/>
          <w:szCs w:val="28"/>
        </w:rPr>
        <w:t>Anotācijas III un</w:t>
      </w:r>
      <w:r w:rsidR="00571B0C" w:rsidRPr="004E3BAE">
        <w:rPr>
          <w:sz w:val="28"/>
          <w:szCs w:val="28"/>
        </w:rPr>
        <w:t xml:space="preserve"> IV sadaļa –  p</w:t>
      </w:r>
      <w:r w:rsidR="00571B0C" w:rsidRPr="004E3BAE">
        <w:rPr>
          <w:bCs/>
          <w:sz w:val="28"/>
          <w:szCs w:val="28"/>
        </w:rPr>
        <w:t>rojekts šo jomu neskar.</w:t>
      </w:r>
    </w:p>
    <w:p w:rsidR="00F118E4" w:rsidRPr="00C87DA2" w:rsidRDefault="00F118E4" w:rsidP="00B03BF9">
      <w:pPr>
        <w:tabs>
          <w:tab w:val="left" w:pos="8080"/>
        </w:tabs>
        <w:jc w:val="both"/>
        <w:rPr>
          <w:lang w:eastAsia="en-US"/>
        </w:rPr>
      </w:pPr>
    </w:p>
    <w:p w:rsidR="00690920" w:rsidRPr="00C87DA2" w:rsidRDefault="00690920" w:rsidP="00B03BF9">
      <w:pPr>
        <w:tabs>
          <w:tab w:val="left" w:pos="8080"/>
        </w:tabs>
        <w:jc w:val="both"/>
        <w:rPr>
          <w:lang w:eastAsia="en-US"/>
        </w:rPr>
      </w:pPr>
    </w:p>
    <w:p w:rsidR="001C72F1" w:rsidRDefault="007F70E3" w:rsidP="00DE55DF">
      <w:pPr>
        <w:tabs>
          <w:tab w:val="left" w:pos="7655"/>
        </w:tabs>
        <w:jc w:val="both"/>
        <w:rPr>
          <w:sz w:val="28"/>
          <w:szCs w:val="28"/>
          <w:lang w:eastAsia="en-US"/>
        </w:rPr>
      </w:pPr>
      <w:r w:rsidRPr="004E3BAE">
        <w:rPr>
          <w:sz w:val="28"/>
          <w:szCs w:val="28"/>
          <w:lang w:eastAsia="en-US"/>
        </w:rPr>
        <w:t xml:space="preserve">Zemkopības ministrs </w:t>
      </w:r>
      <w:r w:rsidRPr="004E3BAE">
        <w:rPr>
          <w:sz w:val="28"/>
          <w:szCs w:val="28"/>
          <w:lang w:eastAsia="en-US"/>
        </w:rPr>
        <w:tab/>
        <w:t>J.</w:t>
      </w:r>
      <w:r w:rsidR="00DE55DF" w:rsidRPr="004E3BAE">
        <w:rPr>
          <w:sz w:val="28"/>
          <w:szCs w:val="28"/>
          <w:lang w:eastAsia="en-US"/>
        </w:rPr>
        <w:t> </w:t>
      </w:r>
      <w:r w:rsidRPr="004E3BAE">
        <w:rPr>
          <w:sz w:val="28"/>
          <w:szCs w:val="28"/>
          <w:lang w:eastAsia="en-US"/>
        </w:rPr>
        <w:t>Dūklavs</w:t>
      </w:r>
      <w:bookmarkStart w:id="4" w:name="OLE_LINK5"/>
      <w:bookmarkStart w:id="5" w:name="OLE_LINK6"/>
    </w:p>
    <w:p w:rsidR="00E30218" w:rsidRDefault="00E30218" w:rsidP="00DE55DF">
      <w:pPr>
        <w:tabs>
          <w:tab w:val="left" w:pos="7655"/>
        </w:tabs>
        <w:jc w:val="both"/>
        <w:rPr>
          <w:sz w:val="28"/>
          <w:szCs w:val="28"/>
          <w:lang w:eastAsia="en-US"/>
        </w:rPr>
      </w:pPr>
    </w:p>
    <w:p w:rsidR="00E30218" w:rsidRDefault="00E30218" w:rsidP="00DE55DF">
      <w:pPr>
        <w:tabs>
          <w:tab w:val="left" w:pos="7655"/>
        </w:tabs>
        <w:jc w:val="both"/>
        <w:rPr>
          <w:sz w:val="28"/>
          <w:szCs w:val="28"/>
          <w:lang w:eastAsia="en-US"/>
        </w:rPr>
      </w:pPr>
    </w:p>
    <w:p w:rsidR="00E30218" w:rsidRPr="004E3BAE" w:rsidRDefault="00E30218" w:rsidP="00DE55DF">
      <w:pPr>
        <w:tabs>
          <w:tab w:val="left" w:pos="7655"/>
        </w:tabs>
        <w:jc w:val="both"/>
        <w:rPr>
          <w:sz w:val="28"/>
          <w:szCs w:val="28"/>
          <w:lang w:eastAsia="en-US"/>
        </w:rPr>
      </w:pPr>
      <w:r>
        <w:rPr>
          <w:sz w:val="28"/>
          <w:szCs w:val="28"/>
          <w:lang w:eastAsia="en-US"/>
        </w:rPr>
        <w:t>Zemkopības ministrijas valsts sekretāre</w:t>
      </w:r>
      <w:r>
        <w:rPr>
          <w:sz w:val="28"/>
          <w:szCs w:val="28"/>
          <w:lang w:eastAsia="en-US"/>
        </w:rPr>
        <w:tab/>
        <w:t>D.Lucaua</w:t>
      </w:r>
    </w:p>
    <w:p w:rsidR="00D94BF2" w:rsidRDefault="00D94BF2"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Default="00E30218" w:rsidP="00394A21">
      <w:pPr>
        <w:jc w:val="both"/>
        <w:rPr>
          <w:sz w:val="28"/>
          <w:szCs w:val="20"/>
          <w:lang w:eastAsia="en-US"/>
        </w:rPr>
      </w:pPr>
    </w:p>
    <w:p w:rsidR="00E30218" w:rsidRPr="00CD2E96" w:rsidRDefault="00E30218" w:rsidP="00394A21">
      <w:pPr>
        <w:jc w:val="both"/>
        <w:rPr>
          <w:sz w:val="28"/>
          <w:szCs w:val="20"/>
          <w:lang w:eastAsia="en-US"/>
        </w:rPr>
      </w:pPr>
      <w:bookmarkStart w:id="6" w:name="_GoBack"/>
      <w:bookmarkEnd w:id="6"/>
    </w:p>
    <w:bookmarkEnd w:id="4"/>
    <w:bookmarkEnd w:id="5"/>
    <w:p w:rsidR="00CD2E96" w:rsidRPr="004E3BAE" w:rsidRDefault="00CD2E96" w:rsidP="00967CAC">
      <w:pPr>
        <w:jc w:val="both"/>
      </w:pPr>
      <w:r w:rsidRPr="004E3BAE">
        <w:t>Dimanta</w:t>
      </w:r>
      <w:r w:rsidR="00967CAC" w:rsidRPr="004E3BAE">
        <w:t xml:space="preserve"> 67027</w:t>
      </w:r>
      <w:r w:rsidRPr="004E3BAE">
        <w:t>237</w:t>
      </w:r>
      <w:r w:rsidR="00967CAC" w:rsidRPr="004E3BAE">
        <w:t xml:space="preserve"> </w:t>
      </w:r>
    </w:p>
    <w:p w:rsidR="007F70E3" w:rsidRPr="004E3BAE" w:rsidRDefault="00CD2E96" w:rsidP="00967CAC">
      <w:pPr>
        <w:jc w:val="both"/>
      </w:pPr>
      <w:r w:rsidRPr="004E3BAE">
        <w:t>Elina.Dimanta</w:t>
      </w:r>
      <w:r w:rsidR="00967CAC" w:rsidRPr="004E3BAE">
        <w:t>@zm.gov.lv</w:t>
      </w:r>
    </w:p>
    <w:sectPr w:rsidR="007F70E3" w:rsidRPr="004E3BAE" w:rsidSect="00E3021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BD0" w:rsidRDefault="006F2BD0"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6F2BD0" w:rsidRDefault="006F2BD0"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78" w:rsidRPr="00E30218" w:rsidRDefault="00E30218" w:rsidP="00E30218">
    <w:pPr>
      <w:pStyle w:val="Kjene"/>
    </w:pPr>
    <w:r w:rsidRPr="00E30218">
      <w:rPr>
        <w:rFonts w:ascii="Times New Roman" w:eastAsia="Times New Roman" w:hAnsi="Times New Roman"/>
        <w:sz w:val="20"/>
        <w:szCs w:val="20"/>
        <w:lang w:eastAsia="lv-LV"/>
      </w:rPr>
      <w:t>ZMAnot_020517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78" w:rsidRPr="00E30218" w:rsidRDefault="00E30218" w:rsidP="00E30218">
    <w:pPr>
      <w:pStyle w:val="Kjene"/>
    </w:pPr>
    <w:r w:rsidRPr="00E30218">
      <w:rPr>
        <w:rFonts w:ascii="Times New Roman" w:eastAsia="Times New Roman" w:hAnsi="Times New Roman"/>
        <w:sz w:val="20"/>
        <w:szCs w:val="20"/>
        <w:lang w:eastAsia="lv-LV"/>
      </w:rPr>
      <w:t>ZMAnot_020517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BD0" w:rsidRDefault="006F2BD0"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6F2BD0" w:rsidRDefault="006F2BD0"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78" w:rsidRPr="006B42E1" w:rsidRDefault="000F1278"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E30218">
      <w:rPr>
        <w:rFonts w:ascii="Times New Roman" w:hAnsi="Times New Roman"/>
        <w:noProof/>
        <w:sz w:val="24"/>
        <w:szCs w:val="24"/>
      </w:rPr>
      <w:t>5</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F47"/>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6941B07"/>
    <w:multiLevelType w:val="hybridMultilevel"/>
    <w:tmpl w:val="AAB2208C"/>
    <w:lvl w:ilvl="0" w:tplc="ACE09DD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6C7C0C"/>
    <w:multiLevelType w:val="hybridMultilevel"/>
    <w:tmpl w:val="AD60B4A8"/>
    <w:lvl w:ilvl="0" w:tplc="5238AB22">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60DA5F14"/>
    <w:multiLevelType w:val="hybridMultilevel"/>
    <w:tmpl w:val="CDE41E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9"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564A43"/>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12"/>
  </w:num>
  <w:num w:numId="6">
    <w:abstractNumId w:val="11"/>
  </w:num>
  <w:num w:numId="7">
    <w:abstractNumId w:val="2"/>
  </w:num>
  <w:num w:numId="8">
    <w:abstractNumId w:val="7"/>
  </w:num>
  <w:num w:numId="9">
    <w:abstractNumId w:val="9"/>
  </w:num>
  <w:num w:numId="10">
    <w:abstractNumId w:val="13"/>
  </w:num>
  <w:num w:numId="11">
    <w:abstractNumId w:val="3"/>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5C93"/>
    <w:rsid w:val="0001372D"/>
    <w:rsid w:val="0001589D"/>
    <w:rsid w:val="00025055"/>
    <w:rsid w:val="00033E73"/>
    <w:rsid w:val="000429CB"/>
    <w:rsid w:val="000440CD"/>
    <w:rsid w:val="000454C9"/>
    <w:rsid w:val="0005387C"/>
    <w:rsid w:val="00053E8D"/>
    <w:rsid w:val="00055DD9"/>
    <w:rsid w:val="00061B55"/>
    <w:rsid w:val="000660FC"/>
    <w:rsid w:val="000801E3"/>
    <w:rsid w:val="000933B1"/>
    <w:rsid w:val="000A2248"/>
    <w:rsid w:val="000A5E3C"/>
    <w:rsid w:val="000B0D94"/>
    <w:rsid w:val="000B76F8"/>
    <w:rsid w:val="000C0408"/>
    <w:rsid w:val="000D0569"/>
    <w:rsid w:val="000D1A41"/>
    <w:rsid w:val="000D634C"/>
    <w:rsid w:val="000E2825"/>
    <w:rsid w:val="000F0996"/>
    <w:rsid w:val="000F1278"/>
    <w:rsid w:val="000F442A"/>
    <w:rsid w:val="000F7756"/>
    <w:rsid w:val="001003A4"/>
    <w:rsid w:val="001078E8"/>
    <w:rsid w:val="0011611D"/>
    <w:rsid w:val="00116422"/>
    <w:rsid w:val="00123ACD"/>
    <w:rsid w:val="0013622E"/>
    <w:rsid w:val="001403CB"/>
    <w:rsid w:val="001425A2"/>
    <w:rsid w:val="00143814"/>
    <w:rsid w:val="00155754"/>
    <w:rsid w:val="00157B54"/>
    <w:rsid w:val="00166F70"/>
    <w:rsid w:val="00175FBE"/>
    <w:rsid w:val="0018631E"/>
    <w:rsid w:val="00186A45"/>
    <w:rsid w:val="00187981"/>
    <w:rsid w:val="001A1965"/>
    <w:rsid w:val="001A2064"/>
    <w:rsid w:val="001B0EE3"/>
    <w:rsid w:val="001B15B9"/>
    <w:rsid w:val="001B654C"/>
    <w:rsid w:val="001C1869"/>
    <w:rsid w:val="001C42F1"/>
    <w:rsid w:val="001C72F1"/>
    <w:rsid w:val="001C740A"/>
    <w:rsid w:val="001D4122"/>
    <w:rsid w:val="001E1ABC"/>
    <w:rsid w:val="001E7927"/>
    <w:rsid w:val="00203394"/>
    <w:rsid w:val="002046BC"/>
    <w:rsid w:val="00226CB0"/>
    <w:rsid w:val="0022707C"/>
    <w:rsid w:val="00232AA2"/>
    <w:rsid w:val="002407C0"/>
    <w:rsid w:val="0028030B"/>
    <w:rsid w:val="00282674"/>
    <w:rsid w:val="00284694"/>
    <w:rsid w:val="00286AD9"/>
    <w:rsid w:val="00292EF7"/>
    <w:rsid w:val="00294E06"/>
    <w:rsid w:val="00296AF9"/>
    <w:rsid w:val="002A73B3"/>
    <w:rsid w:val="002B0F0D"/>
    <w:rsid w:val="002B55AA"/>
    <w:rsid w:val="002B779B"/>
    <w:rsid w:val="002D34BA"/>
    <w:rsid w:val="002E1961"/>
    <w:rsid w:val="002E377D"/>
    <w:rsid w:val="002E5342"/>
    <w:rsid w:val="002F17FD"/>
    <w:rsid w:val="00305A1F"/>
    <w:rsid w:val="00306658"/>
    <w:rsid w:val="003255F1"/>
    <w:rsid w:val="003272BE"/>
    <w:rsid w:val="003333F8"/>
    <w:rsid w:val="00336BBB"/>
    <w:rsid w:val="00340336"/>
    <w:rsid w:val="00341401"/>
    <w:rsid w:val="003468FD"/>
    <w:rsid w:val="00351860"/>
    <w:rsid w:val="003629E9"/>
    <w:rsid w:val="003638E8"/>
    <w:rsid w:val="003645AF"/>
    <w:rsid w:val="00373E33"/>
    <w:rsid w:val="003755B0"/>
    <w:rsid w:val="00377E6F"/>
    <w:rsid w:val="0038671D"/>
    <w:rsid w:val="003934F5"/>
    <w:rsid w:val="00394A21"/>
    <w:rsid w:val="0039742A"/>
    <w:rsid w:val="003A00BB"/>
    <w:rsid w:val="003B480E"/>
    <w:rsid w:val="003C096D"/>
    <w:rsid w:val="003C2A39"/>
    <w:rsid w:val="003C61B2"/>
    <w:rsid w:val="003C7418"/>
    <w:rsid w:val="003D35E6"/>
    <w:rsid w:val="003E0E8A"/>
    <w:rsid w:val="003E4FF0"/>
    <w:rsid w:val="003E6898"/>
    <w:rsid w:val="00412317"/>
    <w:rsid w:val="00413845"/>
    <w:rsid w:val="00414C2F"/>
    <w:rsid w:val="00430A23"/>
    <w:rsid w:val="004329A7"/>
    <w:rsid w:val="00435C2B"/>
    <w:rsid w:val="0043710A"/>
    <w:rsid w:val="00437AF9"/>
    <w:rsid w:val="00443FC3"/>
    <w:rsid w:val="00454AC9"/>
    <w:rsid w:val="00456CB0"/>
    <w:rsid w:val="00461DC8"/>
    <w:rsid w:val="00472BD9"/>
    <w:rsid w:val="00480F40"/>
    <w:rsid w:val="0048169E"/>
    <w:rsid w:val="00481C59"/>
    <w:rsid w:val="00485F38"/>
    <w:rsid w:val="00486CF4"/>
    <w:rsid w:val="00492BA7"/>
    <w:rsid w:val="00495E0F"/>
    <w:rsid w:val="00496D42"/>
    <w:rsid w:val="004976CD"/>
    <w:rsid w:val="004A0C7F"/>
    <w:rsid w:val="004B4165"/>
    <w:rsid w:val="004B65A7"/>
    <w:rsid w:val="004D259F"/>
    <w:rsid w:val="004D37C9"/>
    <w:rsid w:val="004D6D77"/>
    <w:rsid w:val="004E3BAE"/>
    <w:rsid w:val="004E56E3"/>
    <w:rsid w:val="004E78FE"/>
    <w:rsid w:val="00507389"/>
    <w:rsid w:val="005100FC"/>
    <w:rsid w:val="005176EB"/>
    <w:rsid w:val="0052618B"/>
    <w:rsid w:val="00535882"/>
    <w:rsid w:val="00540F5A"/>
    <w:rsid w:val="00545F76"/>
    <w:rsid w:val="005604F9"/>
    <w:rsid w:val="00564E0E"/>
    <w:rsid w:val="005662CD"/>
    <w:rsid w:val="00571B0C"/>
    <w:rsid w:val="00571ECE"/>
    <w:rsid w:val="00581BCC"/>
    <w:rsid w:val="00585045"/>
    <w:rsid w:val="00585568"/>
    <w:rsid w:val="00587154"/>
    <w:rsid w:val="00595574"/>
    <w:rsid w:val="005A4D2F"/>
    <w:rsid w:val="005A7E2A"/>
    <w:rsid w:val="005B36F5"/>
    <w:rsid w:val="005C0E11"/>
    <w:rsid w:val="005D23E6"/>
    <w:rsid w:val="005D24C7"/>
    <w:rsid w:val="005D378D"/>
    <w:rsid w:val="005D5A78"/>
    <w:rsid w:val="005D6A22"/>
    <w:rsid w:val="005D734F"/>
    <w:rsid w:val="005F6BD5"/>
    <w:rsid w:val="005F77AC"/>
    <w:rsid w:val="0060161B"/>
    <w:rsid w:val="00601BE0"/>
    <w:rsid w:val="006047E5"/>
    <w:rsid w:val="006059FD"/>
    <w:rsid w:val="0061253D"/>
    <w:rsid w:val="006201C9"/>
    <w:rsid w:val="00625D19"/>
    <w:rsid w:val="00633DA4"/>
    <w:rsid w:val="00635E66"/>
    <w:rsid w:val="00636649"/>
    <w:rsid w:val="0063701F"/>
    <w:rsid w:val="00644109"/>
    <w:rsid w:val="00644C09"/>
    <w:rsid w:val="00646D33"/>
    <w:rsid w:val="0064763D"/>
    <w:rsid w:val="00652835"/>
    <w:rsid w:val="00664FAE"/>
    <w:rsid w:val="00680131"/>
    <w:rsid w:val="006837FD"/>
    <w:rsid w:val="0068522B"/>
    <w:rsid w:val="006856B7"/>
    <w:rsid w:val="00690920"/>
    <w:rsid w:val="006910D5"/>
    <w:rsid w:val="006B42E1"/>
    <w:rsid w:val="006C0363"/>
    <w:rsid w:val="006C2929"/>
    <w:rsid w:val="006C4B98"/>
    <w:rsid w:val="006D16BC"/>
    <w:rsid w:val="006D25FF"/>
    <w:rsid w:val="006E0A96"/>
    <w:rsid w:val="006E4FA1"/>
    <w:rsid w:val="006E63EB"/>
    <w:rsid w:val="006F2BD0"/>
    <w:rsid w:val="006F3000"/>
    <w:rsid w:val="006F7F35"/>
    <w:rsid w:val="00713973"/>
    <w:rsid w:val="0071437B"/>
    <w:rsid w:val="00714C98"/>
    <w:rsid w:val="00721DF2"/>
    <w:rsid w:val="00722444"/>
    <w:rsid w:val="007312E2"/>
    <w:rsid w:val="00732633"/>
    <w:rsid w:val="00735373"/>
    <w:rsid w:val="00745503"/>
    <w:rsid w:val="0075052D"/>
    <w:rsid w:val="00754BBF"/>
    <w:rsid w:val="00771659"/>
    <w:rsid w:val="00791CEE"/>
    <w:rsid w:val="007A6396"/>
    <w:rsid w:val="007A6C0C"/>
    <w:rsid w:val="007A6DC9"/>
    <w:rsid w:val="007B0D46"/>
    <w:rsid w:val="007C583E"/>
    <w:rsid w:val="007E2B30"/>
    <w:rsid w:val="007F70E3"/>
    <w:rsid w:val="008025ED"/>
    <w:rsid w:val="008074FB"/>
    <w:rsid w:val="008112D0"/>
    <w:rsid w:val="0081204E"/>
    <w:rsid w:val="008175FC"/>
    <w:rsid w:val="008429E7"/>
    <w:rsid w:val="00844CCA"/>
    <w:rsid w:val="00851981"/>
    <w:rsid w:val="00853A03"/>
    <w:rsid w:val="008555AF"/>
    <w:rsid w:val="00860EE4"/>
    <w:rsid w:val="0086193A"/>
    <w:rsid w:val="00862E95"/>
    <w:rsid w:val="00870189"/>
    <w:rsid w:val="0087197C"/>
    <w:rsid w:val="008764E4"/>
    <w:rsid w:val="0087677C"/>
    <w:rsid w:val="00887CE5"/>
    <w:rsid w:val="00890664"/>
    <w:rsid w:val="00897A11"/>
    <w:rsid w:val="008B1CDF"/>
    <w:rsid w:val="008B52EA"/>
    <w:rsid w:val="008B65A2"/>
    <w:rsid w:val="008C7F8C"/>
    <w:rsid w:val="008D3278"/>
    <w:rsid w:val="008D6296"/>
    <w:rsid w:val="008E0226"/>
    <w:rsid w:val="008E42B0"/>
    <w:rsid w:val="008F1983"/>
    <w:rsid w:val="0090301C"/>
    <w:rsid w:val="009052D7"/>
    <w:rsid w:val="009134D2"/>
    <w:rsid w:val="00922563"/>
    <w:rsid w:val="00925204"/>
    <w:rsid w:val="00927AD8"/>
    <w:rsid w:val="009338DA"/>
    <w:rsid w:val="00943588"/>
    <w:rsid w:val="00944246"/>
    <w:rsid w:val="00944C34"/>
    <w:rsid w:val="00961D21"/>
    <w:rsid w:val="009634A2"/>
    <w:rsid w:val="00967CAC"/>
    <w:rsid w:val="0097323A"/>
    <w:rsid w:val="00974A85"/>
    <w:rsid w:val="00987486"/>
    <w:rsid w:val="0099027D"/>
    <w:rsid w:val="00993257"/>
    <w:rsid w:val="009935D4"/>
    <w:rsid w:val="00994366"/>
    <w:rsid w:val="00994B8F"/>
    <w:rsid w:val="00995988"/>
    <w:rsid w:val="009A368D"/>
    <w:rsid w:val="009A52A0"/>
    <w:rsid w:val="009B4B6D"/>
    <w:rsid w:val="009C0EB2"/>
    <w:rsid w:val="009D78AD"/>
    <w:rsid w:val="009F77EF"/>
    <w:rsid w:val="009F7EBB"/>
    <w:rsid w:val="00A066F5"/>
    <w:rsid w:val="00A119B4"/>
    <w:rsid w:val="00A14FFA"/>
    <w:rsid w:val="00A23590"/>
    <w:rsid w:val="00A262B6"/>
    <w:rsid w:val="00A50B78"/>
    <w:rsid w:val="00A515E8"/>
    <w:rsid w:val="00A53224"/>
    <w:rsid w:val="00A54A50"/>
    <w:rsid w:val="00A558A2"/>
    <w:rsid w:val="00A63D1D"/>
    <w:rsid w:val="00A67CE0"/>
    <w:rsid w:val="00A7288F"/>
    <w:rsid w:val="00A738D8"/>
    <w:rsid w:val="00A77D23"/>
    <w:rsid w:val="00A90E49"/>
    <w:rsid w:val="00A92568"/>
    <w:rsid w:val="00A952E2"/>
    <w:rsid w:val="00AA6D19"/>
    <w:rsid w:val="00AB3FFB"/>
    <w:rsid w:val="00AD51E4"/>
    <w:rsid w:val="00AF120D"/>
    <w:rsid w:val="00AF4EBE"/>
    <w:rsid w:val="00B006C8"/>
    <w:rsid w:val="00B023B3"/>
    <w:rsid w:val="00B02542"/>
    <w:rsid w:val="00B03BF9"/>
    <w:rsid w:val="00B06D15"/>
    <w:rsid w:val="00B0757D"/>
    <w:rsid w:val="00B122CE"/>
    <w:rsid w:val="00B23341"/>
    <w:rsid w:val="00B242F3"/>
    <w:rsid w:val="00B25125"/>
    <w:rsid w:val="00B27603"/>
    <w:rsid w:val="00B408B4"/>
    <w:rsid w:val="00B44E21"/>
    <w:rsid w:val="00B51AC8"/>
    <w:rsid w:val="00B55BF7"/>
    <w:rsid w:val="00B604C1"/>
    <w:rsid w:val="00B62AC2"/>
    <w:rsid w:val="00B6524B"/>
    <w:rsid w:val="00B7626B"/>
    <w:rsid w:val="00B879CA"/>
    <w:rsid w:val="00B93656"/>
    <w:rsid w:val="00B95554"/>
    <w:rsid w:val="00B96D18"/>
    <w:rsid w:val="00BB4B83"/>
    <w:rsid w:val="00BC2483"/>
    <w:rsid w:val="00BC4ED4"/>
    <w:rsid w:val="00BC5022"/>
    <w:rsid w:val="00BD13D5"/>
    <w:rsid w:val="00BE0938"/>
    <w:rsid w:val="00C057AB"/>
    <w:rsid w:val="00C07D41"/>
    <w:rsid w:val="00C07FF5"/>
    <w:rsid w:val="00C139B4"/>
    <w:rsid w:val="00C1487E"/>
    <w:rsid w:val="00C16519"/>
    <w:rsid w:val="00C17A47"/>
    <w:rsid w:val="00C17FC8"/>
    <w:rsid w:val="00C35638"/>
    <w:rsid w:val="00C4685A"/>
    <w:rsid w:val="00C6589D"/>
    <w:rsid w:val="00C66038"/>
    <w:rsid w:val="00C67251"/>
    <w:rsid w:val="00C70775"/>
    <w:rsid w:val="00C76044"/>
    <w:rsid w:val="00C87DA2"/>
    <w:rsid w:val="00CA7311"/>
    <w:rsid w:val="00CB177C"/>
    <w:rsid w:val="00CB3855"/>
    <w:rsid w:val="00CB5B02"/>
    <w:rsid w:val="00CB6774"/>
    <w:rsid w:val="00CC13EF"/>
    <w:rsid w:val="00CC5DD7"/>
    <w:rsid w:val="00CC5F71"/>
    <w:rsid w:val="00CC77A1"/>
    <w:rsid w:val="00CD00B8"/>
    <w:rsid w:val="00CD19FC"/>
    <w:rsid w:val="00CD2E96"/>
    <w:rsid w:val="00D0026B"/>
    <w:rsid w:val="00D1242D"/>
    <w:rsid w:val="00D124D2"/>
    <w:rsid w:val="00D131D8"/>
    <w:rsid w:val="00D230B9"/>
    <w:rsid w:val="00D328F5"/>
    <w:rsid w:val="00D354A7"/>
    <w:rsid w:val="00D44D5B"/>
    <w:rsid w:val="00D53344"/>
    <w:rsid w:val="00D535A6"/>
    <w:rsid w:val="00D556A1"/>
    <w:rsid w:val="00D57959"/>
    <w:rsid w:val="00D60E8C"/>
    <w:rsid w:val="00D73F0B"/>
    <w:rsid w:val="00D90391"/>
    <w:rsid w:val="00D90679"/>
    <w:rsid w:val="00D9076F"/>
    <w:rsid w:val="00D926D6"/>
    <w:rsid w:val="00D94BF2"/>
    <w:rsid w:val="00DA175C"/>
    <w:rsid w:val="00DB0800"/>
    <w:rsid w:val="00DB5BAC"/>
    <w:rsid w:val="00DC2C4C"/>
    <w:rsid w:val="00DD0A08"/>
    <w:rsid w:val="00DD50CC"/>
    <w:rsid w:val="00DE55DF"/>
    <w:rsid w:val="00DF0976"/>
    <w:rsid w:val="00DF12CC"/>
    <w:rsid w:val="00DF162A"/>
    <w:rsid w:val="00DF2656"/>
    <w:rsid w:val="00E06B66"/>
    <w:rsid w:val="00E07C01"/>
    <w:rsid w:val="00E1611E"/>
    <w:rsid w:val="00E23844"/>
    <w:rsid w:val="00E25E8D"/>
    <w:rsid w:val="00E30218"/>
    <w:rsid w:val="00E35C41"/>
    <w:rsid w:val="00E40C80"/>
    <w:rsid w:val="00E41DED"/>
    <w:rsid w:val="00E50236"/>
    <w:rsid w:val="00E518F8"/>
    <w:rsid w:val="00E61A0D"/>
    <w:rsid w:val="00E67821"/>
    <w:rsid w:val="00E712EF"/>
    <w:rsid w:val="00E9018B"/>
    <w:rsid w:val="00E9256A"/>
    <w:rsid w:val="00E92688"/>
    <w:rsid w:val="00E932F1"/>
    <w:rsid w:val="00E9741D"/>
    <w:rsid w:val="00EA5F6A"/>
    <w:rsid w:val="00EB1E96"/>
    <w:rsid w:val="00EB3F83"/>
    <w:rsid w:val="00EE322C"/>
    <w:rsid w:val="00EE35CE"/>
    <w:rsid w:val="00EE576A"/>
    <w:rsid w:val="00EF06E9"/>
    <w:rsid w:val="00EF2916"/>
    <w:rsid w:val="00EF4D41"/>
    <w:rsid w:val="00F000DC"/>
    <w:rsid w:val="00F06012"/>
    <w:rsid w:val="00F065F4"/>
    <w:rsid w:val="00F118E4"/>
    <w:rsid w:val="00F1306D"/>
    <w:rsid w:val="00F14EF6"/>
    <w:rsid w:val="00F23063"/>
    <w:rsid w:val="00F40D5F"/>
    <w:rsid w:val="00F42A5A"/>
    <w:rsid w:val="00F43DD2"/>
    <w:rsid w:val="00F6286A"/>
    <w:rsid w:val="00F64CC8"/>
    <w:rsid w:val="00F659C8"/>
    <w:rsid w:val="00F70253"/>
    <w:rsid w:val="00F70861"/>
    <w:rsid w:val="00F763F0"/>
    <w:rsid w:val="00F86766"/>
    <w:rsid w:val="00F95F56"/>
    <w:rsid w:val="00FC44B4"/>
    <w:rsid w:val="00FD233D"/>
    <w:rsid w:val="00FD6A87"/>
    <w:rsid w:val="00FD7649"/>
    <w:rsid w:val="00FF1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6385"/>
    <o:shapelayout v:ext="edit">
      <o:idmap v:ext="edit" data="1"/>
    </o:shapelayout>
  </w:shapeDefaults>
  <w:decimalSymbol w:val=","/>
  <w:listSeparator w:val=";"/>
  <w15:docId w15:val="{070F4AC7-0B1A-4277-8630-D5FDEA05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278998497">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 w:id="169176393">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sChild>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1388187767">
      <w:bodyDiv w:val="1"/>
      <w:marLeft w:val="0"/>
      <w:marRight w:val="0"/>
      <w:marTop w:val="0"/>
      <w:marBottom w:val="0"/>
      <w:divBdr>
        <w:top w:val="none" w:sz="0" w:space="0" w:color="auto"/>
        <w:left w:val="none" w:sz="0" w:space="0" w:color="auto"/>
        <w:bottom w:val="none" w:sz="0" w:space="0" w:color="auto"/>
        <w:right w:val="none" w:sz="0" w:space="0" w:color="auto"/>
      </w:divBdr>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777A-5C9C-4151-B99E-9AADA33F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1228</Words>
  <Characters>8661</Characters>
  <Application>Microsoft Office Word</Application>
  <DocSecurity>0</DocSecurity>
  <Lines>72</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Kromane</dc:creator>
  <cp:lastModifiedBy>Sanita Žagare</cp:lastModifiedBy>
  <cp:revision>5</cp:revision>
  <cp:lastPrinted>2017-04-13T08:54:00Z</cp:lastPrinted>
  <dcterms:created xsi:type="dcterms:W3CDTF">2017-05-02T05:45:00Z</dcterms:created>
  <dcterms:modified xsi:type="dcterms:W3CDTF">2017-05-08T07:34:00Z</dcterms:modified>
</cp:coreProperties>
</file>