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49" w:rsidRPr="006A70CB" w:rsidRDefault="008D4149" w:rsidP="008D4149">
      <w:pPr>
        <w:widowControl w:val="0"/>
        <w:jc w:val="center"/>
        <w:rPr>
          <w:b/>
          <w:sz w:val="28"/>
          <w:lang w:val="lv-LV"/>
        </w:rPr>
      </w:pPr>
      <w:r w:rsidRPr="006A70CB">
        <w:rPr>
          <w:b/>
          <w:sz w:val="28"/>
          <w:lang w:val="lv-LV"/>
        </w:rPr>
        <w:t xml:space="preserve">Ministru kabineta noteikumu projekta </w:t>
      </w:r>
    </w:p>
    <w:p w:rsidR="008D4149" w:rsidRPr="006A70CB" w:rsidRDefault="008D4149" w:rsidP="008D4149">
      <w:pPr>
        <w:jc w:val="center"/>
        <w:rPr>
          <w:b/>
          <w:bCs/>
          <w:sz w:val="28"/>
          <w:lang w:val="lv-LV"/>
        </w:rPr>
      </w:pPr>
      <w:r w:rsidRPr="006A70CB">
        <w:rPr>
          <w:b/>
          <w:sz w:val="28"/>
          <w:lang w:val="lv-LV"/>
        </w:rPr>
        <w:t>„Prasības</w:t>
      </w:r>
      <w:r w:rsidRPr="006A70CB">
        <w:rPr>
          <w:b/>
          <w:bCs/>
          <w:sz w:val="28"/>
          <w:lang w:val="lv-LV"/>
        </w:rPr>
        <w:t xml:space="preserve"> olu apritei nelielā apjomā” sākotnējās ietekmes </w:t>
      </w:r>
    </w:p>
    <w:p w:rsidR="008D4149" w:rsidRPr="006A70CB" w:rsidRDefault="008D4149" w:rsidP="008D4149">
      <w:pPr>
        <w:jc w:val="center"/>
        <w:rPr>
          <w:b/>
          <w:sz w:val="28"/>
          <w:lang w:val="lv-LV"/>
        </w:rPr>
      </w:pPr>
      <w:r w:rsidRPr="006A70CB">
        <w:rPr>
          <w:b/>
          <w:bCs/>
          <w:sz w:val="28"/>
          <w:lang w:val="lv-LV"/>
        </w:rPr>
        <w:t>novērtējuma ziņojums (</w:t>
      </w:r>
      <w:r w:rsidRPr="006A70CB">
        <w:rPr>
          <w:b/>
          <w:sz w:val="28"/>
          <w:lang w:val="lv-LV"/>
        </w:rPr>
        <w:t>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8D4149" w:rsidRPr="008D4149" w:rsidTr="006A0E89">
        <w:tc>
          <w:tcPr>
            <w:tcW w:w="0" w:type="auto"/>
            <w:gridSpan w:val="3"/>
            <w:vAlign w:val="center"/>
          </w:tcPr>
          <w:p w:rsidR="008D4149" w:rsidRPr="008D4149" w:rsidRDefault="008D4149" w:rsidP="008D4149">
            <w:pPr>
              <w:jc w:val="center"/>
              <w:rPr>
                <w:b/>
                <w:bCs/>
                <w:lang w:val="lv-LV" w:eastAsia="lv-LV"/>
              </w:rPr>
            </w:pPr>
            <w:r w:rsidRPr="008D4149">
              <w:rPr>
                <w:b/>
                <w:bCs/>
                <w:lang w:val="lv-LV" w:eastAsia="lv-LV"/>
              </w:rPr>
              <w:t>I. Tiesību akta projekta izstrādes nepieciešamība</w:t>
            </w:r>
          </w:p>
        </w:tc>
      </w:tr>
      <w:tr w:rsidR="008D4149" w:rsidRPr="008D4149" w:rsidTr="006A0E89">
        <w:tc>
          <w:tcPr>
            <w:tcW w:w="250" w:type="pct"/>
          </w:tcPr>
          <w:p w:rsidR="008D4149" w:rsidRPr="008D4149" w:rsidRDefault="008D4149" w:rsidP="008D4149">
            <w:pPr>
              <w:jc w:val="center"/>
              <w:rPr>
                <w:lang w:val="lv-LV" w:eastAsia="lv-LV"/>
              </w:rPr>
            </w:pPr>
            <w:r w:rsidRPr="008D4149">
              <w:rPr>
                <w:lang w:val="lv-LV" w:eastAsia="lv-LV"/>
              </w:rPr>
              <w:t>1.</w:t>
            </w:r>
          </w:p>
        </w:tc>
        <w:tc>
          <w:tcPr>
            <w:tcW w:w="1397" w:type="pct"/>
          </w:tcPr>
          <w:p w:rsidR="008D4149" w:rsidRPr="008D4149" w:rsidRDefault="008D4149" w:rsidP="008D4149">
            <w:pPr>
              <w:jc w:val="both"/>
              <w:rPr>
                <w:lang w:val="lv-LV" w:eastAsia="lv-LV"/>
              </w:rPr>
            </w:pPr>
            <w:r w:rsidRPr="008D4149">
              <w:rPr>
                <w:lang w:val="lv-LV" w:eastAsia="lv-LV"/>
              </w:rPr>
              <w:t>Pamatojums</w:t>
            </w:r>
          </w:p>
        </w:tc>
        <w:tc>
          <w:tcPr>
            <w:tcW w:w="3353" w:type="pct"/>
          </w:tcPr>
          <w:p w:rsidR="008D4149" w:rsidRPr="008D4149" w:rsidRDefault="008D4149" w:rsidP="008D4149">
            <w:pPr>
              <w:jc w:val="both"/>
              <w:rPr>
                <w:lang w:val="lv-LV"/>
              </w:rPr>
            </w:pPr>
            <w:r w:rsidRPr="008D4149">
              <w:rPr>
                <w:lang w:val="lv-LV"/>
              </w:rPr>
              <w:t xml:space="preserve">Pārtikas aprites uzraudzības likuma </w:t>
            </w:r>
            <w:proofErr w:type="gramStart"/>
            <w:r w:rsidRPr="008D4149">
              <w:rPr>
                <w:lang w:val="lv-LV"/>
              </w:rPr>
              <w:t>8.panta</w:t>
            </w:r>
            <w:proofErr w:type="gramEnd"/>
            <w:r w:rsidRPr="008D4149">
              <w:rPr>
                <w:lang w:val="lv-LV"/>
              </w:rPr>
              <w:t xml:space="preserve"> desmitā un divpadsmitā daļa un 13.panta trešās daļas 3.punktu. </w:t>
            </w:r>
          </w:p>
          <w:p w:rsidR="008D4149" w:rsidRPr="008D4149" w:rsidRDefault="008D4149" w:rsidP="008D4149">
            <w:pPr>
              <w:jc w:val="both"/>
              <w:rPr>
                <w:b/>
                <w:bCs/>
                <w:lang w:val="lv-LV" w:eastAsia="lv-LV"/>
              </w:rPr>
            </w:pPr>
            <w:r w:rsidRPr="008D4149">
              <w:rPr>
                <w:lang w:val="lv-LV"/>
              </w:rPr>
              <w:t xml:space="preserve">Eiropas Parlamenta un Padomes </w:t>
            </w:r>
            <w:proofErr w:type="gramStart"/>
            <w:r w:rsidRPr="008D4149">
              <w:rPr>
                <w:lang w:val="lv-LV"/>
              </w:rPr>
              <w:t>2004.gada</w:t>
            </w:r>
            <w:proofErr w:type="gramEnd"/>
            <w:r w:rsidRPr="008D4149">
              <w:rPr>
                <w:lang w:val="lv-LV"/>
              </w:rPr>
              <w:t xml:space="preserve"> 29.aprīļa Regulas (EK) Nr.853/2004, ar ko nosaka īpašus higiēnas noteikumus attiecībā uz dzīvnieku izcelsmes pārtiku, (turpmāk – Regula Nr.853/2004) 1.panta 4.punkts.</w:t>
            </w:r>
          </w:p>
        </w:tc>
      </w:tr>
      <w:tr w:rsidR="008D4149" w:rsidRPr="008D4149" w:rsidTr="006A0E89">
        <w:tc>
          <w:tcPr>
            <w:tcW w:w="250" w:type="pct"/>
          </w:tcPr>
          <w:p w:rsidR="008D4149" w:rsidRPr="008D4149" w:rsidRDefault="008D4149" w:rsidP="008D4149">
            <w:pPr>
              <w:jc w:val="center"/>
              <w:rPr>
                <w:lang w:val="lv-LV" w:eastAsia="lv-LV"/>
              </w:rPr>
            </w:pPr>
            <w:r w:rsidRPr="008D4149">
              <w:rPr>
                <w:lang w:val="lv-LV" w:eastAsia="lv-LV"/>
              </w:rPr>
              <w:t>2.</w:t>
            </w:r>
          </w:p>
        </w:tc>
        <w:tc>
          <w:tcPr>
            <w:tcW w:w="1397" w:type="pct"/>
          </w:tcPr>
          <w:p w:rsidR="008D4149" w:rsidRPr="008D4149" w:rsidRDefault="008D4149" w:rsidP="008D4149">
            <w:pPr>
              <w:jc w:val="both"/>
              <w:rPr>
                <w:lang w:val="lv-LV" w:eastAsia="lv-LV"/>
              </w:rPr>
            </w:pPr>
            <w:r w:rsidRPr="008D4149">
              <w:rPr>
                <w:lang w:val="lv-LV" w:eastAsia="lv-LV"/>
              </w:rPr>
              <w:t xml:space="preserve">Pašreizējā situācija </w:t>
            </w:r>
            <w:r w:rsidRPr="008D4149">
              <w:rPr>
                <w:lang w:val="lv-LV"/>
              </w:rPr>
              <w:t>un problēmas, kuru risināšanai tiesību akta projekts izstrādāts, tiesiskā regulējuma mērķis un būtība</w:t>
            </w:r>
          </w:p>
        </w:tc>
        <w:tc>
          <w:tcPr>
            <w:tcW w:w="3353" w:type="pct"/>
          </w:tcPr>
          <w:p w:rsidR="008D4149" w:rsidRPr="008D4149" w:rsidRDefault="008D4149" w:rsidP="008D4149">
            <w:pPr>
              <w:jc w:val="both"/>
              <w:rPr>
                <w:lang w:val="lv-LV"/>
              </w:rPr>
            </w:pPr>
            <w:r w:rsidRPr="008D4149">
              <w:rPr>
                <w:lang w:val="lv-LV"/>
              </w:rPr>
              <w:t xml:space="preserve">Patlaban spēkā ir Ministru kabineta </w:t>
            </w:r>
            <w:proofErr w:type="gramStart"/>
            <w:r w:rsidRPr="008D4149">
              <w:rPr>
                <w:lang w:val="lv-LV"/>
              </w:rPr>
              <w:t>2010.gada</w:t>
            </w:r>
            <w:proofErr w:type="gramEnd"/>
            <w:r w:rsidRPr="008D4149">
              <w:rPr>
                <w:lang w:val="lv-LV"/>
              </w:rPr>
              <w:t xml:space="preserve"> 14.septembra noteikumi Nr.857 “Prasības olu piegādei nelielā apjomā” (turpmāk – noteikumi Nr.857), Eiropas Parlamenta un Padomes 2013. gada 17. decembra Regula (ES) Nr.1308/2013, </w:t>
            </w:r>
            <w:hyperlink r:id="rId6" w:tooltip="32013R1308" w:history="1">
              <w:r w:rsidRPr="008D4149">
                <w:rPr>
                  <w:lang w:val="lv-LV"/>
                </w:rPr>
                <w:t>ar ko izveido lauksaimniecības produktu tirgu kopīgu organizāciju un atceļ Padomes Regulas (EEK) Nr. 922/72, (EEK) Nr. 234/79, (EK) Nr. 1037/2001 un (EK) Nr. 1234/2007</w:t>
              </w:r>
            </w:hyperlink>
            <w:r w:rsidRPr="008D4149">
              <w:rPr>
                <w:lang w:val="lv-LV"/>
              </w:rPr>
              <w:t>, (turpmāk – Regula Nr.1308/2013) un Komisijas 2008.gada 23. jūnija Regula (EK) Nr. 589/2008, ar ko nosaka sīki izstrādātus noteikumus Padomes Regulas (EK) Nr.1234/2007 īstenošanai attiecībā uz olu tirdzniecības standartiem (turpmāk – Regula Nr.589/2008). Regula Nr.1308/2013 un Regula Nr.589/2008 nosaka prasības tikai vistu olu (</w:t>
            </w:r>
            <w:r w:rsidRPr="008D4149">
              <w:rPr>
                <w:i/>
                <w:lang w:val="lv-LV"/>
              </w:rPr>
              <w:t xml:space="preserve">Gallus </w:t>
            </w:r>
            <w:proofErr w:type="spellStart"/>
            <w:r w:rsidRPr="008D4149">
              <w:rPr>
                <w:i/>
                <w:lang w:val="lv-LV"/>
              </w:rPr>
              <w:t>Gallus</w:t>
            </w:r>
            <w:proofErr w:type="spellEnd"/>
            <w:r w:rsidRPr="008D4149">
              <w:rPr>
                <w:lang w:val="lv-LV"/>
              </w:rPr>
              <w:t xml:space="preserve"> suga) apritei. Prasības olu apritei nelielā apjomā saskaņā ar Regulas Nr.853/2004 1.panta 3.punkta „c” apakšpunktu un 1.panta 4.punktu ir jānosaka dalībvalstij. Tāpat dalībvalsts kompetencē ir noteikt tiešās olu piegādes apjomu. Primārā ražošana, uz kuru attiecināmi arī normatīvie akti par olu apriti nelielā apjomā, nozīmē arī olu ražošanu un savākšanu ražotāja telpās, bet ne darbības, kas saistītas ar olu iepakošanu. Olu fasēšanas uzņēmumiem jābūt atzītiem saskaņā ar Regulas Nr.853/2004 prasībām.</w:t>
            </w:r>
          </w:p>
          <w:p w:rsidR="008D4149" w:rsidRPr="008D4149" w:rsidRDefault="008D4149" w:rsidP="008D4149">
            <w:pPr>
              <w:jc w:val="both"/>
              <w:rPr>
                <w:lang w:val="lv-LV"/>
              </w:rPr>
            </w:pPr>
            <w:r w:rsidRPr="008D4149">
              <w:rPr>
                <w:lang w:val="lv-LV"/>
              </w:rPr>
              <w:t>Noteikumos Nr.857 ir nepieciešams izdarīt grozījumus, jo Latvijā aizvien vairāk turpina attīstīties piemājas saimniecības, kas audzē putnus un to olas vēlas realizēt tieši galapatērētājam vai vietējā tirgū. Ir dažādojušās arī to putnu sugas, kuru olu lietošana uzturā palielinās, piemēram, paipalas. Noteikumos Nr.857 neatkarīgi no putnu sugas ir noteikts ganāmpulka lielums, no kura iegūstamais olu apjoms uzskatāms par nelielu, – 350 putnu, kas, piemēram, paipalu ganāmpulkam ir ļoti mazs skaits.</w:t>
            </w:r>
          </w:p>
          <w:p w:rsidR="008D4149" w:rsidRPr="008D4149" w:rsidRDefault="008D4149" w:rsidP="008D4149">
            <w:pPr>
              <w:jc w:val="both"/>
              <w:rPr>
                <w:lang w:val="lv-LV"/>
              </w:rPr>
            </w:pPr>
            <w:r w:rsidRPr="008D4149">
              <w:rPr>
                <w:lang w:val="lv-LV"/>
              </w:rPr>
              <w:t>Ir sagatavots jauns noteikumu projekts „</w:t>
            </w:r>
            <w:r w:rsidRPr="008D4149">
              <w:rPr>
                <w:bCs/>
                <w:lang w:val="lv-LV"/>
              </w:rPr>
              <w:t>Prasības olu apritei nelielā apjomā” (turpmāk – noteikumu projekts), jo nepieciešamo grozījumu apjoms pārsniegtu pusi no noteikumu Nr.857 normu apjoma.</w:t>
            </w:r>
          </w:p>
          <w:p w:rsidR="008D4149" w:rsidRPr="008D4149" w:rsidRDefault="008D4149" w:rsidP="008D4149">
            <w:pPr>
              <w:jc w:val="both"/>
              <w:rPr>
                <w:lang w:val="lv-LV" w:eastAsia="lv-LV"/>
              </w:rPr>
            </w:pPr>
            <w:r w:rsidRPr="008D4149">
              <w:rPr>
                <w:lang w:val="lv-LV"/>
              </w:rPr>
              <w:t xml:space="preserve">Noteikumu projekts paredz noteikt kārtību, kādā izsniedz, aptur un atjauno olu realizācijas atļauju. Noteikumu projektā ir noteikts dējējputnu skaits, no kuriem nelielā apjomā iegūtās Gallus </w:t>
            </w:r>
            <w:proofErr w:type="spellStart"/>
            <w:r w:rsidRPr="008D4149">
              <w:rPr>
                <w:lang w:val="lv-LV"/>
              </w:rPr>
              <w:t>Gallus</w:t>
            </w:r>
            <w:proofErr w:type="spellEnd"/>
            <w:r w:rsidRPr="008D4149">
              <w:rPr>
                <w:lang w:val="lv-LV"/>
              </w:rPr>
              <w:t xml:space="preserve"> sugas putnu olas drīkst realizēt tieši galapatērētājam, bet citu putnu sugu olas drīkst realizēt tieši </w:t>
            </w:r>
            <w:r w:rsidRPr="008D4149">
              <w:rPr>
                <w:lang w:val="lv-LV"/>
              </w:rPr>
              <w:lastRenderedPageBreak/>
              <w:t>galapatērētājam vai mazumtirdzniecības uzņēmumam, kas realizē galapatērētājam, kā arī olu papildu marķēšanas prasības.</w:t>
            </w:r>
          </w:p>
        </w:tc>
      </w:tr>
      <w:tr w:rsidR="008D4149" w:rsidRPr="008D4149" w:rsidTr="006A0E89">
        <w:tc>
          <w:tcPr>
            <w:tcW w:w="250" w:type="pct"/>
          </w:tcPr>
          <w:p w:rsidR="008D4149" w:rsidRPr="008D4149" w:rsidRDefault="008D4149" w:rsidP="008D4149">
            <w:pPr>
              <w:jc w:val="center"/>
              <w:rPr>
                <w:lang w:val="lv-LV" w:eastAsia="lv-LV"/>
              </w:rPr>
            </w:pPr>
            <w:r w:rsidRPr="008D4149">
              <w:rPr>
                <w:lang w:val="lv-LV" w:eastAsia="lv-LV"/>
              </w:rPr>
              <w:lastRenderedPageBreak/>
              <w:t>3.</w:t>
            </w:r>
          </w:p>
        </w:tc>
        <w:tc>
          <w:tcPr>
            <w:tcW w:w="1397" w:type="pct"/>
          </w:tcPr>
          <w:p w:rsidR="008D4149" w:rsidRPr="008D4149" w:rsidRDefault="008D4149" w:rsidP="008D4149">
            <w:pPr>
              <w:jc w:val="both"/>
              <w:rPr>
                <w:lang w:val="lv-LV" w:eastAsia="lv-LV"/>
              </w:rPr>
            </w:pPr>
            <w:r w:rsidRPr="008D4149">
              <w:rPr>
                <w:lang w:val="lv-LV" w:eastAsia="lv-LV"/>
              </w:rPr>
              <w:t>Projekta izstrādē iesaistītās institūcijas</w:t>
            </w:r>
          </w:p>
        </w:tc>
        <w:tc>
          <w:tcPr>
            <w:tcW w:w="3353" w:type="pct"/>
          </w:tcPr>
          <w:p w:rsidR="008D4149" w:rsidRPr="008D4149" w:rsidRDefault="008D4149" w:rsidP="008D4149">
            <w:pPr>
              <w:jc w:val="both"/>
              <w:rPr>
                <w:lang w:val="lv-LV" w:eastAsia="lv-LV"/>
              </w:rPr>
            </w:pPr>
            <w:r w:rsidRPr="008D4149">
              <w:rPr>
                <w:lang w:val="lv-LV"/>
              </w:rPr>
              <w:t>Pārtikas un veterinārais dienests</w:t>
            </w:r>
          </w:p>
        </w:tc>
      </w:tr>
      <w:tr w:rsidR="008D4149" w:rsidRPr="008D4149" w:rsidTr="006A0E89">
        <w:tc>
          <w:tcPr>
            <w:tcW w:w="250" w:type="pct"/>
          </w:tcPr>
          <w:p w:rsidR="008D4149" w:rsidRPr="008D4149" w:rsidRDefault="008D4149" w:rsidP="008D4149">
            <w:pPr>
              <w:jc w:val="center"/>
              <w:rPr>
                <w:lang w:val="lv-LV" w:eastAsia="lv-LV"/>
              </w:rPr>
            </w:pPr>
            <w:r w:rsidRPr="008D4149">
              <w:rPr>
                <w:lang w:val="lv-LV" w:eastAsia="lv-LV"/>
              </w:rPr>
              <w:t>4.</w:t>
            </w:r>
          </w:p>
        </w:tc>
        <w:tc>
          <w:tcPr>
            <w:tcW w:w="1397" w:type="pct"/>
          </w:tcPr>
          <w:p w:rsidR="008D4149" w:rsidRPr="008D4149" w:rsidRDefault="008D4149" w:rsidP="008D4149">
            <w:pPr>
              <w:jc w:val="both"/>
              <w:rPr>
                <w:lang w:val="lv-LV" w:eastAsia="lv-LV"/>
              </w:rPr>
            </w:pPr>
            <w:r w:rsidRPr="008D4149">
              <w:rPr>
                <w:lang w:val="lv-LV" w:eastAsia="lv-LV"/>
              </w:rPr>
              <w:t>Cita informācija</w:t>
            </w:r>
          </w:p>
        </w:tc>
        <w:tc>
          <w:tcPr>
            <w:tcW w:w="3353" w:type="pct"/>
          </w:tcPr>
          <w:p w:rsidR="008D4149" w:rsidRPr="008D4149" w:rsidRDefault="008D4149" w:rsidP="008D4149">
            <w:pPr>
              <w:jc w:val="both"/>
              <w:rPr>
                <w:lang w:val="lv-LV"/>
              </w:rPr>
            </w:pPr>
            <w:r w:rsidRPr="008D4149">
              <w:rPr>
                <w:lang w:val="lv-LV"/>
              </w:rPr>
              <w:t>Nav</w:t>
            </w:r>
          </w:p>
        </w:tc>
      </w:tr>
    </w:tbl>
    <w:p w:rsidR="006347D7" w:rsidRDefault="006347D7"/>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8D4149" w:rsidRPr="008D4149" w:rsidTr="006A0E89">
        <w:tc>
          <w:tcPr>
            <w:tcW w:w="0" w:type="auto"/>
            <w:gridSpan w:val="3"/>
            <w:vAlign w:val="center"/>
          </w:tcPr>
          <w:p w:rsidR="008D4149" w:rsidRPr="008D4149" w:rsidRDefault="008D4149" w:rsidP="008D4149">
            <w:pPr>
              <w:jc w:val="center"/>
              <w:rPr>
                <w:b/>
                <w:bCs/>
                <w:lang w:val="lv-LV" w:eastAsia="lv-LV"/>
              </w:rPr>
            </w:pPr>
            <w:r w:rsidRPr="008D4149">
              <w:rPr>
                <w:b/>
                <w:szCs w:val="28"/>
                <w:lang w:val="lv-LV"/>
              </w:rPr>
              <w:t>II. Tiesību akta projekta ietekme uz sabiedrību,</w:t>
            </w:r>
            <w:r w:rsidRPr="008D4149">
              <w:rPr>
                <w:b/>
                <w:bCs/>
                <w:szCs w:val="28"/>
                <w:lang w:val="lv-LV"/>
              </w:rPr>
              <w:t xml:space="preserve"> tautsaimniecības attīstību un administratīvo slogu</w:t>
            </w:r>
          </w:p>
        </w:tc>
      </w:tr>
      <w:tr w:rsidR="008D4149" w:rsidRPr="008D4149" w:rsidTr="006A0E89">
        <w:tc>
          <w:tcPr>
            <w:tcW w:w="250" w:type="pct"/>
          </w:tcPr>
          <w:p w:rsidR="008D4149" w:rsidRPr="008D4149" w:rsidRDefault="008D4149" w:rsidP="008D4149">
            <w:pPr>
              <w:jc w:val="center"/>
              <w:rPr>
                <w:lang w:val="lv-LV" w:eastAsia="lv-LV"/>
              </w:rPr>
            </w:pPr>
            <w:r w:rsidRPr="008D4149">
              <w:rPr>
                <w:lang w:val="lv-LV" w:eastAsia="lv-LV"/>
              </w:rPr>
              <w:t>1.</w:t>
            </w:r>
          </w:p>
        </w:tc>
        <w:tc>
          <w:tcPr>
            <w:tcW w:w="1397" w:type="pct"/>
          </w:tcPr>
          <w:p w:rsidR="008D4149" w:rsidRPr="008D4149" w:rsidRDefault="008D4149" w:rsidP="008D4149">
            <w:pPr>
              <w:jc w:val="both"/>
              <w:rPr>
                <w:lang w:val="lv-LV"/>
              </w:rPr>
            </w:pPr>
            <w:r w:rsidRPr="008D4149">
              <w:rPr>
                <w:lang w:val="lv-LV"/>
              </w:rPr>
              <w:t>Sabiedrības mērķgrupas, kuras tiesiskais regulējums ietekmē vai varētu ietekmēt</w:t>
            </w:r>
          </w:p>
        </w:tc>
        <w:tc>
          <w:tcPr>
            <w:tcW w:w="3353" w:type="pct"/>
          </w:tcPr>
          <w:p w:rsidR="008D4149" w:rsidRPr="008D4149" w:rsidRDefault="008D4149" w:rsidP="008D4149">
            <w:pPr>
              <w:jc w:val="both"/>
              <w:rPr>
                <w:lang w:val="lv-LV"/>
              </w:rPr>
            </w:pPr>
            <w:r w:rsidRPr="008D4149">
              <w:rPr>
                <w:lang w:val="lv-LV"/>
              </w:rPr>
              <w:t>Pārtikas apritē iesaistītie saimnieciskās darbības veicēji, kas iegūst olas nelielā apjomā un realizē tās tieši galapatērētājam vai mazumtirdzniecības uzņēmumam, kurš tās realizē tieši galapatērētājam. Pēc Pārtikas un veterinārā dienesta datubāzes datiem, patlaban ir 210 uzņēmumu, kas realizē olas nelielā apjomā.</w:t>
            </w:r>
          </w:p>
        </w:tc>
      </w:tr>
      <w:tr w:rsidR="008D4149" w:rsidRPr="008D4149" w:rsidTr="006A0E89">
        <w:tc>
          <w:tcPr>
            <w:tcW w:w="250" w:type="pct"/>
          </w:tcPr>
          <w:p w:rsidR="008D4149" w:rsidRPr="008D4149" w:rsidRDefault="008D4149" w:rsidP="008D4149">
            <w:pPr>
              <w:jc w:val="center"/>
              <w:rPr>
                <w:lang w:val="lv-LV" w:eastAsia="lv-LV"/>
              </w:rPr>
            </w:pPr>
            <w:r w:rsidRPr="008D4149">
              <w:rPr>
                <w:lang w:val="lv-LV" w:eastAsia="lv-LV"/>
              </w:rPr>
              <w:t>2.</w:t>
            </w:r>
          </w:p>
        </w:tc>
        <w:tc>
          <w:tcPr>
            <w:tcW w:w="1397" w:type="pct"/>
          </w:tcPr>
          <w:p w:rsidR="008D4149" w:rsidRPr="008D4149" w:rsidRDefault="008D4149" w:rsidP="008D4149">
            <w:pPr>
              <w:widowControl w:val="0"/>
              <w:jc w:val="both"/>
              <w:rPr>
                <w:lang w:val="lv-LV"/>
              </w:rPr>
            </w:pPr>
            <w:r w:rsidRPr="008D4149">
              <w:rPr>
                <w:lang w:val="lv-LV"/>
              </w:rPr>
              <w:t>Tiesiskā regulējuma ietekme uz tautsaimniecību un administratīvo slogu</w:t>
            </w:r>
          </w:p>
        </w:tc>
        <w:tc>
          <w:tcPr>
            <w:tcW w:w="3353" w:type="pct"/>
          </w:tcPr>
          <w:p w:rsidR="008D4149" w:rsidRPr="008D4149" w:rsidRDefault="008D4149" w:rsidP="008D4149">
            <w:pPr>
              <w:jc w:val="both"/>
              <w:rPr>
                <w:lang w:val="lv-LV"/>
              </w:rPr>
            </w:pPr>
            <w:r w:rsidRPr="008D4149">
              <w:rPr>
                <w:lang w:val="lv-LV"/>
              </w:rPr>
              <w:t>Noteikumu projekts neparedz ieviest jaunu administratīvo procedūru. Noteikumu projekts sniedz iespēju putnu ganāmpulku turētājiem turēt lielāku skaitu putnu, lai iegūtu olas realizācijai nelielā apjomā tiešajai tirdzniecībai.</w:t>
            </w:r>
          </w:p>
        </w:tc>
      </w:tr>
      <w:tr w:rsidR="008D4149" w:rsidRPr="008D4149" w:rsidTr="006A0E89">
        <w:tc>
          <w:tcPr>
            <w:tcW w:w="250" w:type="pct"/>
          </w:tcPr>
          <w:p w:rsidR="008D4149" w:rsidRPr="008D4149" w:rsidRDefault="008D4149" w:rsidP="008D4149">
            <w:pPr>
              <w:jc w:val="center"/>
              <w:rPr>
                <w:lang w:val="lv-LV" w:eastAsia="lv-LV"/>
              </w:rPr>
            </w:pPr>
            <w:r w:rsidRPr="008D4149">
              <w:rPr>
                <w:lang w:val="lv-LV" w:eastAsia="lv-LV"/>
              </w:rPr>
              <w:t>3.</w:t>
            </w:r>
          </w:p>
        </w:tc>
        <w:tc>
          <w:tcPr>
            <w:tcW w:w="1397" w:type="pct"/>
          </w:tcPr>
          <w:p w:rsidR="008D4149" w:rsidRPr="008D4149" w:rsidRDefault="008D4149" w:rsidP="008D4149">
            <w:pPr>
              <w:jc w:val="both"/>
              <w:rPr>
                <w:rFonts w:eastAsia="Arial Unicode MS"/>
                <w:lang w:val="lv-LV"/>
              </w:rPr>
            </w:pPr>
            <w:r w:rsidRPr="008D4149">
              <w:rPr>
                <w:rFonts w:eastAsia="Arial Unicode MS"/>
                <w:lang w:val="lv-LV"/>
              </w:rPr>
              <w:t>Administratīvo izmaksu monetārs novērtējums</w:t>
            </w:r>
          </w:p>
        </w:tc>
        <w:tc>
          <w:tcPr>
            <w:tcW w:w="3353" w:type="pct"/>
          </w:tcPr>
          <w:p w:rsidR="008D4149" w:rsidRPr="008D4149" w:rsidRDefault="008D4149" w:rsidP="008D4149">
            <w:pPr>
              <w:jc w:val="both"/>
              <w:rPr>
                <w:highlight w:val="yellow"/>
                <w:lang w:val="lv-LV" w:eastAsia="lv-LV"/>
              </w:rPr>
            </w:pPr>
            <w:r w:rsidRPr="008D4149">
              <w:rPr>
                <w:lang w:val="lv-LV"/>
              </w:rPr>
              <w:t>Noteikumu projekta 5., 6., 7., 8., 17.</w:t>
            </w:r>
            <w:proofErr w:type="gramStart"/>
            <w:r w:rsidRPr="008D4149">
              <w:rPr>
                <w:lang w:val="lv-LV"/>
              </w:rPr>
              <w:t xml:space="preserve"> , </w:t>
            </w:r>
            <w:proofErr w:type="gramEnd"/>
            <w:r w:rsidRPr="008D4149">
              <w:rPr>
                <w:lang w:val="lv-LV"/>
              </w:rPr>
              <w:t xml:space="preserve">18. 19. un 20. punktiem ir ietekme uz administratīvām izmaksām, bet, ņemot vērā, ka tās ir identiskas iepriekš spēkā esošajiem </w:t>
            </w:r>
            <w:r w:rsidRPr="008D4149">
              <w:rPr>
                <w:bCs/>
                <w:lang w:val="lv-LV"/>
              </w:rPr>
              <w:t>noteikumiem Nr.857, aprēķins netiek veikts.</w:t>
            </w:r>
          </w:p>
        </w:tc>
      </w:tr>
      <w:tr w:rsidR="008D4149" w:rsidRPr="008D4149" w:rsidTr="006A0E89">
        <w:tc>
          <w:tcPr>
            <w:tcW w:w="250" w:type="pct"/>
          </w:tcPr>
          <w:p w:rsidR="008D4149" w:rsidRPr="008D4149" w:rsidRDefault="008D4149" w:rsidP="008D4149">
            <w:pPr>
              <w:jc w:val="center"/>
              <w:rPr>
                <w:lang w:val="lv-LV" w:eastAsia="lv-LV"/>
              </w:rPr>
            </w:pPr>
            <w:r w:rsidRPr="008D4149">
              <w:rPr>
                <w:lang w:val="lv-LV" w:eastAsia="lv-LV"/>
              </w:rPr>
              <w:t>4.</w:t>
            </w:r>
          </w:p>
        </w:tc>
        <w:tc>
          <w:tcPr>
            <w:tcW w:w="1397" w:type="pct"/>
          </w:tcPr>
          <w:p w:rsidR="008D4149" w:rsidRPr="008D4149" w:rsidRDefault="008D4149" w:rsidP="008D4149">
            <w:pPr>
              <w:jc w:val="both"/>
              <w:rPr>
                <w:lang w:val="lv-LV"/>
              </w:rPr>
            </w:pPr>
            <w:r w:rsidRPr="008D4149">
              <w:rPr>
                <w:lang w:val="lv-LV"/>
              </w:rPr>
              <w:t>Cita informācija</w:t>
            </w:r>
          </w:p>
        </w:tc>
        <w:tc>
          <w:tcPr>
            <w:tcW w:w="3353" w:type="pct"/>
          </w:tcPr>
          <w:p w:rsidR="008D4149" w:rsidRPr="008D4149" w:rsidRDefault="008D4149" w:rsidP="008D4149">
            <w:pPr>
              <w:jc w:val="both"/>
              <w:rPr>
                <w:lang w:val="lv-LV"/>
              </w:rPr>
            </w:pPr>
            <w:r w:rsidRPr="008D4149">
              <w:rPr>
                <w:lang w:val="lv-LV"/>
              </w:rPr>
              <w:t>Nav</w:t>
            </w:r>
          </w:p>
        </w:tc>
      </w:tr>
    </w:tbl>
    <w:p w:rsidR="008D4149" w:rsidRPr="00BA695D" w:rsidRDefault="008D4149" w:rsidP="008D4149">
      <w:pPr>
        <w:jc w:val="both"/>
        <w:rPr>
          <w:lang w:val="lv-LV" w:eastAsia="lv-LV"/>
        </w:rPr>
      </w:pPr>
      <w:r w:rsidRPr="008D4149">
        <w:rPr>
          <w:i/>
          <w:color w:val="000000"/>
          <w:sz w:val="28"/>
          <w:lang w:val="lv-LV" w:eastAsia="lv-LV"/>
        </w:rPr>
        <w:t>Anotācijas III, IV sadaļa un V sadaļas 2.tabula – projekts šīs jomas neskar.</w:t>
      </w:r>
    </w:p>
    <w:p w:rsidR="008D4149" w:rsidRDefault="008D4149">
      <w:pPr>
        <w:rPr>
          <w:lang w:val="lv-LV"/>
        </w:rPr>
      </w:pPr>
    </w:p>
    <w:tbl>
      <w:tblPr>
        <w:tblW w:w="4894" w:type="pct"/>
        <w:tblInd w:w="108" w:type="dxa"/>
        <w:tblLook w:val="01E0" w:firstRow="1" w:lastRow="1" w:firstColumn="1" w:lastColumn="1" w:noHBand="0" w:noVBand="0"/>
      </w:tblPr>
      <w:tblGrid>
        <w:gridCol w:w="396"/>
        <w:gridCol w:w="2434"/>
        <w:gridCol w:w="6039"/>
      </w:tblGrid>
      <w:tr w:rsidR="008D4149" w:rsidRPr="00BA695D" w:rsidTr="006A0E89">
        <w:tc>
          <w:tcPr>
            <w:tcW w:w="5000" w:type="pct"/>
            <w:gridSpan w:val="3"/>
            <w:tcBorders>
              <w:top w:val="single" w:sz="4" w:space="0" w:color="auto"/>
              <w:left w:val="single" w:sz="4" w:space="0" w:color="auto"/>
              <w:bottom w:val="single" w:sz="6" w:space="0" w:color="auto"/>
              <w:right w:val="single" w:sz="4" w:space="0" w:color="auto"/>
            </w:tcBorders>
          </w:tcPr>
          <w:p w:rsidR="008D4149" w:rsidRPr="00BA695D" w:rsidRDefault="008D4149" w:rsidP="006A0E89">
            <w:pPr>
              <w:spacing w:before="100" w:beforeAutospacing="1" w:after="100" w:afterAutospacing="1"/>
              <w:jc w:val="center"/>
              <w:rPr>
                <w:rFonts w:eastAsia="Arial Unicode MS"/>
                <w:b/>
                <w:lang w:val="lv-LV"/>
              </w:rPr>
            </w:pPr>
            <w:r w:rsidRPr="00BA695D">
              <w:rPr>
                <w:rFonts w:eastAsia="Arial Unicode MS"/>
                <w:b/>
                <w:lang w:val="lv-LV"/>
              </w:rPr>
              <w:t>V. Tiesību akta projekta atbilstība Latvijas Republikas starptautiskajām saistībām</w:t>
            </w:r>
          </w:p>
        </w:tc>
      </w:tr>
      <w:tr w:rsidR="008D4149" w:rsidRPr="00BA695D" w:rsidTr="006A0E89">
        <w:tc>
          <w:tcPr>
            <w:tcW w:w="142" w:type="pct"/>
            <w:tcBorders>
              <w:top w:val="single" w:sz="6" w:space="0" w:color="auto"/>
              <w:left w:val="single" w:sz="4" w:space="0" w:color="auto"/>
              <w:bottom w:val="single" w:sz="6" w:space="0" w:color="auto"/>
              <w:right w:val="single" w:sz="6" w:space="0" w:color="auto"/>
            </w:tcBorders>
          </w:tcPr>
          <w:p w:rsidR="008D4149" w:rsidRPr="00BA695D" w:rsidRDefault="008D4149" w:rsidP="006A0E89">
            <w:pPr>
              <w:spacing w:before="100" w:beforeAutospacing="1" w:after="100" w:afterAutospacing="1"/>
              <w:rPr>
                <w:lang w:val="lv-LV" w:eastAsia="lv-LV"/>
              </w:rPr>
            </w:pPr>
            <w:r w:rsidRPr="00BA695D">
              <w:rPr>
                <w:lang w:val="lv-LV" w:eastAsia="lv-LV"/>
              </w:rPr>
              <w:t>1.</w:t>
            </w:r>
          </w:p>
        </w:tc>
        <w:tc>
          <w:tcPr>
            <w:tcW w:w="0" w:type="auto"/>
            <w:tcBorders>
              <w:top w:val="single" w:sz="6" w:space="0" w:color="auto"/>
              <w:left w:val="single" w:sz="6" w:space="0" w:color="auto"/>
              <w:bottom w:val="single" w:sz="6" w:space="0" w:color="auto"/>
              <w:right w:val="single" w:sz="6" w:space="0" w:color="auto"/>
            </w:tcBorders>
          </w:tcPr>
          <w:p w:rsidR="008D4149" w:rsidRPr="00BA695D" w:rsidRDefault="008D4149" w:rsidP="006A0E89">
            <w:pPr>
              <w:spacing w:before="100" w:beforeAutospacing="1" w:after="100" w:afterAutospacing="1"/>
              <w:rPr>
                <w:rFonts w:eastAsia="Arial Unicode MS"/>
                <w:lang w:val="lv-LV"/>
              </w:rPr>
            </w:pPr>
            <w:r w:rsidRPr="00BA695D">
              <w:rPr>
                <w:rFonts w:eastAsia="Arial Unicode MS"/>
                <w:lang w:val="lv-LV"/>
              </w:rPr>
              <w:t>Saistības pret Eiropas Savienību</w:t>
            </w:r>
          </w:p>
        </w:tc>
        <w:tc>
          <w:tcPr>
            <w:tcW w:w="3445" w:type="pct"/>
            <w:tcBorders>
              <w:top w:val="single" w:sz="6" w:space="0" w:color="auto"/>
              <w:left w:val="single" w:sz="6" w:space="0" w:color="auto"/>
              <w:bottom w:val="single" w:sz="6" w:space="0" w:color="auto"/>
              <w:right w:val="single" w:sz="4" w:space="0" w:color="auto"/>
            </w:tcBorders>
          </w:tcPr>
          <w:p w:rsidR="008D4149" w:rsidRPr="00BA695D" w:rsidRDefault="008D4149" w:rsidP="006A0E89">
            <w:pPr>
              <w:spacing w:before="100" w:beforeAutospacing="1" w:after="100" w:afterAutospacing="1"/>
              <w:rPr>
                <w:rFonts w:eastAsia="Arial Unicode MS"/>
                <w:lang w:val="lv-LV"/>
              </w:rPr>
            </w:pPr>
            <w:r w:rsidRPr="00BA695D">
              <w:rPr>
                <w:rFonts w:eastAsia="Arial Unicode MS"/>
                <w:lang w:val="lv-LV"/>
              </w:rPr>
              <w:t>Regula Nr.853/2004</w:t>
            </w:r>
          </w:p>
        </w:tc>
      </w:tr>
      <w:tr w:rsidR="008D4149" w:rsidRPr="00BA695D" w:rsidTr="006A0E89">
        <w:tc>
          <w:tcPr>
            <w:tcW w:w="142" w:type="pct"/>
            <w:tcBorders>
              <w:top w:val="single" w:sz="6" w:space="0" w:color="auto"/>
              <w:left w:val="single" w:sz="4" w:space="0" w:color="auto"/>
              <w:bottom w:val="single" w:sz="6" w:space="0" w:color="auto"/>
              <w:right w:val="single" w:sz="6" w:space="0" w:color="auto"/>
            </w:tcBorders>
          </w:tcPr>
          <w:p w:rsidR="008D4149" w:rsidRPr="00BA695D" w:rsidRDefault="008D4149" w:rsidP="006A0E89">
            <w:pPr>
              <w:spacing w:before="100" w:beforeAutospacing="1" w:after="100" w:afterAutospacing="1"/>
              <w:rPr>
                <w:lang w:val="lv-LV" w:eastAsia="lv-LV"/>
              </w:rPr>
            </w:pPr>
            <w:r w:rsidRPr="00BA695D">
              <w:rPr>
                <w:lang w:val="lv-LV" w:eastAsia="lv-LV"/>
              </w:rPr>
              <w:t>2.</w:t>
            </w:r>
          </w:p>
        </w:tc>
        <w:tc>
          <w:tcPr>
            <w:tcW w:w="0" w:type="auto"/>
            <w:tcBorders>
              <w:top w:val="single" w:sz="6" w:space="0" w:color="auto"/>
              <w:left w:val="single" w:sz="6" w:space="0" w:color="auto"/>
              <w:bottom w:val="single" w:sz="6" w:space="0" w:color="auto"/>
              <w:right w:val="single" w:sz="6" w:space="0" w:color="auto"/>
            </w:tcBorders>
          </w:tcPr>
          <w:p w:rsidR="008D4149" w:rsidRPr="00BA695D" w:rsidRDefault="008D4149" w:rsidP="006A0E89">
            <w:pPr>
              <w:spacing w:before="100" w:beforeAutospacing="1" w:after="100" w:afterAutospacing="1"/>
              <w:rPr>
                <w:rFonts w:eastAsia="Arial Unicode MS"/>
                <w:lang w:val="lv-LV"/>
              </w:rPr>
            </w:pPr>
            <w:r w:rsidRPr="00BA695D">
              <w:rPr>
                <w:rFonts w:eastAsia="Arial Unicode MS"/>
                <w:lang w:val="lv-LV"/>
              </w:rPr>
              <w:t>Citas starptautiskās saistības</w:t>
            </w:r>
          </w:p>
        </w:tc>
        <w:tc>
          <w:tcPr>
            <w:tcW w:w="3445" w:type="pct"/>
            <w:tcBorders>
              <w:top w:val="single" w:sz="6" w:space="0" w:color="auto"/>
              <w:left w:val="single" w:sz="6" w:space="0" w:color="auto"/>
              <w:bottom w:val="single" w:sz="6" w:space="0" w:color="auto"/>
              <w:right w:val="single" w:sz="4" w:space="0" w:color="auto"/>
            </w:tcBorders>
          </w:tcPr>
          <w:p w:rsidR="008D4149" w:rsidRPr="00BA695D" w:rsidRDefault="008D4149" w:rsidP="006A0E89">
            <w:pPr>
              <w:spacing w:before="100" w:beforeAutospacing="1" w:after="100" w:afterAutospacing="1"/>
              <w:rPr>
                <w:rFonts w:eastAsia="Arial Unicode MS"/>
                <w:lang w:val="lv-LV"/>
              </w:rPr>
            </w:pPr>
            <w:r w:rsidRPr="00BA695D">
              <w:rPr>
                <w:lang w:val="lv-LV"/>
              </w:rPr>
              <w:t>Projekts šo jomu neskar.</w:t>
            </w:r>
          </w:p>
        </w:tc>
      </w:tr>
      <w:tr w:rsidR="008D4149" w:rsidRPr="00BA695D" w:rsidTr="006A0E89">
        <w:tc>
          <w:tcPr>
            <w:tcW w:w="142" w:type="pct"/>
            <w:tcBorders>
              <w:top w:val="single" w:sz="6" w:space="0" w:color="auto"/>
              <w:left w:val="single" w:sz="4" w:space="0" w:color="auto"/>
              <w:bottom w:val="single" w:sz="4" w:space="0" w:color="auto"/>
              <w:right w:val="single" w:sz="6" w:space="0" w:color="auto"/>
            </w:tcBorders>
          </w:tcPr>
          <w:p w:rsidR="008D4149" w:rsidRPr="00BA695D" w:rsidRDefault="008D4149" w:rsidP="006A0E89">
            <w:pPr>
              <w:spacing w:before="100" w:beforeAutospacing="1" w:after="100" w:afterAutospacing="1"/>
              <w:rPr>
                <w:lang w:val="lv-LV" w:eastAsia="lv-LV"/>
              </w:rPr>
            </w:pPr>
            <w:r w:rsidRPr="00BA695D">
              <w:rPr>
                <w:lang w:val="lv-LV" w:eastAsia="lv-LV"/>
              </w:rPr>
              <w:t>3.</w:t>
            </w:r>
          </w:p>
        </w:tc>
        <w:tc>
          <w:tcPr>
            <w:tcW w:w="0" w:type="auto"/>
            <w:tcBorders>
              <w:top w:val="single" w:sz="6" w:space="0" w:color="auto"/>
              <w:left w:val="single" w:sz="6" w:space="0" w:color="auto"/>
              <w:bottom w:val="single" w:sz="4" w:space="0" w:color="auto"/>
              <w:right w:val="single" w:sz="6" w:space="0" w:color="auto"/>
            </w:tcBorders>
          </w:tcPr>
          <w:p w:rsidR="008D4149" w:rsidRPr="00BA695D" w:rsidRDefault="008D4149" w:rsidP="006A0E89">
            <w:pPr>
              <w:spacing w:before="100" w:beforeAutospacing="1" w:after="100" w:afterAutospacing="1"/>
              <w:rPr>
                <w:rFonts w:eastAsia="Arial Unicode MS"/>
                <w:lang w:val="lv-LV"/>
              </w:rPr>
            </w:pPr>
            <w:r w:rsidRPr="00BA695D">
              <w:rPr>
                <w:rFonts w:eastAsia="Arial Unicode MS"/>
                <w:lang w:val="lv-LV"/>
              </w:rPr>
              <w:t>Cita informācija</w:t>
            </w:r>
          </w:p>
        </w:tc>
        <w:tc>
          <w:tcPr>
            <w:tcW w:w="3445" w:type="pct"/>
            <w:tcBorders>
              <w:top w:val="single" w:sz="6" w:space="0" w:color="auto"/>
              <w:left w:val="single" w:sz="6" w:space="0" w:color="auto"/>
              <w:bottom w:val="single" w:sz="4" w:space="0" w:color="auto"/>
              <w:right w:val="single" w:sz="4" w:space="0" w:color="auto"/>
            </w:tcBorders>
          </w:tcPr>
          <w:p w:rsidR="008D4149" w:rsidRPr="00BA695D" w:rsidRDefault="008D4149" w:rsidP="006A0E89">
            <w:pPr>
              <w:spacing w:before="100" w:beforeAutospacing="1" w:after="100" w:afterAutospacing="1"/>
              <w:rPr>
                <w:rFonts w:eastAsia="Arial Unicode MS"/>
                <w:lang w:val="lv-LV"/>
              </w:rPr>
            </w:pPr>
            <w:r w:rsidRPr="00BA695D">
              <w:rPr>
                <w:rFonts w:eastAsia="Arial Unicode MS"/>
                <w:lang w:val="lv-LV"/>
              </w:rPr>
              <w:t>Nav</w:t>
            </w:r>
          </w:p>
        </w:tc>
      </w:tr>
    </w:tbl>
    <w:p w:rsidR="008D4149" w:rsidRDefault="008D4149">
      <w:pPr>
        <w:rPr>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5"/>
        <w:gridCol w:w="1967"/>
        <w:gridCol w:w="2302"/>
        <w:gridCol w:w="1891"/>
        <w:tblGridChange w:id="0">
          <w:tblGrid>
            <w:gridCol w:w="2895"/>
            <w:gridCol w:w="1967"/>
            <w:gridCol w:w="2302"/>
            <w:gridCol w:w="1891"/>
          </w:tblGrid>
        </w:tblGridChange>
      </w:tblGrid>
      <w:tr w:rsidR="008D4149" w:rsidRPr="00BA695D" w:rsidTr="006A0E89">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jc w:val="center"/>
              <w:rPr>
                <w:b/>
                <w:bCs/>
                <w:lang w:val="lv-LV"/>
              </w:rPr>
            </w:pPr>
            <w:r w:rsidRPr="00BA695D">
              <w:rPr>
                <w:b/>
                <w:bCs/>
                <w:lang w:val="lv-LV"/>
              </w:rPr>
              <w:t>1.tabula</w:t>
            </w:r>
            <w:r w:rsidRPr="00BA695D">
              <w:rPr>
                <w:b/>
                <w:bCs/>
                <w:lang w:val="lv-LV"/>
              </w:rPr>
              <w:br/>
              <w:t>Tiesību akta projekta atbilstība ES tiesību aktiem</w:t>
            </w:r>
          </w:p>
        </w:tc>
      </w:tr>
      <w:tr w:rsidR="008D4149" w:rsidRPr="00BA695D" w:rsidTr="006A0E89">
        <w:tc>
          <w:tcPr>
            <w:tcW w:w="0" w:type="auto"/>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jc w:val="center"/>
              <w:rPr>
                <w:lang w:val="lv-LV"/>
              </w:rPr>
            </w:pPr>
            <w:r w:rsidRPr="00BA695D">
              <w:rPr>
                <w:lang w:val="lv-LV"/>
              </w:rPr>
              <w:t xml:space="preserve"> Attiecīgā ES tiesību akta datums, numurs un nosaukums</w:t>
            </w:r>
          </w:p>
        </w:tc>
        <w:tc>
          <w:tcPr>
            <w:tcW w:w="3402" w:type="pct"/>
            <w:gridSpan w:val="3"/>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jc w:val="both"/>
              <w:rPr>
                <w:lang w:val="lv-LV"/>
              </w:rPr>
            </w:pPr>
            <w:r w:rsidRPr="00BA695D">
              <w:rPr>
                <w:lang w:val="lv-LV"/>
              </w:rPr>
              <w:t xml:space="preserve"> Regula Nr.853/2004</w:t>
            </w:r>
          </w:p>
        </w:tc>
      </w:tr>
      <w:tr w:rsidR="008D4149" w:rsidRPr="00BA695D" w:rsidTr="006A0E89">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rPr>
                <w:lang w:val="lv-LV"/>
              </w:rPr>
            </w:pPr>
            <w:r w:rsidRPr="00BA695D">
              <w:rPr>
                <w:lang w:val="lv-LV"/>
              </w:rPr>
              <w:t> </w:t>
            </w:r>
          </w:p>
        </w:tc>
      </w:tr>
      <w:tr w:rsidR="008D4149" w:rsidRPr="00BA695D" w:rsidTr="006A0E89">
        <w:tc>
          <w:tcPr>
            <w:tcW w:w="0" w:type="auto"/>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jc w:val="center"/>
              <w:rPr>
                <w:lang w:val="lv-LV"/>
              </w:rPr>
            </w:pPr>
            <w:r w:rsidRPr="00BA695D">
              <w:rPr>
                <w:lang w:val="lv-LV"/>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jc w:val="center"/>
              <w:rPr>
                <w:lang w:val="lv-LV"/>
              </w:rPr>
            </w:pPr>
            <w:r w:rsidRPr="00BA695D">
              <w:rPr>
                <w:lang w:val="lv-LV"/>
              </w:rPr>
              <w:t>B</w:t>
            </w:r>
          </w:p>
        </w:tc>
        <w:tc>
          <w:tcPr>
            <w:tcW w:w="0" w:type="auto"/>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jc w:val="center"/>
              <w:rPr>
                <w:lang w:val="lv-LV"/>
              </w:rPr>
            </w:pPr>
            <w:r w:rsidRPr="00BA695D">
              <w:rPr>
                <w:lang w:val="lv-LV"/>
              </w:rPr>
              <w:t>C</w:t>
            </w:r>
          </w:p>
        </w:tc>
        <w:tc>
          <w:tcPr>
            <w:tcW w:w="1044" w:type="pct"/>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jc w:val="center"/>
              <w:rPr>
                <w:lang w:val="lv-LV"/>
              </w:rPr>
            </w:pPr>
            <w:r w:rsidRPr="00BA695D">
              <w:rPr>
                <w:lang w:val="lv-LV"/>
              </w:rPr>
              <w:t>D</w:t>
            </w:r>
          </w:p>
        </w:tc>
      </w:tr>
      <w:tr w:rsidR="008D4149" w:rsidRPr="00BA695D" w:rsidTr="006A0E89">
        <w:tc>
          <w:tcPr>
            <w:tcW w:w="0" w:type="auto"/>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t>Attiecīgā ES tiesību akta panta numurs (uzskaitot katru tiesību akta</w:t>
            </w:r>
            <w:r w:rsidRPr="00BA695D">
              <w:rPr>
                <w:lang w:val="lv-LV"/>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t xml:space="preserve">Projekta vienība, kas pārņem vai ievieš katru šīs tabulas A ailē minēto ES tiesību akta vienību, vai tiesību akts, kur attiecīgā ES tiesību </w:t>
            </w:r>
            <w:r w:rsidRPr="00BA695D">
              <w:rPr>
                <w:lang w:val="lv-LV"/>
              </w:rPr>
              <w:lastRenderedPageBreak/>
              <w:t>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pStyle w:val="naiskr"/>
              <w:spacing w:before="0" w:beforeAutospacing="0" w:after="0" w:afterAutospacing="0"/>
            </w:pPr>
            <w:r w:rsidRPr="00BA695D">
              <w:lastRenderedPageBreak/>
              <w:t>Informācija par to, vai šīs tabulas A ailē minētās ES tiesību akta vienības tiek pārņemtas vai ieviestas pilnībā vai daļēji.</w:t>
            </w:r>
          </w:p>
          <w:p w:rsidR="008D4149" w:rsidRPr="00BA695D" w:rsidRDefault="008D4149" w:rsidP="006A0E89">
            <w:pPr>
              <w:pStyle w:val="naiskr"/>
              <w:spacing w:before="0" w:beforeAutospacing="0" w:after="0" w:afterAutospacing="0"/>
            </w:pPr>
            <w:r w:rsidRPr="00BA695D">
              <w:t xml:space="preserve">Ja attiecīgā ES tiesību akta vienība tiek </w:t>
            </w:r>
            <w:r w:rsidRPr="00BA695D">
              <w:lastRenderedPageBreak/>
              <w:t>pārņemta</w:t>
            </w:r>
            <w:proofErr w:type="gramStart"/>
            <w:r w:rsidRPr="00BA695D">
              <w:t xml:space="preserve"> vai ieviesta daļēji</w:t>
            </w:r>
            <w:proofErr w:type="gramEnd"/>
            <w:r w:rsidRPr="00BA695D">
              <w:t>, – sniedz attiecīgu skaidrojumu, kā arī precīzi norāda, kad un kādā veidā ES tiesību akta vienība tiks pārņemta vai ieviesta pilnībā.</w:t>
            </w:r>
          </w:p>
          <w:p w:rsidR="008D4149" w:rsidRPr="00BA695D" w:rsidRDefault="008D4149" w:rsidP="006A0E89">
            <w:pPr>
              <w:pStyle w:val="naiskr"/>
              <w:spacing w:before="0" w:beforeAutospacing="0" w:after="0" w:afterAutospacing="0"/>
            </w:pPr>
            <w:r w:rsidRPr="00BA695D">
              <w:t>Norāda institūciju, kas ir atbildīga par šo saistību izpildi pilnībā</w:t>
            </w:r>
          </w:p>
          <w:p w:rsidR="008D4149" w:rsidRPr="00BA695D" w:rsidRDefault="008D4149" w:rsidP="006A0E89">
            <w:pPr>
              <w:rPr>
                <w:lang w:val="lv-LV"/>
              </w:rPr>
            </w:pPr>
          </w:p>
        </w:tc>
        <w:tc>
          <w:tcPr>
            <w:tcW w:w="1044" w:type="pct"/>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pStyle w:val="naiskr"/>
              <w:spacing w:before="0" w:beforeAutospacing="0" w:after="0" w:afterAutospacing="0"/>
            </w:pPr>
            <w:r w:rsidRPr="00BA695D">
              <w:lastRenderedPageBreak/>
              <w:t xml:space="preserve">Informācija par to, vai šīs tabulas B ailē minētās projekta vienības paredz stingrākas prasības nekā šīs tabulas A ailē </w:t>
            </w:r>
            <w:r w:rsidRPr="00BA695D">
              <w:lastRenderedPageBreak/>
              <w:t>minētās ES tiesību akta vienības.</w:t>
            </w:r>
          </w:p>
          <w:p w:rsidR="008D4149" w:rsidRPr="00BA695D" w:rsidRDefault="008D4149" w:rsidP="006A0E89">
            <w:pPr>
              <w:pStyle w:val="naiskr"/>
              <w:spacing w:before="0" w:beforeAutospacing="0" w:after="0" w:afterAutospacing="0"/>
            </w:pPr>
            <w:r w:rsidRPr="00BA695D">
              <w:t>Ja projekts satur stingrākas prasības nekā attiecīgais ES tiesību akts, – norāda pamatojumu un samērīgumu.</w:t>
            </w:r>
          </w:p>
          <w:p w:rsidR="008D4149" w:rsidRPr="00BA695D" w:rsidRDefault="008D4149" w:rsidP="006A0E89">
            <w:pPr>
              <w:pStyle w:val="naiskr"/>
              <w:spacing w:before="0" w:beforeAutospacing="0" w:after="0" w:afterAutospacing="0"/>
            </w:pPr>
            <w:r w:rsidRPr="00BA695D">
              <w:t>Norāda iespējamās alternatīvas (t.sk. alternatīvas, kas neparedz tiesiskā regulējuma izstrādi) – kādos gadījumos būtu iespējams izvairīties no stingrāku prasību noteikšanas, nekā paredzēts attiecīgajos ES tiesību aktos</w:t>
            </w:r>
          </w:p>
        </w:tc>
      </w:tr>
      <w:tr w:rsidR="008D4149" w:rsidRPr="00BA695D" w:rsidTr="006A0E89">
        <w:tc>
          <w:tcPr>
            <w:tcW w:w="0" w:type="auto"/>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lastRenderedPageBreak/>
              <w:t xml:space="preserve">Eiropas Parlamenta un Padomes Regulas Nr.853/2004 </w:t>
            </w:r>
            <w:proofErr w:type="gramStart"/>
            <w:r w:rsidRPr="00BA695D">
              <w:rPr>
                <w:lang w:val="lv-LV"/>
              </w:rPr>
              <w:t>1.panta</w:t>
            </w:r>
            <w:proofErr w:type="gramEnd"/>
            <w:r w:rsidRPr="00BA695D">
              <w:rPr>
                <w:lang w:val="lv-LV"/>
              </w:rPr>
              <w:t xml:space="preserve"> 4.punkts.</w:t>
            </w:r>
          </w:p>
        </w:tc>
        <w:tc>
          <w:tcPr>
            <w:tcW w:w="0" w:type="auto"/>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t>Noteikumu projekta 1.punkts</w:t>
            </w:r>
          </w:p>
        </w:tc>
        <w:tc>
          <w:tcPr>
            <w:tcW w:w="0" w:type="auto"/>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t>Regulas punkts tiek ieviests pilnībā.</w:t>
            </w:r>
          </w:p>
          <w:p w:rsidR="008D4149" w:rsidRPr="00BA695D" w:rsidRDefault="008D4149" w:rsidP="006A0E89">
            <w:pPr>
              <w:rPr>
                <w:lang w:val="lv-LV"/>
              </w:rPr>
            </w:pPr>
          </w:p>
        </w:tc>
        <w:tc>
          <w:tcPr>
            <w:tcW w:w="1044" w:type="pct"/>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t>Nav paredzētas stingrākas prasības. Ar minētās regulas punktu tiek noteikts dalībvalsts uzdevums izstrādāt normatīvo aktu, kas nosaka prasības primārajiem produktiem, uz kuriem regula neattiecas.</w:t>
            </w:r>
          </w:p>
        </w:tc>
      </w:tr>
      <w:tr w:rsidR="008D4149" w:rsidRPr="00BA695D" w:rsidTr="006A0E89">
        <w:tc>
          <w:tcPr>
            <w:tcW w:w="0" w:type="auto"/>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rPr>
                <w:lang w:val="lv-LV"/>
              </w:rPr>
            </w:pPr>
            <w:proofErr w:type="gramStart"/>
            <w:r w:rsidRPr="00BA695D">
              <w:rPr>
                <w:lang w:val="lv-LV"/>
              </w:rPr>
              <w:t>Kā</w:t>
            </w:r>
            <w:proofErr w:type="gramEnd"/>
            <w:r w:rsidRPr="00BA695D">
              <w:rPr>
                <w:lang w:val="lv-LV"/>
              </w:rPr>
              <w:t xml:space="preserve"> ir izmantota ES tiesību aktā paredzētā rīcības brīvība dalībvalstij pārņemt vai ieviest noteiktas ES tiesību akta normas.</w:t>
            </w:r>
          </w:p>
          <w:p w:rsidR="008D4149" w:rsidRPr="00BA695D" w:rsidRDefault="008D4149" w:rsidP="006A0E89">
            <w:pPr>
              <w:rPr>
                <w:lang w:val="lv-LV"/>
              </w:rPr>
            </w:pPr>
            <w:r w:rsidRPr="00BA695D">
              <w:rPr>
                <w:lang w:val="lv-LV"/>
              </w:rPr>
              <w:t>Kādēļ?</w:t>
            </w:r>
          </w:p>
        </w:tc>
        <w:tc>
          <w:tcPr>
            <w:tcW w:w="3402" w:type="pct"/>
            <w:gridSpan w:val="3"/>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t>Projekts šo jomu neskar.</w:t>
            </w:r>
          </w:p>
        </w:tc>
      </w:tr>
      <w:tr w:rsidR="008D4149" w:rsidRPr="00BA695D" w:rsidTr="006A0E89">
        <w:tc>
          <w:tcPr>
            <w:tcW w:w="0" w:type="auto"/>
            <w:tcBorders>
              <w:top w:val="outset" w:sz="6" w:space="0" w:color="000000"/>
              <w:left w:val="outset" w:sz="6" w:space="0" w:color="000000"/>
              <w:bottom w:val="outset" w:sz="6" w:space="0" w:color="000000"/>
              <w:right w:val="outset" w:sz="6" w:space="0" w:color="000000"/>
            </w:tcBorders>
            <w:vAlign w:val="center"/>
          </w:tcPr>
          <w:p w:rsidR="008D4149" w:rsidRPr="00BA695D" w:rsidRDefault="008D4149" w:rsidP="006A0E89">
            <w:pPr>
              <w:rPr>
                <w:lang w:val="lv-LV"/>
              </w:rPr>
            </w:pPr>
            <w:r w:rsidRPr="00BA695D">
              <w:rPr>
                <w:lang w:val="lv-LV"/>
              </w:rPr>
              <w:t xml:space="preserve">Saistības sniegt paziņojumu ES institūcijām un ES dalībvalstīm atbilstoši normatīvajiem aktiem, kas regulē informācijas </w:t>
            </w:r>
            <w:r w:rsidRPr="00BA695D">
              <w:rPr>
                <w:lang w:val="lv-LV"/>
              </w:rPr>
              <w:lastRenderedPageBreak/>
              <w:t>sniegšanu par tehnisko noteikumu, valsts atbalsta piešķiršanas un finanšu noteikumu (attiecībā uz monetāro politiku) projektiem</w:t>
            </w:r>
          </w:p>
        </w:tc>
        <w:tc>
          <w:tcPr>
            <w:tcW w:w="3402" w:type="pct"/>
            <w:gridSpan w:val="3"/>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lastRenderedPageBreak/>
              <w:t xml:space="preserve">Noteikumu projekts </w:t>
            </w:r>
            <w:proofErr w:type="gramStart"/>
            <w:r w:rsidRPr="00BA695D">
              <w:rPr>
                <w:lang w:val="lv-LV"/>
              </w:rPr>
              <w:t>ir tehniskie</w:t>
            </w:r>
            <w:proofErr w:type="gramEnd"/>
            <w:r w:rsidRPr="00BA695D">
              <w:rPr>
                <w:lang w:val="lv-LV"/>
              </w:rPr>
              <w:t xml:space="preserve"> noteikumi, un tas ir jānosūta saskaņošanai Eiropas Komisijai.</w:t>
            </w:r>
          </w:p>
        </w:tc>
      </w:tr>
      <w:tr w:rsidR="008D4149" w:rsidRPr="00BA695D" w:rsidTr="006A0E89">
        <w:tc>
          <w:tcPr>
            <w:tcW w:w="0" w:type="auto"/>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t>Cita informācija</w:t>
            </w:r>
          </w:p>
        </w:tc>
        <w:tc>
          <w:tcPr>
            <w:tcW w:w="3402" w:type="pct"/>
            <w:gridSpan w:val="3"/>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rPr>
            </w:pPr>
            <w:r w:rsidRPr="00BA695D">
              <w:rPr>
                <w:lang w:val="lv-LV"/>
              </w:rPr>
              <w:t>Nav</w:t>
            </w:r>
          </w:p>
        </w:tc>
      </w:tr>
    </w:tbl>
    <w:p w:rsidR="008D4149" w:rsidRDefault="008D4149">
      <w:pPr>
        <w:rPr>
          <w:lang w:val="lv-LV"/>
        </w:rPr>
      </w:pPr>
    </w:p>
    <w:tbl>
      <w:tblPr>
        <w:tblW w:w="9248" w:type="dxa"/>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70"/>
        <w:gridCol w:w="2405"/>
        <w:gridCol w:w="6073"/>
      </w:tblGrid>
      <w:tr w:rsidR="008D4149" w:rsidRPr="00BA695D" w:rsidTr="006A0E89">
        <w:trPr>
          <w:trHeight w:val="222"/>
        </w:trPr>
        <w:tc>
          <w:tcPr>
            <w:tcW w:w="9248" w:type="dxa"/>
            <w:gridSpan w:val="3"/>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jc w:val="center"/>
              <w:rPr>
                <w:b/>
                <w:bCs/>
                <w:sz w:val="28"/>
                <w:szCs w:val="28"/>
                <w:lang w:val="lv-LV" w:eastAsia="lv-LV"/>
              </w:rPr>
            </w:pPr>
            <w:r w:rsidRPr="00BA695D">
              <w:rPr>
                <w:b/>
                <w:bCs/>
                <w:szCs w:val="28"/>
                <w:lang w:val="lv-LV" w:eastAsia="lv-LV"/>
              </w:rPr>
              <w:t xml:space="preserve">VI. Sabiedrības līdzdalība </w:t>
            </w:r>
            <w:r w:rsidRPr="00BA695D">
              <w:rPr>
                <w:b/>
                <w:bCs/>
                <w:szCs w:val="28"/>
                <w:lang w:val="lv-LV"/>
              </w:rPr>
              <w:t>un komunikācijas aktivitātes</w:t>
            </w:r>
          </w:p>
        </w:tc>
      </w:tr>
      <w:tr w:rsidR="008D4149" w:rsidRPr="00BA695D" w:rsidTr="006A0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70" w:type="dxa"/>
          </w:tcPr>
          <w:p w:rsidR="008D4149" w:rsidRPr="00BA695D" w:rsidRDefault="008D4149" w:rsidP="006A0E89">
            <w:pPr>
              <w:pStyle w:val="naiskr"/>
              <w:spacing w:before="0" w:beforeAutospacing="0" w:after="0" w:afterAutospacing="0"/>
            </w:pPr>
            <w:r w:rsidRPr="00BA695D">
              <w:t>1.</w:t>
            </w:r>
          </w:p>
        </w:tc>
        <w:tc>
          <w:tcPr>
            <w:tcW w:w="2405" w:type="dxa"/>
          </w:tcPr>
          <w:p w:rsidR="008D4149" w:rsidRPr="00BA695D" w:rsidRDefault="008D4149" w:rsidP="006A0E89">
            <w:pPr>
              <w:pStyle w:val="naiskr"/>
              <w:spacing w:before="0" w:beforeAutospacing="0" w:after="0" w:afterAutospacing="0"/>
              <w:jc w:val="both"/>
            </w:pPr>
            <w:r w:rsidRPr="00BA695D">
              <w:t>Plānotās sabiedrības līdzdalības un komunikācijas aktivitātes saistībā ar projektu</w:t>
            </w:r>
          </w:p>
          <w:p w:rsidR="008D4149" w:rsidRPr="00BA695D" w:rsidRDefault="008D4149" w:rsidP="006A0E89">
            <w:pPr>
              <w:pStyle w:val="naiskr"/>
              <w:spacing w:before="0" w:beforeAutospacing="0" w:after="0" w:afterAutospacing="0"/>
              <w:ind w:right="-469" w:firstLine="426"/>
              <w:jc w:val="both"/>
            </w:pPr>
          </w:p>
          <w:p w:rsidR="008D4149" w:rsidRPr="00BA695D" w:rsidRDefault="008D4149" w:rsidP="006A0E89">
            <w:pPr>
              <w:pStyle w:val="naiskr"/>
              <w:spacing w:before="0" w:beforeAutospacing="0" w:after="0" w:afterAutospacing="0"/>
              <w:ind w:firstLine="426"/>
              <w:jc w:val="both"/>
            </w:pPr>
          </w:p>
        </w:tc>
        <w:tc>
          <w:tcPr>
            <w:tcW w:w="6073" w:type="dxa"/>
          </w:tcPr>
          <w:p w:rsidR="008D4149" w:rsidRPr="00BA695D" w:rsidRDefault="008D4149" w:rsidP="006A0E89">
            <w:pPr>
              <w:jc w:val="both"/>
              <w:rPr>
                <w:lang w:val="lv-LV"/>
              </w:rPr>
            </w:pPr>
            <w:r w:rsidRPr="00BA695D">
              <w:rPr>
                <w:color w:val="000000"/>
                <w:lang w:val="lv-LV"/>
              </w:rPr>
              <w:t xml:space="preserve">Noteikumu projekts ievietots Zemkopības ministrijas tīmekļa vietnē no </w:t>
            </w:r>
            <w:proofErr w:type="gramStart"/>
            <w:r w:rsidRPr="00BA695D">
              <w:rPr>
                <w:color w:val="000000"/>
                <w:lang w:val="lv-LV"/>
              </w:rPr>
              <w:t>2016.gada</w:t>
            </w:r>
            <w:proofErr w:type="gramEnd"/>
            <w:r w:rsidRPr="00BA695D">
              <w:rPr>
                <w:color w:val="000000"/>
                <w:lang w:val="lv-LV"/>
              </w:rPr>
              <w:t>15. līdz 22.augustam.</w:t>
            </w:r>
          </w:p>
        </w:tc>
      </w:tr>
      <w:tr w:rsidR="008D4149" w:rsidRPr="00BA695D" w:rsidTr="006A0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70" w:type="dxa"/>
          </w:tcPr>
          <w:p w:rsidR="008D4149" w:rsidRPr="00BA695D" w:rsidRDefault="008D4149" w:rsidP="006A0E89">
            <w:pPr>
              <w:pStyle w:val="naiskr"/>
              <w:spacing w:before="0" w:beforeAutospacing="0" w:after="0" w:afterAutospacing="0"/>
            </w:pPr>
            <w:r w:rsidRPr="00BA695D">
              <w:t>2.</w:t>
            </w:r>
          </w:p>
        </w:tc>
        <w:tc>
          <w:tcPr>
            <w:tcW w:w="2405" w:type="dxa"/>
          </w:tcPr>
          <w:p w:rsidR="008D4149" w:rsidRPr="00BA695D" w:rsidRDefault="008D4149" w:rsidP="006A0E89">
            <w:pPr>
              <w:pStyle w:val="naiskr"/>
              <w:spacing w:before="0" w:beforeAutospacing="0" w:after="0" w:afterAutospacing="0"/>
              <w:jc w:val="both"/>
            </w:pPr>
            <w:r w:rsidRPr="00BA695D">
              <w:t>Sabiedrības līdzdalība projekta izstrādē</w:t>
            </w:r>
          </w:p>
        </w:tc>
        <w:tc>
          <w:tcPr>
            <w:tcW w:w="6073" w:type="dxa"/>
          </w:tcPr>
          <w:p w:rsidR="008D4149" w:rsidRPr="00BA695D" w:rsidRDefault="008D4149" w:rsidP="006A0E89">
            <w:pPr>
              <w:pStyle w:val="naiskr"/>
              <w:spacing w:before="0" w:beforeAutospacing="0" w:after="0" w:afterAutospacing="0"/>
              <w:jc w:val="both"/>
            </w:pPr>
            <w:r w:rsidRPr="00BA695D">
              <w:t xml:space="preserve">Noteikumu projekts saskaņots ar nevalstiskajām organizācijām „Lauksaimnieku organizāciju sadarbības padome”, „Latvijas Lauksaimniecības kooperatīvu asociācija”, „Zemnieku Saeima”, „Latvijas Pārtikas uzņēmumu federācija” un „Latvijas zemnieku federācija”. </w:t>
            </w:r>
          </w:p>
        </w:tc>
      </w:tr>
      <w:tr w:rsidR="008D4149" w:rsidRPr="00BA695D" w:rsidTr="006A0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70" w:type="dxa"/>
          </w:tcPr>
          <w:p w:rsidR="008D4149" w:rsidRPr="00BA695D" w:rsidRDefault="008D4149" w:rsidP="006A0E89">
            <w:pPr>
              <w:pStyle w:val="naiskr"/>
              <w:spacing w:before="0" w:beforeAutospacing="0" w:after="0" w:afterAutospacing="0"/>
            </w:pPr>
            <w:r w:rsidRPr="00BA695D">
              <w:t>3.</w:t>
            </w:r>
          </w:p>
        </w:tc>
        <w:tc>
          <w:tcPr>
            <w:tcW w:w="2405" w:type="dxa"/>
          </w:tcPr>
          <w:p w:rsidR="008D4149" w:rsidRPr="00BA695D" w:rsidRDefault="008D4149" w:rsidP="006A0E89">
            <w:pPr>
              <w:pStyle w:val="naiskr"/>
              <w:spacing w:before="0" w:beforeAutospacing="0" w:after="0" w:afterAutospacing="0"/>
              <w:jc w:val="both"/>
            </w:pPr>
            <w:r w:rsidRPr="00BA695D">
              <w:t>Sabiedrības līdzdalības rezultāti</w:t>
            </w:r>
          </w:p>
        </w:tc>
        <w:tc>
          <w:tcPr>
            <w:tcW w:w="6073" w:type="dxa"/>
          </w:tcPr>
          <w:p w:rsidR="008D4149" w:rsidRPr="00BA695D" w:rsidRDefault="008D4149" w:rsidP="006A0E89">
            <w:pPr>
              <w:pStyle w:val="naiskr"/>
              <w:spacing w:before="0" w:beforeAutospacing="0" w:after="0" w:afterAutospacing="0"/>
              <w:jc w:val="both"/>
              <w:rPr>
                <w:rFonts w:eastAsia="Arial Unicode MS"/>
              </w:rPr>
            </w:pPr>
          </w:p>
        </w:tc>
      </w:tr>
      <w:tr w:rsidR="008D4149" w:rsidRPr="00BA695D" w:rsidTr="006A0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70" w:type="dxa"/>
          </w:tcPr>
          <w:p w:rsidR="008D4149" w:rsidRPr="00BA695D" w:rsidRDefault="008D4149" w:rsidP="006A0E89">
            <w:pPr>
              <w:pStyle w:val="naiskr"/>
              <w:spacing w:before="0" w:beforeAutospacing="0" w:after="0" w:afterAutospacing="0"/>
            </w:pPr>
            <w:r w:rsidRPr="00BA695D">
              <w:t>4.</w:t>
            </w:r>
          </w:p>
        </w:tc>
        <w:tc>
          <w:tcPr>
            <w:tcW w:w="2405" w:type="dxa"/>
          </w:tcPr>
          <w:p w:rsidR="008D4149" w:rsidRPr="00BA695D" w:rsidRDefault="008D4149" w:rsidP="006A0E89">
            <w:pPr>
              <w:pStyle w:val="naiskr"/>
              <w:spacing w:before="0" w:beforeAutospacing="0" w:after="0" w:afterAutospacing="0"/>
              <w:jc w:val="both"/>
            </w:pPr>
            <w:r w:rsidRPr="00BA695D">
              <w:t>Cita informācija</w:t>
            </w:r>
          </w:p>
        </w:tc>
        <w:tc>
          <w:tcPr>
            <w:tcW w:w="6073" w:type="dxa"/>
          </w:tcPr>
          <w:p w:rsidR="008D4149" w:rsidRPr="00BA695D" w:rsidRDefault="008D4149" w:rsidP="006A0E89">
            <w:pPr>
              <w:pStyle w:val="naisc"/>
              <w:spacing w:before="0" w:beforeAutospacing="0" w:after="0" w:afterAutospacing="0"/>
              <w:jc w:val="left"/>
              <w:rPr>
                <w:sz w:val="24"/>
                <w:szCs w:val="24"/>
                <w:lang w:val="lv-LV"/>
              </w:rPr>
            </w:pPr>
            <w:r w:rsidRPr="00BA695D">
              <w:rPr>
                <w:sz w:val="24"/>
                <w:szCs w:val="24"/>
                <w:lang w:val="lv-LV"/>
              </w:rPr>
              <w:t>Nav</w:t>
            </w:r>
          </w:p>
        </w:tc>
      </w:tr>
      <w:tr w:rsidR="008D4149" w:rsidRPr="00BA695D" w:rsidTr="006A0E89">
        <w:trPr>
          <w:trHeight w:val="222"/>
        </w:trPr>
        <w:tc>
          <w:tcPr>
            <w:tcW w:w="9248" w:type="dxa"/>
            <w:gridSpan w:val="3"/>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jc w:val="center"/>
              <w:rPr>
                <w:b/>
                <w:bCs/>
                <w:sz w:val="28"/>
                <w:lang w:val="lv-LV" w:eastAsia="lv-LV"/>
              </w:rPr>
            </w:pPr>
            <w:r w:rsidRPr="00BA695D">
              <w:rPr>
                <w:b/>
                <w:bCs/>
                <w:lang w:val="lv-LV" w:eastAsia="lv-LV"/>
              </w:rPr>
              <w:t>VII. Tiesību akta projekta izpildes nodrošināšana un tās ietekme uz institūcijām</w:t>
            </w:r>
          </w:p>
        </w:tc>
      </w:tr>
      <w:tr w:rsidR="008D4149" w:rsidRPr="00BA695D" w:rsidTr="006A0E89">
        <w:tc>
          <w:tcPr>
            <w:tcW w:w="770" w:type="dxa"/>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eastAsia="lv-LV"/>
              </w:rPr>
            </w:pPr>
            <w:r w:rsidRPr="00BA695D">
              <w:rPr>
                <w:lang w:val="lv-LV" w:eastAsia="lv-LV"/>
              </w:rPr>
              <w:t>1.</w:t>
            </w:r>
          </w:p>
        </w:tc>
        <w:tc>
          <w:tcPr>
            <w:tcW w:w="2405" w:type="dxa"/>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jc w:val="both"/>
              <w:rPr>
                <w:lang w:val="lv-LV" w:eastAsia="lv-LV"/>
              </w:rPr>
            </w:pPr>
            <w:r w:rsidRPr="00BA695D">
              <w:rPr>
                <w:lang w:val="lv-LV" w:eastAsia="lv-LV"/>
              </w:rPr>
              <w:t>Projekta izpildē iesaistītās institūcijas</w:t>
            </w:r>
          </w:p>
        </w:tc>
        <w:tc>
          <w:tcPr>
            <w:tcW w:w="6073" w:type="dxa"/>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pStyle w:val="Kjene"/>
              <w:tabs>
                <w:tab w:val="clear" w:pos="4153"/>
                <w:tab w:val="clear" w:pos="8306"/>
              </w:tabs>
              <w:snapToGrid/>
              <w:jc w:val="both"/>
              <w:rPr>
                <w:rFonts w:ascii="Times New Roman" w:hAnsi="Times New Roman"/>
                <w:sz w:val="24"/>
                <w:szCs w:val="24"/>
              </w:rPr>
            </w:pPr>
            <w:r w:rsidRPr="00BA695D">
              <w:rPr>
                <w:rFonts w:ascii="Times New Roman" w:hAnsi="Times New Roman"/>
                <w:sz w:val="24"/>
                <w:szCs w:val="24"/>
              </w:rPr>
              <w:t>Pārtikas un veterinārais dienests</w:t>
            </w:r>
          </w:p>
        </w:tc>
      </w:tr>
      <w:tr w:rsidR="008D4149" w:rsidRPr="00BA695D" w:rsidTr="006A0E89">
        <w:tc>
          <w:tcPr>
            <w:tcW w:w="770" w:type="dxa"/>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eastAsia="lv-LV"/>
              </w:rPr>
            </w:pPr>
            <w:r w:rsidRPr="00BA695D">
              <w:rPr>
                <w:lang w:val="lv-LV" w:eastAsia="lv-LV"/>
              </w:rPr>
              <w:t>2.</w:t>
            </w:r>
          </w:p>
        </w:tc>
        <w:tc>
          <w:tcPr>
            <w:tcW w:w="2405" w:type="dxa"/>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jc w:val="both"/>
              <w:rPr>
                <w:lang w:val="lv-LV"/>
              </w:rPr>
            </w:pPr>
            <w:r w:rsidRPr="00BA695D">
              <w:rPr>
                <w:lang w:val="lv-LV"/>
              </w:rPr>
              <w:t xml:space="preserve">Projekta izpildes ietekme uz pārvaldes funkcijām un institucionālo struktūru. </w:t>
            </w:r>
          </w:p>
          <w:p w:rsidR="008D4149" w:rsidRPr="00BA695D" w:rsidRDefault="008D4149" w:rsidP="006A0E89">
            <w:pPr>
              <w:ind w:firstLine="300"/>
              <w:jc w:val="both"/>
              <w:rPr>
                <w:lang w:val="lv-LV"/>
              </w:rPr>
            </w:pPr>
            <w:r w:rsidRPr="00BA695D">
              <w:rPr>
                <w:lang w:val="lv-LV"/>
              </w:rPr>
              <w:t>Jaunu institūciju izveide, esošu institūciju likvidācija vai reorganizācija, to ietekme uz institūcijas cilvēkresursiem</w:t>
            </w:r>
          </w:p>
        </w:tc>
        <w:tc>
          <w:tcPr>
            <w:tcW w:w="6073" w:type="dxa"/>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pStyle w:val="naiskr"/>
              <w:spacing w:before="0" w:beforeAutospacing="0" w:after="0" w:afterAutospacing="0"/>
              <w:jc w:val="both"/>
            </w:pPr>
            <w:r w:rsidRPr="00BA695D">
              <w:t>Projekts šo jomu neskar.</w:t>
            </w:r>
          </w:p>
        </w:tc>
      </w:tr>
      <w:tr w:rsidR="008D4149" w:rsidRPr="00BA695D" w:rsidTr="006A0E89">
        <w:tc>
          <w:tcPr>
            <w:tcW w:w="770" w:type="dxa"/>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rPr>
                <w:lang w:val="lv-LV" w:eastAsia="lv-LV"/>
              </w:rPr>
            </w:pPr>
            <w:r w:rsidRPr="00BA695D">
              <w:rPr>
                <w:lang w:val="lv-LV" w:eastAsia="lv-LV"/>
              </w:rPr>
              <w:t>3.</w:t>
            </w:r>
          </w:p>
        </w:tc>
        <w:tc>
          <w:tcPr>
            <w:tcW w:w="2405" w:type="dxa"/>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jc w:val="both"/>
              <w:rPr>
                <w:lang w:val="lv-LV" w:eastAsia="lv-LV"/>
              </w:rPr>
            </w:pPr>
            <w:r w:rsidRPr="00BA695D">
              <w:rPr>
                <w:lang w:val="lv-LV" w:eastAsia="lv-LV"/>
              </w:rPr>
              <w:t>Cita informācija</w:t>
            </w:r>
          </w:p>
        </w:tc>
        <w:tc>
          <w:tcPr>
            <w:tcW w:w="6073" w:type="dxa"/>
            <w:tcBorders>
              <w:top w:val="outset" w:sz="6" w:space="0" w:color="000000"/>
              <w:left w:val="outset" w:sz="6" w:space="0" w:color="000000"/>
              <w:bottom w:val="outset" w:sz="6" w:space="0" w:color="000000"/>
              <w:right w:val="outset" w:sz="6" w:space="0" w:color="000000"/>
            </w:tcBorders>
          </w:tcPr>
          <w:p w:rsidR="008D4149" w:rsidRPr="00BA695D" w:rsidRDefault="008D4149" w:rsidP="006A0E89">
            <w:pPr>
              <w:pStyle w:val="Kjene"/>
              <w:tabs>
                <w:tab w:val="clear" w:pos="4153"/>
                <w:tab w:val="clear" w:pos="8306"/>
              </w:tabs>
              <w:snapToGrid/>
              <w:jc w:val="both"/>
              <w:rPr>
                <w:rFonts w:ascii="Times New Roman" w:hAnsi="Times New Roman"/>
                <w:sz w:val="24"/>
                <w:szCs w:val="24"/>
              </w:rPr>
            </w:pPr>
            <w:r w:rsidRPr="00BA695D">
              <w:rPr>
                <w:rFonts w:ascii="Times New Roman" w:hAnsi="Times New Roman"/>
                <w:sz w:val="24"/>
                <w:szCs w:val="24"/>
              </w:rPr>
              <w:t>Nav</w:t>
            </w:r>
          </w:p>
        </w:tc>
      </w:tr>
    </w:tbl>
    <w:p w:rsidR="008D4149" w:rsidRDefault="008D4149">
      <w:pPr>
        <w:rPr>
          <w:sz w:val="28"/>
          <w:lang w:val="lv-LV"/>
        </w:rPr>
      </w:pPr>
    </w:p>
    <w:p w:rsidR="008D4149" w:rsidRPr="008D4149" w:rsidRDefault="008D4149">
      <w:pPr>
        <w:rPr>
          <w:sz w:val="28"/>
          <w:lang w:val="lv-LV"/>
        </w:rPr>
      </w:pPr>
    </w:p>
    <w:p w:rsidR="008D4149" w:rsidRPr="008D4149" w:rsidRDefault="008D4149" w:rsidP="008D4149">
      <w:pPr>
        <w:pStyle w:val="Virsraksts1"/>
        <w:keepNext w:val="0"/>
        <w:widowControl w:val="0"/>
        <w:jc w:val="left"/>
        <w:rPr>
          <w:b w:val="0"/>
          <w:sz w:val="32"/>
          <w:szCs w:val="28"/>
        </w:rPr>
      </w:pPr>
      <w:r w:rsidRPr="008D4149">
        <w:rPr>
          <w:b w:val="0"/>
          <w:szCs w:val="28"/>
        </w:rPr>
        <w:t>Zemkopības ministrs</w:t>
      </w:r>
      <w:r w:rsidRPr="008D4149">
        <w:rPr>
          <w:b w:val="0"/>
          <w:szCs w:val="28"/>
        </w:rPr>
        <w:tab/>
      </w:r>
      <w:r w:rsidRPr="008D4149">
        <w:rPr>
          <w:b w:val="0"/>
          <w:szCs w:val="28"/>
        </w:rPr>
        <w:tab/>
      </w:r>
      <w:r w:rsidRPr="008D4149">
        <w:rPr>
          <w:b w:val="0"/>
          <w:szCs w:val="28"/>
        </w:rPr>
        <w:tab/>
      </w:r>
      <w:r w:rsidRPr="008D4149">
        <w:rPr>
          <w:b w:val="0"/>
          <w:szCs w:val="28"/>
        </w:rPr>
        <w:tab/>
      </w:r>
      <w:r w:rsidRPr="008D4149">
        <w:rPr>
          <w:b w:val="0"/>
          <w:szCs w:val="28"/>
        </w:rPr>
        <w:tab/>
      </w:r>
      <w:r>
        <w:rPr>
          <w:b w:val="0"/>
          <w:szCs w:val="28"/>
        </w:rPr>
        <w:tab/>
      </w:r>
      <w:r w:rsidRPr="008D4149">
        <w:rPr>
          <w:b w:val="0"/>
          <w:szCs w:val="28"/>
        </w:rPr>
        <w:tab/>
        <w:t>Jānis Dūklavs</w:t>
      </w:r>
    </w:p>
    <w:p w:rsidR="008D4149" w:rsidRPr="008D4149" w:rsidRDefault="008D4149" w:rsidP="008D4149">
      <w:pPr>
        <w:rPr>
          <w:sz w:val="28"/>
          <w:lang w:val="lv-LV"/>
        </w:rPr>
      </w:pPr>
    </w:p>
    <w:p w:rsidR="008D4149" w:rsidRPr="00BA695D" w:rsidRDefault="008D4149" w:rsidP="008D4149">
      <w:pPr>
        <w:rPr>
          <w:lang w:val="lv-LV"/>
        </w:rPr>
      </w:pPr>
    </w:p>
    <w:p w:rsidR="008D4149" w:rsidRPr="008D4149" w:rsidRDefault="008D4149" w:rsidP="008D4149">
      <w:pPr>
        <w:rPr>
          <w:sz w:val="28"/>
          <w:lang w:val="lv-LV"/>
        </w:rPr>
      </w:pPr>
      <w:r w:rsidRPr="008D4149">
        <w:rPr>
          <w:sz w:val="28"/>
          <w:lang w:val="lv-LV"/>
        </w:rPr>
        <w:t>Zemkopības ministrijas valsts sekret</w:t>
      </w:r>
      <w:r>
        <w:rPr>
          <w:sz w:val="28"/>
          <w:lang w:val="lv-LV"/>
        </w:rPr>
        <w:t>ārs</w:t>
      </w:r>
      <w:r>
        <w:rPr>
          <w:sz w:val="28"/>
          <w:lang w:val="lv-LV"/>
        </w:rPr>
        <w:tab/>
      </w:r>
      <w:r>
        <w:rPr>
          <w:sz w:val="28"/>
          <w:lang w:val="lv-LV"/>
        </w:rPr>
        <w:tab/>
      </w:r>
      <w:r>
        <w:rPr>
          <w:sz w:val="28"/>
          <w:lang w:val="lv-LV"/>
        </w:rPr>
        <w:tab/>
      </w:r>
      <w:r>
        <w:rPr>
          <w:sz w:val="28"/>
          <w:lang w:val="lv-LV"/>
        </w:rPr>
        <w:tab/>
      </w:r>
      <w:r w:rsidRPr="008D4149">
        <w:rPr>
          <w:sz w:val="28"/>
          <w:lang w:val="lv-LV"/>
        </w:rPr>
        <w:t>Dace Lucaua</w:t>
      </w:r>
    </w:p>
    <w:p w:rsidR="008D4149" w:rsidRDefault="008D4149" w:rsidP="008D4149">
      <w:pPr>
        <w:rPr>
          <w:lang w:val="lv-LV"/>
        </w:rPr>
      </w:pPr>
    </w:p>
    <w:p w:rsidR="008D4149" w:rsidRPr="00BA695D" w:rsidRDefault="008D4149" w:rsidP="008D4149">
      <w:pPr>
        <w:rPr>
          <w:lang w:val="lv-LV"/>
        </w:rPr>
      </w:pPr>
      <w:bookmarkStart w:id="1" w:name="_GoBack"/>
      <w:bookmarkEnd w:id="1"/>
    </w:p>
    <w:p w:rsidR="008D4149" w:rsidRDefault="008D4149" w:rsidP="008D4149">
      <w:pPr>
        <w:tabs>
          <w:tab w:val="left" w:pos="6237"/>
        </w:tabs>
        <w:rPr>
          <w:szCs w:val="28"/>
          <w:lang w:val="lv-LV"/>
        </w:rPr>
      </w:pPr>
      <w:r>
        <w:rPr>
          <w:szCs w:val="28"/>
        </w:rPr>
        <w:t>Lāce 67027200</w:t>
      </w:r>
    </w:p>
    <w:p w:rsidR="008D4149" w:rsidRPr="008D4149" w:rsidRDefault="008D4149" w:rsidP="008D4149">
      <w:pPr>
        <w:tabs>
          <w:tab w:val="left" w:pos="6237"/>
        </w:tabs>
        <w:rPr>
          <w:szCs w:val="28"/>
          <w:lang w:val="lv-LV"/>
        </w:rPr>
      </w:pPr>
      <w:r w:rsidRPr="00EA7090">
        <w:rPr>
          <w:szCs w:val="28"/>
          <w:lang w:val="lv-LV"/>
        </w:rPr>
        <w:t>Irita.Lace@</w:t>
      </w:r>
      <w:r>
        <w:rPr>
          <w:szCs w:val="28"/>
          <w:lang w:val="lv-LV"/>
        </w:rPr>
        <w:t>zm</w:t>
      </w:r>
      <w:r>
        <w:rPr>
          <w:szCs w:val="28"/>
          <w:lang w:val="lv-LV"/>
        </w:rPr>
        <w:t>.gov.lv</w:t>
      </w:r>
    </w:p>
    <w:sectPr w:rsidR="008D4149" w:rsidRPr="008D4149" w:rsidSect="008D4149">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149" w:rsidRDefault="008D4149" w:rsidP="008D4149">
      <w:r>
        <w:separator/>
      </w:r>
    </w:p>
  </w:endnote>
  <w:endnote w:type="continuationSeparator" w:id="0">
    <w:p w:rsidR="008D4149" w:rsidRDefault="008D4149" w:rsidP="008D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49" w:rsidRPr="008D4149" w:rsidRDefault="008D4149">
    <w:pPr>
      <w:pStyle w:val="Kjene"/>
      <w:rPr>
        <w:sz w:val="20"/>
      </w:rPr>
    </w:pPr>
    <w:r w:rsidRPr="008D4149">
      <w:rPr>
        <w:sz w:val="20"/>
      </w:rPr>
      <w:t>ZMAnot_230317_oluaprite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49" w:rsidRPr="008D4149" w:rsidRDefault="008D4149">
    <w:pPr>
      <w:pStyle w:val="Kjene"/>
      <w:rPr>
        <w:sz w:val="20"/>
      </w:rPr>
    </w:pPr>
    <w:r w:rsidRPr="008D4149">
      <w:rPr>
        <w:sz w:val="20"/>
      </w:rPr>
      <w:t>ZMAnot_230317_oluaprite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149" w:rsidRDefault="008D4149" w:rsidP="008D4149">
      <w:r>
        <w:separator/>
      </w:r>
    </w:p>
  </w:footnote>
  <w:footnote w:type="continuationSeparator" w:id="0">
    <w:p w:rsidR="008D4149" w:rsidRDefault="008D4149" w:rsidP="008D4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983733"/>
      <w:docPartObj>
        <w:docPartGallery w:val="Page Numbers (Top of Page)"/>
        <w:docPartUnique/>
      </w:docPartObj>
    </w:sdtPr>
    <w:sdtContent>
      <w:p w:rsidR="008D4149" w:rsidRDefault="008D4149" w:rsidP="008D4149">
        <w:pPr>
          <w:pStyle w:val="Galvene"/>
          <w:jc w:val="center"/>
        </w:pPr>
        <w:r>
          <w:fldChar w:fldCharType="begin"/>
        </w:r>
        <w:r>
          <w:instrText>PAGE   \* MERGEFORMAT</w:instrText>
        </w:r>
        <w:r>
          <w:fldChar w:fldCharType="separate"/>
        </w:r>
        <w:r w:rsidRPr="008D4149">
          <w:rPr>
            <w:noProof/>
            <w:lang w:val="lv-LV"/>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F9"/>
    <w:rsid w:val="00000C40"/>
    <w:rsid w:val="00003610"/>
    <w:rsid w:val="00004D7C"/>
    <w:rsid w:val="00027E48"/>
    <w:rsid w:val="00030656"/>
    <w:rsid w:val="0003533F"/>
    <w:rsid w:val="00037628"/>
    <w:rsid w:val="00037AA7"/>
    <w:rsid w:val="00046613"/>
    <w:rsid w:val="00046B63"/>
    <w:rsid w:val="00050710"/>
    <w:rsid w:val="000534E2"/>
    <w:rsid w:val="00054196"/>
    <w:rsid w:val="000553C9"/>
    <w:rsid w:val="000609E5"/>
    <w:rsid w:val="00076A56"/>
    <w:rsid w:val="0007734B"/>
    <w:rsid w:val="00087139"/>
    <w:rsid w:val="00087C96"/>
    <w:rsid w:val="00091D1D"/>
    <w:rsid w:val="000963F8"/>
    <w:rsid w:val="000977CE"/>
    <w:rsid w:val="000C2D41"/>
    <w:rsid w:val="000D6D6B"/>
    <w:rsid w:val="000E2356"/>
    <w:rsid w:val="000E7180"/>
    <w:rsid w:val="000F6521"/>
    <w:rsid w:val="0010002E"/>
    <w:rsid w:val="00104D23"/>
    <w:rsid w:val="00122D46"/>
    <w:rsid w:val="00132AA4"/>
    <w:rsid w:val="0013360E"/>
    <w:rsid w:val="001345B8"/>
    <w:rsid w:val="00144402"/>
    <w:rsid w:val="00155E7B"/>
    <w:rsid w:val="00157C8B"/>
    <w:rsid w:val="00163B14"/>
    <w:rsid w:val="00170074"/>
    <w:rsid w:val="00170864"/>
    <w:rsid w:val="00171D05"/>
    <w:rsid w:val="00176243"/>
    <w:rsid w:val="00191C48"/>
    <w:rsid w:val="001A525D"/>
    <w:rsid w:val="001B6D83"/>
    <w:rsid w:val="001C1068"/>
    <w:rsid w:val="001C5339"/>
    <w:rsid w:val="001D6888"/>
    <w:rsid w:val="001F5CA0"/>
    <w:rsid w:val="001F728F"/>
    <w:rsid w:val="001F7DFA"/>
    <w:rsid w:val="0020065E"/>
    <w:rsid w:val="00206983"/>
    <w:rsid w:val="002124CF"/>
    <w:rsid w:val="002137B0"/>
    <w:rsid w:val="002363F6"/>
    <w:rsid w:val="002464FB"/>
    <w:rsid w:val="00263B65"/>
    <w:rsid w:val="00267E0E"/>
    <w:rsid w:val="00272A56"/>
    <w:rsid w:val="00273BD8"/>
    <w:rsid w:val="0028313E"/>
    <w:rsid w:val="002904AC"/>
    <w:rsid w:val="002907DF"/>
    <w:rsid w:val="00290FF9"/>
    <w:rsid w:val="00291A4B"/>
    <w:rsid w:val="00292A9B"/>
    <w:rsid w:val="002B382F"/>
    <w:rsid w:val="002C3E96"/>
    <w:rsid w:val="002D22A5"/>
    <w:rsid w:val="002E11D3"/>
    <w:rsid w:val="002E1ABB"/>
    <w:rsid w:val="002E4D1F"/>
    <w:rsid w:val="002E6453"/>
    <w:rsid w:val="002F5073"/>
    <w:rsid w:val="00304B66"/>
    <w:rsid w:val="003075E0"/>
    <w:rsid w:val="003141CD"/>
    <w:rsid w:val="00316192"/>
    <w:rsid w:val="00320233"/>
    <w:rsid w:val="00321F6D"/>
    <w:rsid w:val="00331BCF"/>
    <w:rsid w:val="00331C0A"/>
    <w:rsid w:val="003368AE"/>
    <w:rsid w:val="00341F01"/>
    <w:rsid w:val="00341FBB"/>
    <w:rsid w:val="0034643F"/>
    <w:rsid w:val="00353E60"/>
    <w:rsid w:val="00361205"/>
    <w:rsid w:val="00366B63"/>
    <w:rsid w:val="0037378D"/>
    <w:rsid w:val="0037635F"/>
    <w:rsid w:val="0038325C"/>
    <w:rsid w:val="00386A34"/>
    <w:rsid w:val="003879F8"/>
    <w:rsid w:val="003A032A"/>
    <w:rsid w:val="003A71A7"/>
    <w:rsid w:val="003B4923"/>
    <w:rsid w:val="003C1515"/>
    <w:rsid w:val="003C6336"/>
    <w:rsid w:val="003E5CE6"/>
    <w:rsid w:val="003F7823"/>
    <w:rsid w:val="00400682"/>
    <w:rsid w:val="004364B0"/>
    <w:rsid w:val="004437B1"/>
    <w:rsid w:val="00460665"/>
    <w:rsid w:val="00473960"/>
    <w:rsid w:val="00474DD6"/>
    <w:rsid w:val="0047612F"/>
    <w:rsid w:val="004771C5"/>
    <w:rsid w:val="004846AF"/>
    <w:rsid w:val="00486CE1"/>
    <w:rsid w:val="004A5168"/>
    <w:rsid w:val="004B6296"/>
    <w:rsid w:val="004C331A"/>
    <w:rsid w:val="004C7DA7"/>
    <w:rsid w:val="004E1807"/>
    <w:rsid w:val="004F0415"/>
    <w:rsid w:val="00501930"/>
    <w:rsid w:val="00502586"/>
    <w:rsid w:val="0050691C"/>
    <w:rsid w:val="00515D75"/>
    <w:rsid w:val="0052316E"/>
    <w:rsid w:val="00526E16"/>
    <w:rsid w:val="00537D4E"/>
    <w:rsid w:val="00550263"/>
    <w:rsid w:val="00552E25"/>
    <w:rsid w:val="005541B0"/>
    <w:rsid w:val="0055656C"/>
    <w:rsid w:val="00560205"/>
    <w:rsid w:val="005633AE"/>
    <w:rsid w:val="00564247"/>
    <w:rsid w:val="00566A87"/>
    <w:rsid w:val="00566BFB"/>
    <w:rsid w:val="00582211"/>
    <w:rsid w:val="00584EB0"/>
    <w:rsid w:val="005855B7"/>
    <w:rsid w:val="00585B51"/>
    <w:rsid w:val="00597FA6"/>
    <w:rsid w:val="005A0C9B"/>
    <w:rsid w:val="005A2204"/>
    <w:rsid w:val="005A2867"/>
    <w:rsid w:val="005A3E12"/>
    <w:rsid w:val="005A5841"/>
    <w:rsid w:val="005C6516"/>
    <w:rsid w:val="005E1D26"/>
    <w:rsid w:val="005E636E"/>
    <w:rsid w:val="005E7ED3"/>
    <w:rsid w:val="00601F6E"/>
    <w:rsid w:val="00606803"/>
    <w:rsid w:val="006129A0"/>
    <w:rsid w:val="00614D6B"/>
    <w:rsid w:val="00622215"/>
    <w:rsid w:val="00624475"/>
    <w:rsid w:val="00624E53"/>
    <w:rsid w:val="006261F8"/>
    <w:rsid w:val="00633105"/>
    <w:rsid w:val="006347D7"/>
    <w:rsid w:val="00634C04"/>
    <w:rsid w:val="006351CA"/>
    <w:rsid w:val="00635733"/>
    <w:rsid w:val="006369E0"/>
    <w:rsid w:val="0063743D"/>
    <w:rsid w:val="00644863"/>
    <w:rsid w:val="006456F3"/>
    <w:rsid w:val="00646137"/>
    <w:rsid w:val="00646C3F"/>
    <w:rsid w:val="00655409"/>
    <w:rsid w:val="00656643"/>
    <w:rsid w:val="0065777B"/>
    <w:rsid w:val="00661740"/>
    <w:rsid w:val="006653CF"/>
    <w:rsid w:val="0066546D"/>
    <w:rsid w:val="00672DD8"/>
    <w:rsid w:val="006852C4"/>
    <w:rsid w:val="00686001"/>
    <w:rsid w:val="00687F4C"/>
    <w:rsid w:val="006A4E49"/>
    <w:rsid w:val="006A608A"/>
    <w:rsid w:val="006B0050"/>
    <w:rsid w:val="006C4C1B"/>
    <w:rsid w:val="006D2B59"/>
    <w:rsid w:val="006D6C4C"/>
    <w:rsid w:val="006E1446"/>
    <w:rsid w:val="006E15D7"/>
    <w:rsid w:val="006E17EF"/>
    <w:rsid w:val="006E59F6"/>
    <w:rsid w:val="006E6BF1"/>
    <w:rsid w:val="006F101E"/>
    <w:rsid w:val="0070097E"/>
    <w:rsid w:val="00712493"/>
    <w:rsid w:val="007135D5"/>
    <w:rsid w:val="00724B38"/>
    <w:rsid w:val="00726015"/>
    <w:rsid w:val="00726962"/>
    <w:rsid w:val="0075192B"/>
    <w:rsid w:val="00752363"/>
    <w:rsid w:val="00765957"/>
    <w:rsid w:val="00766EE9"/>
    <w:rsid w:val="00770B54"/>
    <w:rsid w:val="007718AF"/>
    <w:rsid w:val="00797EB5"/>
    <w:rsid w:val="007A2C8E"/>
    <w:rsid w:val="007A647D"/>
    <w:rsid w:val="007A697F"/>
    <w:rsid w:val="007A7985"/>
    <w:rsid w:val="007B561C"/>
    <w:rsid w:val="007B6F8E"/>
    <w:rsid w:val="007B7CF7"/>
    <w:rsid w:val="007C2AC7"/>
    <w:rsid w:val="007C2BBA"/>
    <w:rsid w:val="007C43D1"/>
    <w:rsid w:val="007D47A5"/>
    <w:rsid w:val="007D5DC8"/>
    <w:rsid w:val="007E0042"/>
    <w:rsid w:val="007F0674"/>
    <w:rsid w:val="00802880"/>
    <w:rsid w:val="008064AC"/>
    <w:rsid w:val="00806A4F"/>
    <w:rsid w:val="00806BE4"/>
    <w:rsid w:val="00811D74"/>
    <w:rsid w:val="00812BB4"/>
    <w:rsid w:val="008139A6"/>
    <w:rsid w:val="00814987"/>
    <w:rsid w:val="008160D1"/>
    <w:rsid w:val="0082488E"/>
    <w:rsid w:val="00834307"/>
    <w:rsid w:val="00844C89"/>
    <w:rsid w:val="00846A8D"/>
    <w:rsid w:val="008704EC"/>
    <w:rsid w:val="00871612"/>
    <w:rsid w:val="008731CA"/>
    <w:rsid w:val="008745CC"/>
    <w:rsid w:val="00874A05"/>
    <w:rsid w:val="008761E9"/>
    <w:rsid w:val="00877453"/>
    <w:rsid w:val="008815E7"/>
    <w:rsid w:val="00890CDF"/>
    <w:rsid w:val="008916A5"/>
    <w:rsid w:val="008A2547"/>
    <w:rsid w:val="008B2821"/>
    <w:rsid w:val="008B337F"/>
    <w:rsid w:val="008B6E25"/>
    <w:rsid w:val="008B7D47"/>
    <w:rsid w:val="008D4149"/>
    <w:rsid w:val="008D4FC5"/>
    <w:rsid w:val="008D7D24"/>
    <w:rsid w:val="008E0EEC"/>
    <w:rsid w:val="008F121C"/>
    <w:rsid w:val="008F1D0C"/>
    <w:rsid w:val="008F32DC"/>
    <w:rsid w:val="008F4943"/>
    <w:rsid w:val="009148F3"/>
    <w:rsid w:val="00916EF6"/>
    <w:rsid w:val="009429C7"/>
    <w:rsid w:val="0094414F"/>
    <w:rsid w:val="009449A8"/>
    <w:rsid w:val="00955B13"/>
    <w:rsid w:val="009569B6"/>
    <w:rsid w:val="00957CEF"/>
    <w:rsid w:val="00961173"/>
    <w:rsid w:val="0096399A"/>
    <w:rsid w:val="00966956"/>
    <w:rsid w:val="0097035C"/>
    <w:rsid w:val="00977580"/>
    <w:rsid w:val="0099175C"/>
    <w:rsid w:val="00995043"/>
    <w:rsid w:val="009950D3"/>
    <w:rsid w:val="009A2646"/>
    <w:rsid w:val="009A30EB"/>
    <w:rsid w:val="009A481F"/>
    <w:rsid w:val="009C6572"/>
    <w:rsid w:val="009D6156"/>
    <w:rsid w:val="00A02206"/>
    <w:rsid w:val="00A057FB"/>
    <w:rsid w:val="00A14333"/>
    <w:rsid w:val="00A209F7"/>
    <w:rsid w:val="00A34BC8"/>
    <w:rsid w:val="00A36FD0"/>
    <w:rsid w:val="00A3768D"/>
    <w:rsid w:val="00A463CF"/>
    <w:rsid w:val="00A50C7C"/>
    <w:rsid w:val="00A65752"/>
    <w:rsid w:val="00A66DBF"/>
    <w:rsid w:val="00A73B3E"/>
    <w:rsid w:val="00AA3489"/>
    <w:rsid w:val="00AA3E3F"/>
    <w:rsid w:val="00AA5754"/>
    <w:rsid w:val="00AA6BA2"/>
    <w:rsid w:val="00AB248F"/>
    <w:rsid w:val="00AB2531"/>
    <w:rsid w:val="00AB3EDC"/>
    <w:rsid w:val="00AB4E4B"/>
    <w:rsid w:val="00AC4933"/>
    <w:rsid w:val="00AC6A22"/>
    <w:rsid w:val="00AE0D31"/>
    <w:rsid w:val="00AE2936"/>
    <w:rsid w:val="00AF1D7A"/>
    <w:rsid w:val="00AF2D7B"/>
    <w:rsid w:val="00B04F35"/>
    <w:rsid w:val="00B222B9"/>
    <w:rsid w:val="00B26724"/>
    <w:rsid w:val="00B345C5"/>
    <w:rsid w:val="00B3468E"/>
    <w:rsid w:val="00B37B41"/>
    <w:rsid w:val="00B50738"/>
    <w:rsid w:val="00B6190C"/>
    <w:rsid w:val="00B7129B"/>
    <w:rsid w:val="00B7211E"/>
    <w:rsid w:val="00B733EE"/>
    <w:rsid w:val="00B83A7F"/>
    <w:rsid w:val="00B95C51"/>
    <w:rsid w:val="00B97A86"/>
    <w:rsid w:val="00BA6B2A"/>
    <w:rsid w:val="00BC0011"/>
    <w:rsid w:val="00BC1817"/>
    <w:rsid w:val="00BC3E83"/>
    <w:rsid w:val="00BE0DC1"/>
    <w:rsid w:val="00BE2EDD"/>
    <w:rsid w:val="00C11172"/>
    <w:rsid w:val="00C228F3"/>
    <w:rsid w:val="00C2328E"/>
    <w:rsid w:val="00C272F8"/>
    <w:rsid w:val="00C4364D"/>
    <w:rsid w:val="00C449CB"/>
    <w:rsid w:val="00C62CD1"/>
    <w:rsid w:val="00C65544"/>
    <w:rsid w:val="00C70451"/>
    <w:rsid w:val="00CA618F"/>
    <w:rsid w:val="00CB1D6C"/>
    <w:rsid w:val="00CB1DCA"/>
    <w:rsid w:val="00CB4370"/>
    <w:rsid w:val="00CB69B7"/>
    <w:rsid w:val="00CD1D23"/>
    <w:rsid w:val="00CE0203"/>
    <w:rsid w:val="00CE0915"/>
    <w:rsid w:val="00CE24E4"/>
    <w:rsid w:val="00CE386F"/>
    <w:rsid w:val="00CE405B"/>
    <w:rsid w:val="00CF1EFC"/>
    <w:rsid w:val="00CF2B01"/>
    <w:rsid w:val="00D036B4"/>
    <w:rsid w:val="00D04A90"/>
    <w:rsid w:val="00D1306B"/>
    <w:rsid w:val="00D247F6"/>
    <w:rsid w:val="00D31513"/>
    <w:rsid w:val="00D35FC9"/>
    <w:rsid w:val="00D43F2B"/>
    <w:rsid w:val="00D467EF"/>
    <w:rsid w:val="00D50454"/>
    <w:rsid w:val="00D552B0"/>
    <w:rsid w:val="00D63993"/>
    <w:rsid w:val="00D662FE"/>
    <w:rsid w:val="00D71394"/>
    <w:rsid w:val="00D82213"/>
    <w:rsid w:val="00D840AA"/>
    <w:rsid w:val="00D8509B"/>
    <w:rsid w:val="00DA1A54"/>
    <w:rsid w:val="00DA77AD"/>
    <w:rsid w:val="00DB4A4E"/>
    <w:rsid w:val="00DB5E3C"/>
    <w:rsid w:val="00DC2E2F"/>
    <w:rsid w:val="00DC7638"/>
    <w:rsid w:val="00DD0B37"/>
    <w:rsid w:val="00DD4FCA"/>
    <w:rsid w:val="00DD508C"/>
    <w:rsid w:val="00DD6EDB"/>
    <w:rsid w:val="00DF39E0"/>
    <w:rsid w:val="00DF568F"/>
    <w:rsid w:val="00E00866"/>
    <w:rsid w:val="00E05FDC"/>
    <w:rsid w:val="00E0711E"/>
    <w:rsid w:val="00E227DE"/>
    <w:rsid w:val="00E22E8D"/>
    <w:rsid w:val="00E272CC"/>
    <w:rsid w:val="00E333C4"/>
    <w:rsid w:val="00E34A9C"/>
    <w:rsid w:val="00E443F3"/>
    <w:rsid w:val="00E47254"/>
    <w:rsid w:val="00E60EDA"/>
    <w:rsid w:val="00E658C2"/>
    <w:rsid w:val="00E70E58"/>
    <w:rsid w:val="00E71EEC"/>
    <w:rsid w:val="00E82968"/>
    <w:rsid w:val="00E83631"/>
    <w:rsid w:val="00E907B6"/>
    <w:rsid w:val="00EA1709"/>
    <w:rsid w:val="00EA1CAC"/>
    <w:rsid w:val="00EA3AF4"/>
    <w:rsid w:val="00EB107B"/>
    <w:rsid w:val="00EB55E4"/>
    <w:rsid w:val="00EB6346"/>
    <w:rsid w:val="00EC7971"/>
    <w:rsid w:val="00EF19A9"/>
    <w:rsid w:val="00EF4C49"/>
    <w:rsid w:val="00EF7EE8"/>
    <w:rsid w:val="00F00D8F"/>
    <w:rsid w:val="00F01B11"/>
    <w:rsid w:val="00F21760"/>
    <w:rsid w:val="00F221D6"/>
    <w:rsid w:val="00F36E22"/>
    <w:rsid w:val="00F4634B"/>
    <w:rsid w:val="00F46EAF"/>
    <w:rsid w:val="00F52FE4"/>
    <w:rsid w:val="00F53805"/>
    <w:rsid w:val="00F67911"/>
    <w:rsid w:val="00F740DE"/>
    <w:rsid w:val="00F81F54"/>
    <w:rsid w:val="00F84863"/>
    <w:rsid w:val="00F91692"/>
    <w:rsid w:val="00F960F7"/>
    <w:rsid w:val="00FA0184"/>
    <w:rsid w:val="00FA3527"/>
    <w:rsid w:val="00FA690B"/>
    <w:rsid w:val="00FB3E2D"/>
    <w:rsid w:val="00FC41B0"/>
    <w:rsid w:val="00FC5BBE"/>
    <w:rsid w:val="00FC6DD4"/>
    <w:rsid w:val="00FC713D"/>
    <w:rsid w:val="00FC7D8B"/>
    <w:rsid w:val="00FD1706"/>
    <w:rsid w:val="00FD2C1E"/>
    <w:rsid w:val="00FD7390"/>
    <w:rsid w:val="00FE291B"/>
    <w:rsid w:val="00FE5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068A08-F13E-43DB-BD5B-19F8CDF4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414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D4149"/>
    <w:pPr>
      <w:keepNext/>
      <w:jc w:val="center"/>
      <w:outlineLvl w:val="0"/>
    </w:pPr>
    <w:rPr>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8D4149"/>
    <w:pPr>
      <w:spacing w:before="100" w:beforeAutospacing="1" w:after="100" w:afterAutospacing="1"/>
    </w:pPr>
    <w:rPr>
      <w:lang w:val="lv-LV" w:eastAsia="lv-LV"/>
    </w:rPr>
  </w:style>
  <w:style w:type="paragraph" w:customStyle="1" w:styleId="naisc">
    <w:name w:val="naisc"/>
    <w:basedOn w:val="Parasts"/>
    <w:rsid w:val="008D4149"/>
    <w:pPr>
      <w:spacing w:before="100" w:beforeAutospacing="1" w:after="100" w:afterAutospacing="1"/>
      <w:jc w:val="center"/>
    </w:pPr>
    <w:rPr>
      <w:rFonts w:eastAsia="Arial Unicode MS"/>
      <w:sz w:val="26"/>
      <w:szCs w:val="26"/>
    </w:rPr>
  </w:style>
  <w:style w:type="paragraph" w:styleId="Kjene">
    <w:name w:val="footer"/>
    <w:basedOn w:val="Parasts"/>
    <w:link w:val="KjeneRakstz"/>
    <w:uiPriority w:val="99"/>
    <w:rsid w:val="008D4149"/>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uiPriority w:val="99"/>
    <w:rsid w:val="008D4149"/>
    <w:rPr>
      <w:rFonts w:ascii="RimTimes" w:eastAsia="Times New Roman" w:hAnsi="RimTimes" w:cs="Times New Roman"/>
      <w:sz w:val="28"/>
      <w:szCs w:val="20"/>
    </w:rPr>
  </w:style>
  <w:style w:type="character" w:customStyle="1" w:styleId="Virsraksts1Rakstz">
    <w:name w:val="Virsraksts 1 Rakstz."/>
    <w:basedOn w:val="Noklusjumarindkopasfonts"/>
    <w:link w:val="Virsraksts1"/>
    <w:rsid w:val="008D4149"/>
    <w:rPr>
      <w:rFonts w:ascii="Times New Roman" w:eastAsia="Times New Roman" w:hAnsi="Times New Roman" w:cs="Times New Roman"/>
      <w:b/>
      <w:bCs/>
      <w:sz w:val="28"/>
      <w:szCs w:val="24"/>
    </w:rPr>
  </w:style>
  <w:style w:type="paragraph" w:styleId="Galvene">
    <w:name w:val="header"/>
    <w:basedOn w:val="Parasts"/>
    <w:link w:val="GalveneRakstz"/>
    <w:uiPriority w:val="99"/>
    <w:unhideWhenUsed/>
    <w:rsid w:val="008D4149"/>
    <w:pPr>
      <w:tabs>
        <w:tab w:val="center" w:pos="4153"/>
        <w:tab w:val="right" w:pos="8306"/>
      </w:tabs>
    </w:pPr>
  </w:style>
  <w:style w:type="character" w:customStyle="1" w:styleId="GalveneRakstz">
    <w:name w:val="Galvene Rakstz."/>
    <w:basedOn w:val="Noklusjumarindkopasfonts"/>
    <w:link w:val="Galvene"/>
    <w:uiPriority w:val="99"/>
    <w:rsid w:val="008D414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LV/AUTO/?uri=celex:32013R130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5047</Words>
  <Characters>2877</Characters>
  <Application>Microsoft Office Word</Application>
  <DocSecurity>0</DocSecurity>
  <Lines>23</Lines>
  <Paragraphs>15</Paragraphs>
  <ScaleCrop>false</ScaleCrop>
  <Company>Zemkopības ministrija</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Sanita Žagare</dc:creator>
  <cp:keywords/>
  <dc:description>Lāce 67027200_x000d_
Irita.Lace@zm.gov.lv</dc:description>
  <cp:lastModifiedBy>Sanita Žagare</cp:lastModifiedBy>
  <cp:revision>2</cp:revision>
  <dcterms:created xsi:type="dcterms:W3CDTF">2017-03-29T09:52:00Z</dcterms:created>
  <dcterms:modified xsi:type="dcterms:W3CDTF">2017-03-29T09:56:00Z</dcterms:modified>
</cp:coreProperties>
</file>