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3" w:rsidRPr="004E2192" w:rsidRDefault="00D41213" w:rsidP="00D41213">
      <w:pPr>
        <w:pStyle w:val="Bezatstarpm"/>
        <w:jc w:val="center"/>
        <w:rPr>
          <w:b/>
          <w:bCs/>
          <w:sz w:val="28"/>
          <w:szCs w:val="28"/>
        </w:rPr>
      </w:pPr>
      <w:r w:rsidRPr="004E2192">
        <w:rPr>
          <w:b/>
          <w:sz w:val="28"/>
          <w:szCs w:val="28"/>
        </w:rPr>
        <w:t>Ministru kabineta noteikumu projekta „Grozījumi Ministru kabineta 2009.</w:t>
      </w:r>
      <w:r w:rsidR="004A48D3" w:rsidRPr="004E2192">
        <w:rPr>
          <w:b/>
          <w:sz w:val="28"/>
          <w:szCs w:val="28"/>
        </w:rPr>
        <w:t> </w:t>
      </w:r>
      <w:r w:rsidRPr="004E2192">
        <w:rPr>
          <w:b/>
          <w:sz w:val="28"/>
          <w:szCs w:val="28"/>
        </w:rPr>
        <w:t xml:space="preserve">gada 4. augusta noteikumos Nr.864 „Noteikumi par references laboratorijas statusa piešķiršanas un akreditācijas kārtību, funkcijām un pienākumiem, kā arī iekārtām un aprīkojumam noteiktajām prasībām pārtikas, dzīvnieku barības un dzīvnieku veselības jomā”” </w:t>
      </w:r>
      <w:r w:rsidRPr="004E2192">
        <w:rPr>
          <w:b/>
          <w:bCs/>
          <w:sz w:val="28"/>
          <w:szCs w:val="28"/>
        </w:rPr>
        <w:t xml:space="preserve">sākotnējās ietekmes novērtējuma ziņojums </w:t>
      </w:r>
      <w:proofErr w:type="gramStart"/>
      <w:r w:rsidRPr="004E2192">
        <w:rPr>
          <w:b/>
          <w:bCs/>
          <w:sz w:val="28"/>
          <w:szCs w:val="28"/>
        </w:rPr>
        <w:t>(</w:t>
      </w:r>
      <w:proofErr w:type="gramEnd"/>
      <w:r w:rsidRPr="004E2192">
        <w:rPr>
          <w:b/>
          <w:bCs/>
          <w:sz w:val="28"/>
          <w:szCs w:val="28"/>
        </w:rPr>
        <w:t>anotācija)</w:t>
      </w:r>
    </w:p>
    <w:p w:rsidR="007F08C6" w:rsidRPr="004E2192" w:rsidRDefault="007F08C6" w:rsidP="00D41213">
      <w:pPr>
        <w:pStyle w:val="Bezatstarpm"/>
        <w:jc w:val="center"/>
        <w:rPr>
          <w:b/>
          <w:bCs/>
          <w:sz w:val="28"/>
          <w:szCs w:val="28"/>
        </w:rPr>
      </w:pPr>
    </w:p>
    <w:tbl>
      <w:tblPr>
        <w:tblStyle w:val="Reatabula"/>
        <w:tblW w:w="9351" w:type="dxa"/>
        <w:tblLook w:val="04A0" w:firstRow="1" w:lastRow="0" w:firstColumn="1" w:lastColumn="0" w:noHBand="0" w:noVBand="1"/>
      </w:tblPr>
      <w:tblGrid>
        <w:gridCol w:w="562"/>
        <w:gridCol w:w="1989"/>
        <w:gridCol w:w="6800"/>
      </w:tblGrid>
      <w:tr w:rsidR="00D41213" w:rsidRPr="007F29B8" w:rsidTr="00110A83">
        <w:tc>
          <w:tcPr>
            <w:tcW w:w="9351" w:type="dxa"/>
            <w:gridSpan w:val="3"/>
          </w:tcPr>
          <w:p w:rsidR="00D41213" w:rsidRPr="007F29B8" w:rsidRDefault="00D41213" w:rsidP="00D41213">
            <w:pPr>
              <w:pStyle w:val="Bezatstarpm"/>
              <w:jc w:val="center"/>
              <w:rPr>
                <w:rFonts w:ascii="Times New Roman" w:hAnsi="Times New Roman" w:cs="Times New Roman"/>
                <w:b/>
              </w:rPr>
            </w:pPr>
            <w:r w:rsidRPr="007F29B8">
              <w:rPr>
                <w:rFonts w:ascii="Times New Roman" w:hAnsi="Times New Roman" w:cs="Times New Roman"/>
                <w:b/>
              </w:rPr>
              <w:t>I. Tiesību akta projekta izstrādes nepieciešamība</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1.</w:t>
            </w:r>
          </w:p>
        </w:tc>
        <w:tc>
          <w:tcPr>
            <w:tcW w:w="1989"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Pamatojums</w:t>
            </w:r>
          </w:p>
        </w:tc>
        <w:tc>
          <w:tcPr>
            <w:tcW w:w="6800" w:type="dxa"/>
          </w:tcPr>
          <w:p w:rsidR="00D41213" w:rsidRPr="007F29B8" w:rsidRDefault="00D41213" w:rsidP="00D41213">
            <w:pPr>
              <w:pStyle w:val="Bezatstarpm"/>
              <w:jc w:val="both"/>
              <w:rPr>
                <w:rFonts w:ascii="Times New Roman" w:hAnsi="Times New Roman" w:cs="Times New Roman"/>
              </w:rPr>
            </w:pPr>
            <w:r w:rsidRPr="007F29B8">
              <w:rPr>
                <w:rFonts w:ascii="Times New Roman" w:hAnsi="Times New Roman" w:cs="Times New Roman"/>
              </w:rPr>
              <w:t>Veterinārmedicīnas likuma 11.</w:t>
            </w:r>
            <w:r w:rsidRPr="007F29B8">
              <w:rPr>
                <w:rFonts w:ascii="Times New Roman" w:hAnsi="Times New Roman" w:cs="Times New Roman"/>
                <w:vertAlign w:val="superscript"/>
              </w:rPr>
              <w:t xml:space="preserve">1 </w:t>
            </w:r>
            <w:r w:rsidRPr="007F29B8">
              <w:rPr>
                <w:rFonts w:ascii="Times New Roman" w:hAnsi="Times New Roman" w:cs="Times New Roman"/>
              </w:rPr>
              <w:t>pants, Pārtikas aprites uzraudzības likuma 21. panta sestā daļa un Dzīvnieku barības aprites likuma 21. panta 1.punkts</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2.</w:t>
            </w:r>
          </w:p>
        </w:tc>
        <w:tc>
          <w:tcPr>
            <w:tcW w:w="1989" w:type="dxa"/>
          </w:tcPr>
          <w:p w:rsidR="005607D5" w:rsidRPr="007F29B8" w:rsidRDefault="00D41213" w:rsidP="009301DA">
            <w:pPr>
              <w:pStyle w:val="Bezatstarpm"/>
              <w:jc w:val="both"/>
              <w:rPr>
                <w:rFonts w:ascii="Times New Roman" w:hAnsi="Times New Roman" w:cs="Times New Roman"/>
              </w:rPr>
            </w:pPr>
            <w:r w:rsidRPr="007F29B8">
              <w:rPr>
                <w:rFonts w:ascii="Times New Roman" w:hAnsi="Times New Roman" w:cs="Times New Roman"/>
              </w:rPr>
              <w:t>Pašreizējā situācija un problēmas, kuru risināšanai tiesību akta projekts izstrādāts, tiesiskā regulējuma mērķis un būtība</w:t>
            </w: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5607D5" w:rsidRPr="007F29B8" w:rsidRDefault="005607D5" w:rsidP="005607D5">
            <w:pPr>
              <w:rPr>
                <w:sz w:val="24"/>
                <w:szCs w:val="24"/>
                <w:lang w:eastAsia="lv-LV"/>
              </w:rPr>
            </w:pPr>
          </w:p>
          <w:p w:rsidR="00DF3A31" w:rsidRPr="007F29B8" w:rsidRDefault="00DF3A31" w:rsidP="005607D5">
            <w:pPr>
              <w:rPr>
                <w:sz w:val="24"/>
                <w:szCs w:val="24"/>
                <w:lang w:eastAsia="lv-LV"/>
              </w:rPr>
            </w:pPr>
          </w:p>
          <w:p w:rsidR="00D41213" w:rsidRPr="007F29B8" w:rsidRDefault="00D41213" w:rsidP="00DF3A31">
            <w:pPr>
              <w:rPr>
                <w:sz w:val="24"/>
                <w:szCs w:val="24"/>
                <w:lang w:eastAsia="lv-LV"/>
              </w:rPr>
            </w:pPr>
          </w:p>
        </w:tc>
        <w:tc>
          <w:tcPr>
            <w:tcW w:w="6800" w:type="dxa"/>
          </w:tcPr>
          <w:p w:rsidR="00DD4EBB" w:rsidRPr="007F29B8" w:rsidRDefault="00DD4EBB" w:rsidP="00D01F9C">
            <w:pPr>
              <w:pStyle w:val="Bezatstarpm"/>
              <w:jc w:val="both"/>
              <w:rPr>
                <w:rFonts w:ascii="Times New Roman" w:hAnsi="Times New Roman" w:cs="Times New Roman"/>
              </w:rPr>
            </w:pPr>
            <w:r w:rsidRPr="007F29B8">
              <w:rPr>
                <w:rFonts w:ascii="Times New Roman" w:hAnsi="Times New Roman" w:cs="Times New Roman"/>
              </w:rPr>
              <w:t>Patlaban ir spēkā Ministru kabineta 2009. gada 4. augusta noteikumi Nr.864 “Noteikumi par references laboratorijas statusa piešķiršanas un akreditācijas kārtību, funkcijām un pienākumiem, kā arī iekārtām un aprīkojumam noteiktajām prasībām pārtikas, dzīvnieku barības un dzīvnieku veselības jomā” (turpmāk – noteikumi Nr.864), kuros nepieciešams izdarīt grozījumus.</w:t>
            </w:r>
          </w:p>
          <w:p w:rsidR="00D5261E" w:rsidRPr="007F29B8" w:rsidRDefault="00D01F9C" w:rsidP="00D01F9C">
            <w:pPr>
              <w:pStyle w:val="Bezatstarpm"/>
              <w:jc w:val="both"/>
              <w:rPr>
                <w:rFonts w:ascii="Times New Roman" w:hAnsi="Times New Roman" w:cs="Times New Roman"/>
              </w:rPr>
            </w:pPr>
            <w:r w:rsidRPr="007F29B8">
              <w:rPr>
                <w:rFonts w:ascii="Times New Roman" w:hAnsi="Times New Roman" w:cs="Times New Roman"/>
              </w:rPr>
              <w:t>1</w:t>
            </w:r>
            <w:r w:rsidR="008C7AF3" w:rsidRPr="007F29B8">
              <w:rPr>
                <w:rFonts w:ascii="Times New Roman" w:hAnsi="Times New Roman" w:cs="Times New Roman"/>
              </w:rPr>
              <w:t>.</w:t>
            </w:r>
            <w:r w:rsidRPr="007F29B8">
              <w:rPr>
                <w:rFonts w:ascii="Times New Roman" w:hAnsi="Times New Roman" w:cs="Times New Roman"/>
              </w:rPr>
              <w:t xml:space="preserve"> Eiropas Savienības normatīvajos aktos </w:t>
            </w:r>
            <w:r w:rsidR="004A48D3" w:rsidRPr="007F29B8">
              <w:rPr>
                <w:rFonts w:ascii="Times New Roman" w:hAnsi="Times New Roman" w:cs="Times New Roman"/>
              </w:rPr>
              <w:t xml:space="preserve">angļu valodas </w:t>
            </w:r>
            <w:r w:rsidRPr="007F29B8">
              <w:rPr>
                <w:rFonts w:ascii="Times New Roman" w:hAnsi="Times New Roman" w:cs="Times New Roman"/>
              </w:rPr>
              <w:t>termins “</w:t>
            </w:r>
            <w:proofErr w:type="spellStart"/>
            <w:r w:rsidRPr="007F29B8">
              <w:rPr>
                <w:rFonts w:ascii="Times New Roman" w:hAnsi="Times New Roman" w:cs="Times New Roman"/>
              </w:rPr>
              <w:t>residue</w:t>
            </w:r>
            <w:proofErr w:type="spellEnd"/>
            <w:r w:rsidRPr="007F29B8">
              <w:rPr>
                <w:rFonts w:ascii="Times New Roman" w:hAnsi="Times New Roman" w:cs="Times New Roman"/>
              </w:rPr>
              <w:t xml:space="preserve">” </w:t>
            </w:r>
            <w:r w:rsidR="008566B7" w:rsidRPr="007F29B8">
              <w:rPr>
                <w:rFonts w:ascii="Times New Roman" w:hAnsi="Times New Roman" w:cs="Times New Roman"/>
              </w:rPr>
              <w:t xml:space="preserve">latviešu valodā </w:t>
            </w:r>
            <w:r w:rsidRPr="007F29B8">
              <w:rPr>
                <w:rFonts w:ascii="Times New Roman" w:hAnsi="Times New Roman" w:cs="Times New Roman"/>
              </w:rPr>
              <w:t xml:space="preserve">tiek tulkots kā “atliekas”, bet Latvijas </w:t>
            </w:r>
            <w:r w:rsidR="008566B7" w:rsidRPr="007F29B8">
              <w:rPr>
                <w:rFonts w:ascii="Times New Roman" w:hAnsi="Times New Roman" w:cs="Times New Roman"/>
              </w:rPr>
              <w:t>normatīvajos aktos tiek lietots</w:t>
            </w:r>
            <w:r w:rsidRPr="007F29B8">
              <w:rPr>
                <w:rFonts w:ascii="Times New Roman" w:hAnsi="Times New Roman" w:cs="Times New Roman"/>
              </w:rPr>
              <w:t xml:space="preserve"> termins “atliekvielas” </w:t>
            </w:r>
            <w:proofErr w:type="gramStart"/>
            <w:r w:rsidRPr="007F29B8">
              <w:rPr>
                <w:rFonts w:ascii="Times New Roman" w:hAnsi="Times New Roman" w:cs="Times New Roman"/>
              </w:rPr>
              <w:t>(</w:t>
            </w:r>
            <w:proofErr w:type="gramEnd"/>
            <w:r w:rsidRPr="007F29B8">
              <w:rPr>
                <w:rFonts w:ascii="Times New Roman" w:hAnsi="Times New Roman" w:cs="Times New Roman"/>
              </w:rPr>
              <w:t>piemēram, Ministru kabineta 2013.</w:t>
            </w:r>
            <w:r w:rsidR="004A48D3" w:rsidRPr="007F29B8">
              <w:rPr>
                <w:rFonts w:ascii="Times New Roman" w:hAnsi="Times New Roman" w:cs="Times New Roman"/>
              </w:rPr>
              <w:t> </w:t>
            </w:r>
            <w:r w:rsidRPr="007F29B8">
              <w:rPr>
                <w:rFonts w:ascii="Times New Roman" w:hAnsi="Times New Roman" w:cs="Times New Roman"/>
              </w:rPr>
              <w:t>gada 27. augusta noteikum</w:t>
            </w:r>
            <w:r w:rsidR="00244A21" w:rsidRPr="007F29B8">
              <w:rPr>
                <w:rFonts w:ascii="Times New Roman" w:hAnsi="Times New Roman" w:cs="Times New Roman"/>
              </w:rPr>
              <w:t>os</w:t>
            </w:r>
            <w:r w:rsidRPr="007F29B8">
              <w:rPr>
                <w:rFonts w:ascii="Times New Roman" w:hAnsi="Times New Roman" w:cs="Times New Roman"/>
              </w:rPr>
              <w:t xml:space="preserve"> Nr.</w:t>
            </w:r>
            <w:r w:rsidR="00244A21" w:rsidRPr="007F29B8">
              <w:rPr>
                <w:rFonts w:ascii="Times New Roman" w:hAnsi="Times New Roman" w:cs="Times New Roman"/>
              </w:rPr>
              <w:t> </w:t>
            </w:r>
            <w:r w:rsidRPr="007F29B8">
              <w:rPr>
                <w:rFonts w:ascii="Times New Roman" w:hAnsi="Times New Roman" w:cs="Times New Roman"/>
              </w:rPr>
              <w:t xml:space="preserve">644 “Dzīvniekos un to produktos esošu noteiktu vielu un to atliekvielu kontroles un tās finansēšanas kārtība”). </w:t>
            </w:r>
            <w:r w:rsidR="002F50C0" w:rsidRPr="007F29B8">
              <w:rPr>
                <w:rFonts w:ascii="Times New Roman" w:hAnsi="Times New Roman" w:cs="Times New Roman"/>
              </w:rPr>
              <w:t>Sagatavota</w:t>
            </w:r>
            <w:r w:rsidR="00011CD9" w:rsidRPr="007F29B8">
              <w:rPr>
                <w:rFonts w:ascii="Times New Roman" w:hAnsi="Times New Roman" w:cs="Times New Roman"/>
              </w:rPr>
              <w:t>is</w:t>
            </w:r>
            <w:r w:rsidR="002F50C0" w:rsidRPr="007F29B8">
              <w:rPr>
                <w:rFonts w:ascii="Times New Roman" w:hAnsi="Times New Roman" w:cs="Times New Roman"/>
              </w:rPr>
              <w:t xml:space="preserve"> Ministru kabineta noteikumu projekt</w:t>
            </w:r>
            <w:r w:rsidR="00011CD9" w:rsidRPr="007F29B8">
              <w:rPr>
                <w:rFonts w:ascii="Times New Roman" w:hAnsi="Times New Roman" w:cs="Times New Roman"/>
              </w:rPr>
              <w:t>s</w:t>
            </w:r>
            <w:r w:rsidR="00D5261E" w:rsidRPr="007F29B8">
              <w:rPr>
                <w:rFonts w:ascii="Times New Roman" w:hAnsi="Times New Roman" w:cs="Times New Roman"/>
              </w:rPr>
              <w:t xml:space="preserve"> “Grozījumi Ministru kabineta 2009. gada 4. augusta noteikumos Nr.</w:t>
            </w:r>
            <w:r w:rsidR="00244A21" w:rsidRPr="007F29B8">
              <w:rPr>
                <w:rFonts w:ascii="Times New Roman" w:hAnsi="Times New Roman" w:cs="Times New Roman"/>
              </w:rPr>
              <w:t> </w:t>
            </w:r>
            <w:r w:rsidR="00D5261E" w:rsidRPr="007F29B8">
              <w:rPr>
                <w:rFonts w:ascii="Times New Roman" w:hAnsi="Times New Roman" w:cs="Times New Roman"/>
              </w:rPr>
              <w:t xml:space="preserve">864 “Noteikumi par references laboratorijas statusa piešķiršanas un akreditācijas kārtību, funkcijām un pienākumiem, kā arī iekārtām un aprīkojumam noteiktajām prasībām pārtikas, dzīvnieku barības un dzīvnieku veselības jomā”” (turpmāk – noteikumu projekts) paredz precizēt </w:t>
            </w:r>
            <w:r w:rsidR="00011CD9" w:rsidRPr="007F29B8">
              <w:rPr>
                <w:rFonts w:ascii="Times New Roman" w:hAnsi="Times New Roman" w:cs="Times New Roman"/>
              </w:rPr>
              <w:t>noteikumos Nr.</w:t>
            </w:r>
            <w:r w:rsidR="00244A21" w:rsidRPr="007F29B8">
              <w:rPr>
                <w:rFonts w:ascii="Times New Roman" w:hAnsi="Times New Roman" w:cs="Times New Roman"/>
              </w:rPr>
              <w:t> </w:t>
            </w:r>
            <w:r w:rsidR="00011CD9" w:rsidRPr="007F29B8">
              <w:rPr>
                <w:rFonts w:ascii="Times New Roman" w:hAnsi="Times New Roman" w:cs="Times New Roman"/>
              </w:rPr>
              <w:t xml:space="preserve">864 lietoto </w:t>
            </w:r>
            <w:r w:rsidR="00D5261E" w:rsidRPr="007F29B8">
              <w:rPr>
                <w:rFonts w:ascii="Times New Roman" w:hAnsi="Times New Roman" w:cs="Times New Roman"/>
              </w:rPr>
              <w:t xml:space="preserve">terminu “atliekas”, jo </w:t>
            </w:r>
            <w:r w:rsidR="008C7AF3" w:rsidRPr="007F29B8">
              <w:rPr>
                <w:rFonts w:ascii="Times New Roman" w:hAnsi="Times New Roman" w:cs="Times New Roman"/>
              </w:rPr>
              <w:t>normatīvajos aktos</w:t>
            </w:r>
            <w:r w:rsidR="00D5261E" w:rsidRPr="007F29B8">
              <w:rPr>
                <w:rFonts w:ascii="Times New Roman" w:hAnsi="Times New Roman" w:cs="Times New Roman"/>
              </w:rPr>
              <w:t xml:space="preserve"> ir noteikts konkrētu vielu maksimāli pieļaujamais līmenis un to kontrolē, nosakot šo vielu atliekvielu daudzumu pārtikas produktā un citur.</w:t>
            </w:r>
          </w:p>
          <w:p w:rsidR="009603DB" w:rsidRPr="007F29B8" w:rsidRDefault="00D01F9C" w:rsidP="009603DB">
            <w:pPr>
              <w:pStyle w:val="Bezatstarpm"/>
              <w:jc w:val="both"/>
              <w:rPr>
                <w:rFonts w:ascii="Times New Roman" w:hAnsi="Times New Roman" w:cs="Times New Roman"/>
              </w:rPr>
            </w:pPr>
            <w:r w:rsidRPr="007F29B8">
              <w:rPr>
                <w:rFonts w:ascii="Times New Roman" w:hAnsi="Times New Roman" w:cs="Times New Roman"/>
              </w:rPr>
              <w:t>2</w:t>
            </w:r>
            <w:r w:rsidR="008C7AF3" w:rsidRPr="007F29B8">
              <w:rPr>
                <w:rFonts w:ascii="Times New Roman" w:hAnsi="Times New Roman" w:cs="Times New Roman"/>
              </w:rPr>
              <w:t>.</w:t>
            </w:r>
            <w:r w:rsidRPr="007F29B8">
              <w:rPr>
                <w:rFonts w:ascii="Times New Roman" w:hAnsi="Times New Roman" w:cs="Times New Roman"/>
              </w:rPr>
              <w:t xml:space="preserve"> </w:t>
            </w:r>
            <w:r w:rsidR="009603DB" w:rsidRPr="007F29B8">
              <w:rPr>
                <w:rFonts w:ascii="Times New Roman" w:hAnsi="Times New Roman" w:cs="Times New Roman"/>
              </w:rPr>
              <w:t>Ar Ministru kabineta 2012. gada 3. augusta rīkojumu Nr.</w:t>
            </w:r>
            <w:r w:rsidR="00244A21" w:rsidRPr="007F29B8">
              <w:rPr>
                <w:rFonts w:ascii="Times New Roman" w:hAnsi="Times New Roman" w:cs="Times New Roman"/>
              </w:rPr>
              <w:t> </w:t>
            </w:r>
            <w:r w:rsidR="009603DB" w:rsidRPr="007F29B8">
              <w:rPr>
                <w:rFonts w:ascii="Times New Roman" w:hAnsi="Times New Roman" w:cs="Times New Roman"/>
              </w:rPr>
              <w:t xml:space="preserve">369 tika grozīts </w:t>
            </w:r>
            <w:r w:rsidR="004E2192" w:rsidRPr="007F29B8">
              <w:rPr>
                <w:rFonts w:ascii="Times New Roman" w:hAnsi="Times New Roman" w:cs="Times New Roman"/>
              </w:rPr>
              <w:t xml:space="preserve">Ministru kabineta </w:t>
            </w:r>
            <w:r w:rsidR="009603DB" w:rsidRPr="007F29B8">
              <w:rPr>
                <w:rFonts w:ascii="Times New Roman" w:hAnsi="Times New Roman" w:cs="Times New Roman"/>
              </w:rPr>
              <w:t>2009. gada 19.</w:t>
            </w:r>
            <w:r w:rsidR="00244A21" w:rsidRPr="007F29B8">
              <w:rPr>
                <w:rFonts w:ascii="Times New Roman" w:hAnsi="Times New Roman" w:cs="Times New Roman"/>
              </w:rPr>
              <w:t> </w:t>
            </w:r>
            <w:r w:rsidR="009603DB" w:rsidRPr="007F29B8">
              <w:rPr>
                <w:rFonts w:ascii="Times New Roman" w:hAnsi="Times New Roman" w:cs="Times New Roman"/>
              </w:rPr>
              <w:t>oktobra rīkojums Nr.714 “</w:t>
            </w:r>
            <w:proofErr w:type="gramStart"/>
            <w:r w:rsidR="009603DB" w:rsidRPr="007F29B8">
              <w:rPr>
                <w:rFonts w:ascii="Times New Roman" w:hAnsi="Times New Roman" w:cs="Times New Roman"/>
              </w:rPr>
              <w:t>Par Pārtikas un veterinārā dienesta un valsts</w:t>
            </w:r>
            <w:proofErr w:type="gramEnd"/>
            <w:r w:rsidR="009603DB" w:rsidRPr="007F29B8">
              <w:rPr>
                <w:rFonts w:ascii="Times New Roman" w:hAnsi="Times New Roman" w:cs="Times New Roman"/>
              </w:rPr>
              <w:t xml:space="preserve"> aģentūras “Latvijas Zivju resursu aģentūra” reorganizāciju un valsts zinātniskā institūta “Pārtikas drošības, dzīvnieku veselības un vides zinātniskais institūts” izveidi”, papildinot institūta nosaukumu ar vārdu “BIOR”. Noteikumos Nr.</w:t>
            </w:r>
            <w:r w:rsidR="00244A21" w:rsidRPr="007F29B8">
              <w:rPr>
                <w:rFonts w:ascii="Times New Roman" w:hAnsi="Times New Roman" w:cs="Times New Roman"/>
              </w:rPr>
              <w:t> </w:t>
            </w:r>
            <w:r w:rsidR="009603DB" w:rsidRPr="007F29B8">
              <w:rPr>
                <w:rFonts w:ascii="Times New Roman" w:hAnsi="Times New Roman" w:cs="Times New Roman"/>
              </w:rPr>
              <w:t xml:space="preserve">864 ir nepieciešams attiecīgi precizēt </w:t>
            </w:r>
            <w:r w:rsidR="004E2192" w:rsidRPr="007F29B8">
              <w:rPr>
                <w:rFonts w:ascii="Times New Roman" w:hAnsi="Times New Roman" w:cs="Times New Roman"/>
              </w:rPr>
              <w:t>valsts zinātniskā institūta „</w:t>
            </w:r>
            <w:r w:rsidR="00D72C0C" w:rsidRPr="007F29B8">
              <w:rPr>
                <w:rFonts w:ascii="Times New Roman" w:hAnsi="Times New Roman" w:cs="Times New Roman"/>
              </w:rPr>
              <w:t>Pārtikas drošības, dzīvnieku veselības un vides zinātnisk</w:t>
            </w:r>
            <w:r w:rsidR="004E2192" w:rsidRPr="007F29B8">
              <w:rPr>
                <w:rFonts w:ascii="Times New Roman" w:hAnsi="Times New Roman" w:cs="Times New Roman"/>
              </w:rPr>
              <w:t>ais</w:t>
            </w:r>
            <w:r w:rsidR="00D72C0C" w:rsidRPr="007F29B8">
              <w:rPr>
                <w:rFonts w:ascii="Times New Roman" w:hAnsi="Times New Roman" w:cs="Times New Roman"/>
              </w:rPr>
              <w:t xml:space="preserve"> institūt</w:t>
            </w:r>
            <w:r w:rsidR="004E2192" w:rsidRPr="007F29B8">
              <w:rPr>
                <w:rFonts w:ascii="Times New Roman" w:hAnsi="Times New Roman" w:cs="Times New Roman"/>
              </w:rPr>
              <w:t>s</w:t>
            </w:r>
            <w:r w:rsidR="00D72C0C" w:rsidRPr="007F29B8">
              <w:rPr>
                <w:rFonts w:ascii="Times New Roman" w:hAnsi="Times New Roman" w:cs="Times New Roman"/>
              </w:rPr>
              <w:t xml:space="preserve"> “BIOR” (turpmāk – </w:t>
            </w:r>
            <w:r w:rsidR="009603DB" w:rsidRPr="007F29B8">
              <w:rPr>
                <w:rFonts w:ascii="Times New Roman" w:hAnsi="Times New Roman" w:cs="Times New Roman"/>
              </w:rPr>
              <w:t>institūt</w:t>
            </w:r>
            <w:r w:rsidR="00D72C0C" w:rsidRPr="007F29B8">
              <w:rPr>
                <w:rFonts w:ascii="Times New Roman" w:hAnsi="Times New Roman" w:cs="Times New Roman"/>
              </w:rPr>
              <w:t>s</w:t>
            </w:r>
            <w:r w:rsidR="00C1508A" w:rsidRPr="007F29B8">
              <w:rPr>
                <w:rFonts w:ascii="Times New Roman" w:hAnsi="Times New Roman" w:cs="Times New Roman"/>
              </w:rPr>
              <w:t xml:space="preserve"> „BIOR”</w:t>
            </w:r>
            <w:r w:rsidR="00D72C0C" w:rsidRPr="007F29B8">
              <w:rPr>
                <w:rFonts w:ascii="Times New Roman" w:hAnsi="Times New Roman" w:cs="Times New Roman"/>
              </w:rPr>
              <w:t>)</w:t>
            </w:r>
            <w:r w:rsidR="009603DB" w:rsidRPr="007F29B8">
              <w:rPr>
                <w:rFonts w:ascii="Times New Roman" w:hAnsi="Times New Roman" w:cs="Times New Roman"/>
              </w:rPr>
              <w:t xml:space="preserve"> nosaukumu. </w:t>
            </w:r>
          </w:p>
          <w:p w:rsidR="00681636" w:rsidRPr="007F29B8" w:rsidRDefault="00AD760F" w:rsidP="00B3742B">
            <w:pPr>
              <w:pStyle w:val="Bezatstarpm"/>
              <w:jc w:val="both"/>
              <w:rPr>
                <w:rFonts w:ascii="Times New Roman" w:eastAsia="Times New Roman" w:hAnsi="Times New Roman" w:cs="Times New Roman"/>
              </w:rPr>
            </w:pPr>
            <w:r w:rsidRPr="007F29B8">
              <w:rPr>
                <w:rFonts w:ascii="Times New Roman" w:hAnsi="Times New Roman" w:cs="Times New Roman"/>
              </w:rPr>
              <w:t xml:space="preserve">3. 2017. gada 27. janvārī Eiropas Savienības Oficiālajā </w:t>
            </w:r>
            <w:r w:rsidR="005C58B6" w:rsidRPr="007F29B8">
              <w:rPr>
                <w:rFonts w:ascii="Times New Roman" w:hAnsi="Times New Roman" w:cs="Times New Roman"/>
              </w:rPr>
              <w:t>V</w:t>
            </w:r>
            <w:r w:rsidRPr="007F29B8">
              <w:rPr>
                <w:rFonts w:ascii="Times New Roman" w:hAnsi="Times New Roman" w:cs="Times New Roman"/>
              </w:rPr>
              <w:t xml:space="preserve">ēstnesī </w:t>
            </w:r>
            <w:r w:rsidR="004A48D3" w:rsidRPr="007F29B8">
              <w:rPr>
                <w:rFonts w:ascii="Times New Roman" w:hAnsi="Times New Roman" w:cs="Times New Roman"/>
              </w:rPr>
              <w:t xml:space="preserve">ir </w:t>
            </w:r>
            <w:r w:rsidRPr="007F29B8">
              <w:rPr>
                <w:rFonts w:ascii="Times New Roman" w:hAnsi="Times New Roman" w:cs="Times New Roman"/>
              </w:rPr>
              <w:t xml:space="preserve">publicēta Komisijas 2017. gada 26. janvāra </w:t>
            </w:r>
            <w:r w:rsidR="004A48D3" w:rsidRPr="007F29B8">
              <w:rPr>
                <w:rFonts w:ascii="Times New Roman" w:hAnsi="Times New Roman" w:cs="Times New Roman"/>
              </w:rPr>
              <w:t>R</w:t>
            </w:r>
            <w:r w:rsidRPr="007F29B8">
              <w:rPr>
                <w:rFonts w:ascii="Times New Roman" w:hAnsi="Times New Roman" w:cs="Times New Roman"/>
              </w:rPr>
              <w:t xml:space="preserve">egula </w:t>
            </w:r>
            <w:r w:rsidR="007E734B" w:rsidRPr="007F29B8">
              <w:rPr>
                <w:rFonts w:ascii="Times New Roman" w:hAnsi="Times New Roman" w:cs="Times New Roman"/>
              </w:rPr>
              <w:t xml:space="preserve">(ES) </w:t>
            </w:r>
            <w:r w:rsidRPr="007F29B8">
              <w:rPr>
                <w:rFonts w:ascii="Times New Roman" w:hAnsi="Times New Roman" w:cs="Times New Roman"/>
              </w:rPr>
              <w:t>Nr.2017/140, ar ko izraugās</w:t>
            </w:r>
            <w:r w:rsidR="007E734B" w:rsidRPr="007F29B8">
              <w:rPr>
                <w:rFonts w:ascii="Times New Roman" w:hAnsi="Times New Roman" w:cs="Times New Roman"/>
              </w:rPr>
              <w:t xml:space="preserve"> ES references laboratoriju attiecībā uz </w:t>
            </w:r>
            <w:proofErr w:type="spellStart"/>
            <w:r w:rsidR="007E734B" w:rsidRPr="007F29B8">
              <w:rPr>
                <w:rFonts w:ascii="Times New Roman" w:hAnsi="Times New Roman" w:cs="Times New Roman"/>
                <w:i/>
              </w:rPr>
              <w:t>capripox</w:t>
            </w:r>
            <w:proofErr w:type="spellEnd"/>
            <w:r w:rsidR="007E734B" w:rsidRPr="007F29B8">
              <w:rPr>
                <w:rFonts w:ascii="Times New Roman" w:hAnsi="Times New Roman" w:cs="Times New Roman"/>
              </w:rPr>
              <w:t xml:space="preserve"> vīrusu izraisītām slimībām (nodulārais dermatīts un aitu un kazu bakas)</w:t>
            </w:r>
            <w:r w:rsidR="004A48D3" w:rsidRPr="007F29B8">
              <w:rPr>
                <w:rFonts w:ascii="Times New Roman" w:hAnsi="Times New Roman" w:cs="Times New Roman"/>
              </w:rPr>
              <w:t>,</w:t>
            </w:r>
            <w:r w:rsidR="007E734B" w:rsidRPr="007F29B8">
              <w:rPr>
                <w:rFonts w:ascii="Times New Roman" w:hAnsi="Times New Roman" w:cs="Times New Roman"/>
              </w:rPr>
              <w:t xml:space="preserve"> nosaka šai laboratorijai papildu pienākumus un uzdevumus un groza Eiropas Parlamenta un Padomes Regulas </w:t>
            </w:r>
            <w:proofErr w:type="gramStart"/>
            <w:r w:rsidR="007E734B" w:rsidRPr="007F29B8">
              <w:rPr>
                <w:rFonts w:ascii="Times New Roman" w:hAnsi="Times New Roman" w:cs="Times New Roman"/>
              </w:rPr>
              <w:t>(</w:t>
            </w:r>
            <w:proofErr w:type="gramEnd"/>
            <w:r w:rsidR="007E734B" w:rsidRPr="007F29B8">
              <w:rPr>
                <w:rFonts w:ascii="Times New Roman" w:hAnsi="Times New Roman" w:cs="Times New Roman"/>
              </w:rPr>
              <w:t>EK) Nr.</w:t>
            </w:r>
            <w:r w:rsidR="00244A21" w:rsidRPr="007F29B8">
              <w:rPr>
                <w:rFonts w:ascii="Times New Roman" w:hAnsi="Times New Roman" w:cs="Times New Roman"/>
              </w:rPr>
              <w:t> </w:t>
            </w:r>
            <w:r w:rsidR="007E734B" w:rsidRPr="007F29B8">
              <w:rPr>
                <w:rFonts w:ascii="Times New Roman" w:hAnsi="Times New Roman" w:cs="Times New Roman"/>
              </w:rPr>
              <w:t>882/2004 VII pielikumu (turpmāk – EK regula Nr.</w:t>
            </w:r>
            <w:r w:rsidR="00244A21" w:rsidRPr="007F29B8">
              <w:rPr>
                <w:rFonts w:ascii="Times New Roman" w:hAnsi="Times New Roman" w:cs="Times New Roman"/>
              </w:rPr>
              <w:t> </w:t>
            </w:r>
            <w:r w:rsidR="007E734B" w:rsidRPr="007F29B8">
              <w:rPr>
                <w:rFonts w:ascii="Times New Roman" w:hAnsi="Times New Roman" w:cs="Times New Roman"/>
              </w:rPr>
              <w:t xml:space="preserve">2017/140/ES). </w:t>
            </w:r>
            <w:r w:rsidR="00B3742B" w:rsidRPr="007F29B8">
              <w:rPr>
                <w:rFonts w:ascii="Times New Roman" w:hAnsi="Times New Roman" w:cs="Times New Roman"/>
              </w:rPr>
              <w:t xml:space="preserve">Eiropas Parlamenta un Padomes 2004. gada 29. </w:t>
            </w:r>
            <w:r w:rsidR="00B3742B" w:rsidRPr="007F29B8">
              <w:rPr>
                <w:rFonts w:ascii="Times New Roman" w:hAnsi="Times New Roman" w:cs="Times New Roman"/>
              </w:rPr>
              <w:lastRenderedPageBreak/>
              <w:t>aprīļa regulas (EK) Nr. 882/2004</w:t>
            </w:r>
            <w:r w:rsidR="00B3742B" w:rsidRPr="007F29B8">
              <w:rPr>
                <w:rFonts w:ascii="Times New Roman" w:eastAsia="Times New Roman" w:hAnsi="Times New Roman" w:cs="Times New Roman"/>
              </w:rPr>
              <w:t xml:space="preserve"> </w:t>
            </w:r>
            <w:hyperlink r:id="rId6" w:tooltip="32004R0882" w:history="1">
              <w:r w:rsidR="00B3742B" w:rsidRPr="007F29B8">
                <w:rPr>
                  <w:rStyle w:val="Hipersaite"/>
                  <w:rFonts w:ascii="Times New Roman" w:hAnsi="Times New Roman" w:cs="Times New Roman"/>
                  <w:color w:val="auto"/>
                  <w:u w:val="none"/>
                </w:rPr>
                <w:t>par oficiālo kontroli, ko veic, lai nodrošinātu atbilstības pārbaudi saistībā ar dzīvnieku barības un pārtikas aprites tiesību aktiem un dzīvnieku veselības un dzīvnieku labturības noteikumiem</w:t>
              </w:r>
            </w:hyperlink>
            <w:r w:rsidR="00B3742B" w:rsidRPr="007F29B8">
              <w:rPr>
                <w:rFonts w:ascii="Times New Roman" w:hAnsi="Times New Roman" w:cs="Times New Roman"/>
              </w:rPr>
              <w:t xml:space="preserve"> (turpmāk – Parlamenta un Padomes regula Nr.</w:t>
            </w:r>
            <w:r w:rsidR="00244A21" w:rsidRPr="007F29B8">
              <w:rPr>
                <w:rFonts w:ascii="Times New Roman" w:hAnsi="Times New Roman" w:cs="Times New Roman"/>
              </w:rPr>
              <w:t> </w:t>
            </w:r>
            <w:r w:rsidR="00B3742B" w:rsidRPr="007F29B8">
              <w:rPr>
                <w:rFonts w:ascii="Times New Roman" w:hAnsi="Times New Roman" w:cs="Times New Roman"/>
              </w:rPr>
              <w:t>882/2004) 33.</w:t>
            </w:r>
            <w:r w:rsidR="00244A21" w:rsidRPr="007F29B8">
              <w:rPr>
                <w:rFonts w:ascii="Times New Roman" w:hAnsi="Times New Roman" w:cs="Times New Roman"/>
              </w:rPr>
              <w:t> </w:t>
            </w:r>
            <w:r w:rsidR="00B3742B" w:rsidRPr="007F29B8">
              <w:rPr>
                <w:rFonts w:ascii="Times New Roman" w:hAnsi="Times New Roman" w:cs="Times New Roman"/>
              </w:rPr>
              <w:t>panta 1.</w:t>
            </w:r>
            <w:r w:rsidR="00244A21" w:rsidRPr="007F29B8">
              <w:rPr>
                <w:rFonts w:ascii="Times New Roman" w:hAnsi="Times New Roman" w:cs="Times New Roman"/>
              </w:rPr>
              <w:t> </w:t>
            </w:r>
            <w:r w:rsidR="00B3742B" w:rsidRPr="007F29B8">
              <w:rPr>
                <w:rFonts w:ascii="Times New Roman" w:hAnsi="Times New Roman" w:cs="Times New Roman"/>
              </w:rPr>
              <w:t>punkt</w:t>
            </w:r>
            <w:r w:rsidR="00244A21" w:rsidRPr="007F29B8">
              <w:rPr>
                <w:rFonts w:ascii="Times New Roman" w:hAnsi="Times New Roman" w:cs="Times New Roman"/>
              </w:rPr>
              <w:t>ā</w:t>
            </w:r>
            <w:r w:rsidR="00B3742B" w:rsidRPr="007F29B8">
              <w:rPr>
                <w:rFonts w:ascii="Times New Roman" w:hAnsi="Times New Roman" w:cs="Times New Roman"/>
              </w:rPr>
              <w:t xml:space="preserve"> no</w:t>
            </w:r>
            <w:r w:rsidR="00244A21" w:rsidRPr="007F29B8">
              <w:rPr>
                <w:rFonts w:ascii="Times New Roman" w:hAnsi="Times New Roman" w:cs="Times New Roman"/>
              </w:rPr>
              <w:t>teikts</w:t>
            </w:r>
            <w:r w:rsidR="00B3742B" w:rsidRPr="007F29B8">
              <w:rPr>
                <w:rFonts w:ascii="Times New Roman" w:hAnsi="Times New Roman" w:cs="Times New Roman"/>
              </w:rPr>
              <w:t>, ka</w:t>
            </w:r>
            <w:r w:rsidR="00B3742B" w:rsidRPr="007F29B8">
              <w:rPr>
                <w:rFonts w:ascii="Times New Roman" w:hAnsi="Times New Roman" w:cs="Times New Roman"/>
                <w:color w:val="444444"/>
              </w:rPr>
              <w:t xml:space="preserve"> k</w:t>
            </w:r>
            <w:r w:rsidR="007E734B" w:rsidRPr="007F29B8">
              <w:rPr>
                <w:rFonts w:ascii="Times New Roman" w:hAnsi="Times New Roman" w:cs="Times New Roman"/>
              </w:rPr>
              <w:t>atrai</w:t>
            </w:r>
            <w:r w:rsidR="007E734B" w:rsidRPr="007F29B8">
              <w:t xml:space="preserve"> </w:t>
            </w:r>
            <w:r w:rsidR="007E734B" w:rsidRPr="007F29B8">
              <w:rPr>
                <w:rFonts w:ascii="Times New Roman" w:hAnsi="Times New Roman" w:cs="Times New Roman"/>
              </w:rPr>
              <w:t>ES references laboratorijai ir jānominē nacionālā references laboratorija vai jāizraugās citas ES</w:t>
            </w:r>
            <w:r w:rsidR="00244A21" w:rsidRPr="007F29B8">
              <w:rPr>
                <w:rFonts w:ascii="Times New Roman" w:hAnsi="Times New Roman" w:cs="Times New Roman"/>
              </w:rPr>
              <w:t> </w:t>
            </w:r>
            <w:r w:rsidR="007E734B" w:rsidRPr="007F29B8">
              <w:rPr>
                <w:rFonts w:ascii="Times New Roman" w:hAnsi="Times New Roman" w:cs="Times New Roman"/>
              </w:rPr>
              <w:t xml:space="preserve">dalībvalsts nacionālā references laboratorija un ar to jānoslēdz līgums par nacionālās references laboratorijas funkciju </w:t>
            </w:r>
            <w:r w:rsidR="004A48D3" w:rsidRPr="007F29B8">
              <w:rPr>
                <w:rFonts w:ascii="Times New Roman" w:hAnsi="Times New Roman" w:cs="Times New Roman"/>
              </w:rPr>
              <w:t>izpildi</w:t>
            </w:r>
            <w:r w:rsidR="007E734B" w:rsidRPr="007F29B8">
              <w:rPr>
                <w:rFonts w:ascii="Times New Roman" w:hAnsi="Times New Roman" w:cs="Times New Roman"/>
              </w:rPr>
              <w:t xml:space="preserve"> Latvija</w:t>
            </w:r>
            <w:r w:rsidR="004A48D3" w:rsidRPr="007F29B8">
              <w:rPr>
                <w:rFonts w:ascii="Times New Roman" w:hAnsi="Times New Roman" w:cs="Times New Roman"/>
              </w:rPr>
              <w:t>s vajadzībām</w:t>
            </w:r>
            <w:r w:rsidR="007E734B" w:rsidRPr="007F29B8">
              <w:rPr>
                <w:rFonts w:ascii="Times New Roman" w:hAnsi="Times New Roman" w:cs="Times New Roman"/>
              </w:rPr>
              <w:t>. Zemkopības ministrija nacionālās references laboratorijas funkciju veikšanai dzīvnieku infekcijas slimību jomā</w:t>
            </w:r>
            <w:r w:rsidR="004A48D3" w:rsidRPr="007F29B8">
              <w:rPr>
                <w:rFonts w:ascii="Times New Roman" w:hAnsi="Times New Roman" w:cs="Times New Roman"/>
              </w:rPr>
              <w:t xml:space="preserve"> ir izraudzījusies institūtu “BIOR”</w:t>
            </w:r>
            <w:r w:rsidR="007E734B" w:rsidRPr="007F29B8">
              <w:rPr>
                <w:rFonts w:ascii="Times New Roman" w:hAnsi="Times New Roman" w:cs="Times New Roman"/>
              </w:rPr>
              <w:t>. Tādēļ noteikumu Nr.</w:t>
            </w:r>
            <w:r w:rsidR="00244A21" w:rsidRPr="007F29B8">
              <w:rPr>
                <w:rFonts w:ascii="Times New Roman" w:hAnsi="Times New Roman" w:cs="Times New Roman"/>
              </w:rPr>
              <w:t> </w:t>
            </w:r>
            <w:r w:rsidR="007E734B" w:rsidRPr="007F29B8">
              <w:rPr>
                <w:rFonts w:ascii="Times New Roman" w:hAnsi="Times New Roman" w:cs="Times New Roman"/>
              </w:rPr>
              <w:t>864 7.1. apakšpunkts ir jāpapildina ar divu infekcijas slimību nosaukumiem.</w:t>
            </w:r>
          </w:p>
          <w:p w:rsidR="007E734B" w:rsidRPr="007F29B8" w:rsidRDefault="00681636" w:rsidP="007E734B">
            <w:pPr>
              <w:pStyle w:val="Bezatstarpm"/>
              <w:jc w:val="both"/>
              <w:rPr>
                <w:rFonts w:ascii="Times New Roman" w:hAnsi="Times New Roman" w:cs="Times New Roman"/>
              </w:rPr>
            </w:pPr>
            <w:r w:rsidRPr="007F29B8">
              <w:rPr>
                <w:rFonts w:ascii="Times New Roman" w:hAnsi="Times New Roman" w:cs="Times New Roman"/>
              </w:rPr>
              <w:t>4</w:t>
            </w:r>
            <w:r w:rsidR="00981B2E" w:rsidRPr="007F29B8">
              <w:rPr>
                <w:rFonts w:ascii="Times New Roman" w:hAnsi="Times New Roman" w:cs="Times New Roman"/>
              </w:rPr>
              <w:t xml:space="preserve">. 2017. gada </w:t>
            </w:r>
            <w:r w:rsidR="007E734B" w:rsidRPr="007F29B8">
              <w:rPr>
                <w:rFonts w:ascii="Times New Roman" w:hAnsi="Times New Roman" w:cs="Times New Roman"/>
              </w:rPr>
              <w:t>8. februār</w:t>
            </w:r>
            <w:r w:rsidR="004A48D3" w:rsidRPr="007F29B8">
              <w:rPr>
                <w:rFonts w:ascii="Times New Roman" w:hAnsi="Times New Roman" w:cs="Times New Roman"/>
              </w:rPr>
              <w:t>ī</w:t>
            </w:r>
            <w:r w:rsidR="007E734B" w:rsidRPr="007F29B8">
              <w:rPr>
                <w:rFonts w:ascii="Times New Roman" w:hAnsi="Times New Roman" w:cs="Times New Roman"/>
              </w:rPr>
              <w:t xml:space="preserve"> </w:t>
            </w:r>
            <w:r w:rsidR="00AD760F" w:rsidRPr="007F29B8">
              <w:rPr>
                <w:rFonts w:ascii="Times New Roman" w:hAnsi="Times New Roman" w:cs="Times New Roman"/>
              </w:rPr>
              <w:t xml:space="preserve">Eiropas Savienības </w:t>
            </w:r>
            <w:r w:rsidR="00981B2E" w:rsidRPr="007F29B8">
              <w:rPr>
                <w:rFonts w:ascii="Times New Roman" w:hAnsi="Times New Roman" w:cs="Times New Roman"/>
              </w:rPr>
              <w:t xml:space="preserve">Oficiālajā </w:t>
            </w:r>
            <w:r w:rsidR="005C58B6" w:rsidRPr="007F29B8">
              <w:rPr>
                <w:rFonts w:ascii="Times New Roman" w:hAnsi="Times New Roman" w:cs="Times New Roman"/>
              </w:rPr>
              <w:t>V</w:t>
            </w:r>
            <w:r w:rsidR="00981B2E" w:rsidRPr="007F29B8">
              <w:rPr>
                <w:rFonts w:ascii="Times New Roman" w:hAnsi="Times New Roman" w:cs="Times New Roman"/>
              </w:rPr>
              <w:t xml:space="preserve">ēstnesī </w:t>
            </w:r>
            <w:r w:rsidR="004A48D3" w:rsidRPr="007F29B8">
              <w:rPr>
                <w:rFonts w:ascii="Times New Roman" w:hAnsi="Times New Roman" w:cs="Times New Roman"/>
              </w:rPr>
              <w:t xml:space="preserve">ir </w:t>
            </w:r>
            <w:r w:rsidR="00981B2E" w:rsidRPr="007F29B8">
              <w:rPr>
                <w:rFonts w:ascii="Times New Roman" w:hAnsi="Times New Roman" w:cs="Times New Roman"/>
              </w:rPr>
              <w:t xml:space="preserve">publicēta Komisijas </w:t>
            </w:r>
            <w:r w:rsidR="007E734B" w:rsidRPr="007F29B8">
              <w:rPr>
                <w:rFonts w:ascii="Times New Roman" w:hAnsi="Times New Roman" w:cs="Times New Roman"/>
              </w:rPr>
              <w:t xml:space="preserve">2017. gada 7. februāra </w:t>
            </w:r>
            <w:r w:rsidR="004A48D3" w:rsidRPr="007F29B8">
              <w:rPr>
                <w:rFonts w:ascii="Times New Roman" w:hAnsi="Times New Roman" w:cs="Times New Roman"/>
              </w:rPr>
              <w:t>R</w:t>
            </w:r>
            <w:r w:rsidR="00981B2E" w:rsidRPr="007F29B8">
              <w:rPr>
                <w:rFonts w:ascii="Times New Roman" w:hAnsi="Times New Roman" w:cs="Times New Roman"/>
              </w:rPr>
              <w:t>egula (ES) Nr.</w:t>
            </w:r>
            <w:r w:rsidR="00244A21" w:rsidRPr="007F29B8">
              <w:rPr>
                <w:rFonts w:ascii="Times New Roman" w:hAnsi="Times New Roman" w:cs="Times New Roman"/>
              </w:rPr>
              <w:t> </w:t>
            </w:r>
            <w:r w:rsidR="007E734B" w:rsidRPr="007F29B8">
              <w:rPr>
                <w:rFonts w:ascii="Times New Roman" w:hAnsi="Times New Roman" w:cs="Times New Roman"/>
              </w:rPr>
              <w:t>2017/212</w:t>
            </w:r>
            <w:r w:rsidR="00981B2E" w:rsidRPr="007F29B8">
              <w:rPr>
                <w:rFonts w:ascii="Times New Roman" w:hAnsi="Times New Roman" w:cs="Times New Roman"/>
              </w:rPr>
              <w:t xml:space="preserve">, ar ko izraugās ES references laboratoriju attiecībā uz mazo atgremotāju mēri, šai laboratorijai nosaka papildu pienākumus un uzdevumus un groza Eiropas Parlamenta un padomes Regulas </w:t>
            </w:r>
            <w:proofErr w:type="gramStart"/>
            <w:r w:rsidR="00981B2E" w:rsidRPr="007F29B8">
              <w:rPr>
                <w:rFonts w:ascii="Times New Roman" w:hAnsi="Times New Roman" w:cs="Times New Roman"/>
              </w:rPr>
              <w:t>(</w:t>
            </w:r>
            <w:proofErr w:type="gramEnd"/>
            <w:r w:rsidR="00981B2E" w:rsidRPr="007F29B8">
              <w:rPr>
                <w:rFonts w:ascii="Times New Roman" w:hAnsi="Times New Roman" w:cs="Times New Roman"/>
              </w:rPr>
              <w:t>EK) Nr.</w:t>
            </w:r>
            <w:r w:rsidR="00244A21" w:rsidRPr="007F29B8">
              <w:rPr>
                <w:rFonts w:ascii="Times New Roman" w:hAnsi="Times New Roman" w:cs="Times New Roman"/>
              </w:rPr>
              <w:t> </w:t>
            </w:r>
            <w:r w:rsidR="00981B2E" w:rsidRPr="007F29B8">
              <w:rPr>
                <w:rFonts w:ascii="Times New Roman" w:hAnsi="Times New Roman" w:cs="Times New Roman"/>
              </w:rPr>
              <w:t>882/2004 VII pielikumu</w:t>
            </w:r>
            <w:r w:rsidR="00F6184B" w:rsidRPr="007F29B8">
              <w:rPr>
                <w:rFonts w:ascii="Times New Roman" w:hAnsi="Times New Roman" w:cs="Times New Roman"/>
              </w:rPr>
              <w:t xml:space="preserve"> (turpmāk – EK regula Nr.</w:t>
            </w:r>
            <w:r w:rsidR="00244A21" w:rsidRPr="007F29B8">
              <w:rPr>
                <w:rFonts w:ascii="Times New Roman" w:hAnsi="Times New Roman" w:cs="Times New Roman"/>
              </w:rPr>
              <w:t> </w:t>
            </w:r>
            <w:r w:rsidR="007E734B" w:rsidRPr="007F29B8">
              <w:rPr>
                <w:rFonts w:ascii="Times New Roman" w:hAnsi="Times New Roman" w:cs="Times New Roman"/>
              </w:rPr>
              <w:t>2017/212</w:t>
            </w:r>
            <w:r w:rsidR="00F6184B" w:rsidRPr="007F29B8">
              <w:rPr>
                <w:rFonts w:ascii="Times New Roman" w:hAnsi="Times New Roman" w:cs="Times New Roman"/>
              </w:rPr>
              <w:t>)</w:t>
            </w:r>
            <w:r w:rsidR="00981B2E" w:rsidRPr="007F29B8">
              <w:rPr>
                <w:rFonts w:ascii="Times New Roman" w:hAnsi="Times New Roman" w:cs="Times New Roman"/>
              </w:rPr>
              <w:t xml:space="preserve">. </w:t>
            </w:r>
            <w:r w:rsidR="007E734B" w:rsidRPr="007F29B8">
              <w:rPr>
                <w:rFonts w:ascii="Times New Roman" w:hAnsi="Times New Roman" w:cs="Times New Roman"/>
              </w:rPr>
              <w:t>Zemkopības ministrija nacionālās references laboratorijas funkciju veikšanai dzīvnieku infekcijas slimību jomā</w:t>
            </w:r>
            <w:r w:rsidR="004A48D3" w:rsidRPr="007F29B8">
              <w:rPr>
                <w:rFonts w:ascii="Times New Roman" w:hAnsi="Times New Roman" w:cs="Times New Roman"/>
              </w:rPr>
              <w:t xml:space="preserve"> ir izraudzījusies institūtu “BIOR”</w:t>
            </w:r>
            <w:r w:rsidR="007E734B" w:rsidRPr="007F29B8">
              <w:rPr>
                <w:rFonts w:ascii="Times New Roman" w:hAnsi="Times New Roman" w:cs="Times New Roman"/>
              </w:rPr>
              <w:t>. Tādēļ noteikumu Nr.</w:t>
            </w:r>
            <w:r w:rsidR="00244A21" w:rsidRPr="007F29B8">
              <w:rPr>
                <w:rFonts w:ascii="Times New Roman" w:hAnsi="Times New Roman" w:cs="Times New Roman"/>
              </w:rPr>
              <w:t> </w:t>
            </w:r>
            <w:r w:rsidR="007E734B" w:rsidRPr="007F29B8">
              <w:rPr>
                <w:rFonts w:ascii="Times New Roman" w:hAnsi="Times New Roman" w:cs="Times New Roman"/>
              </w:rPr>
              <w:t xml:space="preserve">864 7.1. apakšpunkts ir jāpapildina ar </w:t>
            </w:r>
            <w:r w:rsidR="008C5562" w:rsidRPr="007F29B8">
              <w:rPr>
                <w:rFonts w:ascii="Times New Roman" w:hAnsi="Times New Roman" w:cs="Times New Roman"/>
              </w:rPr>
              <w:t xml:space="preserve">dzīvnieku infekcijas slimības </w:t>
            </w:r>
            <w:r w:rsidR="004A48D3" w:rsidRPr="007F29B8">
              <w:rPr>
                <w:rFonts w:ascii="Times New Roman" w:hAnsi="Times New Roman" w:cs="Times New Roman"/>
              </w:rPr>
              <w:t>“</w:t>
            </w:r>
            <w:r w:rsidR="008C5562" w:rsidRPr="007F29B8">
              <w:rPr>
                <w:rFonts w:ascii="Times New Roman" w:hAnsi="Times New Roman" w:cs="Times New Roman"/>
              </w:rPr>
              <w:t>mazo atgremotāju mēris</w:t>
            </w:r>
            <w:r w:rsidR="004A48D3" w:rsidRPr="007F29B8">
              <w:rPr>
                <w:rFonts w:ascii="Times New Roman" w:hAnsi="Times New Roman" w:cs="Times New Roman"/>
              </w:rPr>
              <w:t>”</w:t>
            </w:r>
            <w:r w:rsidR="008C5562" w:rsidRPr="007F29B8">
              <w:rPr>
                <w:rFonts w:ascii="Times New Roman" w:hAnsi="Times New Roman" w:cs="Times New Roman"/>
              </w:rPr>
              <w:t xml:space="preserve"> </w:t>
            </w:r>
            <w:r w:rsidR="007E734B" w:rsidRPr="007F29B8">
              <w:rPr>
                <w:rFonts w:ascii="Times New Roman" w:hAnsi="Times New Roman" w:cs="Times New Roman"/>
              </w:rPr>
              <w:t>nosaukum</w:t>
            </w:r>
            <w:r w:rsidR="008C5562" w:rsidRPr="007F29B8">
              <w:rPr>
                <w:rFonts w:ascii="Times New Roman" w:hAnsi="Times New Roman" w:cs="Times New Roman"/>
              </w:rPr>
              <w:t>u.</w:t>
            </w:r>
          </w:p>
          <w:p w:rsidR="009603DB" w:rsidRPr="007F29B8" w:rsidRDefault="00864D29" w:rsidP="007F248E">
            <w:pPr>
              <w:pStyle w:val="Bezatstarpm"/>
              <w:jc w:val="both"/>
              <w:rPr>
                <w:rFonts w:ascii="Times New Roman" w:hAnsi="Times New Roman" w:cs="Times New Roman"/>
              </w:rPr>
            </w:pPr>
            <w:r w:rsidRPr="007F29B8">
              <w:rPr>
                <w:rFonts w:ascii="Times New Roman" w:hAnsi="Times New Roman" w:cs="Times New Roman"/>
              </w:rPr>
              <w:t>5</w:t>
            </w:r>
            <w:r w:rsidR="008C7AF3" w:rsidRPr="007F29B8">
              <w:rPr>
                <w:rFonts w:ascii="Times New Roman" w:hAnsi="Times New Roman" w:cs="Times New Roman"/>
              </w:rPr>
              <w:t>.</w:t>
            </w:r>
            <w:r w:rsidR="00F36F5B" w:rsidRPr="007F29B8">
              <w:rPr>
                <w:rFonts w:ascii="Times New Roman" w:hAnsi="Times New Roman" w:cs="Times New Roman"/>
              </w:rPr>
              <w:t xml:space="preserve"> </w:t>
            </w:r>
            <w:r w:rsidR="00E005ED" w:rsidRPr="007F29B8">
              <w:rPr>
                <w:rFonts w:ascii="Times New Roman" w:hAnsi="Times New Roman" w:cs="Times New Roman"/>
              </w:rPr>
              <w:t xml:space="preserve">2016. gada 7. oktobrī </w:t>
            </w:r>
            <w:r w:rsidR="0087595B" w:rsidRPr="007F29B8">
              <w:rPr>
                <w:rFonts w:ascii="Times New Roman" w:hAnsi="Times New Roman" w:cs="Times New Roman"/>
              </w:rPr>
              <w:t xml:space="preserve">Eiropas Savienības </w:t>
            </w:r>
            <w:r w:rsidR="00E005ED" w:rsidRPr="007F29B8">
              <w:rPr>
                <w:rFonts w:ascii="Times New Roman" w:hAnsi="Times New Roman" w:cs="Times New Roman"/>
              </w:rPr>
              <w:t xml:space="preserve">Oficiālajā </w:t>
            </w:r>
            <w:r w:rsidR="0087595B" w:rsidRPr="007F29B8">
              <w:rPr>
                <w:rFonts w:ascii="Times New Roman" w:hAnsi="Times New Roman" w:cs="Times New Roman"/>
              </w:rPr>
              <w:t>V</w:t>
            </w:r>
            <w:r w:rsidR="00E005ED" w:rsidRPr="007F29B8">
              <w:rPr>
                <w:rFonts w:ascii="Times New Roman" w:hAnsi="Times New Roman" w:cs="Times New Roman"/>
              </w:rPr>
              <w:t xml:space="preserve">ēstnesī </w:t>
            </w:r>
            <w:r w:rsidR="004A48D3" w:rsidRPr="007F29B8">
              <w:rPr>
                <w:rFonts w:ascii="Times New Roman" w:hAnsi="Times New Roman" w:cs="Times New Roman"/>
              </w:rPr>
              <w:t xml:space="preserve">ir </w:t>
            </w:r>
            <w:r w:rsidR="00E005ED" w:rsidRPr="007F29B8">
              <w:rPr>
                <w:rFonts w:ascii="Times New Roman" w:hAnsi="Times New Roman" w:cs="Times New Roman"/>
              </w:rPr>
              <w:t>publicēts Komisijas 2016.</w:t>
            </w:r>
            <w:r w:rsidR="00B21C7A" w:rsidRPr="007F29B8">
              <w:rPr>
                <w:rFonts w:ascii="Times New Roman" w:hAnsi="Times New Roman" w:cs="Times New Roman"/>
              </w:rPr>
              <w:t xml:space="preserve"> </w:t>
            </w:r>
            <w:r w:rsidR="00E005ED" w:rsidRPr="007F29B8">
              <w:rPr>
                <w:rFonts w:ascii="Times New Roman" w:hAnsi="Times New Roman" w:cs="Times New Roman"/>
              </w:rPr>
              <w:t>gada 5.</w:t>
            </w:r>
            <w:r w:rsidR="00B21C7A" w:rsidRPr="007F29B8">
              <w:rPr>
                <w:rFonts w:ascii="Times New Roman" w:hAnsi="Times New Roman" w:cs="Times New Roman"/>
              </w:rPr>
              <w:t xml:space="preserve"> </w:t>
            </w:r>
            <w:r w:rsidR="00E005ED" w:rsidRPr="007F29B8">
              <w:rPr>
                <w:rFonts w:ascii="Times New Roman" w:hAnsi="Times New Roman" w:cs="Times New Roman"/>
              </w:rPr>
              <w:t xml:space="preserve">oktobra </w:t>
            </w:r>
            <w:r w:rsidR="00AD787B" w:rsidRPr="007F29B8">
              <w:rPr>
                <w:rFonts w:ascii="Times New Roman" w:hAnsi="Times New Roman" w:cs="Times New Roman"/>
              </w:rPr>
              <w:t>Ī</w:t>
            </w:r>
            <w:r w:rsidR="00E005ED" w:rsidRPr="007F29B8">
              <w:rPr>
                <w:rFonts w:ascii="Times New Roman" w:hAnsi="Times New Roman" w:cs="Times New Roman"/>
              </w:rPr>
              <w:t>stenošanas lēmums</w:t>
            </w:r>
            <w:r w:rsidR="000F4866" w:rsidRPr="007F29B8">
              <w:rPr>
                <w:rFonts w:ascii="Times New Roman" w:hAnsi="Times New Roman" w:cs="Times New Roman"/>
              </w:rPr>
              <w:t xml:space="preserve"> (ES)</w:t>
            </w:r>
            <w:r w:rsidR="00E005ED" w:rsidRPr="007F29B8">
              <w:rPr>
                <w:rFonts w:ascii="Times New Roman" w:hAnsi="Times New Roman" w:cs="Times New Roman"/>
              </w:rPr>
              <w:t xml:space="preserve"> 2016/1782, ar ko Lēmumu 2008/185/EK groza attiecībā uz Lietuvas iekļaušanu to dalībvalstu sarakstā, kurās ir apstiprinātas valsts kontroles programmas </w:t>
            </w:r>
            <w:proofErr w:type="spellStart"/>
            <w:r w:rsidR="00E005ED" w:rsidRPr="007F29B8">
              <w:rPr>
                <w:rFonts w:ascii="Times New Roman" w:hAnsi="Times New Roman" w:cs="Times New Roman"/>
              </w:rPr>
              <w:t>Aujeski</w:t>
            </w:r>
            <w:proofErr w:type="spellEnd"/>
            <w:r w:rsidR="00E005ED" w:rsidRPr="007F29B8">
              <w:rPr>
                <w:rFonts w:ascii="Times New Roman" w:hAnsi="Times New Roman" w:cs="Times New Roman"/>
              </w:rPr>
              <w:t xml:space="preserve"> slimības izskaušanai, un atjaunina III pielikumā uzskaitīto valsts iestāžu sarakstu (turpmāk – </w:t>
            </w:r>
            <w:r w:rsidR="007F59C2" w:rsidRPr="007F29B8">
              <w:rPr>
                <w:rFonts w:ascii="Times New Roman" w:hAnsi="Times New Roman" w:cs="Times New Roman"/>
              </w:rPr>
              <w:t>L</w:t>
            </w:r>
            <w:r w:rsidR="00E005ED" w:rsidRPr="007F29B8">
              <w:rPr>
                <w:rFonts w:ascii="Times New Roman" w:hAnsi="Times New Roman" w:cs="Times New Roman"/>
              </w:rPr>
              <w:t>ēmums 2016/1782</w:t>
            </w:r>
            <w:r w:rsidR="00F6184B" w:rsidRPr="007F29B8">
              <w:rPr>
                <w:rFonts w:ascii="Times New Roman" w:hAnsi="Times New Roman" w:cs="Times New Roman"/>
              </w:rPr>
              <w:t>/ES</w:t>
            </w:r>
            <w:r w:rsidR="00E005ED" w:rsidRPr="007F29B8">
              <w:rPr>
                <w:rFonts w:ascii="Times New Roman" w:hAnsi="Times New Roman" w:cs="Times New Roman"/>
              </w:rPr>
              <w:t xml:space="preserve">). </w:t>
            </w:r>
            <w:r w:rsidR="004A48D3" w:rsidRPr="007F29B8">
              <w:rPr>
                <w:rFonts w:ascii="Times New Roman" w:hAnsi="Times New Roman" w:cs="Times New Roman"/>
              </w:rPr>
              <w:t xml:space="preserve">Ar </w:t>
            </w:r>
            <w:r w:rsidR="00B21C7A" w:rsidRPr="007F29B8">
              <w:rPr>
                <w:rFonts w:ascii="Times New Roman" w:hAnsi="Times New Roman" w:cs="Times New Roman"/>
              </w:rPr>
              <w:t>Lēmum</w:t>
            </w:r>
            <w:r w:rsidR="004A48D3" w:rsidRPr="007F29B8">
              <w:rPr>
                <w:rFonts w:ascii="Times New Roman" w:hAnsi="Times New Roman" w:cs="Times New Roman"/>
              </w:rPr>
              <w:t>u</w:t>
            </w:r>
            <w:r w:rsidR="00B21C7A" w:rsidRPr="007F29B8">
              <w:rPr>
                <w:rFonts w:ascii="Times New Roman" w:hAnsi="Times New Roman" w:cs="Times New Roman"/>
              </w:rPr>
              <w:t xml:space="preserve"> 2016/1782 III</w:t>
            </w:r>
            <w:r w:rsidR="004A48D3" w:rsidRPr="007F29B8">
              <w:rPr>
                <w:rFonts w:ascii="Times New Roman" w:hAnsi="Times New Roman" w:cs="Times New Roman"/>
              </w:rPr>
              <w:t> </w:t>
            </w:r>
            <w:r w:rsidR="00B21C7A" w:rsidRPr="007F29B8">
              <w:rPr>
                <w:rFonts w:ascii="Times New Roman" w:hAnsi="Times New Roman" w:cs="Times New Roman"/>
              </w:rPr>
              <w:t xml:space="preserve">pielikumā </w:t>
            </w:r>
            <w:r w:rsidR="004A48D3" w:rsidRPr="007F29B8">
              <w:rPr>
                <w:rFonts w:ascii="Times New Roman" w:hAnsi="Times New Roman" w:cs="Times New Roman"/>
              </w:rPr>
              <w:t xml:space="preserve">ir </w:t>
            </w:r>
            <w:r w:rsidR="00B21C7A" w:rsidRPr="007F29B8">
              <w:rPr>
                <w:rFonts w:ascii="Times New Roman" w:hAnsi="Times New Roman" w:cs="Times New Roman"/>
              </w:rPr>
              <w:t>atjauninā</w:t>
            </w:r>
            <w:r w:rsidR="004A48D3" w:rsidRPr="007F29B8">
              <w:rPr>
                <w:rFonts w:ascii="Times New Roman" w:hAnsi="Times New Roman" w:cs="Times New Roman"/>
              </w:rPr>
              <w:t>ts</w:t>
            </w:r>
            <w:r w:rsidR="00B21C7A" w:rsidRPr="007F29B8">
              <w:rPr>
                <w:rFonts w:ascii="Times New Roman" w:hAnsi="Times New Roman" w:cs="Times New Roman"/>
              </w:rPr>
              <w:t xml:space="preserve"> ierakst</w:t>
            </w:r>
            <w:r w:rsidR="004A48D3" w:rsidRPr="007F29B8">
              <w:rPr>
                <w:rFonts w:ascii="Times New Roman" w:hAnsi="Times New Roman" w:cs="Times New Roman"/>
              </w:rPr>
              <w:t>s</w:t>
            </w:r>
            <w:r w:rsidR="00B21C7A" w:rsidRPr="007F29B8">
              <w:rPr>
                <w:rFonts w:ascii="Times New Roman" w:hAnsi="Times New Roman" w:cs="Times New Roman"/>
              </w:rPr>
              <w:t xml:space="preserve"> par iestādi, kura Latvijā ir atbildīga par</w:t>
            </w:r>
            <w:r w:rsidR="000149F0" w:rsidRPr="007F29B8">
              <w:rPr>
                <w:rFonts w:ascii="Times New Roman" w:hAnsi="Times New Roman" w:cs="Times New Roman"/>
              </w:rPr>
              <w:t xml:space="preserve"> </w:t>
            </w:r>
            <w:proofErr w:type="spellStart"/>
            <w:r w:rsidR="000149F0" w:rsidRPr="007F29B8">
              <w:rPr>
                <w:rFonts w:ascii="Times New Roman" w:hAnsi="Times New Roman" w:cs="Times New Roman"/>
              </w:rPr>
              <w:t>cietfāzes</w:t>
            </w:r>
            <w:proofErr w:type="spellEnd"/>
            <w:r w:rsidR="000149F0" w:rsidRPr="007F29B8">
              <w:rPr>
                <w:rFonts w:ascii="Times New Roman" w:hAnsi="Times New Roman" w:cs="Times New Roman"/>
              </w:rPr>
              <w:t xml:space="preserve"> </w:t>
            </w:r>
            <w:proofErr w:type="spellStart"/>
            <w:r w:rsidR="000149F0" w:rsidRPr="007F29B8">
              <w:rPr>
                <w:rFonts w:ascii="Times New Roman" w:hAnsi="Times New Roman" w:cs="Times New Roman"/>
              </w:rPr>
              <w:t>imūnfermentatīvās</w:t>
            </w:r>
            <w:proofErr w:type="spellEnd"/>
            <w:r w:rsidR="000149F0" w:rsidRPr="007F29B8">
              <w:rPr>
                <w:rFonts w:ascii="Times New Roman" w:hAnsi="Times New Roman" w:cs="Times New Roman"/>
              </w:rPr>
              <w:t xml:space="preserve"> analīzes (turpmāk – </w:t>
            </w:r>
            <w:r w:rsidR="00B21C7A" w:rsidRPr="007F29B8">
              <w:rPr>
                <w:rFonts w:ascii="Times New Roman" w:hAnsi="Times New Roman" w:cs="Times New Roman"/>
                <w:i/>
              </w:rPr>
              <w:t>ELISA</w:t>
            </w:r>
            <w:r w:rsidR="000149F0" w:rsidRPr="007F29B8">
              <w:rPr>
                <w:rFonts w:ascii="Times New Roman" w:hAnsi="Times New Roman" w:cs="Times New Roman"/>
                <w:i/>
              </w:rPr>
              <w:t>)</w:t>
            </w:r>
            <w:r w:rsidR="00B21C7A" w:rsidRPr="007F29B8">
              <w:rPr>
                <w:rFonts w:ascii="Times New Roman" w:hAnsi="Times New Roman" w:cs="Times New Roman"/>
              </w:rPr>
              <w:t xml:space="preserve"> metodes kvalitātes pārbaudi un jo īpaši par valsts </w:t>
            </w:r>
            <w:proofErr w:type="spellStart"/>
            <w:r w:rsidR="00B21C7A" w:rsidRPr="007F29B8">
              <w:rPr>
                <w:rFonts w:ascii="Times New Roman" w:hAnsi="Times New Roman" w:cs="Times New Roman"/>
              </w:rPr>
              <w:t>standartseruma</w:t>
            </w:r>
            <w:proofErr w:type="spellEnd"/>
            <w:r w:rsidR="00B21C7A" w:rsidRPr="007F29B8">
              <w:rPr>
                <w:rFonts w:ascii="Times New Roman" w:hAnsi="Times New Roman" w:cs="Times New Roman"/>
              </w:rPr>
              <w:t xml:space="preserve"> ražošanu un standartizāciju atbilstoši </w:t>
            </w:r>
            <w:r w:rsidR="004A48D3" w:rsidRPr="007F29B8">
              <w:rPr>
                <w:rFonts w:ascii="Times New Roman" w:hAnsi="Times New Roman" w:cs="Times New Roman"/>
              </w:rPr>
              <w:t xml:space="preserve">Eiropas Savienības </w:t>
            </w:r>
            <w:proofErr w:type="spellStart"/>
            <w:r w:rsidR="00B21C7A" w:rsidRPr="007F29B8">
              <w:rPr>
                <w:rFonts w:ascii="Times New Roman" w:hAnsi="Times New Roman" w:cs="Times New Roman"/>
              </w:rPr>
              <w:t>standartserumam</w:t>
            </w:r>
            <w:proofErr w:type="spellEnd"/>
            <w:r w:rsidR="00B21C7A" w:rsidRPr="007F29B8">
              <w:rPr>
                <w:rFonts w:ascii="Times New Roman" w:hAnsi="Times New Roman" w:cs="Times New Roman"/>
              </w:rPr>
              <w:t xml:space="preserve">. </w:t>
            </w:r>
            <w:r w:rsidR="00011CD9" w:rsidRPr="007F29B8">
              <w:rPr>
                <w:rFonts w:ascii="Times New Roman" w:hAnsi="Times New Roman" w:cs="Times New Roman"/>
              </w:rPr>
              <w:t>N</w:t>
            </w:r>
            <w:r w:rsidR="00B21C7A" w:rsidRPr="007F29B8">
              <w:rPr>
                <w:rFonts w:ascii="Times New Roman" w:hAnsi="Times New Roman" w:cs="Times New Roman"/>
              </w:rPr>
              <w:t>oteikum</w:t>
            </w:r>
            <w:r w:rsidR="00011CD9" w:rsidRPr="007F29B8">
              <w:rPr>
                <w:rFonts w:ascii="Times New Roman" w:hAnsi="Times New Roman" w:cs="Times New Roman"/>
              </w:rPr>
              <w:t>u</w:t>
            </w:r>
            <w:r w:rsidR="00B21C7A" w:rsidRPr="007F29B8">
              <w:rPr>
                <w:rFonts w:ascii="Times New Roman" w:hAnsi="Times New Roman" w:cs="Times New Roman"/>
              </w:rPr>
              <w:t xml:space="preserve"> Nr.</w:t>
            </w:r>
            <w:r w:rsidR="00244A21" w:rsidRPr="007F29B8">
              <w:rPr>
                <w:rFonts w:ascii="Times New Roman" w:hAnsi="Times New Roman" w:cs="Times New Roman"/>
              </w:rPr>
              <w:t> </w:t>
            </w:r>
            <w:r w:rsidR="00B21C7A" w:rsidRPr="007F29B8">
              <w:rPr>
                <w:rFonts w:ascii="Times New Roman" w:hAnsi="Times New Roman" w:cs="Times New Roman"/>
              </w:rPr>
              <w:t>864 7.3.3.</w:t>
            </w:r>
            <w:r w:rsidR="00244A21" w:rsidRPr="007F29B8">
              <w:rPr>
                <w:rFonts w:ascii="Times New Roman" w:hAnsi="Times New Roman" w:cs="Times New Roman"/>
              </w:rPr>
              <w:t> </w:t>
            </w:r>
            <w:r w:rsidR="00B21C7A" w:rsidRPr="007F29B8">
              <w:rPr>
                <w:rFonts w:ascii="Times New Roman" w:hAnsi="Times New Roman" w:cs="Times New Roman"/>
              </w:rPr>
              <w:t>apakšpunkt</w:t>
            </w:r>
            <w:r w:rsidR="00244A21" w:rsidRPr="007F29B8">
              <w:rPr>
                <w:rFonts w:ascii="Times New Roman" w:hAnsi="Times New Roman" w:cs="Times New Roman"/>
              </w:rPr>
              <w:t>ā</w:t>
            </w:r>
            <w:r w:rsidR="00B21C7A" w:rsidRPr="007F29B8">
              <w:rPr>
                <w:rFonts w:ascii="Times New Roman" w:hAnsi="Times New Roman" w:cs="Times New Roman"/>
              </w:rPr>
              <w:t xml:space="preserve"> no</w:t>
            </w:r>
            <w:r w:rsidR="00244A21" w:rsidRPr="007F29B8">
              <w:rPr>
                <w:rFonts w:ascii="Times New Roman" w:hAnsi="Times New Roman" w:cs="Times New Roman"/>
              </w:rPr>
              <w:t>teikts</w:t>
            </w:r>
            <w:r w:rsidR="00B21C7A" w:rsidRPr="007F29B8">
              <w:rPr>
                <w:rFonts w:ascii="Times New Roman" w:hAnsi="Times New Roman" w:cs="Times New Roman"/>
              </w:rPr>
              <w:t xml:space="preserve">, ka </w:t>
            </w:r>
            <w:r w:rsidR="007F248E" w:rsidRPr="007F29B8">
              <w:rPr>
                <w:rFonts w:ascii="Times New Roman" w:hAnsi="Times New Roman" w:cs="Times New Roman"/>
              </w:rPr>
              <w:t>Latvijā</w:t>
            </w:r>
            <w:r w:rsidR="00B21C7A" w:rsidRPr="007F29B8">
              <w:rPr>
                <w:rFonts w:ascii="Times New Roman" w:hAnsi="Times New Roman" w:cs="Times New Roman"/>
              </w:rPr>
              <w:t xml:space="preserve"> institūts</w:t>
            </w:r>
            <w:r w:rsidR="007F248E" w:rsidRPr="007F29B8">
              <w:rPr>
                <w:rFonts w:ascii="Times New Roman" w:hAnsi="Times New Roman" w:cs="Times New Roman"/>
              </w:rPr>
              <w:t xml:space="preserve"> </w:t>
            </w:r>
            <w:r w:rsidR="00645235" w:rsidRPr="007F29B8">
              <w:rPr>
                <w:rFonts w:ascii="Times New Roman" w:hAnsi="Times New Roman" w:cs="Times New Roman"/>
              </w:rPr>
              <w:t>„BIOR”</w:t>
            </w:r>
            <w:r w:rsidR="00B21C7A" w:rsidRPr="007F29B8">
              <w:rPr>
                <w:rFonts w:ascii="Times New Roman" w:hAnsi="Times New Roman" w:cs="Times New Roman"/>
              </w:rPr>
              <w:t xml:space="preserve"> ir atbildīgs par </w:t>
            </w:r>
            <w:proofErr w:type="spellStart"/>
            <w:r w:rsidR="00B21C7A" w:rsidRPr="007F29B8">
              <w:rPr>
                <w:rFonts w:ascii="Times New Roman" w:hAnsi="Times New Roman" w:cs="Times New Roman"/>
              </w:rPr>
              <w:t>Aujeski</w:t>
            </w:r>
            <w:proofErr w:type="spellEnd"/>
            <w:r w:rsidR="00B21C7A" w:rsidRPr="007F29B8">
              <w:rPr>
                <w:rFonts w:ascii="Times New Roman" w:hAnsi="Times New Roman" w:cs="Times New Roman"/>
              </w:rPr>
              <w:t xml:space="preserve"> slimības diagnostiku</w:t>
            </w:r>
            <w:r w:rsidR="00F1518D" w:rsidRPr="007F29B8">
              <w:rPr>
                <w:rFonts w:ascii="Times New Roman" w:hAnsi="Times New Roman" w:cs="Times New Roman"/>
              </w:rPr>
              <w:t xml:space="preserve">, tostarp par </w:t>
            </w:r>
            <w:r w:rsidR="00F1518D" w:rsidRPr="007F29B8">
              <w:rPr>
                <w:rFonts w:ascii="Times New Roman" w:hAnsi="Times New Roman" w:cs="Times New Roman"/>
                <w:i/>
              </w:rPr>
              <w:t>ELISA</w:t>
            </w:r>
            <w:r w:rsidR="00F1518D" w:rsidRPr="007F29B8">
              <w:rPr>
                <w:rFonts w:ascii="Times New Roman" w:hAnsi="Times New Roman" w:cs="Times New Roman"/>
              </w:rPr>
              <w:t xml:space="preserve"> metodes pārbaudi. </w:t>
            </w:r>
          </w:p>
          <w:p w:rsidR="00521BF2" w:rsidRPr="007F29B8" w:rsidRDefault="00864D29" w:rsidP="007F248E">
            <w:pPr>
              <w:pStyle w:val="Bezatstarpm"/>
              <w:jc w:val="both"/>
              <w:rPr>
                <w:rFonts w:ascii="Times New Roman" w:hAnsi="Times New Roman" w:cs="Times New Roman"/>
              </w:rPr>
            </w:pPr>
            <w:r w:rsidRPr="007F29B8">
              <w:rPr>
                <w:rFonts w:ascii="Times New Roman" w:hAnsi="Times New Roman" w:cs="Times New Roman"/>
              </w:rPr>
              <w:t>6</w:t>
            </w:r>
            <w:r w:rsidR="00521BF2" w:rsidRPr="007F29B8">
              <w:rPr>
                <w:rFonts w:ascii="Times New Roman" w:hAnsi="Times New Roman" w:cs="Times New Roman"/>
              </w:rPr>
              <w:t>. Noteikumos Nr.</w:t>
            </w:r>
            <w:r w:rsidR="00244A21" w:rsidRPr="007F29B8">
              <w:rPr>
                <w:rFonts w:ascii="Times New Roman" w:hAnsi="Times New Roman" w:cs="Times New Roman"/>
              </w:rPr>
              <w:t> </w:t>
            </w:r>
            <w:r w:rsidR="00521BF2" w:rsidRPr="007F29B8">
              <w:rPr>
                <w:rFonts w:ascii="Times New Roman" w:hAnsi="Times New Roman" w:cs="Times New Roman"/>
              </w:rPr>
              <w:t xml:space="preserve">864 nav </w:t>
            </w:r>
            <w:r w:rsidR="004A48D3" w:rsidRPr="007F29B8">
              <w:rPr>
                <w:rFonts w:ascii="Times New Roman" w:hAnsi="Times New Roman" w:cs="Times New Roman"/>
              </w:rPr>
              <w:t xml:space="preserve">pilnībā </w:t>
            </w:r>
            <w:r w:rsidR="00521BF2" w:rsidRPr="007F29B8">
              <w:rPr>
                <w:rFonts w:ascii="Times New Roman" w:hAnsi="Times New Roman" w:cs="Times New Roman"/>
              </w:rPr>
              <w:t xml:space="preserve">pārņemta Padomes 1992. gada 29. aprīļa </w:t>
            </w:r>
            <w:r w:rsidR="004A48D3" w:rsidRPr="007F29B8">
              <w:rPr>
                <w:rFonts w:ascii="Times New Roman" w:hAnsi="Times New Roman" w:cs="Times New Roman"/>
              </w:rPr>
              <w:t>D</w:t>
            </w:r>
            <w:r w:rsidR="00521BF2" w:rsidRPr="007F29B8">
              <w:rPr>
                <w:rFonts w:ascii="Times New Roman" w:hAnsi="Times New Roman" w:cs="Times New Roman"/>
              </w:rPr>
              <w:t>irektīva Nr.</w:t>
            </w:r>
            <w:r w:rsidR="00244A21" w:rsidRPr="007F29B8">
              <w:rPr>
                <w:rFonts w:ascii="Times New Roman" w:hAnsi="Times New Roman" w:cs="Times New Roman"/>
              </w:rPr>
              <w:t> </w:t>
            </w:r>
            <w:r w:rsidR="00521BF2" w:rsidRPr="007F29B8">
              <w:rPr>
                <w:rFonts w:ascii="Times New Roman" w:hAnsi="Times New Roman" w:cs="Times New Roman"/>
              </w:rPr>
              <w:t>92/35/EEK, ar ko paredz kontroles noteikumus un pasākumus Āfrikas zirgu mēra apkarošanai (turpmāk – direktīva Nr.</w:t>
            </w:r>
            <w:r w:rsidR="00244A21" w:rsidRPr="007F29B8">
              <w:rPr>
                <w:rFonts w:ascii="Times New Roman" w:hAnsi="Times New Roman" w:cs="Times New Roman"/>
              </w:rPr>
              <w:t> </w:t>
            </w:r>
            <w:r w:rsidR="00521BF2" w:rsidRPr="007F29B8">
              <w:rPr>
                <w:rFonts w:ascii="Times New Roman" w:hAnsi="Times New Roman" w:cs="Times New Roman"/>
              </w:rPr>
              <w:t>92/35/EEK). Direktīvas Nr.</w:t>
            </w:r>
            <w:r w:rsidR="00244A21" w:rsidRPr="007F29B8">
              <w:rPr>
                <w:rFonts w:ascii="Times New Roman" w:hAnsi="Times New Roman" w:cs="Times New Roman"/>
              </w:rPr>
              <w:t> </w:t>
            </w:r>
            <w:r w:rsidR="00521BF2" w:rsidRPr="007F29B8">
              <w:rPr>
                <w:rFonts w:ascii="Times New Roman" w:hAnsi="Times New Roman" w:cs="Times New Roman"/>
              </w:rPr>
              <w:t>92/35/EEK 1.</w:t>
            </w:r>
            <w:r w:rsidR="00244A21" w:rsidRPr="007F29B8">
              <w:rPr>
                <w:rFonts w:ascii="Times New Roman" w:hAnsi="Times New Roman" w:cs="Times New Roman"/>
              </w:rPr>
              <w:t> </w:t>
            </w:r>
            <w:r w:rsidR="00521BF2" w:rsidRPr="007F29B8">
              <w:rPr>
                <w:rFonts w:ascii="Times New Roman" w:hAnsi="Times New Roman" w:cs="Times New Roman"/>
              </w:rPr>
              <w:t xml:space="preserve">pielikums nosaka </w:t>
            </w:r>
            <w:r w:rsidR="004A48D3" w:rsidRPr="007F29B8">
              <w:rPr>
                <w:rFonts w:ascii="Times New Roman" w:hAnsi="Times New Roman" w:cs="Times New Roman"/>
              </w:rPr>
              <w:t xml:space="preserve">nacionālās references laboratorijas pienākumus saistībā ar </w:t>
            </w:r>
            <w:r w:rsidR="00521BF2" w:rsidRPr="007F29B8">
              <w:rPr>
                <w:rFonts w:ascii="Times New Roman" w:hAnsi="Times New Roman" w:cs="Times New Roman"/>
              </w:rPr>
              <w:t>Āfrikas zirgu mēr</w:t>
            </w:r>
            <w:r w:rsidR="004A48D3" w:rsidRPr="007F29B8">
              <w:rPr>
                <w:rFonts w:ascii="Times New Roman" w:hAnsi="Times New Roman" w:cs="Times New Roman"/>
              </w:rPr>
              <w:t>i</w:t>
            </w:r>
            <w:r w:rsidR="00521BF2" w:rsidRPr="007F29B8">
              <w:rPr>
                <w:rFonts w:ascii="Times New Roman" w:hAnsi="Times New Roman" w:cs="Times New Roman"/>
              </w:rPr>
              <w:t xml:space="preserve">. Ar noteikumu projektu </w:t>
            </w:r>
            <w:r w:rsidR="004A48D3" w:rsidRPr="007F29B8">
              <w:rPr>
                <w:rFonts w:ascii="Times New Roman" w:hAnsi="Times New Roman" w:cs="Times New Roman"/>
              </w:rPr>
              <w:t xml:space="preserve">direktīva </w:t>
            </w:r>
            <w:r w:rsidR="00244A21" w:rsidRPr="007F29B8">
              <w:rPr>
                <w:rFonts w:ascii="Times New Roman" w:hAnsi="Times New Roman" w:cs="Times New Roman"/>
              </w:rPr>
              <w:t xml:space="preserve">Nr. 92/35/EEK </w:t>
            </w:r>
            <w:r w:rsidR="004A48D3" w:rsidRPr="007F29B8">
              <w:rPr>
                <w:rFonts w:ascii="Times New Roman" w:hAnsi="Times New Roman" w:cs="Times New Roman"/>
              </w:rPr>
              <w:t>tiks pārņemta</w:t>
            </w:r>
            <w:r w:rsidR="00244A21" w:rsidRPr="007F29B8">
              <w:rPr>
                <w:rFonts w:ascii="Times New Roman" w:hAnsi="Times New Roman" w:cs="Times New Roman"/>
              </w:rPr>
              <w:t xml:space="preserve"> pilnībā</w:t>
            </w:r>
            <w:r w:rsidR="00521BF2" w:rsidRPr="007F29B8">
              <w:rPr>
                <w:rFonts w:ascii="Times New Roman" w:hAnsi="Times New Roman" w:cs="Times New Roman"/>
              </w:rPr>
              <w:t>.</w:t>
            </w:r>
          </w:p>
          <w:p w:rsidR="00D01F9C" w:rsidRPr="007F29B8" w:rsidRDefault="00864D29">
            <w:pPr>
              <w:pStyle w:val="Bezatstarpm"/>
              <w:jc w:val="both"/>
              <w:rPr>
                <w:rFonts w:ascii="Times New Roman" w:hAnsi="Times New Roman" w:cs="Times New Roman"/>
              </w:rPr>
            </w:pPr>
            <w:r w:rsidRPr="007F29B8">
              <w:rPr>
                <w:rFonts w:ascii="Times New Roman" w:hAnsi="Times New Roman" w:cs="Times New Roman"/>
              </w:rPr>
              <w:t>7</w:t>
            </w:r>
            <w:r w:rsidR="008C7AF3" w:rsidRPr="007F29B8">
              <w:rPr>
                <w:rFonts w:ascii="Times New Roman" w:hAnsi="Times New Roman" w:cs="Times New Roman"/>
              </w:rPr>
              <w:t>.</w:t>
            </w:r>
            <w:r w:rsidR="00D01F9C" w:rsidRPr="007F29B8">
              <w:rPr>
                <w:rFonts w:ascii="Times New Roman" w:hAnsi="Times New Roman" w:cs="Times New Roman"/>
              </w:rPr>
              <w:t xml:space="preserve"> Komisijas 2008.</w:t>
            </w:r>
            <w:r w:rsidR="002F50C0" w:rsidRPr="007F29B8">
              <w:rPr>
                <w:rFonts w:ascii="Times New Roman" w:hAnsi="Times New Roman" w:cs="Times New Roman"/>
              </w:rPr>
              <w:t xml:space="preserve"> </w:t>
            </w:r>
            <w:r w:rsidR="00D01F9C" w:rsidRPr="007F29B8">
              <w:rPr>
                <w:rFonts w:ascii="Times New Roman" w:hAnsi="Times New Roman" w:cs="Times New Roman"/>
              </w:rPr>
              <w:t>gada 21.</w:t>
            </w:r>
            <w:r w:rsidR="002F50C0" w:rsidRPr="007F29B8">
              <w:rPr>
                <w:rFonts w:ascii="Times New Roman" w:hAnsi="Times New Roman" w:cs="Times New Roman"/>
              </w:rPr>
              <w:t xml:space="preserve"> </w:t>
            </w:r>
            <w:r w:rsidR="00D01F9C" w:rsidRPr="007F29B8">
              <w:rPr>
                <w:rFonts w:ascii="Times New Roman" w:hAnsi="Times New Roman" w:cs="Times New Roman"/>
              </w:rPr>
              <w:t xml:space="preserve">februāra </w:t>
            </w:r>
            <w:r w:rsidR="000A6EF1" w:rsidRPr="007F29B8">
              <w:rPr>
                <w:rFonts w:ascii="Times New Roman" w:hAnsi="Times New Roman" w:cs="Times New Roman"/>
              </w:rPr>
              <w:t>L</w:t>
            </w:r>
            <w:r w:rsidR="00D01F9C" w:rsidRPr="007F29B8">
              <w:rPr>
                <w:rFonts w:ascii="Times New Roman" w:hAnsi="Times New Roman" w:cs="Times New Roman"/>
              </w:rPr>
              <w:t>ēmum</w:t>
            </w:r>
            <w:r w:rsidR="002F50C0" w:rsidRPr="007F29B8">
              <w:rPr>
                <w:rFonts w:ascii="Times New Roman" w:hAnsi="Times New Roman" w:cs="Times New Roman"/>
              </w:rPr>
              <w:t>a</w:t>
            </w:r>
            <w:r w:rsidR="00D01F9C" w:rsidRPr="007F29B8">
              <w:rPr>
                <w:rFonts w:ascii="Times New Roman" w:hAnsi="Times New Roman" w:cs="Times New Roman"/>
              </w:rPr>
              <w:t xml:space="preserve"> 2008/185/EK par papildu garantijām Kopienas iekšējā tirdzniecībā ar cūkām attiecībā uz </w:t>
            </w:r>
            <w:proofErr w:type="spellStart"/>
            <w:r w:rsidR="00D01F9C" w:rsidRPr="007F29B8">
              <w:rPr>
                <w:rFonts w:ascii="Times New Roman" w:hAnsi="Times New Roman" w:cs="Times New Roman"/>
              </w:rPr>
              <w:t>Aujeski</w:t>
            </w:r>
            <w:proofErr w:type="spellEnd"/>
            <w:r w:rsidR="00D01F9C" w:rsidRPr="007F29B8">
              <w:rPr>
                <w:rFonts w:ascii="Times New Roman" w:hAnsi="Times New Roman" w:cs="Times New Roman"/>
              </w:rPr>
              <w:t xml:space="preserve"> cūku slimību un kritērijiem, ar kuriem nodrošina informāciju par šo slimību</w:t>
            </w:r>
            <w:r w:rsidR="004A48D3" w:rsidRPr="007F29B8">
              <w:rPr>
                <w:rFonts w:ascii="Times New Roman" w:hAnsi="Times New Roman" w:cs="Times New Roman"/>
              </w:rPr>
              <w:t>,</w:t>
            </w:r>
            <w:r w:rsidR="00D01F9C" w:rsidRPr="007F29B8">
              <w:rPr>
                <w:rFonts w:ascii="Times New Roman" w:hAnsi="Times New Roman" w:cs="Times New Roman"/>
              </w:rPr>
              <w:t xml:space="preserve"> </w:t>
            </w:r>
            <w:r w:rsidR="002F50C0" w:rsidRPr="007F29B8">
              <w:rPr>
                <w:rFonts w:ascii="Times New Roman" w:hAnsi="Times New Roman" w:cs="Times New Roman"/>
              </w:rPr>
              <w:t xml:space="preserve">(turpmāk – </w:t>
            </w:r>
            <w:r w:rsidR="000A6EF1" w:rsidRPr="007F29B8">
              <w:rPr>
                <w:rFonts w:ascii="Times New Roman" w:hAnsi="Times New Roman" w:cs="Times New Roman"/>
              </w:rPr>
              <w:t>L</w:t>
            </w:r>
            <w:r w:rsidR="002F50C0" w:rsidRPr="007F29B8">
              <w:rPr>
                <w:rFonts w:ascii="Times New Roman" w:hAnsi="Times New Roman" w:cs="Times New Roman"/>
              </w:rPr>
              <w:t xml:space="preserve">ēmums 2008/185/EK) III pielikumā ir noteikts </w:t>
            </w:r>
            <w:r w:rsidR="002F50C0" w:rsidRPr="007F29B8">
              <w:rPr>
                <w:rFonts w:ascii="Times New Roman" w:hAnsi="Times New Roman" w:cs="Times New Roman"/>
                <w:i/>
              </w:rPr>
              <w:t>ELISA</w:t>
            </w:r>
            <w:r w:rsidR="002F50C0" w:rsidRPr="007F29B8">
              <w:rPr>
                <w:rFonts w:ascii="Times New Roman" w:hAnsi="Times New Roman" w:cs="Times New Roman"/>
              </w:rPr>
              <w:t xml:space="preserve"> protokols </w:t>
            </w:r>
            <w:proofErr w:type="spellStart"/>
            <w:r w:rsidR="002F50C0" w:rsidRPr="007F29B8">
              <w:rPr>
                <w:rFonts w:ascii="Times New Roman" w:hAnsi="Times New Roman" w:cs="Times New Roman"/>
              </w:rPr>
              <w:t>Aujeski</w:t>
            </w:r>
            <w:proofErr w:type="spellEnd"/>
            <w:r w:rsidR="002F50C0" w:rsidRPr="007F29B8">
              <w:rPr>
                <w:rFonts w:ascii="Times New Roman" w:hAnsi="Times New Roman" w:cs="Times New Roman"/>
              </w:rPr>
              <w:t xml:space="preserve"> slimības </w:t>
            </w:r>
            <w:r w:rsidR="002F50C0" w:rsidRPr="007F29B8">
              <w:rPr>
                <w:rFonts w:ascii="Times New Roman" w:hAnsi="Times New Roman" w:cs="Times New Roman"/>
                <w:i/>
              </w:rPr>
              <w:t>ELISA</w:t>
            </w:r>
            <w:r w:rsidR="002F50C0" w:rsidRPr="007F29B8">
              <w:rPr>
                <w:rFonts w:ascii="Times New Roman" w:hAnsi="Times New Roman" w:cs="Times New Roman"/>
              </w:rPr>
              <w:t xml:space="preserve"> kvalitātes pārbaudei par </w:t>
            </w:r>
            <w:proofErr w:type="spellStart"/>
            <w:r w:rsidR="002F50C0" w:rsidRPr="007F29B8">
              <w:rPr>
                <w:rFonts w:ascii="Times New Roman" w:hAnsi="Times New Roman" w:cs="Times New Roman"/>
              </w:rPr>
              <w:t>Aujeski</w:t>
            </w:r>
            <w:proofErr w:type="spellEnd"/>
            <w:r w:rsidR="002F50C0" w:rsidRPr="007F29B8">
              <w:rPr>
                <w:rFonts w:ascii="Times New Roman" w:hAnsi="Times New Roman" w:cs="Times New Roman"/>
              </w:rPr>
              <w:t xml:space="preserve"> slimības vīrusa </w:t>
            </w:r>
            <w:proofErr w:type="gramStart"/>
            <w:r w:rsidR="002F50C0" w:rsidRPr="007F29B8">
              <w:rPr>
                <w:rFonts w:ascii="Times New Roman" w:hAnsi="Times New Roman" w:cs="Times New Roman"/>
              </w:rPr>
              <w:t>(</w:t>
            </w:r>
            <w:proofErr w:type="gramEnd"/>
            <w:r w:rsidR="002F50C0" w:rsidRPr="007F29B8">
              <w:rPr>
                <w:rFonts w:ascii="Times New Roman" w:hAnsi="Times New Roman" w:cs="Times New Roman"/>
              </w:rPr>
              <w:t xml:space="preserve">vīrusa kopumā) </w:t>
            </w:r>
            <w:r w:rsidR="002F50C0" w:rsidRPr="007F29B8">
              <w:rPr>
                <w:rFonts w:ascii="Times New Roman" w:hAnsi="Times New Roman" w:cs="Times New Roman"/>
              </w:rPr>
              <w:lastRenderedPageBreak/>
              <w:t xml:space="preserve">antivielu noteikšanu attiecībā uz B </w:t>
            </w:r>
            <w:proofErr w:type="spellStart"/>
            <w:r w:rsidR="002F50C0" w:rsidRPr="007F29B8">
              <w:rPr>
                <w:rFonts w:ascii="Times New Roman" w:hAnsi="Times New Roman" w:cs="Times New Roman"/>
              </w:rPr>
              <w:t>glikoproteīnu</w:t>
            </w:r>
            <w:proofErr w:type="spellEnd"/>
            <w:r w:rsidR="002F50C0" w:rsidRPr="007F29B8">
              <w:rPr>
                <w:rFonts w:ascii="Times New Roman" w:hAnsi="Times New Roman" w:cs="Times New Roman"/>
              </w:rPr>
              <w:t xml:space="preserve"> (ASV-</w:t>
            </w:r>
            <w:proofErr w:type="spellStart"/>
            <w:r w:rsidR="002F50C0" w:rsidRPr="007F29B8">
              <w:rPr>
                <w:rFonts w:ascii="Times New Roman" w:hAnsi="Times New Roman" w:cs="Times New Roman"/>
              </w:rPr>
              <w:t>gB</w:t>
            </w:r>
            <w:proofErr w:type="spellEnd"/>
            <w:r w:rsidR="002F50C0" w:rsidRPr="007F29B8">
              <w:rPr>
                <w:rFonts w:ascii="Times New Roman" w:hAnsi="Times New Roman" w:cs="Times New Roman"/>
              </w:rPr>
              <w:t xml:space="preserve">), D </w:t>
            </w:r>
            <w:proofErr w:type="spellStart"/>
            <w:r w:rsidR="002F50C0" w:rsidRPr="007F29B8">
              <w:rPr>
                <w:rFonts w:ascii="Times New Roman" w:hAnsi="Times New Roman" w:cs="Times New Roman"/>
              </w:rPr>
              <w:t>glikoproteīnu</w:t>
            </w:r>
            <w:proofErr w:type="spellEnd"/>
            <w:r w:rsidR="002F50C0" w:rsidRPr="007F29B8">
              <w:rPr>
                <w:rFonts w:ascii="Times New Roman" w:hAnsi="Times New Roman" w:cs="Times New Roman"/>
              </w:rPr>
              <w:t xml:space="preserve"> (ASV-</w:t>
            </w:r>
            <w:proofErr w:type="spellStart"/>
            <w:r w:rsidR="002F50C0" w:rsidRPr="007F29B8">
              <w:rPr>
                <w:rFonts w:ascii="Times New Roman" w:hAnsi="Times New Roman" w:cs="Times New Roman"/>
              </w:rPr>
              <w:t>gD</w:t>
            </w:r>
            <w:proofErr w:type="spellEnd"/>
            <w:r w:rsidR="002F50C0" w:rsidRPr="007F29B8">
              <w:rPr>
                <w:rFonts w:ascii="Times New Roman" w:hAnsi="Times New Roman" w:cs="Times New Roman"/>
              </w:rPr>
              <w:t xml:space="preserve">) vai E </w:t>
            </w:r>
            <w:proofErr w:type="spellStart"/>
            <w:r w:rsidR="002F50C0" w:rsidRPr="007F29B8">
              <w:rPr>
                <w:rFonts w:ascii="Times New Roman" w:hAnsi="Times New Roman" w:cs="Times New Roman"/>
              </w:rPr>
              <w:t>glikoproteīnu</w:t>
            </w:r>
            <w:proofErr w:type="spellEnd"/>
            <w:r w:rsidR="002F50C0" w:rsidRPr="007F29B8">
              <w:rPr>
                <w:rFonts w:ascii="Times New Roman" w:hAnsi="Times New Roman" w:cs="Times New Roman"/>
              </w:rPr>
              <w:t xml:space="preserve"> (ASV-</w:t>
            </w:r>
            <w:proofErr w:type="spellStart"/>
            <w:r w:rsidR="002F50C0" w:rsidRPr="007F29B8">
              <w:rPr>
                <w:rFonts w:ascii="Times New Roman" w:hAnsi="Times New Roman" w:cs="Times New Roman"/>
              </w:rPr>
              <w:t>gE</w:t>
            </w:r>
            <w:proofErr w:type="spellEnd"/>
            <w:r w:rsidR="002F50C0" w:rsidRPr="007F29B8">
              <w:rPr>
                <w:rFonts w:ascii="Times New Roman" w:hAnsi="Times New Roman" w:cs="Times New Roman"/>
              </w:rPr>
              <w:t xml:space="preserve">). </w:t>
            </w:r>
            <w:r w:rsidR="004A48D3" w:rsidRPr="007F29B8">
              <w:rPr>
                <w:rFonts w:ascii="Times New Roman" w:hAnsi="Times New Roman" w:cs="Times New Roman"/>
              </w:rPr>
              <w:t>Tā kā L</w:t>
            </w:r>
            <w:r w:rsidR="002F50C0" w:rsidRPr="007F29B8">
              <w:rPr>
                <w:rFonts w:ascii="Times New Roman" w:hAnsi="Times New Roman" w:cs="Times New Roman"/>
              </w:rPr>
              <w:t>ēmuma Nr.2008/185/EK III pielikums nav pilnībā pārņemts Latvijas normatīvajos aktos</w:t>
            </w:r>
            <w:r w:rsidR="004A48D3" w:rsidRPr="007F29B8">
              <w:rPr>
                <w:rFonts w:ascii="Times New Roman" w:hAnsi="Times New Roman" w:cs="Times New Roman"/>
              </w:rPr>
              <w:t>, tas tiks izdarīts ar</w:t>
            </w:r>
            <w:r w:rsidR="002F50C0" w:rsidRPr="007F29B8">
              <w:rPr>
                <w:rFonts w:ascii="Times New Roman" w:hAnsi="Times New Roman" w:cs="Times New Roman"/>
              </w:rPr>
              <w:t xml:space="preserve"> </w:t>
            </w:r>
            <w:r w:rsidR="004A48D3" w:rsidRPr="007F29B8">
              <w:rPr>
                <w:rFonts w:ascii="Times New Roman" w:hAnsi="Times New Roman" w:cs="Times New Roman"/>
              </w:rPr>
              <w:t>s</w:t>
            </w:r>
            <w:r w:rsidR="00D5261E" w:rsidRPr="007F29B8">
              <w:rPr>
                <w:rFonts w:ascii="Times New Roman" w:hAnsi="Times New Roman" w:cs="Times New Roman"/>
              </w:rPr>
              <w:t>agatavot</w:t>
            </w:r>
            <w:r w:rsidR="004A48D3" w:rsidRPr="007F29B8">
              <w:rPr>
                <w:rFonts w:ascii="Times New Roman" w:hAnsi="Times New Roman" w:cs="Times New Roman"/>
              </w:rPr>
              <w:t>o</w:t>
            </w:r>
            <w:r w:rsidR="00D5261E" w:rsidRPr="007F29B8">
              <w:rPr>
                <w:rFonts w:ascii="Times New Roman" w:hAnsi="Times New Roman" w:cs="Times New Roman"/>
              </w:rPr>
              <w:t xml:space="preserve"> noteikumu projekt</w:t>
            </w:r>
            <w:r w:rsidR="004A48D3" w:rsidRPr="007F29B8">
              <w:rPr>
                <w:rFonts w:ascii="Times New Roman" w:hAnsi="Times New Roman" w:cs="Times New Roman"/>
              </w:rPr>
              <w:t>u</w:t>
            </w:r>
            <w:r w:rsidR="00D5261E" w:rsidRPr="007F29B8">
              <w:rPr>
                <w:rFonts w:ascii="Times New Roman" w:hAnsi="Times New Roman" w:cs="Times New Roman"/>
              </w:rPr>
              <w:t>.</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lastRenderedPageBreak/>
              <w:t>3.</w:t>
            </w:r>
          </w:p>
        </w:tc>
        <w:tc>
          <w:tcPr>
            <w:tcW w:w="1989" w:type="dxa"/>
          </w:tcPr>
          <w:p w:rsidR="00D41213" w:rsidRPr="007F29B8" w:rsidRDefault="00D41213" w:rsidP="009301DA">
            <w:pPr>
              <w:pStyle w:val="Bezatstarpm"/>
              <w:jc w:val="both"/>
              <w:rPr>
                <w:rFonts w:ascii="Times New Roman" w:hAnsi="Times New Roman" w:cs="Times New Roman"/>
              </w:rPr>
            </w:pPr>
            <w:r w:rsidRPr="007F29B8">
              <w:rPr>
                <w:rFonts w:ascii="Times New Roman" w:hAnsi="Times New Roman" w:cs="Times New Roman"/>
              </w:rPr>
              <w:t>Projekta izstrādē iesaistītās institūcijas</w:t>
            </w:r>
          </w:p>
        </w:tc>
        <w:tc>
          <w:tcPr>
            <w:tcW w:w="6800" w:type="dxa"/>
          </w:tcPr>
          <w:p w:rsidR="00D41213" w:rsidRPr="007F29B8" w:rsidRDefault="00530BBB" w:rsidP="00750D1D">
            <w:pPr>
              <w:pStyle w:val="Bezatstarpm"/>
              <w:jc w:val="both"/>
              <w:rPr>
                <w:rFonts w:ascii="Times New Roman" w:hAnsi="Times New Roman" w:cs="Times New Roman"/>
              </w:rPr>
            </w:pPr>
            <w:r w:rsidRPr="007F29B8">
              <w:rPr>
                <w:rFonts w:ascii="Times New Roman" w:hAnsi="Times New Roman" w:cs="Times New Roman"/>
              </w:rPr>
              <w:t>Zemkopības ministrija</w:t>
            </w:r>
            <w:r w:rsidR="004A48D3" w:rsidRPr="007F29B8">
              <w:rPr>
                <w:rFonts w:ascii="Times New Roman" w:hAnsi="Times New Roman" w:cs="Times New Roman"/>
              </w:rPr>
              <w:t xml:space="preserve"> un</w:t>
            </w:r>
            <w:r w:rsidRPr="007F29B8">
              <w:rPr>
                <w:rFonts w:ascii="Times New Roman" w:hAnsi="Times New Roman" w:cs="Times New Roman"/>
              </w:rPr>
              <w:t xml:space="preserve"> i</w:t>
            </w:r>
            <w:r w:rsidR="00D5261E" w:rsidRPr="007F29B8">
              <w:rPr>
                <w:rFonts w:ascii="Times New Roman" w:hAnsi="Times New Roman" w:cs="Times New Roman"/>
              </w:rPr>
              <w:t>nstitūts</w:t>
            </w:r>
            <w:r w:rsidR="00750D1D" w:rsidRPr="007F29B8">
              <w:rPr>
                <w:rFonts w:ascii="Times New Roman" w:hAnsi="Times New Roman" w:cs="Times New Roman"/>
              </w:rPr>
              <w:t xml:space="preserve"> </w:t>
            </w:r>
            <w:r w:rsidR="00EC4314" w:rsidRPr="007F29B8">
              <w:rPr>
                <w:rFonts w:ascii="Times New Roman" w:hAnsi="Times New Roman" w:cs="Times New Roman"/>
              </w:rPr>
              <w:t>“BIOR”</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4.</w:t>
            </w:r>
          </w:p>
        </w:tc>
        <w:tc>
          <w:tcPr>
            <w:tcW w:w="1989"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Cita informācija</w:t>
            </w:r>
          </w:p>
        </w:tc>
        <w:tc>
          <w:tcPr>
            <w:tcW w:w="6800"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 xml:space="preserve">Nav </w:t>
            </w:r>
          </w:p>
        </w:tc>
      </w:tr>
      <w:tr w:rsidR="00D41213" w:rsidRPr="007F29B8" w:rsidTr="00110A83">
        <w:tc>
          <w:tcPr>
            <w:tcW w:w="9351" w:type="dxa"/>
            <w:gridSpan w:val="3"/>
          </w:tcPr>
          <w:p w:rsidR="00D41213" w:rsidRPr="007F29B8" w:rsidRDefault="00D41213" w:rsidP="00D41213">
            <w:pPr>
              <w:pStyle w:val="Bezatstarpm"/>
              <w:jc w:val="center"/>
              <w:rPr>
                <w:rFonts w:ascii="Times New Roman" w:hAnsi="Times New Roman" w:cs="Times New Roman"/>
                <w:b/>
              </w:rPr>
            </w:pPr>
            <w:r w:rsidRPr="007F29B8">
              <w:rPr>
                <w:rFonts w:ascii="Times New Roman" w:hAnsi="Times New Roman" w:cs="Times New Roman"/>
                <w:b/>
              </w:rPr>
              <w:t>II. Tiesību akta projekta ietekme uz sabiedrību, tautsaimniecības attīstību un administratīvo slogu</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1.</w:t>
            </w:r>
          </w:p>
        </w:tc>
        <w:tc>
          <w:tcPr>
            <w:tcW w:w="1989" w:type="dxa"/>
          </w:tcPr>
          <w:p w:rsidR="00D41213" w:rsidRPr="007F29B8" w:rsidRDefault="00D41213" w:rsidP="00DF3A31">
            <w:pPr>
              <w:pStyle w:val="Bezatstarpm"/>
              <w:jc w:val="both"/>
              <w:rPr>
                <w:rFonts w:ascii="Times New Roman" w:hAnsi="Times New Roman" w:cs="Times New Roman"/>
              </w:rPr>
            </w:pPr>
            <w:r w:rsidRPr="007F29B8">
              <w:rPr>
                <w:rFonts w:ascii="Times New Roman" w:hAnsi="Times New Roman" w:cs="Times New Roman"/>
              </w:rPr>
              <w:t>Sabiedrības mērķgrupas, kuras tiesiskais regulē</w:t>
            </w:r>
            <w:r w:rsidR="00FD2CAB" w:rsidRPr="007F29B8">
              <w:rPr>
                <w:rFonts w:ascii="Times New Roman" w:hAnsi="Times New Roman" w:cs="Times New Roman"/>
              </w:rPr>
              <w:t>-</w:t>
            </w:r>
            <w:r w:rsidRPr="007F29B8">
              <w:rPr>
                <w:rFonts w:ascii="Times New Roman" w:hAnsi="Times New Roman" w:cs="Times New Roman"/>
              </w:rPr>
              <w:t>jums ietekmē</w:t>
            </w:r>
            <w:proofErr w:type="gramStart"/>
            <w:r w:rsidRPr="007F29B8">
              <w:rPr>
                <w:rFonts w:ascii="Times New Roman" w:hAnsi="Times New Roman" w:cs="Times New Roman"/>
              </w:rPr>
              <w:t xml:space="preserve"> vai varētu ietekmēt</w:t>
            </w:r>
            <w:proofErr w:type="gramEnd"/>
          </w:p>
        </w:tc>
        <w:tc>
          <w:tcPr>
            <w:tcW w:w="6800" w:type="dxa"/>
          </w:tcPr>
          <w:p w:rsidR="00D41213" w:rsidRPr="007F29B8" w:rsidRDefault="009B6624" w:rsidP="00D5261E">
            <w:pPr>
              <w:pStyle w:val="Bezatstarpm"/>
              <w:jc w:val="both"/>
              <w:rPr>
                <w:rFonts w:ascii="Times New Roman" w:hAnsi="Times New Roman" w:cs="Times New Roman"/>
              </w:rPr>
            </w:pPr>
            <w:r w:rsidRPr="007F29B8">
              <w:rPr>
                <w:rFonts w:ascii="Times New Roman" w:hAnsi="Times New Roman" w:cs="Times New Roman"/>
              </w:rPr>
              <w:t>Noteikumu projektā ietvertais tiesiskais regulējums n</w:t>
            </w:r>
            <w:r w:rsidR="00D5261E" w:rsidRPr="007F29B8">
              <w:rPr>
                <w:rFonts w:ascii="Times New Roman" w:hAnsi="Times New Roman" w:cs="Times New Roman"/>
              </w:rPr>
              <w:t>etieši</w:t>
            </w:r>
            <w:r w:rsidRPr="007F29B8">
              <w:rPr>
                <w:rFonts w:ascii="Times New Roman" w:hAnsi="Times New Roman" w:cs="Times New Roman"/>
              </w:rPr>
              <w:t xml:space="preserve"> ietekmē</w:t>
            </w:r>
            <w:r w:rsidR="00B3639F" w:rsidRPr="007F29B8">
              <w:rPr>
                <w:rFonts w:ascii="Times New Roman" w:hAnsi="Times New Roman" w:cs="Times New Roman"/>
              </w:rPr>
              <w:t>s</w:t>
            </w:r>
            <w:r w:rsidR="00D5261E" w:rsidRPr="007F29B8">
              <w:rPr>
                <w:rFonts w:ascii="Times New Roman" w:hAnsi="Times New Roman" w:cs="Times New Roman"/>
              </w:rPr>
              <w:t xml:space="preserve"> dzīvnieku īpašniek</w:t>
            </w:r>
            <w:r w:rsidRPr="007F29B8">
              <w:rPr>
                <w:rFonts w:ascii="Times New Roman" w:hAnsi="Times New Roman" w:cs="Times New Roman"/>
              </w:rPr>
              <w:t>us</w:t>
            </w:r>
            <w:r w:rsidR="00D5261E" w:rsidRPr="007F29B8">
              <w:rPr>
                <w:rFonts w:ascii="Times New Roman" w:hAnsi="Times New Roman" w:cs="Times New Roman"/>
              </w:rPr>
              <w:t xml:space="preserve"> un pārtikas apritē iesaistīt</w:t>
            </w:r>
            <w:r w:rsidRPr="007F29B8">
              <w:rPr>
                <w:rFonts w:ascii="Times New Roman" w:hAnsi="Times New Roman" w:cs="Times New Roman"/>
              </w:rPr>
              <w:t>os</w:t>
            </w:r>
            <w:r w:rsidR="00D5261E" w:rsidRPr="007F29B8">
              <w:rPr>
                <w:rFonts w:ascii="Times New Roman" w:hAnsi="Times New Roman" w:cs="Times New Roman"/>
              </w:rPr>
              <w:t xml:space="preserve"> uzņēmēj</w:t>
            </w:r>
            <w:r w:rsidRPr="007F29B8">
              <w:rPr>
                <w:rFonts w:ascii="Times New Roman" w:hAnsi="Times New Roman" w:cs="Times New Roman"/>
              </w:rPr>
              <w:t>us</w:t>
            </w:r>
            <w:r w:rsidR="00D5261E" w:rsidRPr="007F29B8">
              <w:rPr>
                <w:rFonts w:ascii="Times New Roman" w:hAnsi="Times New Roman" w:cs="Times New Roman"/>
              </w:rPr>
              <w:t>, k</w:t>
            </w:r>
            <w:r w:rsidR="004A48D3" w:rsidRPr="007F29B8">
              <w:rPr>
                <w:rFonts w:ascii="Times New Roman" w:hAnsi="Times New Roman" w:cs="Times New Roman"/>
              </w:rPr>
              <w:t>a</w:t>
            </w:r>
            <w:r w:rsidR="00D5261E" w:rsidRPr="007F29B8">
              <w:rPr>
                <w:rFonts w:ascii="Times New Roman" w:hAnsi="Times New Roman" w:cs="Times New Roman"/>
              </w:rPr>
              <w:t xml:space="preserve">m būs nepieciešams izmantot </w:t>
            </w:r>
            <w:r w:rsidR="00C1508A" w:rsidRPr="007F29B8">
              <w:rPr>
                <w:rFonts w:ascii="Times New Roman" w:hAnsi="Times New Roman" w:cs="Times New Roman"/>
              </w:rPr>
              <w:t>i</w:t>
            </w:r>
            <w:r w:rsidR="00D5261E" w:rsidRPr="007F29B8">
              <w:rPr>
                <w:rFonts w:ascii="Times New Roman" w:hAnsi="Times New Roman" w:cs="Times New Roman"/>
              </w:rPr>
              <w:t>nstitūta</w:t>
            </w:r>
            <w:r w:rsidR="00B201A7" w:rsidRPr="007F29B8">
              <w:rPr>
                <w:rFonts w:ascii="Times New Roman" w:hAnsi="Times New Roman" w:cs="Times New Roman"/>
              </w:rPr>
              <w:t xml:space="preserve"> „BIOR”</w:t>
            </w:r>
            <w:r w:rsidR="00D5261E" w:rsidRPr="007F29B8">
              <w:rPr>
                <w:rFonts w:ascii="Times New Roman" w:hAnsi="Times New Roman" w:cs="Times New Roman"/>
              </w:rPr>
              <w:t xml:space="preserve"> kā references laboratorijas pakalpojumu.</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2.</w:t>
            </w:r>
          </w:p>
        </w:tc>
        <w:tc>
          <w:tcPr>
            <w:tcW w:w="1989" w:type="dxa"/>
          </w:tcPr>
          <w:p w:rsidR="00D41213" w:rsidRPr="007F29B8" w:rsidRDefault="00D41213" w:rsidP="009301DA">
            <w:pPr>
              <w:pStyle w:val="Bezatstarpm"/>
              <w:jc w:val="both"/>
              <w:rPr>
                <w:rFonts w:ascii="Times New Roman" w:hAnsi="Times New Roman" w:cs="Times New Roman"/>
              </w:rPr>
            </w:pPr>
            <w:r w:rsidRPr="007F29B8">
              <w:rPr>
                <w:rFonts w:ascii="Times New Roman" w:hAnsi="Times New Roman" w:cs="Times New Roman"/>
              </w:rPr>
              <w:t>Tiesiskā regulējuma ietekme uz tautsaimniecību un administratīvo slogu</w:t>
            </w:r>
          </w:p>
        </w:tc>
        <w:tc>
          <w:tcPr>
            <w:tcW w:w="6800" w:type="dxa"/>
          </w:tcPr>
          <w:p w:rsidR="00D41213" w:rsidRPr="007F29B8" w:rsidRDefault="000D4708" w:rsidP="007C7C44">
            <w:pPr>
              <w:pStyle w:val="Bezatstarpm"/>
              <w:rPr>
                <w:rFonts w:ascii="Times New Roman" w:hAnsi="Times New Roman" w:cs="Times New Roman"/>
              </w:rPr>
            </w:pPr>
            <w:r w:rsidRPr="007F29B8">
              <w:rPr>
                <w:rFonts w:ascii="Times New Roman" w:hAnsi="Times New Roman" w:cs="Times New Roman"/>
              </w:rPr>
              <w:t xml:space="preserve">Sabiedrības grupām un institūcijām noteikumu projekta tiesiskais regulējums nemaina tiesības un pienākumus, </w:t>
            </w:r>
            <w:r w:rsidR="00244A21" w:rsidRPr="007F29B8">
              <w:rPr>
                <w:rFonts w:ascii="Times New Roman" w:hAnsi="Times New Roman" w:cs="Times New Roman"/>
              </w:rPr>
              <w:t>ne</w:t>
            </w:r>
            <w:r w:rsidRPr="007F29B8">
              <w:rPr>
                <w:rFonts w:ascii="Times New Roman" w:hAnsi="Times New Roman" w:cs="Times New Roman"/>
              </w:rPr>
              <w:t xml:space="preserve"> arī veicamās darbības.</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3.</w:t>
            </w:r>
          </w:p>
        </w:tc>
        <w:tc>
          <w:tcPr>
            <w:tcW w:w="1989" w:type="dxa"/>
          </w:tcPr>
          <w:p w:rsidR="00D41213" w:rsidRPr="007F29B8" w:rsidRDefault="00D41213" w:rsidP="009301DA">
            <w:pPr>
              <w:pStyle w:val="Bezatstarpm"/>
              <w:jc w:val="both"/>
              <w:rPr>
                <w:rFonts w:ascii="Times New Roman" w:hAnsi="Times New Roman" w:cs="Times New Roman"/>
              </w:rPr>
            </w:pPr>
            <w:r w:rsidRPr="007F29B8">
              <w:rPr>
                <w:rFonts w:ascii="Times New Roman" w:hAnsi="Times New Roman" w:cs="Times New Roman"/>
              </w:rPr>
              <w:t>Administratīvo izmaksu monetārs novērtējums</w:t>
            </w:r>
          </w:p>
        </w:tc>
        <w:tc>
          <w:tcPr>
            <w:tcW w:w="6800" w:type="dxa"/>
          </w:tcPr>
          <w:p w:rsidR="00D41213" w:rsidRPr="007F29B8" w:rsidRDefault="00745D79" w:rsidP="00745D79">
            <w:pPr>
              <w:pStyle w:val="Bezatstarpm"/>
              <w:rPr>
                <w:rFonts w:ascii="Times New Roman" w:hAnsi="Times New Roman" w:cs="Times New Roman"/>
              </w:rPr>
            </w:pPr>
            <w:r w:rsidRPr="007F29B8">
              <w:rPr>
                <w:rFonts w:ascii="Times New Roman" w:hAnsi="Times New Roman" w:cs="Times New Roman"/>
              </w:rPr>
              <w:t>Noteikumu p</w:t>
            </w:r>
            <w:r w:rsidR="00D41213" w:rsidRPr="007F29B8">
              <w:rPr>
                <w:rFonts w:ascii="Times New Roman" w:hAnsi="Times New Roman" w:cs="Times New Roman"/>
              </w:rPr>
              <w:t>rojekts šo jomu neskar.</w:t>
            </w:r>
          </w:p>
        </w:tc>
      </w:tr>
      <w:tr w:rsidR="00D41213" w:rsidRPr="007F29B8" w:rsidTr="00B45D8E">
        <w:tc>
          <w:tcPr>
            <w:tcW w:w="562"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4.</w:t>
            </w:r>
          </w:p>
        </w:tc>
        <w:tc>
          <w:tcPr>
            <w:tcW w:w="1989" w:type="dxa"/>
          </w:tcPr>
          <w:p w:rsidR="00D41213" w:rsidRPr="007F29B8" w:rsidRDefault="00D41213" w:rsidP="00D41213">
            <w:pPr>
              <w:pStyle w:val="Bezatstarpm"/>
              <w:rPr>
                <w:rFonts w:ascii="Times New Roman" w:hAnsi="Times New Roman" w:cs="Times New Roman"/>
              </w:rPr>
            </w:pPr>
            <w:r w:rsidRPr="007F29B8">
              <w:rPr>
                <w:rFonts w:ascii="Times New Roman" w:hAnsi="Times New Roman" w:cs="Times New Roman"/>
              </w:rPr>
              <w:t>Cita informācija</w:t>
            </w:r>
          </w:p>
        </w:tc>
        <w:tc>
          <w:tcPr>
            <w:tcW w:w="6800" w:type="dxa"/>
          </w:tcPr>
          <w:p w:rsidR="00D41213" w:rsidRPr="007F29B8" w:rsidRDefault="00874EB4" w:rsidP="00D41213">
            <w:pPr>
              <w:pStyle w:val="Bezatstarpm"/>
              <w:rPr>
                <w:rFonts w:ascii="Times New Roman" w:hAnsi="Times New Roman" w:cs="Times New Roman"/>
              </w:rPr>
            </w:pPr>
            <w:r w:rsidRPr="007F29B8">
              <w:rPr>
                <w:rFonts w:ascii="Times New Roman" w:hAnsi="Times New Roman" w:cs="Times New Roman"/>
              </w:rPr>
              <w:t>Nav.</w:t>
            </w:r>
          </w:p>
        </w:tc>
      </w:tr>
    </w:tbl>
    <w:p w:rsidR="00D41213" w:rsidRPr="004E2192" w:rsidRDefault="00D41213" w:rsidP="00D41213">
      <w:pPr>
        <w:pStyle w:val="Bezatstarpm"/>
        <w:jc w:val="both"/>
        <w:rPr>
          <w:i/>
          <w:sz w:val="28"/>
          <w:szCs w:val="28"/>
        </w:rPr>
      </w:pPr>
    </w:p>
    <w:p w:rsidR="00D41213" w:rsidRPr="004E2192" w:rsidRDefault="00D41213" w:rsidP="00D41213">
      <w:pPr>
        <w:pStyle w:val="Bezatstarpm"/>
        <w:jc w:val="both"/>
        <w:rPr>
          <w:i/>
          <w:sz w:val="28"/>
          <w:szCs w:val="28"/>
        </w:rPr>
      </w:pPr>
      <w:r w:rsidRPr="004E2192">
        <w:rPr>
          <w:i/>
          <w:sz w:val="28"/>
          <w:szCs w:val="28"/>
        </w:rPr>
        <w:t>Anotācijas III un IV sadaļa – projekts šīs jomas neskar.</w:t>
      </w:r>
    </w:p>
    <w:p w:rsidR="00D41213" w:rsidRPr="004E2192" w:rsidRDefault="00D41213" w:rsidP="00D41213">
      <w:pPr>
        <w:pStyle w:val="Bezatstarpm"/>
        <w:jc w:val="both"/>
        <w:rPr>
          <w:i/>
          <w:sz w:val="28"/>
          <w:szCs w:val="28"/>
        </w:rPr>
      </w:pPr>
    </w:p>
    <w:tbl>
      <w:tblPr>
        <w:tblW w:w="5161"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6"/>
        <w:gridCol w:w="2250"/>
        <w:gridCol w:w="380"/>
        <w:gridCol w:w="1410"/>
        <w:gridCol w:w="2067"/>
        <w:gridCol w:w="2754"/>
      </w:tblGrid>
      <w:tr w:rsidR="00D41213" w:rsidRPr="007F29B8" w:rsidTr="00F6483B">
        <w:tc>
          <w:tcPr>
            <w:tcW w:w="5000" w:type="pct"/>
            <w:gridSpan w:val="7"/>
            <w:tcBorders>
              <w:top w:val="single" w:sz="4" w:space="0" w:color="auto"/>
              <w:left w:val="single" w:sz="4" w:space="0" w:color="auto"/>
              <w:bottom w:val="outset" w:sz="6" w:space="0" w:color="000000"/>
              <w:right w:val="single" w:sz="4" w:space="0" w:color="auto"/>
            </w:tcBorders>
          </w:tcPr>
          <w:p w:rsidR="00D41213" w:rsidRPr="007F29B8" w:rsidRDefault="00D41213" w:rsidP="00D41213">
            <w:pPr>
              <w:pStyle w:val="Bezatstarpm"/>
              <w:jc w:val="center"/>
              <w:rPr>
                <w:b/>
                <w:bCs/>
              </w:rPr>
            </w:pPr>
            <w:r w:rsidRPr="007F29B8">
              <w:rPr>
                <w:b/>
                <w:bCs/>
              </w:rPr>
              <w:t>V. Tiesību akta projekta atbilstība Latvijas Republikas starptautiskajām saistībām</w:t>
            </w:r>
          </w:p>
        </w:tc>
      </w:tr>
      <w:tr w:rsidR="00D41213" w:rsidRPr="007F29B8" w:rsidTr="00F6483B">
        <w:tc>
          <w:tcPr>
            <w:tcW w:w="263"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1.</w:t>
            </w:r>
          </w:p>
        </w:tc>
        <w:tc>
          <w:tcPr>
            <w:tcW w:w="1406"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Saistības pret Eiropas Savienību</w:t>
            </w:r>
          </w:p>
        </w:tc>
        <w:tc>
          <w:tcPr>
            <w:tcW w:w="3331" w:type="pct"/>
            <w:gridSpan w:val="3"/>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 xml:space="preserve">Noteikumu projekts saistīts ar šādu Eiropas Savienības tiesību aktu prasību ieviešanu: </w:t>
            </w:r>
          </w:p>
          <w:p w:rsidR="00864D29" w:rsidRPr="007F29B8" w:rsidRDefault="00D41213" w:rsidP="00D41213">
            <w:pPr>
              <w:pStyle w:val="Bezatstarpm"/>
              <w:jc w:val="both"/>
            </w:pPr>
            <w:r w:rsidRPr="007F29B8">
              <w:t xml:space="preserve">1) </w:t>
            </w:r>
            <w:r w:rsidR="00864D29" w:rsidRPr="007F29B8">
              <w:t>direktīv</w:t>
            </w:r>
            <w:r w:rsidR="004A48D3" w:rsidRPr="007F29B8">
              <w:t>u</w:t>
            </w:r>
            <w:r w:rsidR="00864D29" w:rsidRPr="007F29B8">
              <w:t xml:space="preserve"> Nr.</w:t>
            </w:r>
            <w:r w:rsidR="00244A21" w:rsidRPr="007F29B8">
              <w:t> </w:t>
            </w:r>
            <w:r w:rsidR="00864D29" w:rsidRPr="007F29B8">
              <w:t>92/35/EEK;</w:t>
            </w:r>
          </w:p>
          <w:p w:rsidR="00864D29" w:rsidRPr="007F29B8" w:rsidRDefault="00864D29" w:rsidP="00864D29">
            <w:pPr>
              <w:pStyle w:val="Bezatstarpm"/>
              <w:jc w:val="both"/>
            </w:pPr>
            <w:r w:rsidRPr="007F29B8">
              <w:t>2) Lēmum</w:t>
            </w:r>
            <w:r w:rsidR="004A48D3" w:rsidRPr="007F29B8">
              <w:t>u</w:t>
            </w:r>
            <w:r w:rsidRPr="007F29B8">
              <w:t xml:space="preserve"> 2008/185/EK;</w:t>
            </w:r>
          </w:p>
          <w:p w:rsidR="00F6184B" w:rsidRPr="007F29B8" w:rsidRDefault="00864D29" w:rsidP="00F00544">
            <w:pPr>
              <w:pStyle w:val="Bezatstarpm"/>
              <w:jc w:val="both"/>
            </w:pPr>
            <w:r w:rsidRPr="007F29B8">
              <w:t xml:space="preserve">3) </w:t>
            </w:r>
            <w:r w:rsidR="00D5261E" w:rsidRPr="007F29B8">
              <w:t>Lēmum</w:t>
            </w:r>
            <w:r w:rsidR="004A48D3" w:rsidRPr="007F29B8">
              <w:t>u</w:t>
            </w:r>
            <w:r w:rsidR="00D5261E" w:rsidRPr="007F29B8">
              <w:t xml:space="preserve"> 2016/178</w:t>
            </w:r>
            <w:r w:rsidR="00DF57F5" w:rsidRPr="007F29B8">
              <w:t>2</w:t>
            </w:r>
            <w:r w:rsidR="00F6184B" w:rsidRPr="007F29B8">
              <w:t>/ES;</w:t>
            </w:r>
          </w:p>
          <w:p w:rsidR="00864D29" w:rsidRPr="007F29B8" w:rsidRDefault="00F6184B" w:rsidP="00F00544">
            <w:pPr>
              <w:pStyle w:val="Bezatstarpm"/>
              <w:jc w:val="both"/>
            </w:pPr>
            <w:r w:rsidRPr="007F29B8">
              <w:t xml:space="preserve">4) </w:t>
            </w:r>
            <w:r w:rsidR="00B3742B" w:rsidRPr="007F29B8">
              <w:t>Parlamenta un Padomes regul</w:t>
            </w:r>
            <w:r w:rsidR="00244A21" w:rsidRPr="007F29B8">
              <w:t>u</w:t>
            </w:r>
            <w:r w:rsidR="00B3742B" w:rsidRPr="007F29B8">
              <w:t xml:space="preserve"> Nr.</w:t>
            </w:r>
            <w:r w:rsidR="00244A21" w:rsidRPr="007F29B8">
              <w:t> </w:t>
            </w:r>
            <w:r w:rsidR="00B3742B" w:rsidRPr="007F29B8">
              <w:t>882/2004</w:t>
            </w:r>
            <w:r w:rsidR="00864D29" w:rsidRPr="007F29B8">
              <w:t>.</w:t>
            </w:r>
          </w:p>
        </w:tc>
      </w:tr>
      <w:tr w:rsidR="00D41213" w:rsidRPr="007F29B8" w:rsidTr="00F6483B">
        <w:tc>
          <w:tcPr>
            <w:tcW w:w="263"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2.</w:t>
            </w:r>
          </w:p>
        </w:tc>
        <w:tc>
          <w:tcPr>
            <w:tcW w:w="1406"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Citas starptautiskās saistības</w:t>
            </w:r>
          </w:p>
        </w:tc>
        <w:tc>
          <w:tcPr>
            <w:tcW w:w="3331" w:type="pct"/>
            <w:gridSpan w:val="3"/>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Projekts šo jomu neskar.</w:t>
            </w:r>
          </w:p>
        </w:tc>
      </w:tr>
      <w:tr w:rsidR="00D41213" w:rsidRPr="007F29B8" w:rsidTr="00F6483B">
        <w:tc>
          <w:tcPr>
            <w:tcW w:w="263"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3.</w:t>
            </w:r>
          </w:p>
        </w:tc>
        <w:tc>
          <w:tcPr>
            <w:tcW w:w="1406" w:type="pct"/>
            <w:gridSpan w:val="2"/>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Cita informācija</w:t>
            </w:r>
          </w:p>
        </w:tc>
        <w:tc>
          <w:tcPr>
            <w:tcW w:w="3331" w:type="pct"/>
            <w:gridSpan w:val="3"/>
            <w:tcBorders>
              <w:top w:val="outset" w:sz="6" w:space="0" w:color="000000"/>
              <w:left w:val="outset" w:sz="6" w:space="0" w:color="000000"/>
              <w:bottom w:val="outset" w:sz="6" w:space="0" w:color="000000"/>
              <w:right w:val="outset" w:sz="6" w:space="0" w:color="000000"/>
            </w:tcBorders>
          </w:tcPr>
          <w:p w:rsidR="00D41213" w:rsidRPr="007F29B8" w:rsidRDefault="00D41213" w:rsidP="00D41213">
            <w:pPr>
              <w:pStyle w:val="Bezatstarpm"/>
              <w:jc w:val="both"/>
            </w:pPr>
            <w:r w:rsidRPr="007F29B8">
              <w:t>Nav.</w:t>
            </w:r>
          </w:p>
        </w:tc>
      </w:tr>
      <w:tr w:rsidR="00D41213"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rsidR="00D41213" w:rsidRPr="007F29B8" w:rsidRDefault="00D41213" w:rsidP="00D41213">
            <w:pPr>
              <w:pStyle w:val="Bezatstarpm"/>
              <w:jc w:val="center"/>
              <w:rPr>
                <w:b/>
                <w:bCs/>
              </w:rPr>
            </w:pPr>
            <w:r w:rsidRPr="007F29B8">
              <w:rPr>
                <w:b/>
                <w:bCs/>
              </w:rPr>
              <w:t>1.tabula</w:t>
            </w:r>
          </w:p>
          <w:p w:rsidR="00D41213" w:rsidRPr="007F29B8" w:rsidRDefault="00D41213" w:rsidP="00D41213">
            <w:pPr>
              <w:pStyle w:val="Bezatstarpm"/>
              <w:jc w:val="center"/>
              <w:rPr>
                <w:b/>
                <w:bCs/>
                <w:i/>
              </w:rPr>
            </w:pPr>
            <w:r w:rsidRPr="007F29B8">
              <w:rPr>
                <w:b/>
                <w:bCs/>
              </w:rPr>
              <w:t>Tiesību akta projekta atbilstība ES tiesību aktiem</w:t>
            </w:r>
          </w:p>
        </w:tc>
      </w:tr>
      <w:tr w:rsidR="00D41213"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463" w:type="pct"/>
            <w:gridSpan w:val="2"/>
            <w:vAlign w:val="center"/>
          </w:tcPr>
          <w:p w:rsidR="00D41213" w:rsidRPr="007F29B8" w:rsidRDefault="00D41213" w:rsidP="00D41213">
            <w:pPr>
              <w:pStyle w:val="Bezatstarpm"/>
              <w:jc w:val="both"/>
            </w:pPr>
            <w:r w:rsidRPr="007F29B8">
              <w:t>Attiecīgā ES tiesību akta datums, numurs un nosaukums</w:t>
            </w:r>
          </w:p>
        </w:tc>
        <w:tc>
          <w:tcPr>
            <w:tcW w:w="3533" w:type="pct"/>
            <w:gridSpan w:val="4"/>
          </w:tcPr>
          <w:p w:rsidR="00864D29" w:rsidRPr="007F29B8" w:rsidRDefault="00864D29" w:rsidP="00864D29">
            <w:pPr>
              <w:pStyle w:val="Bezatstarpm"/>
              <w:jc w:val="both"/>
            </w:pPr>
            <w:r w:rsidRPr="007F29B8">
              <w:t xml:space="preserve">1) </w:t>
            </w:r>
            <w:r w:rsidR="004A48D3" w:rsidRPr="007F29B8">
              <w:t>D</w:t>
            </w:r>
            <w:r w:rsidRPr="007F29B8">
              <w:t>irektīva Nr.</w:t>
            </w:r>
            <w:r w:rsidR="00244A21" w:rsidRPr="007F29B8">
              <w:t> </w:t>
            </w:r>
            <w:r w:rsidRPr="007F29B8">
              <w:t>92/35/EEK;</w:t>
            </w:r>
          </w:p>
          <w:p w:rsidR="00864D29" w:rsidRPr="007F29B8" w:rsidRDefault="00864D29" w:rsidP="00864D29">
            <w:pPr>
              <w:pStyle w:val="Bezatstarpm"/>
              <w:jc w:val="both"/>
            </w:pPr>
            <w:r w:rsidRPr="007F29B8">
              <w:t>2) Lēmums 2008/185/EK;</w:t>
            </w:r>
          </w:p>
          <w:p w:rsidR="00864D29" w:rsidRPr="007F29B8" w:rsidRDefault="00864D29" w:rsidP="00864D29">
            <w:pPr>
              <w:pStyle w:val="Bezatstarpm"/>
              <w:jc w:val="both"/>
            </w:pPr>
            <w:r w:rsidRPr="007F29B8">
              <w:t>3) Lēmums 2016/1782/ES;</w:t>
            </w:r>
          </w:p>
          <w:p w:rsidR="00D41213" w:rsidRPr="007F29B8" w:rsidRDefault="00864D29" w:rsidP="00864D29">
            <w:pPr>
              <w:pStyle w:val="Bezatstarpm"/>
              <w:jc w:val="both"/>
            </w:pPr>
            <w:r w:rsidRPr="007F29B8">
              <w:t xml:space="preserve">4) </w:t>
            </w:r>
            <w:r w:rsidR="00B3742B" w:rsidRPr="007F29B8">
              <w:t>Parlamenta un Padomes regula Nr.</w:t>
            </w:r>
            <w:r w:rsidR="00244A21" w:rsidRPr="007F29B8">
              <w:t> </w:t>
            </w:r>
            <w:r w:rsidR="00B3742B" w:rsidRPr="007F29B8">
              <w:t>882/2004</w:t>
            </w:r>
            <w:r w:rsidRPr="007F29B8">
              <w:t>.</w:t>
            </w:r>
          </w:p>
        </w:tc>
      </w:tr>
      <w:tr w:rsidR="00D41213"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vAlign w:val="center"/>
          </w:tcPr>
          <w:p w:rsidR="00D41213" w:rsidRPr="007F29B8" w:rsidRDefault="00D41213" w:rsidP="00D41213">
            <w:pPr>
              <w:pStyle w:val="Bezatstarpm"/>
              <w:jc w:val="center"/>
            </w:pPr>
            <w:r w:rsidRPr="007F29B8">
              <w:t>A</w:t>
            </w:r>
          </w:p>
        </w:tc>
        <w:tc>
          <w:tcPr>
            <w:tcW w:w="957" w:type="pct"/>
            <w:gridSpan w:val="2"/>
            <w:vAlign w:val="center"/>
          </w:tcPr>
          <w:p w:rsidR="00D41213" w:rsidRPr="007F29B8" w:rsidRDefault="00D41213" w:rsidP="00D41213">
            <w:pPr>
              <w:pStyle w:val="Bezatstarpm"/>
              <w:jc w:val="center"/>
            </w:pPr>
            <w:r w:rsidRPr="007F29B8">
              <w:t>B</w:t>
            </w:r>
          </w:p>
        </w:tc>
        <w:tc>
          <w:tcPr>
            <w:tcW w:w="1105" w:type="pct"/>
            <w:vAlign w:val="center"/>
          </w:tcPr>
          <w:p w:rsidR="00D41213" w:rsidRPr="007F29B8" w:rsidRDefault="00D41213" w:rsidP="00D41213">
            <w:pPr>
              <w:pStyle w:val="Bezatstarpm"/>
              <w:jc w:val="center"/>
            </w:pPr>
            <w:r w:rsidRPr="007F29B8">
              <w:t>C</w:t>
            </w:r>
          </w:p>
        </w:tc>
        <w:tc>
          <w:tcPr>
            <w:tcW w:w="1472" w:type="pct"/>
            <w:vAlign w:val="center"/>
          </w:tcPr>
          <w:p w:rsidR="00D41213" w:rsidRPr="007F29B8" w:rsidRDefault="00D41213" w:rsidP="00D41213">
            <w:pPr>
              <w:pStyle w:val="Bezatstarpm"/>
              <w:jc w:val="center"/>
            </w:pPr>
            <w:r w:rsidRPr="007F29B8">
              <w:t>D</w:t>
            </w:r>
          </w:p>
        </w:tc>
      </w:tr>
      <w:tr w:rsidR="00D41213"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tcPr>
          <w:p w:rsidR="00D41213" w:rsidRPr="007F29B8" w:rsidRDefault="00D41213" w:rsidP="00D41213">
            <w:pPr>
              <w:pStyle w:val="Bezatstarpm"/>
              <w:jc w:val="both"/>
            </w:pPr>
            <w:r w:rsidRPr="007F29B8">
              <w:t xml:space="preserve">Attiecīgā ES tiesību akta panta numurs (uzskaitot </w:t>
            </w:r>
            <w:r w:rsidRPr="007F29B8">
              <w:lastRenderedPageBreak/>
              <w:t>katru tiesību akta vienību – pantu, daļu, punktu, apakšpunktu)</w:t>
            </w:r>
          </w:p>
        </w:tc>
        <w:tc>
          <w:tcPr>
            <w:tcW w:w="957" w:type="pct"/>
            <w:gridSpan w:val="2"/>
          </w:tcPr>
          <w:p w:rsidR="00D41213" w:rsidRPr="007F29B8" w:rsidRDefault="00D41213" w:rsidP="00D41213">
            <w:pPr>
              <w:pStyle w:val="Bezatstarpm"/>
              <w:jc w:val="both"/>
            </w:pPr>
            <w:r w:rsidRPr="007F29B8">
              <w:lastRenderedPageBreak/>
              <w:t xml:space="preserve">Projekta vienība, kas pārņem vai </w:t>
            </w:r>
            <w:r w:rsidRPr="007F29B8">
              <w:lastRenderedPageBreak/>
              <w:t>ievieš katru šīs tabulas A ailē minēto ES tiesību akta vienību, vai tiesību akts, kur attiecīgā ES tiesību akta vienība pārņemta vai ieviesta</w:t>
            </w:r>
          </w:p>
        </w:tc>
        <w:tc>
          <w:tcPr>
            <w:tcW w:w="1105" w:type="pct"/>
          </w:tcPr>
          <w:p w:rsidR="00D41213" w:rsidRPr="007F29B8" w:rsidRDefault="00D41213" w:rsidP="00D41213">
            <w:pPr>
              <w:pStyle w:val="Bezatstarpm"/>
              <w:jc w:val="both"/>
            </w:pPr>
            <w:r w:rsidRPr="007F29B8">
              <w:lastRenderedPageBreak/>
              <w:t xml:space="preserve">Informācija par to, vai šīs tabulas A ailē </w:t>
            </w:r>
            <w:r w:rsidRPr="007F29B8">
              <w:lastRenderedPageBreak/>
              <w:t>minētās ES tiesību akta vienības tiek pārņemtas vai ieviestas pilnībā vai daļēji.</w:t>
            </w:r>
          </w:p>
          <w:p w:rsidR="00D41213" w:rsidRPr="007F29B8" w:rsidRDefault="00D41213" w:rsidP="00D41213">
            <w:pPr>
              <w:pStyle w:val="Bezatstarpm"/>
              <w:jc w:val="both"/>
            </w:pPr>
            <w:r w:rsidRPr="007F29B8">
              <w:t>Ja attiecīgā ES tiesību akta vienība tiek pārņemta vai ieviesta daļēji,</w:t>
            </w:r>
            <w:r w:rsidR="00312B9E" w:rsidRPr="007F29B8">
              <w:t xml:space="preserve"> </w:t>
            </w:r>
            <w:r w:rsidRPr="007F29B8">
              <w:t>sniedz attiecīgu skaidrojumu, kā arī precīzi norāda, kad un kādā veidā ES tiesību akta vienība tiks pārņemta vai ieviesta pilnībā.</w:t>
            </w:r>
          </w:p>
          <w:p w:rsidR="00D41213" w:rsidRPr="007F29B8" w:rsidRDefault="00D41213" w:rsidP="00D41213">
            <w:pPr>
              <w:pStyle w:val="Bezatstarpm"/>
              <w:jc w:val="both"/>
            </w:pPr>
            <w:r w:rsidRPr="007F29B8">
              <w:t>Norāda institūciju, kas ir atbildīga par šo saistību izpildi pilnībā</w:t>
            </w:r>
          </w:p>
        </w:tc>
        <w:tc>
          <w:tcPr>
            <w:tcW w:w="1472" w:type="pct"/>
          </w:tcPr>
          <w:p w:rsidR="00D41213" w:rsidRPr="007F29B8" w:rsidRDefault="00D41213" w:rsidP="00FD2CAB">
            <w:pPr>
              <w:pStyle w:val="Bezatstarpm"/>
              <w:jc w:val="both"/>
            </w:pPr>
            <w:r w:rsidRPr="007F29B8">
              <w:lastRenderedPageBreak/>
              <w:t xml:space="preserve">Informācija par to, vai šīs tabulas B ailē minētās </w:t>
            </w:r>
            <w:r w:rsidRPr="007F29B8">
              <w:lastRenderedPageBreak/>
              <w:t>projekta vienības paredz stingrākas prasības nekā šīs tabulas A ailē minētās ES tiesību akta vienības.</w:t>
            </w:r>
          </w:p>
          <w:p w:rsidR="00D41213" w:rsidRPr="007F29B8" w:rsidRDefault="00D41213" w:rsidP="00FD2CAB">
            <w:pPr>
              <w:pStyle w:val="Bezatstarpm"/>
              <w:jc w:val="both"/>
            </w:pPr>
            <w:r w:rsidRPr="007F29B8">
              <w:t>Ja projekts satur stingrākas prasības nekā attiecīgais ES tiesību akts, norāda pamatojumu un samērīgumu.</w:t>
            </w:r>
          </w:p>
          <w:p w:rsidR="00D41213" w:rsidRPr="007F29B8" w:rsidRDefault="00D41213" w:rsidP="00FD2CAB">
            <w:pPr>
              <w:pStyle w:val="Bezatstarpm"/>
              <w:jc w:val="both"/>
            </w:pPr>
            <w:r w:rsidRPr="007F29B8">
              <w:t>Norāda iespējamās alternatīvas (t.sk. alternatīvas, kas neparedz tiesiskā regulējuma izstrādi) – kādos gadījumos būtu iespējams izvairīties no stingrāku prasību noteikšanas, nekā paredzēts attiecīgajos ES tiesību aktos</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tcPr>
          <w:p w:rsidR="00864D29" w:rsidRPr="007F29B8" w:rsidRDefault="00B3742B" w:rsidP="00864D29">
            <w:pPr>
              <w:pStyle w:val="Bezatstarpm"/>
              <w:jc w:val="both"/>
            </w:pPr>
            <w:r w:rsidRPr="007F29B8">
              <w:lastRenderedPageBreak/>
              <w:t>Parlamenta un Padomes regulas Nr.</w:t>
            </w:r>
            <w:r w:rsidR="00244A21" w:rsidRPr="007F29B8">
              <w:t> </w:t>
            </w:r>
            <w:r w:rsidRPr="007F29B8">
              <w:t>882/2004 33. panta 1.</w:t>
            </w:r>
            <w:r w:rsidR="00244A21" w:rsidRPr="007F29B8">
              <w:t> </w:t>
            </w:r>
            <w:r w:rsidRPr="007F29B8">
              <w:t>punkts</w:t>
            </w:r>
          </w:p>
        </w:tc>
        <w:tc>
          <w:tcPr>
            <w:tcW w:w="957" w:type="pct"/>
            <w:gridSpan w:val="2"/>
          </w:tcPr>
          <w:p w:rsidR="00864D29" w:rsidRPr="007F29B8" w:rsidRDefault="00DB0B84" w:rsidP="00864D29">
            <w:pPr>
              <w:pStyle w:val="Bezatstarpm"/>
              <w:jc w:val="both"/>
              <w:rPr>
                <w:highlight w:val="yellow"/>
              </w:rPr>
            </w:pPr>
            <w:r w:rsidRPr="007F29B8">
              <w:t>6</w:t>
            </w:r>
            <w:r w:rsidR="00864D29" w:rsidRPr="007F29B8">
              <w:t>.2.</w:t>
            </w:r>
            <w:r w:rsidR="00244A21" w:rsidRPr="007F29B8">
              <w:t> </w:t>
            </w:r>
            <w:r w:rsidR="00864D29" w:rsidRPr="007F29B8">
              <w:t>apakšpunkts</w:t>
            </w:r>
          </w:p>
        </w:tc>
        <w:tc>
          <w:tcPr>
            <w:tcW w:w="1105" w:type="pct"/>
          </w:tcPr>
          <w:p w:rsidR="00864D29" w:rsidRPr="007F29B8" w:rsidRDefault="00864D29" w:rsidP="00864D29">
            <w:pPr>
              <w:pStyle w:val="Bezatstarpm"/>
              <w:jc w:val="both"/>
            </w:pPr>
            <w:r w:rsidRPr="007F29B8">
              <w:t>ES tiesību akta vienība tiek ieviesta pilnībā.</w:t>
            </w:r>
          </w:p>
        </w:tc>
        <w:tc>
          <w:tcPr>
            <w:tcW w:w="1472" w:type="pct"/>
          </w:tcPr>
          <w:p w:rsidR="00864D29" w:rsidRPr="007F29B8" w:rsidRDefault="00864D29" w:rsidP="00864D29">
            <w:pPr>
              <w:pStyle w:val="Bezatstarpm"/>
              <w:jc w:val="both"/>
            </w:pPr>
            <w:r w:rsidRPr="007F29B8">
              <w:t>Attiecīgais noteikumu projekta punkts neparedz stingrākas prasības kā ES tiesību aktā.</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tcPr>
          <w:p w:rsidR="00864D29" w:rsidRPr="007F29B8" w:rsidRDefault="00864D29" w:rsidP="00864D29">
            <w:pPr>
              <w:pStyle w:val="Bezatstarpm"/>
              <w:jc w:val="both"/>
            </w:pPr>
            <w:r w:rsidRPr="007F29B8">
              <w:t>Lēmuma 2016/1782/ES 1. panta 2.</w:t>
            </w:r>
            <w:r w:rsidR="00244A21" w:rsidRPr="007F29B8">
              <w:t> </w:t>
            </w:r>
            <w:r w:rsidRPr="007F29B8">
              <w:t>punkts un pielikuma 2.</w:t>
            </w:r>
            <w:r w:rsidR="00244A21" w:rsidRPr="007F29B8">
              <w:t> </w:t>
            </w:r>
            <w:r w:rsidRPr="007F29B8">
              <w:t>punkts</w:t>
            </w:r>
          </w:p>
        </w:tc>
        <w:tc>
          <w:tcPr>
            <w:tcW w:w="957" w:type="pct"/>
            <w:gridSpan w:val="2"/>
          </w:tcPr>
          <w:p w:rsidR="00864D29" w:rsidRPr="007F29B8" w:rsidRDefault="00DB0B84" w:rsidP="00864D29">
            <w:pPr>
              <w:pStyle w:val="Bezatstarpm"/>
              <w:jc w:val="both"/>
            </w:pPr>
            <w:r w:rsidRPr="007F29B8">
              <w:t>7</w:t>
            </w:r>
            <w:r w:rsidR="00864D29" w:rsidRPr="007F29B8">
              <w:t>.</w:t>
            </w:r>
            <w:r w:rsidR="00244A21" w:rsidRPr="007F29B8">
              <w:t> </w:t>
            </w:r>
            <w:r w:rsidR="00864D29" w:rsidRPr="007F29B8">
              <w:t>punkts</w:t>
            </w:r>
          </w:p>
        </w:tc>
        <w:tc>
          <w:tcPr>
            <w:tcW w:w="1105" w:type="pct"/>
          </w:tcPr>
          <w:p w:rsidR="00864D29" w:rsidRPr="007F29B8" w:rsidRDefault="00864D29" w:rsidP="00864D29">
            <w:pPr>
              <w:pStyle w:val="Bezatstarpm"/>
              <w:jc w:val="both"/>
            </w:pPr>
            <w:r w:rsidRPr="007F29B8">
              <w:t>ES tiesību akta vienība tiek ieviesta pilnībā.</w:t>
            </w:r>
          </w:p>
        </w:tc>
        <w:tc>
          <w:tcPr>
            <w:tcW w:w="1472" w:type="pct"/>
          </w:tcPr>
          <w:p w:rsidR="00864D29" w:rsidRPr="007F29B8" w:rsidRDefault="00864D29" w:rsidP="00864D29">
            <w:pPr>
              <w:pStyle w:val="Bezatstarpm"/>
              <w:jc w:val="both"/>
            </w:pPr>
            <w:r w:rsidRPr="007F29B8">
              <w:t>Attiecīgais noteikumu projekta punkts neparedz stingrākas prasības kā ES tiesību aktā.</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tcPr>
          <w:p w:rsidR="00864D29" w:rsidRPr="007F29B8" w:rsidRDefault="00864D29" w:rsidP="00864D29">
            <w:pPr>
              <w:pStyle w:val="Bezatstarpm"/>
              <w:jc w:val="both"/>
            </w:pPr>
            <w:r w:rsidRPr="007F29B8">
              <w:t>Lēmuma 2008/185/EK III pielikuma 1. un 2.</w:t>
            </w:r>
            <w:r w:rsidR="00244A21" w:rsidRPr="007F29B8">
              <w:t> </w:t>
            </w:r>
            <w:r w:rsidRPr="007F29B8">
              <w:t>punkta „a”, „b” un „c” apakšpunkts</w:t>
            </w:r>
          </w:p>
        </w:tc>
        <w:tc>
          <w:tcPr>
            <w:tcW w:w="957" w:type="pct"/>
            <w:gridSpan w:val="2"/>
          </w:tcPr>
          <w:p w:rsidR="00864D29" w:rsidRPr="007F29B8" w:rsidRDefault="00DB0B84" w:rsidP="00DB0B84">
            <w:pPr>
              <w:pStyle w:val="Bezatstarpm"/>
              <w:jc w:val="both"/>
            </w:pPr>
            <w:r w:rsidRPr="007F29B8">
              <w:t>7</w:t>
            </w:r>
            <w:r w:rsidR="00864D29" w:rsidRPr="007F29B8">
              <w:t xml:space="preserve">. un </w:t>
            </w:r>
            <w:r w:rsidRPr="007F29B8">
              <w:t>10</w:t>
            </w:r>
            <w:r w:rsidR="00864D29" w:rsidRPr="007F29B8">
              <w:t>.</w:t>
            </w:r>
            <w:r w:rsidR="00244A21" w:rsidRPr="007F29B8">
              <w:t> </w:t>
            </w:r>
            <w:r w:rsidR="00864D29" w:rsidRPr="007F29B8">
              <w:t>punkts</w:t>
            </w:r>
          </w:p>
        </w:tc>
        <w:tc>
          <w:tcPr>
            <w:tcW w:w="1105" w:type="pct"/>
          </w:tcPr>
          <w:p w:rsidR="00864D29" w:rsidRPr="007F29B8" w:rsidRDefault="00864D29" w:rsidP="00864D29">
            <w:pPr>
              <w:pStyle w:val="Bezatstarpm"/>
              <w:jc w:val="both"/>
            </w:pPr>
            <w:r w:rsidRPr="007F29B8">
              <w:t>ES tiesību akta vienība tiek ieviesta pilnībā.</w:t>
            </w:r>
          </w:p>
        </w:tc>
        <w:tc>
          <w:tcPr>
            <w:tcW w:w="1472" w:type="pct"/>
          </w:tcPr>
          <w:p w:rsidR="00864D29" w:rsidRPr="007F29B8" w:rsidRDefault="00864D29" w:rsidP="00864D29">
            <w:pPr>
              <w:pStyle w:val="Bezatstarpm"/>
              <w:jc w:val="both"/>
            </w:pPr>
            <w:r w:rsidRPr="007F29B8">
              <w:t>Attiecīgais noteikumu projekta punkts neparedz stingrākas prasības kā ES tiesību aktā.</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63" w:type="pct"/>
            <w:gridSpan w:val="2"/>
          </w:tcPr>
          <w:p w:rsidR="00864D29" w:rsidRPr="007F29B8" w:rsidRDefault="00864D29" w:rsidP="00864D29">
            <w:pPr>
              <w:pStyle w:val="Bezatstarpm"/>
              <w:jc w:val="both"/>
            </w:pPr>
            <w:r w:rsidRPr="007F29B8">
              <w:t>Direktīvas Nr.</w:t>
            </w:r>
            <w:r w:rsidR="00244A21" w:rsidRPr="007F29B8">
              <w:t> </w:t>
            </w:r>
            <w:r w:rsidRPr="007F29B8">
              <w:t>92/35/EEK 1.</w:t>
            </w:r>
            <w:r w:rsidR="00244A21" w:rsidRPr="007F29B8">
              <w:t> </w:t>
            </w:r>
            <w:r w:rsidRPr="007F29B8">
              <w:t>pielikums</w:t>
            </w:r>
          </w:p>
        </w:tc>
        <w:tc>
          <w:tcPr>
            <w:tcW w:w="957" w:type="pct"/>
            <w:gridSpan w:val="2"/>
          </w:tcPr>
          <w:p w:rsidR="00864D29" w:rsidRPr="007F29B8" w:rsidRDefault="00DB0B84" w:rsidP="00864D29">
            <w:pPr>
              <w:pStyle w:val="Bezatstarpm"/>
              <w:jc w:val="both"/>
            </w:pPr>
            <w:r w:rsidRPr="007F29B8">
              <w:t>8</w:t>
            </w:r>
            <w:r w:rsidR="00864D29" w:rsidRPr="007F29B8">
              <w:t>.</w:t>
            </w:r>
            <w:r w:rsidR="00244A21" w:rsidRPr="007F29B8">
              <w:t> </w:t>
            </w:r>
            <w:r w:rsidR="00864D29" w:rsidRPr="007F29B8">
              <w:t>punkts</w:t>
            </w:r>
          </w:p>
        </w:tc>
        <w:tc>
          <w:tcPr>
            <w:tcW w:w="1105" w:type="pct"/>
          </w:tcPr>
          <w:p w:rsidR="00864D29" w:rsidRPr="007F29B8" w:rsidRDefault="00864D29" w:rsidP="00864D29">
            <w:pPr>
              <w:pStyle w:val="Bezatstarpm"/>
              <w:jc w:val="both"/>
            </w:pPr>
            <w:r w:rsidRPr="007F29B8">
              <w:t>ES tiesību akta vienība tiek ieviesta pilnībā.</w:t>
            </w:r>
          </w:p>
        </w:tc>
        <w:tc>
          <w:tcPr>
            <w:tcW w:w="1472" w:type="pct"/>
          </w:tcPr>
          <w:p w:rsidR="00864D29" w:rsidRPr="007F29B8" w:rsidRDefault="00864D29" w:rsidP="00864D29">
            <w:pPr>
              <w:pStyle w:val="Bezatstarpm"/>
              <w:jc w:val="both"/>
            </w:pPr>
            <w:r w:rsidRPr="007F29B8">
              <w:t>Attiecīgais noteikumu projekta punkts neparedz stingrākas prasības kā ES tiesību aktā.</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463" w:type="pct"/>
            <w:gridSpan w:val="2"/>
            <w:vAlign w:val="center"/>
          </w:tcPr>
          <w:p w:rsidR="00864D29" w:rsidRPr="007F29B8" w:rsidRDefault="00864D29" w:rsidP="00864D29">
            <w:pPr>
              <w:pStyle w:val="Bezatstarpm"/>
              <w:jc w:val="both"/>
            </w:pPr>
            <w:proofErr w:type="gramStart"/>
            <w:r w:rsidRPr="007F29B8">
              <w:t>Kā</w:t>
            </w:r>
            <w:proofErr w:type="gramEnd"/>
            <w:r w:rsidRPr="007F29B8">
              <w:t xml:space="preserve"> ir izmantota ES tiesību aktā paredzētā rīcības brīvība dalībvalstij pārņemt vai ieviest noteiktas ES tiesību akta normas. Kādēļ?</w:t>
            </w:r>
          </w:p>
        </w:tc>
        <w:tc>
          <w:tcPr>
            <w:tcW w:w="3533" w:type="pct"/>
            <w:gridSpan w:val="4"/>
          </w:tcPr>
          <w:p w:rsidR="00864D29" w:rsidRPr="007F29B8" w:rsidRDefault="00864D29" w:rsidP="00864D29">
            <w:pPr>
              <w:pStyle w:val="Bezatstarpm"/>
              <w:jc w:val="both"/>
            </w:pPr>
            <w:r w:rsidRPr="007F29B8">
              <w:t>Noteikumu projekts šo jomu neskar.</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46"/>
          <w:jc w:val="center"/>
        </w:trPr>
        <w:tc>
          <w:tcPr>
            <w:tcW w:w="1463" w:type="pct"/>
            <w:gridSpan w:val="2"/>
            <w:vAlign w:val="center"/>
          </w:tcPr>
          <w:p w:rsidR="00864D29" w:rsidRPr="007F29B8" w:rsidRDefault="00864D29" w:rsidP="00864D29">
            <w:pPr>
              <w:pStyle w:val="Bezatstarpm"/>
              <w:jc w:val="both"/>
              <w:rPr>
                <w:i/>
              </w:rPr>
            </w:pPr>
            <w:r w:rsidRPr="007F29B8">
              <w:t xml:space="preserve">Saistības sniegt paziņojumu ES institūcijām un ES dalībvalstīm atbilstoši normatīvajiem aktiem, kas regulē informācijas sniegšanu par tehnisko noteikumu, valsts atbalsta piešķiršanas un finanšu noteikumu (attiecībā uz </w:t>
            </w:r>
            <w:r w:rsidRPr="007F29B8">
              <w:lastRenderedPageBreak/>
              <w:t>monetāro politiku) projektiem</w:t>
            </w:r>
          </w:p>
        </w:tc>
        <w:tc>
          <w:tcPr>
            <w:tcW w:w="3533" w:type="pct"/>
            <w:gridSpan w:val="4"/>
          </w:tcPr>
          <w:p w:rsidR="00864D29" w:rsidRPr="007F29B8" w:rsidRDefault="00864D29" w:rsidP="00864D29">
            <w:pPr>
              <w:pStyle w:val="Bezatstarpm"/>
              <w:jc w:val="both"/>
            </w:pPr>
            <w:r w:rsidRPr="007F29B8">
              <w:lastRenderedPageBreak/>
              <w:t>Noteikumu projekts šo jomu neskar.</w:t>
            </w:r>
          </w:p>
        </w:tc>
      </w:tr>
      <w:tr w:rsidR="00864D29" w:rsidRPr="007F29B8" w:rsidTr="00F6483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47"/>
          <w:jc w:val="center"/>
        </w:trPr>
        <w:tc>
          <w:tcPr>
            <w:tcW w:w="1463" w:type="pct"/>
            <w:gridSpan w:val="2"/>
          </w:tcPr>
          <w:p w:rsidR="00864D29" w:rsidRPr="007F29B8" w:rsidRDefault="00864D29" w:rsidP="00864D29">
            <w:pPr>
              <w:pStyle w:val="Bezatstarpm"/>
              <w:jc w:val="both"/>
            </w:pPr>
            <w:r w:rsidRPr="007F29B8">
              <w:t>Cita informācija</w:t>
            </w:r>
          </w:p>
        </w:tc>
        <w:tc>
          <w:tcPr>
            <w:tcW w:w="3533" w:type="pct"/>
            <w:gridSpan w:val="4"/>
          </w:tcPr>
          <w:p w:rsidR="00864D29" w:rsidRPr="007F29B8" w:rsidRDefault="00864D29" w:rsidP="00864D29">
            <w:pPr>
              <w:pStyle w:val="Bezatstarpm"/>
              <w:jc w:val="both"/>
            </w:pPr>
            <w:r w:rsidRPr="007F29B8">
              <w:t>Nav.</w:t>
            </w:r>
          </w:p>
        </w:tc>
      </w:tr>
    </w:tbl>
    <w:p w:rsidR="00E33ACF" w:rsidRPr="004E2192" w:rsidRDefault="00E33ACF" w:rsidP="00E33ACF">
      <w:pPr>
        <w:pStyle w:val="Bezatstarpm"/>
        <w:jc w:val="both"/>
        <w:rPr>
          <w:i/>
          <w:sz w:val="28"/>
          <w:szCs w:val="28"/>
        </w:rPr>
      </w:pPr>
      <w:r w:rsidRPr="004E2192">
        <w:rPr>
          <w:i/>
          <w:sz w:val="28"/>
          <w:szCs w:val="28"/>
        </w:rPr>
        <w:t>Anotācijas</w:t>
      </w:r>
      <w:r w:rsidR="007629D8" w:rsidRPr="004E2192">
        <w:rPr>
          <w:i/>
          <w:sz w:val="28"/>
          <w:szCs w:val="28"/>
        </w:rPr>
        <w:t xml:space="preserve"> V sadaļas 2.tabula un</w:t>
      </w:r>
      <w:r w:rsidRPr="004E2192">
        <w:rPr>
          <w:i/>
          <w:sz w:val="28"/>
          <w:szCs w:val="28"/>
        </w:rPr>
        <w:t xml:space="preserve"> VI sadaļa – projekts š</w:t>
      </w:r>
      <w:r w:rsidR="007629D8" w:rsidRPr="004E2192">
        <w:rPr>
          <w:i/>
          <w:sz w:val="28"/>
          <w:szCs w:val="28"/>
        </w:rPr>
        <w:t>īs</w:t>
      </w:r>
      <w:r w:rsidRPr="004E2192">
        <w:rPr>
          <w:i/>
          <w:sz w:val="28"/>
          <w:szCs w:val="28"/>
        </w:rPr>
        <w:t xml:space="preserve"> jom</w:t>
      </w:r>
      <w:r w:rsidR="007629D8" w:rsidRPr="004E2192">
        <w:rPr>
          <w:i/>
          <w:sz w:val="28"/>
          <w:szCs w:val="28"/>
        </w:rPr>
        <w:t>as</w:t>
      </w:r>
      <w:r w:rsidRPr="004E2192">
        <w:rPr>
          <w:i/>
          <w:sz w:val="28"/>
          <w:szCs w:val="28"/>
        </w:rPr>
        <w:t xml:space="preserve"> neskar.</w:t>
      </w:r>
    </w:p>
    <w:p w:rsidR="00B45D8E" w:rsidRPr="004E2192" w:rsidRDefault="00B45D8E" w:rsidP="00E33ACF">
      <w:pPr>
        <w:pStyle w:val="Bezatstarpm"/>
        <w:jc w:val="both"/>
        <w:rPr>
          <w:i/>
          <w:sz w:val="28"/>
          <w:szCs w:val="28"/>
        </w:rPr>
      </w:pPr>
    </w:p>
    <w:tbl>
      <w:tblPr>
        <w:tblStyle w:val="Reatabula"/>
        <w:tblW w:w="9351" w:type="dxa"/>
        <w:tblLook w:val="04A0" w:firstRow="1" w:lastRow="0" w:firstColumn="1" w:lastColumn="0" w:noHBand="0" w:noVBand="1"/>
      </w:tblPr>
      <w:tblGrid>
        <w:gridCol w:w="800"/>
        <w:gridCol w:w="3844"/>
        <w:gridCol w:w="4707"/>
      </w:tblGrid>
      <w:tr w:rsidR="00D41213" w:rsidRPr="007F29B8" w:rsidTr="00110A83">
        <w:tc>
          <w:tcPr>
            <w:tcW w:w="9351" w:type="dxa"/>
            <w:gridSpan w:val="3"/>
          </w:tcPr>
          <w:p w:rsidR="00D41213" w:rsidRPr="007F29B8" w:rsidRDefault="00D41213" w:rsidP="0026362D">
            <w:pPr>
              <w:pStyle w:val="Bezatstarpm"/>
              <w:jc w:val="center"/>
              <w:rPr>
                <w:rFonts w:ascii="Times New Roman" w:hAnsi="Times New Roman" w:cs="Times New Roman"/>
                <w:b/>
                <w:szCs w:val="28"/>
              </w:rPr>
            </w:pPr>
            <w:r w:rsidRPr="007F29B8">
              <w:rPr>
                <w:rFonts w:ascii="Times New Roman" w:hAnsi="Times New Roman" w:cs="Times New Roman"/>
                <w:b/>
                <w:szCs w:val="28"/>
              </w:rPr>
              <w:t>VII. Tiesību akta projekta izpildes nodrošināšana un tās ietekme uz institūcijām</w:t>
            </w:r>
          </w:p>
        </w:tc>
      </w:tr>
      <w:tr w:rsidR="00D41213" w:rsidRPr="007F29B8" w:rsidTr="00110A83">
        <w:tc>
          <w:tcPr>
            <w:tcW w:w="800"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1.</w:t>
            </w:r>
          </w:p>
        </w:tc>
        <w:tc>
          <w:tcPr>
            <w:tcW w:w="3844"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Projekta izpildē iesaistītās institūcijas</w:t>
            </w:r>
          </w:p>
        </w:tc>
        <w:tc>
          <w:tcPr>
            <w:tcW w:w="4707" w:type="dxa"/>
          </w:tcPr>
          <w:p w:rsidR="00D41213" w:rsidRPr="007F29B8" w:rsidRDefault="00E33ACF" w:rsidP="00D41213">
            <w:pPr>
              <w:pStyle w:val="Bezatstarpm"/>
              <w:rPr>
                <w:rFonts w:ascii="Times New Roman" w:hAnsi="Times New Roman" w:cs="Times New Roman"/>
                <w:szCs w:val="28"/>
              </w:rPr>
            </w:pPr>
            <w:r w:rsidRPr="007F29B8">
              <w:rPr>
                <w:rFonts w:ascii="Times New Roman" w:hAnsi="Times New Roman" w:cs="Times New Roman"/>
                <w:szCs w:val="28"/>
              </w:rPr>
              <w:t>Institūts</w:t>
            </w:r>
            <w:r w:rsidR="00327B8E" w:rsidRPr="007F29B8">
              <w:rPr>
                <w:rFonts w:ascii="Times New Roman" w:hAnsi="Times New Roman" w:cs="Times New Roman"/>
                <w:szCs w:val="28"/>
              </w:rPr>
              <w:t xml:space="preserve"> „BIOR”</w:t>
            </w:r>
          </w:p>
        </w:tc>
      </w:tr>
      <w:tr w:rsidR="00D41213" w:rsidRPr="007F29B8" w:rsidTr="00110A83">
        <w:tc>
          <w:tcPr>
            <w:tcW w:w="800"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2.</w:t>
            </w:r>
          </w:p>
        </w:tc>
        <w:tc>
          <w:tcPr>
            <w:tcW w:w="3844" w:type="dxa"/>
          </w:tcPr>
          <w:p w:rsidR="00D41213" w:rsidRPr="007F29B8" w:rsidRDefault="00D41213" w:rsidP="009301DA">
            <w:pPr>
              <w:pStyle w:val="Bezatstarpm"/>
              <w:jc w:val="both"/>
              <w:rPr>
                <w:rFonts w:ascii="Times New Roman" w:hAnsi="Times New Roman" w:cs="Times New Roman"/>
                <w:szCs w:val="28"/>
              </w:rPr>
            </w:pPr>
            <w:r w:rsidRPr="007F29B8">
              <w:rPr>
                <w:rFonts w:ascii="Times New Roman" w:hAnsi="Times New Roman" w:cs="Times New Roman"/>
                <w:szCs w:val="28"/>
              </w:rPr>
              <w:t>Projekta izpildes ietekme uz pārvaldes funkcijām un institucionālo struktūru. Jaunu institūciju izveide, esošo institūciju likvidācija vai reorganizācija, to ietekme uz institūcijas cilvēkresursiem</w:t>
            </w:r>
          </w:p>
        </w:tc>
        <w:tc>
          <w:tcPr>
            <w:tcW w:w="4707" w:type="dxa"/>
          </w:tcPr>
          <w:p w:rsidR="00D41213" w:rsidRPr="007F29B8" w:rsidRDefault="0050020D" w:rsidP="00A44494">
            <w:pPr>
              <w:pStyle w:val="Bezatstarpm"/>
              <w:jc w:val="both"/>
              <w:rPr>
                <w:rFonts w:ascii="Times New Roman" w:hAnsi="Times New Roman" w:cs="Times New Roman"/>
                <w:szCs w:val="28"/>
              </w:rPr>
            </w:pPr>
            <w:r w:rsidRPr="007F29B8">
              <w:rPr>
                <w:rFonts w:ascii="Times New Roman" w:hAnsi="Times New Roman" w:cs="Times New Roman"/>
                <w:szCs w:val="28"/>
              </w:rPr>
              <w:t>Saistībā ar noteikumu projekta izpildi nav nepieciešams veidot jaunas, ne arī likvidēt vai reorganizēt esošas institūcijas.</w:t>
            </w:r>
          </w:p>
          <w:p w:rsidR="0050020D" w:rsidRPr="007F29B8" w:rsidRDefault="0050020D" w:rsidP="000859F9">
            <w:pPr>
              <w:pStyle w:val="Bezatstarpm"/>
              <w:rPr>
                <w:rFonts w:ascii="Times New Roman" w:hAnsi="Times New Roman" w:cs="Times New Roman"/>
                <w:szCs w:val="28"/>
              </w:rPr>
            </w:pPr>
            <w:r w:rsidRPr="007F29B8">
              <w:rPr>
                <w:rFonts w:ascii="Times New Roman" w:hAnsi="Times New Roman" w:cs="Times New Roman"/>
                <w:szCs w:val="28"/>
              </w:rPr>
              <w:t>Noteikumu projekta izpilde neietekmēs institūcijām pieejamos cilvēkresursus.</w:t>
            </w:r>
          </w:p>
        </w:tc>
      </w:tr>
      <w:tr w:rsidR="00D41213" w:rsidRPr="007F29B8" w:rsidTr="00110A83">
        <w:tc>
          <w:tcPr>
            <w:tcW w:w="800"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3.</w:t>
            </w:r>
          </w:p>
        </w:tc>
        <w:tc>
          <w:tcPr>
            <w:tcW w:w="3844"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Cita informācija</w:t>
            </w:r>
          </w:p>
        </w:tc>
        <w:tc>
          <w:tcPr>
            <w:tcW w:w="4707" w:type="dxa"/>
          </w:tcPr>
          <w:p w:rsidR="00D41213" w:rsidRPr="007F29B8" w:rsidRDefault="00D41213" w:rsidP="00D41213">
            <w:pPr>
              <w:pStyle w:val="Bezatstarpm"/>
              <w:rPr>
                <w:rFonts w:ascii="Times New Roman" w:hAnsi="Times New Roman" w:cs="Times New Roman"/>
                <w:szCs w:val="28"/>
              </w:rPr>
            </w:pPr>
            <w:r w:rsidRPr="007F29B8">
              <w:rPr>
                <w:rFonts w:ascii="Times New Roman" w:hAnsi="Times New Roman" w:cs="Times New Roman"/>
                <w:szCs w:val="28"/>
              </w:rPr>
              <w:t xml:space="preserve">Nav </w:t>
            </w:r>
          </w:p>
        </w:tc>
      </w:tr>
    </w:tbl>
    <w:p w:rsidR="00D41213" w:rsidRPr="004E2192" w:rsidRDefault="00D41213" w:rsidP="00D41213">
      <w:pPr>
        <w:pStyle w:val="Bezatstarpm"/>
        <w:rPr>
          <w:color w:val="000000"/>
          <w:sz w:val="28"/>
          <w:szCs w:val="28"/>
        </w:rPr>
      </w:pPr>
    </w:p>
    <w:p w:rsidR="0043375E" w:rsidRPr="004E2192" w:rsidRDefault="0043375E" w:rsidP="00D41213">
      <w:pPr>
        <w:pStyle w:val="Bezatstarpm"/>
        <w:rPr>
          <w:color w:val="000000"/>
          <w:sz w:val="28"/>
          <w:szCs w:val="28"/>
        </w:rPr>
      </w:pPr>
    </w:p>
    <w:p w:rsidR="00D41213" w:rsidRPr="004E2192" w:rsidRDefault="00D41213" w:rsidP="00D41213">
      <w:pPr>
        <w:pStyle w:val="Bezatstarpm"/>
        <w:rPr>
          <w:color w:val="000000"/>
          <w:sz w:val="28"/>
          <w:szCs w:val="28"/>
        </w:rPr>
      </w:pPr>
      <w:r w:rsidRPr="004E2192">
        <w:rPr>
          <w:color w:val="000000"/>
          <w:sz w:val="28"/>
          <w:szCs w:val="28"/>
        </w:rPr>
        <w:t>Zemkopības ministrs</w:t>
      </w:r>
      <w:r w:rsidRPr="004E2192">
        <w:rPr>
          <w:color w:val="000000"/>
          <w:sz w:val="28"/>
          <w:szCs w:val="28"/>
        </w:rPr>
        <w:tab/>
      </w:r>
      <w:r w:rsidRPr="004E2192">
        <w:rPr>
          <w:color w:val="000000"/>
          <w:sz w:val="28"/>
          <w:szCs w:val="28"/>
        </w:rPr>
        <w:tab/>
      </w:r>
      <w:r w:rsidRPr="004E2192">
        <w:rPr>
          <w:color w:val="000000"/>
          <w:sz w:val="28"/>
          <w:szCs w:val="28"/>
        </w:rPr>
        <w:tab/>
      </w:r>
      <w:r w:rsidRPr="004E2192">
        <w:rPr>
          <w:color w:val="000000"/>
          <w:sz w:val="28"/>
          <w:szCs w:val="28"/>
        </w:rPr>
        <w:tab/>
      </w:r>
      <w:r w:rsidRPr="004E2192">
        <w:rPr>
          <w:color w:val="000000"/>
          <w:sz w:val="28"/>
          <w:szCs w:val="28"/>
        </w:rPr>
        <w:tab/>
      </w:r>
      <w:r w:rsidRPr="004E2192">
        <w:rPr>
          <w:color w:val="000000"/>
          <w:sz w:val="28"/>
          <w:szCs w:val="28"/>
        </w:rPr>
        <w:tab/>
      </w:r>
      <w:r w:rsidR="007F29B8">
        <w:rPr>
          <w:color w:val="000000"/>
          <w:sz w:val="28"/>
          <w:szCs w:val="28"/>
        </w:rPr>
        <w:tab/>
      </w:r>
      <w:r w:rsidRPr="004E2192">
        <w:rPr>
          <w:color w:val="000000"/>
          <w:sz w:val="28"/>
          <w:szCs w:val="28"/>
        </w:rPr>
        <w:t>J. Dūklavs</w:t>
      </w:r>
    </w:p>
    <w:p w:rsidR="00D41213" w:rsidRPr="004E2192" w:rsidRDefault="00D41213" w:rsidP="00D41213">
      <w:pPr>
        <w:pStyle w:val="Bezatstarpm"/>
        <w:rPr>
          <w:sz w:val="28"/>
          <w:szCs w:val="28"/>
        </w:rPr>
      </w:pPr>
    </w:p>
    <w:p w:rsidR="007F08C6" w:rsidRDefault="007F08C6" w:rsidP="00D41213">
      <w:pPr>
        <w:pStyle w:val="Bezatstarpm"/>
        <w:rPr>
          <w:sz w:val="28"/>
          <w:szCs w:val="28"/>
        </w:rPr>
      </w:pPr>
    </w:p>
    <w:p w:rsidR="007F29B8" w:rsidRPr="004E2192" w:rsidRDefault="007F29B8" w:rsidP="00D41213">
      <w:pPr>
        <w:pStyle w:val="Bezatstarpm"/>
        <w:rPr>
          <w:sz w:val="28"/>
          <w:szCs w:val="28"/>
        </w:rPr>
      </w:pPr>
      <w:r>
        <w:rPr>
          <w:sz w:val="28"/>
          <w:szCs w:val="28"/>
        </w:rPr>
        <w:t>Zemkopības ministrijas valsts sekretāre</w:t>
      </w:r>
      <w:r>
        <w:rPr>
          <w:sz w:val="28"/>
          <w:szCs w:val="28"/>
        </w:rPr>
        <w:tab/>
      </w:r>
      <w:r>
        <w:rPr>
          <w:sz w:val="28"/>
          <w:szCs w:val="28"/>
        </w:rPr>
        <w:tab/>
      </w:r>
      <w:r>
        <w:rPr>
          <w:sz w:val="28"/>
          <w:szCs w:val="28"/>
        </w:rPr>
        <w:tab/>
      </w:r>
      <w:r>
        <w:rPr>
          <w:sz w:val="28"/>
          <w:szCs w:val="28"/>
        </w:rPr>
        <w:tab/>
        <w:t>D.Lucaua</w:t>
      </w: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bookmarkStart w:id="0" w:name="_GoBack"/>
      <w:bookmarkEnd w:id="0"/>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7F29B8" w:rsidRDefault="007F29B8" w:rsidP="00D41213">
      <w:pPr>
        <w:pStyle w:val="Bezatstarpm"/>
      </w:pPr>
    </w:p>
    <w:p w:rsidR="002017D7" w:rsidRPr="004E2192" w:rsidRDefault="00D41213" w:rsidP="00D41213">
      <w:pPr>
        <w:pStyle w:val="Bezatstarpm"/>
      </w:pPr>
      <w:r w:rsidRPr="004E2192">
        <w:t>Vanaga</w:t>
      </w:r>
      <w:r w:rsidR="002017D7" w:rsidRPr="004E2192">
        <w:t xml:space="preserve"> </w:t>
      </w:r>
      <w:r w:rsidRPr="004E2192">
        <w:t xml:space="preserve">67027363 </w:t>
      </w:r>
    </w:p>
    <w:p w:rsidR="00CF04E1" w:rsidRPr="004E2192" w:rsidRDefault="005B516D" w:rsidP="00D41213">
      <w:pPr>
        <w:pStyle w:val="Bezatstarpm"/>
      </w:pPr>
      <w:r w:rsidRPr="004E2192">
        <w:t>s</w:t>
      </w:r>
      <w:r w:rsidR="00D41213" w:rsidRPr="004E2192">
        <w:t>anita.</w:t>
      </w:r>
      <w:r w:rsidRPr="004E2192">
        <w:t>v</w:t>
      </w:r>
      <w:r w:rsidR="00D41213" w:rsidRPr="004E2192">
        <w:t>anaga@zm.gov.lv</w:t>
      </w:r>
    </w:p>
    <w:sectPr w:rsidR="00CF04E1" w:rsidRPr="004E2192" w:rsidSect="007F29B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06" w:rsidRDefault="00EF6E06" w:rsidP="00D41213">
      <w:pPr>
        <w:spacing w:after="0" w:line="240" w:lineRule="auto"/>
      </w:pPr>
      <w:r>
        <w:separator/>
      </w:r>
    </w:p>
  </w:endnote>
  <w:endnote w:type="continuationSeparator" w:id="0">
    <w:p w:rsidR="00EF6E06" w:rsidRDefault="00EF6E06" w:rsidP="00D4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7F29B8" w:rsidRDefault="007F29B8" w:rsidP="007F29B8">
    <w:pPr>
      <w:pStyle w:val="Kjene"/>
    </w:pPr>
    <w:r w:rsidRPr="007F29B8">
      <w:rPr>
        <w:rFonts w:ascii="Times New Roman" w:eastAsia="Times New Roman" w:hAnsi="Times New Roman" w:cs="Times New Roman"/>
        <w:sz w:val="20"/>
        <w:szCs w:val="20"/>
        <w:lang w:val="lv-LV" w:eastAsia="lv-LV"/>
      </w:rPr>
      <w:t>ZManot_070417_reflab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7F29B8" w:rsidRDefault="007F29B8" w:rsidP="007F29B8">
    <w:pPr>
      <w:pStyle w:val="Kjene"/>
    </w:pPr>
    <w:r w:rsidRPr="007F29B8">
      <w:rPr>
        <w:rFonts w:ascii="Times New Roman" w:eastAsia="Times New Roman" w:hAnsi="Times New Roman" w:cs="Times New Roman"/>
        <w:sz w:val="20"/>
        <w:szCs w:val="20"/>
        <w:lang w:val="lv-LV" w:eastAsia="lv-LV"/>
      </w:rPr>
      <w:t>ZManot_070417_reflab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06" w:rsidRDefault="00EF6E06" w:rsidP="00D41213">
      <w:pPr>
        <w:spacing w:after="0" w:line="240" w:lineRule="auto"/>
      </w:pPr>
      <w:r>
        <w:separator/>
      </w:r>
    </w:p>
  </w:footnote>
  <w:footnote w:type="continuationSeparator" w:id="0">
    <w:p w:rsidR="00EF6E06" w:rsidRDefault="00EF6E06" w:rsidP="00D4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814A0F" w:rsidP="00B45D8E">
        <w:pPr>
          <w:pStyle w:val="Galvene"/>
          <w:jc w:val="center"/>
        </w:pPr>
        <w:r>
          <w:fldChar w:fldCharType="begin"/>
        </w:r>
        <w:r w:rsidR="0026362D">
          <w:instrText>PAGE   \* MERGEFORMAT</w:instrText>
        </w:r>
        <w:r>
          <w:fldChar w:fldCharType="separate"/>
        </w:r>
        <w:r w:rsidR="007F29B8">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13"/>
    <w:rsid w:val="00000259"/>
    <w:rsid w:val="000022CC"/>
    <w:rsid w:val="00003471"/>
    <w:rsid w:val="00005DC7"/>
    <w:rsid w:val="00007A01"/>
    <w:rsid w:val="00007BB5"/>
    <w:rsid w:val="00011CD9"/>
    <w:rsid w:val="00012FA5"/>
    <w:rsid w:val="000149F0"/>
    <w:rsid w:val="000265E6"/>
    <w:rsid w:val="000276DB"/>
    <w:rsid w:val="00030A8A"/>
    <w:rsid w:val="0003432B"/>
    <w:rsid w:val="00034B44"/>
    <w:rsid w:val="00040718"/>
    <w:rsid w:val="0004075A"/>
    <w:rsid w:val="00040902"/>
    <w:rsid w:val="00040F2B"/>
    <w:rsid w:val="0004208F"/>
    <w:rsid w:val="00043F68"/>
    <w:rsid w:val="000441FF"/>
    <w:rsid w:val="000464A5"/>
    <w:rsid w:val="00046E20"/>
    <w:rsid w:val="000511AD"/>
    <w:rsid w:val="0005157A"/>
    <w:rsid w:val="00054121"/>
    <w:rsid w:val="00055155"/>
    <w:rsid w:val="0005719B"/>
    <w:rsid w:val="00062683"/>
    <w:rsid w:val="00062849"/>
    <w:rsid w:val="00064041"/>
    <w:rsid w:val="000655DD"/>
    <w:rsid w:val="0006695C"/>
    <w:rsid w:val="00067A3E"/>
    <w:rsid w:val="00075613"/>
    <w:rsid w:val="0007568D"/>
    <w:rsid w:val="00077DE5"/>
    <w:rsid w:val="00082036"/>
    <w:rsid w:val="00082B6D"/>
    <w:rsid w:val="000859F9"/>
    <w:rsid w:val="000861D8"/>
    <w:rsid w:val="000865BE"/>
    <w:rsid w:val="00086941"/>
    <w:rsid w:val="00086FF3"/>
    <w:rsid w:val="000948F2"/>
    <w:rsid w:val="0009580B"/>
    <w:rsid w:val="00097EDC"/>
    <w:rsid w:val="000A1193"/>
    <w:rsid w:val="000A3011"/>
    <w:rsid w:val="000A3EC4"/>
    <w:rsid w:val="000A44BF"/>
    <w:rsid w:val="000A64CD"/>
    <w:rsid w:val="000A6EF1"/>
    <w:rsid w:val="000B309B"/>
    <w:rsid w:val="000B5365"/>
    <w:rsid w:val="000B740F"/>
    <w:rsid w:val="000C17D2"/>
    <w:rsid w:val="000C1C7A"/>
    <w:rsid w:val="000C2635"/>
    <w:rsid w:val="000C6CBF"/>
    <w:rsid w:val="000C7DD2"/>
    <w:rsid w:val="000D06F0"/>
    <w:rsid w:val="000D18B0"/>
    <w:rsid w:val="000D34D3"/>
    <w:rsid w:val="000D3D8B"/>
    <w:rsid w:val="000D4708"/>
    <w:rsid w:val="000D72A2"/>
    <w:rsid w:val="000D7DF9"/>
    <w:rsid w:val="000E0D42"/>
    <w:rsid w:val="000E1FC2"/>
    <w:rsid w:val="000E5FC0"/>
    <w:rsid w:val="000E6C55"/>
    <w:rsid w:val="000F4866"/>
    <w:rsid w:val="00104AEE"/>
    <w:rsid w:val="00104FAA"/>
    <w:rsid w:val="00105A87"/>
    <w:rsid w:val="001118EC"/>
    <w:rsid w:val="00120A64"/>
    <w:rsid w:val="001223F8"/>
    <w:rsid w:val="0012628E"/>
    <w:rsid w:val="00132206"/>
    <w:rsid w:val="00132A95"/>
    <w:rsid w:val="00136B07"/>
    <w:rsid w:val="0013730D"/>
    <w:rsid w:val="00141BEE"/>
    <w:rsid w:val="00142A81"/>
    <w:rsid w:val="00143B67"/>
    <w:rsid w:val="001519F9"/>
    <w:rsid w:val="00152291"/>
    <w:rsid w:val="00156A22"/>
    <w:rsid w:val="0015779B"/>
    <w:rsid w:val="00160D77"/>
    <w:rsid w:val="00161EB7"/>
    <w:rsid w:val="00170F75"/>
    <w:rsid w:val="00172547"/>
    <w:rsid w:val="00173224"/>
    <w:rsid w:val="001743BF"/>
    <w:rsid w:val="001763DF"/>
    <w:rsid w:val="0017695F"/>
    <w:rsid w:val="00177991"/>
    <w:rsid w:val="0018140D"/>
    <w:rsid w:val="00181838"/>
    <w:rsid w:val="001822AD"/>
    <w:rsid w:val="001830EE"/>
    <w:rsid w:val="00183C3E"/>
    <w:rsid w:val="00187137"/>
    <w:rsid w:val="00190403"/>
    <w:rsid w:val="00193781"/>
    <w:rsid w:val="001A09C2"/>
    <w:rsid w:val="001A12AA"/>
    <w:rsid w:val="001A5595"/>
    <w:rsid w:val="001B0335"/>
    <w:rsid w:val="001C7399"/>
    <w:rsid w:val="001D4790"/>
    <w:rsid w:val="001D77C9"/>
    <w:rsid w:val="001D78FA"/>
    <w:rsid w:val="001E0991"/>
    <w:rsid w:val="001E0A5A"/>
    <w:rsid w:val="001E3427"/>
    <w:rsid w:val="001F4682"/>
    <w:rsid w:val="001F5163"/>
    <w:rsid w:val="001F6DE0"/>
    <w:rsid w:val="002017D7"/>
    <w:rsid w:val="00201900"/>
    <w:rsid w:val="0020707D"/>
    <w:rsid w:val="00212E51"/>
    <w:rsid w:val="00215BD0"/>
    <w:rsid w:val="002174D5"/>
    <w:rsid w:val="0022133F"/>
    <w:rsid w:val="00224A1C"/>
    <w:rsid w:val="00230584"/>
    <w:rsid w:val="00233082"/>
    <w:rsid w:val="00233D63"/>
    <w:rsid w:val="00240911"/>
    <w:rsid w:val="00242D0B"/>
    <w:rsid w:val="0024382B"/>
    <w:rsid w:val="00244A21"/>
    <w:rsid w:val="00245A54"/>
    <w:rsid w:val="00252530"/>
    <w:rsid w:val="0026362D"/>
    <w:rsid w:val="002646A7"/>
    <w:rsid w:val="00266ECA"/>
    <w:rsid w:val="002723C7"/>
    <w:rsid w:val="002768AD"/>
    <w:rsid w:val="00285A15"/>
    <w:rsid w:val="00285C6C"/>
    <w:rsid w:val="00291F81"/>
    <w:rsid w:val="0029340D"/>
    <w:rsid w:val="00293F1A"/>
    <w:rsid w:val="00295ED4"/>
    <w:rsid w:val="00297363"/>
    <w:rsid w:val="0029751E"/>
    <w:rsid w:val="002A3AEC"/>
    <w:rsid w:val="002A41F2"/>
    <w:rsid w:val="002A6016"/>
    <w:rsid w:val="002A70EE"/>
    <w:rsid w:val="002B131A"/>
    <w:rsid w:val="002B4D46"/>
    <w:rsid w:val="002B578F"/>
    <w:rsid w:val="002D36ED"/>
    <w:rsid w:val="002E103E"/>
    <w:rsid w:val="002E1934"/>
    <w:rsid w:val="002E410B"/>
    <w:rsid w:val="002F0981"/>
    <w:rsid w:val="002F0F6E"/>
    <w:rsid w:val="002F10F8"/>
    <w:rsid w:val="002F43BC"/>
    <w:rsid w:val="002F50C0"/>
    <w:rsid w:val="002F7EAA"/>
    <w:rsid w:val="00302B4C"/>
    <w:rsid w:val="00304026"/>
    <w:rsid w:val="0030545D"/>
    <w:rsid w:val="00307EE4"/>
    <w:rsid w:val="003118DA"/>
    <w:rsid w:val="00312B9E"/>
    <w:rsid w:val="00313C3C"/>
    <w:rsid w:val="00315557"/>
    <w:rsid w:val="003219DE"/>
    <w:rsid w:val="00325A59"/>
    <w:rsid w:val="00327379"/>
    <w:rsid w:val="00327B8E"/>
    <w:rsid w:val="003300ED"/>
    <w:rsid w:val="003302EC"/>
    <w:rsid w:val="00334BEF"/>
    <w:rsid w:val="003415CB"/>
    <w:rsid w:val="0034298A"/>
    <w:rsid w:val="00342BA8"/>
    <w:rsid w:val="00346071"/>
    <w:rsid w:val="003470CB"/>
    <w:rsid w:val="00351252"/>
    <w:rsid w:val="00351939"/>
    <w:rsid w:val="00355E12"/>
    <w:rsid w:val="003566A6"/>
    <w:rsid w:val="00365E53"/>
    <w:rsid w:val="003674A9"/>
    <w:rsid w:val="00377644"/>
    <w:rsid w:val="00384C7B"/>
    <w:rsid w:val="00387C1B"/>
    <w:rsid w:val="00387E37"/>
    <w:rsid w:val="003900A3"/>
    <w:rsid w:val="00393A46"/>
    <w:rsid w:val="003947A2"/>
    <w:rsid w:val="00394F15"/>
    <w:rsid w:val="003972A8"/>
    <w:rsid w:val="003A0DA1"/>
    <w:rsid w:val="003A16D8"/>
    <w:rsid w:val="003A262B"/>
    <w:rsid w:val="003A37E0"/>
    <w:rsid w:val="003A6A20"/>
    <w:rsid w:val="003B05F5"/>
    <w:rsid w:val="003B3E9F"/>
    <w:rsid w:val="003D2C4B"/>
    <w:rsid w:val="003D4938"/>
    <w:rsid w:val="003D4D41"/>
    <w:rsid w:val="003D5C85"/>
    <w:rsid w:val="003D755A"/>
    <w:rsid w:val="003E27CD"/>
    <w:rsid w:val="003E3289"/>
    <w:rsid w:val="003E3B13"/>
    <w:rsid w:val="003E46D4"/>
    <w:rsid w:val="003E51AC"/>
    <w:rsid w:val="003E6F19"/>
    <w:rsid w:val="003E7A39"/>
    <w:rsid w:val="003F02AE"/>
    <w:rsid w:val="003F3D0B"/>
    <w:rsid w:val="00400150"/>
    <w:rsid w:val="00400707"/>
    <w:rsid w:val="00402A29"/>
    <w:rsid w:val="00402B49"/>
    <w:rsid w:val="00405C7A"/>
    <w:rsid w:val="00414AD6"/>
    <w:rsid w:val="004177F0"/>
    <w:rsid w:val="00424A31"/>
    <w:rsid w:val="00427FF4"/>
    <w:rsid w:val="00431714"/>
    <w:rsid w:val="00432DBA"/>
    <w:rsid w:val="0043375E"/>
    <w:rsid w:val="00435E09"/>
    <w:rsid w:val="004370C7"/>
    <w:rsid w:val="004371BD"/>
    <w:rsid w:val="00452784"/>
    <w:rsid w:val="004543FD"/>
    <w:rsid w:val="00472651"/>
    <w:rsid w:val="004728B6"/>
    <w:rsid w:val="00474375"/>
    <w:rsid w:val="00477661"/>
    <w:rsid w:val="004820AB"/>
    <w:rsid w:val="0048214F"/>
    <w:rsid w:val="0048317E"/>
    <w:rsid w:val="004835A0"/>
    <w:rsid w:val="00485698"/>
    <w:rsid w:val="0048753B"/>
    <w:rsid w:val="004876A4"/>
    <w:rsid w:val="00492DD0"/>
    <w:rsid w:val="004935E6"/>
    <w:rsid w:val="00493D93"/>
    <w:rsid w:val="004A322B"/>
    <w:rsid w:val="004A3BB2"/>
    <w:rsid w:val="004A48D3"/>
    <w:rsid w:val="004A7279"/>
    <w:rsid w:val="004C4A7A"/>
    <w:rsid w:val="004C53F1"/>
    <w:rsid w:val="004C7A10"/>
    <w:rsid w:val="004D00FF"/>
    <w:rsid w:val="004D1127"/>
    <w:rsid w:val="004D2B20"/>
    <w:rsid w:val="004D3052"/>
    <w:rsid w:val="004D48F9"/>
    <w:rsid w:val="004D4D2A"/>
    <w:rsid w:val="004E01A7"/>
    <w:rsid w:val="004E2192"/>
    <w:rsid w:val="004F16A6"/>
    <w:rsid w:val="004F7B69"/>
    <w:rsid w:val="0050020D"/>
    <w:rsid w:val="00502A12"/>
    <w:rsid w:val="005047FE"/>
    <w:rsid w:val="0050673F"/>
    <w:rsid w:val="00510BAC"/>
    <w:rsid w:val="00514D0B"/>
    <w:rsid w:val="00515411"/>
    <w:rsid w:val="00515882"/>
    <w:rsid w:val="00521BF2"/>
    <w:rsid w:val="005239E5"/>
    <w:rsid w:val="0052544D"/>
    <w:rsid w:val="0052725F"/>
    <w:rsid w:val="00530BBB"/>
    <w:rsid w:val="00533D7D"/>
    <w:rsid w:val="00534AB2"/>
    <w:rsid w:val="005403CF"/>
    <w:rsid w:val="0054054A"/>
    <w:rsid w:val="005407DF"/>
    <w:rsid w:val="00540B33"/>
    <w:rsid w:val="00546DF4"/>
    <w:rsid w:val="0055587C"/>
    <w:rsid w:val="00557589"/>
    <w:rsid w:val="00557CD6"/>
    <w:rsid w:val="005607D5"/>
    <w:rsid w:val="00562A34"/>
    <w:rsid w:val="00564E92"/>
    <w:rsid w:val="005701EF"/>
    <w:rsid w:val="00570F5F"/>
    <w:rsid w:val="00575A59"/>
    <w:rsid w:val="00577870"/>
    <w:rsid w:val="005831E4"/>
    <w:rsid w:val="00585824"/>
    <w:rsid w:val="00585B30"/>
    <w:rsid w:val="00587914"/>
    <w:rsid w:val="00587A51"/>
    <w:rsid w:val="0059025D"/>
    <w:rsid w:val="00593A1B"/>
    <w:rsid w:val="005A015B"/>
    <w:rsid w:val="005A5A68"/>
    <w:rsid w:val="005B22D2"/>
    <w:rsid w:val="005B26D0"/>
    <w:rsid w:val="005B2DEF"/>
    <w:rsid w:val="005B516D"/>
    <w:rsid w:val="005B6031"/>
    <w:rsid w:val="005B7566"/>
    <w:rsid w:val="005C1C28"/>
    <w:rsid w:val="005C31E6"/>
    <w:rsid w:val="005C49D5"/>
    <w:rsid w:val="005C534F"/>
    <w:rsid w:val="005C58B6"/>
    <w:rsid w:val="005C61BA"/>
    <w:rsid w:val="005D06E6"/>
    <w:rsid w:val="005D1414"/>
    <w:rsid w:val="005D6B09"/>
    <w:rsid w:val="005E06B0"/>
    <w:rsid w:val="005E3476"/>
    <w:rsid w:val="005E4E2C"/>
    <w:rsid w:val="005E5330"/>
    <w:rsid w:val="005E5EF0"/>
    <w:rsid w:val="005E69FA"/>
    <w:rsid w:val="005F374B"/>
    <w:rsid w:val="005F4BC6"/>
    <w:rsid w:val="005F7E56"/>
    <w:rsid w:val="00602F6B"/>
    <w:rsid w:val="00604F56"/>
    <w:rsid w:val="00606F06"/>
    <w:rsid w:val="00611DF3"/>
    <w:rsid w:val="006156D1"/>
    <w:rsid w:val="00615D57"/>
    <w:rsid w:val="00616ED3"/>
    <w:rsid w:val="00620259"/>
    <w:rsid w:val="006206CE"/>
    <w:rsid w:val="0062138C"/>
    <w:rsid w:val="006248E2"/>
    <w:rsid w:val="00626490"/>
    <w:rsid w:val="00627658"/>
    <w:rsid w:val="00634383"/>
    <w:rsid w:val="006351D8"/>
    <w:rsid w:val="00635845"/>
    <w:rsid w:val="00640CBC"/>
    <w:rsid w:val="00645235"/>
    <w:rsid w:val="00645296"/>
    <w:rsid w:val="00645A85"/>
    <w:rsid w:val="0065177B"/>
    <w:rsid w:val="00652796"/>
    <w:rsid w:val="006552DC"/>
    <w:rsid w:val="00655371"/>
    <w:rsid w:val="00672F60"/>
    <w:rsid w:val="00681636"/>
    <w:rsid w:val="006838F1"/>
    <w:rsid w:val="0068404C"/>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3D0"/>
    <w:rsid w:val="006B42B8"/>
    <w:rsid w:val="006B5869"/>
    <w:rsid w:val="006B5E08"/>
    <w:rsid w:val="006C3C64"/>
    <w:rsid w:val="006C71C2"/>
    <w:rsid w:val="006D0F7E"/>
    <w:rsid w:val="006D56C8"/>
    <w:rsid w:val="006D748F"/>
    <w:rsid w:val="006E0644"/>
    <w:rsid w:val="006E0DF0"/>
    <w:rsid w:val="006E36E5"/>
    <w:rsid w:val="006E6FC1"/>
    <w:rsid w:val="006F7A4A"/>
    <w:rsid w:val="00701CE0"/>
    <w:rsid w:val="00704F4C"/>
    <w:rsid w:val="0070644D"/>
    <w:rsid w:val="00713036"/>
    <w:rsid w:val="007134E7"/>
    <w:rsid w:val="007142A9"/>
    <w:rsid w:val="00715C6A"/>
    <w:rsid w:val="00717BF2"/>
    <w:rsid w:val="00727AEA"/>
    <w:rsid w:val="00727C84"/>
    <w:rsid w:val="00731DBD"/>
    <w:rsid w:val="00732DF7"/>
    <w:rsid w:val="007341B3"/>
    <w:rsid w:val="00736D9D"/>
    <w:rsid w:val="00745D79"/>
    <w:rsid w:val="0075001A"/>
    <w:rsid w:val="00750384"/>
    <w:rsid w:val="00750D1D"/>
    <w:rsid w:val="00751B0A"/>
    <w:rsid w:val="00754B4F"/>
    <w:rsid w:val="00755CC0"/>
    <w:rsid w:val="007571CF"/>
    <w:rsid w:val="00757D14"/>
    <w:rsid w:val="007629D8"/>
    <w:rsid w:val="00767D06"/>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49CF"/>
    <w:rsid w:val="007C3087"/>
    <w:rsid w:val="007C7C44"/>
    <w:rsid w:val="007D2889"/>
    <w:rsid w:val="007D39CA"/>
    <w:rsid w:val="007D44A1"/>
    <w:rsid w:val="007D44AE"/>
    <w:rsid w:val="007D6F94"/>
    <w:rsid w:val="007E15B4"/>
    <w:rsid w:val="007E516D"/>
    <w:rsid w:val="007E66AB"/>
    <w:rsid w:val="007E734B"/>
    <w:rsid w:val="007F08C6"/>
    <w:rsid w:val="007F1DF0"/>
    <w:rsid w:val="007F248E"/>
    <w:rsid w:val="007F29B8"/>
    <w:rsid w:val="007F31D3"/>
    <w:rsid w:val="007F50B7"/>
    <w:rsid w:val="007F59C2"/>
    <w:rsid w:val="007F658A"/>
    <w:rsid w:val="007F7921"/>
    <w:rsid w:val="00805170"/>
    <w:rsid w:val="00810785"/>
    <w:rsid w:val="00811E3F"/>
    <w:rsid w:val="008123A5"/>
    <w:rsid w:val="0081341F"/>
    <w:rsid w:val="00814A0F"/>
    <w:rsid w:val="00814B83"/>
    <w:rsid w:val="008153FB"/>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6B34"/>
    <w:rsid w:val="008474F5"/>
    <w:rsid w:val="008566B7"/>
    <w:rsid w:val="008575FD"/>
    <w:rsid w:val="00862E6B"/>
    <w:rsid w:val="0086440A"/>
    <w:rsid w:val="00864D29"/>
    <w:rsid w:val="00871E07"/>
    <w:rsid w:val="008720D0"/>
    <w:rsid w:val="0087210F"/>
    <w:rsid w:val="00872810"/>
    <w:rsid w:val="00874EB4"/>
    <w:rsid w:val="0087595B"/>
    <w:rsid w:val="008776E6"/>
    <w:rsid w:val="00877A3D"/>
    <w:rsid w:val="00885E26"/>
    <w:rsid w:val="0089158C"/>
    <w:rsid w:val="008949C0"/>
    <w:rsid w:val="008A0AA1"/>
    <w:rsid w:val="008A2C86"/>
    <w:rsid w:val="008A54C2"/>
    <w:rsid w:val="008A7183"/>
    <w:rsid w:val="008B2236"/>
    <w:rsid w:val="008B500D"/>
    <w:rsid w:val="008B5D37"/>
    <w:rsid w:val="008B6F4C"/>
    <w:rsid w:val="008B7505"/>
    <w:rsid w:val="008B7E32"/>
    <w:rsid w:val="008C118B"/>
    <w:rsid w:val="008C2496"/>
    <w:rsid w:val="008C5562"/>
    <w:rsid w:val="008C7AF3"/>
    <w:rsid w:val="008D2A81"/>
    <w:rsid w:val="008E15CF"/>
    <w:rsid w:val="008E1F90"/>
    <w:rsid w:val="008E4558"/>
    <w:rsid w:val="008F1B1C"/>
    <w:rsid w:val="008F22A8"/>
    <w:rsid w:val="008F6771"/>
    <w:rsid w:val="00900801"/>
    <w:rsid w:val="00900FFA"/>
    <w:rsid w:val="009018B4"/>
    <w:rsid w:val="009018BB"/>
    <w:rsid w:val="0090552F"/>
    <w:rsid w:val="009126D8"/>
    <w:rsid w:val="009152B6"/>
    <w:rsid w:val="00916C35"/>
    <w:rsid w:val="00920041"/>
    <w:rsid w:val="009243EE"/>
    <w:rsid w:val="00924984"/>
    <w:rsid w:val="0092534A"/>
    <w:rsid w:val="009301D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577FF"/>
    <w:rsid w:val="009603DB"/>
    <w:rsid w:val="009617BC"/>
    <w:rsid w:val="00961883"/>
    <w:rsid w:val="00961C00"/>
    <w:rsid w:val="00961C3F"/>
    <w:rsid w:val="0096431C"/>
    <w:rsid w:val="009663ED"/>
    <w:rsid w:val="00970613"/>
    <w:rsid w:val="00971D1D"/>
    <w:rsid w:val="0097380B"/>
    <w:rsid w:val="009763B2"/>
    <w:rsid w:val="00980A90"/>
    <w:rsid w:val="00981B2E"/>
    <w:rsid w:val="00982AB1"/>
    <w:rsid w:val="00983389"/>
    <w:rsid w:val="00984897"/>
    <w:rsid w:val="009935B5"/>
    <w:rsid w:val="009A0071"/>
    <w:rsid w:val="009A7D72"/>
    <w:rsid w:val="009B2129"/>
    <w:rsid w:val="009B3F2D"/>
    <w:rsid w:val="009B6624"/>
    <w:rsid w:val="009B6E9A"/>
    <w:rsid w:val="009B6F34"/>
    <w:rsid w:val="009B7C27"/>
    <w:rsid w:val="009D723F"/>
    <w:rsid w:val="009E2864"/>
    <w:rsid w:val="009E3E8F"/>
    <w:rsid w:val="009F348F"/>
    <w:rsid w:val="00A01A2B"/>
    <w:rsid w:val="00A04918"/>
    <w:rsid w:val="00A10A3B"/>
    <w:rsid w:val="00A10BC6"/>
    <w:rsid w:val="00A13301"/>
    <w:rsid w:val="00A201FA"/>
    <w:rsid w:val="00A2473B"/>
    <w:rsid w:val="00A25608"/>
    <w:rsid w:val="00A2699A"/>
    <w:rsid w:val="00A26D48"/>
    <w:rsid w:val="00A27F8C"/>
    <w:rsid w:val="00A32F70"/>
    <w:rsid w:val="00A335C9"/>
    <w:rsid w:val="00A35B4D"/>
    <w:rsid w:val="00A4010C"/>
    <w:rsid w:val="00A434EF"/>
    <w:rsid w:val="00A44494"/>
    <w:rsid w:val="00A47D19"/>
    <w:rsid w:val="00A5052F"/>
    <w:rsid w:val="00A50D01"/>
    <w:rsid w:val="00A5151A"/>
    <w:rsid w:val="00A571B1"/>
    <w:rsid w:val="00A617B0"/>
    <w:rsid w:val="00A63E7C"/>
    <w:rsid w:val="00A652DB"/>
    <w:rsid w:val="00A67C41"/>
    <w:rsid w:val="00A7051F"/>
    <w:rsid w:val="00A71F5B"/>
    <w:rsid w:val="00A778D3"/>
    <w:rsid w:val="00A82223"/>
    <w:rsid w:val="00A82A94"/>
    <w:rsid w:val="00A83A28"/>
    <w:rsid w:val="00A869DE"/>
    <w:rsid w:val="00A916F2"/>
    <w:rsid w:val="00A96210"/>
    <w:rsid w:val="00A9622F"/>
    <w:rsid w:val="00A973F9"/>
    <w:rsid w:val="00AA006E"/>
    <w:rsid w:val="00AA3137"/>
    <w:rsid w:val="00AA501E"/>
    <w:rsid w:val="00AA5522"/>
    <w:rsid w:val="00AA7F87"/>
    <w:rsid w:val="00AB04D0"/>
    <w:rsid w:val="00AB2BA8"/>
    <w:rsid w:val="00AC2230"/>
    <w:rsid w:val="00AC6907"/>
    <w:rsid w:val="00AC713F"/>
    <w:rsid w:val="00AC71EA"/>
    <w:rsid w:val="00AD17CB"/>
    <w:rsid w:val="00AD1E80"/>
    <w:rsid w:val="00AD3063"/>
    <w:rsid w:val="00AD508A"/>
    <w:rsid w:val="00AD760F"/>
    <w:rsid w:val="00AD787B"/>
    <w:rsid w:val="00AE199C"/>
    <w:rsid w:val="00AE371F"/>
    <w:rsid w:val="00AE4710"/>
    <w:rsid w:val="00AE47EB"/>
    <w:rsid w:val="00AF3A04"/>
    <w:rsid w:val="00AF4562"/>
    <w:rsid w:val="00B0595A"/>
    <w:rsid w:val="00B067A6"/>
    <w:rsid w:val="00B07F4D"/>
    <w:rsid w:val="00B1049C"/>
    <w:rsid w:val="00B1066D"/>
    <w:rsid w:val="00B10C4C"/>
    <w:rsid w:val="00B15108"/>
    <w:rsid w:val="00B201A7"/>
    <w:rsid w:val="00B20B94"/>
    <w:rsid w:val="00B21C7A"/>
    <w:rsid w:val="00B32D0C"/>
    <w:rsid w:val="00B33FC0"/>
    <w:rsid w:val="00B3639F"/>
    <w:rsid w:val="00B3742B"/>
    <w:rsid w:val="00B4012F"/>
    <w:rsid w:val="00B4053B"/>
    <w:rsid w:val="00B4126C"/>
    <w:rsid w:val="00B45D8E"/>
    <w:rsid w:val="00B50A68"/>
    <w:rsid w:val="00B570C3"/>
    <w:rsid w:val="00B606A5"/>
    <w:rsid w:val="00B6397C"/>
    <w:rsid w:val="00B65913"/>
    <w:rsid w:val="00B67459"/>
    <w:rsid w:val="00B679D6"/>
    <w:rsid w:val="00B72F6B"/>
    <w:rsid w:val="00B731F0"/>
    <w:rsid w:val="00B73CF5"/>
    <w:rsid w:val="00B8272F"/>
    <w:rsid w:val="00B83175"/>
    <w:rsid w:val="00B83FA8"/>
    <w:rsid w:val="00B904E5"/>
    <w:rsid w:val="00B946FF"/>
    <w:rsid w:val="00BA250E"/>
    <w:rsid w:val="00BA3350"/>
    <w:rsid w:val="00BA3B82"/>
    <w:rsid w:val="00BA7EBB"/>
    <w:rsid w:val="00BB3CE9"/>
    <w:rsid w:val="00BC09DC"/>
    <w:rsid w:val="00BC40B4"/>
    <w:rsid w:val="00BC5E70"/>
    <w:rsid w:val="00BD0A8E"/>
    <w:rsid w:val="00BD135C"/>
    <w:rsid w:val="00BD716B"/>
    <w:rsid w:val="00BE4E9C"/>
    <w:rsid w:val="00BF00BB"/>
    <w:rsid w:val="00BF0920"/>
    <w:rsid w:val="00BF40B5"/>
    <w:rsid w:val="00C010E8"/>
    <w:rsid w:val="00C0257A"/>
    <w:rsid w:val="00C02CA3"/>
    <w:rsid w:val="00C03EEC"/>
    <w:rsid w:val="00C13F3E"/>
    <w:rsid w:val="00C13F44"/>
    <w:rsid w:val="00C1508A"/>
    <w:rsid w:val="00C16F32"/>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3728"/>
    <w:rsid w:val="00C845BE"/>
    <w:rsid w:val="00C84B3B"/>
    <w:rsid w:val="00C84E19"/>
    <w:rsid w:val="00C90F10"/>
    <w:rsid w:val="00C92ED1"/>
    <w:rsid w:val="00C9446B"/>
    <w:rsid w:val="00C95EE2"/>
    <w:rsid w:val="00C97429"/>
    <w:rsid w:val="00C97B38"/>
    <w:rsid w:val="00CA1F2E"/>
    <w:rsid w:val="00CA255B"/>
    <w:rsid w:val="00CB20AD"/>
    <w:rsid w:val="00CB525B"/>
    <w:rsid w:val="00CC211B"/>
    <w:rsid w:val="00CC3935"/>
    <w:rsid w:val="00CC48EA"/>
    <w:rsid w:val="00CC4CC6"/>
    <w:rsid w:val="00CC551E"/>
    <w:rsid w:val="00CD338C"/>
    <w:rsid w:val="00CD701D"/>
    <w:rsid w:val="00CD7F48"/>
    <w:rsid w:val="00CE7CB4"/>
    <w:rsid w:val="00CF04E1"/>
    <w:rsid w:val="00CF1C2D"/>
    <w:rsid w:val="00CF4FFA"/>
    <w:rsid w:val="00D00D2C"/>
    <w:rsid w:val="00D016B1"/>
    <w:rsid w:val="00D01F9C"/>
    <w:rsid w:val="00D03270"/>
    <w:rsid w:val="00D03733"/>
    <w:rsid w:val="00D03A67"/>
    <w:rsid w:val="00D0553E"/>
    <w:rsid w:val="00D123C1"/>
    <w:rsid w:val="00D12439"/>
    <w:rsid w:val="00D15FB5"/>
    <w:rsid w:val="00D162B0"/>
    <w:rsid w:val="00D175A4"/>
    <w:rsid w:val="00D21A80"/>
    <w:rsid w:val="00D231BA"/>
    <w:rsid w:val="00D26595"/>
    <w:rsid w:val="00D30D14"/>
    <w:rsid w:val="00D32A48"/>
    <w:rsid w:val="00D32D85"/>
    <w:rsid w:val="00D3669F"/>
    <w:rsid w:val="00D3746C"/>
    <w:rsid w:val="00D40066"/>
    <w:rsid w:val="00D41213"/>
    <w:rsid w:val="00D4331D"/>
    <w:rsid w:val="00D43613"/>
    <w:rsid w:val="00D45950"/>
    <w:rsid w:val="00D45B2A"/>
    <w:rsid w:val="00D504A3"/>
    <w:rsid w:val="00D5095C"/>
    <w:rsid w:val="00D5261E"/>
    <w:rsid w:val="00D604AB"/>
    <w:rsid w:val="00D60F75"/>
    <w:rsid w:val="00D67720"/>
    <w:rsid w:val="00D72C0C"/>
    <w:rsid w:val="00D72DFC"/>
    <w:rsid w:val="00D753DA"/>
    <w:rsid w:val="00D81771"/>
    <w:rsid w:val="00D82045"/>
    <w:rsid w:val="00D862FF"/>
    <w:rsid w:val="00D8672C"/>
    <w:rsid w:val="00D87662"/>
    <w:rsid w:val="00D94445"/>
    <w:rsid w:val="00D95D1B"/>
    <w:rsid w:val="00D962B0"/>
    <w:rsid w:val="00D96AAA"/>
    <w:rsid w:val="00DA6802"/>
    <w:rsid w:val="00DB0B84"/>
    <w:rsid w:val="00DB4060"/>
    <w:rsid w:val="00DB592C"/>
    <w:rsid w:val="00DB7C89"/>
    <w:rsid w:val="00DC0293"/>
    <w:rsid w:val="00DC4427"/>
    <w:rsid w:val="00DC704E"/>
    <w:rsid w:val="00DD4EBB"/>
    <w:rsid w:val="00DE058B"/>
    <w:rsid w:val="00DE587E"/>
    <w:rsid w:val="00DF110C"/>
    <w:rsid w:val="00DF13BC"/>
    <w:rsid w:val="00DF3A31"/>
    <w:rsid w:val="00DF57F5"/>
    <w:rsid w:val="00DF5920"/>
    <w:rsid w:val="00E005ED"/>
    <w:rsid w:val="00E02289"/>
    <w:rsid w:val="00E02664"/>
    <w:rsid w:val="00E02DE9"/>
    <w:rsid w:val="00E0464A"/>
    <w:rsid w:val="00E0638C"/>
    <w:rsid w:val="00E10DA7"/>
    <w:rsid w:val="00E1360E"/>
    <w:rsid w:val="00E1394D"/>
    <w:rsid w:val="00E1432E"/>
    <w:rsid w:val="00E20173"/>
    <w:rsid w:val="00E26BE0"/>
    <w:rsid w:val="00E27575"/>
    <w:rsid w:val="00E33328"/>
    <w:rsid w:val="00E33ACF"/>
    <w:rsid w:val="00E34F79"/>
    <w:rsid w:val="00E37A56"/>
    <w:rsid w:val="00E4179F"/>
    <w:rsid w:val="00E433BF"/>
    <w:rsid w:val="00E43C43"/>
    <w:rsid w:val="00E4416E"/>
    <w:rsid w:val="00E44B60"/>
    <w:rsid w:val="00E46453"/>
    <w:rsid w:val="00E51107"/>
    <w:rsid w:val="00E512F6"/>
    <w:rsid w:val="00E5532B"/>
    <w:rsid w:val="00E56193"/>
    <w:rsid w:val="00E57799"/>
    <w:rsid w:val="00E809CD"/>
    <w:rsid w:val="00E83C2B"/>
    <w:rsid w:val="00E84212"/>
    <w:rsid w:val="00E877AD"/>
    <w:rsid w:val="00E90101"/>
    <w:rsid w:val="00E92828"/>
    <w:rsid w:val="00E94D2A"/>
    <w:rsid w:val="00E958D2"/>
    <w:rsid w:val="00E96B16"/>
    <w:rsid w:val="00EA1E40"/>
    <w:rsid w:val="00EA2396"/>
    <w:rsid w:val="00EA7250"/>
    <w:rsid w:val="00EB00EF"/>
    <w:rsid w:val="00EB3C4B"/>
    <w:rsid w:val="00EC4314"/>
    <w:rsid w:val="00EC568A"/>
    <w:rsid w:val="00ED19EB"/>
    <w:rsid w:val="00ED3023"/>
    <w:rsid w:val="00ED518B"/>
    <w:rsid w:val="00ED7DDB"/>
    <w:rsid w:val="00EE1422"/>
    <w:rsid w:val="00EE29A5"/>
    <w:rsid w:val="00EE3FBC"/>
    <w:rsid w:val="00EE6DF5"/>
    <w:rsid w:val="00EF39C9"/>
    <w:rsid w:val="00EF5C4C"/>
    <w:rsid w:val="00EF5CBA"/>
    <w:rsid w:val="00EF6595"/>
    <w:rsid w:val="00EF6DE3"/>
    <w:rsid w:val="00EF6E06"/>
    <w:rsid w:val="00F00544"/>
    <w:rsid w:val="00F0308B"/>
    <w:rsid w:val="00F03BE7"/>
    <w:rsid w:val="00F03D47"/>
    <w:rsid w:val="00F04DD8"/>
    <w:rsid w:val="00F06E4D"/>
    <w:rsid w:val="00F10893"/>
    <w:rsid w:val="00F10CC0"/>
    <w:rsid w:val="00F1417D"/>
    <w:rsid w:val="00F142DC"/>
    <w:rsid w:val="00F1518D"/>
    <w:rsid w:val="00F1667A"/>
    <w:rsid w:val="00F16F00"/>
    <w:rsid w:val="00F22629"/>
    <w:rsid w:val="00F233A4"/>
    <w:rsid w:val="00F2567D"/>
    <w:rsid w:val="00F270F1"/>
    <w:rsid w:val="00F3056D"/>
    <w:rsid w:val="00F31EFA"/>
    <w:rsid w:val="00F3417D"/>
    <w:rsid w:val="00F34E82"/>
    <w:rsid w:val="00F358E8"/>
    <w:rsid w:val="00F36CD4"/>
    <w:rsid w:val="00F36F5B"/>
    <w:rsid w:val="00F417D7"/>
    <w:rsid w:val="00F4209F"/>
    <w:rsid w:val="00F43341"/>
    <w:rsid w:val="00F45D51"/>
    <w:rsid w:val="00F504D1"/>
    <w:rsid w:val="00F513FF"/>
    <w:rsid w:val="00F525F6"/>
    <w:rsid w:val="00F54BAE"/>
    <w:rsid w:val="00F609FA"/>
    <w:rsid w:val="00F6184B"/>
    <w:rsid w:val="00F6483B"/>
    <w:rsid w:val="00F7110D"/>
    <w:rsid w:val="00F726AB"/>
    <w:rsid w:val="00F7388E"/>
    <w:rsid w:val="00F749C1"/>
    <w:rsid w:val="00F75DEF"/>
    <w:rsid w:val="00F80A20"/>
    <w:rsid w:val="00F82A7B"/>
    <w:rsid w:val="00F8464A"/>
    <w:rsid w:val="00F86A3A"/>
    <w:rsid w:val="00F90CB0"/>
    <w:rsid w:val="00F9493B"/>
    <w:rsid w:val="00F94A76"/>
    <w:rsid w:val="00F97750"/>
    <w:rsid w:val="00F97F31"/>
    <w:rsid w:val="00FA08BC"/>
    <w:rsid w:val="00FA2C9C"/>
    <w:rsid w:val="00FA728C"/>
    <w:rsid w:val="00FA7651"/>
    <w:rsid w:val="00FB1FE9"/>
    <w:rsid w:val="00FB3111"/>
    <w:rsid w:val="00FB40BB"/>
    <w:rsid w:val="00FB68A6"/>
    <w:rsid w:val="00FC3CE8"/>
    <w:rsid w:val="00FD2279"/>
    <w:rsid w:val="00FD233D"/>
    <w:rsid w:val="00FD2CAB"/>
    <w:rsid w:val="00FD57F3"/>
    <w:rsid w:val="00FE1715"/>
    <w:rsid w:val="00FE5EBC"/>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6C64F-1319-4CF9-93C0-4D8671A4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1213"/>
    <w:pPr>
      <w:spacing w:after="160" w:line="259" w:lineRule="auto"/>
    </w:pPr>
    <w:rPr>
      <w:rFonts w:asciiTheme="minorHAnsi" w:eastAsiaTheme="minorHAnsi" w:hAnsiTheme="minorHAnsi" w:cstheme="minorBidi"/>
      <w:sz w:val="22"/>
      <w:szCs w:val="22"/>
    </w:rPr>
  </w:style>
  <w:style w:type="paragraph" w:styleId="Virsraksts1">
    <w:name w:val="heading 1"/>
    <w:basedOn w:val="Parasts"/>
    <w:link w:val="Virsraksts1Rakstz"/>
    <w:qFormat/>
    <w:rsid w:val="00F142DC"/>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table" w:styleId="Reatabula">
    <w:name w:val="Table Grid"/>
    <w:basedOn w:val="Parastatabula"/>
    <w:uiPriority w:val="59"/>
    <w:rsid w:val="00D41213"/>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41213"/>
    <w:rPr>
      <w:sz w:val="24"/>
      <w:szCs w:val="24"/>
      <w:lang w:val="lv-LV" w:eastAsia="lv-LV"/>
    </w:rPr>
  </w:style>
  <w:style w:type="paragraph" w:styleId="Galvene">
    <w:name w:val="header"/>
    <w:basedOn w:val="Parasts"/>
    <w:link w:val="GalveneRakstz"/>
    <w:uiPriority w:val="99"/>
    <w:unhideWhenUsed/>
    <w:rsid w:val="00D4121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D41213"/>
    <w:rPr>
      <w:sz w:val="24"/>
      <w:szCs w:val="24"/>
      <w:lang w:val="lv-LV" w:eastAsia="lv-LV"/>
    </w:rPr>
  </w:style>
  <w:style w:type="character" w:styleId="Hipersaite">
    <w:name w:val="Hyperlink"/>
    <w:basedOn w:val="Noklusjumarindkopasfonts"/>
    <w:uiPriority w:val="99"/>
    <w:semiHidden/>
    <w:unhideWhenUsed/>
    <w:rsid w:val="00D41213"/>
    <w:rPr>
      <w:color w:val="0000FF"/>
      <w:u w:val="single"/>
    </w:rPr>
  </w:style>
  <w:style w:type="paragraph" w:customStyle="1" w:styleId="naisc">
    <w:name w:val="naisc"/>
    <w:basedOn w:val="Parasts"/>
    <w:rsid w:val="00D41213"/>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paragraph" w:customStyle="1" w:styleId="naisf">
    <w:name w:val="naisf"/>
    <w:basedOn w:val="Parasts"/>
    <w:rsid w:val="00D41213"/>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Kjene">
    <w:name w:val="footer"/>
    <w:basedOn w:val="Parasts"/>
    <w:link w:val="KjeneRakstz"/>
    <w:uiPriority w:val="99"/>
    <w:unhideWhenUsed/>
    <w:rsid w:val="00D41213"/>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41213"/>
    <w:rPr>
      <w:rFonts w:asciiTheme="minorHAnsi" w:eastAsiaTheme="minorHAnsi" w:hAnsiTheme="minorHAnsi" w:cstheme="minorBidi"/>
      <w:sz w:val="22"/>
      <w:szCs w:val="22"/>
    </w:rPr>
  </w:style>
  <w:style w:type="paragraph" w:styleId="Balonteksts">
    <w:name w:val="Balloon Text"/>
    <w:basedOn w:val="Parasts"/>
    <w:link w:val="BalontekstsRakstz"/>
    <w:uiPriority w:val="99"/>
    <w:semiHidden/>
    <w:unhideWhenUsed/>
    <w:rsid w:val="0026362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6362D"/>
    <w:rPr>
      <w:rFonts w:ascii="Segoe UI" w:eastAsiaTheme="minorHAnsi" w:hAnsi="Segoe UI" w:cs="Segoe UI"/>
      <w:sz w:val="18"/>
      <w:szCs w:val="18"/>
    </w:rPr>
  </w:style>
  <w:style w:type="paragraph" w:customStyle="1" w:styleId="Default">
    <w:name w:val="Default"/>
    <w:rsid w:val="009603DB"/>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172547"/>
    <w:rPr>
      <w:rFonts w:ascii="Times New Roman" w:hAnsi="Times New Roman" w:cs="Times New Roman"/>
      <w:color w:val="auto"/>
    </w:rPr>
  </w:style>
  <w:style w:type="character" w:styleId="Komentraatsauce">
    <w:name w:val="annotation reference"/>
    <w:basedOn w:val="Noklusjumarindkopasfonts"/>
    <w:uiPriority w:val="99"/>
    <w:semiHidden/>
    <w:unhideWhenUsed/>
    <w:rsid w:val="005701EF"/>
    <w:rPr>
      <w:sz w:val="16"/>
      <w:szCs w:val="16"/>
    </w:rPr>
  </w:style>
  <w:style w:type="paragraph" w:styleId="Komentrateksts">
    <w:name w:val="annotation text"/>
    <w:basedOn w:val="Parasts"/>
    <w:link w:val="KomentratekstsRakstz"/>
    <w:uiPriority w:val="99"/>
    <w:semiHidden/>
    <w:unhideWhenUsed/>
    <w:rsid w:val="005701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701EF"/>
    <w:rPr>
      <w:rFonts w:asciiTheme="minorHAnsi" w:eastAsiaTheme="minorHAnsi" w:hAnsiTheme="minorHAnsi" w:cstheme="minorBidi"/>
    </w:rPr>
  </w:style>
  <w:style w:type="paragraph" w:styleId="Komentratma">
    <w:name w:val="annotation subject"/>
    <w:basedOn w:val="Komentrateksts"/>
    <w:next w:val="Komentrateksts"/>
    <w:link w:val="KomentratmaRakstz"/>
    <w:uiPriority w:val="99"/>
    <w:semiHidden/>
    <w:unhideWhenUsed/>
    <w:rsid w:val="005701EF"/>
    <w:rPr>
      <w:b/>
      <w:bCs/>
    </w:rPr>
  </w:style>
  <w:style w:type="character" w:customStyle="1" w:styleId="KomentratmaRakstz">
    <w:name w:val="Komentāra tēma Rakstz."/>
    <w:basedOn w:val="KomentratekstsRakstz"/>
    <w:link w:val="Komentratma"/>
    <w:uiPriority w:val="99"/>
    <w:semiHidden/>
    <w:rsid w:val="005701EF"/>
    <w:rPr>
      <w:rFonts w:asciiTheme="minorHAnsi" w:eastAsiaTheme="minorHAnsi" w:hAnsiTheme="minorHAnsi" w:cstheme="minorBidi"/>
      <w:b/>
      <w:bCs/>
    </w:rPr>
  </w:style>
  <w:style w:type="paragraph" w:customStyle="1" w:styleId="title-doc-first2">
    <w:name w:val="title-doc-first2"/>
    <w:basedOn w:val="Parasts"/>
    <w:rsid w:val="00B3742B"/>
    <w:pPr>
      <w:spacing w:before="120" w:after="0" w:line="312" w:lineRule="atLeast"/>
      <w:jc w:val="center"/>
    </w:pPr>
    <w:rPr>
      <w:rFonts w:ascii="Times New Roman" w:eastAsia="Times New Roman" w:hAnsi="Times New Roman" w:cs="Times New Roman"/>
      <w:b/>
      <w:bCs/>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7403">
      <w:bodyDiv w:val="1"/>
      <w:marLeft w:val="0"/>
      <w:marRight w:val="0"/>
      <w:marTop w:val="0"/>
      <w:marBottom w:val="0"/>
      <w:divBdr>
        <w:top w:val="none" w:sz="0" w:space="0" w:color="auto"/>
        <w:left w:val="none" w:sz="0" w:space="0" w:color="auto"/>
        <w:bottom w:val="none" w:sz="0" w:space="0" w:color="auto"/>
        <w:right w:val="none" w:sz="0" w:space="0" w:color="auto"/>
      </w:divBdr>
      <w:divsChild>
        <w:div w:id="301036394">
          <w:marLeft w:val="0"/>
          <w:marRight w:val="0"/>
          <w:marTop w:val="0"/>
          <w:marBottom w:val="0"/>
          <w:divBdr>
            <w:top w:val="none" w:sz="0" w:space="0" w:color="auto"/>
            <w:left w:val="none" w:sz="0" w:space="0" w:color="auto"/>
            <w:bottom w:val="none" w:sz="0" w:space="0" w:color="auto"/>
            <w:right w:val="none" w:sz="0" w:space="0" w:color="auto"/>
          </w:divBdr>
          <w:divsChild>
            <w:div w:id="1172716255">
              <w:marLeft w:val="0"/>
              <w:marRight w:val="0"/>
              <w:marTop w:val="0"/>
              <w:marBottom w:val="0"/>
              <w:divBdr>
                <w:top w:val="none" w:sz="0" w:space="0" w:color="auto"/>
                <w:left w:val="none" w:sz="0" w:space="0" w:color="auto"/>
                <w:bottom w:val="none" w:sz="0" w:space="0" w:color="auto"/>
                <w:right w:val="none" w:sz="0" w:space="0" w:color="auto"/>
              </w:divBdr>
              <w:divsChild>
                <w:div w:id="1630162424">
                  <w:marLeft w:val="0"/>
                  <w:marRight w:val="0"/>
                  <w:marTop w:val="0"/>
                  <w:marBottom w:val="0"/>
                  <w:divBdr>
                    <w:top w:val="none" w:sz="0" w:space="0" w:color="auto"/>
                    <w:left w:val="none" w:sz="0" w:space="0" w:color="auto"/>
                    <w:bottom w:val="none" w:sz="0" w:space="0" w:color="auto"/>
                    <w:right w:val="none" w:sz="0" w:space="0" w:color="auto"/>
                  </w:divBdr>
                  <w:divsChild>
                    <w:div w:id="10422719">
                      <w:marLeft w:val="0"/>
                      <w:marRight w:val="0"/>
                      <w:marTop w:val="0"/>
                      <w:marBottom w:val="0"/>
                      <w:divBdr>
                        <w:top w:val="none" w:sz="0" w:space="0" w:color="auto"/>
                        <w:left w:val="none" w:sz="0" w:space="0" w:color="auto"/>
                        <w:bottom w:val="none" w:sz="0" w:space="0" w:color="auto"/>
                        <w:right w:val="none" w:sz="0" w:space="0" w:color="auto"/>
                      </w:divBdr>
                      <w:divsChild>
                        <w:div w:id="194197503">
                          <w:marLeft w:val="0"/>
                          <w:marRight w:val="0"/>
                          <w:marTop w:val="0"/>
                          <w:marBottom w:val="0"/>
                          <w:divBdr>
                            <w:top w:val="none" w:sz="0" w:space="0" w:color="auto"/>
                            <w:left w:val="none" w:sz="0" w:space="0" w:color="auto"/>
                            <w:bottom w:val="none" w:sz="0" w:space="0" w:color="auto"/>
                            <w:right w:val="none" w:sz="0" w:space="0" w:color="auto"/>
                          </w:divBdr>
                          <w:divsChild>
                            <w:div w:id="4185269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LV/AUTO/?uri=celex:32004R08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7309</Words>
  <Characters>4167</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Grozījumi Ministru kabineta 2009. gada 4. augusta noteikumos Nr.864 "Noteikumi par references laboratorijas statusa piešķiršanas un akreditācijas kārtību, funkcijām un pienākumiem, kā arī iekārtām un aprīkojumam noteiktajām prasībām pārtikas, dzīvnieku ba</vt:lpstr>
    </vt:vector>
  </TitlesOfParts>
  <Manager>Veterinārais un pārtikas departaments</Manager>
  <Company>Zemkopibas Ministrija</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4. augusta noteikumos Nr.864 "Noteikumi par references laboratorijas statusa piešķiršanas un akreditācijas kārtību, funkcijām un pienākumiem, kā arī iekārtām un aprīkojumam noteiktajām prasībām pārtikas, dzīvnieku barības un dzīvnieku veselības jomā</dc:title>
  <dc:subject>anotācija</dc:subject>
  <dc:creator>Sanita Vanaga</dc:creator>
  <dc:description>sanita.vanaga@zm.gov.lv, 67027363</dc:description>
  <cp:lastModifiedBy>Sanita Žagare</cp:lastModifiedBy>
  <cp:revision>3</cp:revision>
  <cp:lastPrinted>2017-04-07T08:13:00Z</cp:lastPrinted>
  <dcterms:created xsi:type="dcterms:W3CDTF">2017-04-13T07:27:00Z</dcterms:created>
  <dcterms:modified xsi:type="dcterms:W3CDTF">2017-04-13T07:43:00Z</dcterms:modified>
</cp:coreProperties>
</file>