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C258" w14:textId="78B40127" w:rsidR="00FF171E" w:rsidRPr="0088122F" w:rsidRDefault="005E424D" w:rsidP="00FF171E">
      <w:pPr>
        <w:spacing w:after="0" w:line="240" w:lineRule="auto"/>
        <w:jc w:val="center"/>
        <w:outlineLvl w:val="2"/>
        <w:rPr>
          <w:rFonts w:ascii="Times New Roman" w:eastAsia="Times New Roman" w:hAnsi="Times New Roman"/>
          <w:b/>
          <w:bCs/>
          <w:sz w:val="28"/>
          <w:szCs w:val="28"/>
          <w:lang w:val="lv-LV" w:eastAsia="lv-LV"/>
        </w:rPr>
      </w:pPr>
      <w:r w:rsidRPr="0088122F">
        <w:rPr>
          <w:rFonts w:ascii="Times New Roman" w:eastAsia="Times New Roman" w:hAnsi="Times New Roman"/>
          <w:b/>
          <w:sz w:val="28"/>
          <w:szCs w:val="28"/>
          <w:lang w:val="lv-LV" w:eastAsia="lv-LV"/>
        </w:rPr>
        <w:t xml:space="preserve">Likumprojekta </w:t>
      </w:r>
      <w:r>
        <w:rPr>
          <w:rFonts w:ascii="Times New Roman" w:eastAsia="Times New Roman" w:hAnsi="Times New Roman"/>
          <w:b/>
          <w:sz w:val="28"/>
          <w:szCs w:val="28"/>
          <w:lang w:val="lv-LV" w:eastAsia="lv-LV"/>
        </w:rPr>
        <w:t>“</w:t>
      </w:r>
      <w:r w:rsidRPr="0088122F">
        <w:rPr>
          <w:rFonts w:ascii="Times New Roman" w:eastAsia="Times New Roman" w:hAnsi="Times New Roman"/>
          <w:b/>
          <w:bCs/>
          <w:sz w:val="28"/>
          <w:szCs w:val="28"/>
          <w:lang w:val="lv-LV" w:eastAsia="lv-LV"/>
        </w:rPr>
        <w:t>Grozījum</w:t>
      </w:r>
      <w:r w:rsidR="00571919">
        <w:rPr>
          <w:rFonts w:ascii="Times New Roman" w:eastAsia="Times New Roman" w:hAnsi="Times New Roman"/>
          <w:b/>
          <w:bCs/>
          <w:sz w:val="28"/>
          <w:szCs w:val="28"/>
          <w:lang w:val="lv-LV" w:eastAsia="lv-LV"/>
        </w:rPr>
        <w:t>s</w:t>
      </w:r>
      <w:r w:rsidRPr="0088122F">
        <w:rPr>
          <w:rFonts w:ascii="Times New Roman" w:eastAsia="Times New Roman" w:hAnsi="Times New Roman"/>
          <w:b/>
          <w:bCs/>
          <w:sz w:val="28"/>
          <w:szCs w:val="28"/>
          <w:lang w:val="lv-LV" w:eastAsia="lv-LV"/>
        </w:rPr>
        <w:t xml:space="preserve"> P</w:t>
      </w:r>
      <w:r w:rsidRPr="0088122F">
        <w:rPr>
          <w:rFonts w:ascii="Times New Roman" w:hAnsi="Times New Roman"/>
          <w:b/>
          <w:bCs/>
          <w:sz w:val="28"/>
          <w:szCs w:val="28"/>
          <w:lang w:val="lv-LV"/>
        </w:rPr>
        <w:t>ubliskas personas mantas atsavināšanas likumā</w:t>
      </w:r>
      <w:r>
        <w:rPr>
          <w:rFonts w:ascii="Times New Roman" w:eastAsia="Times New Roman" w:hAnsi="Times New Roman"/>
          <w:b/>
          <w:bCs/>
          <w:sz w:val="28"/>
          <w:szCs w:val="28"/>
          <w:lang w:val="lv-LV" w:eastAsia="lv-LV"/>
        </w:rPr>
        <w:t>”</w:t>
      </w:r>
      <w:r w:rsidRPr="0088122F">
        <w:rPr>
          <w:rFonts w:ascii="Times New Roman" w:eastAsia="Times New Roman" w:hAnsi="Times New Roman"/>
          <w:b/>
          <w:sz w:val="28"/>
          <w:szCs w:val="28"/>
          <w:lang w:val="lv-LV" w:eastAsia="lv-LV"/>
        </w:rPr>
        <w:t xml:space="preserve"> sākotnējās ietekmes novērtējuma ziņojums (anotācija)</w:t>
      </w:r>
    </w:p>
    <w:p w14:paraId="243EC259" w14:textId="77777777" w:rsidR="00FF171E" w:rsidRDefault="00A96AC6" w:rsidP="00FF171E">
      <w:pPr>
        <w:widowControl/>
        <w:spacing w:after="0" w:line="240" w:lineRule="auto"/>
        <w:jc w:val="center"/>
        <w:rPr>
          <w:rFonts w:ascii="Times New Roman" w:eastAsia="Times New Roman" w:hAnsi="Times New Roman"/>
          <w:b/>
          <w:sz w:val="28"/>
          <w:szCs w:val="28"/>
          <w:lang w:val="lv-LV"/>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242"/>
        <w:gridCol w:w="6674"/>
      </w:tblGrid>
      <w:tr w:rsidR="00FC49CF" w:rsidRPr="00436CDC" w14:paraId="243EC25B" w14:textId="77777777" w:rsidTr="000B120D">
        <w:trPr>
          <w:trHeight w:val="608"/>
        </w:trPr>
        <w:tc>
          <w:tcPr>
            <w:tcW w:w="9356" w:type="dxa"/>
            <w:gridSpan w:val="3"/>
            <w:vAlign w:val="center"/>
          </w:tcPr>
          <w:p w14:paraId="243EC25A" w14:textId="77777777" w:rsidR="00FF171E" w:rsidRPr="00C65440" w:rsidRDefault="005E424D" w:rsidP="00F43DCB">
            <w:pPr>
              <w:widowControl/>
              <w:spacing w:before="100" w:beforeAutospacing="1" w:after="100" w:afterAutospacing="1" w:line="240" w:lineRule="auto"/>
              <w:jc w:val="center"/>
              <w:rPr>
                <w:rFonts w:ascii="Times New Roman" w:eastAsia="Times New Roman" w:hAnsi="Times New Roman"/>
                <w:b/>
                <w:sz w:val="24"/>
                <w:szCs w:val="24"/>
                <w:lang w:val="lv-LV" w:eastAsia="lv-LV"/>
              </w:rPr>
            </w:pPr>
            <w:r w:rsidRPr="00C65440">
              <w:rPr>
                <w:rFonts w:ascii="Times New Roman" w:eastAsia="Times New Roman" w:hAnsi="Times New Roman"/>
                <w:b/>
                <w:sz w:val="24"/>
                <w:szCs w:val="24"/>
                <w:lang w:val="lv-LV" w:eastAsia="lv-LV"/>
              </w:rPr>
              <w:t>I.Tiesību akta pr</w:t>
            </w:r>
            <w:r>
              <w:rPr>
                <w:rFonts w:ascii="Times New Roman" w:eastAsia="Times New Roman" w:hAnsi="Times New Roman"/>
                <w:b/>
                <w:sz w:val="24"/>
                <w:szCs w:val="24"/>
                <w:lang w:val="lv-LV" w:eastAsia="lv-LV"/>
              </w:rPr>
              <w:t>ojekta izstrādes nepieciešamība</w:t>
            </w:r>
          </w:p>
        </w:tc>
      </w:tr>
      <w:tr w:rsidR="00FC49CF" w:rsidRPr="00436CDC" w14:paraId="243EC25F" w14:textId="77777777" w:rsidTr="000B120D">
        <w:trPr>
          <w:trHeight w:val="1148"/>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43EC25C" w14:textId="77777777" w:rsidR="00FF171E" w:rsidRPr="00C65440" w:rsidRDefault="005E424D" w:rsidP="00F43DCB">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eastAsia="lv-LV"/>
              </w:rPr>
              <w:t>1.</w:t>
            </w:r>
          </w:p>
        </w:tc>
        <w:tc>
          <w:tcPr>
            <w:tcW w:w="224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43EC25D" w14:textId="77777777" w:rsidR="00FF171E" w:rsidRPr="00C65440" w:rsidRDefault="005E424D" w:rsidP="00F43DCB">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eastAsia="lv-LV"/>
              </w:rPr>
              <w:t> Pamatojums</w:t>
            </w:r>
          </w:p>
        </w:tc>
        <w:tc>
          <w:tcPr>
            <w:tcW w:w="667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43EC25E" w14:textId="77777777" w:rsidR="00521C7F" w:rsidRPr="00AB6BA0" w:rsidRDefault="005E424D" w:rsidP="00AB6BA0">
            <w:pPr>
              <w:widowControl/>
              <w:spacing w:after="0" w:line="240" w:lineRule="auto"/>
              <w:jc w:val="both"/>
              <w:rPr>
                <w:rFonts w:ascii="Times New Roman" w:eastAsia="Times New Roman" w:hAnsi="Times New Roman"/>
                <w:sz w:val="24"/>
                <w:szCs w:val="24"/>
                <w:lang w:val="lv-LV" w:eastAsia="lv-LV"/>
              </w:rPr>
            </w:pPr>
            <w:r w:rsidRPr="00BD309F">
              <w:rPr>
                <w:rFonts w:ascii="Times New Roman" w:hAnsi="Times New Roman"/>
                <w:sz w:val="24"/>
                <w:szCs w:val="24"/>
                <w:lang w:val="lv-LV"/>
              </w:rPr>
              <w:t>Ministru kabineta 2015. gada 2</w:t>
            </w:r>
            <w:r w:rsidR="007D02BC">
              <w:rPr>
                <w:rFonts w:ascii="Times New Roman" w:hAnsi="Times New Roman"/>
                <w:sz w:val="24"/>
                <w:szCs w:val="24"/>
                <w:lang w:val="lv-LV"/>
              </w:rPr>
              <w:t>2. decembra sēdes protokollēmuma</w:t>
            </w:r>
            <w:r w:rsidRPr="00BD309F">
              <w:rPr>
                <w:rFonts w:ascii="Times New Roman" w:hAnsi="Times New Roman"/>
                <w:sz w:val="24"/>
                <w:szCs w:val="24"/>
                <w:lang w:val="lv-LV"/>
              </w:rPr>
              <w:t xml:space="preserve"> Nr. 68 </w:t>
            </w:r>
            <w:r>
              <w:rPr>
                <w:rFonts w:ascii="Times New Roman" w:hAnsi="Times New Roman"/>
                <w:sz w:val="24"/>
                <w:szCs w:val="24"/>
                <w:lang w:val="lv-LV"/>
              </w:rPr>
              <w:t>91.</w:t>
            </w:r>
            <w:r>
              <w:rPr>
                <w:rFonts w:ascii="Times New Roman" w:hAnsi="Times New Roman" w:cs="Aharoni" w:hint="cs"/>
                <w:sz w:val="24"/>
                <w:szCs w:val="24"/>
                <w:lang w:val="lv-LV"/>
              </w:rPr>
              <w:t>§</w:t>
            </w:r>
            <w:r>
              <w:rPr>
                <w:rFonts w:ascii="Times New Roman" w:hAnsi="Times New Roman" w:cs="Aharoni"/>
                <w:sz w:val="24"/>
                <w:szCs w:val="24"/>
                <w:lang w:val="lv-LV"/>
              </w:rPr>
              <w:t xml:space="preserve"> </w:t>
            </w:r>
            <w:r w:rsidRPr="00BD309F">
              <w:rPr>
                <w:rFonts w:ascii="Times New Roman" w:hAnsi="Times New Roman"/>
                <w:sz w:val="24"/>
                <w:szCs w:val="24"/>
                <w:lang w:val="lv-LV"/>
              </w:rPr>
              <w:t>“Informatīvais ziņojums “Par Nacionālo bru</w:t>
            </w:r>
            <w:r>
              <w:rPr>
                <w:rFonts w:ascii="Times New Roman" w:hAnsi="Times New Roman"/>
                <w:sz w:val="24"/>
                <w:szCs w:val="24"/>
                <w:lang w:val="lv-LV"/>
              </w:rPr>
              <w:t>ņoto spēku mācību infrastruktūras attīstību</w:t>
            </w:r>
            <w:r w:rsidRPr="00BD309F">
              <w:rPr>
                <w:rFonts w:ascii="Times New Roman" w:hAnsi="Times New Roman"/>
                <w:sz w:val="24"/>
                <w:szCs w:val="24"/>
                <w:lang w:val="lv-LV"/>
              </w:rPr>
              <w:t xml:space="preserve"> un paplašināšanu””.</w:t>
            </w:r>
          </w:p>
        </w:tc>
      </w:tr>
      <w:tr w:rsidR="00FC49CF" w:rsidRPr="00436CDC" w14:paraId="243EC26D" w14:textId="77777777" w:rsidTr="000B120D">
        <w:trPr>
          <w:trHeight w:val="166"/>
        </w:trPr>
        <w:tc>
          <w:tcPr>
            <w:tcW w:w="440" w:type="dxa"/>
          </w:tcPr>
          <w:p w14:paraId="243EC260" w14:textId="77777777" w:rsidR="00FF171E" w:rsidRPr="00C65440" w:rsidRDefault="005E424D" w:rsidP="00F43DCB">
            <w:pPr>
              <w:widowControl/>
              <w:spacing w:before="100" w:beforeAutospacing="1" w:after="100" w:afterAutospacing="1" w:line="240" w:lineRule="auto"/>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eastAsia="lv-LV"/>
              </w:rPr>
              <w:t>2.</w:t>
            </w:r>
          </w:p>
        </w:tc>
        <w:tc>
          <w:tcPr>
            <w:tcW w:w="2242" w:type="dxa"/>
          </w:tcPr>
          <w:p w14:paraId="243EC261" w14:textId="77777777" w:rsidR="00FF171E" w:rsidRPr="00C65440" w:rsidRDefault="005E424D" w:rsidP="00F43DCB">
            <w:pPr>
              <w:widowControl/>
              <w:spacing w:before="100" w:beforeAutospacing="1" w:after="100" w:afterAutospacing="1"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Pašreizējā situācija un problēmas, kuru risināšanai tiesību akta projekts izstrādāts, tiesiskā regulējuma mērķis un būtība</w:t>
            </w:r>
          </w:p>
          <w:p w14:paraId="243EC262" w14:textId="253D7B38" w:rsidR="008266D5" w:rsidRDefault="008266D5" w:rsidP="00F43DCB">
            <w:pPr>
              <w:widowControl/>
              <w:spacing w:before="100" w:beforeAutospacing="1" w:after="100" w:afterAutospacing="1" w:line="240" w:lineRule="auto"/>
              <w:rPr>
                <w:rFonts w:ascii="Times New Roman" w:eastAsia="Times New Roman" w:hAnsi="Times New Roman"/>
                <w:sz w:val="24"/>
                <w:szCs w:val="24"/>
                <w:lang w:val="lv-LV" w:eastAsia="lv-LV"/>
              </w:rPr>
            </w:pPr>
          </w:p>
          <w:p w14:paraId="51EA698C" w14:textId="77777777" w:rsidR="008266D5" w:rsidRPr="008266D5" w:rsidRDefault="008266D5" w:rsidP="008266D5">
            <w:pPr>
              <w:rPr>
                <w:rFonts w:ascii="Times New Roman" w:eastAsia="Times New Roman" w:hAnsi="Times New Roman"/>
                <w:sz w:val="24"/>
                <w:szCs w:val="24"/>
                <w:lang w:val="lv-LV" w:eastAsia="lv-LV"/>
              </w:rPr>
            </w:pPr>
          </w:p>
          <w:p w14:paraId="34BD0B37" w14:textId="77777777" w:rsidR="008266D5" w:rsidRPr="008266D5" w:rsidRDefault="008266D5" w:rsidP="008266D5">
            <w:pPr>
              <w:rPr>
                <w:rFonts w:ascii="Times New Roman" w:eastAsia="Times New Roman" w:hAnsi="Times New Roman"/>
                <w:sz w:val="24"/>
                <w:szCs w:val="24"/>
                <w:lang w:val="lv-LV" w:eastAsia="lv-LV"/>
              </w:rPr>
            </w:pPr>
          </w:p>
          <w:p w14:paraId="418D0ACE" w14:textId="77777777" w:rsidR="008266D5" w:rsidRPr="008266D5" w:rsidRDefault="008266D5" w:rsidP="008266D5">
            <w:pPr>
              <w:rPr>
                <w:rFonts w:ascii="Times New Roman" w:eastAsia="Times New Roman" w:hAnsi="Times New Roman"/>
                <w:sz w:val="24"/>
                <w:szCs w:val="24"/>
                <w:lang w:val="lv-LV" w:eastAsia="lv-LV"/>
              </w:rPr>
            </w:pPr>
          </w:p>
          <w:p w14:paraId="077CD93F" w14:textId="77777777" w:rsidR="008266D5" w:rsidRPr="008266D5" w:rsidRDefault="008266D5" w:rsidP="008266D5">
            <w:pPr>
              <w:rPr>
                <w:rFonts w:ascii="Times New Roman" w:eastAsia="Times New Roman" w:hAnsi="Times New Roman"/>
                <w:sz w:val="24"/>
                <w:szCs w:val="24"/>
                <w:lang w:val="lv-LV" w:eastAsia="lv-LV"/>
              </w:rPr>
            </w:pPr>
          </w:p>
          <w:p w14:paraId="2DB98D7A" w14:textId="77777777" w:rsidR="008266D5" w:rsidRPr="008266D5" w:rsidRDefault="008266D5" w:rsidP="008266D5">
            <w:pPr>
              <w:rPr>
                <w:rFonts w:ascii="Times New Roman" w:eastAsia="Times New Roman" w:hAnsi="Times New Roman"/>
                <w:sz w:val="24"/>
                <w:szCs w:val="24"/>
                <w:lang w:val="lv-LV" w:eastAsia="lv-LV"/>
              </w:rPr>
            </w:pPr>
          </w:p>
          <w:p w14:paraId="2BD7FE53" w14:textId="77777777" w:rsidR="008266D5" w:rsidRPr="008266D5" w:rsidRDefault="008266D5" w:rsidP="008266D5">
            <w:pPr>
              <w:rPr>
                <w:rFonts w:ascii="Times New Roman" w:eastAsia="Times New Roman" w:hAnsi="Times New Roman"/>
                <w:sz w:val="24"/>
                <w:szCs w:val="24"/>
                <w:lang w:val="lv-LV" w:eastAsia="lv-LV"/>
              </w:rPr>
            </w:pPr>
          </w:p>
          <w:p w14:paraId="192C96C2" w14:textId="77777777" w:rsidR="008266D5" w:rsidRPr="008266D5" w:rsidRDefault="008266D5" w:rsidP="008266D5">
            <w:pPr>
              <w:rPr>
                <w:rFonts w:ascii="Times New Roman" w:eastAsia="Times New Roman" w:hAnsi="Times New Roman"/>
                <w:sz w:val="24"/>
                <w:szCs w:val="24"/>
                <w:lang w:val="lv-LV" w:eastAsia="lv-LV"/>
              </w:rPr>
            </w:pPr>
          </w:p>
          <w:p w14:paraId="483018B9" w14:textId="77777777" w:rsidR="008266D5" w:rsidRPr="008266D5" w:rsidRDefault="008266D5" w:rsidP="008266D5">
            <w:pPr>
              <w:rPr>
                <w:rFonts w:ascii="Times New Roman" w:eastAsia="Times New Roman" w:hAnsi="Times New Roman"/>
                <w:sz w:val="24"/>
                <w:szCs w:val="24"/>
                <w:lang w:val="lv-LV" w:eastAsia="lv-LV"/>
              </w:rPr>
            </w:pPr>
          </w:p>
          <w:p w14:paraId="15A02277" w14:textId="77777777" w:rsidR="008266D5" w:rsidRPr="008266D5" w:rsidRDefault="008266D5" w:rsidP="008266D5">
            <w:pPr>
              <w:rPr>
                <w:rFonts w:ascii="Times New Roman" w:eastAsia="Times New Roman" w:hAnsi="Times New Roman"/>
                <w:sz w:val="24"/>
                <w:szCs w:val="24"/>
                <w:lang w:val="lv-LV" w:eastAsia="lv-LV"/>
              </w:rPr>
            </w:pPr>
          </w:p>
          <w:p w14:paraId="1223EA52" w14:textId="77777777" w:rsidR="008266D5" w:rsidRPr="008266D5" w:rsidRDefault="008266D5" w:rsidP="008266D5">
            <w:pPr>
              <w:rPr>
                <w:rFonts w:ascii="Times New Roman" w:eastAsia="Times New Roman" w:hAnsi="Times New Roman"/>
                <w:sz w:val="24"/>
                <w:szCs w:val="24"/>
                <w:lang w:val="lv-LV" w:eastAsia="lv-LV"/>
              </w:rPr>
            </w:pPr>
          </w:p>
          <w:p w14:paraId="037C450C" w14:textId="77777777" w:rsidR="008266D5" w:rsidRPr="008266D5" w:rsidRDefault="008266D5" w:rsidP="008266D5">
            <w:pPr>
              <w:rPr>
                <w:rFonts w:ascii="Times New Roman" w:eastAsia="Times New Roman" w:hAnsi="Times New Roman"/>
                <w:sz w:val="24"/>
                <w:szCs w:val="24"/>
                <w:lang w:val="lv-LV" w:eastAsia="lv-LV"/>
              </w:rPr>
            </w:pPr>
          </w:p>
          <w:p w14:paraId="0D91AAA0" w14:textId="77777777" w:rsidR="008266D5" w:rsidRPr="008266D5" w:rsidRDefault="008266D5" w:rsidP="008266D5">
            <w:pPr>
              <w:rPr>
                <w:rFonts w:ascii="Times New Roman" w:eastAsia="Times New Roman" w:hAnsi="Times New Roman"/>
                <w:sz w:val="24"/>
                <w:szCs w:val="24"/>
                <w:lang w:val="lv-LV" w:eastAsia="lv-LV"/>
              </w:rPr>
            </w:pPr>
          </w:p>
          <w:p w14:paraId="6F338D91" w14:textId="77777777" w:rsidR="008266D5" w:rsidRPr="008266D5" w:rsidRDefault="008266D5" w:rsidP="008266D5">
            <w:pPr>
              <w:rPr>
                <w:rFonts w:ascii="Times New Roman" w:eastAsia="Times New Roman" w:hAnsi="Times New Roman"/>
                <w:sz w:val="24"/>
                <w:szCs w:val="24"/>
                <w:lang w:val="lv-LV" w:eastAsia="lv-LV"/>
              </w:rPr>
            </w:pPr>
          </w:p>
          <w:p w14:paraId="2C79F8D6" w14:textId="77777777" w:rsidR="008266D5" w:rsidRPr="008266D5" w:rsidRDefault="008266D5" w:rsidP="008266D5">
            <w:pPr>
              <w:rPr>
                <w:rFonts w:ascii="Times New Roman" w:eastAsia="Times New Roman" w:hAnsi="Times New Roman"/>
                <w:sz w:val="24"/>
                <w:szCs w:val="24"/>
                <w:lang w:val="lv-LV" w:eastAsia="lv-LV"/>
              </w:rPr>
            </w:pPr>
          </w:p>
          <w:p w14:paraId="236371A0" w14:textId="77777777" w:rsidR="008266D5" w:rsidRPr="008266D5" w:rsidRDefault="008266D5" w:rsidP="008266D5">
            <w:pPr>
              <w:rPr>
                <w:rFonts w:ascii="Times New Roman" w:eastAsia="Times New Roman" w:hAnsi="Times New Roman"/>
                <w:sz w:val="24"/>
                <w:szCs w:val="24"/>
                <w:lang w:val="lv-LV" w:eastAsia="lv-LV"/>
              </w:rPr>
            </w:pPr>
          </w:p>
          <w:p w14:paraId="6D4644DD" w14:textId="77777777" w:rsidR="008266D5" w:rsidRPr="008266D5" w:rsidRDefault="008266D5" w:rsidP="008266D5">
            <w:pPr>
              <w:rPr>
                <w:rFonts w:ascii="Times New Roman" w:eastAsia="Times New Roman" w:hAnsi="Times New Roman"/>
                <w:sz w:val="24"/>
                <w:szCs w:val="24"/>
                <w:lang w:val="lv-LV" w:eastAsia="lv-LV"/>
              </w:rPr>
            </w:pPr>
          </w:p>
          <w:p w14:paraId="38529E29" w14:textId="77777777" w:rsidR="008266D5" w:rsidRPr="008266D5" w:rsidRDefault="008266D5" w:rsidP="008266D5">
            <w:pPr>
              <w:rPr>
                <w:rFonts w:ascii="Times New Roman" w:eastAsia="Times New Roman" w:hAnsi="Times New Roman"/>
                <w:sz w:val="24"/>
                <w:szCs w:val="24"/>
                <w:lang w:val="lv-LV" w:eastAsia="lv-LV"/>
              </w:rPr>
            </w:pPr>
          </w:p>
          <w:p w14:paraId="42ACDA27" w14:textId="3BCCBBEF" w:rsidR="00FF171E" w:rsidRPr="008266D5" w:rsidRDefault="00A96AC6" w:rsidP="008266D5">
            <w:pPr>
              <w:jc w:val="right"/>
              <w:rPr>
                <w:rFonts w:ascii="Times New Roman" w:eastAsia="Times New Roman" w:hAnsi="Times New Roman"/>
                <w:sz w:val="24"/>
                <w:szCs w:val="24"/>
                <w:lang w:val="lv-LV" w:eastAsia="lv-LV"/>
              </w:rPr>
            </w:pPr>
          </w:p>
        </w:tc>
        <w:tc>
          <w:tcPr>
            <w:tcW w:w="6674" w:type="dxa"/>
          </w:tcPr>
          <w:p w14:paraId="243EC263" w14:textId="77777777" w:rsidR="009D021D" w:rsidRPr="00673995" w:rsidRDefault="005E424D" w:rsidP="009D021D">
            <w:pPr>
              <w:spacing w:after="0" w:line="240" w:lineRule="auto"/>
              <w:jc w:val="both"/>
              <w:rPr>
                <w:rFonts w:ascii="Times New Roman" w:hAnsi="Times New Roman"/>
                <w:sz w:val="24"/>
                <w:szCs w:val="24"/>
                <w:lang w:val="lv-LV"/>
              </w:rPr>
            </w:pPr>
            <w:r w:rsidRPr="00673995">
              <w:rPr>
                <w:rFonts w:ascii="Times New Roman" w:hAnsi="Times New Roman"/>
                <w:sz w:val="24"/>
                <w:szCs w:val="24"/>
                <w:lang w:val="lv-LV"/>
              </w:rPr>
              <w:t xml:space="preserve">Aizsardzības ministrijas tiesiskajā valdījumā atrodas 7 660 ha meža zemes, no tiem mežs aizņem ap 60% jeb 4 520 ha, pārējo meža zemju platību aizņem purvi, virsāji, smiltāji. </w:t>
            </w:r>
          </w:p>
          <w:p w14:paraId="243EC264" w14:textId="77777777" w:rsidR="009D021D" w:rsidRPr="00673995" w:rsidRDefault="00A96AC6" w:rsidP="0021495F">
            <w:pPr>
              <w:spacing w:after="0" w:line="240" w:lineRule="auto"/>
              <w:jc w:val="both"/>
              <w:rPr>
                <w:rFonts w:ascii="Times New Roman" w:hAnsi="Times New Roman"/>
                <w:sz w:val="24"/>
                <w:szCs w:val="24"/>
                <w:lang w:val="lv-LV"/>
              </w:rPr>
            </w:pPr>
          </w:p>
          <w:p w14:paraId="243EC265" w14:textId="77777777" w:rsidR="00B00F8D" w:rsidRPr="00673995" w:rsidRDefault="005E424D" w:rsidP="0021495F">
            <w:pPr>
              <w:spacing w:after="0" w:line="240" w:lineRule="auto"/>
              <w:jc w:val="both"/>
              <w:rPr>
                <w:rFonts w:ascii="Times New Roman" w:hAnsi="Times New Roman"/>
                <w:sz w:val="24"/>
                <w:szCs w:val="24"/>
                <w:lang w:val="lv-LV"/>
              </w:rPr>
            </w:pPr>
            <w:r w:rsidRPr="00673995">
              <w:rPr>
                <w:rFonts w:ascii="Times New Roman" w:hAnsi="Times New Roman"/>
                <w:sz w:val="24"/>
                <w:szCs w:val="24"/>
                <w:lang w:val="lv-LV"/>
              </w:rPr>
              <w:t>Apsaimniekojot valdījumā esošās meža zemes, Aizsardzības ministrijai ir jāievēro Publiskas personas mantas atsavināšanas likumā noteiktā kārtība, t.i., apaļos kokmateriālus nevar vienkāršotā veidā pārdot izsolē. Sākumā nevajadzīgā kustamā manta jāpiedāvā Aizsardzības ministrijas padotības iestādēm. Ja tām šī manta nav nepieciešama, tā tiek piedāvāta nodošanai bezatlīdzības ceļā publiskām personām un sabiedriskā labuma organizācijām. Līdzšinējā pieredze liecina, ka publiskās personas un sabiedriskā labuma organizācijas piesakās uz salīdzinoši maza apjoma apaļajiem kokmateriāliem, bet attiecībā uz liela apjoma kokmateriāliem pastāv risks, ka tās nepiesakās. Tikai tad, ja neviens nepiesakās</w:t>
            </w:r>
            <w:r w:rsidRPr="00673995">
              <w:rPr>
                <w:rStyle w:val="st1"/>
                <w:rFonts w:ascii="Times New Roman" w:hAnsi="Times New Roman"/>
                <w:sz w:val="24"/>
                <w:szCs w:val="24"/>
                <w:lang w:val="lv-LV"/>
              </w:rPr>
              <w:t xml:space="preserve">, kokmateriālus </w:t>
            </w:r>
            <w:r w:rsidR="00E84AD7">
              <w:rPr>
                <w:rStyle w:val="st1"/>
                <w:rFonts w:ascii="Times New Roman" w:hAnsi="Times New Roman"/>
                <w:sz w:val="24"/>
                <w:szCs w:val="24"/>
                <w:lang w:val="lv-LV"/>
              </w:rPr>
              <w:t>drīkst</w:t>
            </w:r>
            <w:r w:rsidRPr="00673995">
              <w:rPr>
                <w:rStyle w:val="st1"/>
                <w:rFonts w:ascii="Times New Roman" w:hAnsi="Times New Roman"/>
                <w:sz w:val="24"/>
                <w:szCs w:val="24"/>
                <w:lang w:val="lv-LV"/>
              </w:rPr>
              <w:t xml:space="preserve"> pārdot izsolē. Attiecīgi atsavināšanas procesā, kurš ilgst vairākus mēnešus (pat pusgadu), kokmateriāli daļēji zaudē savu kvalitāti un lielākoties ir derīgi tikai kā malka. Turklāt sarežģījumus rada atbilstošu uzglabāšanas vietu trūkums militārajās teritorijās, jo teritorijas tiek intensīvi izmantotas mācībām. Kokmateriāli, kas izvietoti gar grants ceļiem, arī apgrūtina militāro poligonu izmantošanu/apsaimniekošanu.</w:t>
            </w:r>
          </w:p>
          <w:p w14:paraId="243EC266" w14:textId="77777777" w:rsidR="00BB55EF" w:rsidRPr="00673995" w:rsidRDefault="00A96AC6" w:rsidP="00DA41F5">
            <w:pPr>
              <w:spacing w:after="0" w:line="240" w:lineRule="auto"/>
              <w:jc w:val="both"/>
              <w:rPr>
                <w:rFonts w:ascii="Times New Roman" w:hAnsi="Times New Roman"/>
                <w:sz w:val="24"/>
                <w:szCs w:val="24"/>
                <w:lang w:val="lv-LV"/>
              </w:rPr>
            </w:pPr>
          </w:p>
          <w:p w14:paraId="243EC267" w14:textId="2748240E" w:rsidR="00A54E15" w:rsidRPr="00BA4BA2" w:rsidRDefault="005E424D" w:rsidP="008D7E22">
            <w:pPr>
              <w:spacing w:after="0" w:line="240" w:lineRule="auto"/>
              <w:jc w:val="both"/>
              <w:rPr>
                <w:rFonts w:ascii="Times New Roman" w:hAnsi="Times New Roman"/>
                <w:bCs/>
                <w:sz w:val="24"/>
                <w:szCs w:val="24"/>
                <w:lang w:val="lv-LV"/>
              </w:rPr>
            </w:pPr>
            <w:r w:rsidRPr="00673995">
              <w:rPr>
                <w:rFonts w:ascii="Times New Roman" w:hAnsi="Times New Roman"/>
                <w:sz w:val="24"/>
                <w:szCs w:val="24"/>
                <w:lang w:val="lv-LV"/>
              </w:rPr>
              <w:t xml:space="preserve">Lai varētu realizēt Aizsardzības ministrijas valdījumā esošajā un </w:t>
            </w:r>
            <w:r w:rsidRPr="00FA3D49">
              <w:rPr>
                <w:rFonts w:ascii="Times New Roman" w:hAnsi="Times New Roman"/>
                <w:sz w:val="24"/>
                <w:szCs w:val="24"/>
                <w:lang w:val="lv-LV"/>
              </w:rPr>
              <w:t xml:space="preserve">zemesgrāmatā </w:t>
            </w:r>
            <w:r w:rsidRPr="00BA4BA2">
              <w:rPr>
                <w:rFonts w:ascii="Times New Roman" w:hAnsi="Times New Roman"/>
                <w:sz w:val="24"/>
                <w:szCs w:val="24"/>
                <w:lang w:val="lv-LV"/>
              </w:rPr>
              <w:t>ierakstām</w:t>
            </w:r>
            <w:r w:rsidR="00E84AD7" w:rsidRPr="00BA4BA2">
              <w:rPr>
                <w:rFonts w:ascii="Times New Roman" w:hAnsi="Times New Roman"/>
                <w:sz w:val="24"/>
                <w:szCs w:val="24"/>
                <w:lang w:val="lv-LV"/>
              </w:rPr>
              <w:t>aj</w:t>
            </w:r>
            <w:r w:rsidRPr="00BA4BA2">
              <w:rPr>
                <w:rFonts w:ascii="Times New Roman" w:hAnsi="Times New Roman"/>
                <w:sz w:val="24"/>
                <w:szCs w:val="24"/>
                <w:lang w:val="lv-LV"/>
              </w:rPr>
              <w:t>ā meža zemē nocirstos kokus, ir nepieciešam</w:t>
            </w:r>
            <w:r w:rsidR="00E84AD7" w:rsidRPr="00BA4BA2">
              <w:rPr>
                <w:rFonts w:ascii="Times New Roman" w:hAnsi="Times New Roman"/>
                <w:sz w:val="24"/>
                <w:szCs w:val="24"/>
                <w:lang w:val="lv-LV"/>
              </w:rPr>
              <w:t>i</w:t>
            </w:r>
            <w:r w:rsidRPr="00BA4BA2">
              <w:rPr>
                <w:rFonts w:ascii="Times New Roman" w:hAnsi="Times New Roman"/>
                <w:sz w:val="24"/>
                <w:szCs w:val="24"/>
                <w:lang w:val="lv-LV"/>
              </w:rPr>
              <w:t xml:space="preserve"> grozījum</w:t>
            </w:r>
            <w:r w:rsidR="00E84AD7" w:rsidRPr="00BA4BA2">
              <w:rPr>
                <w:rFonts w:ascii="Times New Roman" w:hAnsi="Times New Roman"/>
                <w:sz w:val="24"/>
                <w:szCs w:val="24"/>
                <w:lang w:val="lv-LV"/>
              </w:rPr>
              <w:t>i</w:t>
            </w:r>
            <w:r w:rsidRPr="00BA4BA2">
              <w:rPr>
                <w:rFonts w:ascii="Times New Roman" w:hAnsi="Times New Roman"/>
                <w:sz w:val="24"/>
                <w:szCs w:val="24"/>
                <w:lang w:val="lv-LV"/>
              </w:rPr>
              <w:t xml:space="preserve"> </w:t>
            </w:r>
            <w:r w:rsidRPr="00BA4BA2">
              <w:rPr>
                <w:rFonts w:ascii="Times New Roman" w:hAnsi="Times New Roman"/>
                <w:bCs/>
                <w:sz w:val="24"/>
                <w:szCs w:val="24"/>
                <w:lang w:val="lv-LV"/>
              </w:rPr>
              <w:t>Publiskas personas mantas atsavināšanas likumā, papildinot 2. panta trešo daļu un nosakot, ka Publiskas personas mantas atsavināšanas likuma noteikumi nav piemērojami tās produkcijas atsavināšanai, kura iegūta v</w:t>
            </w:r>
            <w:r w:rsidR="00E84AD7" w:rsidRPr="00BA4BA2">
              <w:rPr>
                <w:rFonts w:ascii="Times New Roman" w:hAnsi="Times New Roman"/>
                <w:bCs/>
                <w:sz w:val="24"/>
                <w:szCs w:val="24"/>
                <w:lang w:val="lv-LV"/>
              </w:rPr>
              <w:t xml:space="preserve">alsts meža zemē, kura ierakstāma un ierakstīta </w:t>
            </w:r>
            <w:r w:rsidRPr="00BA4BA2">
              <w:rPr>
                <w:rFonts w:ascii="Times New Roman" w:hAnsi="Times New Roman"/>
                <w:bCs/>
                <w:sz w:val="24"/>
                <w:szCs w:val="24"/>
                <w:lang w:val="lv-LV"/>
              </w:rPr>
              <w:t xml:space="preserve">zemesgrāmatā uz valsts vārda Aizsardzības ministrijas personā, kā arī nosakot, ka </w:t>
            </w:r>
            <w:r w:rsidR="00464EAA">
              <w:rPr>
                <w:rFonts w:ascii="Times New Roman" w:hAnsi="Times New Roman"/>
                <w:bCs/>
                <w:sz w:val="24"/>
                <w:szCs w:val="24"/>
                <w:lang w:val="lv-LV"/>
              </w:rPr>
              <w:t xml:space="preserve">panta </w:t>
            </w:r>
            <w:r w:rsidRPr="00BA4BA2">
              <w:rPr>
                <w:rFonts w:ascii="Times New Roman" w:hAnsi="Times New Roman"/>
                <w:sz w:val="24"/>
                <w:szCs w:val="24"/>
                <w:lang w:val="lv-LV"/>
              </w:rPr>
              <w:t xml:space="preserve">noteikumi ir attiecināmi uz produkcijas atsavināšanu, ja tiek īstenoti līgumā starp Aizsardzības ministriju un akciju sabiedrību “Latvijas valsts meži” ietvertie noteikumi par koku ciršanu, </w:t>
            </w:r>
            <w:r w:rsidR="00612E08" w:rsidRPr="00BA4BA2">
              <w:rPr>
                <w:rFonts w:ascii="Times New Roman" w:hAnsi="Times New Roman"/>
                <w:sz w:val="24"/>
                <w:szCs w:val="24"/>
                <w:lang w:val="lv-LV"/>
              </w:rPr>
              <w:t>nosakot, ka koki</w:t>
            </w:r>
            <w:r w:rsidRPr="00BA4BA2">
              <w:rPr>
                <w:rFonts w:ascii="Times New Roman" w:hAnsi="Times New Roman"/>
                <w:sz w:val="24"/>
                <w:szCs w:val="24"/>
                <w:lang w:val="lv-LV"/>
              </w:rPr>
              <w:t xml:space="preserve"> pēc nociršanas kļūst par akciju sabiedrības “Latvijas valsts meži” īpašumu.</w:t>
            </w:r>
          </w:p>
          <w:p w14:paraId="243EC268" w14:textId="77777777" w:rsidR="009334E5" w:rsidRPr="00434319" w:rsidRDefault="00A96AC6" w:rsidP="008D7E22">
            <w:pPr>
              <w:spacing w:after="0" w:line="240" w:lineRule="auto"/>
              <w:jc w:val="both"/>
              <w:rPr>
                <w:rFonts w:ascii="Times New Roman" w:hAnsi="Times New Roman"/>
                <w:bCs/>
                <w:sz w:val="24"/>
                <w:szCs w:val="24"/>
                <w:lang w:val="lv-LV"/>
              </w:rPr>
            </w:pPr>
          </w:p>
          <w:p w14:paraId="243EC269" w14:textId="77777777" w:rsidR="009334E5" w:rsidRPr="00673995" w:rsidRDefault="005E424D" w:rsidP="009334E5">
            <w:pPr>
              <w:spacing w:after="0" w:line="240" w:lineRule="auto"/>
              <w:jc w:val="both"/>
              <w:rPr>
                <w:rFonts w:ascii="Times New Roman" w:hAnsi="Times New Roman"/>
                <w:sz w:val="24"/>
                <w:szCs w:val="24"/>
                <w:lang w:val="lv-LV"/>
              </w:rPr>
            </w:pPr>
            <w:r w:rsidRPr="00434319">
              <w:rPr>
                <w:rFonts w:ascii="Times New Roman" w:hAnsi="Times New Roman"/>
                <w:sz w:val="24"/>
                <w:szCs w:val="24"/>
                <w:lang w:val="lv-LV"/>
              </w:rPr>
              <w:t xml:space="preserve">Nododot koku ciršanas </w:t>
            </w:r>
            <w:r w:rsidRPr="00673995">
              <w:rPr>
                <w:rFonts w:ascii="Times New Roman" w:hAnsi="Times New Roman"/>
                <w:sz w:val="24"/>
                <w:szCs w:val="24"/>
                <w:lang w:val="lv-LV"/>
              </w:rPr>
              <w:t xml:space="preserve">tiesības akciju sabiedrībai “Latvijas valsts meži” tiek saglabāta brīva konkurence. Mežizstrādes un loģistikas pakalpojumi tiek nolīgti Publiskā iepirkuma likuma noteikto procedūru ietvaros, tādējādi nodrošinot saimnieciski izdevīgu un akciju sabiedrībai “Latvijas valsts meži” ierastajai darbības praksei atbilstoši ienesīgu rīcību. Savukārt, iegūtā koksne tiek realizēta, </w:t>
            </w:r>
            <w:r w:rsidRPr="00BA4BA2">
              <w:rPr>
                <w:rFonts w:ascii="Times New Roman" w:hAnsi="Times New Roman"/>
                <w:sz w:val="24"/>
                <w:szCs w:val="24"/>
                <w:lang w:val="lv-LV"/>
              </w:rPr>
              <w:t xml:space="preserve">saskaņā ar tirgus monitoringa cenām un regulārajās izsolēs </w:t>
            </w:r>
            <w:r w:rsidRPr="00BA4BA2">
              <w:rPr>
                <w:rFonts w:ascii="Times New Roman" w:hAnsi="Times New Roman"/>
                <w:sz w:val="24"/>
                <w:szCs w:val="24"/>
                <w:lang w:val="lv-LV"/>
              </w:rPr>
              <w:lastRenderedPageBreak/>
              <w:t>nosolītajām kokmateriālu cenām attiecīgajiem sortimentiem. Iegūtā peļņa</w:t>
            </w:r>
            <w:r w:rsidRPr="00434319">
              <w:rPr>
                <w:rFonts w:ascii="Times New Roman" w:hAnsi="Times New Roman"/>
                <w:sz w:val="24"/>
                <w:szCs w:val="24"/>
                <w:lang w:val="lv-LV"/>
              </w:rPr>
              <w:t xml:space="preserve"> tiek konsolidēta akciju sabiedrības “Latvijas valsts meži” kopējā peļņas </w:t>
            </w:r>
            <w:r w:rsidRPr="00673995">
              <w:rPr>
                <w:rFonts w:ascii="Times New Roman" w:hAnsi="Times New Roman"/>
                <w:sz w:val="24"/>
                <w:szCs w:val="24"/>
                <w:lang w:val="lv-LV"/>
              </w:rPr>
              <w:t>zaudējumu aprēķinā, pamatojoties uz kuru tiek aprēķinātas valstij maksājamās dividendes.</w:t>
            </w:r>
          </w:p>
          <w:p w14:paraId="243EC26A" w14:textId="77777777" w:rsidR="008F21B5" w:rsidRPr="00673995" w:rsidRDefault="00A96AC6" w:rsidP="009334E5">
            <w:pPr>
              <w:spacing w:after="0" w:line="240" w:lineRule="auto"/>
              <w:jc w:val="both"/>
              <w:rPr>
                <w:rFonts w:ascii="Times New Roman" w:hAnsi="Times New Roman"/>
                <w:sz w:val="24"/>
                <w:szCs w:val="24"/>
                <w:lang w:val="lv-LV"/>
              </w:rPr>
            </w:pPr>
          </w:p>
          <w:p w14:paraId="243EC26B" w14:textId="77777777" w:rsidR="008F21B5" w:rsidRPr="00673995" w:rsidRDefault="005E424D" w:rsidP="009334E5">
            <w:pPr>
              <w:spacing w:after="0" w:line="240" w:lineRule="auto"/>
              <w:jc w:val="both"/>
              <w:rPr>
                <w:rFonts w:ascii="Times New Roman" w:hAnsi="Times New Roman"/>
                <w:sz w:val="24"/>
                <w:szCs w:val="24"/>
                <w:lang w:val="lv-LV"/>
              </w:rPr>
            </w:pPr>
            <w:r w:rsidRPr="00673995">
              <w:rPr>
                <w:rFonts w:ascii="Times New Roman" w:hAnsi="Times New Roman"/>
                <w:sz w:val="24"/>
                <w:szCs w:val="24"/>
                <w:lang w:val="lv-LV"/>
              </w:rPr>
              <w:t xml:space="preserve">Koku atsavināšanai gadījumos, </w:t>
            </w:r>
            <w:r w:rsidR="00880AEC">
              <w:rPr>
                <w:rFonts w:ascii="Times New Roman" w:hAnsi="Times New Roman"/>
                <w:sz w:val="24"/>
                <w:szCs w:val="24"/>
                <w:lang w:val="lv-LV"/>
              </w:rPr>
              <w:t>ja</w:t>
            </w:r>
            <w:r w:rsidRPr="00673995">
              <w:rPr>
                <w:rFonts w:ascii="Times New Roman" w:hAnsi="Times New Roman"/>
                <w:sz w:val="24"/>
                <w:szCs w:val="24"/>
                <w:lang w:val="lv-LV"/>
              </w:rPr>
              <w:t xml:space="preserve"> netiks slēgts līgums ar akciju sabiedrību “Latvijas valsts meži”, Aizsardzības ministrija izstrādās attiecīgu iekšējo normatīvo aktu.</w:t>
            </w:r>
          </w:p>
          <w:p w14:paraId="243EC26C" w14:textId="77777777" w:rsidR="009334E5" w:rsidRPr="00673995" w:rsidRDefault="00A96AC6" w:rsidP="008D7E22">
            <w:pPr>
              <w:spacing w:after="0" w:line="240" w:lineRule="auto"/>
              <w:jc w:val="both"/>
              <w:rPr>
                <w:rFonts w:ascii="Times New Roman" w:hAnsi="Times New Roman"/>
                <w:sz w:val="24"/>
                <w:szCs w:val="24"/>
                <w:lang w:val="lv-LV"/>
              </w:rPr>
            </w:pPr>
          </w:p>
        </w:tc>
      </w:tr>
      <w:tr w:rsidR="00FC49CF" w14:paraId="243EC271" w14:textId="77777777" w:rsidTr="000B120D">
        <w:trPr>
          <w:trHeight w:val="901"/>
        </w:trPr>
        <w:tc>
          <w:tcPr>
            <w:tcW w:w="440" w:type="dxa"/>
          </w:tcPr>
          <w:p w14:paraId="243EC26E" w14:textId="77777777" w:rsidR="00FF171E" w:rsidRPr="00C65440" w:rsidRDefault="005E424D" w:rsidP="00F43DCB">
            <w:pPr>
              <w:widowControl/>
              <w:tabs>
                <w:tab w:val="left" w:pos="720"/>
                <w:tab w:val="center" w:pos="4153"/>
                <w:tab w:val="right" w:pos="8306"/>
              </w:tabs>
              <w:spacing w:before="100" w:beforeAutospacing="1" w:after="100" w:afterAutospacing="1" w:line="240" w:lineRule="auto"/>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eastAsia="lv-LV"/>
              </w:rPr>
              <w:lastRenderedPageBreak/>
              <w:t>3.</w:t>
            </w:r>
          </w:p>
        </w:tc>
        <w:tc>
          <w:tcPr>
            <w:tcW w:w="2242" w:type="dxa"/>
          </w:tcPr>
          <w:p w14:paraId="243EC26F" w14:textId="77777777" w:rsidR="00FF171E" w:rsidRPr="00C65440" w:rsidRDefault="005E424D" w:rsidP="00F43DCB">
            <w:pPr>
              <w:widowControl/>
              <w:tabs>
                <w:tab w:val="left" w:pos="720"/>
                <w:tab w:val="center" w:pos="4153"/>
                <w:tab w:val="right" w:pos="8306"/>
              </w:tabs>
              <w:spacing w:before="100" w:beforeAutospacing="1" w:after="100" w:afterAutospacing="1" w:line="240" w:lineRule="auto"/>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rPr>
              <w:t>Projekta izstrādē iesaistītās institūcijas</w:t>
            </w:r>
          </w:p>
        </w:tc>
        <w:tc>
          <w:tcPr>
            <w:tcW w:w="6674" w:type="dxa"/>
          </w:tcPr>
          <w:p w14:paraId="243EC270" w14:textId="77777777" w:rsidR="00FF171E" w:rsidRPr="00673995" w:rsidRDefault="005E424D" w:rsidP="00521C7F">
            <w:pPr>
              <w:widowControl/>
              <w:spacing w:before="100" w:beforeAutospacing="1" w:after="100" w:afterAutospacing="1" w:line="240" w:lineRule="auto"/>
              <w:jc w:val="both"/>
              <w:rPr>
                <w:rFonts w:ascii="Times New Roman" w:eastAsia="Times New Roman" w:hAnsi="Times New Roman"/>
                <w:sz w:val="24"/>
                <w:szCs w:val="24"/>
                <w:lang w:val="lv-LV"/>
              </w:rPr>
            </w:pPr>
            <w:r w:rsidRPr="00673995">
              <w:rPr>
                <w:rFonts w:ascii="Times New Roman" w:eastAsia="Times New Roman" w:hAnsi="Times New Roman"/>
                <w:sz w:val="24"/>
                <w:szCs w:val="24"/>
                <w:lang w:val="lv-LV"/>
              </w:rPr>
              <w:t>Aizsardzības ministrija, Zemkopības ministrija</w:t>
            </w:r>
          </w:p>
        </w:tc>
      </w:tr>
      <w:tr w:rsidR="00FC49CF" w14:paraId="243EC275" w14:textId="77777777" w:rsidTr="000B120D">
        <w:trPr>
          <w:trHeight w:val="166"/>
        </w:trPr>
        <w:tc>
          <w:tcPr>
            <w:tcW w:w="440" w:type="dxa"/>
          </w:tcPr>
          <w:p w14:paraId="243EC272" w14:textId="77777777" w:rsidR="00FF171E" w:rsidRPr="00C65440" w:rsidRDefault="005E424D" w:rsidP="00F43DCB">
            <w:pPr>
              <w:widowControl/>
              <w:tabs>
                <w:tab w:val="left" w:pos="720"/>
                <w:tab w:val="center" w:pos="4153"/>
                <w:tab w:val="right" w:pos="8306"/>
              </w:tabs>
              <w:spacing w:before="100" w:beforeAutospacing="1" w:after="100" w:afterAutospacing="1" w:line="240" w:lineRule="auto"/>
              <w:ind w:right="-218"/>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eastAsia="lv-LV"/>
              </w:rPr>
              <w:t>4.</w:t>
            </w:r>
          </w:p>
        </w:tc>
        <w:tc>
          <w:tcPr>
            <w:tcW w:w="2242" w:type="dxa"/>
          </w:tcPr>
          <w:p w14:paraId="243EC273" w14:textId="77777777" w:rsidR="00FF171E" w:rsidRPr="00C65440" w:rsidRDefault="005E424D" w:rsidP="00F43DCB">
            <w:pPr>
              <w:widowControl/>
              <w:tabs>
                <w:tab w:val="left" w:pos="720"/>
                <w:tab w:val="center" w:pos="4153"/>
                <w:tab w:val="right" w:pos="8306"/>
              </w:tabs>
              <w:spacing w:before="100" w:beforeAutospacing="1" w:after="100" w:afterAutospacing="1" w:line="240" w:lineRule="auto"/>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eastAsia="lv-LV"/>
              </w:rPr>
              <w:t>Cita informācija</w:t>
            </w:r>
          </w:p>
        </w:tc>
        <w:tc>
          <w:tcPr>
            <w:tcW w:w="6674" w:type="dxa"/>
          </w:tcPr>
          <w:p w14:paraId="243EC274" w14:textId="77777777" w:rsidR="00FF171E" w:rsidRPr="00F03EDB" w:rsidRDefault="005E424D" w:rsidP="00F03EDB">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w:t>
            </w:r>
          </w:p>
        </w:tc>
      </w:tr>
    </w:tbl>
    <w:p w14:paraId="243EC276" w14:textId="77777777" w:rsidR="00FF171E" w:rsidRDefault="00A96AC6" w:rsidP="00FF171E">
      <w:pPr>
        <w:widowControl/>
        <w:spacing w:after="0" w:line="240" w:lineRule="auto"/>
        <w:jc w:val="both"/>
        <w:rPr>
          <w:rFonts w:ascii="Times New Roman" w:eastAsia="Times New Roman" w:hAnsi="Times New Roman"/>
          <w:sz w:val="24"/>
          <w:lang w:val="lv-LV"/>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356"/>
      </w:tblGrid>
      <w:tr w:rsidR="00FC49CF" w:rsidRPr="00436CDC" w14:paraId="243EC278" w14:textId="77777777" w:rsidTr="000B120D">
        <w:trPr>
          <w:trHeight w:val="489"/>
        </w:trPr>
        <w:tc>
          <w:tcPr>
            <w:tcW w:w="9356" w:type="dxa"/>
          </w:tcPr>
          <w:p w14:paraId="243EC277" w14:textId="77777777" w:rsidR="00FF171E" w:rsidRPr="00C65440" w:rsidRDefault="005E424D" w:rsidP="00F540BA">
            <w:pPr>
              <w:widowControl/>
              <w:spacing w:before="100" w:beforeAutospacing="1" w:after="100" w:afterAutospacing="1" w:line="240" w:lineRule="auto"/>
              <w:ind w:firstLine="783"/>
              <w:jc w:val="center"/>
              <w:rPr>
                <w:rFonts w:ascii="Times New Roman" w:eastAsia="Times New Roman" w:hAnsi="Times New Roman"/>
                <w:b/>
                <w:sz w:val="24"/>
                <w:szCs w:val="24"/>
                <w:lang w:val="lv-LV" w:eastAsia="lv-LV"/>
              </w:rPr>
            </w:pPr>
            <w:r w:rsidRPr="00C65440">
              <w:rPr>
                <w:rFonts w:ascii="Times New Roman" w:eastAsia="Times New Roman" w:hAnsi="Times New Roman"/>
                <w:b/>
                <w:sz w:val="24"/>
                <w:szCs w:val="24"/>
                <w:lang w:val="lv-LV" w:eastAsia="lv-LV"/>
              </w:rPr>
              <w:t xml:space="preserve">II. </w:t>
            </w:r>
            <w:r w:rsidRPr="00C65440">
              <w:rPr>
                <w:rFonts w:ascii="Times New Roman" w:eastAsia="Times New Roman" w:hAnsi="Times New Roman"/>
                <w:b/>
                <w:sz w:val="24"/>
                <w:szCs w:val="24"/>
                <w:lang w:val="lv-LV"/>
              </w:rPr>
              <w:t>Tiesību akta projekta ietekme uz sabiedrību, tautsaimniecības attīstību un administratīvo slogu</w:t>
            </w:r>
          </w:p>
        </w:tc>
      </w:tr>
      <w:tr w:rsidR="00FC49CF" w14:paraId="243EC27A" w14:textId="77777777" w:rsidTr="000B120D">
        <w:trPr>
          <w:trHeight w:val="489"/>
        </w:trPr>
        <w:tc>
          <w:tcPr>
            <w:tcW w:w="9356" w:type="dxa"/>
          </w:tcPr>
          <w:p w14:paraId="243EC279" w14:textId="77777777" w:rsidR="00FF171E" w:rsidRPr="00C65440" w:rsidRDefault="005E424D" w:rsidP="00F43DCB">
            <w:pPr>
              <w:widowControl/>
              <w:spacing w:before="100" w:beforeAutospacing="1" w:after="100" w:afterAutospacing="1" w:line="240" w:lineRule="auto"/>
              <w:ind w:firstLine="783"/>
              <w:jc w:val="center"/>
              <w:rPr>
                <w:rFonts w:eastAsia="Times New Roman"/>
                <w:b/>
                <w:lang w:val="lv-LV"/>
              </w:rPr>
            </w:pPr>
            <w:r>
              <w:rPr>
                <w:rFonts w:ascii="Times New Roman" w:eastAsia="Times New Roman" w:hAnsi="Times New Roman"/>
                <w:sz w:val="24"/>
                <w:szCs w:val="24"/>
                <w:lang w:val="lv-LV" w:eastAsia="lv-LV"/>
              </w:rPr>
              <w:t>Projekts šo jomu neskar</w:t>
            </w:r>
          </w:p>
        </w:tc>
      </w:tr>
    </w:tbl>
    <w:p w14:paraId="243EC27B" w14:textId="77777777" w:rsidR="00B71032" w:rsidRPr="00C65440" w:rsidRDefault="00A96AC6" w:rsidP="00FF171E">
      <w:pPr>
        <w:widowControl/>
        <w:spacing w:after="0" w:line="240" w:lineRule="auto"/>
        <w:jc w:val="both"/>
        <w:rPr>
          <w:rFonts w:ascii="Times New Roman" w:eastAsia="Times New Roman" w:hAnsi="Times New Roman"/>
          <w:sz w:val="24"/>
          <w:lang w:val="lv-LV"/>
        </w:rPr>
      </w:pPr>
    </w:p>
    <w:tbl>
      <w:tblPr>
        <w:tblW w:w="9356" w:type="dxa"/>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779"/>
        <w:gridCol w:w="1337"/>
        <w:gridCol w:w="1413"/>
        <w:gridCol w:w="1252"/>
        <w:gridCol w:w="1252"/>
        <w:gridCol w:w="1323"/>
      </w:tblGrid>
      <w:tr w:rsidR="00FC49CF" w:rsidRPr="00436CDC" w14:paraId="243EC27D" w14:textId="77777777" w:rsidTr="000B120D">
        <w:tc>
          <w:tcPr>
            <w:tcW w:w="9356" w:type="dxa"/>
            <w:gridSpan w:val="6"/>
            <w:tcBorders>
              <w:top w:val="outset" w:sz="6" w:space="0" w:color="000000"/>
              <w:bottom w:val="outset" w:sz="6" w:space="0" w:color="000000"/>
            </w:tcBorders>
          </w:tcPr>
          <w:p w14:paraId="243EC27C" w14:textId="77777777" w:rsidR="00FF171E" w:rsidRPr="00C65440" w:rsidRDefault="005E424D" w:rsidP="00F43DCB">
            <w:pPr>
              <w:widowControl/>
              <w:spacing w:after="0" w:line="240" w:lineRule="auto"/>
              <w:jc w:val="center"/>
              <w:rPr>
                <w:rFonts w:ascii="Times New Roman" w:eastAsia="Times New Roman" w:hAnsi="Times New Roman"/>
                <w:b/>
                <w:bCs/>
                <w:sz w:val="24"/>
                <w:szCs w:val="24"/>
                <w:lang w:val="lv-LV"/>
              </w:rPr>
            </w:pPr>
            <w:r w:rsidRPr="00C65440">
              <w:rPr>
                <w:rFonts w:ascii="Times New Roman" w:eastAsia="Times New Roman" w:hAnsi="Times New Roman"/>
                <w:b/>
                <w:bCs/>
                <w:sz w:val="24"/>
                <w:szCs w:val="24"/>
                <w:lang w:val="lv-LV"/>
              </w:rPr>
              <w:t>III. Tiesību akta projekta ietekme uz valsts budžetu un pašvaldību budžetiem</w:t>
            </w:r>
          </w:p>
        </w:tc>
      </w:tr>
      <w:tr w:rsidR="00FC49CF" w14:paraId="243EC281" w14:textId="77777777" w:rsidTr="000B120D">
        <w:tc>
          <w:tcPr>
            <w:tcW w:w="2779" w:type="dxa"/>
            <w:vMerge w:val="restart"/>
            <w:tcBorders>
              <w:top w:val="outset" w:sz="6" w:space="0" w:color="000000"/>
              <w:bottom w:val="outset" w:sz="6" w:space="0" w:color="000000"/>
              <w:right w:val="outset" w:sz="6" w:space="0" w:color="000000"/>
            </w:tcBorders>
            <w:vAlign w:val="center"/>
          </w:tcPr>
          <w:p w14:paraId="243EC27E" w14:textId="77777777" w:rsidR="00FF171E" w:rsidRPr="00C65440" w:rsidRDefault="005E424D" w:rsidP="00F43DCB">
            <w:pPr>
              <w:widowControl/>
              <w:spacing w:after="0" w:line="240" w:lineRule="auto"/>
              <w:jc w:val="center"/>
              <w:rPr>
                <w:rFonts w:ascii="Times New Roman" w:eastAsia="Times New Roman" w:hAnsi="Times New Roman"/>
                <w:b/>
                <w:bCs/>
                <w:sz w:val="24"/>
                <w:szCs w:val="24"/>
                <w:lang w:val="lv-LV"/>
              </w:rPr>
            </w:pPr>
            <w:r w:rsidRPr="00C65440">
              <w:rPr>
                <w:rFonts w:ascii="Times New Roman" w:eastAsia="Times New Roman" w:hAnsi="Times New Roman"/>
                <w:b/>
                <w:bCs/>
                <w:sz w:val="24"/>
                <w:szCs w:val="24"/>
                <w:lang w:val="lv-LV"/>
              </w:rPr>
              <w:t>Rādītāji</w:t>
            </w:r>
          </w:p>
        </w:tc>
        <w:tc>
          <w:tcPr>
            <w:tcW w:w="2750" w:type="dxa"/>
            <w:gridSpan w:val="2"/>
            <w:vMerge w:val="restart"/>
            <w:tcBorders>
              <w:top w:val="outset" w:sz="6" w:space="0" w:color="000000"/>
              <w:left w:val="outset" w:sz="6" w:space="0" w:color="000000"/>
              <w:bottom w:val="outset" w:sz="6" w:space="0" w:color="000000"/>
              <w:right w:val="outset" w:sz="6" w:space="0" w:color="000000"/>
            </w:tcBorders>
            <w:vAlign w:val="center"/>
          </w:tcPr>
          <w:p w14:paraId="243EC27F" w14:textId="77777777" w:rsidR="00FF171E" w:rsidRPr="00C65440" w:rsidRDefault="005E424D" w:rsidP="00AB3341">
            <w:pPr>
              <w:widowControl/>
              <w:spacing w:after="0" w:line="240" w:lineRule="auto"/>
              <w:jc w:val="center"/>
              <w:rPr>
                <w:rFonts w:ascii="Times New Roman" w:eastAsia="Times New Roman" w:hAnsi="Times New Roman"/>
                <w:b/>
                <w:bCs/>
                <w:sz w:val="24"/>
                <w:szCs w:val="24"/>
                <w:lang w:val="lv-LV"/>
              </w:rPr>
            </w:pPr>
            <w:r w:rsidRPr="00C65440">
              <w:rPr>
                <w:rFonts w:ascii="Times New Roman" w:eastAsia="Times New Roman" w:hAnsi="Times New Roman"/>
                <w:b/>
                <w:bCs/>
                <w:sz w:val="24"/>
                <w:szCs w:val="24"/>
                <w:lang w:val="lv-LV"/>
              </w:rPr>
              <w:t>201</w:t>
            </w:r>
            <w:r>
              <w:rPr>
                <w:rFonts w:ascii="Times New Roman" w:eastAsia="Times New Roman" w:hAnsi="Times New Roman"/>
                <w:b/>
                <w:bCs/>
                <w:sz w:val="24"/>
                <w:szCs w:val="24"/>
                <w:lang w:val="lv-LV"/>
              </w:rPr>
              <w:t>7</w:t>
            </w:r>
            <w:r w:rsidRPr="00C65440">
              <w:rPr>
                <w:rFonts w:ascii="Times New Roman" w:eastAsia="Times New Roman" w:hAnsi="Times New Roman"/>
                <w:b/>
                <w:bCs/>
                <w:sz w:val="24"/>
                <w:szCs w:val="24"/>
                <w:lang w:val="lv-LV"/>
              </w:rPr>
              <w:t>.</w:t>
            </w:r>
            <w:r>
              <w:rPr>
                <w:rFonts w:ascii="Times New Roman" w:eastAsia="Times New Roman" w:hAnsi="Times New Roman"/>
                <w:b/>
                <w:bCs/>
                <w:sz w:val="24"/>
                <w:szCs w:val="24"/>
                <w:lang w:val="lv-LV"/>
              </w:rPr>
              <w:t> </w:t>
            </w:r>
            <w:r w:rsidRPr="00C65440">
              <w:rPr>
                <w:rFonts w:ascii="Times New Roman" w:eastAsia="Times New Roman" w:hAnsi="Times New Roman"/>
                <w:b/>
                <w:bCs/>
                <w:sz w:val="24"/>
                <w:szCs w:val="24"/>
                <w:lang w:val="lv-LV"/>
              </w:rPr>
              <w:t>gads</w:t>
            </w:r>
          </w:p>
        </w:tc>
        <w:tc>
          <w:tcPr>
            <w:tcW w:w="3827" w:type="dxa"/>
            <w:gridSpan w:val="3"/>
            <w:tcBorders>
              <w:top w:val="outset" w:sz="6" w:space="0" w:color="000000"/>
              <w:left w:val="outset" w:sz="6" w:space="0" w:color="000000"/>
              <w:bottom w:val="outset" w:sz="6" w:space="0" w:color="000000"/>
            </w:tcBorders>
            <w:vAlign w:val="center"/>
          </w:tcPr>
          <w:p w14:paraId="243EC280"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Turpmākie trīs gadi (</w:t>
            </w:r>
            <w:r w:rsidRPr="00D27590">
              <w:rPr>
                <w:rFonts w:ascii="Times New Roman" w:eastAsia="Times New Roman" w:hAnsi="Times New Roman"/>
                <w:i/>
                <w:sz w:val="24"/>
                <w:szCs w:val="24"/>
                <w:lang w:val="lv-LV"/>
              </w:rPr>
              <w:t>euro</w:t>
            </w:r>
            <w:r w:rsidRPr="00C65440">
              <w:rPr>
                <w:rFonts w:ascii="Times New Roman" w:eastAsia="Times New Roman" w:hAnsi="Times New Roman"/>
                <w:sz w:val="24"/>
                <w:szCs w:val="24"/>
                <w:lang w:val="lv-LV"/>
              </w:rPr>
              <w:t>)</w:t>
            </w:r>
          </w:p>
        </w:tc>
      </w:tr>
      <w:tr w:rsidR="00FC49CF" w14:paraId="243EC287" w14:textId="77777777" w:rsidTr="000B120D">
        <w:tc>
          <w:tcPr>
            <w:tcW w:w="2779" w:type="dxa"/>
            <w:vMerge/>
            <w:tcBorders>
              <w:top w:val="outset" w:sz="6" w:space="0" w:color="000000"/>
              <w:bottom w:val="outset" w:sz="6" w:space="0" w:color="000000"/>
              <w:right w:val="outset" w:sz="6" w:space="0" w:color="000000"/>
            </w:tcBorders>
            <w:vAlign w:val="center"/>
          </w:tcPr>
          <w:p w14:paraId="243EC282" w14:textId="77777777" w:rsidR="00FF171E" w:rsidRPr="00C65440" w:rsidRDefault="00A96AC6" w:rsidP="00F43DCB">
            <w:pPr>
              <w:widowControl/>
              <w:spacing w:after="0" w:line="240" w:lineRule="auto"/>
              <w:rPr>
                <w:rFonts w:ascii="Times New Roman" w:eastAsia="Times New Roman" w:hAnsi="Times New Roman"/>
                <w:b/>
                <w:bCs/>
                <w:sz w:val="24"/>
                <w:szCs w:val="24"/>
                <w:lang w:val="lv-LV"/>
              </w:rPr>
            </w:pPr>
          </w:p>
        </w:tc>
        <w:tc>
          <w:tcPr>
            <w:tcW w:w="2750" w:type="dxa"/>
            <w:gridSpan w:val="2"/>
            <w:vMerge/>
            <w:tcBorders>
              <w:top w:val="outset" w:sz="6" w:space="0" w:color="000000"/>
              <w:left w:val="outset" w:sz="6" w:space="0" w:color="000000"/>
              <w:bottom w:val="outset" w:sz="6" w:space="0" w:color="000000"/>
              <w:right w:val="outset" w:sz="6" w:space="0" w:color="000000"/>
            </w:tcBorders>
            <w:vAlign w:val="center"/>
          </w:tcPr>
          <w:p w14:paraId="243EC283" w14:textId="77777777" w:rsidR="00FF171E" w:rsidRPr="00C65440" w:rsidRDefault="00A96AC6" w:rsidP="00F43DCB">
            <w:pPr>
              <w:widowControl/>
              <w:spacing w:after="0" w:line="240" w:lineRule="auto"/>
              <w:rPr>
                <w:rFonts w:ascii="Times New Roman" w:eastAsia="Times New Roman" w:hAnsi="Times New Roman"/>
                <w:b/>
                <w:bCs/>
                <w:sz w:val="24"/>
                <w:szCs w:val="24"/>
                <w:lang w:val="lv-LV"/>
              </w:rPr>
            </w:pPr>
          </w:p>
        </w:tc>
        <w:tc>
          <w:tcPr>
            <w:tcW w:w="1252" w:type="dxa"/>
            <w:tcBorders>
              <w:top w:val="outset" w:sz="6" w:space="0" w:color="000000"/>
              <w:left w:val="outset" w:sz="6" w:space="0" w:color="000000"/>
              <w:bottom w:val="outset" w:sz="6" w:space="0" w:color="000000"/>
              <w:right w:val="outset" w:sz="6" w:space="0" w:color="000000"/>
            </w:tcBorders>
            <w:vAlign w:val="center"/>
          </w:tcPr>
          <w:p w14:paraId="243EC284" w14:textId="77777777" w:rsidR="00FF171E" w:rsidRPr="00C65440" w:rsidRDefault="005E424D" w:rsidP="00AB3341">
            <w:pPr>
              <w:widowControl/>
              <w:spacing w:after="0" w:line="240" w:lineRule="auto"/>
              <w:jc w:val="center"/>
              <w:rPr>
                <w:rFonts w:ascii="Times New Roman" w:eastAsia="Times New Roman" w:hAnsi="Times New Roman"/>
                <w:b/>
                <w:bCs/>
                <w:sz w:val="24"/>
                <w:szCs w:val="24"/>
                <w:lang w:val="lv-LV"/>
              </w:rPr>
            </w:pPr>
            <w:r w:rsidRPr="00C65440">
              <w:rPr>
                <w:rFonts w:ascii="Times New Roman" w:eastAsia="Times New Roman" w:hAnsi="Times New Roman"/>
                <w:b/>
                <w:bCs/>
                <w:sz w:val="24"/>
                <w:szCs w:val="24"/>
                <w:lang w:val="lv-LV"/>
              </w:rPr>
              <w:t>201</w:t>
            </w:r>
            <w:r>
              <w:rPr>
                <w:rFonts w:ascii="Times New Roman" w:eastAsia="Times New Roman" w:hAnsi="Times New Roman"/>
                <w:b/>
                <w:bCs/>
                <w:sz w:val="24"/>
                <w:szCs w:val="24"/>
                <w:lang w:val="lv-LV"/>
              </w:rPr>
              <w:t>8.</w:t>
            </w:r>
          </w:p>
        </w:tc>
        <w:tc>
          <w:tcPr>
            <w:tcW w:w="1252" w:type="dxa"/>
            <w:tcBorders>
              <w:top w:val="outset" w:sz="6" w:space="0" w:color="000000"/>
              <w:left w:val="outset" w:sz="6" w:space="0" w:color="000000"/>
              <w:bottom w:val="outset" w:sz="6" w:space="0" w:color="000000"/>
              <w:right w:val="outset" w:sz="6" w:space="0" w:color="000000"/>
            </w:tcBorders>
            <w:vAlign w:val="center"/>
          </w:tcPr>
          <w:p w14:paraId="243EC285" w14:textId="77777777" w:rsidR="00FF171E" w:rsidRPr="00C65440" w:rsidRDefault="005E424D" w:rsidP="00AB3341">
            <w:pPr>
              <w:widowControl/>
              <w:spacing w:after="0" w:line="240" w:lineRule="auto"/>
              <w:jc w:val="center"/>
              <w:rPr>
                <w:rFonts w:ascii="Times New Roman" w:eastAsia="Times New Roman" w:hAnsi="Times New Roman"/>
                <w:b/>
                <w:bCs/>
                <w:sz w:val="24"/>
                <w:szCs w:val="24"/>
                <w:lang w:val="lv-LV"/>
              </w:rPr>
            </w:pPr>
            <w:r w:rsidRPr="00C65440">
              <w:rPr>
                <w:rFonts w:ascii="Times New Roman" w:eastAsia="Times New Roman" w:hAnsi="Times New Roman"/>
                <w:b/>
                <w:bCs/>
                <w:sz w:val="24"/>
                <w:szCs w:val="24"/>
                <w:lang w:val="lv-LV"/>
              </w:rPr>
              <w:t>201</w:t>
            </w:r>
            <w:r>
              <w:rPr>
                <w:rFonts w:ascii="Times New Roman" w:eastAsia="Times New Roman" w:hAnsi="Times New Roman"/>
                <w:b/>
                <w:bCs/>
                <w:sz w:val="24"/>
                <w:szCs w:val="24"/>
                <w:lang w:val="lv-LV"/>
              </w:rPr>
              <w:t>9.</w:t>
            </w:r>
          </w:p>
        </w:tc>
        <w:tc>
          <w:tcPr>
            <w:tcW w:w="1323" w:type="dxa"/>
            <w:tcBorders>
              <w:top w:val="outset" w:sz="6" w:space="0" w:color="000000"/>
              <w:left w:val="outset" w:sz="6" w:space="0" w:color="000000"/>
              <w:bottom w:val="outset" w:sz="6" w:space="0" w:color="000000"/>
            </w:tcBorders>
            <w:vAlign w:val="center"/>
          </w:tcPr>
          <w:p w14:paraId="243EC286" w14:textId="77777777" w:rsidR="00FF171E" w:rsidRPr="00C65440" w:rsidRDefault="005E424D" w:rsidP="00F43DCB">
            <w:pPr>
              <w:widowControl/>
              <w:spacing w:after="0" w:line="240" w:lineRule="auto"/>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2020.</w:t>
            </w:r>
          </w:p>
        </w:tc>
      </w:tr>
      <w:tr w:rsidR="00FC49CF" w14:paraId="243EC28E" w14:textId="77777777" w:rsidTr="000B120D">
        <w:tc>
          <w:tcPr>
            <w:tcW w:w="2779" w:type="dxa"/>
            <w:vMerge/>
            <w:tcBorders>
              <w:top w:val="outset" w:sz="6" w:space="0" w:color="000000"/>
              <w:bottom w:val="outset" w:sz="6" w:space="0" w:color="000000"/>
              <w:right w:val="outset" w:sz="6" w:space="0" w:color="000000"/>
            </w:tcBorders>
            <w:vAlign w:val="center"/>
          </w:tcPr>
          <w:p w14:paraId="243EC288" w14:textId="77777777" w:rsidR="00FF171E" w:rsidRPr="00C65440" w:rsidRDefault="00A96AC6" w:rsidP="00F43DCB">
            <w:pPr>
              <w:widowControl/>
              <w:spacing w:after="0" w:line="240" w:lineRule="auto"/>
              <w:rPr>
                <w:rFonts w:ascii="Times New Roman" w:eastAsia="Times New Roman" w:hAnsi="Times New Roman"/>
                <w:b/>
                <w:bCs/>
                <w:sz w:val="24"/>
                <w:szCs w:val="24"/>
                <w:lang w:val="lv-LV"/>
              </w:rPr>
            </w:pPr>
          </w:p>
        </w:tc>
        <w:tc>
          <w:tcPr>
            <w:tcW w:w="1337" w:type="dxa"/>
            <w:tcBorders>
              <w:top w:val="outset" w:sz="6" w:space="0" w:color="000000"/>
              <w:left w:val="outset" w:sz="6" w:space="0" w:color="000000"/>
              <w:bottom w:val="outset" w:sz="6" w:space="0" w:color="000000"/>
              <w:right w:val="outset" w:sz="6" w:space="0" w:color="000000"/>
            </w:tcBorders>
            <w:vAlign w:val="center"/>
          </w:tcPr>
          <w:p w14:paraId="243EC289"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saskaņā ar valsts budžetu kārtējam gadam</w:t>
            </w:r>
          </w:p>
        </w:tc>
        <w:tc>
          <w:tcPr>
            <w:tcW w:w="1413" w:type="dxa"/>
            <w:tcBorders>
              <w:top w:val="outset" w:sz="6" w:space="0" w:color="000000"/>
              <w:left w:val="outset" w:sz="6" w:space="0" w:color="000000"/>
              <w:bottom w:val="outset" w:sz="6" w:space="0" w:color="000000"/>
              <w:right w:val="outset" w:sz="6" w:space="0" w:color="000000"/>
            </w:tcBorders>
            <w:vAlign w:val="center"/>
          </w:tcPr>
          <w:p w14:paraId="243EC28A"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izmaiņas kārtējā gadā, salīdzinot ar budžetu kārtējam gadam</w:t>
            </w:r>
          </w:p>
        </w:tc>
        <w:tc>
          <w:tcPr>
            <w:tcW w:w="1252" w:type="dxa"/>
            <w:tcBorders>
              <w:top w:val="outset" w:sz="6" w:space="0" w:color="000000"/>
              <w:left w:val="outset" w:sz="6" w:space="0" w:color="000000"/>
              <w:bottom w:val="outset" w:sz="6" w:space="0" w:color="000000"/>
              <w:right w:val="outset" w:sz="6" w:space="0" w:color="000000"/>
            </w:tcBorders>
            <w:vAlign w:val="center"/>
          </w:tcPr>
          <w:p w14:paraId="243EC28B"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izmaiņas, salīdzinot ar kārtējo (n) gadu</w:t>
            </w:r>
          </w:p>
        </w:tc>
        <w:tc>
          <w:tcPr>
            <w:tcW w:w="1252" w:type="dxa"/>
            <w:tcBorders>
              <w:top w:val="outset" w:sz="6" w:space="0" w:color="000000"/>
              <w:left w:val="outset" w:sz="6" w:space="0" w:color="000000"/>
              <w:bottom w:val="outset" w:sz="6" w:space="0" w:color="000000"/>
              <w:right w:val="outset" w:sz="6" w:space="0" w:color="000000"/>
            </w:tcBorders>
            <w:vAlign w:val="center"/>
          </w:tcPr>
          <w:p w14:paraId="243EC28C"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izmaiņas, salīdzinot ar kārtējo (n) gadu</w:t>
            </w:r>
          </w:p>
        </w:tc>
        <w:tc>
          <w:tcPr>
            <w:tcW w:w="1323" w:type="dxa"/>
            <w:tcBorders>
              <w:top w:val="outset" w:sz="6" w:space="0" w:color="000000"/>
              <w:left w:val="outset" w:sz="6" w:space="0" w:color="000000"/>
              <w:bottom w:val="outset" w:sz="6" w:space="0" w:color="000000"/>
            </w:tcBorders>
            <w:vAlign w:val="center"/>
          </w:tcPr>
          <w:p w14:paraId="243EC28D"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izmaiņas, salīdzinot ar kārtējo (n) gadu</w:t>
            </w:r>
          </w:p>
        </w:tc>
      </w:tr>
      <w:tr w:rsidR="00FC49CF" w14:paraId="243EC295" w14:textId="77777777" w:rsidTr="000B120D">
        <w:tc>
          <w:tcPr>
            <w:tcW w:w="2779" w:type="dxa"/>
            <w:tcBorders>
              <w:top w:val="outset" w:sz="6" w:space="0" w:color="000000"/>
              <w:bottom w:val="outset" w:sz="6" w:space="0" w:color="000000"/>
              <w:right w:val="outset" w:sz="6" w:space="0" w:color="000000"/>
            </w:tcBorders>
            <w:vAlign w:val="center"/>
          </w:tcPr>
          <w:p w14:paraId="243EC28F"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w:t>
            </w:r>
          </w:p>
        </w:tc>
        <w:tc>
          <w:tcPr>
            <w:tcW w:w="1337" w:type="dxa"/>
            <w:tcBorders>
              <w:top w:val="outset" w:sz="6" w:space="0" w:color="000000"/>
              <w:left w:val="outset" w:sz="6" w:space="0" w:color="000000"/>
              <w:bottom w:val="outset" w:sz="6" w:space="0" w:color="000000"/>
              <w:right w:val="outset" w:sz="6" w:space="0" w:color="000000"/>
            </w:tcBorders>
            <w:vAlign w:val="center"/>
          </w:tcPr>
          <w:p w14:paraId="243EC290"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w:t>
            </w:r>
          </w:p>
        </w:tc>
        <w:tc>
          <w:tcPr>
            <w:tcW w:w="1413" w:type="dxa"/>
            <w:tcBorders>
              <w:top w:val="outset" w:sz="6" w:space="0" w:color="000000"/>
              <w:left w:val="outset" w:sz="6" w:space="0" w:color="000000"/>
              <w:bottom w:val="outset" w:sz="6" w:space="0" w:color="000000"/>
              <w:right w:val="outset" w:sz="6" w:space="0" w:color="000000"/>
            </w:tcBorders>
            <w:vAlign w:val="center"/>
          </w:tcPr>
          <w:p w14:paraId="243EC291"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w:t>
            </w:r>
          </w:p>
        </w:tc>
        <w:tc>
          <w:tcPr>
            <w:tcW w:w="1252" w:type="dxa"/>
            <w:tcBorders>
              <w:top w:val="outset" w:sz="6" w:space="0" w:color="000000"/>
              <w:left w:val="outset" w:sz="6" w:space="0" w:color="000000"/>
              <w:bottom w:val="outset" w:sz="6" w:space="0" w:color="000000"/>
              <w:right w:val="outset" w:sz="6" w:space="0" w:color="000000"/>
            </w:tcBorders>
            <w:vAlign w:val="center"/>
          </w:tcPr>
          <w:p w14:paraId="243EC292"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4</w:t>
            </w:r>
          </w:p>
        </w:tc>
        <w:tc>
          <w:tcPr>
            <w:tcW w:w="1252" w:type="dxa"/>
            <w:tcBorders>
              <w:top w:val="outset" w:sz="6" w:space="0" w:color="000000"/>
              <w:left w:val="outset" w:sz="6" w:space="0" w:color="000000"/>
              <w:bottom w:val="outset" w:sz="6" w:space="0" w:color="000000"/>
              <w:right w:val="outset" w:sz="6" w:space="0" w:color="000000"/>
            </w:tcBorders>
            <w:vAlign w:val="center"/>
          </w:tcPr>
          <w:p w14:paraId="243EC293"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5</w:t>
            </w:r>
          </w:p>
        </w:tc>
        <w:tc>
          <w:tcPr>
            <w:tcW w:w="1323" w:type="dxa"/>
            <w:tcBorders>
              <w:top w:val="outset" w:sz="6" w:space="0" w:color="000000"/>
              <w:left w:val="outset" w:sz="6" w:space="0" w:color="000000"/>
              <w:bottom w:val="outset" w:sz="6" w:space="0" w:color="000000"/>
            </w:tcBorders>
            <w:vAlign w:val="center"/>
          </w:tcPr>
          <w:p w14:paraId="243EC294" w14:textId="77777777" w:rsidR="00FF171E" w:rsidRPr="00C65440" w:rsidRDefault="005E424D" w:rsidP="00F43DCB">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6</w:t>
            </w:r>
          </w:p>
        </w:tc>
      </w:tr>
      <w:tr w:rsidR="00FC49CF" w14:paraId="243EC29C" w14:textId="77777777" w:rsidTr="000B120D">
        <w:tc>
          <w:tcPr>
            <w:tcW w:w="2779" w:type="dxa"/>
            <w:tcBorders>
              <w:top w:val="outset" w:sz="6" w:space="0" w:color="000000"/>
              <w:bottom w:val="outset" w:sz="6" w:space="0" w:color="000000"/>
              <w:right w:val="outset" w:sz="6" w:space="0" w:color="000000"/>
            </w:tcBorders>
          </w:tcPr>
          <w:p w14:paraId="243EC296"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 Budžeta ieņēmumi:</w:t>
            </w:r>
          </w:p>
        </w:tc>
        <w:tc>
          <w:tcPr>
            <w:tcW w:w="1337" w:type="dxa"/>
            <w:vMerge w:val="restart"/>
            <w:tcBorders>
              <w:top w:val="outset" w:sz="6" w:space="0" w:color="000000"/>
              <w:left w:val="outset" w:sz="6" w:space="0" w:color="000000"/>
              <w:right w:val="outset" w:sz="6" w:space="0" w:color="000000"/>
            </w:tcBorders>
            <w:vAlign w:val="center"/>
          </w:tcPr>
          <w:p w14:paraId="243EC297"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eastAsia="Times New Roman" w:hAnsi="Times New Roman"/>
                <w:sz w:val="24"/>
                <w:szCs w:val="24"/>
                <w:lang w:val="lv-LV"/>
              </w:rPr>
              <w:t>Projekts šo jomu neskar</w:t>
            </w:r>
          </w:p>
        </w:tc>
        <w:tc>
          <w:tcPr>
            <w:tcW w:w="1413" w:type="dxa"/>
            <w:vMerge w:val="restart"/>
            <w:tcBorders>
              <w:top w:val="outset" w:sz="6" w:space="0" w:color="000000"/>
              <w:left w:val="outset" w:sz="6" w:space="0" w:color="000000"/>
              <w:right w:val="outset" w:sz="6" w:space="0" w:color="000000"/>
            </w:tcBorders>
            <w:vAlign w:val="center"/>
          </w:tcPr>
          <w:p w14:paraId="243EC298"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eastAsia="Times New Roman" w:hAnsi="Times New Roman"/>
                <w:sz w:val="24"/>
                <w:szCs w:val="24"/>
                <w:lang w:val="lv-LV"/>
              </w:rPr>
              <w:t>Projekts šo jomu neskar</w:t>
            </w:r>
          </w:p>
        </w:tc>
        <w:tc>
          <w:tcPr>
            <w:tcW w:w="1252" w:type="dxa"/>
            <w:vMerge w:val="restart"/>
            <w:tcBorders>
              <w:top w:val="outset" w:sz="6" w:space="0" w:color="000000"/>
              <w:left w:val="outset" w:sz="6" w:space="0" w:color="000000"/>
              <w:right w:val="outset" w:sz="6" w:space="0" w:color="000000"/>
            </w:tcBorders>
            <w:vAlign w:val="center"/>
          </w:tcPr>
          <w:p w14:paraId="243EC299"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eastAsia="Times New Roman" w:hAnsi="Times New Roman"/>
                <w:sz w:val="24"/>
                <w:szCs w:val="24"/>
                <w:lang w:val="lv-LV"/>
              </w:rPr>
              <w:t>Projekts šo jomu neskar</w:t>
            </w:r>
          </w:p>
        </w:tc>
        <w:tc>
          <w:tcPr>
            <w:tcW w:w="1252" w:type="dxa"/>
            <w:vMerge w:val="restart"/>
            <w:tcBorders>
              <w:top w:val="outset" w:sz="6" w:space="0" w:color="000000"/>
              <w:left w:val="outset" w:sz="6" w:space="0" w:color="000000"/>
              <w:right w:val="outset" w:sz="6" w:space="0" w:color="000000"/>
            </w:tcBorders>
            <w:vAlign w:val="center"/>
          </w:tcPr>
          <w:p w14:paraId="243EC29A"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eastAsia="Times New Roman" w:hAnsi="Times New Roman"/>
                <w:sz w:val="24"/>
                <w:szCs w:val="24"/>
                <w:lang w:val="lv-LV"/>
              </w:rPr>
              <w:t>Projekts šo jomu neskar</w:t>
            </w:r>
          </w:p>
        </w:tc>
        <w:tc>
          <w:tcPr>
            <w:tcW w:w="1323" w:type="dxa"/>
            <w:vMerge w:val="restart"/>
            <w:tcBorders>
              <w:top w:val="outset" w:sz="6" w:space="0" w:color="000000"/>
              <w:left w:val="outset" w:sz="6" w:space="0" w:color="000000"/>
            </w:tcBorders>
            <w:vAlign w:val="center"/>
          </w:tcPr>
          <w:p w14:paraId="243EC29B"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eastAsia="Times New Roman" w:hAnsi="Times New Roman"/>
                <w:sz w:val="24"/>
                <w:szCs w:val="24"/>
                <w:lang w:val="lv-LV"/>
              </w:rPr>
              <w:t>Projekts šo jomu neskar</w:t>
            </w:r>
          </w:p>
        </w:tc>
      </w:tr>
      <w:tr w:rsidR="00FC49CF" w14:paraId="243EC2A3" w14:textId="77777777" w:rsidTr="000B120D">
        <w:tc>
          <w:tcPr>
            <w:tcW w:w="2779" w:type="dxa"/>
            <w:tcBorders>
              <w:top w:val="outset" w:sz="6" w:space="0" w:color="000000"/>
              <w:bottom w:val="outset" w:sz="6" w:space="0" w:color="000000"/>
              <w:right w:val="outset" w:sz="6" w:space="0" w:color="000000"/>
            </w:tcBorders>
          </w:tcPr>
          <w:p w14:paraId="243EC29D"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1.1. valsts pamatbudžets, tai skaitā ieņēmumi no maksas pakalpojumiem un citi pašu ieņēmumi</w:t>
            </w:r>
          </w:p>
        </w:tc>
        <w:tc>
          <w:tcPr>
            <w:tcW w:w="1337" w:type="dxa"/>
            <w:vMerge/>
            <w:tcBorders>
              <w:left w:val="outset" w:sz="6" w:space="0" w:color="000000"/>
              <w:right w:val="outset" w:sz="6" w:space="0" w:color="000000"/>
            </w:tcBorders>
            <w:vAlign w:val="center"/>
          </w:tcPr>
          <w:p w14:paraId="243EC29E"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413" w:type="dxa"/>
            <w:vMerge/>
            <w:tcBorders>
              <w:left w:val="outset" w:sz="6" w:space="0" w:color="000000"/>
              <w:right w:val="outset" w:sz="6" w:space="0" w:color="000000"/>
            </w:tcBorders>
            <w:vAlign w:val="center"/>
          </w:tcPr>
          <w:p w14:paraId="243EC29F"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2A0"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2A1"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323" w:type="dxa"/>
            <w:vMerge/>
            <w:tcBorders>
              <w:left w:val="outset" w:sz="6" w:space="0" w:color="000000"/>
            </w:tcBorders>
            <w:vAlign w:val="center"/>
          </w:tcPr>
          <w:p w14:paraId="243EC2A2"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r>
      <w:tr w:rsidR="00FC49CF" w14:paraId="243EC2AA" w14:textId="77777777" w:rsidTr="000B120D">
        <w:tc>
          <w:tcPr>
            <w:tcW w:w="2779" w:type="dxa"/>
            <w:tcBorders>
              <w:top w:val="outset" w:sz="6" w:space="0" w:color="000000"/>
              <w:bottom w:val="outset" w:sz="6" w:space="0" w:color="000000"/>
              <w:right w:val="outset" w:sz="6" w:space="0" w:color="000000"/>
            </w:tcBorders>
          </w:tcPr>
          <w:p w14:paraId="243EC2A4"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1.2. valsts speciālais budžets</w:t>
            </w:r>
          </w:p>
        </w:tc>
        <w:tc>
          <w:tcPr>
            <w:tcW w:w="1337" w:type="dxa"/>
            <w:vMerge/>
            <w:tcBorders>
              <w:left w:val="outset" w:sz="6" w:space="0" w:color="000000"/>
              <w:right w:val="outset" w:sz="6" w:space="0" w:color="000000"/>
            </w:tcBorders>
            <w:vAlign w:val="center"/>
          </w:tcPr>
          <w:p w14:paraId="243EC2A5"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413" w:type="dxa"/>
            <w:vMerge/>
            <w:tcBorders>
              <w:left w:val="outset" w:sz="6" w:space="0" w:color="000000"/>
              <w:right w:val="outset" w:sz="6" w:space="0" w:color="000000"/>
            </w:tcBorders>
            <w:vAlign w:val="center"/>
          </w:tcPr>
          <w:p w14:paraId="243EC2A6"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2A7"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2A8"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323" w:type="dxa"/>
            <w:vMerge/>
            <w:tcBorders>
              <w:left w:val="outset" w:sz="6" w:space="0" w:color="000000"/>
            </w:tcBorders>
            <w:vAlign w:val="center"/>
          </w:tcPr>
          <w:p w14:paraId="243EC2A9"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r>
      <w:tr w:rsidR="00FC49CF" w14:paraId="243EC2B1" w14:textId="77777777" w:rsidTr="000B120D">
        <w:tc>
          <w:tcPr>
            <w:tcW w:w="2779" w:type="dxa"/>
            <w:tcBorders>
              <w:top w:val="outset" w:sz="6" w:space="0" w:color="000000"/>
              <w:bottom w:val="single" w:sz="4" w:space="0" w:color="auto"/>
              <w:right w:val="outset" w:sz="6" w:space="0" w:color="000000"/>
            </w:tcBorders>
          </w:tcPr>
          <w:p w14:paraId="243EC2AB"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1.3. pašvaldību budžets</w:t>
            </w:r>
          </w:p>
        </w:tc>
        <w:tc>
          <w:tcPr>
            <w:tcW w:w="1337" w:type="dxa"/>
            <w:vMerge/>
            <w:tcBorders>
              <w:left w:val="outset" w:sz="6" w:space="0" w:color="000000"/>
              <w:bottom w:val="single" w:sz="4" w:space="0" w:color="auto"/>
              <w:right w:val="outset" w:sz="6" w:space="0" w:color="000000"/>
            </w:tcBorders>
            <w:vAlign w:val="center"/>
          </w:tcPr>
          <w:p w14:paraId="243EC2AC"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413" w:type="dxa"/>
            <w:vMerge/>
            <w:tcBorders>
              <w:left w:val="outset" w:sz="6" w:space="0" w:color="000000"/>
              <w:bottom w:val="single" w:sz="4" w:space="0" w:color="auto"/>
              <w:right w:val="outset" w:sz="6" w:space="0" w:color="000000"/>
            </w:tcBorders>
            <w:vAlign w:val="center"/>
          </w:tcPr>
          <w:p w14:paraId="243EC2AD"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bottom w:val="single" w:sz="4" w:space="0" w:color="auto"/>
              <w:right w:val="outset" w:sz="6" w:space="0" w:color="000000"/>
            </w:tcBorders>
            <w:vAlign w:val="center"/>
          </w:tcPr>
          <w:p w14:paraId="243EC2AE"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bottom w:val="single" w:sz="4" w:space="0" w:color="auto"/>
              <w:right w:val="outset" w:sz="6" w:space="0" w:color="000000"/>
            </w:tcBorders>
            <w:vAlign w:val="center"/>
          </w:tcPr>
          <w:p w14:paraId="243EC2AF"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323" w:type="dxa"/>
            <w:vMerge/>
            <w:tcBorders>
              <w:left w:val="outset" w:sz="6" w:space="0" w:color="000000"/>
              <w:bottom w:val="single" w:sz="4" w:space="0" w:color="auto"/>
            </w:tcBorders>
            <w:vAlign w:val="center"/>
          </w:tcPr>
          <w:p w14:paraId="243EC2B0"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r>
      <w:tr w:rsidR="00FC49CF" w14:paraId="243EC2B8" w14:textId="77777777" w:rsidTr="000B120D">
        <w:tc>
          <w:tcPr>
            <w:tcW w:w="2779" w:type="dxa"/>
            <w:tcBorders>
              <w:top w:val="single" w:sz="4" w:space="0" w:color="auto"/>
              <w:left w:val="single" w:sz="4" w:space="0" w:color="auto"/>
              <w:bottom w:val="single" w:sz="4" w:space="0" w:color="auto"/>
              <w:right w:val="single" w:sz="4" w:space="0" w:color="auto"/>
            </w:tcBorders>
          </w:tcPr>
          <w:p w14:paraId="243EC2B2" w14:textId="77777777" w:rsidR="00D27590"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 Budžeta izdevumi:</w:t>
            </w:r>
          </w:p>
        </w:tc>
        <w:tc>
          <w:tcPr>
            <w:tcW w:w="1337" w:type="dxa"/>
            <w:vMerge w:val="restart"/>
            <w:tcBorders>
              <w:top w:val="single" w:sz="4" w:space="0" w:color="auto"/>
              <w:left w:val="single" w:sz="4" w:space="0" w:color="auto"/>
              <w:bottom w:val="single" w:sz="4" w:space="0" w:color="auto"/>
              <w:right w:val="single" w:sz="4" w:space="0" w:color="auto"/>
            </w:tcBorders>
            <w:vAlign w:val="center"/>
          </w:tcPr>
          <w:p w14:paraId="243EC2B3" w14:textId="77777777" w:rsidR="00D27590" w:rsidRPr="00D27590" w:rsidRDefault="005E424D" w:rsidP="00D27590">
            <w:pPr>
              <w:jc w:val="center"/>
              <w:rPr>
                <w:rFonts w:ascii="Times New Roman" w:hAnsi="Times New Roman"/>
                <w:sz w:val="24"/>
                <w:szCs w:val="24"/>
              </w:rPr>
            </w:pPr>
            <w:r w:rsidRPr="00D27590">
              <w:rPr>
                <w:rFonts w:ascii="Times New Roman" w:hAnsi="Times New Roman"/>
                <w:sz w:val="24"/>
                <w:szCs w:val="24"/>
                <w:lang w:val="lv-LV"/>
              </w:rPr>
              <w:t>Projekts</w:t>
            </w:r>
            <w:r w:rsidRPr="00D27590">
              <w:rPr>
                <w:rFonts w:ascii="Times New Roman" w:hAnsi="Times New Roman"/>
                <w:sz w:val="24"/>
                <w:szCs w:val="24"/>
              </w:rPr>
              <w:t xml:space="preserve"> </w:t>
            </w:r>
            <w:r w:rsidRPr="00D27590">
              <w:rPr>
                <w:rFonts w:ascii="Times New Roman" w:hAnsi="Times New Roman"/>
                <w:sz w:val="24"/>
                <w:szCs w:val="24"/>
                <w:lang w:val="lv-LV"/>
              </w:rPr>
              <w:t>šo</w:t>
            </w:r>
            <w:r w:rsidRPr="00D27590">
              <w:rPr>
                <w:rFonts w:ascii="Times New Roman" w:hAnsi="Times New Roman"/>
                <w:sz w:val="24"/>
                <w:szCs w:val="24"/>
              </w:rPr>
              <w:t xml:space="preserve"> </w:t>
            </w:r>
            <w:r w:rsidRPr="00D27590">
              <w:rPr>
                <w:rFonts w:ascii="Times New Roman" w:hAnsi="Times New Roman"/>
                <w:sz w:val="24"/>
                <w:szCs w:val="24"/>
                <w:lang w:val="lv-LV"/>
              </w:rPr>
              <w:t>jomu</w:t>
            </w:r>
            <w:r w:rsidRPr="00D27590">
              <w:rPr>
                <w:rFonts w:ascii="Times New Roman" w:hAnsi="Times New Roman"/>
                <w:sz w:val="24"/>
                <w:szCs w:val="24"/>
              </w:rPr>
              <w:t xml:space="preserve"> </w:t>
            </w:r>
            <w:r w:rsidRPr="00D27590">
              <w:rPr>
                <w:rFonts w:ascii="Times New Roman" w:hAnsi="Times New Roman"/>
                <w:sz w:val="24"/>
                <w:szCs w:val="24"/>
                <w:lang w:val="lv-LV"/>
              </w:rPr>
              <w:t>neskar</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243EC2B4" w14:textId="77777777" w:rsidR="00D27590" w:rsidRPr="00D27590" w:rsidRDefault="005E424D" w:rsidP="00D27590">
            <w:pPr>
              <w:jc w:val="center"/>
              <w:rPr>
                <w:rFonts w:ascii="Times New Roman" w:hAnsi="Times New Roman"/>
                <w:sz w:val="24"/>
                <w:szCs w:val="24"/>
              </w:rPr>
            </w:pPr>
            <w:r w:rsidRPr="00D27590">
              <w:rPr>
                <w:rFonts w:ascii="Times New Roman" w:hAnsi="Times New Roman"/>
                <w:sz w:val="24"/>
                <w:szCs w:val="24"/>
                <w:lang w:val="lv-LV"/>
              </w:rPr>
              <w:t>Projekts šo jomu neskar</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243EC2B5" w14:textId="77777777" w:rsidR="00D27590" w:rsidRPr="00D27590" w:rsidRDefault="005E424D" w:rsidP="00D27590">
            <w:pPr>
              <w:jc w:val="center"/>
              <w:rPr>
                <w:rFonts w:ascii="Times New Roman" w:hAnsi="Times New Roman"/>
                <w:sz w:val="24"/>
                <w:szCs w:val="24"/>
              </w:rPr>
            </w:pPr>
            <w:r w:rsidRPr="00D27590">
              <w:rPr>
                <w:rFonts w:ascii="Times New Roman" w:hAnsi="Times New Roman"/>
                <w:sz w:val="24"/>
                <w:szCs w:val="24"/>
                <w:lang w:val="lv-LV"/>
              </w:rPr>
              <w:t>Projekts šo jomu neskar</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243EC2B6" w14:textId="77777777" w:rsidR="00D27590" w:rsidRPr="00D27590" w:rsidRDefault="005E424D" w:rsidP="00D27590">
            <w:pPr>
              <w:jc w:val="center"/>
              <w:rPr>
                <w:rFonts w:ascii="Times New Roman" w:hAnsi="Times New Roman"/>
                <w:sz w:val="24"/>
                <w:szCs w:val="24"/>
              </w:rPr>
            </w:pPr>
            <w:r w:rsidRPr="00D27590">
              <w:rPr>
                <w:rFonts w:ascii="Times New Roman" w:hAnsi="Times New Roman"/>
                <w:sz w:val="24"/>
                <w:szCs w:val="24"/>
                <w:lang w:val="lv-LV"/>
              </w:rPr>
              <w:t>Projekts šo jomu neskar</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14:paraId="243EC2B7" w14:textId="77777777" w:rsidR="00D27590" w:rsidRPr="00D27590" w:rsidRDefault="005E424D" w:rsidP="00D27590">
            <w:pPr>
              <w:jc w:val="center"/>
              <w:rPr>
                <w:rFonts w:ascii="Times New Roman" w:hAnsi="Times New Roman"/>
                <w:sz w:val="24"/>
                <w:szCs w:val="24"/>
              </w:rPr>
            </w:pPr>
            <w:r w:rsidRPr="00D27590">
              <w:rPr>
                <w:rFonts w:ascii="Times New Roman" w:hAnsi="Times New Roman"/>
                <w:sz w:val="24"/>
                <w:szCs w:val="24"/>
                <w:lang w:val="lv-LV"/>
              </w:rPr>
              <w:t>Projekts šo jomu neskar</w:t>
            </w:r>
          </w:p>
        </w:tc>
      </w:tr>
      <w:tr w:rsidR="00FC49CF" w14:paraId="243EC2BF" w14:textId="77777777" w:rsidTr="000B120D">
        <w:tc>
          <w:tcPr>
            <w:tcW w:w="2779" w:type="dxa"/>
            <w:tcBorders>
              <w:top w:val="single" w:sz="4" w:space="0" w:color="auto"/>
              <w:left w:val="single" w:sz="4" w:space="0" w:color="auto"/>
              <w:bottom w:val="single" w:sz="4" w:space="0" w:color="auto"/>
              <w:right w:val="single" w:sz="4" w:space="0" w:color="auto"/>
            </w:tcBorders>
          </w:tcPr>
          <w:p w14:paraId="243EC2B9"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2.1. valsts pamatbudžets</w:t>
            </w:r>
          </w:p>
        </w:tc>
        <w:tc>
          <w:tcPr>
            <w:tcW w:w="1337" w:type="dxa"/>
            <w:vMerge/>
            <w:tcBorders>
              <w:top w:val="single" w:sz="4" w:space="0" w:color="auto"/>
              <w:left w:val="single" w:sz="4" w:space="0" w:color="auto"/>
              <w:bottom w:val="single" w:sz="4" w:space="0" w:color="auto"/>
              <w:right w:val="single" w:sz="4" w:space="0" w:color="auto"/>
            </w:tcBorders>
            <w:vAlign w:val="center"/>
          </w:tcPr>
          <w:p w14:paraId="243EC2BA"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243EC2BB"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252" w:type="dxa"/>
            <w:vMerge/>
            <w:tcBorders>
              <w:top w:val="single" w:sz="4" w:space="0" w:color="auto"/>
              <w:left w:val="single" w:sz="4" w:space="0" w:color="auto"/>
              <w:bottom w:val="single" w:sz="4" w:space="0" w:color="auto"/>
              <w:right w:val="single" w:sz="4" w:space="0" w:color="auto"/>
            </w:tcBorders>
            <w:vAlign w:val="center"/>
          </w:tcPr>
          <w:p w14:paraId="243EC2BC"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252" w:type="dxa"/>
            <w:vMerge/>
            <w:tcBorders>
              <w:top w:val="single" w:sz="4" w:space="0" w:color="auto"/>
              <w:left w:val="single" w:sz="4" w:space="0" w:color="auto"/>
              <w:bottom w:val="single" w:sz="4" w:space="0" w:color="auto"/>
              <w:right w:val="single" w:sz="4" w:space="0" w:color="auto"/>
            </w:tcBorders>
            <w:vAlign w:val="center"/>
          </w:tcPr>
          <w:p w14:paraId="243EC2BD"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323" w:type="dxa"/>
            <w:vMerge/>
            <w:tcBorders>
              <w:top w:val="single" w:sz="4" w:space="0" w:color="auto"/>
              <w:left w:val="single" w:sz="4" w:space="0" w:color="auto"/>
              <w:bottom w:val="single" w:sz="4" w:space="0" w:color="auto"/>
              <w:right w:val="single" w:sz="4" w:space="0" w:color="auto"/>
            </w:tcBorders>
            <w:vAlign w:val="center"/>
          </w:tcPr>
          <w:p w14:paraId="243EC2BE"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r>
      <w:tr w:rsidR="00FC49CF" w14:paraId="243EC2C6" w14:textId="77777777" w:rsidTr="000B120D">
        <w:tc>
          <w:tcPr>
            <w:tcW w:w="2779" w:type="dxa"/>
            <w:tcBorders>
              <w:top w:val="single" w:sz="4" w:space="0" w:color="auto"/>
              <w:left w:val="single" w:sz="4" w:space="0" w:color="auto"/>
              <w:bottom w:val="single" w:sz="4" w:space="0" w:color="auto"/>
              <w:right w:val="single" w:sz="4" w:space="0" w:color="auto"/>
            </w:tcBorders>
          </w:tcPr>
          <w:p w14:paraId="243EC2C0"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2.2. valsts speciālais budžets</w:t>
            </w:r>
          </w:p>
        </w:tc>
        <w:tc>
          <w:tcPr>
            <w:tcW w:w="1337" w:type="dxa"/>
            <w:vMerge/>
            <w:tcBorders>
              <w:top w:val="single" w:sz="4" w:space="0" w:color="auto"/>
              <w:left w:val="single" w:sz="4" w:space="0" w:color="auto"/>
              <w:bottom w:val="single" w:sz="4" w:space="0" w:color="auto"/>
              <w:right w:val="single" w:sz="4" w:space="0" w:color="auto"/>
            </w:tcBorders>
            <w:vAlign w:val="center"/>
          </w:tcPr>
          <w:p w14:paraId="243EC2C1"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243EC2C2"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252" w:type="dxa"/>
            <w:vMerge/>
            <w:tcBorders>
              <w:top w:val="single" w:sz="4" w:space="0" w:color="auto"/>
              <w:left w:val="single" w:sz="4" w:space="0" w:color="auto"/>
              <w:bottom w:val="single" w:sz="4" w:space="0" w:color="auto"/>
              <w:right w:val="single" w:sz="4" w:space="0" w:color="auto"/>
            </w:tcBorders>
            <w:vAlign w:val="center"/>
          </w:tcPr>
          <w:p w14:paraId="243EC2C3"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252" w:type="dxa"/>
            <w:vMerge/>
            <w:tcBorders>
              <w:top w:val="single" w:sz="4" w:space="0" w:color="auto"/>
              <w:left w:val="single" w:sz="4" w:space="0" w:color="auto"/>
              <w:bottom w:val="single" w:sz="4" w:space="0" w:color="auto"/>
              <w:right w:val="single" w:sz="4" w:space="0" w:color="auto"/>
            </w:tcBorders>
            <w:vAlign w:val="center"/>
          </w:tcPr>
          <w:p w14:paraId="243EC2C4"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323" w:type="dxa"/>
            <w:vMerge/>
            <w:tcBorders>
              <w:top w:val="single" w:sz="4" w:space="0" w:color="auto"/>
              <w:left w:val="single" w:sz="4" w:space="0" w:color="auto"/>
              <w:bottom w:val="single" w:sz="4" w:space="0" w:color="auto"/>
              <w:right w:val="single" w:sz="4" w:space="0" w:color="auto"/>
            </w:tcBorders>
            <w:vAlign w:val="center"/>
          </w:tcPr>
          <w:p w14:paraId="243EC2C5"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r>
      <w:tr w:rsidR="00FC49CF" w14:paraId="243EC2CD" w14:textId="77777777" w:rsidTr="000B120D">
        <w:tc>
          <w:tcPr>
            <w:tcW w:w="2779" w:type="dxa"/>
            <w:tcBorders>
              <w:top w:val="single" w:sz="4" w:space="0" w:color="auto"/>
              <w:left w:val="single" w:sz="4" w:space="0" w:color="auto"/>
              <w:bottom w:val="single" w:sz="4" w:space="0" w:color="auto"/>
              <w:right w:val="single" w:sz="4" w:space="0" w:color="auto"/>
            </w:tcBorders>
          </w:tcPr>
          <w:p w14:paraId="243EC2C7"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2.3. pašvaldību budžets</w:t>
            </w:r>
          </w:p>
        </w:tc>
        <w:tc>
          <w:tcPr>
            <w:tcW w:w="1337" w:type="dxa"/>
            <w:vMerge/>
            <w:tcBorders>
              <w:top w:val="single" w:sz="4" w:space="0" w:color="auto"/>
              <w:left w:val="single" w:sz="4" w:space="0" w:color="auto"/>
              <w:bottom w:val="single" w:sz="4" w:space="0" w:color="auto"/>
              <w:right w:val="single" w:sz="4" w:space="0" w:color="auto"/>
            </w:tcBorders>
            <w:vAlign w:val="center"/>
          </w:tcPr>
          <w:p w14:paraId="243EC2C8"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243EC2C9"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252" w:type="dxa"/>
            <w:vMerge/>
            <w:tcBorders>
              <w:top w:val="single" w:sz="4" w:space="0" w:color="auto"/>
              <w:left w:val="single" w:sz="4" w:space="0" w:color="auto"/>
              <w:bottom w:val="single" w:sz="4" w:space="0" w:color="auto"/>
              <w:right w:val="single" w:sz="4" w:space="0" w:color="auto"/>
            </w:tcBorders>
            <w:vAlign w:val="center"/>
          </w:tcPr>
          <w:p w14:paraId="243EC2CA"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252" w:type="dxa"/>
            <w:vMerge/>
            <w:tcBorders>
              <w:top w:val="single" w:sz="4" w:space="0" w:color="auto"/>
              <w:left w:val="single" w:sz="4" w:space="0" w:color="auto"/>
              <w:bottom w:val="single" w:sz="4" w:space="0" w:color="auto"/>
              <w:right w:val="single" w:sz="4" w:space="0" w:color="auto"/>
            </w:tcBorders>
            <w:vAlign w:val="center"/>
          </w:tcPr>
          <w:p w14:paraId="243EC2CB"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c>
          <w:tcPr>
            <w:tcW w:w="1323" w:type="dxa"/>
            <w:vMerge/>
            <w:tcBorders>
              <w:top w:val="single" w:sz="4" w:space="0" w:color="auto"/>
              <w:left w:val="single" w:sz="4" w:space="0" w:color="auto"/>
              <w:bottom w:val="single" w:sz="4" w:space="0" w:color="auto"/>
              <w:right w:val="single" w:sz="4" w:space="0" w:color="auto"/>
            </w:tcBorders>
            <w:vAlign w:val="center"/>
          </w:tcPr>
          <w:p w14:paraId="243EC2CC" w14:textId="77777777" w:rsidR="00FF171E" w:rsidRPr="00D27590" w:rsidRDefault="00A96AC6" w:rsidP="00F43DCB">
            <w:pPr>
              <w:widowControl/>
              <w:spacing w:after="0" w:line="240" w:lineRule="auto"/>
              <w:jc w:val="center"/>
              <w:rPr>
                <w:rFonts w:ascii="Times New Roman" w:eastAsia="Times New Roman" w:hAnsi="Times New Roman"/>
                <w:sz w:val="24"/>
                <w:szCs w:val="24"/>
                <w:lang w:val="lv-LV"/>
              </w:rPr>
            </w:pPr>
          </w:p>
        </w:tc>
      </w:tr>
      <w:tr w:rsidR="00FC49CF" w14:paraId="243EC2D4" w14:textId="77777777" w:rsidTr="000B120D">
        <w:tc>
          <w:tcPr>
            <w:tcW w:w="2779" w:type="dxa"/>
            <w:tcBorders>
              <w:top w:val="single" w:sz="4" w:space="0" w:color="auto"/>
              <w:bottom w:val="outset" w:sz="6" w:space="0" w:color="000000"/>
              <w:right w:val="outset" w:sz="6" w:space="0" w:color="000000"/>
            </w:tcBorders>
          </w:tcPr>
          <w:p w14:paraId="243EC2CE"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 Finansiālā ietekme:</w:t>
            </w:r>
          </w:p>
        </w:tc>
        <w:tc>
          <w:tcPr>
            <w:tcW w:w="1337" w:type="dxa"/>
            <w:vMerge w:val="restart"/>
            <w:tcBorders>
              <w:top w:val="single" w:sz="4" w:space="0" w:color="auto"/>
              <w:left w:val="outset" w:sz="6" w:space="0" w:color="000000"/>
              <w:right w:val="outset" w:sz="6" w:space="0" w:color="000000"/>
            </w:tcBorders>
            <w:vAlign w:val="center"/>
          </w:tcPr>
          <w:p w14:paraId="243EC2CF"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Projekts šo jomu neskar</w:t>
            </w:r>
          </w:p>
        </w:tc>
        <w:tc>
          <w:tcPr>
            <w:tcW w:w="1413" w:type="dxa"/>
            <w:vMerge w:val="restart"/>
            <w:tcBorders>
              <w:top w:val="single" w:sz="4" w:space="0" w:color="auto"/>
              <w:left w:val="outset" w:sz="6" w:space="0" w:color="000000"/>
              <w:right w:val="outset" w:sz="6" w:space="0" w:color="000000"/>
            </w:tcBorders>
            <w:vAlign w:val="center"/>
          </w:tcPr>
          <w:p w14:paraId="243EC2D0"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c>
          <w:tcPr>
            <w:tcW w:w="1252" w:type="dxa"/>
            <w:vMerge w:val="restart"/>
            <w:tcBorders>
              <w:top w:val="single" w:sz="4" w:space="0" w:color="auto"/>
              <w:left w:val="outset" w:sz="6" w:space="0" w:color="000000"/>
              <w:right w:val="outset" w:sz="6" w:space="0" w:color="000000"/>
            </w:tcBorders>
            <w:vAlign w:val="center"/>
          </w:tcPr>
          <w:p w14:paraId="243EC2D1"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c>
          <w:tcPr>
            <w:tcW w:w="1252" w:type="dxa"/>
            <w:vMerge w:val="restart"/>
            <w:tcBorders>
              <w:top w:val="single" w:sz="4" w:space="0" w:color="auto"/>
              <w:left w:val="outset" w:sz="6" w:space="0" w:color="000000"/>
              <w:right w:val="outset" w:sz="6" w:space="0" w:color="000000"/>
            </w:tcBorders>
            <w:vAlign w:val="center"/>
          </w:tcPr>
          <w:p w14:paraId="243EC2D2"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c>
          <w:tcPr>
            <w:tcW w:w="1323" w:type="dxa"/>
            <w:vMerge w:val="restart"/>
            <w:tcBorders>
              <w:top w:val="single" w:sz="4" w:space="0" w:color="auto"/>
              <w:left w:val="outset" w:sz="6" w:space="0" w:color="000000"/>
            </w:tcBorders>
            <w:vAlign w:val="center"/>
          </w:tcPr>
          <w:p w14:paraId="243EC2D3"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r>
      <w:tr w:rsidR="00FC49CF" w14:paraId="243EC2DB" w14:textId="77777777" w:rsidTr="000B120D">
        <w:tc>
          <w:tcPr>
            <w:tcW w:w="2779" w:type="dxa"/>
            <w:tcBorders>
              <w:top w:val="outset" w:sz="6" w:space="0" w:color="000000"/>
              <w:bottom w:val="outset" w:sz="6" w:space="0" w:color="000000"/>
              <w:right w:val="outset" w:sz="6" w:space="0" w:color="000000"/>
            </w:tcBorders>
          </w:tcPr>
          <w:p w14:paraId="243EC2D5"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3.1. valsts pamatbudžets</w:t>
            </w:r>
          </w:p>
        </w:tc>
        <w:tc>
          <w:tcPr>
            <w:tcW w:w="1337" w:type="dxa"/>
            <w:vMerge/>
            <w:tcBorders>
              <w:left w:val="outset" w:sz="6" w:space="0" w:color="000000"/>
              <w:right w:val="outset" w:sz="6" w:space="0" w:color="000000"/>
            </w:tcBorders>
            <w:vAlign w:val="center"/>
          </w:tcPr>
          <w:p w14:paraId="243EC2D6"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413" w:type="dxa"/>
            <w:vMerge/>
            <w:tcBorders>
              <w:left w:val="outset" w:sz="6" w:space="0" w:color="000000"/>
              <w:right w:val="outset" w:sz="6" w:space="0" w:color="000000"/>
            </w:tcBorders>
            <w:vAlign w:val="center"/>
          </w:tcPr>
          <w:p w14:paraId="243EC2D7"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2D8"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2D9"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323" w:type="dxa"/>
            <w:vMerge/>
            <w:tcBorders>
              <w:left w:val="outset" w:sz="6" w:space="0" w:color="000000"/>
            </w:tcBorders>
            <w:vAlign w:val="center"/>
          </w:tcPr>
          <w:p w14:paraId="243EC2DA"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r>
      <w:tr w:rsidR="00FC49CF" w14:paraId="243EC2E2" w14:textId="77777777" w:rsidTr="000B120D">
        <w:tc>
          <w:tcPr>
            <w:tcW w:w="2779" w:type="dxa"/>
            <w:tcBorders>
              <w:top w:val="outset" w:sz="6" w:space="0" w:color="000000"/>
              <w:bottom w:val="outset" w:sz="6" w:space="0" w:color="000000"/>
              <w:right w:val="outset" w:sz="6" w:space="0" w:color="000000"/>
            </w:tcBorders>
          </w:tcPr>
          <w:p w14:paraId="243EC2DC"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3.2. speciālais budžets</w:t>
            </w:r>
          </w:p>
        </w:tc>
        <w:tc>
          <w:tcPr>
            <w:tcW w:w="1337" w:type="dxa"/>
            <w:vMerge/>
            <w:tcBorders>
              <w:left w:val="outset" w:sz="6" w:space="0" w:color="000000"/>
              <w:right w:val="outset" w:sz="6" w:space="0" w:color="000000"/>
            </w:tcBorders>
            <w:vAlign w:val="center"/>
          </w:tcPr>
          <w:p w14:paraId="243EC2DD"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413" w:type="dxa"/>
            <w:vMerge/>
            <w:tcBorders>
              <w:left w:val="outset" w:sz="6" w:space="0" w:color="000000"/>
              <w:right w:val="outset" w:sz="6" w:space="0" w:color="000000"/>
            </w:tcBorders>
            <w:vAlign w:val="center"/>
          </w:tcPr>
          <w:p w14:paraId="243EC2DE"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2DF"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2E0"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323" w:type="dxa"/>
            <w:vMerge/>
            <w:tcBorders>
              <w:left w:val="outset" w:sz="6" w:space="0" w:color="000000"/>
            </w:tcBorders>
            <w:vAlign w:val="center"/>
          </w:tcPr>
          <w:p w14:paraId="243EC2E1"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r>
      <w:tr w:rsidR="00FC49CF" w14:paraId="243EC2E9" w14:textId="77777777" w:rsidTr="000B120D">
        <w:tc>
          <w:tcPr>
            <w:tcW w:w="2779" w:type="dxa"/>
            <w:tcBorders>
              <w:top w:val="outset" w:sz="6" w:space="0" w:color="000000"/>
              <w:bottom w:val="outset" w:sz="6" w:space="0" w:color="000000"/>
              <w:right w:val="outset" w:sz="6" w:space="0" w:color="000000"/>
            </w:tcBorders>
          </w:tcPr>
          <w:p w14:paraId="243EC2E3"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3.3. pašvaldību budžets</w:t>
            </w:r>
          </w:p>
        </w:tc>
        <w:tc>
          <w:tcPr>
            <w:tcW w:w="1337" w:type="dxa"/>
            <w:vMerge/>
            <w:tcBorders>
              <w:left w:val="outset" w:sz="6" w:space="0" w:color="000000"/>
              <w:bottom w:val="outset" w:sz="6" w:space="0" w:color="000000"/>
              <w:right w:val="outset" w:sz="6" w:space="0" w:color="000000"/>
            </w:tcBorders>
            <w:vAlign w:val="center"/>
          </w:tcPr>
          <w:p w14:paraId="243EC2E4"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413" w:type="dxa"/>
            <w:vMerge/>
            <w:tcBorders>
              <w:left w:val="outset" w:sz="6" w:space="0" w:color="000000"/>
              <w:bottom w:val="outset" w:sz="6" w:space="0" w:color="000000"/>
              <w:right w:val="outset" w:sz="6" w:space="0" w:color="000000"/>
            </w:tcBorders>
            <w:vAlign w:val="center"/>
          </w:tcPr>
          <w:p w14:paraId="243EC2E5"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bottom w:val="outset" w:sz="6" w:space="0" w:color="000000"/>
              <w:right w:val="outset" w:sz="6" w:space="0" w:color="000000"/>
            </w:tcBorders>
            <w:vAlign w:val="center"/>
          </w:tcPr>
          <w:p w14:paraId="243EC2E6"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bottom w:val="outset" w:sz="6" w:space="0" w:color="000000"/>
              <w:right w:val="outset" w:sz="6" w:space="0" w:color="000000"/>
            </w:tcBorders>
            <w:vAlign w:val="center"/>
          </w:tcPr>
          <w:p w14:paraId="243EC2E7"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323" w:type="dxa"/>
            <w:vMerge/>
            <w:tcBorders>
              <w:left w:val="outset" w:sz="6" w:space="0" w:color="000000"/>
              <w:bottom w:val="outset" w:sz="6" w:space="0" w:color="000000"/>
            </w:tcBorders>
            <w:vAlign w:val="center"/>
          </w:tcPr>
          <w:p w14:paraId="243EC2E8"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r>
      <w:tr w:rsidR="00FC49CF" w14:paraId="243EC2F0" w14:textId="77777777" w:rsidTr="000B120D">
        <w:trPr>
          <w:trHeight w:val="1400"/>
        </w:trPr>
        <w:tc>
          <w:tcPr>
            <w:tcW w:w="2779" w:type="dxa"/>
            <w:tcBorders>
              <w:top w:val="outset" w:sz="6" w:space="0" w:color="000000"/>
              <w:bottom w:val="outset" w:sz="6" w:space="0" w:color="000000"/>
              <w:right w:val="outset" w:sz="6" w:space="0" w:color="000000"/>
            </w:tcBorders>
          </w:tcPr>
          <w:p w14:paraId="243EC2EA"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lastRenderedPageBreak/>
              <w:t>4</w:t>
            </w:r>
            <w:r>
              <w:rPr>
                <w:rFonts w:ascii="Times New Roman" w:eastAsia="Times New Roman" w:hAnsi="Times New Roman"/>
                <w:sz w:val="24"/>
                <w:szCs w:val="24"/>
                <w:lang w:val="lv-LV"/>
              </w:rPr>
              <w:t>. Finanšu līdzekļi papildu izde</w:t>
            </w:r>
            <w:r w:rsidRPr="00C65440">
              <w:rPr>
                <w:rFonts w:ascii="Times New Roman" w:eastAsia="Times New Roman" w:hAnsi="Times New Roman"/>
                <w:sz w:val="24"/>
                <w:szCs w:val="24"/>
                <w:lang w:val="lv-LV"/>
              </w:rPr>
              <w:t>vumu finansēšanai (kompensējošu izdevumu samazinājumu norāda ar "+" zīmi)</w:t>
            </w:r>
          </w:p>
        </w:tc>
        <w:tc>
          <w:tcPr>
            <w:tcW w:w="1337" w:type="dxa"/>
            <w:tcBorders>
              <w:top w:val="outset" w:sz="6" w:space="0" w:color="000000"/>
              <w:left w:val="outset" w:sz="6" w:space="0" w:color="000000"/>
              <w:bottom w:val="outset" w:sz="6" w:space="0" w:color="000000"/>
              <w:right w:val="outset" w:sz="6" w:space="0" w:color="000000"/>
            </w:tcBorders>
            <w:vAlign w:val="center"/>
          </w:tcPr>
          <w:p w14:paraId="243EC2EB"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eastAsia="Times New Roman" w:hAnsi="Times New Roman"/>
                <w:sz w:val="24"/>
                <w:szCs w:val="24"/>
                <w:lang w:val="lv-LV"/>
              </w:rPr>
              <w:t>X</w:t>
            </w:r>
          </w:p>
        </w:tc>
        <w:tc>
          <w:tcPr>
            <w:tcW w:w="1413" w:type="dxa"/>
            <w:tcBorders>
              <w:top w:val="outset" w:sz="6" w:space="0" w:color="000000"/>
              <w:left w:val="outset" w:sz="6" w:space="0" w:color="000000"/>
              <w:right w:val="outset" w:sz="6" w:space="0" w:color="000000"/>
            </w:tcBorders>
            <w:vAlign w:val="center"/>
          </w:tcPr>
          <w:p w14:paraId="243EC2EC"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c>
          <w:tcPr>
            <w:tcW w:w="1252" w:type="dxa"/>
            <w:tcBorders>
              <w:top w:val="outset" w:sz="6" w:space="0" w:color="000000"/>
              <w:left w:val="outset" w:sz="6" w:space="0" w:color="000000"/>
              <w:right w:val="outset" w:sz="6" w:space="0" w:color="000000"/>
            </w:tcBorders>
            <w:vAlign w:val="center"/>
          </w:tcPr>
          <w:p w14:paraId="243EC2ED"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c>
          <w:tcPr>
            <w:tcW w:w="1252" w:type="dxa"/>
            <w:tcBorders>
              <w:top w:val="outset" w:sz="6" w:space="0" w:color="000000"/>
              <w:left w:val="outset" w:sz="6" w:space="0" w:color="000000"/>
              <w:right w:val="outset" w:sz="6" w:space="0" w:color="000000"/>
            </w:tcBorders>
            <w:vAlign w:val="center"/>
          </w:tcPr>
          <w:p w14:paraId="243EC2EE"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c>
          <w:tcPr>
            <w:tcW w:w="1323" w:type="dxa"/>
            <w:tcBorders>
              <w:top w:val="outset" w:sz="6" w:space="0" w:color="000000"/>
              <w:left w:val="outset" w:sz="6" w:space="0" w:color="000000"/>
            </w:tcBorders>
            <w:vAlign w:val="center"/>
          </w:tcPr>
          <w:p w14:paraId="243EC2EF"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r>
      <w:tr w:rsidR="00FC49CF" w14:paraId="243EC2F7" w14:textId="77777777" w:rsidTr="000B120D">
        <w:tc>
          <w:tcPr>
            <w:tcW w:w="2779" w:type="dxa"/>
            <w:tcBorders>
              <w:top w:val="outset" w:sz="6" w:space="0" w:color="000000"/>
              <w:bottom w:val="outset" w:sz="6" w:space="0" w:color="000000"/>
              <w:right w:val="outset" w:sz="6" w:space="0" w:color="000000"/>
            </w:tcBorders>
          </w:tcPr>
          <w:p w14:paraId="243EC2F1"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5. Precizēta finansiālā ietekme:</w:t>
            </w:r>
          </w:p>
        </w:tc>
        <w:tc>
          <w:tcPr>
            <w:tcW w:w="1337" w:type="dxa"/>
            <w:vMerge w:val="restart"/>
            <w:tcBorders>
              <w:top w:val="outset" w:sz="6" w:space="0" w:color="000000"/>
              <w:left w:val="outset" w:sz="6" w:space="0" w:color="000000"/>
              <w:bottom w:val="outset" w:sz="6" w:space="0" w:color="000000"/>
              <w:right w:val="outset" w:sz="6" w:space="0" w:color="000000"/>
            </w:tcBorders>
            <w:vAlign w:val="center"/>
          </w:tcPr>
          <w:p w14:paraId="243EC2F2"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eastAsia="Times New Roman" w:hAnsi="Times New Roman"/>
                <w:sz w:val="24"/>
                <w:szCs w:val="24"/>
                <w:lang w:val="lv-LV"/>
              </w:rPr>
              <w:t>X</w:t>
            </w:r>
          </w:p>
        </w:tc>
        <w:tc>
          <w:tcPr>
            <w:tcW w:w="1413" w:type="dxa"/>
            <w:vMerge w:val="restart"/>
            <w:tcBorders>
              <w:top w:val="outset" w:sz="6" w:space="0" w:color="000000"/>
              <w:left w:val="outset" w:sz="6" w:space="0" w:color="000000"/>
              <w:right w:val="outset" w:sz="6" w:space="0" w:color="000000"/>
            </w:tcBorders>
            <w:vAlign w:val="center"/>
          </w:tcPr>
          <w:p w14:paraId="243EC2F3"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c>
          <w:tcPr>
            <w:tcW w:w="1252" w:type="dxa"/>
            <w:vMerge w:val="restart"/>
            <w:tcBorders>
              <w:top w:val="outset" w:sz="6" w:space="0" w:color="000000"/>
              <w:left w:val="outset" w:sz="6" w:space="0" w:color="000000"/>
              <w:right w:val="outset" w:sz="6" w:space="0" w:color="000000"/>
            </w:tcBorders>
            <w:vAlign w:val="center"/>
          </w:tcPr>
          <w:p w14:paraId="243EC2F4"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c>
          <w:tcPr>
            <w:tcW w:w="1252" w:type="dxa"/>
            <w:vMerge w:val="restart"/>
            <w:tcBorders>
              <w:top w:val="outset" w:sz="6" w:space="0" w:color="000000"/>
              <w:left w:val="outset" w:sz="6" w:space="0" w:color="000000"/>
              <w:right w:val="outset" w:sz="6" w:space="0" w:color="000000"/>
            </w:tcBorders>
            <w:vAlign w:val="center"/>
          </w:tcPr>
          <w:p w14:paraId="243EC2F5"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c>
          <w:tcPr>
            <w:tcW w:w="1323" w:type="dxa"/>
            <w:vMerge w:val="restart"/>
            <w:tcBorders>
              <w:top w:val="outset" w:sz="6" w:space="0" w:color="000000"/>
              <w:left w:val="outset" w:sz="6" w:space="0" w:color="000000"/>
            </w:tcBorders>
            <w:vAlign w:val="center"/>
          </w:tcPr>
          <w:p w14:paraId="243EC2F6" w14:textId="77777777" w:rsidR="00FF171E" w:rsidRPr="00D27590" w:rsidRDefault="005E424D" w:rsidP="00F43DCB">
            <w:pPr>
              <w:widowControl/>
              <w:spacing w:after="0" w:line="240" w:lineRule="auto"/>
              <w:jc w:val="center"/>
              <w:rPr>
                <w:rFonts w:ascii="Times New Roman" w:eastAsia="Times New Roman" w:hAnsi="Times New Roman"/>
                <w:sz w:val="24"/>
                <w:szCs w:val="24"/>
                <w:lang w:val="lv-LV"/>
              </w:rPr>
            </w:pPr>
            <w:r w:rsidRPr="00D27590">
              <w:rPr>
                <w:rFonts w:ascii="Times New Roman" w:hAnsi="Times New Roman"/>
                <w:sz w:val="24"/>
                <w:szCs w:val="24"/>
                <w:lang w:val="lv-LV"/>
              </w:rPr>
              <w:t>Projekts šo jomu neskar</w:t>
            </w:r>
          </w:p>
        </w:tc>
      </w:tr>
      <w:tr w:rsidR="00FC49CF" w14:paraId="243EC2FE" w14:textId="77777777" w:rsidTr="000B120D">
        <w:tc>
          <w:tcPr>
            <w:tcW w:w="2779" w:type="dxa"/>
            <w:tcBorders>
              <w:top w:val="outset" w:sz="6" w:space="0" w:color="000000"/>
              <w:bottom w:val="outset" w:sz="6" w:space="0" w:color="000000"/>
              <w:right w:val="outset" w:sz="6" w:space="0" w:color="000000"/>
            </w:tcBorders>
          </w:tcPr>
          <w:p w14:paraId="243EC2F8"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5.1. valsts pamatbudžets</w:t>
            </w:r>
          </w:p>
        </w:tc>
        <w:tc>
          <w:tcPr>
            <w:tcW w:w="1337" w:type="dxa"/>
            <w:vMerge/>
            <w:tcBorders>
              <w:top w:val="outset" w:sz="6" w:space="0" w:color="000000"/>
              <w:left w:val="outset" w:sz="6" w:space="0" w:color="000000"/>
              <w:bottom w:val="outset" w:sz="6" w:space="0" w:color="000000"/>
              <w:right w:val="outset" w:sz="6" w:space="0" w:color="000000"/>
            </w:tcBorders>
            <w:vAlign w:val="center"/>
          </w:tcPr>
          <w:p w14:paraId="243EC2F9"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413" w:type="dxa"/>
            <w:vMerge/>
            <w:tcBorders>
              <w:left w:val="outset" w:sz="6" w:space="0" w:color="000000"/>
              <w:right w:val="outset" w:sz="6" w:space="0" w:color="000000"/>
            </w:tcBorders>
            <w:vAlign w:val="center"/>
          </w:tcPr>
          <w:p w14:paraId="243EC2FA"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2FB"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2FC"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323" w:type="dxa"/>
            <w:vMerge/>
            <w:tcBorders>
              <w:left w:val="outset" w:sz="6" w:space="0" w:color="000000"/>
            </w:tcBorders>
            <w:vAlign w:val="center"/>
          </w:tcPr>
          <w:p w14:paraId="243EC2FD"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r>
      <w:tr w:rsidR="00FC49CF" w14:paraId="243EC305" w14:textId="77777777" w:rsidTr="000B120D">
        <w:tc>
          <w:tcPr>
            <w:tcW w:w="2779" w:type="dxa"/>
            <w:tcBorders>
              <w:top w:val="outset" w:sz="6" w:space="0" w:color="000000"/>
              <w:bottom w:val="outset" w:sz="6" w:space="0" w:color="000000"/>
              <w:right w:val="outset" w:sz="6" w:space="0" w:color="000000"/>
            </w:tcBorders>
          </w:tcPr>
          <w:p w14:paraId="243EC2FF"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5.2. speciālais budžets</w:t>
            </w:r>
          </w:p>
        </w:tc>
        <w:tc>
          <w:tcPr>
            <w:tcW w:w="1337" w:type="dxa"/>
            <w:vMerge/>
            <w:tcBorders>
              <w:top w:val="outset" w:sz="6" w:space="0" w:color="000000"/>
              <w:left w:val="outset" w:sz="6" w:space="0" w:color="000000"/>
              <w:bottom w:val="outset" w:sz="6" w:space="0" w:color="000000"/>
              <w:right w:val="outset" w:sz="6" w:space="0" w:color="000000"/>
            </w:tcBorders>
            <w:vAlign w:val="center"/>
          </w:tcPr>
          <w:p w14:paraId="243EC300"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413" w:type="dxa"/>
            <w:vMerge/>
            <w:tcBorders>
              <w:left w:val="outset" w:sz="6" w:space="0" w:color="000000"/>
              <w:right w:val="outset" w:sz="6" w:space="0" w:color="000000"/>
            </w:tcBorders>
            <w:vAlign w:val="center"/>
          </w:tcPr>
          <w:p w14:paraId="243EC301"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302"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right w:val="outset" w:sz="6" w:space="0" w:color="000000"/>
            </w:tcBorders>
            <w:vAlign w:val="center"/>
          </w:tcPr>
          <w:p w14:paraId="243EC303"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323" w:type="dxa"/>
            <w:vMerge/>
            <w:tcBorders>
              <w:left w:val="outset" w:sz="6" w:space="0" w:color="000000"/>
            </w:tcBorders>
            <w:vAlign w:val="center"/>
          </w:tcPr>
          <w:p w14:paraId="243EC304"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r>
      <w:tr w:rsidR="00FC49CF" w14:paraId="243EC30C" w14:textId="77777777" w:rsidTr="000B120D">
        <w:tc>
          <w:tcPr>
            <w:tcW w:w="2779" w:type="dxa"/>
            <w:tcBorders>
              <w:top w:val="outset" w:sz="6" w:space="0" w:color="000000"/>
              <w:bottom w:val="outset" w:sz="6" w:space="0" w:color="000000"/>
              <w:right w:val="outset" w:sz="6" w:space="0" w:color="000000"/>
            </w:tcBorders>
          </w:tcPr>
          <w:p w14:paraId="243EC306"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5.3. pašvaldību budžets</w:t>
            </w:r>
          </w:p>
        </w:tc>
        <w:tc>
          <w:tcPr>
            <w:tcW w:w="1337" w:type="dxa"/>
            <w:vMerge/>
            <w:tcBorders>
              <w:top w:val="outset" w:sz="6" w:space="0" w:color="000000"/>
              <w:left w:val="outset" w:sz="6" w:space="0" w:color="000000"/>
              <w:bottom w:val="outset" w:sz="6" w:space="0" w:color="000000"/>
              <w:right w:val="outset" w:sz="6" w:space="0" w:color="000000"/>
            </w:tcBorders>
            <w:vAlign w:val="center"/>
          </w:tcPr>
          <w:p w14:paraId="243EC307"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413" w:type="dxa"/>
            <w:vMerge/>
            <w:tcBorders>
              <w:left w:val="outset" w:sz="6" w:space="0" w:color="000000"/>
              <w:bottom w:val="outset" w:sz="6" w:space="0" w:color="000000"/>
              <w:right w:val="outset" w:sz="6" w:space="0" w:color="000000"/>
            </w:tcBorders>
            <w:vAlign w:val="center"/>
          </w:tcPr>
          <w:p w14:paraId="243EC308"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bottom w:val="outset" w:sz="6" w:space="0" w:color="000000"/>
              <w:right w:val="outset" w:sz="6" w:space="0" w:color="000000"/>
            </w:tcBorders>
            <w:vAlign w:val="center"/>
          </w:tcPr>
          <w:p w14:paraId="243EC309"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252" w:type="dxa"/>
            <w:vMerge/>
            <w:tcBorders>
              <w:left w:val="outset" w:sz="6" w:space="0" w:color="000000"/>
              <w:bottom w:val="outset" w:sz="6" w:space="0" w:color="000000"/>
              <w:right w:val="outset" w:sz="6" w:space="0" w:color="000000"/>
            </w:tcBorders>
            <w:vAlign w:val="center"/>
          </w:tcPr>
          <w:p w14:paraId="243EC30A"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c>
          <w:tcPr>
            <w:tcW w:w="1323" w:type="dxa"/>
            <w:vMerge/>
            <w:tcBorders>
              <w:left w:val="outset" w:sz="6" w:space="0" w:color="000000"/>
              <w:bottom w:val="outset" w:sz="6" w:space="0" w:color="000000"/>
            </w:tcBorders>
            <w:vAlign w:val="center"/>
          </w:tcPr>
          <w:p w14:paraId="243EC30B" w14:textId="77777777" w:rsidR="00FF171E" w:rsidRPr="005267A2" w:rsidRDefault="00A96AC6" w:rsidP="00F43DCB">
            <w:pPr>
              <w:widowControl/>
              <w:spacing w:after="0" w:line="240" w:lineRule="auto"/>
              <w:jc w:val="center"/>
              <w:rPr>
                <w:rFonts w:ascii="Times New Roman" w:eastAsia="Times New Roman" w:hAnsi="Times New Roman"/>
                <w:color w:val="0070C0"/>
                <w:sz w:val="24"/>
                <w:szCs w:val="24"/>
                <w:lang w:val="lv-LV"/>
              </w:rPr>
            </w:pPr>
          </w:p>
        </w:tc>
      </w:tr>
      <w:tr w:rsidR="00FC49CF" w14:paraId="243EC30F" w14:textId="77777777" w:rsidTr="000B120D">
        <w:tc>
          <w:tcPr>
            <w:tcW w:w="2779" w:type="dxa"/>
            <w:tcBorders>
              <w:top w:val="outset" w:sz="6" w:space="0" w:color="000000"/>
              <w:bottom w:val="outset" w:sz="6" w:space="0" w:color="000000"/>
              <w:right w:val="outset" w:sz="6" w:space="0" w:color="000000"/>
            </w:tcBorders>
          </w:tcPr>
          <w:p w14:paraId="243EC30D"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6</w:t>
            </w:r>
            <w:r>
              <w:rPr>
                <w:rFonts w:ascii="Times New Roman" w:eastAsia="Times New Roman" w:hAnsi="Times New Roman"/>
                <w:sz w:val="24"/>
                <w:szCs w:val="24"/>
                <w:lang w:val="lv-LV"/>
              </w:rPr>
              <w:t>. Detalizēts ieņēmumu un izdevu</w:t>
            </w:r>
            <w:r w:rsidRPr="00C65440">
              <w:rPr>
                <w:rFonts w:ascii="Times New Roman" w:eastAsia="Times New Roman" w:hAnsi="Times New Roman"/>
                <w:sz w:val="24"/>
                <w:szCs w:val="24"/>
                <w:lang w:val="lv-LV"/>
              </w:rPr>
              <w:t>mu aprēķins (ja nepieciešams, detalizētu ieņēmumu un izdevumu aprēķinu var pievienot anotācijas pielikumā):</w:t>
            </w:r>
          </w:p>
        </w:tc>
        <w:tc>
          <w:tcPr>
            <w:tcW w:w="6577" w:type="dxa"/>
            <w:gridSpan w:val="5"/>
            <w:vMerge w:val="restart"/>
            <w:tcBorders>
              <w:top w:val="outset" w:sz="6" w:space="0" w:color="000000"/>
              <w:left w:val="outset" w:sz="6" w:space="0" w:color="000000"/>
              <w:bottom w:val="outset" w:sz="6" w:space="0" w:color="000000"/>
            </w:tcBorders>
            <w:vAlign w:val="center"/>
          </w:tcPr>
          <w:p w14:paraId="243EC30E" w14:textId="77777777" w:rsidR="00FF171E" w:rsidRPr="00D27590" w:rsidRDefault="005E424D" w:rsidP="00C63535">
            <w:pPr>
              <w:widowControl/>
              <w:spacing w:after="0" w:line="240" w:lineRule="auto"/>
              <w:jc w:val="both"/>
              <w:rPr>
                <w:rFonts w:ascii="Times New Roman" w:eastAsia="Times New Roman" w:hAnsi="Times New Roman"/>
                <w:sz w:val="24"/>
                <w:szCs w:val="24"/>
                <w:lang w:val="lv-LV"/>
              </w:rPr>
            </w:pPr>
            <w:r w:rsidRPr="00D27590">
              <w:rPr>
                <w:rFonts w:ascii="Times New Roman" w:eastAsia="Times New Roman" w:hAnsi="Times New Roman"/>
                <w:sz w:val="24"/>
                <w:szCs w:val="24"/>
                <w:lang w:val="lv-LV"/>
              </w:rPr>
              <w:t>Projekts šo jomu neskar</w:t>
            </w:r>
          </w:p>
        </w:tc>
      </w:tr>
      <w:tr w:rsidR="00FC49CF" w14:paraId="243EC312" w14:textId="77777777" w:rsidTr="000B120D">
        <w:tc>
          <w:tcPr>
            <w:tcW w:w="2779" w:type="dxa"/>
            <w:tcBorders>
              <w:top w:val="outset" w:sz="6" w:space="0" w:color="000000"/>
              <w:bottom w:val="outset" w:sz="6" w:space="0" w:color="000000"/>
              <w:right w:val="outset" w:sz="6" w:space="0" w:color="000000"/>
            </w:tcBorders>
          </w:tcPr>
          <w:p w14:paraId="243EC310"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6.1. detalizēts ieņēmumu aprēķins</w:t>
            </w:r>
          </w:p>
        </w:tc>
        <w:tc>
          <w:tcPr>
            <w:tcW w:w="6577" w:type="dxa"/>
            <w:gridSpan w:val="5"/>
            <w:vMerge/>
            <w:tcBorders>
              <w:top w:val="outset" w:sz="6" w:space="0" w:color="000000"/>
              <w:left w:val="outset" w:sz="6" w:space="0" w:color="000000"/>
              <w:bottom w:val="outset" w:sz="6" w:space="0" w:color="000000"/>
            </w:tcBorders>
            <w:vAlign w:val="center"/>
          </w:tcPr>
          <w:p w14:paraId="243EC311" w14:textId="77777777" w:rsidR="00FF171E" w:rsidRPr="005267A2" w:rsidRDefault="00A96AC6" w:rsidP="00F43DCB">
            <w:pPr>
              <w:widowControl/>
              <w:spacing w:after="0" w:line="240" w:lineRule="auto"/>
              <w:rPr>
                <w:rFonts w:ascii="Times New Roman" w:eastAsia="Times New Roman" w:hAnsi="Times New Roman"/>
                <w:color w:val="0070C0"/>
                <w:sz w:val="24"/>
                <w:szCs w:val="24"/>
                <w:lang w:val="lv-LV"/>
              </w:rPr>
            </w:pPr>
          </w:p>
        </w:tc>
      </w:tr>
      <w:tr w:rsidR="00FC49CF" w14:paraId="243EC315" w14:textId="77777777" w:rsidTr="000B120D">
        <w:tc>
          <w:tcPr>
            <w:tcW w:w="2779" w:type="dxa"/>
            <w:tcBorders>
              <w:top w:val="outset" w:sz="6" w:space="0" w:color="000000"/>
              <w:bottom w:val="outset" w:sz="6" w:space="0" w:color="000000"/>
              <w:right w:val="outset" w:sz="6" w:space="0" w:color="000000"/>
            </w:tcBorders>
          </w:tcPr>
          <w:p w14:paraId="243EC313"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6.2. detalizēts izdevumu aprēķins</w:t>
            </w:r>
          </w:p>
        </w:tc>
        <w:tc>
          <w:tcPr>
            <w:tcW w:w="6577" w:type="dxa"/>
            <w:gridSpan w:val="5"/>
            <w:vMerge/>
            <w:tcBorders>
              <w:top w:val="outset" w:sz="6" w:space="0" w:color="000000"/>
              <w:left w:val="outset" w:sz="6" w:space="0" w:color="000000"/>
              <w:bottom w:val="outset" w:sz="6" w:space="0" w:color="000000"/>
            </w:tcBorders>
            <w:vAlign w:val="center"/>
          </w:tcPr>
          <w:p w14:paraId="243EC314" w14:textId="77777777" w:rsidR="00FF171E" w:rsidRPr="005267A2" w:rsidRDefault="00A96AC6" w:rsidP="00F43DCB">
            <w:pPr>
              <w:widowControl/>
              <w:spacing w:after="0" w:line="240" w:lineRule="auto"/>
              <w:rPr>
                <w:rFonts w:ascii="Times New Roman" w:eastAsia="Times New Roman" w:hAnsi="Times New Roman"/>
                <w:color w:val="0070C0"/>
                <w:sz w:val="24"/>
                <w:szCs w:val="24"/>
                <w:lang w:val="lv-LV"/>
              </w:rPr>
            </w:pPr>
          </w:p>
        </w:tc>
      </w:tr>
      <w:tr w:rsidR="00FC49CF" w14:paraId="243EC318" w14:textId="77777777" w:rsidTr="000B120D">
        <w:tc>
          <w:tcPr>
            <w:tcW w:w="2779" w:type="dxa"/>
            <w:tcBorders>
              <w:top w:val="outset" w:sz="6" w:space="0" w:color="000000"/>
              <w:bottom w:val="outset" w:sz="6" w:space="0" w:color="000000"/>
              <w:right w:val="outset" w:sz="6" w:space="0" w:color="000000"/>
            </w:tcBorders>
          </w:tcPr>
          <w:p w14:paraId="243EC316" w14:textId="77777777" w:rsidR="00FF171E" w:rsidRPr="00C65440" w:rsidRDefault="005E424D" w:rsidP="00F43DCB">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7. Cita informācija</w:t>
            </w:r>
          </w:p>
        </w:tc>
        <w:tc>
          <w:tcPr>
            <w:tcW w:w="6577" w:type="dxa"/>
            <w:gridSpan w:val="5"/>
            <w:tcBorders>
              <w:top w:val="outset" w:sz="6" w:space="0" w:color="000000"/>
              <w:left w:val="outset" w:sz="6" w:space="0" w:color="000000"/>
              <w:bottom w:val="outset" w:sz="6" w:space="0" w:color="000000"/>
            </w:tcBorders>
          </w:tcPr>
          <w:p w14:paraId="243EC317" w14:textId="77777777" w:rsidR="00FF171E" w:rsidRPr="00D27590" w:rsidRDefault="005E424D" w:rsidP="00F43DCB">
            <w:pPr>
              <w:widowControl/>
              <w:spacing w:after="0" w:line="240" w:lineRule="auto"/>
              <w:jc w:val="both"/>
              <w:rPr>
                <w:rFonts w:ascii="Times New Roman" w:eastAsia="Times New Roman" w:hAnsi="Times New Roman"/>
                <w:bCs/>
                <w:sz w:val="24"/>
                <w:szCs w:val="24"/>
                <w:lang w:val="lv-LV" w:eastAsia="lv-LV"/>
              </w:rPr>
            </w:pPr>
            <w:r w:rsidRPr="00D27590">
              <w:rPr>
                <w:rFonts w:ascii="Times New Roman" w:eastAsia="Times New Roman" w:hAnsi="Times New Roman"/>
                <w:bCs/>
                <w:sz w:val="24"/>
                <w:szCs w:val="24"/>
                <w:lang w:val="lv-LV" w:eastAsia="lv-LV"/>
              </w:rPr>
              <w:t>Nav</w:t>
            </w:r>
          </w:p>
        </w:tc>
      </w:tr>
    </w:tbl>
    <w:p w14:paraId="243EC319" w14:textId="77777777" w:rsidR="00E659D0" w:rsidRDefault="00A96AC6" w:rsidP="00FF171E">
      <w:pPr>
        <w:widowControl/>
        <w:spacing w:after="0" w:line="240" w:lineRule="auto"/>
        <w:jc w:val="both"/>
        <w:rPr>
          <w:rFonts w:ascii="Times New Roman" w:eastAsia="Times New Roman" w:hAnsi="Times New Roman"/>
          <w:sz w:val="24"/>
          <w:lang w:val="lv-LV"/>
        </w:rPr>
      </w:pPr>
    </w:p>
    <w:p w14:paraId="243EC31A" w14:textId="77777777" w:rsidR="0077505B" w:rsidRDefault="00A96AC6" w:rsidP="00FF171E">
      <w:pPr>
        <w:widowControl/>
        <w:spacing w:after="0" w:line="240" w:lineRule="auto"/>
        <w:jc w:val="both"/>
        <w:rPr>
          <w:rFonts w:ascii="Times New Roman" w:eastAsia="Times New Roman" w:hAnsi="Times New Roman"/>
          <w:sz w:val="24"/>
          <w:lang w:val="lv-LV"/>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568"/>
      </w:tblGrid>
      <w:tr w:rsidR="00FC49CF" w:rsidRPr="00436CDC" w14:paraId="243EC31C" w14:textId="77777777" w:rsidTr="000B120D">
        <w:trPr>
          <w:trHeight w:val="365"/>
        </w:trPr>
        <w:tc>
          <w:tcPr>
            <w:tcW w:w="9356" w:type="dxa"/>
            <w:gridSpan w:val="3"/>
          </w:tcPr>
          <w:p w14:paraId="243EC31B" w14:textId="77777777" w:rsidR="0077505B" w:rsidRPr="00C65440" w:rsidRDefault="005E424D" w:rsidP="00BD1731">
            <w:pPr>
              <w:widowControl/>
              <w:spacing w:after="0" w:line="240" w:lineRule="auto"/>
              <w:jc w:val="center"/>
              <w:rPr>
                <w:rFonts w:ascii="Times New Roman" w:eastAsia="Times New Roman" w:hAnsi="Times New Roman"/>
                <w:b/>
                <w:sz w:val="24"/>
                <w:szCs w:val="24"/>
                <w:lang w:val="lv-LV"/>
              </w:rPr>
            </w:pPr>
            <w:r w:rsidRPr="00E659D0">
              <w:rPr>
                <w:rFonts w:ascii="Times New Roman" w:eastAsia="Times New Roman" w:hAnsi="Times New Roman"/>
                <w:b/>
                <w:bCs/>
                <w:sz w:val="24"/>
                <w:szCs w:val="24"/>
                <w:lang w:val="lv-LV" w:eastAsia="lv-LV"/>
              </w:rPr>
              <w:t>IV. Tiesību akta projekta ietekme uz spēkā esošo tiesību normu sistēmu</w:t>
            </w:r>
          </w:p>
        </w:tc>
      </w:tr>
      <w:tr w:rsidR="00FC49CF" w:rsidRPr="00436CDC" w14:paraId="243EC328" w14:textId="77777777" w:rsidTr="000B120D">
        <w:tc>
          <w:tcPr>
            <w:tcW w:w="396" w:type="dxa"/>
          </w:tcPr>
          <w:p w14:paraId="243EC31D" w14:textId="77777777" w:rsidR="0077505B" w:rsidRPr="00AD36AC" w:rsidRDefault="005E424D" w:rsidP="00BD1731">
            <w:pPr>
              <w:widowControl/>
              <w:spacing w:after="0" w:line="240" w:lineRule="auto"/>
              <w:jc w:val="both"/>
              <w:rPr>
                <w:rFonts w:ascii="Times New Roman" w:eastAsia="Times New Roman" w:hAnsi="Times New Roman"/>
                <w:sz w:val="24"/>
                <w:szCs w:val="24"/>
                <w:lang w:val="lv-LV"/>
              </w:rPr>
            </w:pPr>
            <w:r w:rsidRPr="00AD36AC">
              <w:rPr>
                <w:rFonts w:ascii="Times New Roman" w:eastAsia="Times New Roman" w:hAnsi="Times New Roman"/>
                <w:sz w:val="24"/>
                <w:szCs w:val="24"/>
                <w:lang w:val="lv-LV"/>
              </w:rPr>
              <w:t>1.</w:t>
            </w:r>
          </w:p>
        </w:tc>
        <w:tc>
          <w:tcPr>
            <w:tcW w:w="3392" w:type="dxa"/>
          </w:tcPr>
          <w:p w14:paraId="243EC31E" w14:textId="77777777" w:rsidR="0077505B" w:rsidRPr="00AD36AC" w:rsidRDefault="005E424D" w:rsidP="00BD1731">
            <w:pPr>
              <w:widowControl/>
              <w:spacing w:after="0" w:line="240" w:lineRule="auto"/>
              <w:jc w:val="both"/>
              <w:rPr>
                <w:rFonts w:ascii="Times New Roman" w:eastAsia="Times New Roman" w:hAnsi="Times New Roman"/>
                <w:sz w:val="24"/>
                <w:szCs w:val="24"/>
                <w:lang w:val="lv-LV"/>
              </w:rPr>
            </w:pPr>
            <w:r w:rsidRPr="00AD36AC">
              <w:rPr>
                <w:rFonts w:ascii="Times New Roman" w:eastAsia="Times New Roman" w:hAnsi="Times New Roman"/>
                <w:sz w:val="24"/>
                <w:szCs w:val="24"/>
                <w:lang w:val="lv-LV"/>
              </w:rPr>
              <w:t>Nepieciešamie saistītie tiesību aktu projekti</w:t>
            </w:r>
          </w:p>
        </w:tc>
        <w:tc>
          <w:tcPr>
            <w:tcW w:w="5568" w:type="dxa"/>
          </w:tcPr>
          <w:p w14:paraId="243EC31F" w14:textId="77777777" w:rsidR="0077505B" w:rsidRPr="00434319" w:rsidRDefault="005E424D" w:rsidP="0077505B">
            <w:pPr>
              <w:widowControl/>
              <w:spacing w:after="0" w:line="240" w:lineRule="auto"/>
              <w:jc w:val="both"/>
              <w:rPr>
                <w:rFonts w:ascii="Times New Roman" w:eastAsia="Times New Roman" w:hAnsi="Times New Roman"/>
                <w:sz w:val="24"/>
                <w:szCs w:val="24"/>
                <w:lang w:val="lv-LV"/>
              </w:rPr>
            </w:pPr>
            <w:r w:rsidRPr="00434319">
              <w:rPr>
                <w:rFonts w:ascii="Times New Roman" w:eastAsia="Times New Roman" w:hAnsi="Times New Roman"/>
                <w:sz w:val="24"/>
                <w:szCs w:val="24"/>
                <w:lang w:val="lv-LV"/>
              </w:rPr>
              <w:t>1.</w:t>
            </w:r>
            <w:r w:rsidRPr="00434319">
              <w:rPr>
                <w:rFonts w:ascii="Times New Roman" w:eastAsia="Times New Roman" w:hAnsi="Times New Roman"/>
                <w:sz w:val="24"/>
                <w:szCs w:val="24"/>
                <w:lang w:val="lv-LV"/>
              </w:rPr>
              <w:tab/>
              <w:t xml:space="preserve">Aizsardzības ministrija ierosina grozījumus Meža likumā, nosakot, ka uz valsts meža zemi, kura ierakstāma </w:t>
            </w:r>
            <w:r w:rsidR="00612E08" w:rsidRPr="00434319">
              <w:rPr>
                <w:rFonts w:ascii="Times New Roman" w:eastAsia="Times New Roman" w:hAnsi="Times New Roman"/>
                <w:sz w:val="24"/>
                <w:szCs w:val="24"/>
                <w:lang w:val="lv-LV"/>
              </w:rPr>
              <w:t xml:space="preserve">un ierakstīta </w:t>
            </w:r>
            <w:r w:rsidRPr="00434319">
              <w:rPr>
                <w:rFonts w:ascii="Times New Roman" w:eastAsia="Times New Roman" w:hAnsi="Times New Roman"/>
                <w:sz w:val="24"/>
                <w:szCs w:val="24"/>
                <w:lang w:val="lv-LV"/>
              </w:rPr>
              <w:t>zemesgrāmatā uz valsts vārda Aizsardzības ministrijas personā, neattiecas:</w:t>
            </w:r>
          </w:p>
          <w:p w14:paraId="243EC320" w14:textId="77777777" w:rsidR="0077505B" w:rsidRPr="00434319" w:rsidRDefault="005E424D" w:rsidP="0077505B">
            <w:pPr>
              <w:widowControl/>
              <w:spacing w:after="0" w:line="240" w:lineRule="auto"/>
              <w:jc w:val="both"/>
              <w:rPr>
                <w:rFonts w:ascii="Times New Roman" w:eastAsia="Times New Roman" w:hAnsi="Times New Roman"/>
                <w:sz w:val="24"/>
                <w:szCs w:val="24"/>
                <w:lang w:val="lv-LV"/>
              </w:rPr>
            </w:pPr>
            <w:r w:rsidRPr="00434319">
              <w:rPr>
                <w:rFonts w:ascii="Times New Roman" w:eastAsia="Times New Roman" w:hAnsi="Times New Roman"/>
                <w:sz w:val="24"/>
                <w:szCs w:val="24"/>
                <w:lang w:val="lv-LV"/>
              </w:rPr>
              <w:t xml:space="preserve">1) </w:t>
            </w:r>
            <w:r w:rsidR="00385017" w:rsidRPr="00434319">
              <w:rPr>
                <w:rFonts w:ascii="Times New Roman" w:eastAsia="Times New Roman" w:hAnsi="Times New Roman"/>
                <w:sz w:val="24"/>
                <w:szCs w:val="24"/>
                <w:lang w:val="lv-LV"/>
              </w:rPr>
              <w:t xml:space="preserve">Meža </w:t>
            </w:r>
            <w:r w:rsidRPr="00434319">
              <w:rPr>
                <w:rFonts w:ascii="Times New Roman" w:eastAsia="Times New Roman" w:hAnsi="Times New Roman"/>
                <w:sz w:val="24"/>
                <w:szCs w:val="24"/>
                <w:lang w:val="lv-LV"/>
              </w:rPr>
              <w:t>likuma III nodaļā minētie koku ciršanas noteikumi;</w:t>
            </w:r>
          </w:p>
          <w:p w14:paraId="243EC321" w14:textId="77777777" w:rsidR="0077505B" w:rsidRPr="00434319" w:rsidRDefault="005E424D" w:rsidP="0077505B">
            <w:pPr>
              <w:widowControl/>
              <w:spacing w:after="0" w:line="240" w:lineRule="auto"/>
              <w:jc w:val="both"/>
              <w:rPr>
                <w:rFonts w:ascii="Times New Roman" w:eastAsia="Times New Roman" w:hAnsi="Times New Roman"/>
                <w:sz w:val="24"/>
                <w:szCs w:val="24"/>
                <w:lang w:val="lv-LV"/>
              </w:rPr>
            </w:pPr>
            <w:r w:rsidRPr="00434319">
              <w:rPr>
                <w:rFonts w:ascii="Times New Roman" w:eastAsia="Times New Roman" w:hAnsi="Times New Roman"/>
                <w:sz w:val="24"/>
                <w:szCs w:val="24"/>
                <w:lang w:val="lv-LV"/>
              </w:rPr>
              <w:t xml:space="preserve">2) </w:t>
            </w:r>
            <w:r w:rsidR="00385017" w:rsidRPr="00434319">
              <w:rPr>
                <w:rFonts w:ascii="Times New Roman" w:eastAsia="Times New Roman" w:hAnsi="Times New Roman"/>
                <w:sz w:val="24"/>
                <w:szCs w:val="24"/>
                <w:lang w:val="lv-LV"/>
              </w:rPr>
              <w:t xml:space="preserve">Meža </w:t>
            </w:r>
            <w:r w:rsidRPr="00434319">
              <w:rPr>
                <w:rFonts w:ascii="Times New Roman" w:eastAsia="Times New Roman" w:hAnsi="Times New Roman"/>
                <w:sz w:val="24"/>
                <w:szCs w:val="24"/>
                <w:lang w:val="lv-LV"/>
              </w:rPr>
              <w:t>likuma V nodaļā minētie meža reproduktīvā materiāla noteikumi;</w:t>
            </w:r>
          </w:p>
          <w:p w14:paraId="243EC322" w14:textId="77777777" w:rsidR="0077505B" w:rsidRPr="00434319" w:rsidRDefault="005E424D" w:rsidP="0077505B">
            <w:pPr>
              <w:widowControl/>
              <w:spacing w:after="0" w:line="240" w:lineRule="auto"/>
              <w:jc w:val="both"/>
              <w:rPr>
                <w:rFonts w:ascii="Times New Roman" w:eastAsia="Times New Roman" w:hAnsi="Times New Roman"/>
                <w:sz w:val="24"/>
                <w:szCs w:val="24"/>
                <w:lang w:val="lv-LV"/>
              </w:rPr>
            </w:pPr>
            <w:r w:rsidRPr="00434319">
              <w:rPr>
                <w:rFonts w:ascii="Times New Roman" w:eastAsia="Times New Roman" w:hAnsi="Times New Roman"/>
                <w:sz w:val="24"/>
                <w:szCs w:val="24"/>
                <w:lang w:val="lv-LV"/>
              </w:rPr>
              <w:t xml:space="preserve">3) </w:t>
            </w:r>
            <w:r w:rsidR="00385017" w:rsidRPr="00434319">
              <w:rPr>
                <w:rFonts w:ascii="Times New Roman" w:eastAsia="Times New Roman" w:hAnsi="Times New Roman"/>
                <w:sz w:val="24"/>
                <w:szCs w:val="24"/>
                <w:lang w:val="lv-LV"/>
              </w:rPr>
              <w:t xml:space="preserve">Meža </w:t>
            </w:r>
            <w:r w:rsidRPr="00434319">
              <w:rPr>
                <w:rFonts w:ascii="Times New Roman" w:eastAsia="Times New Roman" w:hAnsi="Times New Roman"/>
                <w:sz w:val="24"/>
                <w:szCs w:val="24"/>
                <w:lang w:val="lv-LV"/>
              </w:rPr>
              <w:t>likuma VI nodaļā minētie meža atjaunošanas un ieaudzēšanas noteikumi;</w:t>
            </w:r>
          </w:p>
          <w:p w14:paraId="243EC323" w14:textId="77777777" w:rsidR="0077505B" w:rsidRPr="00434319" w:rsidRDefault="005E424D" w:rsidP="0077505B">
            <w:pPr>
              <w:widowControl/>
              <w:spacing w:after="0" w:line="240" w:lineRule="auto"/>
              <w:jc w:val="both"/>
              <w:rPr>
                <w:rFonts w:ascii="Times New Roman" w:eastAsia="Times New Roman" w:hAnsi="Times New Roman"/>
                <w:sz w:val="24"/>
                <w:szCs w:val="24"/>
                <w:lang w:val="lv-LV"/>
              </w:rPr>
            </w:pPr>
            <w:r w:rsidRPr="00434319">
              <w:rPr>
                <w:rFonts w:ascii="Times New Roman" w:eastAsia="Times New Roman" w:hAnsi="Times New Roman"/>
                <w:sz w:val="24"/>
                <w:szCs w:val="24"/>
                <w:lang w:val="lv-LV"/>
              </w:rPr>
              <w:t xml:space="preserve">4) </w:t>
            </w:r>
            <w:r w:rsidR="00385017" w:rsidRPr="00434319">
              <w:rPr>
                <w:rFonts w:ascii="Times New Roman" w:eastAsia="Times New Roman" w:hAnsi="Times New Roman"/>
                <w:sz w:val="24"/>
                <w:szCs w:val="24"/>
                <w:lang w:val="lv-LV"/>
              </w:rPr>
              <w:t>Meža</w:t>
            </w:r>
            <w:r w:rsidRPr="00434319">
              <w:rPr>
                <w:rFonts w:ascii="Times New Roman" w:eastAsia="Times New Roman" w:hAnsi="Times New Roman"/>
                <w:sz w:val="24"/>
                <w:szCs w:val="24"/>
                <w:lang w:val="lv-LV"/>
              </w:rPr>
              <w:t xml:space="preserve"> likuma XI nodaļā minētie atmežošanas noteikumi;</w:t>
            </w:r>
          </w:p>
          <w:p w14:paraId="243EC324" w14:textId="77777777" w:rsidR="0077505B" w:rsidRPr="00434319" w:rsidRDefault="005E424D" w:rsidP="0077505B">
            <w:pPr>
              <w:widowControl/>
              <w:spacing w:after="0" w:line="240" w:lineRule="auto"/>
              <w:jc w:val="both"/>
              <w:rPr>
                <w:rFonts w:ascii="Times New Roman" w:eastAsia="Times New Roman" w:hAnsi="Times New Roman"/>
                <w:sz w:val="24"/>
                <w:szCs w:val="24"/>
                <w:lang w:val="lv-LV"/>
              </w:rPr>
            </w:pPr>
            <w:r w:rsidRPr="00434319">
              <w:rPr>
                <w:rFonts w:ascii="Times New Roman" w:eastAsia="Times New Roman" w:hAnsi="Times New Roman"/>
                <w:sz w:val="24"/>
                <w:szCs w:val="24"/>
                <w:lang w:val="lv-LV"/>
              </w:rPr>
              <w:t xml:space="preserve">5) </w:t>
            </w:r>
            <w:r w:rsidR="00385017" w:rsidRPr="00434319">
              <w:rPr>
                <w:rFonts w:ascii="Times New Roman" w:eastAsia="Times New Roman" w:hAnsi="Times New Roman"/>
                <w:sz w:val="24"/>
                <w:szCs w:val="24"/>
                <w:lang w:val="lv-LV"/>
              </w:rPr>
              <w:t>Meža</w:t>
            </w:r>
            <w:r w:rsidRPr="00434319">
              <w:rPr>
                <w:rFonts w:ascii="Times New Roman" w:eastAsia="Times New Roman" w:hAnsi="Times New Roman"/>
                <w:sz w:val="24"/>
                <w:szCs w:val="24"/>
                <w:lang w:val="lv-LV"/>
              </w:rPr>
              <w:t xml:space="preserve"> likuma IX nodaļā minētie noteikumi par dabas aizsardzību meža apsaimniekošanā.</w:t>
            </w:r>
          </w:p>
          <w:p w14:paraId="243EC325" w14:textId="77777777" w:rsidR="00612E08" w:rsidRPr="00434319" w:rsidRDefault="00612E08" w:rsidP="0077505B">
            <w:pPr>
              <w:widowControl/>
              <w:spacing w:after="0" w:line="240" w:lineRule="auto"/>
              <w:jc w:val="both"/>
              <w:rPr>
                <w:rFonts w:ascii="Times New Roman" w:eastAsia="Times New Roman" w:hAnsi="Times New Roman"/>
                <w:sz w:val="24"/>
                <w:szCs w:val="24"/>
                <w:lang w:val="lv-LV"/>
              </w:rPr>
            </w:pPr>
            <w:r w:rsidRPr="00434319">
              <w:rPr>
                <w:rFonts w:ascii="Times New Roman" w:eastAsia="Times New Roman" w:hAnsi="Times New Roman"/>
                <w:sz w:val="24"/>
                <w:szCs w:val="24"/>
                <w:lang w:val="lv-LV"/>
              </w:rPr>
              <w:t>Papildus tiek ierosināts noteikt, ka valsts meža zemē, kura ierakstāma un ierakstīta zemesgrāmatā uz valsts vārda Aizsardzības ministrijas personā, īpaši aizsargājamās dabas teritorijās, mikroliegumos un Baltijas jūras un Rīgas jūras līča piekrastes aizsargjoslā joprojām ir jāievēro Meža likumā noteiktie koku ciršanas noteikumi, atmežošanas noteikumi un noteikumi par dabas aizsardzību meža apsaimniekošanā.</w:t>
            </w:r>
          </w:p>
          <w:p w14:paraId="243EC326" w14:textId="77777777" w:rsidR="0077505B" w:rsidRPr="00434319" w:rsidRDefault="00612E08" w:rsidP="00BD1731">
            <w:pPr>
              <w:widowControl/>
              <w:spacing w:after="0" w:line="240" w:lineRule="auto"/>
              <w:jc w:val="both"/>
              <w:rPr>
                <w:rFonts w:ascii="Times New Roman" w:eastAsia="Times New Roman" w:hAnsi="Times New Roman"/>
                <w:sz w:val="24"/>
                <w:szCs w:val="24"/>
                <w:lang w:val="lv-LV"/>
              </w:rPr>
            </w:pPr>
            <w:r w:rsidRPr="00434319">
              <w:rPr>
                <w:rFonts w:ascii="Times New Roman" w:eastAsia="Times New Roman" w:hAnsi="Times New Roman"/>
                <w:sz w:val="24"/>
                <w:szCs w:val="24"/>
                <w:lang w:val="lv-LV"/>
              </w:rPr>
              <w:t>Kā arī Meža likumā tiek ierosināti grozījumi attiecībā uz platību atmežošanu valsts drošības un aizsardzības nodrošināšanai</w:t>
            </w:r>
            <w:r w:rsidR="005E424D" w:rsidRPr="00434319">
              <w:rPr>
                <w:rFonts w:ascii="Times New Roman" w:eastAsia="Times New Roman" w:hAnsi="Times New Roman"/>
                <w:sz w:val="24"/>
                <w:szCs w:val="24"/>
                <w:lang w:val="lv-LV"/>
              </w:rPr>
              <w:t>.</w:t>
            </w:r>
          </w:p>
          <w:p w14:paraId="243EC327" w14:textId="7D4FF259" w:rsidR="0077505B" w:rsidRPr="00434319" w:rsidRDefault="005E424D" w:rsidP="00FA745E">
            <w:pPr>
              <w:widowControl/>
              <w:spacing w:after="0" w:line="240" w:lineRule="auto"/>
              <w:jc w:val="both"/>
              <w:rPr>
                <w:rFonts w:ascii="Times New Roman" w:eastAsia="Times New Roman" w:hAnsi="Times New Roman"/>
                <w:sz w:val="24"/>
                <w:szCs w:val="24"/>
                <w:lang w:val="lv-LV"/>
              </w:rPr>
            </w:pPr>
            <w:r w:rsidRPr="00434319">
              <w:rPr>
                <w:rFonts w:ascii="Times New Roman" w:eastAsia="Times New Roman" w:hAnsi="Times New Roman"/>
                <w:sz w:val="24"/>
                <w:szCs w:val="24"/>
                <w:lang w:val="lv-LV"/>
              </w:rPr>
              <w:lastRenderedPageBreak/>
              <w:t xml:space="preserve">2. </w:t>
            </w:r>
            <w:r w:rsidR="00436CDC">
              <w:rPr>
                <w:rFonts w:ascii="Times New Roman" w:eastAsia="Times New Roman" w:hAnsi="Times New Roman"/>
                <w:sz w:val="24"/>
                <w:szCs w:val="24"/>
                <w:lang w:val="lv-LV"/>
              </w:rPr>
              <w:t>N</w:t>
            </w:r>
            <w:r w:rsidRPr="00434319">
              <w:rPr>
                <w:rFonts w:ascii="Times New Roman" w:eastAsia="Times New Roman" w:hAnsi="Times New Roman"/>
                <w:sz w:val="24"/>
                <w:szCs w:val="24"/>
                <w:lang w:val="lv-LV"/>
              </w:rPr>
              <w:t xml:space="preserve">epieciešams grozījums </w:t>
            </w:r>
            <w:r w:rsidR="00436CDC">
              <w:rPr>
                <w:rFonts w:ascii="Times New Roman" w:eastAsia="Times New Roman" w:hAnsi="Times New Roman"/>
                <w:sz w:val="24"/>
                <w:szCs w:val="24"/>
                <w:lang w:val="lv-LV"/>
              </w:rPr>
              <w:t>Meža</w:t>
            </w:r>
            <w:r w:rsidRPr="00434319">
              <w:rPr>
                <w:rFonts w:ascii="Times New Roman" w:eastAsia="Times New Roman" w:hAnsi="Times New Roman"/>
                <w:sz w:val="24"/>
                <w:szCs w:val="24"/>
                <w:lang w:val="lv-LV"/>
              </w:rPr>
              <w:t xml:space="preserve"> likumā, nosakot, ka militārajos objektos koku ciršanas tiesības un īpašumtiesības uz nocirstajiem kokiem </w:t>
            </w:r>
            <w:r w:rsidR="00612E08" w:rsidRPr="00434319">
              <w:rPr>
                <w:rFonts w:ascii="Times New Roman" w:eastAsia="Times New Roman" w:hAnsi="Times New Roman"/>
                <w:sz w:val="24"/>
                <w:szCs w:val="24"/>
                <w:lang w:val="lv-LV"/>
              </w:rPr>
              <w:t xml:space="preserve">uz līguma pamata </w:t>
            </w:r>
            <w:r w:rsidRPr="00434319">
              <w:rPr>
                <w:rFonts w:ascii="Times New Roman" w:eastAsia="Times New Roman" w:hAnsi="Times New Roman"/>
                <w:sz w:val="24"/>
                <w:szCs w:val="24"/>
                <w:lang w:val="lv-LV"/>
              </w:rPr>
              <w:t>var nodot akciju sabiedrībai “Latvijas valsts meži”.</w:t>
            </w:r>
          </w:p>
        </w:tc>
      </w:tr>
      <w:tr w:rsidR="00FC49CF" w14:paraId="243EC32C" w14:textId="77777777" w:rsidTr="000B120D">
        <w:tc>
          <w:tcPr>
            <w:tcW w:w="396" w:type="dxa"/>
          </w:tcPr>
          <w:p w14:paraId="243EC329" w14:textId="77777777" w:rsidR="0077505B" w:rsidRPr="00AD36AC" w:rsidRDefault="005E424D" w:rsidP="00BD1731">
            <w:pPr>
              <w:widowControl/>
              <w:spacing w:after="0" w:line="240" w:lineRule="auto"/>
              <w:jc w:val="both"/>
              <w:rPr>
                <w:rFonts w:ascii="Times New Roman" w:eastAsia="Times New Roman" w:hAnsi="Times New Roman"/>
                <w:sz w:val="24"/>
                <w:szCs w:val="24"/>
                <w:lang w:val="lv-LV"/>
              </w:rPr>
            </w:pPr>
            <w:r w:rsidRPr="00AD36AC">
              <w:rPr>
                <w:rFonts w:ascii="Times New Roman" w:eastAsia="Times New Roman" w:hAnsi="Times New Roman"/>
                <w:sz w:val="24"/>
                <w:szCs w:val="24"/>
                <w:lang w:val="lv-LV"/>
              </w:rPr>
              <w:lastRenderedPageBreak/>
              <w:t>2.</w:t>
            </w:r>
          </w:p>
        </w:tc>
        <w:tc>
          <w:tcPr>
            <w:tcW w:w="3392" w:type="dxa"/>
          </w:tcPr>
          <w:p w14:paraId="243EC32A" w14:textId="77777777" w:rsidR="0077505B" w:rsidRPr="00AD36AC" w:rsidRDefault="005E424D" w:rsidP="00BD1731">
            <w:pPr>
              <w:widowControl/>
              <w:spacing w:after="0" w:line="240" w:lineRule="auto"/>
              <w:jc w:val="both"/>
              <w:rPr>
                <w:rFonts w:ascii="Times New Roman" w:eastAsia="Times New Roman" w:hAnsi="Times New Roman"/>
                <w:sz w:val="24"/>
                <w:szCs w:val="24"/>
                <w:lang w:val="lv-LV"/>
              </w:rPr>
            </w:pPr>
            <w:r w:rsidRPr="00AD36AC">
              <w:rPr>
                <w:rFonts w:ascii="Times New Roman" w:eastAsia="Times New Roman" w:hAnsi="Times New Roman"/>
                <w:sz w:val="24"/>
                <w:szCs w:val="24"/>
                <w:lang w:val="lv-LV"/>
              </w:rPr>
              <w:t>Atbildīgā institūcija</w:t>
            </w:r>
          </w:p>
        </w:tc>
        <w:tc>
          <w:tcPr>
            <w:tcW w:w="5568" w:type="dxa"/>
          </w:tcPr>
          <w:p w14:paraId="243EC32B" w14:textId="77777777" w:rsidR="0077505B" w:rsidRPr="00AD36AC" w:rsidRDefault="005E424D" w:rsidP="00BD1731">
            <w:pPr>
              <w:widowControl/>
              <w:spacing w:after="0" w:line="240" w:lineRule="auto"/>
              <w:jc w:val="both"/>
              <w:rPr>
                <w:rFonts w:ascii="Times New Roman" w:eastAsia="Times New Roman" w:hAnsi="Times New Roman"/>
                <w:sz w:val="24"/>
                <w:szCs w:val="24"/>
                <w:lang w:val="lv-LV"/>
              </w:rPr>
            </w:pPr>
            <w:r w:rsidRPr="00AD36AC">
              <w:rPr>
                <w:rFonts w:ascii="Times New Roman" w:eastAsia="Times New Roman" w:hAnsi="Times New Roman"/>
                <w:sz w:val="24"/>
                <w:szCs w:val="24"/>
                <w:lang w:val="lv-LV"/>
              </w:rPr>
              <w:t>Aizsardzības ministrija</w:t>
            </w:r>
          </w:p>
        </w:tc>
      </w:tr>
      <w:tr w:rsidR="00FC49CF" w:rsidRPr="00436CDC" w14:paraId="243EC330" w14:textId="77777777" w:rsidTr="000B120D">
        <w:tc>
          <w:tcPr>
            <w:tcW w:w="396" w:type="dxa"/>
          </w:tcPr>
          <w:p w14:paraId="243EC32D" w14:textId="77777777" w:rsidR="0077505B" w:rsidRPr="00AD36AC" w:rsidRDefault="005E424D" w:rsidP="00BD1731">
            <w:pPr>
              <w:widowControl/>
              <w:spacing w:after="0" w:line="240" w:lineRule="auto"/>
              <w:jc w:val="both"/>
              <w:rPr>
                <w:rFonts w:ascii="Times New Roman" w:eastAsia="Times New Roman" w:hAnsi="Times New Roman"/>
                <w:sz w:val="24"/>
                <w:szCs w:val="24"/>
                <w:lang w:val="lv-LV"/>
              </w:rPr>
            </w:pPr>
            <w:r w:rsidRPr="00AD36AC">
              <w:rPr>
                <w:rFonts w:ascii="Times New Roman" w:eastAsia="Times New Roman" w:hAnsi="Times New Roman"/>
                <w:sz w:val="24"/>
                <w:szCs w:val="24"/>
                <w:lang w:val="lv-LV"/>
              </w:rPr>
              <w:t>3.</w:t>
            </w:r>
          </w:p>
        </w:tc>
        <w:tc>
          <w:tcPr>
            <w:tcW w:w="3392" w:type="dxa"/>
          </w:tcPr>
          <w:p w14:paraId="243EC32E" w14:textId="77777777" w:rsidR="0077505B" w:rsidRPr="00AD36AC" w:rsidRDefault="005E424D" w:rsidP="00BD1731">
            <w:pPr>
              <w:widowControl/>
              <w:spacing w:after="0" w:line="240" w:lineRule="auto"/>
              <w:jc w:val="both"/>
              <w:rPr>
                <w:rFonts w:ascii="Times New Roman" w:eastAsia="Times New Roman" w:hAnsi="Times New Roman"/>
                <w:sz w:val="24"/>
                <w:szCs w:val="24"/>
                <w:lang w:val="lv-LV"/>
              </w:rPr>
            </w:pPr>
            <w:r w:rsidRPr="00AD36AC">
              <w:rPr>
                <w:rFonts w:ascii="Times New Roman" w:eastAsia="Times New Roman" w:hAnsi="Times New Roman"/>
                <w:sz w:val="24"/>
                <w:szCs w:val="24"/>
                <w:lang w:val="lv-LV"/>
              </w:rPr>
              <w:t>Cita informācija</w:t>
            </w:r>
          </w:p>
        </w:tc>
        <w:tc>
          <w:tcPr>
            <w:tcW w:w="5568" w:type="dxa"/>
          </w:tcPr>
          <w:p w14:paraId="243EC32F" w14:textId="75A327C9" w:rsidR="0077505B" w:rsidRPr="00AD36AC" w:rsidRDefault="005E424D" w:rsidP="00BD1731">
            <w:pPr>
              <w:widowControl/>
              <w:spacing w:after="0" w:line="240" w:lineRule="auto"/>
              <w:jc w:val="both"/>
              <w:rPr>
                <w:rFonts w:ascii="Times New Roman" w:eastAsia="Times New Roman" w:hAnsi="Times New Roman"/>
                <w:sz w:val="24"/>
                <w:szCs w:val="24"/>
                <w:lang w:val="lv-LV"/>
              </w:rPr>
            </w:pPr>
            <w:r w:rsidRPr="00AD36AC">
              <w:rPr>
                <w:rFonts w:ascii="Times New Roman" w:eastAsia="Times New Roman" w:hAnsi="Times New Roman"/>
                <w:sz w:val="24"/>
                <w:szCs w:val="24"/>
                <w:lang w:val="lv-LV"/>
              </w:rPr>
              <w:t>Grozījumi Meža likumā</w:t>
            </w:r>
            <w:r w:rsidR="00436CDC">
              <w:rPr>
                <w:rFonts w:ascii="Times New Roman" w:eastAsia="Times New Roman" w:hAnsi="Times New Roman"/>
                <w:sz w:val="24"/>
                <w:szCs w:val="24"/>
                <w:lang w:val="lv-LV"/>
              </w:rPr>
              <w:t xml:space="preserve"> un</w:t>
            </w:r>
            <w:r w:rsidRPr="00AD36AC">
              <w:rPr>
                <w:rFonts w:ascii="Times New Roman" w:eastAsia="Times New Roman" w:hAnsi="Times New Roman"/>
                <w:sz w:val="24"/>
                <w:szCs w:val="24"/>
                <w:lang w:val="lv-LV"/>
              </w:rPr>
              <w:t xml:space="preserve"> Publiskas personas mantas atsavināšanas likumā </w:t>
            </w:r>
            <w:r>
              <w:rPr>
                <w:rFonts w:ascii="Times New Roman" w:eastAsia="Times New Roman" w:hAnsi="Times New Roman"/>
                <w:sz w:val="24"/>
                <w:szCs w:val="24"/>
                <w:lang w:val="lv-LV"/>
              </w:rPr>
              <w:t>apstiprināšanai tiks virzīti vienlaikus</w:t>
            </w:r>
            <w:r w:rsidRPr="00AD36AC">
              <w:rPr>
                <w:rFonts w:ascii="Times New Roman" w:eastAsia="Times New Roman" w:hAnsi="Times New Roman"/>
                <w:sz w:val="24"/>
                <w:szCs w:val="24"/>
                <w:lang w:val="lv-LV"/>
              </w:rPr>
              <w:t>.</w:t>
            </w:r>
          </w:p>
        </w:tc>
      </w:tr>
    </w:tbl>
    <w:p w14:paraId="243EC331" w14:textId="77777777" w:rsidR="00FF171E" w:rsidRPr="00C65440" w:rsidRDefault="00A96AC6" w:rsidP="00FF171E">
      <w:pPr>
        <w:widowControl/>
        <w:spacing w:after="0" w:line="240" w:lineRule="auto"/>
        <w:jc w:val="both"/>
        <w:rPr>
          <w:rFonts w:ascii="Times New Roman" w:eastAsia="Times New Roman" w:hAnsi="Times New Roman"/>
          <w:sz w:val="24"/>
          <w:szCs w:val="24"/>
          <w:lang w:val="lv-LV" w:eastAsia="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C49CF" w14:paraId="243EC333" w14:textId="77777777" w:rsidTr="000B120D">
        <w:tc>
          <w:tcPr>
            <w:tcW w:w="9356" w:type="dxa"/>
          </w:tcPr>
          <w:p w14:paraId="243EC332" w14:textId="77777777" w:rsidR="00FF171E" w:rsidRPr="00C65440" w:rsidRDefault="005E424D" w:rsidP="00F43DCB">
            <w:pPr>
              <w:widowControl/>
              <w:spacing w:before="120" w:after="120" w:line="240" w:lineRule="auto"/>
              <w:jc w:val="center"/>
              <w:rPr>
                <w:rFonts w:ascii="Times New Roman" w:eastAsia="Times New Roman" w:hAnsi="Times New Roman"/>
                <w:b/>
                <w:sz w:val="24"/>
                <w:szCs w:val="24"/>
                <w:lang w:val="lv-LV" w:eastAsia="lv-LV"/>
              </w:rPr>
            </w:pPr>
            <w:r w:rsidRPr="00C65440">
              <w:rPr>
                <w:rFonts w:ascii="Times New Roman" w:eastAsia="Times New Roman" w:hAnsi="Times New Roman"/>
                <w:b/>
                <w:sz w:val="24"/>
                <w:szCs w:val="24"/>
                <w:lang w:val="lv-LV" w:eastAsia="lv-LV"/>
              </w:rPr>
              <w:t>V. Tiesību akta projekta atbilstība Latvijas Republikas starptautiskajām saistībām</w:t>
            </w:r>
          </w:p>
        </w:tc>
      </w:tr>
      <w:tr w:rsidR="00FC49CF" w14:paraId="243EC335" w14:textId="77777777" w:rsidTr="000B120D">
        <w:tc>
          <w:tcPr>
            <w:tcW w:w="9356" w:type="dxa"/>
          </w:tcPr>
          <w:p w14:paraId="243EC334" w14:textId="77777777" w:rsidR="00FF171E" w:rsidRPr="00C65440" w:rsidRDefault="005E424D" w:rsidP="00F43DCB">
            <w:pPr>
              <w:widowControl/>
              <w:spacing w:before="120" w:after="12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Projekts šo jomu neskar</w:t>
            </w:r>
          </w:p>
        </w:tc>
      </w:tr>
    </w:tbl>
    <w:p w14:paraId="243EC336" w14:textId="77777777" w:rsidR="00FF171E" w:rsidRPr="00C65440" w:rsidRDefault="00A96AC6" w:rsidP="00FF171E">
      <w:pPr>
        <w:widowControl/>
        <w:spacing w:after="0" w:line="240" w:lineRule="auto"/>
        <w:jc w:val="both"/>
        <w:rPr>
          <w:rFonts w:ascii="Times New Roman" w:eastAsia="Times New Roman" w:hAnsi="Times New Roman"/>
          <w:sz w:val="24"/>
          <w:szCs w:val="24"/>
          <w:lang w:val="lv-LV" w:eastAsia="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C49CF" w:rsidRPr="00436CDC" w14:paraId="243EC338" w14:textId="77777777" w:rsidTr="000B120D">
        <w:tc>
          <w:tcPr>
            <w:tcW w:w="9356" w:type="dxa"/>
          </w:tcPr>
          <w:p w14:paraId="243EC337" w14:textId="77777777" w:rsidR="00FF171E" w:rsidRPr="00C65440" w:rsidRDefault="005E424D" w:rsidP="00F43DCB">
            <w:pPr>
              <w:widowControl/>
              <w:spacing w:before="120" w:after="120" w:line="240" w:lineRule="auto"/>
              <w:jc w:val="center"/>
              <w:rPr>
                <w:rFonts w:ascii="Times New Roman" w:eastAsia="Times New Roman" w:hAnsi="Times New Roman"/>
                <w:b/>
                <w:sz w:val="24"/>
                <w:szCs w:val="24"/>
                <w:lang w:val="lv-LV" w:eastAsia="lv-LV"/>
              </w:rPr>
            </w:pPr>
            <w:r w:rsidRPr="00C65440">
              <w:rPr>
                <w:rFonts w:ascii="Times New Roman" w:eastAsia="Times New Roman" w:hAnsi="Times New Roman"/>
                <w:b/>
                <w:sz w:val="24"/>
                <w:szCs w:val="24"/>
                <w:lang w:val="lv-LV" w:eastAsia="lv-LV"/>
              </w:rPr>
              <w:t>VI. Sabiedrības līdzdalība un komunikācijas aktivitātes</w:t>
            </w:r>
          </w:p>
        </w:tc>
      </w:tr>
      <w:tr w:rsidR="00FC49CF" w14:paraId="243EC33A" w14:textId="77777777" w:rsidTr="000B120D">
        <w:tc>
          <w:tcPr>
            <w:tcW w:w="9356" w:type="dxa"/>
          </w:tcPr>
          <w:p w14:paraId="243EC339" w14:textId="77777777" w:rsidR="00FF171E" w:rsidRPr="00C65440" w:rsidRDefault="005E424D" w:rsidP="00F43DCB">
            <w:pPr>
              <w:widowControl/>
              <w:spacing w:before="120" w:after="12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Projekts šo jomu neskar</w:t>
            </w:r>
          </w:p>
        </w:tc>
      </w:tr>
    </w:tbl>
    <w:p w14:paraId="243EC33B" w14:textId="77777777" w:rsidR="00B71032" w:rsidRPr="00C65440" w:rsidRDefault="00A96AC6" w:rsidP="00FF171E">
      <w:pPr>
        <w:widowControl/>
        <w:spacing w:after="0" w:line="240" w:lineRule="auto"/>
        <w:jc w:val="both"/>
        <w:rPr>
          <w:rFonts w:ascii="Times New Roman" w:eastAsia="Times New Roman" w:hAnsi="Times New Roman"/>
          <w:sz w:val="28"/>
          <w:szCs w:val="28"/>
          <w:lang w:val="lv-LV" w:eastAsia="lv-LV"/>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568"/>
      </w:tblGrid>
      <w:tr w:rsidR="00FC49CF" w:rsidRPr="00436CDC" w14:paraId="243EC33D" w14:textId="77777777" w:rsidTr="000B120D">
        <w:trPr>
          <w:trHeight w:val="365"/>
        </w:trPr>
        <w:tc>
          <w:tcPr>
            <w:tcW w:w="9356" w:type="dxa"/>
            <w:gridSpan w:val="3"/>
          </w:tcPr>
          <w:p w14:paraId="243EC33C" w14:textId="77777777" w:rsidR="00FF171E" w:rsidRPr="00C65440" w:rsidRDefault="005E424D" w:rsidP="00F43DCB">
            <w:pPr>
              <w:widowControl/>
              <w:spacing w:after="0" w:line="240" w:lineRule="auto"/>
              <w:jc w:val="center"/>
              <w:rPr>
                <w:rFonts w:ascii="Times New Roman" w:eastAsia="Times New Roman" w:hAnsi="Times New Roman"/>
                <w:b/>
                <w:sz w:val="24"/>
                <w:szCs w:val="24"/>
                <w:lang w:val="lv-LV"/>
              </w:rPr>
            </w:pPr>
            <w:r w:rsidRPr="00C65440">
              <w:rPr>
                <w:rFonts w:ascii="Times New Roman" w:eastAsia="Times New Roman" w:hAnsi="Times New Roman"/>
                <w:b/>
                <w:sz w:val="24"/>
                <w:szCs w:val="24"/>
                <w:lang w:val="lv-LV"/>
              </w:rPr>
              <w:t>VII. Tiesību akta projekta izpildes nodrošināšana un tās ietekme uz institūcijām</w:t>
            </w:r>
          </w:p>
        </w:tc>
      </w:tr>
      <w:tr w:rsidR="00FC49CF" w14:paraId="243EC342" w14:textId="77777777" w:rsidTr="000B120D">
        <w:tc>
          <w:tcPr>
            <w:tcW w:w="396" w:type="dxa"/>
          </w:tcPr>
          <w:p w14:paraId="243EC33E" w14:textId="77777777" w:rsidR="00FF171E" w:rsidRPr="00C65440" w:rsidRDefault="005E424D" w:rsidP="00F43DCB">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w:t>
            </w:r>
          </w:p>
        </w:tc>
        <w:tc>
          <w:tcPr>
            <w:tcW w:w="3392" w:type="dxa"/>
          </w:tcPr>
          <w:p w14:paraId="243EC33F" w14:textId="77777777" w:rsidR="00FF171E" w:rsidRPr="00C65440" w:rsidRDefault="005E424D" w:rsidP="00F43DCB">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Projekta izpildē iesaistītās institūcijas</w:t>
            </w:r>
          </w:p>
        </w:tc>
        <w:tc>
          <w:tcPr>
            <w:tcW w:w="5568" w:type="dxa"/>
          </w:tcPr>
          <w:p w14:paraId="243EC340" w14:textId="77777777" w:rsidR="00B71032" w:rsidRDefault="005E424D" w:rsidP="00D01CD8">
            <w:pPr>
              <w:widowControl/>
              <w:spacing w:after="0" w:line="240" w:lineRule="auto"/>
              <w:jc w:val="both"/>
              <w:rPr>
                <w:rFonts w:ascii="Times New Roman" w:eastAsia="Times New Roman" w:hAnsi="Times New Roman"/>
                <w:sz w:val="24"/>
                <w:szCs w:val="24"/>
                <w:lang w:val="lv-LV"/>
              </w:rPr>
            </w:pPr>
            <w:r w:rsidRPr="00AB3341">
              <w:rPr>
                <w:rFonts w:ascii="Times New Roman" w:eastAsia="Times New Roman" w:hAnsi="Times New Roman"/>
                <w:sz w:val="24"/>
                <w:szCs w:val="24"/>
                <w:lang w:val="lv-LV"/>
              </w:rPr>
              <w:t>Aizsardzības ministrija</w:t>
            </w:r>
          </w:p>
          <w:p w14:paraId="243EC341" w14:textId="77777777" w:rsidR="00B71032" w:rsidRPr="00C65440" w:rsidRDefault="00A96AC6" w:rsidP="00D01CD8">
            <w:pPr>
              <w:widowControl/>
              <w:spacing w:after="0" w:line="240" w:lineRule="auto"/>
              <w:jc w:val="both"/>
              <w:rPr>
                <w:rFonts w:ascii="Times New Roman" w:eastAsia="Times New Roman" w:hAnsi="Times New Roman"/>
                <w:sz w:val="24"/>
                <w:szCs w:val="24"/>
                <w:lang w:val="lv-LV"/>
              </w:rPr>
            </w:pPr>
          </w:p>
        </w:tc>
      </w:tr>
      <w:tr w:rsidR="00FC49CF" w:rsidRPr="00436CDC" w14:paraId="243EC34A" w14:textId="77777777" w:rsidTr="000B120D">
        <w:tc>
          <w:tcPr>
            <w:tcW w:w="396" w:type="dxa"/>
          </w:tcPr>
          <w:p w14:paraId="243EC343" w14:textId="77777777" w:rsidR="00FF171E" w:rsidRPr="00C65440" w:rsidRDefault="005E424D" w:rsidP="00F43DCB">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w:t>
            </w:r>
          </w:p>
        </w:tc>
        <w:tc>
          <w:tcPr>
            <w:tcW w:w="3392" w:type="dxa"/>
          </w:tcPr>
          <w:p w14:paraId="243EC344" w14:textId="77777777" w:rsidR="00FF171E" w:rsidRPr="00C65440" w:rsidRDefault="005E424D" w:rsidP="00F43DCB">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Projekta izpildes ietekme uz pārvaldes funkcijām un institucionālo struktūru.</w:t>
            </w:r>
          </w:p>
          <w:p w14:paraId="243EC345" w14:textId="77777777" w:rsidR="00FF171E" w:rsidRPr="00C65440" w:rsidRDefault="005E424D" w:rsidP="00F43DCB">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Jaunu institūciju izveide, esošo institūciju likvidācija vai reorganizācija, to ietekme uz institūcijas cilvēkresursiem</w:t>
            </w:r>
          </w:p>
        </w:tc>
        <w:tc>
          <w:tcPr>
            <w:tcW w:w="5568" w:type="dxa"/>
          </w:tcPr>
          <w:p w14:paraId="243EC346" w14:textId="77777777" w:rsidR="007C269F" w:rsidRDefault="005E424D" w:rsidP="007C269F">
            <w:pPr>
              <w:widowControl/>
              <w:spacing w:after="0" w:line="240" w:lineRule="auto"/>
              <w:jc w:val="both"/>
              <w:rPr>
                <w:rFonts w:ascii="Times New Roman" w:eastAsia="Times New Roman" w:hAnsi="Times New Roman"/>
                <w:sz w:val="24"/>
                <w:szCs w:val="24"/>
                <w:lang w:val="lv-LV"/>
              </w:rPr>
            </w:pPr>
            <w:r w:rsidRPr="003C5584">
              <w:rPr>
                <w:rFonts w:ascii="Times New Roman" w:eastAsia="Times New Roman" w:hAnsi="Times New Roman"/>
                <w:sz w:val="24"/>
                <w:szCs w:val="24"/>
                <w:lang w:val="lv-LV"/>
              </w:rPr>
              <w:t>Ar likumprojektu netiek radītas jaunas institūcijas.</w:t>
            </w:r>
          </w:p>
          <w:p w14:paraId="243EC347" w14:textId="77777777" w:rsidR="00CA1537" w:rsidRPr="003C5584" w:rsidRDefault="00A96AC6" w:rsidP="007C269F">
            <w:pPr>
              <w:widowControl/>
              <w:spacing w:after="0" w:line="240" w:lineRule="auto"/>
              <w:jc w:val="both"/>
              <w:rPr>
                <w:rFonts w:ascii="Times New Roman" w:eastAsia="Times New Roman" w:hAnsi="Times New Roman"/>
                <w:sz w:val="24"/>
                <w:szCs w:val="24"/>
                <w:lang w:val="lv-LV"/>
              </w:rPr>
            </w:pPr>
          </w:p>
          <w:p w14:paraId="243EC348" w14:textId="77777777" w:rsidR="007C269F" w:rsidRPr="00BA4BA2" w:rsidRDefault="005E424D" w:rsidP="007C269F">
            <w:pPr>
              <w:widowControl/>
              <w:spacing w:after="0" w:line="240" w:lineRule="auto"/>
              <w:jc w:val="both"/>
              <w:rPr>
                <w:rFonts w:ascii="Times New Roman" w:eastAsia="Times New Roman" w:hAnsi="Times New Roman"/>
                <w:sz w:val="24"/>
                <w:szCs w:val="24"/>
                <w:lang w:val="lv-LV"/>
              </w:rPr>
            </w:pPr>
            <w:r w:rsidRPr="003C5584">
              <w:rPr>
                <w:rFonts w:ascii="Times New Roman" w:eastAsia="Times New Roman" w:hAnsi="Times New Roman"/>
                <w:sz w:val="24"/>
                <w:szCs w:val="24"/>
                <w:lang w:val="lv-LV"/>
              </w:rPr>
              <w:t xml:space="preserve">Aizsardzības ministrijas valdījumā esošo meža zemju apsaimniekošanu atbilstoši Ministru kabineta 2009. gada 15. decembra noteikumu Nr. 1418 „Valsts aizsardzības militāro objektu un iepirkumu centra nolikums” 2.1. punktam nodrošina </w:t>
            </w:r>
            <w:r>
              <w:rPr>
                <w:rFonts w:ascii="Times New Roman" w:eastAsia="Times New Roman" w:hAnsi="Times New Roman"/>
                <w:sz w:val="24"/>
                <w:szCs w:val="24"/>
                <w:lang w:val="lv-LV"/>
              </w:rPr>
              <w:t>Valsts aizsardzības militāro objektu un iepirkumu centrs</w:t>
            </w:r>
            <w:r w:rsidRPr="003C5584">
              <w:rPr>
                <w:rFonts w:ascii="Times New Roman" w:eastAsia="Times New Roman" w:hAnsi="Times New Roman"/>
                <w:sz w:val="24"/>
                <w:szCs w:val="24"/>
                <w:lang w:val="lv-LV"/>
              </w:rPr>
              <w:t xml:space="preserve">, kā arī tiek paredzēts, ka Aizsardzības ministrija ar akciju sabiedrību “Latvijas </w:t>
            </w:r>
            <w:r w:rsidRPr="00BA4BA2">
              <w:rPr>
                <w:rFonts w:ascii="Times New Roman" w:eastAsia="Times New Roman" w:hAnsi="Times New Roman"/>
                <w:sz w:val="24"/>
                <w:szCs w:val="24"/>
                <w:lang w:val="lv-LV"/>
              </w:rPr>
              <w:t>valsts meži” nepieciešamības gadījumā (ja koku ciršanas darbi būs jāveic lielos apjomos un īsā termiņā) slēgs līgumu par koku ciršanu Aizsardzības ministrijas valdījumā esošajos mežos.</w:t>
            </w:r>
          </w:p>
          <w:p w14:paraId="243EC349" w14:textId="77777777" w:rsidR="00FF171E" w:rsidRPr="00C65440" w:rsidRDefault="00A96AC6" w:rsidP="007C269F">
            <w:pPr>
              <w:widowControl/>
              <w:spacing w:after="0" w:line="240" w:lineRule="auto"/>
              <w:jc w:val="both"/>
              <w:rPr>
                <w:rFonts w:ascii="Times New Roman" w:eastAsia="Times New Roman" w:hAnsi="Times New Roman"/>
                <w:sz w:val="24"/>
                <w:szCs w:val="24"/>
                <w:lang w:val="lv-LV"/>
              </w:rPr>
            </w:pPr>
          </w:p>
        </w:tc>
      </w:tr>
      <w:tr w:rsidR="00FC49CF" w14:paraId="243EC34E" w14:textId="77777777" w:rsidTr="000B120D">
        <w:tc>
          <w:tcPr>
            <w:tcW w:w="396" w:type="dxa"/>
          </w:tcPr>
          <w:p w14:paraId="243EC34B" w14:textId="77777777" w:rsidR="00FF171E" w:rsidRPr="00C65440" w:rsidRDefault="005E424D" w:rsidP="00F43DCB">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w:t>
            </w:r>
          </w:p>
        </w:tc>
        <w:tc>
          <w:tcPr>
            <w:tcW w:w="3392" w:type="dxa"/>
          </w:tcPr>
          <w:p w14:paraId="243EC34C" w14:textId="77777777" w:rsidR="00FF171E" w:rsidRPr="00C65440" w:rsidRDefault="005E424D" w:rsidP="00F43DCB">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Cita informācija</w:t>
            </w:r>
          </w:p>
        </w:tc>
        <w:tc>
          <w:tcPr>
            <w:tcW w:w="5568" w:type="dxa"/>
          </w:tcPr>
          <w:p w14:paraId="243EC34D" w14:textId="77777777" w:rsidR="00FF171E" w:rsidRPr="00C65440" w:rsidRDefault="005E424D" w:rsidP="0088122F">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Nav</w:t>
            </w:r>
          </w:p>
        </w:tc>
      </w:tr>
    </w:tbl>
    <w:p w14:paraId="243EC34F" w14:textId="77777777" w:rsidR="00FF171E" w:rsidRDefault="00A96AC6" w:rsidP="00FF171E">
      <w:pPr>
        <w:widowControl/>
        <w:spacing w:after="0" w:line="240" w:lineRule="auto"/>
        <w:jc w:val="both"/>
        <w:rPr>
          <w:rFonts w:ascii="Times New Roman" w:eastAsia="Times New Roman" w:hAnsi="Times New Roman"/>
          <w:sz w:val="24"/>
          <w:szCs w:val="24"/>
          <w:lang w:val="lv-LV" w:eastAsia="lv-LV"/>
        </w:rPr>
      </w:pPr>
    </w:p>
    <w:p w14:paraId="3320B4F3" w14:textId="77777777" w:rsidR="0023597F" w:rsidRPr="00640887" w:rsidRDefault="0023597F" w:rsidP="00331ED4">
      <w:pPr>
        <w:tabs>
          <w:tab w:val="left" w:pos="4678"/>
        </w:tabs>
        <w:rPr>
          <w:sz w:val="28"/>
        </w:rPr>
      </w:pPr>
    </w:p>
    <w:p w14:paraId="08CA8F78" w14:textId="77777777" w:rsidR="0023597F" w:rsidRPr="0023597F" w:rsidRDefault="0023597F" w:rsidP="00640887">
      <w:pPr>
        <w:tabs>
          <w:tab w:val="left" w:pos="6237"/>
        </w:tabs>
        <w:ind w:firstLine="709"/>
        <w:rPr>
          <w:rFonts w:ascii="Times New Roman" w:hAnsi="Times New Roman"/>
          <w:sz w:val="28"/>
        </w:rPr>
      </w:pPr>
      <w:r w:rsidRPr="0023597F">
        <w:rPr>
          <w:rFonts w:ascii="Times New Roman" w:hAnsi="Times New Roman"/>
          <w:sz w:val="28"/>
        </w:rPr>
        <w:t xml:space="preserve">Aizsardzības ministrs </w:t>
      </w:r>
      <w:r w:rsidRPr="0023597F">
        <w:rPr>
          <w:rFonts w:ascii="Times New Roman" w:hAnsi="Times New Roman"/>
          <w:sz w:val="28"/>
        </w:rPr>
        <w:tab/>
        <w:t>Raimonds Bergmanis</w:t>
      </w:r>
    </w:p>
    <w:p w14:paraId="243EC352" w14:textId="3202C288" w:rsidR="00EC6A1B" w:rsidRDefault="00A96AC6" w:rsidP="00EC6A1B">
      <w:pPr>
        <w:widowControl/>
        <w:spacing w:after="0" w:line="240" w:lineRule="auto"/>
        <w:jc w:val="both"/>
        <w:rPr>
          <w:rFonts w:ascii="Times New Roman" w:eastAsia="Times New Roman" w:hAnsi="Times New Roman"/>
          <w:sz w:val="24"/>
          <w:szCs w:val="24"/>
          <w:lang w:val="lv-LV" w:eastAsia="lv-LV"/>
        </w:rPr>
      </w:pPr>
    </w:p>
    <w:p w14:paraId="243EC358" w14:textId="77777777" w:rsidR="000B120D" w:rsidRDefault="000B120D" w:rsidP="00EC6A1B">
      <w:pPr>
        <w:widowControl/>
        <w:spacing w:after="0" w:line="240" w:lineRule="auto"/>
        <w:jc w:val="both"/>
        <w:rPr>
          <w:rFonts w:ascii="Times New Roman" w:eastAsia="Times New Roman" w:hAnsi="Times New Roman"/>
          <w:sz w:val="24"/>
          <w:szCs w:val="24"/>
          <w:lang w:val="lv-LV" w:eastAsia="lv-LV"/>
        </w:rPr>
      </w:pPr>
    </w:p>
    <w:p w14:paraId="243EC359" w14:textId="77777777" w:rsidR="000B120D" w:rsidRDefault="000B120D" w:rsidP="00EC6A1B">
      <w:pPr>
        <w:widowControl/>
        <w:spacing w:after="0" w:line="240" w:lineRule="auto"/>
        <w:jc w:val="both"/>
        <w:rPr>
          <w:rFonts w:ascii="Times New Roman" w:eastAsia="Times New Roman" w:hAnsi="Times New Roman"/>
          <w:sz w:val="24"/>
          <w:szCs w:val="24"/>
          <w:lang w:val="lv-LV" w:eastAsia="lv-LV"/>
        </w:rPr>
      </w:pPr>
    </w:p>
    <w:p w14:paraId="243EC35A" w14:textId="77777777" w:rsidR="00EC6A1B" w:rsidRPr="00EC6A1B" w:rsidRDefault="005E424D" w:rsidP="00EC6A1B">
      <w:pPr>
        <w:widowControl/>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I. Buda, tālr.</w:t>
      </w:r>
      <w:r w:rsidRPr="00EC6A1B">
        <w:rPr>
          <w:rFonts w:ascii="Times New Roman" w:eastAsia="Times New Roman" w:hAnsi="Times New Roman"/>
          <w:sz w:val="20"/>
          <w:szCs w:val="20"/>
          <w:lang w:val="lv-LV" w:eastAsia="lv-LV"/>
        </w:rPr>
        <w:t xml:space="preserve"> 67335031</w:t>
      </w:r>
    </w:p>
    <w:p w14:paraId="243EC35B" w14:textId="6591C181" w:rsidR="0023597F" w:rsidRDefault="00A96AC6" w:rsidP="00EC6A1B">
      <w:pPr>
        <w:widowControl/>
        <w:spacing w:after="0" w:line="240" w:lineRule="auto"/>
        <w:jc w:val="both"/>
        <w:rPr>
          <w:rFonts w:ascii="Times New Roman" w:eastAsia="Times New Roman" w:hAnsi="Times New Roman"/>
          <w:sz w:val="20"/>
          <w:szCs w:val="20"/>
          <w:lang w:val="lv-LV" w:eastAsia="lv-LV"/>
        </w:rPr>
      </w:pPr>
      <w:hyperlink r:id="rId7" w:history="1">
        <w:r w:rsidR="005E424D" w:rsidRPr="00692238">
          <w:rPr>
            <w:rStyle w:val="Hyperlink"/>
            <w:rFonts w:ascii="Times New Roman" w:eastAsia="Times New Roman" w:hAnsi="Times New Roman"/>
            <w:sz w:val="20"/>
            <w:szCs w:val="20"/>
            <w:lang w:val="lv-LV" w:eastAsia="lv-LV"/>
          </w:rPr>
          <w:t>Inara.Buda@mod.gov.lv</w:t>
        </w:r>
      </w:hyperlink>
    </w:p>
    <w:p w14:paraId="23B958AB" w14:textId="188B53B1" w:rsidR="0023597F" w:rsidRDefault="0023597F" w:rsidP="0023597F">
      <w:pPr>
        <w:rPr>
          <w:rFonts w:ascii="Times New Roman" w:eastAsia="Times New Roman" w:hAnsi="Times New Roman"/>
          <w:sz w:val="20"/>
          <w:szCs w:val="20"/>
          <w:lang w:val="lv-LV" w:eastAsia="lv-LV"/>
        </w:rPr>
      </w:pPr>
    </w:p>
    <w:p w14:paraId="3416704A" w14:textId="0474790E" w:rsidR="00EC6A1B" w:rsidRPr="0023597F" w:rsidRDefault="0023597F" w:rsidP="0023597F">
      <w:pP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v_sk = 10</w:t>
      </w:r>
      <w:r w:rsidR="00A96AC6">
        <w:rPr>
          <w:rFonts w:ascii="Times New Roman" w:eastAsia="Times New Roman" w:hAnsi="Times New Roman"/>
          <w:sz w:val="20"/>
          <w:szCs w:val="20"/>
          <w:lang w:val="lv-LV" w:eastAsia="lv-LV"/>
        </w:rPr>
        <w:t>72</w:t>
      </w:r>
      <w:bookmarkStart w:id="0" w:name="_GoBack"/>
      <w:bookmarkEnd w:id="0"/>
    </w:p>
    <w:sectPr w:rsidR="00EC6A1B" w:rsidRPr="0023597F" w:rsidSect="000B120D">
      <w:headerReference w:type="default" r:id="rId8"/>
      <w:footerReference w:type="default" r:id="rId9"/>
      <w:footerReference w:type="first" r:id="rId10"/>
      <w:pgSz w:w="11920" w:h="16840"/>
      <w:pgMar w:top="709" w:right="1005" w:bottom="70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EC35E" w14:textId="77777777" w:rsidR="00BF00A5" w:rsidRDefault="005E424D">
      <w:pPr>
        <w:spacing w:after="0" w:line="240" w:lineRule="auto"/>
      </w:pPr>
      <w:r>
        <w:separator/>
      </w:r>
    </w:p>
  </w:endnote>
  <w:endnote w:type="continuationSeparator" w:id="0">
    <w:p w14:paraId="243EC35F" w14:textId="77777777" w:rsidR="00BF00A5" w:rsidRDefault="005E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1A15" w14:textId="3C1743B3" w:rsidR="0023597F" w:rsidRPr="0023597F" w:rsidRDefault="0023597F">
    <w:pPr>
      <w:pStyle w:val="Footer"/>
      <w:rPr>
        <w:rFonts w:ascii="Times New Roman" w:hAnsi="Times New Roman"/>
        <w:sz w:val="16"/>
        <w:szCs w:val="16"/>
        <w:lang w:val="lv-LV"/>
      </w:rPr>
    </w:pPr>
    <w:r w:rsidRPr="0023597F">
      <w:rPr>
        <w:rFonts w:ascii="Times New Roman" w:hAnsi="Times New Roman"/>
        <w:sz w:val="16"/>
        <w:szCs w:val="16"/>
        <w:lang w:val="lv-LV"/>
      </w:rPr>
      <w:t>(TA-1147)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3475" w14:textId="2D79F315" w:rsidR="0023597F" w:rsidRPr="0023597F" w:rsidRDefault="0023597F">
    <w:pPr>
      <w:pStyle w:val="Footer"/>
      <w:rPr>
        <w:rFonts w:ascii="Times New Roman" w:hAnsi="Times New Roman"/>
        <w:sz w:val="16"/>
        <w:szCs w:val="16"/>
        <w:lang w:val="lv-LV"/>
      </w:rPr>
    </w:pPr>
    <w:r w:rsidRPr="0023597F">
      <w:rPr>
        <w:rFonts w:ascii="Times New Roman" w:hAnsi="Times New Roman"/>
        <w:sz w:val="16"/>
        <w:szCs w:val="16"/>
        <w:lang w:val="lv-LV"/>
      </w:rPr>
      <w:t>(TA-1147)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C35C" w14:textId="77777777" w:rsidR="00BF00A5" w:rsidRDefault="005E424D">
      <w:pPr>
        <w:spacing w:after="0" w:line="240" w:lineRule="auto"/>
      </w:pPr>
      <w:r>
        <w:separator/>
      </w:r>
    </w:p>
  </w:footnote>
  <w:footnote w:type="continuationSeparator" w:id="0">
    <w:p w14:paraId="243EC35D" w14:textId="77777777" w:rsidR="00BF00A5" w:rsidRDefault="005E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C360" w14:textId="03DA103A" w:rsidR="003E1D8F" w:rsidRDefault="005E424D">
    <w:pPr>
      <w:pStyle w:val="Header"/>
      <w:jc w:val="center"/>
    </w:pPr>
    <w:r>
      <w:fldChar w:fldCharType="begin"/>
    </w:r>
    <w:r>
      <w:instrText>PAGE   \* MERGEFORMAT</w:instrText>
    </w:r>
    <w:r>
      <w:fldChar w:fldCharType="separate"/>
    </w:r>
    <w:r w:rsidR="00A96AC6" w:rsidRPr="00A96AC6">
      <w:rPr>
        <w:noProof/>
        <w:lang w:val="lv-LV"/>
      </w:rPr>
      <w:t>4</w:t>
    </w:r>
    <w:r>
      <w:fldChar w:fldCharType="end"/>
    </w:r>
  </w:p>
  <w:p w14:paraId="243EC361" w14:textId="77777777" w:rsidR="003E1D8F" w:rsidRDefault="00A96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6CE"/>
    <w:multiLevelType w:val="hybridMultilevel"/>
    <w:tmpl w:val="76EEEEB6"/>
    <w:lvl w:ilvl="0" w:tplc="F2AA007A">
      <w:start w:val="501"/>
      <w:numFmt w:val="bullet"/>
      <w:lvlText w:val="-"/>
      <w:lvlJc w:val="left"/>
      <w:pPr>
        <w:ind w:left="1042" w:hanging="360"/>
      </w:pPr>
      <w:rPr>
        <w:rFonts w:ascii="Times New Roman" w:eastAsia="Times New Roman" w:hAnsi="Times New Roman" w:cs="Times New Roman" w:hint="default"/>
      </w:rPr>
    </w:lvl>
    <w:lvl w:ilvl="1" w:tplc="B348487C" w:tentative="1">
      <w:start w:val="1"/>
      <w:numFmt w:val="bullet"/>
      <w:lvlText w:val="o"/>
      <w:lvlJc w:val="left"/>
      <w:pPr>
        <w:ind w:left="1762" w:hanging="360"/>
      </w:pPr>
      <w:rPr>
        <w:rFonts w:ascii="Courier New" w:hAnsi="Courier New" w:cs="Courier New" w:hint="default"/>
      </w:rPr>
    </w:lvl>
    <w:lvl w:ilvl="2" w:tplc="1E340CA2" w:tentative="1">
      <w:start w:val="1"/>
      <w:numFmt w:val="bullet"/>
      <w:lvlText w:val=""/>
      <w:lvlJc w:val="left"/>
      <w:pPr>
        <w:ind w:left="2482" w:hanging="360"/>
      </w:pPr>
      <w:rPr>
        <w:rFonts w:ascii="Wingdings" w:hAnsi="Wingdings" w:hint="default"/>
      </w:rPr>
    </w:lvl>
    <w:lvl w:ilvl="3" w:tplc="DD3CF380" w:tentative="1">
      <w:start w:val="1"/>
      <w:numFmt w:val="bullet"/>
      <w:lvlText w:val=""/>
      <w:lvlJc w:val="left"/>
      <w:pPr>
        <w:ind w:left="3202" w:hanging="360"/>
      </w:pPr>
      <w:rPr>
        <w:rFonts w:ascii="Symbol" w:hAnsi="Symbol" w:hint="default"/>
      </w:rPr>
    </w:lvl>
    <w:lvl w:ilvl="4" w:tplc="FFF01D7E" w:tentative="1">
      <w:start w:val="1"/>
      <w:numFmt w:val="bullet"/>
      <w:lvlText w:val="o"/>
      <w:lvlJc w:val="left"/>
      <w:pPr>
        <w:ind w:left="3922" w:hanging="360"/>
      </w:pPr>
      <w:rPr>
        <w:rFonts w:ascii="Courier New" w:hAnsi="Courier New" w:cs="Courier New" w:hint="default"/>
      </w:rPr>
    </w:lvl>
    <w:lvl w:ilvl="5" w:tplc="B4965868" w:tentative="1">
      <w:start w:val="1"/>
      <w:numFmt w:val="bullet"/>
      <w:lvlText w:val=""/>
      <w:lvlJc w:val="left"/>
      <w:pPr>
        <w:ind w:left="4642" w:hanging="360"/>
      </w:pPr>
      <w:rPr>
        <w:rFonts w:ascii="Wingdings" w:hAnsi="Wingdings" w:hint="default"/>
      </w:rPr>
    </w:lvl>
    <w:lvl w:ilvl="6" w:tplc="09043E3C" w:tentative="1">
      <w:start w:val="1"/>
      <w:numFmt w:val="bullet"/>
      <w:lvlText w:val=""/>
      <w:lvlJc w:val="left"/>
      <w:pPr>
        <w:ind w:left="5362" w:hanging="360"/>
      </w:pPr>
      <w:rPr>
        <w:rFonts w:ascii="Symbol" w:hAnsi="Symbol" w:hint="default"/>
      </w:rPr>
    </w:lvl>
    <w:lvl w:ilvl="7" w:tplc="E75C4CBA" w:tentative="1">
      <w:start w:val="1"/>
      <w:numFmt w:val="bullet"/>
      <w:lvlText w:val="o"/>
      <w:lvlJc w:val="left"/>
      <w:pPr>
        <w:ind w:left="6082" w:hanging="360"/>
      </w:pPr>
      <w:rPr>
        <w:rFonts w:ascii="Courier New" w:hAnsi="Courier New" w:cs="Courier New" w:hint="default"/>
      </w:rPr>
    </w:lvl>
    <w:lvl w:ilvl="8" w:tplc="F1E0A3B8" w:tentative="1">
      <w:start w:val="1"/>
      <w:numFmt w:val="bullet"/>
      <w:lvlText w:val=""/>
      <w:lvlJc w:val="left"/>
      <w:pPr>
        <w:ind w:left="6802" w:hanging="360"/>
      </w:pPr>
      <w:rPr>
        <w:rFonts w:ascii="Wingdings" w:hAnsi="Wingdings" w:hint="default"/>
      </w:rPr>
    </w:lvl>
  </w:abstractNum>
  <w:abstractNum w:abstractNumId="1" w15:restartNumberingAfterBreak="0">
    <w:nsid w:val="64002712"/>
    <w:multiLevelType w:val="hybridMultilevel"/>
    <w:tmpl w:val="54C0B950"/>
    <w:lvl w:ilvl="0" w:tplc="FBCEC8A8">
      <w:start w:val="1"/>
      <w:numFmt w:val="decimal"/>
      <w:lvlText w:val="%1."/>
      <w:lvlJc w:val="left"/>
      <w:pPr>
        <w:ind w:left="1021" w:hanging="360"/>
      </w:pPr>
    </w:lvl>
    <w:lvl w:ilvl="1" w:tplc="680865E8" w:tentative="1">
      <w:start w:val="1"/>
      <w:numFmt w:val="lowerLetter"/>
      <w:lvlText w:val="%2."/>
      <w:lvlJc w:val="left"/>
      <w:pPr>
        <w:ind w:left="1741" w:hanging="360"/>
      </w:pPr>
    </w:lvl>
    <w:lvl w:ilvl="2" w:tplc="00BC6A56" w:tentative="1">
      <w:start w:val="1"/>
      <w:numFmt w:val="lowerRoman"/>
      <w:lvlText w:val="%3."/>
      <w:lvlJc w:val="right"/>
      <w:pPr>
        <w:ind w:left="2461" w:hanging="180"/>
      </w:pPr>
    </w:lvl>
    <w:lvl w:ilvl="3" w:tplc="F6469E00" w:tentative="1">
      <w:start w:val="1"/>
      <w:numFmt w:val="decimal"/>
      <w:lvlText w:val="%4."/>
      <w:lvlJc w:val="left"/>
      <w:pPr>
        <w:ind w:left="3181" w:hanging="360"/>
      </w:pPr>
    </w:lvl>
    <w:lvl w:ilvl="4" w:tplc="CDEEDDA2" w:tentative="1">
      <w:start w:val="1"/>
      <w:numFmt w:val="lowerLetter"/>
      <w:lvlText w:val="%5."/>
      <w:lvlJc w:val="left"/>
      <w:pPr>
        <w:ind w:left="3901" w:hanging="360"/>
      </w:pPr>
    </w:lvl>
    <w:lvl w:ilvl="5" w:tplc="4BB8439E" w:tentative="1">
      <w:start w:val="1"/>
      <w:numFmt w:val="lowerRoman"/>
      <w:lvlText w:val="%6."/>
      <w:lvlJc w:val="right"/>
      <w:pPr>
        <w:ind w:left="4621" w:hanging="180"/>
      </w:pPr>
    </w:lvl>
    <w:lvl w:ilvl="6" w:tplc="896EE524" w:tentative="1">
      <w:start w:val="1"/>
      <w:numFmt w:val="decimal"/>
      <w:lvlText w:val="%7."/>
      <w:lvlJc w:val="left"/>
      <w:pPr>
        <w:ind w:left="5341" w:hanging="360"/>
      </w:pPr>
    </w:lvl>
    <w:lvl w:ilvl="7" w:tplc="54CC86F0" w:tentative="1">
      <w:start w:val="1"/>
      <w:numFmt w:val="lowerLetter"/>
      <w:lvlText w:val="%8."/>
      <w:lvlJc w:val="left"/>
      <w:pPr>
        <w:ind w:left="6061" w:hanging="360"/>
      </w:pPr>
    </w:lvl>
    <w:lvl w:ilvl="8" w:tplc="2330535E" w:tentative="1">
      <w:start w:val="1"/>
      <w:numFmt w:val="lowerRoman"/>
      <w:lvlText w:val="%9."/>
      <w:lvlJc w:val="right"/>
      <w:pPr>
        <w:ind w:left="6781" w:hanging="180"/>
      </w:pPr>
    </w:lvl>
  </w:abstractNum>
  <w:abstractNum w:abstractNumId="2" w15:restartNumberingAfterBreak="0">
    <w:nsid w:val="6DB9284F"/>
    <w:multiLevelType w:val="multilevel"/>
    <w:tmpl w:val="9B5203B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E83079"/>
    <w:multiLevelType w:val="hybridMultilevel"/>
    <w:tmpl w:val="7B48D472"/>
    <w:lvl w:ilvl="0" w:tplc="84A08ABE">
      <w:start w:val="1"/>
      <w:numFmt w:val="decimal"/>
      <w:lvlText w:val="%1."/>
      <w:lvlJc w:val="left"/>
      <w:pPr>
        <w:ind w:left="720" w:hanging="360"/>
      </w:pPr>
    </w:lvl>
    <w:lvl w:ilvl="1" w:tplc="0C1C12F0" w:tentative="1">
      <w:start w:val="1"/>
      <w:numFmt w:val="lowerLetter"/>
      <w:lvlText w:val="%2."/>
      <w:lvlJc w:val="left"/>
      <w:pPr>
        <w:ind w:left="1440" w:hanging="360"/>
      </w:pPr>
    </w:lvl>
    <w:lvl w:ilvl="2" w:tplc="DA14F02C" w:tentative="1">
      <w:start w:val="1"/>
      <w:numFmt w:val="lowerRoman"/>
      <w:lvlText w:val="%3."/>
      <w:lvlJc w:val="right"/>
      <w:pPr>
        <w:ind w:left="2160" w:hanging="180"/>
      </w:pPr>
    </w:lvl>
    <w:lvl w:ilvl="3" w:tplc="620E4608" w:tentative="1">
      <w:start w:val="1"/>
      <w:numFmt w:val="decimal"/>
      <w:lvlText w:val="%4."/>
      <w:lvlJc w:val="left"/>
      <w:pPr>
        <w:ind w:left="2880" w:hanging="360"/>
      </w:pPr>
    </w:lvl>
    <w:lvl w:ilvl="4" w:tplc="1F00C6F6" w:tentative="1">
      <w:start w:val="1"/>
      <w:numFmt w:val="lowerLetter"/>
      <w:lvlText w:val="%5."/>
      <w:lvlJc w:val="left"/>
      <w:pPr>
        <w:ind w:left="3600" w:hanging="360"/>
      </w:pPr>
    </w:lvl>
    <w:lvl w:ilvl="5" w:tplc="5CB8719C" w:tentative="1">
      <w:start w:val="1"/>
      <w:numFmt w:val="lowerRoman"/>
      <w:lvlText w:val="%6."/>
      <w:lvlJc w:val="right"/>
      <w:pPr>
        <w:ind w:left="4320" w:hanging="180"/>
      </w:pPr>
    </w:lvl>
    <w:lvl w:ilvl="6" w:tplc="DD2441AC" w:tentative="1">
      <w:start w:val="1"/>
      <w:numFmt w:val="decimal"/>
      <w:lvlText w:val="%7."/>
      <w:lvlJc w:val="left"/>
      <w:pPr>
        <w:ind w:left="5040" w:hanging="360"/>
      </w:pPr>
    </w:lvl>
    <w:lvl w:ilvl="7" w:tplc="B85AD286" w:tentative="1">
      <w:start w:val="1"/>
      <w:numFmt w:val="lowerLetter"/>
      <w:lvlText w:val="%8."/>
      <w:lvlJc w:val="left"/>
      <w:pPr>
        <w:ind w:left="5760" w:hanging="360"/>
      </w:pPr>
    </w:lvl>
    <w:lvl w:ilvl="8" w:tplc="0A2228D6"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F"/>
    <w:rsid w:val="000B120D"/>
    <w:rsid w:val="0023597F"/>
    <w:rsid w:val="00247A60"/>
    <w:rsid w:val="00345086"/>
    <w:rsid w:val="00385017"/>
    <w:rsid w:val="00434319"/>
    <w:rsid w:val="00436CDC"/>
    <w:rsid w:val="0046399A"/>
    <w:rsid w:val="00464EAA"/>
    <w:rsid w:val="00571919"/>
    <w:rsid w:val="005E424D"/>
    <w:rsid w:val="00612E08"/>
    <w:rsid w:val="007D02BC"/>
    <w:rsid w:val="007E0129"/>
    <w:rsid w:val="008266D5"/>
    <w:rsid w:val="00880AEC"/>
    <w:rsid w:val="00946613"/>
    <w:rsid w:val="009D1C81"/>
    <w:rsid w:val="009D7347"/>
    <w:rsid w:val="00A96AC6"/>
    <w:rsid w:val="00AD1EA9"/>
    <w:rsid w:val="00AF5A59"/>
    <w:rsid w:val="00B33F5C"/>
    <w:rsid w:val="00BA4BA2"/>
    <w:rsid w:val="00BF00A5"/>
    <w:rsid w:val="00E63D3E"/>
    <w:rsid w:val="00E84AD7"/>
    <w:rsid w:val="00ED7A8E"/>
    <w:rsid w:val="00FA745E"/>
    <w:rsid w:val="00FC49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EC258"/>
  <w15:docId w15:val="{964C9288-F18E-4CD0-8C4A-C47A22AD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71E"/>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7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171E"/>
    <w:rPr>
      <w:rFonts w:ascii="Calibri" w:eastAsia="Calibri" w:hAnsi="Calibri" w:cs="Times New Roman"/>
      <w:lang w:val="en-US"/>
    </w:rPr>
  </w:style>
  <w:style w:type="paragraph" w:styleId="Footer">
    <w:name w:val="footer"/>
    <w:basedOn w:val="Normal"/>
    <w:link w:val="FooterChar"/>
    <w:uiPriority w:val="99"/>
    <w:unhideWhenUsed/>
    <w:rsid w:val="00FF17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171E"/>
    <w:rPr>
      <w:rFonts w:ascii="Calibri" w:eastAsia="Calibri" w:hAnsi="Calibri" w:cs="Times New Roman"/>
      <w:lang w:val="en-US"/>
    </w:rPr>
  </w:style>
  <w:style w:type="character" w:styleId="Hyperlink">
    <w:name w:val="Hyperlink"/>
    <w:uiPriority w:val="99"/>
    <w:unhideWhenUsed/>
    <w:rsid w:val="00FF171E"/>
    <w:rPr>
      <w:color w:val="0000FF"/>
      <w:u w:val="single"/>
    </w:rPr>
  </w:style>
  <w:style w:type="paragraph" w:styleId="BodyText">
    <w:name w:val="Body Text"/>
    <w:basedOn w:val="Normal"/>
    <w:link w:val="BodyTextChar"/>
    <w:rsid w:val="00FF171E"/>
    <w:pPr>
      <w:widowControl/>
      <w:spacing w:after="0" w:line="240" w:lineRule="auto"/>
      <w:jc w:val="center"/>
    </w:pPr>
    <w:rPr>
      <w:rFonts w:ascii="Times New Roman" w:eastAsia="Times New Roman" w:hAnsi="Times New Roman"/>
      <w:b/>
      <w:sz w:val="24"/>
      <w:szCs w:val="20"/>
    </w:rPr>
  </w:style>
  <w:style w:type="character" w:customStyle="1" w:styleId="BodyTextChar">
    <w:name w:val="Body Text Char"/>
    <w:basedOn w:val="DefaultParagraphFont"/>
    <w:link w:val="BodyText"/>
    <w:rsid w:val="00FF171E"/>
    <w:rPr>
      <w:rFonts w:ascii="Times New Roman" w:eastAsia="Times New Roman" w:hAnsi="Times New Roman" w:cs="Times New Roman"/>
      <w:b/>
      <w:sz w:val="24"/>
      <w:szCs w:val="20"/>
    </w:rPr>
  </w:style>
  <w:style w:type="paragraph" w:styleId="BodyTextIndent2">
    <w:name w:val="Body Text Indent 2"/>
    <w:basedOn w:val="Normal"/>
    <w:link w:val="BodyTextIndent2Char"/>
    <w:rsid w:val="00FF171E"/>
    <w:pPr>
      <w:widowControl/>
      <w:spacing w:after="0" w:line="240" w:lineRule="auto"/>
      <w:ind w:firstLine="709"/>
      <w:jc w:val="both"/>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FF171E"/>
    <w:rPr>
      <w:rFonts w:ascii="Times New Roman" w:eastAsia="Times New Roman" w:hAnsi="Times New Roman" w:cs="Times New Roman"/>
      <w:sz w:val="28"/>
      <w:szCs w:val="20"/>
    </w:rPr>
  </w:style>
  <w:style w:type="paragraph" w:customStyle="1" w:styleId="tv2131">
    <w:name w:val="tv2131"/>
    <w:basedOn w:val="Normal"/>
    <w:rsid w:val="00FF171E"/>
    <w:pPr>
      <w:widowControl/>
      <w:spacing w:after="0" w:line="360" w:lineRule="auto"/>
      <w:ind w:firstLine="300"/>
    </w:pPr>
    <w:rPr>
      <w:rFonts w:ascii="Times New Roman" w:eastAsia="Times New Roman" w:hAnsi="Times New Roman"/>
      <w:color w:val="414142"/>
      <w:sz w:val="20"/>
      <w:szCs w:val="20"/>
      <w:lang w:val="lv-LV" w:eastAsia="lv-LV"/>
    </w:rPr>
  </w:style>
  <w:style w:type="paragraph" w:styleId="NormalWeb">
    <w:name w:val="Normal (Web)"/>
    <w:basedOn w:val="Normal"/>
    <w:uiPriority w:val="99"/>
    <w:unhideWhenUsed/>
    <w:rsid w:val="00FF171E"/>
    <w:pPr>
      <w:widowControl/>
      <w:spacing w:before="100" w:after="100" w:line="240" w:lineRule="auto"/>
    </w:pPr>
    <w:rPr>
      <w:rFonts w:ascii="Verdana" w:eastAsia="Times New Roman" w:hAnsi="Verdana"/>
      <w:sz w:val="18"/>
      <w:szCs w:val="20"/>
      <w:lang w:eastAsia="lv-LV"/>
    </w:rPr>
  </w:style>
  <w:style w:type="paragraph" w:customStyle="1" w:styleId="Default">
    <w:name w:val="Default"/>
    <w:rsid w:val="00FF171E"/>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spelle">
    <w:name w:val="spelle"/>
    <w:rsid w:val="00FF171E"/>
  </w:style>
  <w:style w:type="character" w:styleId="Emphasis">
    <w:name w:val="Emphasis"/>
    <w:uiPriority w:val="20"/>
    <w:qFormat/>
    <w:rsid w:val="00FF171E"/>
    <w:rPr>
      <w:b/>
      <w:bCs/>
      <w:i w:val="0"/>
      <w:iCs w:val="0"/>
    </w:rPr>
  </w:style>
  <w:style w:type="character" w:customStyle="1" w:styleId="st1">
    <w:name w:val="st1"/>
    <w:rsid w:val="00FF171E"/>
  </w:style>
  <w:style w:type="paragraph" w:styleId="BalloonText">
    <w:name w:val="Balloon Text"/>
    <w:basedOn w:val="Normal"/>
    <w:link w:val="BalloonTextChar"/>
    <w:uiPriority w:val="99"/>
    <w:semiHidden/>
    <w:unhideWhenUsed/>
    <w:rsid w:val="00DA4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1F5"/>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527C93"/>
    <w:rPr>
      <w:sz w:val="16"/>
      <w:szCs w:val="16"/>
    </w:rPr>
  </w:style>
  <w:style w:type="paragraph" w:styleId="CommentText">
    <w:name w:val="annotation text"/>
    <w:basedOn w:val="Normal"/>
    <w:link w:val="CommentTextChar"/>
    <w:uiPriority w:val="99"/>
    <w:semiHidden/>
    <w:unhideWhenUsed/>
    <w:rsid w:val="00527C93"/>
    <w:pPr>
      <w:spacing w:line="240" w:lineRule="auto"/>
    </w:pPr>
    <w:rPr>
      <w:sz w:val="20"/>
      <w:szCs w:val="20"/>
    </w:rPr>
  </w:style>
  <w:style w:type="character" w:customStyle="1" w:styleId="CommentTextChar">
    <w:name w:val="Comment Text Char"/>
    <w:basedOn w:val="DefaultParagraphFont"/>
    <w:link w:val="CommentText"/>
    <w:uiPriority w:val="99"/>
    <w:semiHidden/>
    <w:rsid w:val="00527C9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7C93"/>
    <w:rPr>
      <w:b/>
      <w:bCs/>
    </w:rPr>
  </w:style>
  <w:style w:type="character" w:customStyle="1" w:styleId="CommentSubjectChar">
    <w:name w:val="Comment Subject Char"/>
    <w:basedOn w:val="CommentTextChar"/>
    <w:link w:val="CommentSubject"/>
    <w:uiPriority w:val="99"/>
    <w:semiHidden/>
    <w:rsid w:val="00527C93"/>
    <w:rPr>
      <w:rFonts w:ascii="Calibri" w:eastAsia="Calibri" w:hAnsi="Calibri" w:cs="Times New Roman"/>
      <w:b/>
      <w:bCs/>
      <w:sz w:val="20"/>
      <w:szCs w:val="20"/>
      <w:lang w:val="en-US"/>
    </w:rPr>
  </w:style>
  <w:style w:type="paragraph" w:styleId="ListParagraph">
    <w:name w:val="List Paragraph"/>
    <w:basedOn w:val="Normal"/>
    <w:uiPriority w:val="34"/>
    <w:qFormat/>
    <w:rsid w:val="00CA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ra.Buda@mo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5419</Words>
  <Characters>3089</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anotācija</vt:lpstr>
      <vt:lpstr/>
    </vt:vector>
  </TitlesOfParts>
  <Company>Zemkopības Ministrija</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anotācija</dc:title>
  <dc:creator>Ināra Buda</dc:creator>
  <cp:lastModifiedBy>Gustavs Gailis</cp:lastModifiedBy>
  <cp:revision>45</cp:revision>
  <cp:lastPrinted>2017-05-15T13:40:00Z</cp:lastPrinted>
  <dcterms:created xsi:type="dcterms:W3CDTF">2017-03-17T11:35:00Z</dcterms:created>
  <dcterms:modified xsi:type="dcterms:W3CDTF">2017-06-26T09:19:00Z</dcterms:modified>
</cp:coreProperties>
</file>