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1E86" w14:textId="77777777" w:rsidR="00894C55" w:rsidRPr="00B260D5" w:rsidRDefault="009B736A"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260D5">
        <w:rPr>
          <w:rFonts w:ascii="Times New Roman" w:eastAsia="Times New Roman" w:hAnsi="Times New Roman" w:cs="Times New Roman"/>
          <w:b/>
          <w:bCs/>
          <w:sz w:val="28"/>
          <w:szCs w:val="24"/>
          <w:lang w:eastAsia="lv-LV"/>
        </w:rPr>
        <w:t>Ministru kabineta noteikumu</w:t>
      </w:r>
      <w:r w:rsidR="00894C55" w:rsidRPr="00B260D5">
        <w:rPr>
          <w:rFonts w:ascii="Times New Roman" w:eastAsia="Times New Roman" w:hAnsi="Times New Roman" w:cs="Times New Roman"/>
          <w:b/>
          <w:bCs/>
          <w:sz w:val="28"/>
          <w:szCs w:val="24"/>
          <w:lang w:eastAsia="lv-LV"/>
        </w:rPr>
        <w:t xml:space="preserve"> projekta</w:t>
      </w:r>
      <w:r w:rsidRPr="00B260D5">
        <w:rPr>
          <w:rFonts w:ascii="Times New Roman" w:eastAsia="Times New Roman" w:hAnsi="Times New Roman" w:cs="Times New Roman"/>
          <w:b/>
          <w:bCs/>
          <w:sz w:val="28"/>
          <w:szCs w:val="24"/>
          <w:lang w:eastAsia="lv-LV"/>
        </w:rPr>
        <w:t xml:space="preserve"> “Grozījumi Ministru kabineta 2009. gada 10. marta noteikumos Nr.221 “Noteikumi par elektroenerģijas ražošanu un cenu noteikšanu, ražojot elektroenerģiju koģenerācijā””</w:t>
      </w:r>
      <w:r w:rsidR="003B0BF9" w:rsidRPr="00B260D5">
        <w:rPr>
          <w:rFonts w:ascii="Times New Roman" w:eastAsia="Times New Roman" w:hAnsi="Times New Roman" w:cs="Times New Roman"/>
          <w:b/>
          <w:bCs/>
          <w:sz w:val="28"/>
          <w:szCs w:val="24"/>
          <w:lang w:eastAsia="lv-LV"/>
        </w:rPr>
        <w:br/>
      </w:r>
      <w:r w:rsidR="00894C55" w:rsidRPr="00B260D5">
        <w:rPr>
          <w:rFonts w:ascii="Times New Roman" w:eastAsia="Times New Roman" w:hAnsi="Times New Roman" w:cs="Times New Roman"/>
          <w:b/>
          <w:bCs/>
          <w:sz w:val="28"/>
          <w:szCs w:val="24"/>
          <w:lang w:eastAsia="lv-LV"/>
        </w:rPr>
        <w:t>sākotnējās ietekmes novērtējuma ziņojums (anotācija)</w:t>
      </w:r>
    </w:p>
    <w:p w14:paraId="58BFE97F" w14:textId="77777777" w:rsidR="00894C55" w:rsidRPr="00B260D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8272C0" w:rsidRPr="00B260D5" w14:paraId="69976BA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6D9FC7" w14:textId="77777777" w:rsidR="00894C55" w:rsidRPr="00B260D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0D5">
              <w:rPr>
                <w:rFonts w:ascii="Times New Roman" w:eastAsia="Times New Roman" w:hAnsi="Times New Roman" w:cs="Times New Roman"/>
                <w:b/>
                <w:bCs/>
                <w:sz w:val="24"/>
                <w:szCs w:val="24"/>
                <w:lang w:eastAsia="lv-LV"/>
              </w:rPr>
              <w:t>I.</w:t>
            </w:r>
            <w:r w:rsidR="0050178F" w:rsidRPr="00B260D5">
              <w:rPr>
                <w:rFonts w:ascii="Times New Roman" w:eastAsia="Times New Roman" w:hAnsi="Times New Roman" w:cs="Times New Roman"/>
                <w:b/>
                <w:bCs/>
                <w:sz w:val="24"/>
                <w:szCs w:val="24"/>
                <w:lang w:eastAsia="lv-LV"/>
              </w:rPr>
              <w:t> </w:t>
            </w:r>
            <w:r w:rsidRPr="00B260D5">
              <w:rPr>
                <w:rFonts w:ascii="Times New Roman" w:eastAsia="Times New Roman" w:hAnsi="Times New Roman" w:cs="Times New Roman"/>
                <w:b/>
                <w:bCs/>
                <w:sz w:val="24"/>
                <w:szCs w:val="24"/>
                <w:lang w:eastAsia="lv-LV"/>
              </w:rPr>
              <w:t>Tiesību akta projekta izstrādes nepieciešamība</w:t>
            </w:r>
          </w:p>
        </w:tc>
      </w:tr>
      <w:tr w:rsidR="008272C0" w:rsidRPr="00B260D5" w14:paraId="3708E45A" w14:textId="77777777" w:rsidTr="00CB414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10B02F8" w14:textId="77777777" w:rsidR="00894C55" w:rsidRPr="00B260D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E7DE199"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4E448E03" w14:textId="77777777" w:rsidR="00894C55" w:rsidRPr="00B260D5" w:rsidRDefault="009325AB" w:rsidP="00843ED7">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Ministru kabineta noteikumu projekts</w:t>
            </w:r>
            <w:r w:rsidR="00624508" w:rsidRPr="00B260D5">
              <w:rPr>
                <w:rFonts w:ascii="Times New Roman" w:eastAsia="Times New Roman" w:hAnsi="Times New Roman" w:cs="Times New Roman"/>
                <w:sz w:val="24"/>
                <w:szCs w:val="24"/>
                <w:lang w:eastAsia="lv-LV"/>
              </w:rPr>
              <w:t xml:space="preserve"> “Grozījumi Ministru kabineta 2009. gada 10. marta noteikumos Nr.221 “Noteikumi par elektroenerģijas ražošanu un cenu noteikšanu, ražojot elektroenerģiju koģenerācijā”” (turpmāk – noteikumu projekts)</w:t>
            </w:r>
            <w:r w:rsidRPr="00B260D5">
              <w:rPr>
                <w:rFonts w:ascii="Times New Roman" w:eastAsia="Times New Roman" w:hAnsi="Times New Roman" w:cs="Times New Roman"/>
                <w:sz w:val="24"/>
                <w:szCs w:val="24"/>
                <w:lang w:eastAsia="lv-LV"/>
              </w:rPr>
              <w:t xml:space="preserve"> izstrādāts, pamatojoties uz 2016.gada 11.februārī Saeimā pieņemto likumu “Grozījumi Enerģētikas likumā”, kas paredz</w:t>
            </w:r>
            <w:r w:rsidRPr="00B260D5">
              <w:t xml:space="preserve"> </w:t>
            </w:r>
            <w:r w:rsidRPr="00B260D5">
              <w:rPr>
                <w:rFonts w:ascii="Times New Roman" w:eastAsia="Times New Roman" w:hAnsi="Times New Roman" w:cs="Times New Roman"/>
                <w:sz w:val="24"/>
                <w:szCs w:val="24"/>
                <w:lang w:eastAsia="lv-LV"/>
              </w:rPr>
              <w:t xml:space="preserve">no 2017.gada 3.aprīļa liberalizēt dabasgāzes tirgu un izbeigt dabasgāzes cenas regulāciju dabasgāzes lietotājiem (izņemot saistītos lietotājus). </w:t>
            </w:r>
          </w:p>
        </w:tc>
      </w:tr>
      <w:tr w:rsidR="008272C0" w:rsidRPr="00B260D5" w14:paraId="31BDE628" w14:textId="77777777" w:rsidTr="00CB414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2D33AC" w14:textId="77777777" w:rsidR="00894C55" w:rsidRPr="00B260D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0244BAA"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hideMark/>
          </w:tcPr>
          <w:p w14:paraId="049329D2" w14:textId="4077ACEC" w:rsidR="004A04CB" w:rsidRPr="00B260D5" w:rsidRDefault="008272C0" w:rsidP="004A04CB">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Noteikumu projekta mērķis ir nodrošināt elektroenerģijas obl</w:t>
            </w:r>
            <w:r w:rsidR="00624508" w:rsidRPr="00B260D5">
              <w:rPr>
                <w:rFonts w:ascii="Times New Roman" w:eastAsia="Times New Roman" w:hAnsi="Times New Roman" w:cs="Times New Roman"/>
                <w:sz w:val="24"/>
                <w:szCs w:val="24"/>
                <w:lang w:eastAsia="lv-LV"/>
              </w:rPr>
              <w:t xml:space="preserve">igātā iepirkuma sistēmas darbības </w:t>
            </w:r>
            <w:r w:rsidR="003E18D6" w:rsidRPr="00B260D5">
              <w:rPr>
                <w:rFonts w:ascii="Times New Roman" w:eastAsia="Times New Roman" w:hAnsi="Times New Roman" w:cs="Times New Roman"/>
                <w:sz w:val="24"/>
                <w:szCs w:val="24"/>
                <w:lang w:eastAsia="lv-LV"/>
              </w:rPr>
              <w:t xml:space="preserve">pielāgošanu </w:t>
            </w:r>
            <w:r w:rsidRPr="00B260D5">
              <w:rPr>
                <w:rFonts w:ascii="Times New Roman" w:eastAsia="Times New Roman" w:hAnsi="Times New Roman" w:cs="Times New Roman"/>
                <w:sz w:val="24"/>
                <w:szCs w:val="24"/>
                <w:lang w:eastAsia="lv-LV"/>
              </w:rPr>
              <w:t>saistībā ar Enerģētikas likuma izmaiņām, kas paredz no 2017.gada 3.aprīļa liberalizēt dabasgāzes tirgu un izbeigt dabasgāzes cenas regulāciju dabasgāzes lietotājiem</w:t>
            </w:r>
            <w:r w:rsidR="00A927B4" w:rsidRPr="00B260D5">
              <w:rPr>
                <w:rFonts w:ascii="Times New Roman" w:eastAsia="Times New Roman" w:hAnsi="Times New Roman" w:cs="Times New Roman"/>
                <w:sz w:val="24"/>
                <w:szCs w:val="24"/>
                <w:lang w:eastAsia="lv-LV"/>
              </w:rPr>
              <w:t xml:space="preserve"> (izņemot saistītos lietotājus), kā rezultātā no 2017.gada 3.aprīļa vairs </w:t>
            </w:r>
            <w:r w:rsidR="004A04CB" w:rsidRPr="00B260D5">
              <w:rPr>
                <w:rFonts w:ascii="Times New Roman" w:eastAsia="Times New Roman" w:hAnsi="Times New Roman" w:cs="Times New Roman"/>
                <w:sz w:val="24"/>
                <w:szCs w:val="24"/>
                <w:lang w:eastAsia="lv-LV"/>
              </w:rPr>
              <w:t>nav</w:t>
            </w:r>
            <w:r w:rsidR="00A927B4" w:rsidRPr="00B260D5">
              <w:rPr>
                <w:rFonts w:ascii="Times New Roman" w:eastAsia="Times New Roman" w:hAnsi="Times New Roman" w:cs="Times New Roman"/>
                <w:sz w:val="24"/>
                <w:szCs w:val="24"/>
                <w:lang w:eastAsia="lv-LV"/>
              </w:rPr>
              <w:t xml:space="preserve"> </w:t>
            </w:r>
            <w:r w:rsidR="004A04CB" w:rsidRPr="00B260D5">
              <w:rPr>
                <w:rFonts w:ascii="Times New Roman" w:eastAsia="Times New Roman" w:hAnsi="Times New Roman" w:cs="Times New Roman"/>
                <w:sz w:val="24"/>
                <w:szCs w:val="24"/>
                <w:lang w:eastAsia="lv-LV"/>
              </w:rPr>
              <w:t>Sabiedrisko pakalpojumu regulēšanas komisijas (SPRK)</w:t>
            </w:r>
            <w:r w:rsidR="00A927B4" w:rsidRPr="00B260D5">
              <w:rPr>
                <w:rFonts w:ascii="Times New Roman" w:eastAsia="Times New Roman" w:hAnsi="Times New Roman" w:cs="Times New Roman"/>
                <w:sz w:val="24"/>
                <w:szCs w:val="24"/>
                <w:lang w:eastAsia="lv-LV"/>
              </w:rPr>
              <w:t xml:space="preserve"> apstiprināts dabasgāzes tirdzniecības gala tarifs bez pievienotās vērtības nodokļa atbilstoši dabasgāzes faktiskajai siltumspējai</w:t>
            </w:r>
            <w:r w:rsidR="003E18D6" w:rsidRPr="00B260D5">
              <w:rPr>
                <w:rFonts w:ascii="Times New Roman" w:eastAsia="Times New Roman" w:hAnsi="Times New Roman" w:cs="Times New Roman"/>
                <w:sz w:val="24"/>
                <w:szCs w:val="24"/>
                <w:lang w:eastAsia="lv-LV"/>
              </w:rPr>
              <w:t xml:space="preserve">, kas nepieciešams, lai </w:t>
            </w:r>
            <w:r w:rsidR="001969AE" w:rsidRPr="00B260D5">
              <w:rPr>
                <w:rFonts w:ascii="Times New Roman" w:eastAsia="Times New Roman" w:hAnsi="Times New Roman" w:cs="Times New Roman"/>
                <w:sz w:val="24"/>
                <w:szCs w:val="24"/>
                <w:lang w:eastAsia="lv-LV"/>
              </w:rPr>
              <w:t>pareizi</w:t>
            </w:r>
            <w:r w:rsidR="003E18D6" w:rsidRPr="00B260D5">
              <w:rPr>
                <w:rFonts w:ascii="Times New Roman" w:eastAsia="Times New Roman" w:hAnsi="Times New Roman" w:cs="Times New Roman"/>
                <w:sz w:val="24"/>
                <w:szCs w:val="24"/>
                <w:lang w:eastAsia="lv-LV"/>
              </w:rPr>
              <w:t xml:space="preserve"> aprēķinātu </w:t>
            </w:r>
            <w:r w:rsidR="003E18D6" w:rsidRPr="00B260D5">
              <w:rPr>
                <w:rFonts w:ascii="Times New Roman" w:eastAsia="Times New Roman" w:hAnsi="Times New Roman" w:cs="Times New Roman"/>
                <w:sz w:val="24"/>
                <w:szCs w:val="24"/>
                <w:u w:val="single"/>
                <w:lang w:eastAsia="lv-LV"/>
              </w:rPr>
              <w:t xml:space="preserve">cenu, par kādu iepirkt dabasgāzes koģenerācijas stacijās koģenerācijā saražoto elektroenerģiju obligātā iepirkuma ietvaros. </w:t>
            </w:r>
            <w:r w:rsidR="004A04CB" w:rsidRPr="00B260D5">
              <w:rPr>
                <w:rFonts w:ascii="Times New Roman" w:eastAsia="Times New Roman" w:hAnsi="Times New Roman" w:cs="Times New Roman"/>
                <w:sz w:val="24"/>
                <w:szCs w:val="24"/>
                <w:u w:val="single"/>
                <w:lang w:eastAsia="lv-LV"/>
              </w:rPr>
              <w:t xml:space="preserve">Taču, </w:t>
            </w:r>
            <w:r w:rsidR="004A04CB" w:rsidRPr="00B260D5">
              <w:rPr>
                <w:rFonts w:ascii="Times New Roman" w:eastAsia="Times New Roman" w:hAnsi="Times New Roman" w:cs="Times New Roman"/>
                <w:sz w:val="24"/>
                <w:szCs w:val="24"/>
                <w:lang w:eastAsia="lv-LV"/>
              </w:rPr>
              <w:t xml:space="preserve">pamatojoties uz Ministru kabineta 2017.gada 7.februāra noteikumu Nr.78 “Dabasgāzes tirdzniecības un lietošanas noteikumi” 178.punktu, līdz 30.jūnijam par norēķiniem par obligātā iepirkuma ietvaros pārdoto elektroenerģiju cenas aprēķināšanas formulās ir izmantojams ar SPRK padomes </w:t>
            </w:r>
            <w:r w:rsidR="004A04CB" w:rsidRPr="00B260D5">
              <w:rPr>
                <w:rFonts w:ascii="Times New Roman" w:hAnsi="Times New Roman" w:cs="Times New Roman"/>
                <w:sz w:val="24"/>
                <w:szCs w:val="24"/>
              </w:rPr>
              <w:t xml:space="preserve">2008.gada 24.jūlija lēmumu Nr.247 „Par akciju sabiedrības “Latvijas Gāze” dabasgāzes apgādes tarifiem” </w:t>
            </w:r>
            <w:r w:rsidR="004A04CB" w:rsidRPr="00B260D5">
              <w:rPr>
                <w:rFonts w:ascii="Times New Roman" w:eastAsia="Times New Roman" w:hAnsi="Times New Roman" w:cs="Times New Roman"/>
                <w:sz w:val="24"/>
                <w:szCs w:val="24"/>
                <w:lang w:eastAsia="lv-LV"/>
              </w:rPr>
              <w:t>apstiprinātais un AS “Latvijas gāze” publicētais dabasgāzes tirdzniecības gala tarifs, kāds tas bija spēkā dabasgāzes tirgus atvēršanas brīdī un bija piemērojams par aprīli – 184,97 EUR/tūkst. nm</w:t>
            </w:r>
            <w:r w:rsidR="004A04CB" w:rsidRPr="00B260D5">
              <w:rPr>
                <w:rFonts w:ascii="Times New Roman" w:eastAsia="Times New Roman" w:hAnsi="Times New Roman" w:cs="Times New Roman"/>
                <w:sz w:val="24"/>
                <w:szCs w:val="24"/>
                <w:vertAlign w:val="superscript"/>
                <w:lang w:eastAsia="lv-LV"/>
              </w:rPr>
              <w:t>3</w:t>
            </w:r>
            <w:r w:rsidR="004A04CB" w:rsidRPr="00B260D5">
              <w:rPr>
                <w:rFonts w:ascii="Times New Roman" w:eastAsia="Times New Roman" w:hAnsi="Times New Roman" w:cs="Times New Roman"/>
                <w:sz w:val="24"/>
                <w:szCs w:val="24"/>
                <w:lang w:eastAsia="lv-LV"/>
              </w:rPr>
              <w:t xml:space="preserve">. </w:t>
            </w:r>
          </w:p>
          <w:p w14:paraId="4B778E1A" w14:textId="3C31A59A" w:rsidR="008272C0" w:rsidRPr="00B260D5" w:rsidRDefault="003E18D6" w:rsidP="008272C0">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Attiecīgi noteikumu projekts pielāgo aprēķina formulu situācijai pēc dabasgāzes tirgus atvēršanas</w:t>
            </w:r>
            <w:r w:rsidR="004A04CB" w:rsidRPr="00B260D5">
              <w:rPr>
                <w:rFonts w:ascii="Times New Roman" w:eastAsia="Times New Roman" w:hAnsi="Times New Roman" w:cs="Times New Roman"/>
                <w:sz w:val="24"/>
                <w:szCs w:val="24"/>
                <w:lang w:eastAsia="lv-LV"/>
              </w:rPr>
              <w:t>, sākot no 2017.gada 1.jūlija</w:t>
            </w:r>
            <w:r w:rsidRPr="00B260D5">
              <w:rPr>
                <w:rFonts w:ascii="Times New Roman" w:eastAsia="Times New Roman" w:hAnsi="Times New Roman" w:cs="Times New Roman"/>
                <w:sz w:val="24"/>
                <w:szCs w:val="24"/>
                <w:lang w:eastAsia="lv-LV"/>
              </w:rPr>
              <w:t>.</w:t>
            </w:r>
            <w:r w:rsidRPr="00B260D5" w:rsidDel="003E18D6">
              <w:rPr>
                <w:rFonts w:ascii="Times New Roman" w:eastAsia="Times New Roman" w:hAnsi="Times New Roman" w:cs="Times New Roman"/>
                <w:sz w:val="24"/>
                <w:szCs w:val="24"/>
                <w:lang w:eastAsia="lv-LV"/>
              </w:rPr>
              <w:t xml:space="preserve"> </w:t>
            </w:r>
          </w:p>
          <w:p w14:paraId="57AAE6E0" w14:textId="76631E58" w:rsidR="000D18ED" w:rsidRPr="00B260D5" w:rsidRDefault="000D18ED" w:rsidP="008272C0">
            <w:pPr>
              <w:spacing w:after="0" w:line="240" w:lineRule="auto"/>
              <w:jc w:val="both"/>
              <w:rPr>
                <w:rFonts w:ascii="Times New Roman" w:eastAsia="Times New Roman" w:hAnsi="Times New Roman" w:cs="Times New Roman"/>
                <w:sz w:val="24"/>
                <w:szCs w:val="24"/>
                <w:lang w:eastAsia="lv-LV"/>
              </w:rPr>
            </w:pPr>
          </w:p>
          <w:p w14:paraId="34A4A0FE" w14:textId="77777777" w:rsidR="000D18ED" w:rsidRPr="00B260D5" w:rsidRDefault="000D18ED" w:rsidP="000D18ED">
            <w:pPr>
              <w:spacing w:after="0" w:line="240" w:lineRule="auto"/>
              <w:jc w:val="both"/>
              <w:rPr>
                <w:rFonts w:ascii="Times New Roman" w:eastAsia="Times New Roman" w:hAnsi="Times New Roman" w:cs="Times New Roman"/>
                <w:sz w:val="24"/>
                <w:szCs w:val="24"/>
                <w:u w:val="single"/>
                <w:lang w:eastAsia="lv-LV"/>
              </w:rPr>
            </w:pPr>
            <w:r w:rsidRPr="00B260D5">
              <w:rPr>
                <w:rFonts w:ascii="Times New Roman" w:eastAsia="Times New Roman" w:hAnsi="Times New Roman" w:cs="Times New Roman"/>
                <w:sz w:val="24"/>
                <w:szCs w:val="24"/>
                <w:u w:val="single"/>
                <w:lang w:eastAsia="lv-LV"/>
              </w:rPr>
              <w:t>Noteikumu projekts paredz, ka tas stājas spēkā 2017.gada 1.jūlijā,</w:t>
            </w:r>
            <w:r w:rsidRPr="00B260D5">
              <w:rPr>
                <w:rFonts w:ascii="Times New Roman" w:eastAsia="Times New Roman" w:hAnsi="Times New Roman" w:cs="Times New Roman"/>
                <w:sz w:val="24"/>
                <w:szCs w:val="24"/>
                <w:lang w:eastAsia="lv-LV"/>
              </w:rPr>
              <w:t xml:space="preserve"> datumā, kad būs liberalizēts dabasgāzes tirgus un vairs netiks regulēta un nebūs pieejama dabasgāzes cena lietotājiem, kas nav mājsaimniecības lietotāji (saistītie lietotāji).</w:t>
            </w:r>
            <w:r w:rsidRPr="00B260D5">
              <w:rPr>
                <w:rFonts w:ascii="Times New Roman" w:eastAsia="Times New Roman" w:hAnsi="Times New Roman" w:cs="Times New Roman"/>
                <w:sz w:val="24"/>
                <w:szCs w:val="24"/>
                <w:u w:val="single"/>
                <w:lang w:eastAsia="lv-LV"/>
              </w:rPr>
              <w:t xml:space="preserve"> </w:t>
            </w:r>
          </w:p>
          <w:p w14:paraId="53901CB0" w14:textId="77777777" w:rsidR="000D18ED" w:rsidRPr="00B260D5" w:rsidRDefault="000D18ED" w:rsidP="008272C0">
            <w:pPr>
              <w:spacing w:after="0" w:line="240" w:lineRule="auto"/>
              <w:jc w:val="both"/>
              <w:rPr>
                <w:rFonts w:ascii="Times New Roman" w:eastAsia="Times New Roman" w:hAnsi="Times New Roman" w:cs="Times New Roman"/>
                <w:sz w:val="24"/>
                <w:szCs w:val="24"/>
                <w:u w:val="single"/>
                <w:lang w:eastAsia="lv-LV"/>
              </w:rPr>
            </w:pPr>
          </w:p>
          <w:p w14:paraId="44935103" w14:textId="77777777" w:rsidR="00156781" w:rsidRPr="00B260D5" w:rsidRDefault="00156781" w:rsidP="008272C0">
            <w:pPr>
              <w:spacing w:after="0" w:line="240" w:lineRule="auto"/>
              <w:jc w:val="both"/>
              <w:rPr>
                <w:rFonts w:ascii="Times New Roman" w:eastAsia="Times New Roman" w:hAnsi="Times New Roman" w:cs="Times New Roman"/>
                <w:sz w:val="24"/>
                <w:szCs w:val="24"/>
                <w:u w:val="single"/>
                <w:lang w:eastAsia="lv-LV"/>
              </w:rPr>
            </w:pPr>
          </w:p>
          <w:p w14:paraId="02A52A8B" w14:textId="77777777" w:rsidR="0012451B" w:rsidRPr="00B260D5" w:rsidRDefault="008272C0"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lastRenderedPageBreak/>
              <w:t>Ministru kabineta 2009. gada 10. marta noteikumi Nr.221 “Noteikumi par elektroenerģijas ražošanu un cenu noteikšanu, ražojot elektroenerģiju koģenerācijā” (turpmāk – Noteikumi Nr.221) paredz, ka elektroener</w:t>
            </w:r>
            <w:r w:rsidR="0057788E" w:rsidRPr="00B260D5">
              <w:rPr>
                <w:rFonts w:ascii="Times New Roman" w:eastAsia="Times New Roman" w:hAnsi="Times New Roman" w:cs="Times New Roman"/>
                <w:sz w:val="24"/>
                <w:szCs w:val="24"/>
                <w:lang w:eastAsia="lv-LV"/>
              </w:rPr>
              <w:t>ģija</w:t>
            </w:r>
            <w:r w:rsidRPr="00B260D5">
              <w:rPr>
                <w:rFonts w:ascii="Times New Roman" w:eastAsia="Times New Roman" w:hAnsi="Times New Roman" w:cs="Times New Roman"/>
                <w:sz w:val="24"/>
                <w:szCs w:val="24"/>
                <w:lang w:eastAsia="lv-LV"/>
              </w:rPr>
              <w:t>, kas saražota koģenerācijā dabasgāzes koģenerācijas stacijās ar uzstādīto elektrisko jaudu</w:t>
            </w:r>
            <w:r w:rsidR="00624508" w:rsidRPr="00B260D5">
              <w:rPr>
                <w:rFonts w:ascii="Times New Roman" w:eastAsia="Times New Roman" w:hAnsi="Times New Roman" w:cs="Times New Roman"/>
                <w:sz w:val="24"/>
                <w:szCs w:val="24"/>
                <w:lang w:eastAsia="lv-LV"/>
              </w:rPr>
              <w:t xml:space="preserve"> līdz 4MW</w:t>
            </w:r>
            <w:r w:rsidRPr="00B260D5">
              <w:rPr>
                <w:rFonts w:ascii="Times New Roman" w:eastAsia="Times New Roman" w:hAnsi="Times New Roman" w:cs="Times New Roman"/>
                <w:sz w:val="24"/>
                <w:szCs w:val="24"/>
                <w:lang w:eastAsia="lv-LV"/>
              </w:rPr>
              <w:t xml:space="preserve"> un tiek pārdot</w:t>
            </w:r>
            <w:r w:rsidR="0057788E" w:rsidRPr="00B260D5">
              <w:rPr>
                <w:rFonts w:ascii="Times New Roman" w:eastAsia="Times New Roman" w:hAnsi="Times New Roman" w:cs="Times New Roman"/>
                <w:sz w:val="24"/>
                <w:szCs w:val="24"/>
                <w:lang w:eastAsia="lv-LV"/>
              </w:rPr>
              <w:t>a obligātā iepirkuma ietvaros</w:t>
            </w:r>
            <w:r w:rsidR="00624508" w:rsidRPr="00B260D5">
              <w:rPr>
                <w:rFonts w:ascii="Times New Roman" w:eastAsia="Times New Roman" w:hAnsi="Times New Roman" w:cs="Times New Roman"/>
                <w:sz w:val="24"/>
                <w:szCs w:val="24"/>
                <w:lang w:eastAsia="lv-LV"/>
              </w:rPr>
              <w:t>, tiek pārdota par cenu, kas aprēķināta saskaņā ar Noteikumu Nr.221 53.2.</w:t>
            </w:r>
            <w:r w:rsidR="001969AE" w:rsidRPr="00B260D5">
              <w:rPr>
                <w:rFonts w:ascii="Times New Roman" w:eastAsia="Times New Roman" w:hAnsi="Times New Roman" w:cs="Times New Roman"/>
                <w:sz w:val="24"/>
                <w:szCs w:val="24"/>
                <w:lang w:eastAsia="lv-LV"/>
              </w:rPr>
              <w:t>apakš</w:t>
            </w:r>
            <w:r w:rsidR="00624508" w:rsidRPr="00B260D5">
              <w:rPr>
                <w:rFonts w:ascii="Times New Roman" w:eastAsia="Times New Roman" w:hAnsi="Times New Roman" w:cs="Times New Roman"/>
                <w:sz w:val="24"/>
                <w:szCs w:val="24"/>
                <w:lang w:eastAsia="lv-LV"/>
              </w:rPr>
              <w:t>punktā minēto cenas aprēķināšanas formulu.</w:t>
            </w:r>
            <w:r w:rsidR="00220537" w:rsidRPr="00B260D5">
              <w:rPr>
                <w:rFonts w:ascii="Times New Roman" w:eastAsia="Times New Roman" w:hAnsi="Times New Roman" w:cs="Times New Roman"/>
                <w:sz w:val="24"/>
                <w:szCs w:val="24"/>
                <w:lang w:eastAsia="lv-LV"/>
              </w:rPr>
              <w:t xml:space="preserve"> Viens no mainīgajiem lielumiem attiecīgajā formulā ir </w:t>
            </w:r>
            <w:proofErr w:type="spellStart"/>
            <w:r w:rsidR="00220537" w:rsidRPr="00B260D5">
              <w:rPr>
                <w:rFonts w:ascii="Times New Roman" w:eastAsia="Times New Roman" w:hAnsi="Times New Roman" w:cs="Times New Roman"/>
                <w:sz w:val="24"/>
                <w:szCs w:val="24"/>
                <w:lang w:eastAsia="lv-LV"/>
              </w:rPr>
              <w:t>Tg</w:t>
            </w:r>
            <w:proofErr w:type="spellEnd"/>
            <w:r w:rsidR="00220537" w:rsidRPr="00B260D5">
              <w:rPr>
                <w:rFonts w:ascii="Times New Roman" w:eastAsia="Times New Roman" w:hAnsi="Times New Roman" w:cs="Times New Roman"/>
                <w:sz w:val="24"/>
                <w:szCs w:val="24"/>
                <w:lang w:eastAsia="lv-LV"/>
              </w:rPr>
              <w:t xml:space="preserve"> – </w:t>
            </w:r>
            <w:r w:rsidR="004A04CB" w:rsidRPr="00B260D5">
              <w:rPr>
                <w:rFonts w:ascii="Times New Roman" w:eastAsia="Times New Roman" w:hAnsi="Times New Roman" w:cs="Times New Roman"/>
                <w:sz w:val="24"/>
                <w:szCs w:val="24"/>
                <w:lang w:eastAsia="lv-LV"/>
              </w:rPr>
              <w:t>SPRK</w:t>
            </w:r>
            <w:r w:rsidR="00220537" w:rsidRPr="00B260D5">
              <w:rPr>
                <w:rFonts w:ascii="Times New Roman" w:eastAsia="Times New Roman" w:hAnsi="Times New Roman" w:cs="Times New Roman"/>
                <w:sz w:val="24"/>
                <w:szCs w:val="24"/>
                <w:lang w:eastAsia="lv-LV"/>
              </w:rPr>
              <w:t xml:space="preserve"> apstiprinātais dabasgāzes tirdzniecības gala tarifs bez pievienotās vērtības nodokļa atbilstoši dabasgāzes faktiskajai siltumspējai (EUR/tūkst. n.m</w:t>
            </w:r>
            <w:r w:rsidR="00220537" w:rsidRPr="00B260D5">
              <w:rPr>
                <w:rFonts w:ascii="Times New Roman" w:eastAsia="Times New Roman" w:hAnsi="Times New Roman" w:cs="Times New Roman"/>
                <w:sz w:val="24"/>
                <w:szCs w:val="24"/>
                <w:vertAlign w:val="superscript"/>
                <w:lang w:eastAsia="lv-LV"/>
              </w:rPr>
              <w:t>3</w:t>
            </w:r>
            <w:r w:rsidR="00220537" w:rsidRPr="00B260D5">
              <w:rPr>
                <w:rFonts w:ascii="Times New Roman" w:eastAsia="Times New Roman" w:hAnsi="Times New Roman" w:cs="Times New Roman"/>
                <w:sz w:val="24"/>
                <w:szCs w:val="24"/>
                <w:lang w:eastAsia="lv-LV"/>
              </w:rPr>
              <w:t>).</w:t>
            </w:r>
            <w:r w:rsidR="002E3A5A" w:rsidRPr="00B260D5">
              <w:rPr>
                <w:rFonts w:ascii="Times New Roman" w:eastAsia="Times New Roman" w:hAnsi="Times New Roman" w:cs="Times New Roman"/>
                <w:sz w:val="24"/>
                <w:szCs w:val="24"/>
                <w:lang w:eastAsia="lv-LV"/>
              </w:rPr>
              <w:t xml:space="preserve"> </w:t>
            </w:r>
            <w:r w:rsidR="00E22056" w:rsidRPr="00B260D5">
              <w:rPr>
                <w:rFonts w:ascii="Times New Roman" w:eastAsia="Times New Roman" w:hAnsi="Times New Roman" w:cs="Times New Roman"/>
                <w:sz w:val="24"/>
                <w:szCs w:val="24"/>
                <w:lang w:eastAsia="lv-LV"/>
              </w:rPr>
              <w:t xml:space="preserve">Pašreiz </w:t>
            </w:r>
            <w:r w:rsidR="004A04CB" w:rsidRPr="00B260D5">
              <w:rPr>
                <w:rFonts w:ascii="Times New Roman" w:eastAsia="Times New Roman" w:hAnsi="Times New Roman" w:cs="Times New Roman"/>
                <w:sz w:val="24"/>
                <w:szCs w:val="24"/>
                <w:lang w:eastAsia="lv-LV"/>
              </w:rPr>
              <w:t>SPRK</w:t>
            </w:r>
            <w:r w:rsidR="00C63061" w:rsidRPr="00B260D5">
              <w:rPr>
                <w:rFonts w:ascii="Times New Roman" w:eastAsia="Times New Roman" w:hAnsi="Times New Roman" w:cs="Times New Roman"/>
                <w:sz w:val="24"/>
                <w:szCs w:val="24"/>
                <w:lang w:eastAsia="lv-LV"/>
              </w:rPr>
              <w:t xml:space="preserve"> apstiprinātais dabasgāzes tirdzniecības</w:t>
            </w:r>
            <w:r w:rsidR="00AA7178" w:rsidRPr="00B260D5">
              <w:rPr>
                <w:rFonts w:ascii="Times New Roman" w:eastAsia="Times New Roman" w:hAnsi="Times New Roman" w:cs="Times New Roman"/>
                <w:sz w:val="24"/>
                <w:szCs w:val="24"/>
                <w:lang w:eastAsia="lv-LV"/>
              </w:rPr>
              <w:t xml:space="preserve"> gala</w:t>
            </w:r>
            <w:r w:rsidR="00C63061" w:rsidRPr="00B260D5">
              <w:rPr>
                <w:rFonts w:ascii="Times New Roman" w:eastAsia="Times New Roman" w:hAnsi="Times New Roman" w:cs="Times New Roman"/>
                <w:sz w:val="24"/>
                <w:szCs w:val="24"/>
                <w:lang w:eastAsia="lv-LV"/>
              </w:rPr>
              <w:t xml:space="preserve"> tarifs Noteikumos Nr.221 tiek lietots atbilstoši 3. līdz 8. dabasgāzes lietotāju grupas</w:t>
            </w:r>
            <w:r w:rsidR="00AA7178" w:rsidRPr="00B260D5">
              <w:rPr>
                <w:rFonts w:ascii="Times New Roman" w:eastAsia="Times New Roman" w:hAnsi="Times New Roman" w:cs="Times New Roman"/>
                <w:sz w:val="24"/>
                <w:szCs w:val="24"/>
                <w:lang w:eastAsia="lv-LV"/>
              </w:rPr>
              <w:t xml:space="preserve"> (uzņēmumu)</w:t>
            </w:r>
            <w:r w:rsidR="00C63061" w:rsidRPr="00B260D5">
              <w:rPr>
                <w:rFonts w:ascii="Times New Roman" w:eastAsia="Times New Roman" w:hAnsi="Times New Roman" w:cs="Times New Roman"/>
                <w:sz w:val="24"/>
                <w:szCs w:val="24"/>
                <w:lang w:eastAsia="lv-LV"/>
              </w:rPr>
              <w:t xml:space="preserve"> dabasgāzes patēriņa apjomiem atkarībā no koģenerācijas stacijā uzstādītās elektriskās jaudas (Noteikumu Nr.221 6.pielikums).</w:t>
            </w:r>
            <w:r w:rsidR="004B4555" w:rsidRPr="00B260D5">
              <w:rPr>
                <w:rFonts w:ascii="Times New Roman" w:eastAsia="Times New Roman" w:hAnsi="Times New Roman" w:cs="Times New Roman"/>
                <w:sz w:val="24"/>
                <w:szCs w:val="24"/>
                <w:lang w:eastAsia="lv-LV"/>
              </w:rPr>
              <w:t xml:space="preserve"> </w:t>
            </w:r>
          </w:p>
          <w:p w14:paraId="2E957DAC" w14:textId="77777777" w:rsidR="0012451B" w:rsidRPr="00B260D5" w:rsidRDefault="004B4555"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Katrai dabasgāzes lietotāju grupai noteiktais dabasgāzes tirdzniecības gala tarifs sastāv no dabasgāzes tirdzniecības cenas un </w:t>
            </w:r>
            <w:r w:rsidR="00E22056" w:rsidRPr="00B260D5">
              <w:rPr>
                <w:rFonts w:ascii="Times New Roman" w:eastAsia="Times New Roman" w:hAnsi="Times New Roman" w:cs="Times New Roman"/>
                <w:sz w:val="24"/>
                <w:szCs w:val="24"/>
                <w:lang w:eastAsia="lv-LV"/>
              </w:rPr>
              <w:t>tirdzniecības pakalpojuma, pārvades, uzglabāšanas un sadales pakalpojuma tarifa</w:t>
            </w:r>
            <w:r w:rsidR="00D76556" w:rsidRPr="00B260D5">
              <w:rPr>
                <w:rFonts w:ascii="Times New Roman" w:eastAsia="Times New Roman" w:hAnsi="Times New Roman" w:cs="Times New Roman"/>
                <w:sz w:val="24"/>
                <w:szCs w:val="24"/>
                <w:lang w:eastAsia="lv-LV"/>
              </w:rPr>
              <w:t>. Atšķirības</w:t>
            </w:r>
            <w:r w:rsidR="00E22056" w:rsidRPr="00B260D5">
              <w:rPr>
                <w:rFonts w:ascii="Times New Roman" w:eastAsia="Times New Roman" w:hAnsi="Times New Roman" w:cs="Times New Roman"/>
                <w:sz w:val="24"/>
                <w:szCs w:val="24"/>
                <w:lang w:eastAsia="lv-LV"/>
              </w:rPr>
              <w:t xml:space="preserve"> pa lietotāju grupām veidojas no katrai dabasgāzes lietotāju grupām piemērojamā atšķirīgā tirdzniecības pakalpojuma un sadales pakalpojuma tarifa.</w:t>
            </w:r>
            <w:r w:rsidR="00D76556" w:rsidRPr="00B260D5">
              <w:rPr>
                <w:rFonts w:ascii="Times New Roman" w:eastAsia="Times New Roman" w:hAnsi="Times New Roman" w:cs="Times New Roman"/>
                <w:sz w:val="24"/>
                <w:szCs w:val="24"/>
                <w:lang w:eastAsia="lv-LV"/>
              </w:rPr>
              <w:t xml:space="preserve"> </w:t>
            </w:r>
          </w:p>
          <w:p w14:paraId="6FE17701" w14:textId="77777777" w:rsidR="0012451B" w:rsidRPr="00B260D5" w:rsidRDefault="00AA7178"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No minētā secināms, ka pēc būtības </w:t>
            </w:r>
            <w:r w:rsidR="0012451B" w:rsidRPr="00B260D5">
              <w:rPr>
                <w:rFonts w:ascii="Times New Roman" w:eastAsia="Times New Roman" w:hAnsi="Times New Roman" w:cs="Times New Roman"/>
                <w:sz w:val="24"/>
                <w:szCs w:val="24"/>
                <w:lang w:eastAsia="lv-LV"/>
              </w:rPr>
              <w:t>līdz dabasgāzes tirgus liberalizācijai SPRK</w:t>
            </w:r>
            <w:r w:rsidRPr="00B260D5">
              <w:rPr>
                <w:rFonts w:ascii="Times New Roman" w:eastAsia="Times New Roman" w:hAnsi="Times New Roman" w:cs="Times New Roman"/>
                <w:sz w:val="24"/>
                <w:szCs w:val="24"/>
                <w:lang w:eastAsia="lv-LV"/>
              </w:rPr>
              <w:t xml:space="preserve"> apstiprinātais dabasgāzes tirdzniecības gala tarifs sastāv no 2 daļām, viena – dabasgāzes tirdzniecības cena, otra – dažāda veida pakalpojumu tarifi.</w:t>
            </w:r>
          </w:p>
          <w:p w14:paraId="619948B1" w14:textId="4FD410D8" w:rsidR="0012451B" w:rsidRPr="00B260D5" w:rsidRDefault="00CE0FCE"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Savukārt o</w:t>
            </w:r>
            <w:r w:rsidR="0012451B" w:rsidRPr="00B260D5">
              <w:rPr>
                <w:rFonts w:ascii="Times New Roman" w:eastAsia="Times New Roman" w:hAnsi="Times New Roman" w:cs="Times New Roman"/>
                <w:sz w:val="24"/>
                <w:szCs w:val="24"/>
                <w:lang w:eastAsia="lv-LV"/>
              </w:rPr>
              <w:t>tro daļu – dažāda veida pakalpojumu tarifus ir iespējams sadalīt 2 daļās – pa lietotāju grupām nemainīgajā (pārvades un uzglabāšanas tarifs) un mainīgajā (sadales un tirdzniecības tarifs)</w:t>
            </w:r>
            <w:r w:rsidR="000D18ED" w:rsidRPr="00B260D5">
              <w:rPr>
                <w:rFonts w:ascii="Times New Roman" w:eastAsia="Times New Roman" w:hAnsi="Times New Roman" w:cs="Times New Roman"/>
                <w:sz w:val="24"/>
                <w:szCs w:val="24"/>
                <w:lang w:eastAsia="lv-LV"/>
              </w:rPr>
              <w:t>.</w:t>
            </w:r>
          </w:p>
          <w:p w14:paraId="6BE27D79" w14:textId="00A13064" w:rsidR="0012451B" w:rsidRPr="00B260D5" w:rsidRDefault="00C7453C"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Otrā</w:t>
            </w:r>
            <w:r w:rsidR="0012451B" w:rsidRPr="00B260D5">
              <w:rPr>
                <w:rFonts w:ascii="Times New Roman" w:eastAsia="Times New Roman" w:hAnsi="Times New Roman" w:cs="Times New Roman"/>
                <w:sz w:val="24"/>
                <w:szCs w:val="24"/>
                <w:lang w:eastAsia="lv-LV"/>
              </w:rPr>
              <w:t>s</w:t>
            </w:r>
            <w:r w:rsidRPr="00B260D5">
              <w:rPr>
                <w:rFonts w:ascii="Times New Roman" w:eastAsia="Times New Roman" w:hAnsi="Times New Roman" w:cs="Times New Roman"/>
                <w:sz w:val="24"/>
                <w:szCs w:val="24"/>
                <w:lang w:eastAsia="lv-LV"/>
              </w:rPr>
              <w:t xml:space="preserve"> daļa</w:t>
            </w:r>
            <w:r w:rsidR="0012451B" w:rsidRPr="00B260D5">
              <w:rPr>
                <w:rFonts w:ascii="Times New Roman" w:eastAsia="Times New Roman" w:hAnsi="Times New Roman" w:cs="Times New Roman"/>
                <w:sz w:val="24"/>
                <w:szCs w:val="24"/>
                <w:lang w:eastAsia="lv-LV"/>
              </w:rPr>
              <w:t>s nemainīgā daļa ir 27,07 EUR/tūkst. n.m</w:t>
            </w:r>
            <w:r w:rsidR="0012451B" w:rsidRPr="00B260D5">
              <w:rPr>
                <w:rFonts w:ascii="Times New Roman" w:eastAsia="Times New Roman" w:hAnsi="Times New Roman" w:cs="Times New Roman"/>
                <w:sz w:val="24"/>
                <w:szCs w:val="24"/>
                <w:vertAlign w:val="superscript"/>
                <w:lang w:eastAsia="lv-LV"/>
              </w:rPr>
              <w:t>3</w:t>
            </w:r>
            <w:r w:rsidR="00CE0FCE" w:rsidRPr="00B260D5">
              <w:rPr>
                <w:rFonts w:ascii="Times New Roman" w:eastAsia="Times New Roman" w:hAnsi="Times New Roman" w:cs="Times New Roman"/>
                <w:sz w:val="24"/>
                <w:szCs w:val="24"/>
                <w:lang w:eastAsia="lv-LV"/>
              </w:rPr>
              <w:t xml:space="preserve">, savukārt mainīgā daļa jeb sadales un tirdzniecības pakalpojuma tarifi pa </w:t>
            </w:r>
            <w:r w:rsidRPr="00B260D5">
              <w:rPr>
                <w:rFonts w:ascii="Times New Roman" w:eastAsia="Times New Roman" w:hAnsi="Times New Roman" w:cs="Times New Roman"/>
                <w:sz w:val="24"/>
                <w:szCs w:val="24"/>
                <w:lang w:eastAsia="lv-LV"/>
              </w:rPr>
              <w:t xml:space="preserve">lietotāju grupām veido šādus lielumus: 3.grupai </w:t>
            </w:r>
            <w:r w:rsidR="00CE0FCE" w:rsidRPr="00B260D5">
              <w:rPr>
                <w:rFonts w:ascii="Times New Roman" w:eastAsia="Times New Roman" w:hAnsi="Times New Roman" w:cs="Times New Roman"/>
                <w:sz w:val="24"/>
                <w:szCs w:val="24"/>
                <w:lang w:eastAsia="lv-LV"/>
              </w:rPr>
              <w:t>99,82</w:t>
            </w:r>
            <w:r w:rsidR="00441052" w:rsidRPr="00B260D5">
              <w:rPr>
                <w:rFonts w:ascii="Times New Roman" w:eastAsia="Times New Roman" w:hAnsi="Times New Roman" w:cs="Times New Roman"/>
                <w:sz w:val="24"/>
                <w:szCs w:val="24"/>
                <w:lang w:eastAsia="lv-LV"/>
              </w:rPr>
              <w:t xml:space="preserve"> EUR/tūkst. n.m</w:t>
            </w:r>
            <w:r w:rsidR="00441052"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4.grupai </w:t>
            </w:r>
            <w:r w:rsidR="00CE0FCE" w:rsidRPr="00B260D5">
              <w:rPr>
                <w:rFonts w:ascii="Times New Roman" w:eastAsia="Times New Roman" w:hAnsi="Times New Roman" w:cs="Times New Roman"/>
                <w:sz w:val="24"/>
                <w:szCs w:val="24"/>
                <w:lang w:eastAsia="lv-LV"/>
              </w:rPr>
              <w:t>65,39</w:t>
            </w:r>
            <w:r w:rsidR="00441052" w:rsidRPr="00B260D5">
              <w:rPr>
                <w:rFonts w:ascii="Times New Roman" w:eastAsia="Times New Roman" w:hAnsi="Times New Roman" w:cs="Times New Roman"/>
                <w:sz w:val="24"/>
                <w:szCs w:val="24"/>
                <w:lang w:eastAsia="lv-LV"/>
              </w:rPr>
              <w:t xml:space="preserve"> EUR/tūkst. n.m</w:t>
            </w:r>
            <w:r w:rsidR="00441052"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5.grupai </w:t>
            </w:r>
            <w:r w:rsidR="00CE0FCE" w:rsidRPr="00B260D5">
              <w:rPr>
                <w:rFonts w:ascii="Times New Roman" w:eastAsia="Times New Roman" w:hAnsi="Times New Roman" w:cs="Times New Roman"/>
                <w:sz w:val="24"/>
                <w:szCs w:val="24"/>
                <w:lang w:eastAsia="lv-LV"/>
              </w:rPr>
              <w:t>45,63</w:t>
            </w:r>
            <w:r w:rsidR="00441052" w:rsidRPr="00B260D5">
              <w:rPr>
                <w:rFonts w:ascii="Times New Roman" w:eastAsia="Times New Roman" w:hAnsi="Times New Roman" w:cs="Times New Roman"/>
                <w:sz w:val="24"/>
                <w:szCs w:val="24"/>
                <w:lang w:eastAsia="lv-LV"/>
              </w:rPr>
              <w:t xml:space="preserve"> EUR/tūkst. n.m</w:t>
            </w:r>
            <w:r w:rsidR="00441052"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6.grupai </w:t>
            </w:r>
            <w:r w:rsidR="00CE0FCE" w:rsidRPr="00B260D5">
              <w:rPr>
                <w:rFonts w:ascii="Times New Roman" w:eastAsia="Times New Roman" w:hAnsi="Times New Roman" w:cs="Times New Roman"/>
                <w:sz w:val="24"/>
                <w:szCs w:val="24"/>
                <w:lang w:eastAsia="lv-LV"/>
              </w:rPr>
              <w:t>32,27</w:t>
            </w:r>
            <w:r w:rsidR="00441052" w:rsidRPr="00B260D5">
              <w:rPr>
                <w:rFonts w:ascii="Times New Roman" w:eastAsia="Times New Roman" w:hAnsi="Times New Roman" w:cs="Times New Roman"/>
                <w:sz w:val="24"/>
                <w:szCs w:val="24"/>
                <w:lang w:eastAsia="lv-LV"/>
              </w:rPr>
              <w:t xml:space="preserve"> EUR/tūkst. n.m</w:t>
            </w:r>
            <w:r w:rsidR="00441052"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7.grupai </w:t>
            </w:r>
            <w:r w:rsidR="00CE0FCE" w:rsidRPr="00B260D5">
              <w:rPr>
                <w:rFonts w:ascii="Times New Roman" w:eastAsia="Times New Roman" w:hAnsi="Times New Roman" w:cs="Times New Roman"/>
                <w:sz w:val="24"/>
                <w:szCs w:val="24"/>
                <w:lang w:eastAsia="lv-LV"/>
              </w:rPr>
              <w:t>22,51</w:t>
            </w:r>
            <w:r w:rsidR="00441052" w:rsidRPr="00B260D5">
              <w:rPr>
                <w:rFonts w:ascii="Times New Roman" w:eastAsia="Times New Roman" w:hAnsi="Times New Roman" w:cs="Times New Roman"/>
                <w:sz w:val="24"/>
                <w:szCs w:val="24"/>
                <w:lang w:eastAsia="lv-LV"/>
              </w:rPr>
              <w:t xml:space="preserve"> EUR/tūkst. n.m</w:t>
            </w:r>
            <w:r w:rsidR="00441052"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8.grupai </w:t>
            </w:r>
            <w:r w:rsidR="00CE0FCE" w:rsidRPr="00B260D5">
              <w:rPr>
                <w:rFonts w:ascii="Times New Roman" w:eastAsia="Times New Roman" w:hAnsi="Times New Roman" w:cs="Times New Roman"/>
                <w:sz w:val="24"/>
                <w:szCs w:val="24"/>
                <w:lang w:eastAsia="lv-LV"/>
              </w:rPr>
              <w:t>9,82</w:t>
            </w:r>
            <w:r w:rsidRPr="00B260D5">
              <w:rPr>
                <w:rFonts w:ascii="Times New Roman" w:eastAsia="Times New Roman" w:hAnsi="Times New Roman" w:cs="Times New Roman"/>
                <w:sz w:val="24"/>
                <w:szCs w:val="24"/>
                <w:lang w:eastAsia="lv-LV"/>
              </w:rPr>
              <w:t xml:space="preserve"> EUR/tūkst. n.m</w:t>
            </w:r>
            <w:r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w:t>
            </w:r>
            <w:r w:rsidR="00186619" w:rsidRPr="00B260D5">
              <w:rPr>
                <w:rFonts w:ascii="Times New Roman" w:eastAsia="Times New Roman" w:hAnsi="Times New Roman" w:cs="Times New Roman"/>
                <w:sz w:val="24"/>
                <w:szCs w:val="24"/>
                <w:lang w:eastAsia="lv-LV"/>
              </w:rPr>
              <w:t xml:space="preserve"> </w:t>
            </w:r>
            <w:r w:rsidR="00843ED7" w:rsidRPr="00B260D5">
              <w:rPr>
                <w:rFonts w:ascii="Times New Roman" w:eastAsia="Times New Roman" w:hAnsi="Times New Roman" w:cs="Times New Roman"/>
                <w:sz w:val="24"/>
                <w:szCs w:val="24"/>
                <w:lang w:eastAsia="lv-LV"/>
              </w:rPr>
              <w:t xml:space="preserve">Minētie pakalpojumu tarifi, mainoties dabasgāzes tirdzniecības cenai, paliek nemainīgi. </w:t>
            </w:r>
          </w:p>
          <w:p w14:paraId="41855214" w14:textId="4AC20F89" w:rsidR="00CE0FCE" w:rsidRPr="00B260D5" w:rsidRDefault="00186619"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Ņemot vēr</w:t>
            </w:r>
            <w:r w:rsidR="00843ED7" w:rsidRPr="00B260D5">
              <w:rPr>
                <w:rFonts w:ascii="Times New Roman" w:eastAsia="Times New Roman" w:hAnsi="Times New Roman" w:cs="Times New Roman"/>
                <w:sz w:val="24"/>
                <w:szCs w:val="24"/>
                <w:lang w:eastAsia="lv-LV"/>
              </w:rPr>
              <w:t xml:space="preserve">ā, ka liberalizēta dabasgāzes tirgus apstākļos iespējamas attiecīgo pakalpojumu tarifu izmaiņas un </w:t>
            </w:r>
            <w:r w:rsidR="00AE2080" w:rsidRPr="00B260D5">
              <w:rPr>
                <w:rFonts w:ascii="Times New Roman" w:eastAsia="Times New Roman" w:hAnsi="Times New Roman" w:cs="Times New Roman"/>
                <w:sz w:val="24"/>
                <w:szCs w:val="24"/>
                <w:lang w:eastAsia="lv-LV"/>
              </w:rPr>
              <w:t xml:space="preserve">tie var atšķirties arī vienāda dabasgāzes patēriņa gadījumā atkarībā no izvēlētā dabasgāzes tirgotāja un noslēgtā līguma, </w:t>
            </w:r>
            <w:r w:rsidR="00393D24" w:rsidRPr="00B260D5">
              <w:rPr>
                <w:rFonts w:ascii="Times New Roman" w:eastAsia="Times New Roman" w:hAnsi="Times New Roman" w:cs="Times New Roman"/>
                <w:sz w:val="24"/>
                <w:szCs w:val="24"/>
                <w:lang w:eastAsia="lv-LV"/>
              </w:rPr>
              <w:t>kā arī</w:t>
            </w:r>
            <w:r w:rsidR="00441052" w:rsidRPr="00B260D5">
              <w:rPr>
                <w:rFonts w:ascii="Times New Roman" w:eastAsia="Times New Roman" w:hAnsi="Times New Roman" w:cs="Times New Roman"/>
                <w:sz w:val="24"/>
                <w:szCs w:val="24"/>
                <w:lang w:eastAsia="lv-LV"/>
              </w:rPr>
              <w:t>,</w:t>
            </w:r>
            <w:r w:rsidR="00393D24" w:rsidRPr="00B260D5">
              <w:rPr>
                <w:rFonts w:ascii="Times New Roman" w:eastAsia="Times New Roman" w:hAnsi="Times New Roman" w:cs="Times New Roman"/>
                <w:sz w:val="24"/>
                <w:szCs w:val="24"/>
                <w:lang w:eastAsia="lv-LV"/>
              </w:rPr>
              <w:t xml:space="preserve"> </w:t>
            </w:r>
            <w:r w:rsidR="00393D24" w:rsidRPr="00B260D5">
              <w:rPr>
                <w:rFonts w:ascii="Times New Roman" w:eastAsia="Times New Roman" w:hAnsi="Times New Roman" w:cs="Times New Roman"/>
                <w:sz w:val="24"/>
                <w:szCs w:val="24"/>
                <w:u w:val="single"/>
                <w:lang w:eastAsia="lv-LV"/>
              </w:rPr>
              <w:t>lai nepalielinātu esošā atbalsta līmeni un saglabātu tā pašreizējo diferenc</w:t>
            </w:r>
            <w:r w:rsidR="00441052" w:rsidRPr="00B260D5">
              <w:rPr>
                <w:rFonts w:ascii="Times New Roman" w:eastAsia="Times New Roman" w:hAnsi="Times New Roman" w:cs="Times New Roman"/>
                <w:sz w:val="24"/>
                <w:szCs w:val="24"/>
                <w:u w:val="single"/>
                <w:lang w:eastAsia="lv-LV"/>
              </w:rPr>
              <w:t>i</w:t>
            </w:r>
            <w:r w:rsidR="00393D24" w:rsidRPr="00B260D5">
              <w:rPr>
                <w:rFonts w:ascii="Times New Roman" w:eastAsia="Times New Roman" w:hAnsi="Times New Roman" w:cs="Times New Roman"/>
                <w:sz w:val="24"/>
                <w:szCs w:val="24"/>
                <w:u w:val="single"/>
                <w:lang w:eastAsia="lv-LV"/>
              </w:rPr>
              <w:t xml:space="preserve">āciju, </w:t>
            </w:r>
            <w:r w:rsidR="00AE2080" w:rsidRPr="00B260D5">
              <w:rPr>
                <w:rFonts w:ascii="Times New Roman" w:eastAsia="Times New Roman" w:hAnsi="Times New Roman" w:cs="Times New Roman"/>
                <w:sz w:val="24"/>
                <w:szCs w:val="24"/>
                <w:u w:val="single"/>
                <w:lang w:eastAsia="lv-LV"/>
              </w:rPr>
              <w:t>noteikumu projekt</w:t>
            </w:r>
            <w:r w:rsidR="00441052" w:rsidRPr="00B260D5">
              <w:rPr>
                <w:rFonts w:ascii="Times New Roman" w:eastAsia="Times New Roman" w:hAnsi="Times New Roman" w:cs="Times New Roman"/>
                <w:sz w:val="24"/>
                <w:szCs w:val="24"/>
                <w:u w:val="single"/>
                <w:lang w:eastAsia="lv-LV"/>
              </w:rPr>
              <w:t>ā</w:t>
            </w:r>
            <w:r w:rsidR="00AE2080" w:rsidRPr="00B260D5">
              <w:rPr>
                <w:rFonts w:ascii="Times New Roman" w:eastAsia="Times New Roman" w:hAnsi="Times New Roman" w:cs="Times New Roman"/>
                <w:sz w:val="24"/>
                <w:szCs w:val="24"/>
                <w:u w:val="single"/>
                <w:lang w:eastAsia="lv-LV"/>
              </w:rPr>
              <w:t xml:space="preserve"> </w:t>
            </w:r>
            <w:r w:rsidR="00441052" w:rsidRPr="00B260D5">
              <w:rPr>
                <w:rFonts w:ascii="Times New Roman" w:eastAsia="Times New Roman" w:hAnsi="Times New Roman" w:cs="Times New Roman"/>
                <w:sz w:val="24"/>
                <w:szCs w:val="24"/>
                <w:u w:val="single"/>
                <w:lang w:eastAsia="lv-LV"/>
              </w:rPr>
              <w:t>paredzēts</w:t>
            </w:r>
            <w:r w:rsidR="00AE2080" w:rsidRPr="00B260D5">
              <w:rPr>
                <w:rFonts w:ascii="Times New Roman" w:eastAsia="Times New Roman" w:hAnsi="Times New Roman" w:cs="Times New Roman"/>
                <w:sz w:val="24"/>
                <w:szCs w:val="24"/>
                <w:u w:val="single"/>
                <w:lang w:eastAsia="lv-LV"/>
              </w:rPr>
              <w:t xml:space="preserve"> fiksēt elektroenerģijas iepirkuma cenas aprēķina formulā iekļautos tirdzniecības pakalpojuma, pārvades, uzglabāšanas un sadales pakalpojuma tarifus tādā līmenī, kādi tie bijuši pirms dabasgāzes tirgus liberalizācijas</w:t>
            </w:r>
            <w:r w:rsidR="005F0A8D" w:rsidRPr="00B260D5">
              <w:rPr>
                <w:rFonts w:ascii="Times New Roman" w:eastAsia="Times New Roman" w:hAnsi="Times New Roman" w:cs="Times New Roman"/>
                <w:sz w:val="24"/>
                <w:szCs w:val="24"/>
                <w:u w:val="single"/>
                <w:lang w:eastAsia="lv-LV"/>
              </w:rPr>
              <w:t>,</w:t>
            </w:r>
            <w:r w:rsidR="005F0A8D" w:rsidRPr="00B260D5">
              <w:rPr>
                <w:rFonts w:ascii="Times New Roman" w:eastAsia="Times New Roman" w:hAnsi="Times New Roman" w:cs="Times New Roman"/>
                <w:sz w:val="24"/>
                <w:szCs w:val="24"/>
                <w:lang w:eastAsia="lv-LV"/>
              </w:rPr>
              <w:t xml:space="preserve"> tos izsakot kā dabasgāzes </w:t>
            </w:r>
            <w:r w:rsidR="005F0A8D" w:rsidRPr="00B260D5">
              <w:rPr>
                <w:rFonts w:ascii="Times New Roman" w:eastAsia="Times New Roman" w:hAnsi="Times New Roman" w:cs="Times New Roman"/>
                <w:sz w:val="24"/>
                <w:szCs w:val="24"/>
                <w:lang w:eastAsia="lv-LV"/>
              </w:rPr>
              <w:lastRenderedPageBreak/>
              <w:t>cenas diferencēšanas koeficientu</w:t>
            </w:r>
            <w:r w:rsidR="00992182" w:rsidRPr="00B260D5">
              <w:rPr>
                <w:rFonts w:ascii="Times New Roman" w:eastAsia="Times New Roman" w:hAnsi="Times New Roman" w:cs="Times New Roman"/>
                <w:sz w:val="24"/>
                <w:szCs w:val="24"/>
                <w:lang w:eastAsia="lv-LV"/>
              </w:rPr>
              <w:t>, kas atkarīgs</w:t>
            </w:r>
            <w:r w:rsidR="005F0A8D" w:rsidRPr="00B260D5">
              <w:rPr>
                <w:rFonts w:ascii="Times New Roman" w:eastAsia="Times New Roman" w:hAnsi="Times New Roman" w:cs="Times New Roman"/>
                <w:sz w:val="24"/>
                <w:szCs w:val="24"/>
                <w:lang w:eastAsia="lv-LV"/>
              </w:rPr>
              <w:t xml:space="preserve"> no koģenerācijas elektrostacijā uzstādī</w:t>
            </w:r>
            <w:r w:rsidR="00CE0FCE" w:rsidRPr="00B260D5">
              <w:rPr>
                <w:rFonts w:ascii="Times New Roman" w:eastAsia="Times New Roman" w:hAnsi="Times New Roman" w:cs="Times New Roman"/>
                <w:sz w:val="24"/>
                <w:szCs w:val="24"/>
                <w:lang w:eastAsia="lv-LV"/>
              </w:rPr>
              <w:t xml:space="preserve">tās elektriskās jaudas, iekļaujot līdz dabasgāzes tirgus liberalizācijai piemērojamos </w:t>
            </w:r>
            <w:r w:rsidR="000D18ED" w:rsidRPr="00B260D5">
              <w:rPr>
                <w:rFonts w:ascii="Times New Roman" w:eastAsia="Times New Roman" w:hAnsi="Times New Roman" w:cs="Times New Roman"/>
                <w:sz w:val="24"/>
                <w:szCs w:val="24"/>
                <w:lang w:eastAsia="lv-LV"/>
              </w:rPr>
              <w:t xml:space="preserve">un SPRK apstiprinātos </w:t>
            </w:r>
            <w:r w:rsidR="00CE0FCE" w:rsidRPr="00B260D5">
              <w:rPr>
                <w:rFonts w:ascii="Times New Roman" w:eastAsia="Times New Roman" w:hAnsi="Times New Roman" w:cs="Times New Roman"/>
                <w:sz w:val="24"/>
                <w:szCs w:val="24"/>
                <w:lang w:eastAsia="lv-LV"/>
              </w:rPr>
              <w:t xml:space="preserve">sadales un tirdzniecības pakalpojumu tarifus </w:t>
            </w:r>
            <w:r w:rsidR="005F0A8D" w:rsidRPr="00B260D5">
              <w:rPr>
                <w:rFonts w:ascii="Times New Roman" w:eastAsia="Times New Roman" w:hAnsi="Times New Roman" w:cs="Times New Roman"/>
                <w:sz w:val="24"/>
                <w:szCs w:val="24"/>
                <w:lang w:eastAsia="lv-LV"/>
              </w:rPr>
              <w:t>(</w:t>
            </w:r>
            <w:proofErr w:type="spellStart"/>
            <w:r w:rsidR="005F0A8D" w:rsidRPr="00B260D5">
              <w:rPr>
                <w:rFonts w:ascii="Times New Roman" w:eastAsia="Times New Roman" w:hAnsi="Times New Roman" w:cs="Times New Roman"/>
                <w:sz w:val="24"/>
                <w:szCs w:val="24"/>
                <w:lang w:eastAsia="lv-LV"/>
              </w:rPr>
              <w:t>k</w:t>
            </w:r>
            <w:r w:rsidR="005F0A8D" w:rsidRPr="00B260D5">
              <w:rPr>
                <w:rFonts w:ascii="Times New Roman" w:eastAsia="Times New Roman" w:hAnsi="Times New Roman" w:cs="Times New Roman"/>
                <w:sz w:val="24"/>
                <w:szCs w:val="24"/>
                <w:vertAlign w:val="subscript"/>
                <w:lang w:eastAsia="lv-LV"/>
              </w:rPr>
              <w:t>g</w:t>
            </w:r>
            <w:r w:rsidR="0012451B" w:rsidRPr="00B260D5">
              <w:rPr>
                <w:rFonts w:ascii="Times New Roman" w:eastAsia="Times New Roman" w:hAnsi="Times New Roman" w:cs="Times New Roman"/>
                <w:sz w:val="24"/>
                <w:szCs w:val="24"/>
                <w:vertAlign w:val="subscript"/>
                <w:lang w:eastAsia="lv-LV"/>
              </w:rPr>
              <w:t>st</w:t>
            </w:r>
            <w:proofErr w:type="spellEnd"/>
            <w:r w:rsidR="005F0A8D" w:rsidRPr="00B260D5">
              <w:rPr>
                <w:rFonts w:ascii="Times New Roman" w:eastAsia="Times New Roman" w:hAnsi="Times New Roman" w:cs="Times New Roman"/>
                <w:sz w:val="24"/>
                <w:szCs w:val="24"/>
                <w:lang w:eastAsia="lv-LV"/>
              </w:rPr>
              <w:t>)</w:t>
            </w:r>
            <w:r w:rsidR="00AE2080" w:rsidRPr="00B260D5">
              <w:rPr>
                <w:rFonts w:ascii="Times New Roman" w:eastAsia="Times New Roman" w:hAnsi="Times New Roman" w:cs="Times New Roman"/>
                <w:sz w:val="24"/>
                <w:szCs w:val="24"/>
                <w:lang w:eastAsia="lv-LV"/>
              </w:rPr>
              <w:t xml:space="preserve">, </w:t>
            </w:r>
            <w:r w:rsidR="00CE0FCE" w:rsidRPr="00B260D5">
              <w:rPr>
                <w:rFonts w:ascii="Times New Roman" w:eastAsia="Times New Roman" w:hAnsi="Times New Roman" w:cs="Times New Roman"/>
                <w:sz w:val="24"/>
                <w:szCs w:val="24"/>
                <w:lang w:eastAsia="lv-LV"/>
              </w:rPr>
              <w:t>un dabasgāzes pārvades un uzglabāšanas koeficientu (</w:t>
            </w:r>
            <w:proofErr w:type="spellStart"/>
            <w:r w:rsidR="00CE0FCE" w:rsidRPr="00B260D5">
              <w:rPr>
                <w:rFonts w:ascii="Times New Roman" w:eastAsia="Times New Roman" w:hAnsi="Times New Roman" w:cs="Times New Roman"/>
                <w:sz w:val="24"/>
                <w:szCs w:val="24"/>
                <w:lang w:eastAsia="lv-LV"/>
              </w:rPr>
              <w:t>k</w:t>
            </w:r>
            <w:r w:rsidR="00CE0FCE" w:rsidRPr="00B260D5">
              <w:rPr>
                <w:rFonts w:ascii="Times New Roman" w:eastAsia="Times New Roman" w:hAnsi="Times New Roman" w:cs="Times New Roman"/>
                <w:sz w:val="24"/>
                <w:szCs w:val="24"/>
                <w:vertAlign w:val="subscript"/>
                <w:lang w:eastAsia="lv-LV"/>
              </w:rPr>
              <w:t>gpu</w:t>
            </w:r>
            <w:proofErr w:type="spellEnd"/>
            <w:r w:rsidR="00CE0FCE" w:rsidRPr="00B260D5">
              <w:rPr>
                <w:rFonts w:ascii="Times New Roman" w:eastAsia="Times New Roman" w:hAnsi="Times New Roman" w:cs="Times New Roman"/>
                <w:sz w:val="24"/>
                <w:szCs w:val="24"/>
                <w:lang w:eastAsia="lv-LV"/>
              </w:rPr>
              <w:t>), kas ir 27,07 EUR/tūkst. n.m</w:t>
            </w:r>
            <w:r w:rsidR="00CE0FCE" w:rsidRPr="00B260D5">
              <w:rPr>
                <w:rFonts w:ascii="Times New Roman" w:eastAsia="Times New Roman" w:hAnsi="Times New Roman" w:cs="Times New Roman"/>
                <w:sz w:val="24"/>
                <w:szCs w:val="24"/>
                <w:vertAlign w:val="superscript"/>
                <w:lang w:eastAsia="lv-LV"/>
              </w:rPr>
              <w:t>3</w:t>
            </w:r>
            <w:r w:rsidR="00CE0FCE" w:rsidRPr="00B260D5">
              <w:rPr>
                <w:rFonts w:ascii="Times New Roman" w:eastAsia="Times New Roman" w:hAnsi="Times New Roman" w:cs="Times New Roman"/>
                <w:sz w:val="24"/>
                <w:szCs w:val="24"/>
                <w:lang w:eastAsia="lv-LV"/>
              </w:rPr>
              <w:t xml:space="preserve">. </w:t>
            </w:r>
          </w:p>
          <w:p w14:paraId="6E3F7FCA" w14:textId="051D71ED" w:rsidR="00FC7CD3" w:rsidRPr="00B260D5" w:rsidRDefault="00CE0FCE"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u w:val="single"/>
                <w:lang w:eastAsia="lv-LV"/>
              </w:rPr>
              <w:t>S</w:t>
            </w:r>
            <w:r w:rsidR="00AE2080" w:rsidRPr="00B260D5">
              <w:rPr>
                <w:rFonts w:ascii="Times New Roman" w:eastAsia="Times New Roman" w:hAnsi="Times New Roman" w:cs="Times New Roman"/>
                <w:sz w:val="24"/>
                <w:szCs w:val="24"/>
                <w:u w:val="single"/>
                <w:lang w:eastAsia="lv-LV"/>
              </w:rPr>
              <w:t xml:space="preserve">avukārt dabasgāzes tirdzniecības cenu </w:t>
            </w:r>
            <w:r w:rsidR="000D18ED" w:rsidRPr="00B260D5">
              <w:rPr>
                <w:rFonts w:ascii="Times New Roman" w:eastAsia="Times New Roman" w:hAnsi="Times New Roman" w:cs="Times New Roman"/>
                <w:sz w:val="24"/>
                <w:szCs w:val="24"/>
                <w:u w:val="single"/>
                <w:lang w:eastAsia="lv-LV"/>
              </w:rPr>
              <w:t xml:space="preserve">paredzēts </w:t>
            </w:r>
            <w:r w:rsidR="00AE2080" w:rsidRPr="00B260D5">
              <w:rPr>
                <w:rFonts w:ascii="Times New Roman" w:eastAsia="Times New Roman" w:hAnsi="Times New Roman" w:cs="Times New Roman"/>
                <w:sz w:val="24"/>
                <w:szCs w:val="24"/>
                <w:u w:val="single"/>
                <w:lang w:eastAsia="lv-LV"/>
              </w:rPr>
              <w:t xml:space="preserve">noteikt atbilstoši </w:t>
            </w:r>
            <w:r w:rsidR="00CD5364" w:rsidRPr="00B260D5">
              <w:rPr>
                <w:rFonts w:ascii="Times New Roman" w:eastAsia="Times New Roman" w:hAnsi="Times New Roman" w:cs="Times New Roman"/>
                <w:sz w:val="24"/>
                <w:szCs w:val="24"/>
                <w:u w:val="single"/>
                <w:lang w:eastAsia="lv-LV"/>
              </w:rPr>
              <w:t>Enerģētikas likumā noteiktajā kārtībā noteiktajā dabasgāzes cenā saistītajiem lietotājiem iekļautajai dabasgāzes tirdzniecības cenai</w:t>
            </w:r>
            <w:r w:rsidR="00CD5364" w:rsidRPr="00B260D5">
              <w:rPr>
                <w:rFonts w:ascii="Times New Roman" w:eastAsia="Times New Roman" w:hAnsi="Times New Roman" w:cs="Times New Roman"/>
                <w:sz w:val="24"/>
                <w:szCs w:val="24"/>
                <w:lang w:eastAsia="lv-LV"/>
              </w:rPr>
              <w:t xml:space="preserve"> bez pievienotās vērtības nodokļa, tirdzniecības pakalpojuma, pārvades, uzglabāšanas un sadales pakalpojuma tarifa</w:t>
            </w:r>
            <w:r w:rsidR="005F0A8D" w:rsidRPr="00B260D5">
              <w:rPr>
                <w:rFonts w:ascii="Times New Roman" w:eastAsia="Times New Roman" w:hAnsi="Times New Roman" w:cs="Times New Roman"/>
                <w:sz w:val="24"/>
                <w:szCs w:val="24"/>
                <w:lang w:eastAsia="lv-LV"/>
              </w:rPr>
              <w:t xml:space="preserve"> (</w:t>
            </w:r>
            <w:proofErr w:type="spellStart"/>
            <w:r w:rsidR="005F0A8D" w:rsidRPr="00B260D5">
              <w:rPr>
                <w:rFonts w:ascii="Times New Roman" w:eastAsia="Times New Roman" w:hAnsi="Times New Roman" w:cs="Times New Roman"/>
                <w:sz w:val="24"/>
                <w:szCs w:val="24"/>
                <w:lang w:eastAsia="lv-LV"/>
              </w:rPr>
              <w:t>T</w:t>
            </w:r>
            <w:r w:rsidR="005F0A8D" w:rsidRPr="00B260D5">
              <w:rPr>
                <w:rFonts w:ascii="Times New Roman" w:eastAsia="Times New Roman" w:hAnsi="Times New Roman" w:cs="Times New Roman"/>
                <w:sz w:val="24"/>
                <w:szCs w:val="24"/>
                <w:vertAlign w:val="subscript"/>
                <w:lang w:eastAsia="lv-LV"/>
              </w:rPr>
              <w:t>gs</w:t>
            </w:r>
            <w:proofErr w:type="spellEnd"/>
            <w:r w:rsidR="005F0A8D" w:rsidRPr="00B260D5">
              <w:rPr>
                <w:rFonts w:ascii="Times New Roman" w:eastAsia="Times New Roman" w:hAnsi="Times New Roman" w:cs="Times New Roman"/>
                <w:sz w:val="24"/>
                <w:szCs w:val="24"/>
                <w:lang w:eastAsia="lv-LV"/>
              </w:rPr>
              <w:t>)</w:t>
            </w:r>
            <w:r w:rsidRPr="00B260D5">
              <w:rPr>
                <w:rFonts w:ascii="Times New Roman" w:eastAsia="Times New Roman" w:hAnsi="Times New Roman" w:cs="Times New Roman"/>
                <w:sz w:val="24"/>
                <w:szCs w:val="24"/>
                <w:lang w:eastAsia="lv-LV"/>
              </w:rPr>
              <w:t>.</w:t>
            </w:r>
          </w:p>
          <w:p w14:paraId="15164D77" w14:textId="2CD07970" w:rsidR="008272C0" w:rsidRPr="007B5AA2" w:rsidRDefault="00FC7CD3"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u w:val="single"/>
                <w:lang w:eastAsia="lv-LV"/>
              </w:rPr>
              <w:t xml:space="preserve">Līdz ar to </w:t>
            </w:r>
            <w:r w:rsidR="00D07619">
              <w:rPr>
                <w:rFonts w:ascii="Times New Roman" w:eastAsia="Times New Roman" w:hAnsi="Times New Roman" w:cs="Times New Roman"/>
                <w:sz w:val="24"/>
                <w:szCs w:val="24"/>
                <w:u w:val="single"/>
                <w:lang w:eastAsia="lv-LV"/>
              </w:rPr>
              <w:t xml:space="preserve">dabasgāzes koģenerācijas stacijām </w:t>
            </w:r>
            <w:r w:rsidRPr="00B260D5">
              <w:rPr>
                <w:rFonts w:ascii="Times New Roman" w:eastAsia="Times New Roman" w:hAnsi="Times New Roman" w:cs="Times New Roman"/>
                <w:sz w:val="24"/>
                <w:szCs w:val="24"/>
                <w:u w:val="single"/>
                <w:lang w:eastAsia="lv-LV"/>
              </w:rPr>
              <w:t>tiks saglabāts pašreizējais elektroenerģijas obligātā iepirkuma cenas noteikšanas princips un netiks palielināts esošais atbalsta līmenis.</w:t>
            </w:r>
            <w:r w:rsidR="007B5AA2">
              <w:rPr>
                <w:rFonts w:ascii="Times New Roman" w:eastAsia="Times New Roman" w:hAnsi="Times New Roman" w:cs="Times New Roman"/>
                <w:sz w:val="24"/>
                <w:szCs w:val="24"/>
                <w:lang w:eastAsia="lv-LV"/>
              </w:rPr>
              <w:t xml:space="preserve"> </w:t>
            </w:r>
          </w:p>
          <w:p w14:paraId="4BEBA67B" w14:textId="278AD186" w:rsidR="00CE0FCE" w:rsidRPr="00B260D5" w:rsidRDefault="00CE0FCE"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Enerģētikas likumā noteiktajā kārtībā noteikt</w:t>
            </w:r>
            <w:r w:rsidR="000D18ED" w:rsidRPr="00B260D5">
              <w:rPr>
                <w:rFonts w:ascii="Times New Roman" w:eastAsia="Times New Roman" w:hAnsi="Times New Roman" w:cs="Times New Roman"/>
                <w:sz w:val="24"/>
                <w:szCs w:val="24"/>
                <w:lang w:eastAsia="lv-LV"/>
              </w:rPr>
              <w:t>ā dabasgāzes cena</w:t>
            </w:r>
            <w:r w:rsidRPr="00B260D5">
              <w:rPr>
                <w:rFonts w:ascii="Times New Roman" w:eastAsia="Times New Roman" w:hAnsi="Times New Roman" w:cs="Times New Roman"/>
                <w:sz w:val="24"/>
                <w:szCs w:val="24"/>
                <w:lang w:eastAsia="lv-LV"/>
              </w:rPr>
              <w:t xml:space="preserve"> saistītajiem lietotājiem tiek noteikta saskaņā ar SPRK padomes 2017.gada 27.marta lēmumu Nr.1/9 (prot. Nr.12, 2.p.) “Dabasgāzes cenas saistītajiem lietotājiem aprēķināšanas metodika” (turpmāk – Metodika).</w:t>
            </w:r>
          </w:p>
          <w:p w14:paraId="4F5B9855" w14:textId="44AB95EC" w:rsidR="00CE0FCE" w:rsidRPr="00B260D5" w:rsidRDefault="00CE0FCE"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Metodikas</w:t>
            </w:r>
            <w:r w:rsidR="00627C6D" w:rsidRPr="00B260D5">
              <w:rPr>
                <w:rFonts w:ascii="Times New Roman" w:eastAsia="Times New Roman" w:hAnsi="Times New Roman" w:cs="Times New Roman"/>
                <w:sz w:val="24"/>
                <w:szCs w:val="24"/>
                <w:lang w:eastAsia="lv-LV"/>
              </w:rPr>
              <w:t xml:space="preserve"> 34.punkts </w:t>
            </w:r>
            <w:r w:rsidRPr="00B260D5">
              <w:rPr>
                <w:rFonts w:ascii="Times New Roman" w:eastAsia="Times New Roman" w:hAnsi="Times New Roman" w:cs="Times New Roman"/>
                <w:sz w:val="24"/>
                <w:szCs w:val="24"/>
                <w:lang w:eastAsia="lv-LV"/>
              </w:rPr>
              <w:t xml:space="preserve">paredz, ka </w:t>
            </w:r>
            <w:r w:rsidR="00627C6D" w:rsidRPr="00B260D5">
              <w:rPr>
                <w:rFonts w:ascii="Times New Roman" w:eastAsia="Times New Roman" w:hAnsi="Times New Roman" w:cs="Times New Roman"/>
                <w:sz w:val="24"/>
                <w:szCs w:val="24"/>
                <w:lang w:eastAsia="lv-LV"/>
              </w:rPr>
              <w:t>no 2017.gada 1.jūlija līdz brīdim, kad stājas spēkā Metodikas 3.un 4.nodaļā noteiktie dabasgāzes cenas elementi (maksa par tirdzniecības pakalpojumu un dabasgāzes cena), dabasgāzes cenā  iekļautajā dabasgāzes tirdzniecības cenā (kas turpmāk tiek izmantota, lai noteiktu elektroenerģijas obligātā iepirkuma cenu saskaņā ar Noteikumiem Nr.221) nav iekļauts pārvades un uzglabāšanas tarifs. Savukārt pēc 4.nodaļā minētā elementa – dabasgāzes cenas spēkā stāšanās, tajā iekļautā dabasgāzes tirdzniecības cena saturēs arī pārvades un uzglabāšanas maksu.</w:t>
            </w:r>
          </w:p>
          <w:p w14:paraId="6A430CAF" w14:textId="49AD5B73" w:rsidR="00CE0FCE" w:rsidRPr="00B260D5" w:rsidRDefault="00627C6D"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Līdz ar to ar noteikumu projektu paredzēts, ka līdz brīdim, kamēr nav stājusies spēkā Metodikas 4.nodaļā minētais elements – dabasgāzes cena, dabasgāzes pārvades un uzglabāšanas koeficientu (</w:t>
            </w:r>
            <w:proofErr w:type="spellStart"/>
            <w:r w:rsidRPr="00B260D5">
              <w:rPr>
                <w:rFonts w:ascii="Times New Roman" w:eastAsia="Times New Roman" w:hAnsi="Times New Roman" w:cs="Times New Roman"/>
                <w:sz w:val="24"/>
                <w:szCs w:val="24"/>
                <w:lang w:eastAsia="lv-LV"/>
              </w:rPr>
              <w:t>k</w:t>
            </w:r>
            <w:r w:rsidRPr="00B260D5">
              <w:rPr>
                <w:rFonts w:ascii="Times New Roman" w:eastAsia="Times New Roman" w:hAnsi="Times New Roman" w:cs="Times New Roman"/>
                <w:sz w:val="24"/>
                <w:szCs w:val="24"/>
                <w:vertAlign w:val="subscript"/>
                <w:lang w:eastAsia="lv-LV"/>
              </w:rPr>
              <w:t>gpu</w:t>
            </w:r>
            <w:proofErr w:type="spellEnd"/>
            <w:r w:rsidRPr="00B260D5">
              <w:rPr>
                <w:rFonts w:ascii="Times New Roman" w:eastAsia="Times New Roman" w:hAnsi="Times New Roman" w:cs="Times New Roman"/>
                <w:sz w:val="24"/>
                <w:szCs w:val="24"/>
                <w:lang w:eastAsia="lv-LV"/>
              </w:rPr>
              <w:t>) paredzēts noteikta atbilstoši līmenim, kāds tas bija līdz dabasgāzes tirgus liberalizācijai, 27,07 EUR/tūkst. n.m</w:t>
            </w:r>
            <w:r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bet pēc tam to noteikt kā 0, jo tas būs iekļauts jau aprēķina formulā izmantojamajā dabasgāzes tirdzniecības cenā (</w:t>
            </w:r>
            <w:proofErr w:type="spellStart"/>
            <w:r w:rsidRPr="00B260D5">
              <w:rPr>
                <w:rFonts w:ascii="Times New Roman" w:eastAsia="Times New Roman" w:hAnsi="Times New Roman" w:cs="Times New Roman"/>
                <w:sz w:val="24"/>
                <w:szCs w:val="24"/>
                <w:lang w:eastAsia="lv-LV"/>
              </w:rPr>
              <w:t>T</w:t>
            </w:r>
            <w:r w:rsidRPr="00B260D5">
              <w:rPr>
                <w:rFonts w:ascii="Times New Roman" w:eastAsia="Times New Roman" w:hAnsi="Times New Roman" w:cs="Times New Roman"/>
                <w:sz w:val="24"/>
                <w:szCs w:val="24"/>
                <w:vertAlign w:val="subscript"/>
                <w:lang w:eastAsia="lv-LV"/>
              </w:rPr>
              <w:t>gs</w:t>
            </w:r>
            <w:proofErr w:type="spellEnd"/>
            <w:r w:rsidRPr="00B260D5">
              <w:rPr>
                <w:rFonts w:ascii="Times New Roman" w:eastAsia="Times New Roman" w:hAnsi="Times New Roman" w:cs="Times New Roman"/>
                <w:sz w:val="24"/>
                <w:szCs w:val="24"/>
                <w:lang w:eastAsia="lv-LV"/>
              </w:rPr>
              <w:t>).</w:t>
            </w:r>
            <w:r w:rsidR="007B5AA2">
              <w:rPr>
                <w:rFonts w:ascii="Times New Roman" w:eastAsia="Times New Roman" w:hAnsi="Times New Roman" w:cs="Times New Roman"/>
                <w:sz w:val="24"/>
                <w:szCs w:val="24"/>
                <w:lang w:eastAsia="lv-LV"/>
              </w:rPr>
              <w:t xml:space="preserve"> Vienlaikus jāņem vērā, ka pēc attiecīgo elementu spēkā stāšanās ir iespējama sniegtā atbalsta palielināšanās par starpību starp vēsturiski fiksēto pārvades un uzglabāšanas tarifu un </w:t>
            </w:r>
            <w:r w:rsidR="000878C6">
              <w:rPr>
                <w:rFonts w:ascii="Times New Roman" w:eastAsia="Times New Roman" w:hAnsi="Times New Roman" w:cs="Times New Roman"/>
                <w:sz w:val="24"/>
                <w:szCs w:val="24"/>
                <w:lang w:eastAsia="lv-LV"/>
              </w:rPr>
              <w:t xml:space="preserve">tajā brīdī </w:t>
            </w:r>
            <w:r w:rsidR="007B5AA2">
              <w:rPr>
                <w:rFonts w:ascii="Times New Roman" w:eastAsia="Times New Roman" w:hAnsi="Times New Roman" w:cs="Times New Roman"/>
                <w:sz w:val="24"/>
                <w:szCs w:val="24"/>
                <w:lang w:eastAsia="lv-LV"/>
              </w:rPr>
              <w:t>saistīto lietotāju dabasgāzes tirdzniecības cenā iekļauto pārvades un uzglabāšanas tarifu.</w:t>
            </w:r>
          </w:p>
          <w:p w14:paraId="13A6830F" w14:textId="77777777" w:rsidR="00C7453C" w:rsidRPr="00B260D5" w:rsidRDefault="00C7453C" w:rsidP="00C7453C">
            <w:pPr>
              <w:spacing w:after="0" w:line="240" w:lineRule="auto"/>
              <w:jc w:val="both"/>
              <w:rPr>
                <w:rFonts w:ascii="Times New Roman" w:eastAsia="Times New Roman" w:hAnsi="Times New Roman" w:cs="Times New Roman"/>
                <w:sz w:val="24"/>
                <w:szCs w:val="24"/>
                <w:lang w:eastAsia="lv-LV"/>
              </w:rPr>
            </w:pPr>
          </w:p>
          <w:p w14:paraId="2E187440" w14:textId="1E5DCAF2" w:rsidR="000D18ED" w:rsidRPr="00B260D5" w:rsidRDefault="000D18ED" w:rsidP="000D18ED">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Eiropas Savienības (ES) tiesību akti dabasgāzes tirgus jomā paredz, ka dabasgāzes pārrobežu tirdzniecībai un tirgus integrācijai tiek izstrādāti ES līmeņa Tīkla kodeksi. Līdz ar to arī Latvijā  piegādātā dabasgāze būtu jāmēra nevis pēc m</w:t>
            </w:r>
            <w:r w:rsidRPr="00B260D5">
              <w:rPr>
                <w:rFonts w:ascii="Times New Roman" w:eastAsia="Times New Roman" w:hAnsi="Times New Roman" w:cs="Times New Roman"/>
                <w:sz w:val="24"/>
                <w:szCs w:val="24"/>
                <w:vertAlign w:val="superscript"/>
                <w:lang w:eastAsia="lv-LV"/>
              </w:rPr>
              <w:t>3</w:t>
            </w:r>
            <w:r w:rsidRPr="00B260D5">
              <w:rPr>
                <w:rFonts w:ascii="Times New Roman" w:eastAsia="Times New Roman" w:hAnsi="Times New Roman" w:cs="Times New Roman"/>
                <w:sz w:val="24"/>
                <w:szCs w:val="24"/>
                <w:lang w:eastAsia="lv-LV"/>
              </w:rPr>
              <w:t xml:space="preserve">, bet </w:t>
            </w:r>
            <w:r w:rsidRPr="00B260D5">
              <w:rPr>
                <w:rFonts w:ascii="Times New Roman" w:eastAsia="Times New Roman" w:hAnsi="Times New Roman" w:cs="Times New Roman"/>
                <w:sz w:val="24"/>
                <w:szCs w:val="24"/>
                <w:lang w:eastAsia="lv-LV"/>
              </w:rPr>
              <w:lastRenderedPageBreak/>
              <w:t>gan pēc kaloritātes, piemērojot uzskaites mērvienību - “</w:t>
            </w:r>
            <w:proofErr w:type="spellStart"/>
            <w:r w:rsidRPr="00B260D5">
              <w:rPr>
                <w:rFonts w:ascii="Times New Roman" w:eastAsia="Times New Roman" w:hAnsi="Times New Roman" w:cs="Times New Roman"/>
                <w:sz w:val="24"/>
                <w:szCs w:val="24"/>
                <w:lang w:eastAsia="lv-LV"/>
              </w:rPr>
              <w:t>vatstunda</w:t>
            </w:r>
            <w:proofErr w:type="spellEnd"/>
            <w:r w:rsidRPr="00B260D5">
              <w:rPr>
                <w:rFonts w:ascii="Times New Roman" w:eastAsia="Times New Roman" w:hAnsi="Times New Roman" w:cs="Times New Roman"/>
                <w:sz w:val="24"/>
                <w:szCs w:val="24"/>
                <w:lang w:eastAsia="lv-LV"/>
              </w:rPr>
              <w:t>”.</w:t>
            </w:r>
          </w:p>
          <w:p w14:paraId="7B308DE5" w14:textId="77777777" w:rsidR="000D18ED" w:rsidRPr="00B260D5" w:rsidRDefault="000D18ED" w:rsidP="000D18ED">
            <w:pPr>
              <w:spacing w:after="0" w:line="240" w:lineRule="auto"/>
              <w:jc w:val="both"/>
              <w:rPr>
                <w:rFonts w:ascii="Times New Roman" w:eastAsia="Times New Roman" w:hAnsi="Times New Roman" w:cs="Times New Roman"/>
                <w:sz w:val="24"/>
                <w:szCs w:val="24"/>
                <w:lang w:eastAsia="lv-LV"/>
              </w:rPr>
            </w:pPr>
          </w:p>
          <w:p w14:paraId="10C07172" w14:textId="77777777" w:rsidR="000D18ED" w:rsidRPr="00B260D5" w:rsidRDefault="000D18ED" w:rsidP="000D18ED">
            <w:pPr>
              <w:spacing w:after="0" w:line="240" w:lineRule="auto"/>
              <w:jc w:val="both"/>
              <w:rPr>
                <w:rFonts w:ascii="Times New Roman" w:eastAsia="Times New Roman" w:hAnsi="Times New Roman" w:cs="Times New Roman"/>
                <w:sz w:val="24"/>
                <w:szCs w:val="24"/>
                <w:u w:val="single"/>
                <w:lang w:eastAsia="lv-LV"/>
              </w:rPr>
            </w:pPr>
            <w:r w:rsidRPr="00B260D5">
              <w:rPr>
                <w:rFonts w:ascii="Times New Roman" w:hAnsi="Times New Roman" w:cs="Times New Roman"/>
                <w:sz w:val="24"/>
                <w:szCs w:val="24"/>
              </w:rPr>
              <w:t xml:space="preserve">Saskaņā ar SPRK Padomes 2017.gada 16.marta lēmumu Nr.26 „Par 2008.gada 24.jūlija lēmuma Nr.247 „Par akciju sabiedrības “Latvijas Gāze” dabasgāzes apgādes tarifiem” piemērošanu” dabasgāzes diferencēto tirdzniecības gala tarifu pārrēķināšanai no </w:t>
            </w:r>
            <w:proofErr w:type="spellStart"/>
            <w:r w:rsidRPr="00B260D5">
              <w:rPr>
                <w:rFonts w:ascii="Times New Roman" w:hAnsi="Times New Roman" w:cs="Times New Roman"/>
                <w:sz w:val="24"/>
                <w:szCs w:val="24"/>
              </w:rPr>
              <w:t>normālkubikmetriem</w:t>
            </w:r>
            <w:proofErr w:type="spellEnd"/>
            <w:r w:rsidRPr="00B260D5">
              <w:rPr>
                <w:rFonts w:ascii="Times New Roman" w:hAnsi="Times New Roman" w:cs="Times New Roman"/>
                <w:sz w:val="24"/>
                <w:szCs w:val="24"/>
              </w:rPr>
              <w:t xml:space="preserve"> uz enerģijas vienībām izmanto dabasgāzes augstākās siltumspējas pārveidošanas koeficientu 10,538 </w:t>
            </w:r>
            <w:proofErr w:type="spellStart"/>
            <w:r w:rsidRPr="00B260D5">
              <w:rPr>
                <w:rFonts w:ascii="Times New Roman" w:hAnsi="Times New Roman" w:cs="Times New Roman"/>
                <w:sz w:val="24"/>
                <w:szCs w:val="24"/>
              </w:rPr>
              <w:t>kWh</w:t>
            </w:r>
            <w:proofErr w:type="spellEnd"/>
            <w:r w:rsidRPr="00B260D5">
              <w:rPr>
                <w:rFonts w:ascii="Times New Roman" w:hAnsi="Times New Roman" w:cs="Times New Roman"/>
                <w:sz w:val="24"/>
                <w:szCs w:val="24"/>
              </w:rPr>
              <w:t>/nm</w:t>
            </w:r>
            <w:r w:rsidRPr="00B260D5">
              <w:rPr>
                <w:rFonts w:ascii="Times New Roman" w:hAnsi="Times New Roman" w:cs="Times New Roman"/>
                <w:sz w:val="24"/>
                <w:szCs w:val="24"/>
                <w:vertAlign w:val="superscript"/>
              </w:rPr>
              <w:t>3</w:t>
            </w:r>
            <w:r w:rsidRPr="00B260D5">
              <w:rPr>
                <w:rFonts w:ascii="Times New Roman" w:hAnsi="Times New Roman" w:cs="Times New Roman"/>
                <w:sz w:val="24"/>
                <w:szCs w:val="24"/>
              </w:rPr>
              <w:t xml:space="preserve"> , kas ir noteikts standarta apstākļos pie dabasgāzes spiediena 101,325 </w:t>
            </w:r>
            <w:proofErr w:type="spellStart"/>
            <w:r w:rsidRPr="00B260D5">
              <w:rPr>
                <w:rFonts w:ascii="Times New Roman" w:hAnsi="Times New Roman" w:cs="Times New Roman"/>
                <w:sz w:val="24"/>
                <w:szCs w:val="24"/>
              </w:rPr>
              <w:t>kPa</w:t>
            </w:r>
            <w:proofErr w:type="spellEnd"/>
            <w:r w:rsidRPr="00B260D5">
              <w:rPr>
                <w:rFonts w:ascii="Times New Roman" w:hAnsi="Times New Roman" w:cs="Times New Roman"/>
                <w:sz w:val="24"/>
                <w:szCs w:val="24"/>
              </w:rPr>
              <w:t xml:space="preserve"> (1,01325 bāri) un temperatūras 20 </w:t>
            </w:r>
            <w:r w:rsidRPr="00B260D5">
              <w:rPr>
                <w:rFonts w:ascii="Times New Roman" w:hAnsi="Times New Roman" w:cs="Times New Roman"/>
                <w:sz w:val="24"/>
                <w:szCs w:val="24"/>
                <w:vertAlign w:val="superscript"/>
              </w:rPr>
              <w:t>0</w:t>
            </w:r>
            <w:r w:rsidRPr="00B260D5">
              <w:rPr>
                <w:rFonts w:ascii="Times New Roman" w:hAnsi="Times New Roman" w:cs="Times New Roman"/>
                <w:sz w:val="24"/>
                <w:szCs w:val="24"/>
              </w:rPr>
              <w:t>C.</w:t>
            </w:r>
          </w:p>
          <w:p w14:paraId="182EEAEB" w14:textId="3C553499" w:rsidR="000D18ED" w:rsidRPr="00B260D5" w:rsidRDefault="000D18ED" w:rsidP="000D18ED">
            <w:pPr>
              <w:spacing w:after="0" w:line="240" w:lineRule="auto"/>
              <w:jc w:val="both"/>
              <w:rPr>
                <w:rFonts w:ascii="Times New Roman" w:hAnsi="Times New Roman" w:cs="Times New Roman"/>
                <w:sz w:val="24"/>
                <w:szCs w:val="24"/>
              </w:rPr>
            </w:pPr>
            <w:r w:rsidRPr="00B260D5">
              <w:rPr>
                <w:rFonts w:ascii="Times New Roman" w:eastAsia="Times New Roman" w:hAnsi="Times New Roman" w:cs="Times New Roman"/>
                <w:sz w:val="24"/>
                <w:szCs w:val="24"/>
                <w:lang w:eastAsia="lv-LV"/>
              </w:rPr>
              <w:t xml:space="preserve">Līdz ar to cenu formulās iekļautā dabasgāzes tirdzniecības cena turpmāk būs noteikta un publicēta enerģijas vienībās kā konversijas koeficientu pārejai no </w:t>
            </w:r>
            <w:proofErr w:type="spellStart"/>
            <w:r w:rsidRPr="00B260D5">
              <w:rPr>
                <w:rFonts w:ascii="Times New Roman" w:hAnsi="Times New Roman" w:cs="Times New Roman"/>
                <w:sz w:val="24"/>
                <w:szCs w:val="24"/>
              </w:rPr>
              <w:t>normālkubikmetriem</w:t>
            </w:r>
            <w:proofErr w:type="spellEnd"/>
            <w:r w:rsidRPr="00B260D5">
              <w:rPr>
                <w:rFonts w:ascii="Times New Roman" w:hAnsi="Times New Roman" w:cs="Times New Roman"/>
                <w:sz w:val="24"/>
                <w:szCs w:val="24"/>
              </w:rPr>
              <w:t xml:space="preserve"> uz enerģijas vienībām izmantojot 10,538.</w:t>
            </w:r>
          </w:p>
          <w:p w14:paraId="41CCE194" w14:textId="11E045DC" w:rsidR="000D18ED" w:rsidRPr="00B260D5" w:rsidRDefault="000D18ED" w:rsidP="000D18ED">
            <w:pPr>
              <w:spacing w:after="0" w:line="240" w:lineRule="auto"/>
              <w:jc w:val="both"/>
              <w:rPr>
                <w:rFonts w:ascii="Times New Roman" w:eastAsia="Times New Roman" w:hAnsi="Times New Roman" w:cs="Times New Roman"/>
                <w:sz w:val="24"/>
                <w:szCs w:val="24"/>
                <w:lang w:eastAsia="lv-LV"/>
              </w:rPr>
            </w:pPr>
            <w:r w:rsidRPr="00B260D5">
              <w:rPr>
                <w:rFonts w:ascii="Times New Roman" w:hAnsi="Times New Roman" w:cs="Times New Roman"/>
                <w:sz w:val="24"/>
                <w:szCs w:val="24"/>
                <w:u w:val="single"/>
              </w:rPr>
              <w:t xml:space="preserve">Taču, lai saglabātu pašreizējo elektroenerģijas iepirkuma cenas līmeni, kā arī atbilstību </w:t>
            </w:r>
            <w:r w:rsidR="008B2928" w:rsidRPr="00B260D5">
              <w:rPr>
                <w:rFonts w:ascii="Times New Roman" w:hAnsi="Times New Roman" w:cs="Times New Roman"/>
                <w:sz w:val="24"/>
                <w:szCs w:val="24"/>
                <w:u w:val="single"/>
              </w:rPr>
              <w:t>Eiropas Parlamenta un Padomes 2012.gada 25.oktobra direktīvai 2012/27/ES</w:t>
            </w:r>
            <w:r w:rsidR="008B2928" w:rsidRPr="00B260D5">
              <w:rPr>
                <w:rFonts w:ascii="Times New Roman" w:hAnsi="Times New Roman" w:cs="Times New Roman"/>
                <w:sz w:val="24"/>
                <w:szCs w:val="24"/>
              </w:rPr>
              <w:t xml:space="preserve"> par energoefektivitāti, ar ko groza Direktīvas 2009/125/EK un 2010/30/ES un atceļ Direktīvas 2004/8/EK un 2006/32/EK</w:t>
            </w:r>
            <w:r w:rsidR="00412417" w:rsidRPr="00B260D5">
              <w:rPr>
                <w:rStyle w:val="FootnoteReference"/>
                <w:rFonts w:ascii="Times New Roman" w:hAnsi="Times New Roman" w:cs="Times New Roman"/>
                <w:sz w:val="24"/>
                <w:szCs w:val="24"/>
              </w:rPr>
              <w:footnoteReference w:id="1"/>
            </w:r>
            <w:r w:rsidR="008B2928" w:rsidRPr="00B260D5">
              <w:rPr>
                <w:rFonts w:ascii="Times New Roman" w:hAnsi="Times New Roman" w:cs="Times New Roman"/>
                <w:sz w:val="24"/>
                <w:szCs w:val="24"/>
              </w:rPr>
              <w:t xml:space="preserve">, </w:t>
            </w:r>
            <w:r w:rsidR="008B2928" w:rsidRPr="00B260D5">
              <w:rPr>
                <w:rFonts w:ascii="Times New Roman" w:hAnsi="Times New Roman" w:cs="Times New Roman"/>
                <w:sz w:val="24"/>
                <w:szCs w:val="24"/>
                <w:u w:val="single"/>
              </w:rPr>
              <w:t xml:space="preserve">kā arī Eiropas Komisijas 2015.gada 12.oktobra </w:t>
            </w:r>
            <w:proofErr w:type="spellStart"/>
            <w:r w:rsidR="008B2928" w:rsidRPr="00B260D5">
              <w:rPr>
                <w:rFonts w:ascii="Times New Roman" w:hAnsi="Times New Roman" w:cs="Times New Roman"/>
                <w:sz w:val="24"/>
                <w:szCs w:val="24"/>
                <w:u w:val="single"/>
              </w:rPr>
              <w:t>delēģetajai</w:t>
            </w:r>
            <w:proofErr w:type="spellEnd"/>
            <w:r w:rsidR="008B2928" w:rsidRPr="00B260D5">
              <w:rPr>
                <w:rFonts w:ascii="Times New Roman" w:hAnsi="Times New Roman" w:cs="Times New Roman"/>
                <w:sz w:val="24"/>
                <w:szCs w:val="24"/>
                <w:u w:val="single"/>
              </w:rPr>
              <w:t xml:space="preserve"> regulai 2015/2402</w:t>
            </w:r>
            <w:r w:rsidR="008B2928" w:rsidRPr="00B260D5">
              <w:rPr>
                <w:rFonts w:ascii="Times New Roman" w:hAnsi="Times New Roman" w:cs="Times New Roman"/>
                <w:sz w:val="24"/>
                <w:szCs w:val="24"/>
              </w:rPr>
              <w:t>, ar ko pārskata saskaņotās efektivitātes atsauces vērtības elektroenerģijas un siltuma atsevišķai ražošanai, piemērojot Eiropas Parlamenta un Padomes Direktīvu 2012/27/ES, un ar ko atceļ Komisijas Īstenošanas lēmumu 2011/877/ES</w:t>
            </w:r>
            <w:r w:rsidR="00412417" w:rsidRPr="00B260D5">
              <w:rPr>
                <w:rStyle w:val="FootnoteReference"/>
                <w:rFonts w:ascii="Times New Roman" w:hAnsi="Times New Roman" w:cs="Times New Roman"/>
                <w:sz w:val="24"/>
                <w:szCs w:val="24"/>
              </w:rPr>
              <w:footnoteReference w:id="2"/>
            </w:r>
            <w:r w:rsidR="008B2928" w:rsidRPr="00B260D5">
              <w:rPr>
                <w:rFonts w:ascii="Times New Roman" w:hAnsi="Times New Roman" w:cs="Times New Roman"/>
                <w:sz w:val="24"/>
                <w:szCs w:val="24"/>
              </w:rPr>
              <w:t>,</w:t>
            </w:r>
            <w:r w:rsidRPr="00B260D5">
              <w:rPr>
                <w:rFonts w:ascii="Times New Roman" w:eastAsia="Times New Roman" w:hAnsi="Times New Roman" w:cs="Times New Roman"/>
                <w:sz w:val="24"/>
                <w:szCs w:val="24"/>
                <w:lang w:eastAsia="lv-LV"/>
              </w:rPr>
              <w:t xml:space="preserve"> </w:t>
            </w:r>
            <w:r w:rsidR="008B2928" w:rsidRPr="00B260D5">
              <w:rPr>
                <w:rFonts w:ascii="Times New Roman" w:eastAsia="Times New Roman" w:hAnsi="Times New Roman" w:cs="Times New Roman"/>
                <w:sz w:val="24"/>
                <w:szCs w:val="24"/>
                <w:u w:val="single"/>
                <w:lang w:eastAsia="lv-LV"/>
              </w:rPr>
              <w:t xml:space="preserve">kas aprēķinos paredz izmantot zemāko siltumspēju, ar noteikumu projektu aprēķinos paredzēts piemērot dabasgāzes zemāko siltumspēju, kāda tā iekļauta formulās pašreizējā noteikumu redakcijā – 9,3. Līdz ar to ar noteikumu projektu izveidotajās formulās iekļautajai dabasgāzes tirdzniecības cenai enerģijas vienībās, lai pārrēķinātu dabasgāzes cenu uz </w:t>
            </w:r>
            <w:proofErr w:type="spellStart"/>
            <w:r w:rsidR="008B2928" w:rsidRPr="00B260D5">
              <w:rPr>
                <w:rFonts w:ascii="Times New Roman" w:eastAsia="Times New Roman" w:hAnsi="Times New Roman" w:cs="Times New Roman"/>
                <w:sz w:val="24"/>
                <w:szCs w:val="24"/>
                <w:u w:val="single"/>
                <w:lang w:eastAsia="lv-LV"/>
              </w:rPr>
              <w:t>normālkubkimetriem</w:t>
            </w:r>
            <w:proofErr w:type="spellEnd"/>
            <w:r w:rsidR="008B2928" w:rsidRPr="00B260D5">
              <w:rPr>
                <w:rFonts w:ascii="Times New Roman" w:eastAsia="Times New Roman" w:hAnsi="Times New Roman" w:cs="Times New Roman"/>
                <w:sz w:val="24"/>
                <w:szCs w:val="24"/>
                <w:u w:val="single"/>
                <w:lang w:eastAsia="lv-LV"/>
              </w:rPr>
              <w:t>, tiek pielietots reizinātājs, kas atbilst SPRK apstiprinātajam konversijas koeficientam 10,538.</w:t>
            </w:r>
            <w:r w:rsidR="00490799">
              <w:rPr>
                <w:rFonts w:ascii="Times New Roman" w:eastAsia="Times New Roman" w:hAnsi="Times New Roman" w:cs="Times New Roman"/>
                <w:sz w:val="24"/>
                <w:szCs w:val="24"/>
                <w:u w:val="single"/>
                <w:lang w:eastAsia="lv-LV"/>
              </w:rPr>
              <w:t xml:space="preserve"> Savukārt </w:t>
            </w:r>
            <w:r w:rsidR="00F424E2">
              <w:rPr>
                <w:rFonts w:ascii="Times New Roman" w:eastAsia="Times New Roman" w:hAnsi="Times New Roman" w:cs="Times New Roman"/>
                <w:sz w:val="24"/>
                <w:szCs w:val="24"/>
                <w:u w:val="single"/>
                <w:lang w:eastAsia="lv-LV"/>
              </w:rPr>
              <w:t>akcīzes nodokļa likmei tiek piemērots likumā Par akcīzes nodokli izmantotais konversijas koeficients 10,345.</w:t>
            </w:r>
          </w:p>
          <w:p w14:paraId="41517705" w14:textId="77777777" w:rsidR="008E0EDD" w:rsidRPr="00B260D5" w:rsidRDefault="008E0EDD" w:rsidP="00C7453C">
            <w:pPr>
              <w:spacing w:after="0" w:line="240" w:lineRule="auto"/>
              <w:jc w:val="both"/>
              <w:rPr>
                <w:rFonts w:ascii="Times New Roman" w:eastAsia="Times New Roman" w:hAnsi="Times New Roman" w:cs="Times New Roman"/>
                <w:sz w:val="24"/>
                <w:szCs w:val="24"/>
                <w:lang w:eastAsia="lv-LV"/>
              </w:rPr>
            </w:pPr>
          </w:p>
          <w:p w14:paraId="6D4FCFDC" w14:textId="594B0097" w:rsidR="008E0EDD" w:rsidRPr="00B260D5" w:rsidRDefault="00D37F9F" w:rsidP="00C7453C">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Ņemot vērā dabasgāzes tirgus liberalizāciju un elektroenerģijas iepirkuma cenas aprēķināšanas formulu maiņu, ar noteikumu projektu tiek </w:t>
            </w:r>
            <w:r w:rsidR="006F4BC4" w:rsidRPr="00B260D5">
              <w:rPr>
                <w:rFonts w:ascii="Times New Roman" w:eastAsia="Times New Roman" w:hAnsi="Times New Roman" w:cs="Times New Roman"/>
                <w:sz w:val="24"/>
                <w:szCs w:val="24"/>
                <w:lang w:eastAsia="lv-LV"/>
              </w:rPr>
              <w:t>noteikts, ka, aprēķinot</w:t>
            </w:r>
            <w:r w:rsidR="006F4BC4" w:rsidRPr="00B260D5">
              <w:t xml:space="preserve"> </w:t>
            </w:r>
            <w:r w:rsidR="006F4BC4" w:rsidRPr="00B260D5">
              <w:rPr>
                <w:rFonts w:ascii="Times New Roman" w:eastAsia="Times New Roman" w:hAnsi="Times New Roman" w:cs="Times New Roman"/>
                <w:sz w:val="24"/>
                <w:szCs w:val="24"/>
                <w:lang w:eastAsia="lv-LV"/>
              </w:rPr>
              <w:t xml:space="preserve">dabasgāzes koģenerācijas stacijas kopējo kapitālieguldījumu iekšējās peļņas normu, kurināmā cena no 2017.gada 1.jūlija ir Enerģētikas likumā noteiktajā kārtībā noteiktajā dabasgāzes cenā saistītajiem lietotājiem iekļautā dabasgāzes tirdzniecības cena bez pievienotās vērtības nodokļa, kurai pieskaitīts </w:t>
            </w:r>
            <w:r w:rsidR="006F4BC4" w:rsidRPr="00B260D5">
              <w:rPr>
                <w:rFonts w:ascii="Times New Roman" w:hAnsi="Times New Roman" w:cs="Times New Roman"/>
                <w:sz w:val="24"/>
                <w:szCs w:val="24"/>
                <w:shd w:val="clear" w:color="auto" w:fill="FFFFFF"/>
              </w:rPr>
              <w:t xml:space="preserve">dabasgāzes cenas diferencēšanas koeficients </w:t>
            </w:r>
            <w:proofErr w:type="spellStart"/>
            <w:r w:rsidR="006F4BC4" w:rsidRPr="00B260D5">
              <w:rPr>
                <w:rFonts w:ascii="Times New Roman" w:hAnsi="Times New Roman" w:cs="Times New Roman"/>
                <w:sz w:val="24"/>
                <w:szCs w:val="24"/>
                <w:shd w:val="clear" w:color="auto" w:fill="FFFFFF"/>
              </w:rPr>
              <w:t>k</w:t>
            </w:r>
            <w:r w:rsidR="006F4BC4" w:rsidRPr="00B260D5">
              <w:rPr>
                <w:rFonts w:ascii="Times New Roman" w:hAnsi="Times New Roman" w:cs="Times New Roman"/>
                <w:sz w:val="24"/>
                <w:szCs w:val="24"/>
                <w:shd w:val="clear" w:color="auto" w:fill="FFFFFF"/>
                <w:vertAlign w:val="subscript"/>
              </w:rPr>
              <w:t>g</w:t>
            </w:r>
            <w:r w:rsidR="0012451B" w:rsidRPr="00B260D5">
              <w:rPr>
                <w:rFonts w:ascii="Times New Roman" w:hAnsi="Times New Roman" w:cs="Times New Roman"/>
                <w:sz w:val="24"/>
                <w:szCs w:val="24"/>
                <w:shd w:val="clear" w:color="auto" w:fill="FFFFFF"/>
                <w:vertAlign w:val="subscript"/>
              </w:rPr>
              <w:t>st</w:t>
            </w:r>
            <w:proofErr w:type="spellEnd"/>
            <w:r w:rsidR="006F4BC4" w:rsidRPr="00B260D5">
              <w:rPr>
                <w:rFonts w:ascii="Times New Roman" w:hAnsi="Times New Roman" w:cs="Times New Roman"/>
                <w:sz w:val="24"/>
                <w:szCs w:val="24"/>
                <w:shd w:val="clear" w:color="auto" w:fill="FFFFFF"/>
                <w:vertAlign w:val="subscript"/>
              </w:rPr>
              <w:t xml:space="preserve"> </w:t>
            </w:r>
            <w:r w:rsidR="00412417" w:rsidRPr="00B260D5">
              <w:rPr>
                <w:rFonts w:ascii="Times New Roman" w:hAnsi="Times New Roman" w:cs="Times New Roman"/>
                <w:sz w:val="24"/>
                <w:szCs w:val="24"/>
                <w:shd w:val="clear" w:color="auto" w:fill="FFFFFF"/>
                <w:vertAlign w:val="subscript"/>
              </w:rPr>
              <w:t xml:space="preserve"> </w:t>
            </w:r>
            <w:r w:rsidR="006F4BC4" w:rsidRPr="00B260D5">
              <w:rPr>
                <w:rFonts w:ascii="Times New Roman" w:hAnsi="Times New Roman" w:cs="Times New Roman"/>
                <w:sz w:val="24"/>
                <w:szCs w:val="24"/>
                <w:shd w:val="clear" w:color="auto" w:fill="FFFFFF"/>
              </w:rPr>
              <w:t xml:space="preserve">(Noteikumu </w:t>
            </w:r>
            <w:r w:rsidR="006F4BC4" w:rsidRPr="00B260D5">
              <w:rPr>
                <w:rFonts w:ascii="Times New Roman" w:hAnsi="Times New Roman" w:cs="Times New Roman"/>
                <w:sz w:val="24"/>
                <w:szCs w:val="24"/>
                <w:shd w:val="clear" w:color="auto" w:fill="FFFFFF"/>
              </w:rPr>
              <w:lastRenderedPageBreak/>
              <w:t xml:space="preserve">Nr.221 6.pielikums) </w:t>
            </w:r>
            <w:r w:rsidR="006F4BC4" w:rsidRPr="00B260D5">
              <w:rPr>
                <w:rFonts w:ascii="Times New Roman" w:eastAsia="Times New Roman" w:hAnsi="Times New Roman" w:cs="Times New Roman"/>
                <w:sz w:val="24"/>
                <w:szCs w:val="24"/>
                <w:lang w:eastAsia="lv-LV"/>
              </w:rPr>
              <w:t>atkarībā no koģenerācijas elektrostacijā uzstādītās elektriskās jaudas, kas norādīta līgumā ar publisko tirgotāju</w:t>
            </w:r>
            <w:r w:rsidR="00412417" w:rsidRPr="00B260D5">
              <w:rPr>
                <w:rFonts w:ascii="Times New Roman" w:eastAsia="Times New Roman" w:hAnsi="Times New Roman" w:cs="Times New Roman"/>
                <w:sz w:val="24"/>
                <w:szCs w:val="24"/>
                <w:lang w:eastAsia="lv-LV"/>
              </w:rPr>
              <w:t>, kā arī dabasgāzes pārvades un uzglabāšanas koeficients (</w:t>
            </w:r>
            <w:proofErr w:type="spellStart"/>
            <w:r w:rsidR="00412417" w:rsidRPr="00B260D5">
              <w:rPr>
                <w:rFonts w:ascii="Times New Roman" w:eastAsia="Times New Roman" w:hAnsi="Times New Roman" w:cs="Times New Roman"/>
                <w:sz w:val="24"/>
                <w:szCs w:val="24"/>
                <w:lang w:eastAsia="lv-LV"/>
              </w:rPr>
              <w:t>k</w:t>
            </w:r>
            <w:r w:rsidR="00412417" w:rsidRPr="00B260D5">
              <w:rPr>
                <w:rFonts w:ascii="Times New Roman" w:eastAsia="Times New Roman" w:hAnsi="Times New Roman" w:cs="Times New Roman"/>
                <w:sz w:val="24"/>
                <w:szCs w:val="24"/>
                <w:vertAlign w:val="subscript"/>
                <w:lang w:eastAsia="lv-LV"/>
              </w:rPr>
              <w:t>gpu</w:t>
            </w:r>
            <w:proofErr w:type="spellEnd"/>
            <w:r w:rsidR="00412417" w:rsidRPr="00B260D5">
              <w:rPr>
                <w:rFonts w:ascii="Times New Roman" w:eastAsia="Times New Roman" w:hAnsi="Times New Roman" w:cs="Times New Roman"/>
                <w:sz w:val="24"/>
                <w:szCs w:val="24"/>
                <w:lang w:eastAsia="lv-LV"/>
              </w:rPr>
              <w:t>)</w:t>
            </w:r>
            <w:r w:rsidR="006F4BC4" w:rsidRPr="00B260D5">
              <w:rPr>
                <w:rFonts w:ascii="Times New Roman" w:eastAsia="Times New Roman" w:hAnsi="Times New Roman" w:cs="Times New Roman"/>
                <w:sz w:val="24"/>
                <w:szCs w:val="24"/>
                <w:lang w:eastAsia="lv-LV"/>
              </w:rPr>
              <w:t xml:space="preserve">. Nākotnes periodam kurināmā cena tiek noteikta atbilstoši Noteikumu Nr.221 8. pielikuma 9. tabulā minētajām </w:t>
            </w:r>
            <w:proofErr w:type="spellStart"/>
            <w:r w:rsidR="006F4BC4" w:rsidRPr="00B260D5">
              <w:rPr>
                <w:rFonts w:ascii="Times New Roman" w:eastAsia="Times New Roman" w:hAnsi="Times New Roman" w:cs="Times New Roman"/>
                <w:sz w:val="24"/>
                <w:szCs w:val="24"/>
                <w:lang w:eastAsia="lv-LV"/>
              </w:rPr>
              <w:t>līmeņatzīmēm</w:t>
            </w:r>
            <w:proofErr w:type="spellEnd"/>
            <w:r w:rsidR="006F4BC4" w:rsidRPr="00B260D5">
              <w:rPr>
                <w:rFonts w:ascii="Times New Roman" w:eastAsia="Times New Roman" w:hAnsi="Times New Roman" w:cs="Times New Roman"/>
                <w:sz w:val="24"/>
                <w:szCs w:val="24"/>
                <w:lang w:eastAsia="lv-LV"/>
              </w:rPr>
              <w:t xml:space="preserve">, pieskaitot </w:t>
            </w:r>
            <w:r w:rsidR="006F4BC4" w:rsidRPr="00B260D5">
              <w:rPr>
                <w:rFonts w:ascii="Times New Roman" w:hAnsi="Times New Roman" w:cs="Times New Roman"/>
                <w:sz w:val="24"/>
                <w:szCs w:val="24"/>
                <w:shd w:val="clear" w:color="auto" w:fill="FFFFFF"/>
              </w:rPr>
              <w:t xml:space="preserve">dabasgāzes cenas diferencēšanas koeficientu </w:t>
            </w:r>
            <w:proofErr w:type="spellStart"/>
            <w:r w:rsidR="006F4BC4" w:rsidRPr="00B260D5">
              <w:rPr>
                <w:rFonts w:ascii="Times New Roman" w:hAnsi="Times New Roman" w:cs="Times New Roman"/>
                <w:sz w:val="24"/>
                <w:szCs w:val="24"/>
                <w:shd w:val="clear" w:color="auto" w:fill="FFFFFF"/>
              </w:rPr>
              <w:t>k</w:t>
            </w:r>
            <w:r w:rsidR="006F4BC4" w:rsidRPr="00B260D5">
              <w:rPr>
                <w:rFonts w:ascii="Times New Roman" w:hAnsi="Times New Roman" w:cs="Times New Roman"/>
                <w:sz w:val="24"/>
                <w:szCs w:val="24"/>
                <w:shd w:val="clear" w:color="auto" w:fill="FFFFFF"/>
                <w:vertAlign w:val="subscript"/>
              </w:rPr>
              <w:t>g</w:t>
            </w:r>
            <w:r w:rsidR="0012451B" w:rsidRPr="00B260D5">
              <w:rPr>
                <w:rFonts w:ascii="Times New Roman" w:hAnsi="Times New Roman" w:cs="Times New Roman"/>
                <w:sz w:val="24"/>
                <w:szCs w:val="24"/>
                <w:shd w:val="clear" w:color="auto" w:fill="FFFFFF"/>
                <w:vertAlign w:val="subscript"/>
              </w:rPr>
              <w:t>st</w:t>
            </w:r>
            <w:proofErr w:type="spellEnd"/>
            <w:r w:rsidR="00412417" w:rsidRPr="00B260D5">
              <w:rPr>
                <w:rFonts w:ascii="Times New Roman" w:hAnsi="Times New Roman" w:cs="Times New Roman"/>
                <w:sz w:val="24"/>
                <w:szCs w:val="24"/>
                <w:shd w:val="clear" w:color="auto" w:fill="FFFFFF"/>
              </w:rPr>
              <w:t xml:space="preserve"> </w:t>
            </w:r>
            <w:r w:rsidR="006F4BC4" w:rsidRPr="00B260D5">
              <w:rPr>
                <w:rFonts w:ascii="Times New Roman" w:hAnsi="Times New Roman" w:cs="Times New Roman"/>
                <w:sz w:val="24"/>
                <w:szCs w:val="24"/>
                <w:shd w:val="clear" w:color="auto" w:fill="FFFFFF"/>
                <w:vertAlign w:val="subscript"/>
              </w:rPr>
              <w:t xml:space="preserve"> </w:t>
            </w:r>
            <w:r w:rsidR="006F4BC4" w:rsidRPr="00B260D5">
              <w:rPr>
                <w:rFonts w:ascii="Times New Roman" w:hAnsi="Times New Roman" w:cs="Times New Roman"/>
                <w:sz w:val="24"/>
                <w:szCs w:val="24"/>
                <w:shd w:val="clear" w:color="auto" w:fill="FFFFFF"/>
              </w:rPr>
              <w:t xml:space="preserve">(Noteikumu Nr.221 6.pielikums) </w:t>
            </w:r>
            <w:r w:rsidR="006F4BC4" w:rsidRPr="00B260D5">
              <w:rPr>
                <w:rFonts w:ascii="Times New Roman" w:eastAsia="Times New Roman" w:hAnsi="Times New Roman" w:cs="Times New Roman"/>
                <w:sz w:val="24"/>
                <w:szCs w:val="24"/>
                <w:lang w:eastAsia="lv-LV"/>
              </w:rPr>
              <w:t>atkarībā no koģenerācijas elektrostacijā uzstādītās elektriskās jaudas, kas norādīta līgumā ar publisko tirgotāju</w:t>
            </w:r>
            <w:r w:rsidR="00412417" w:rsidRPr="00B260D5">
              <w:rPr>
                <w:rFonts w:ascii="Times New Roman" w:eastAsia="Times New Roman" w:hAnsi="Times New Roman" w:cs="Times New Roman"/>
                <w:sz w:val="24"/>
                <w:szCs w:val="24"/>
                <w:lang w:eastAsia="lv-LV"/>
              </w:rPr>
              <w:t>, un dabasgāzes pārvades un uzglabāšanas koeficientu (</w:t>
            </w:r>
            <w:proofErr w:type="spellStart"/>
            <w:r w:rsidR="00412417" w:rsidRPr="00B260D5">
              <w:rPr>
                <w:rFonts w:ascii="Times New Roman" w:eastAsia="Times New Roman" w:hAnsi="Times New Roman" w:cs="Times New Roman"/>
                <w:sz w:val="24"/>
                <w:szCs w:val="24"/>
                <w:lang w:eastAsia="lv-LV"/>
              </w:rPr>
              <w:t>k</w:t>
            </w:r>
            <w:r w:rsidR="00412417" w:rsidRPr="00B260D5">
              <w:rPr>
                <w:rFonts w:ascii="Times New Roman" w:eastAsia="Times New Roman" w:hAnsi="Times New Roman" w:cs="Times New Roman"/>
                <w:sz w:val="24"/>
                <w:szCs w:val="24"/>
                <w:vertAlign w:val="subscript"/>
                <w:lang w:eastAsia="lv-LV"/>
              </w:rPr>
              <w:t>gpu</w:t>
            </w:r>
            <w:proofErr w:type="spellEnd"/>
            <w:r w:rsidR="00412417" w:rsidRPr="00B260D5">
              <w:rPr>
                <w:rFonts w:ascii="Times New Roman" w:eastAsia="Times New Roman" w:hAnsi="Times New Roman" w:cs="Times New Roman"/>
                <w:sz w:val="24"/>
                <w:szCs w:val="24"/>
                <w:lang w:eastAsia="lv-LV"/>
              </w:rPr>
              <w:t>)</w:t>
            </w:r>
            <w:r w:rsidR="006F4BC4" w:rsidRPr="00B260D5">
              <w:rPr>
                <w:rFonts w:ascii="Times New Roman" w:eastAsia="Times New Roman" w:hAnsi="Times New Roman" w:cs="Times New Roman"/>
                <w:sz w:val="24"/>
                <w:szCs w:val="24"/>
                <w:lang w:eastAsia="lv-LV"/>
              </w:rPr>
              <w:t>.</w:t>
            </w:r>
          </w:p>
          <w:p w14:paraId="29E60AFB" w14:textId="77777777" w:rsidR="008E0EDD" w:rsidRPr="00B260D5" w:rsidRDefault="008E0EDD" w:rsidP="008E0EDD">
            <w:pPr>
              <w:spacing w:after="0" w:line="240" w:lineRule="auto"/>
              <w:rPr>
                <w:rFonts w:ascii="Times New Roman" w:eastAsia="Times New Roman" w:hAnsi="Times New Roman" w:cs="Times New Roman"/>
                <w:sz w:val="24"/>
                <w:szCs w:val="24"/>
                <w:lang w:eastAsia="lv-LV"/>
              </w:rPr>
            </w:pPr>
          </w:p>
          <w:p w14:paraId="794013ED" w14:textId="77777777" w:rsidR="008E0EDD" w:rsidRPr="00B260D5" w:rsidRDefault="00AC447E" w:rsidP="00AC447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Ar noteikumu projektu tiek </w:t>
            </w:r>
            <w:r w:rsidR="00EA70D0" w:rsidRPr="00B260D5">
              <w:rPr>
                <w:rFonts w:ascii="Times New Roman" w:eastAsia="Times New Roman" w:hAnsi="Times New Roman" w:cs="Times New Roman"/>
                <w:sz w:val="24"/>
                <w:szCs w:val="24"/>
                <w:u w:val="single"/>
                <w:lang w:eastAsia="lv-LV"/>
              </w:rPr>
              <w:t>tehniski</w:t>
            </w:r>
            <w:r w:rsidR="00EA70D0" w:rsidRPr="00B260D5">
              <w:rPr>
                <w:rFonts w:ascii="Times New Roman" w:eastAsia="Times New Roman" w:hAnsi="Times New Roman" w:cs="Times New Roman"/>
                <w:sz w:val="24"/>
                <w:szCs w:val="24"/>
                <w:lang w:eastAsia="lv-LV"/>
              </w:rPr>
              <w:t xml:space="preserve"> </w:t>
            </w:r>
            <w:r w:rsidRPr="00B260D5">
              <w:rPr>
                <w:rFonts w:ascii="Times New Roman" w:eastAsia="Times New Roman" w:hAnsi="Times New Roman" w:cs="Times New Roman"/>
                <w:sz w:val="24"/>
                <w:szCs w:val="24"/>
                <w:lang w:eastAsia="lv-LV"/>
              </w:rPr>
              <w:t>preciz</w:t>
            </w:r>
            <w:r w:rsidR="00EA70D0" w:rsidRPr="00B260D5">
              <w:rPr>
                <w:rFonts w:ascii="Times New Roman" w:eastAsia="Times New Roman" w:hAnsi="Times New Roman" w:cs="Times New Roman"/>
                <w:sz w:val="24"/>
                <w:szCs w:val="24"/>
                <w:lang w:eastAsia="lv-LV"/>
              </w:rPr>
              <w:t>ēts</w:t>
            </w:r>
            <w:r w:rsidRPr="00B260D5">
              <w:rPr>
                <w:rFonts w:ascii="Times New Roman" w:eastAsia="Times New Roman" w:hAnsi="Times New Roman" w:cs="Times New Roman"/>
                <w:sz w:val="24"/>
                <w:szCs w:val="24"/>
                <w:lang w:eastAsia="lv-LV"/>
              </w:rPr>
              <w:t xml:space="preserve"> 8.pielikuma 2.punktā lietotā apzīmējuma </w:t>
            </w:r>
            <m:oMath>
              <m:sSub>
                <m:sSubPr>
                  <m:ctrlPr>
                    <w:rPr>
                      <w:rFonts w:ascii="Cambria Math" w:eastAsia="Times New Roman" w:hAnsi="Cambria Math" w:cs="Times New Roman"/>
                      <w:i/>
                      <w:sz w:val="24"/>
                      <w:szCs w:val="24"/>
                      <w:lang w:eastAsia="lv-LV"/>
                    </w:rPr>
                  </m:ctrlPr>
                </m:sSubPr>
                <m:e>
                  <m:r>
                    <w:rPr>
                      <w:rFonts w:ascii="Cambria Math" w:eastAsia="Times New Roman" w:hAnsi="Cambria Math" w:cs="Times New Roman"/>
                      <w:sz w:val="24"/>
                      <w:szCs w:val="24"/>
                      <w:lang w:eastAsia="lv-LV"/>
                    </w:rPr>
                    <m:t>D</m:t>
                  </m:r>
                </m:e>
                <m:sub>
                  <m:sSub>
                    <m:sSubPr>
                      <m:ctrlPr>
                        <w:rPr>
                          <w:rFonts w:ascii="Cambria Math" w:eastAsia="Times New Roman" w:hAnsi="Cambria Math" w:cs="Times New Roman"/>
                          <w:i/>
                          <w:sz w:val="24"/>
                          <w:szCs w:val="24"/>
                          <w:lang w:eastAsia="lv-LV"/>
                        </w:rPr>
                      </m:ctrlPr>
                    </m:sSubPr>
                    <m:e>
                      <m:r>
                        <w:rPr>
                          <w:rFonts w:ascii="Cambria Math" w:eastAsia="Times New Roman" w:hAnsi="Cambria Math" w:cs="Times New Roman"/>
                          <w:sz w:val="24"/>
                          <w:szCs w:val="24"/>
                          <w:lang w:eastAsia="lv-LV"/>
                        </w:rPr>
                        <m:t>t</m:t>
                      </m:r>
                    </m:e>
                    <m:sub>
                      <m:r>
                        <w:rPr>
                          <w:rFonts w:ascii="Cambria Math" w:eastAsia="Times New Roman" w:hAnsi="Cambria Math" w:cs="Times New Roman"/>
                          <w:sz w:val="24"/>
                          <w:szCs w:val="24"/>
                          <w:lang w:eastAsia="lv-LV"/>
                        </w:rPr>
                        <m:t>0</m:t>
                      </m:r>
                    </m:sub>
                  </m:sSub>
                </m:sub>
              </m:sSub>
            </m:oMath>
            <w:r w:rsidRPr="00B260D5">
              <w:rPr>
                <w:rFonts w:ascii="Times New Roman" w:eastAsia="Times New Roman" w:hAnsi="Times New Roman" w:cs="Times New Roman"/>
                <w:sz w:val="24"/>
                <w:szCs w:val="24"/>
                <w:lang w:eastAsia="lv-LV"/>
              </w:rPr>
              <w:t xml:space="preserve">skaidrojums, paredzot, ka tas ir </w:t>
            </w:r>
            <w:r w:rsidRPr="00B260D5">
              <w:rPr>
                <w:rFonts w:ascii="Times New Roman" w:hAnsi="Times New Roman" w:cs="Times New Roman"/>
                <w:sz w:val="24"/>
                <w:szCs w:val="24"/>
                <w:shd w:val="clear" w:color="auto" w:fill="FFFFFF"/>
              </w:rPr>
              <w:t>līdz kalendāra gadam</w:t>
            </w:r>
            <w:r w:rsidRPr="00B260D5">
              <w:rPr>
                <w:rStyle w:val="apple-converted-space"/>
                <w:rFonts w:ascii="Times New Roman" w:hAnsi="Times New Roman" w:cs="Times New Roman"/>
                <w:sz w:val="24"/>
                <w:szCs w:val="24"/>
                <w:shd w:val="clear" w:color="auto" w:fill="FFFFFF"/>
              </w:rPr>
              <w:t xml:space="preserve"> t</w:t>
            </w:r>
            <w:r w:rsidRPr="00B260D5">
              <w:rPr>
                <w:rStyle w:val="apple-converted-space"/>
                <w:rFonts w:ascii="Times New Roman" w:hAnsi="Times New Roman" w:cs="Times New Roman"/>
                <w:sz w:val="24"/>
                <w:szCs w:val="24"/>
                <w:shd w:val="clear" w:color="auto" w:fill="FFFFFF"/>
                <w:vertAlign w:val="subscript"/>
              </w:rPr>
              <w:t>0</w:t>
            </w:r>
            <w:r w:rsidRPr="00B260D5">
              <w:rPr>
                <w:rStyle w:val="apple-converted-space"/>
                <w:rFonts w:ascii="Times New Roman" w:hAnsi="Times New Roman" w:cs="Times New Roman"/>
                <w:sz w:val="24"/>
                <w:szCs w:val="24"/>
                <w:shd w:val="clear" w:color="auto" w:fill="FFFFFF"/>
              </w:rPr>
              <w:t xml:space="preserve"> </w:t>
            </w:r>
            <w:r w:rsidRPr="00B260D5">
              <w:rPr>
                <w:rFonts w:ascii="Times New Roman" w:hAnsi="Times New Roman" w:cs="Times New Roman"/>
                <w:sz w:val="24"/>
                <w:szCs w:val="24"/>
                <w:u w:val="single"/>
                <w:shd w:val="clear" w:color="auto" w:fill="FFFFFF"/>
              </w:rPr>
              <w:t>(neieskaitot)</w:t>
            </w:r>
            <w:r w:rsidRPr="00B260D5">
              <w:rPr>
                <w:rFonts w:ascii="Times New Roman" w:hAnsi="Times New Roman" w:cs="Times New Roman"/>
                <w:sz w:val="24"/>
                <w:szCs w:val="24"/>
                <w:shd w:val="clear" w:color="auto" w:fill="FFFFFF"/>
              </w:rPr>
              <w:t xml:space="preserve"> par komersanta koģenerācijas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r w:rsidR="00EA70D0" w:rsidRPr="00B260D5">
              <w:rPr>
                <w:rFonts w:ascii="Times New Roman" w:hAnsi="Times New Roman" w:cs="Times New Roman"/>
                <w:sz w:val="24"/>
                <w:szCs w:val="24"/>
                <w:shd w:val="clear" w:color="auto" w:fill="FFFFFF"/>
              </w:rPr>
              <w:br/>
              <w:t>Šāds precizējums nepieciešams, lai, veicot elektrostacijas kopējo kapitālieguldījumu iekšējās peļņas normas aprēķinu, pirmajā kalendāra gadā, kad komersants ir sācis izmantot tiesības, kas piešķirtas saskaņā ar Elektroenerģijas tirgus likuma 28. vai 28.</w:t>
            </w:r>
            <w:r w:rsidR="00EA70D0" w:rsidRPr="00B260D5">
              <w:rPr>
                <w:rFonts w:ascii="Times New Roman" w:hAnsi="Times New Roman" w:cs="Times New Roman"/>
                <w:sz w:val="24"/>
                <w:szCs w:val="24"/>
                <w:shd w:val="clear" w:color="auto" w:fill="FFFFFF"/>
                <w:vertAlign w:val="superscript"/>
              </w:rPr>
              <w:t>1</w:t>
            </w:r>
            <w:r w:rsidR="00EA70D0" w:rsidRPr="00B260D5">
              <w:rPr>
                <w:rFonts w:ascii="Times New Roman" w:hAnsi="Times New Roman" w:cs="Times New Roman"/>
                <w:sz w:val="24"/>
                <w:szCs w:val="24"/>
                <w:shd w:val="clear" w:color="auto" w:fill="FFFFFF"/>
              </w:rPr>
              <w:t xml:space="preserve"> pantu, saņemtais publiskais finansējums netiktu ieskaitīts dubultā, jo pirmajā gadā saņemtais publiskais finansējums tiek uzskaitīts saskaņā ar 8.pielikuma 4.punktā noteikto formulu un tajā iekļauto lielu</w:t>
            </w:r>
            <w:r w:rsidR="000555DD" w:rsidRPr="00B260D5">
              <w:rPr>
                <w:rFonts w:ascii="Times New Roman" w:hAnsi="Times New Roman" w:cs="Times New Roman"/>
                <w:sz w:val="24"/>
                <w:szCs w:val="24"/>
                <w:shd w:val="clear" w:color="auto" w:fill="FFFFFF"/>
              </w:rPr>
              <w:t>mu</w:t>
            </w:r>
            <w:r w:rsidR="00EA70D0" w:rsidRPr="00B260D5">
              <w:rPr>
                <w:rFonts w:ascii="Times New Roman" w:hAnsi="Times New Roman" w:cs="Times New Roman"/>
                <w:sz w:val="24"/>
                <w:szCs w:val="24"/>
                <w:shd w:val="clear" w:color="auto" w:fill="FFFFFF"/>
              </w:rPr>
              <w:t xml:space="preserve"> </w:t>
            </w:r>
            <w:proofErr w:type="spellStart"/>
            <w:r w:rsidR="00EA70D0" w:rsidRPr="00B260D5">
              <w:rPr>
                <w:rFonts w:ascii="Times New Roman" w:hAnsi="Times New Roman" w:cs="Times New Roman"/>
                <w:sz w:val="24"/>
                <w:szCs w:val="24"/>
                <w:shd w:val="clear" w:color="auto" w:fill="FFFFFF"/>
              </w:rPr>
              <w:t>D</w:t>
            </w:r>
            <w:r w:rsidR="00EA70D0" w:rsidRPr="00B260D5">
              <w:rPr>
                <w:rFonts w:ascii="Times New Roman" w:hAnsi="Times New Roman" w:cs="Times New Roman"/>
                <w:sz w:val="24"/>
                <w:szCs w:val="24"/>
                <w:shd w:val="clear" w:color="auto" w:fill="FFFFFF"/>
                <w:vertAlign w:val="subscript"/>
              </w:rPr>
              <w:t>t</w:t>
            </w:r>
            <w:proofErr w:type="spellEnd"/>
            <w:r w:rsidR="00EA70D0" w:rsidRPr="00B260D5">
              <w:rPr>
                <w:rFonts w:ascii="Times New Roman" w:hAnsi="Times New Roman" w:cs="Times New Roman"/>
                <w:sz w:val="24"/>
                <w:szCs w:val="24"/>
                <w:shd w:val="clear" w:color="auto" w:fill="FFFFFF"/>
              </w:rPr>
              <w:t>.</w:t>
            </w:r>
          </w:p>
          <w:p w14:paraId="2A4955A6" w14:textId="77777777" w:rsidR="00393818" w:rsidRPr="00B260D5" w:rsidRDefault="00393818" w:rsidP="00A9681A">
            <w:pPr>
              <w:spacing w:after="0" w:line="240" w:lineRule="auto"/>
              <w:jc w:val="both"/>
              <w:rPr>
                <w:rFonts w:ascii="Times New Roman" w:eastAsia="Times New Roman" w:hAnsi="Times New Roman" w:cs="Times New Roman"/>
                <w:sz w:val="24"/>
                <w:szCs w:val="24"/>
                <w:lang w:eastAsia="lv-LV"/>
              </w:rPr>
            </w:pPr>
          </w:p>
          <w:p w14:paraId="5A67802B" w14:textId="77777777" w:rsidR="00EA70D0" w:rsidRPr="00B260D5" w:rsidRDefault="00EA70D0" w:rsidP="00EA70D0">
            <w:pPr>
              <w:shd w:val="clear" w:color="auto" w:fill="FFFFFF"/>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Ar noteikumu projektu no Noteikumiem Nr.221 tiek svītrota koģenerācijā ražotas elektroenerģijas izcelsmes apliecinājuma izsniegšanas kārtība.</w:t>
            </w:r>
          </w:p>
          <w:p w14:paraId="4FACDAAC" w14:textId="77777777" w:rsidR="00A9681A" w:rsidRPr="00B260D5"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Noteikumu Nr.221 V. nodaļa nosaka kārtību, kādā Ekonomikas ministrija izsniedz komersantam izcelsmes apliecinājumus par koģenerācijā ražotu elektroenerģiju, pamatojoties uz Elektroenerģijas tirgus likuma 28.panta septītajā daļā un 28.</w:t>
            </w:r>
            <w:r w:rsidRPr="00B260D5">
              <w:rPr>
                <w:rFonts w:ascii="Times New Roman" w:eastAsia="Times New Roman" w:hAnsi="Times New Roman" w:cs="Times New Roman"/>
                <w:sz w:val="24"/>
                <w:szCs w:val="24"/>
                <w:vertAlign w:val="superscript"/>
                <w:lang w:eastAsia="lv-LV"/>
              </w:rPr>
              <w:t>1</w:t>
            </w:r>
            <w:r w:rsidRPr="00B260D5">
              <w:rPr>
                <w:rFonts w:ascii="Times New Roman" w:eastAsia="Times New Roman" w:hAnsi="Times New Roman" w:cs="Times New Roman"/>
                <w:sz w:val="24"/>
                <w:szCs w:val="24"/>
                <w:lang w:eastAsia="lv-LV"/>
              </w:rPr>
              <w:t>panta piektajā daļā ietverto deleģējumu.</w:t>
            </w:r>
          </w:p>
          <w:p w14:paraId="354DC549" w14:textId="7E4A80F2" w:rsidR="00A9681A" w:rsidRPr="00B260D5"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Ar 2016.gada 22.jūnija likumu “Grozījumi Elektroenerģijas tirgus likumā” no Elektroenerģijas tirgus likuma tika izslēgta 28.panta septītā daļa un 28.</w:t>
            </w:r>
            <w:r w:rsidRPr="00B260D5">
              <w:rPr>
                <w:rFonts w:ascii="Times New Roman" w:eastAsia="Times New Roman" w:hAnsi="Times New Roman" w:cs="Times New Roman"/>
                <w:sz w:val="24"/>
                <w:szCs w:val="24"/>
                <w:vertAlign w:val="superscript"/>
                <w:lang w:eastAsia="lv-LV"/>
              </w:rPr>
              <w:t>1</w:t>
            </w:r>
            <w:r w:rsidRPr="00B260D5">
              <w:rPr>
                <w:rFonts w:ascii="Times New Roman" w:eastAsia="Times New Roman" w:hAnsi="Times New Roman" w:cs="Times New Roman"/>
                <w:sz w:val="24"/>
                <w:szCs w:val="24"/>
                <w:lang w:eastAsia="lv-LV"/>
              </w:rPr>
              <w:t>panta piektā daļa. Līdz ar to spēku zaudēja Noteikumu Nr.221 V. nodaļa. Turpmāk izcelsmes apliecinājumu izsniegšana tiks nodrošin</w:t>
            </w:r>
            <w:r w:rsidR="00815AA7" w:rsidRPr="00B260D5">
              <w:rPr>
                <w:rFonts w:ascii="Times New Roman" w:eastAsia="Times New Roman" w:hAnsi="Times New Roman" w:cs="Times New Roman"/>
                <w:sz w:val="24"/>
                <w:szCs w:val="24"/>
                <w:lang w:eastAsia="lv-LV"/>
              </w:rPr>
              <w:t>āta atbilstoši Ministru kabineta 2017.gada 14.februāra noteikumiem Nr.86</w:t>
            </w:r>
            <w:r w:rsidRPr="00B260D5">
              <w:rPr>
                <w:rFonts w:ascii="Times New Roman" w:eastAsia="Times New Roman" w:hAnsi="Times New Roman" w:cs="Times New Roman"/>
                <w:sz w:val="24"/>
                <w:szCs w:val="24"/>
                <w:lang w:eastAsia="lv-LV"/>
              </w:rPr>
              <w:t xml:space="preserve"> “Elektroenerģijas izcelsmes apliecinājumu saņemšanas kārtība”.</w:t>
            </w:r>
          </w:p>
          <w:p w14:paraId="03966255" w14:textId="77777777" w:rsidR="00A9681A" w:rsidRPr="00B260D5"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p>
          <w:p w14:paraId="3B46FE11" w14:textId="77777777" w:rsidR="00DA27CC" w:rsidRPr="00B260D5" w:rsidRDefault="00DA27CC"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Ņemot vērā, ka šobrīd spēkā esošā Noteikumu Nr.221 redakcija (1.pielikums) satur harmonizētos lietderības koeficientus ar klimata korekciju atsevišķai elektroenerģijas </w:t>
            </w:r>
            <w:r w:rsidRPr="00B260D5">
              <w:rPr>
                <w:rFonts w:ascii="Times New Roman" w:eastAsia="Times New Roman" w:hAnsi="Times New Roman" w:cs="Times New Roman"/>
                <w:sz w:val="24"/>
                <w:szCs w:val="24"/>
                <w:lang w:eastAsia="lv-LV"/>
              </w:rPr>
              <w:lastRenderedPageBreak/>
              <w:t xml:space="preserve">ražošanai atkarībā no izmantotā kurināmā un gada, kad koģenerācijas elektrostacija nodota ekspluatācijā, tikai līdz 2015.gadam, </w:t>
            </w:r>
            <w:r w:rsidR="002100A1" w:rsidRPr="00B260D5">
              <w:rPr>
                <w:rFonts w:ascii="Times New Roman" w:eastAsia="Times New Roman" w:hAnsi="Times New Roman" w:cs="Times New Roman"/>
                <w:sz w:val="24"/>
                <w:szCs w:val="24"/>
                <w:lang w:eastAsia="lv-LV"/>
              </w:rPr>
              <w:t>ar noteikumu projektu Noteikumu</w:t>
            </w:r>
            <w:r w:rsidRPr="00B260D5">
              <w:rPr>
                <w:rFonts w:ascii="Times New Roman" w:eastAsia="Times New Roman" w:hAnsi="Times New Roman" w:cs="Times New Roman"/>
                <w:sz w:val="24"/>
                <w:szCs w:val="24"/>
                <w:lang w:eastAsia="lv-LV"/>
              </w:rPr>
              <w:t xml:space="preserve"> Nr.221</w:t>
            </w:r>
            <w:r w:rsidR="002100A1" w:rsidRPr="00B260D5">
              <w:rPr>
                <w:rFonts w:ascii="Times New Roman" w:eastAsia="Times New Roman" w:hAnsi="Times New Roman" w:cs="Times New Roman"/>
                <w:sz w:val="24"/>
                <w:szCs w:val="24"/>
                <w:lang w:eastAsia="lv-LV"/>
              </w:rPr>
              <w:t xml:space="preserve"> 1. un 2.pielikumā iekļauti aktualizētie un Eiropas Komisijas 2015.gadā aprēķinātie rādītāji, lai varētu veikt primārās enerģijas ietaupījuma aprēķinus koģenerācijas stacijām: </w:t>
            </w:r>
          </w:p>
          <w:p w14:paraId="2D8DABF1" w14:textId="77777777" w:rsidR="002100A1" w:rsidRPr="00B260D5" w:rsidRDefault="002100A1" w:rsidP="002100A1">
            <w:pPr>
              <w:spacing w:after="0" w:line="240" w:lineRule="auto"/>
              <w:jc w:val="both"/>
              <w:rPr>
                <w:rFonts w:ascii="Times New Roman" w:eastAsia="Times New Roman" w:hAnsi="Times New Roman" w:cs="Times New Roman"/>
                <w:sz w:val="24"/>
                <w:szCs w:val="24"/>
              </w:rPr>
            </w:pPr>
            <w:r w:rsidRPr="00B260D5">
              <w:rPr>
                <w:rFonts w:ascii="Times New Roman" w:eastAsia="Times New Roman" w:hAnsi="Times New Roman" w:cs="Times New Roman"/>
                <w:sz w:val="24"/>
                <w:szCs w:val="24"/>
              </w:rPr>
              <w:t>1) s</w:t>
            </w:r>
            <w:r w:rsidRPr="00B260D5">
              <w:rPr>
                <w:rFonts w:ascii="Times New Roman" w:eastAsia="Times New Roman" w:hAnsi="Times New Roman" w:cs="Times New Roman"/>
                <w:bCs/>
                <w:sz w:val="24"/>
                <w:szCs w:val="24"/>
              </w:rPr>
              <w:t xml:space="preserve">askaņotās efektivitātes atsauces vērtības </w:t>
            </w:r>
            <w:r w:rsidRPr="00B260D5">
              <w:rPr>
                <w:rFonts w:ascii="Times New Roman" w:eastAsia="Times New Roman" w:hAnsi="Times New Roman" w:cs="Times New Roman"/>
                <w:sz w:val="24"/>
                <w:szCs w:val="24"/>
              </w:rPr>
              <w:t>ar klimata korekciju atsevišķai elektroenerģijas ražošanai;</w:t>
            </w:r>
          </w:p>
          <w:p w14:paraId="2F0A0741" w14:textId="77777777" w:rsidR="002100A1" w:rsidRPr="00B260D5" w:rsidRDefault="002100A1" w:rsidP="002100A1">
            <w:pPr>
              <w:spacing w:after="0" w:line="240" w:lineRule="auto"/>
              <w:jc w:val="both"/>
              <w:rPr>
                <w:rFonts w:ascii="Times New Roman" w:eastAsia="Times New Roman" w:hAnsi="Times New Roman" w:cs="Times New Roman"/>
                <w:sz w:val="24"/>
                <w:szCs w:val="24"/>
              </w:rPr>
            </w:pPr>
            <w:r w:rsidRPr="00B260D5">
              <w:rPr>
                <w:rFonts w:ascii="Times New Roman" w:eastAsia="Times New Roman" w:hAnsi="Times New Roman" w:cs="Times New Roman"/>
                <w:sz w:val="24"/>
                <w:szCs w:val="24"/>
              </w:rPr>
              <w:t>2) lietderības koeficienti atsevišķai siltumenerģijas ražošanai;</w:t>
            </w:r>
          </w:p>
          <w:p w14:paraId="2EC52620" w14:textId="77777777" w:rsidR="002100A1" w:rsidRPr="00B260D5" w:rsidRDefault="002100A1" w:rsidP="002100A1">
            <w:pPr>
              <w:spacing w:after="0" w:line="240" w:lineRule="auto"/>
              <w:jc w:val="both"/>
              <w:rPr>
                <w:rFonts w:ascii="Times New Roman" w:eastAsia="Times New Roman" w:hAnsi="Times New Roman" w:cs="Times New Roman"/>
                <w:sz w:val="24"/>
                <w:szCs w:val="24"/>
              </w:rPr>
            </w:pPr>
            <w:r w:rsidRPr="00B260D5">
              <w:rPr>
                <w:rFonts w:ascii="Times New Roman" w:eastAsia="Times New Roman" w:hAnsi="Times New Roman" w:cs="Times New Roman"/>
                <w:sz w:val="24"/>
                <w:szCs w:val="24"/>
              </w:rPr>
              <w:t>3) korekcijas koeficienti z novērstajiem tīkla zudumiem, kas piemērojami lietderības koeficienta atsevišķai elektroenerģijas ražošanai aprēķinam.</w:t>
            </w:r>
          </w:p>
          <w:p w14:paraId="5C546779" w14:textId="77777777" w:rsidR="00E55024" w:rsidRPr="00B260D5" w:rsidRDefault="00E55024" w:rsidP="00E55024">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Visi minētie rādītāji jau ir pārņemti Latvijas Republikas tiesību sistēmā ar Ministru kabineta 2016.gada 17.maija</w:t>
            </w:r>
            <w:r w:rsidR="00A50062" w:rsidRPr="00B260D5">
              <w:rPr>
                <w:rFonts w:ascii="Times New Roman" w:eastAsia="Times New Roman" w:hAnsi="Times New Roman" w:cs="Times New Roman"/>
                <w:sz w:val="24"/>
                <w:szCs w:val="24"/>
                <w:lang w:eastAsia="lv-LV"/>
              </w:rPr>
              <w:t xml:space="preserve"> noteikumiem Nr.</w:t>
            </w:r>
            <w:r w:rsidRPr="00B260D5">
              <w:rPr>
                <w:rFonts w:ascii="Times New Roman" w:eastAsia="Times New Roman" w:hAnsi="Times New Roman" w:cs="Times New Roman"/>
                <w:sz w:val="24"/>
                <w:szCs w:val="24"/>
                <w:lang w:eastAsia="lv-LV"/>
              </w:rPr>
              <w:t xml:space="preserve">294 “Koģenerācijas staciju saražotās primārās enerģijas ietaupījuma aprēķināšanas kārtība”, līdz ar to ar </w:t>
            </w:r>
            <w:r w:rsidR="00A50062" w:rsidRPr="00B260D5">
              <w:rPr>
                <w:rFonts w:ascii="Times New Roman" w:eastAsia="Times New Roman" w:hAnsi="Times New Roman" w:cs="Times New Roman"/>
                <w:sz w:val="24"/>
                <w:szCs w:val="24"/>
                <w:lang w:eastAsia="lv-LV"/>
              </w:rPr>
              <w:t>šo noteikumu projektu netiek pārņemtas neviena Eiropas Savienības tiesību akta prasības</w:t>
            </w:r>
            <w:r w:rsidRPr="00B260D5">
              <w:rPr>
                <w:rFonts w:ascii="Times New Roman" w:eastAsia="Times New Roman" w:hAnsi="Times New Roman" w:cs="Times New Roman"/>
                <w:sz w:val="24"/>
                <w:szCs w:val="24"/>
                <w:lang w:eastAsia="lv-LV"/>
              </w:rPr>
              <w:t>.</w:t>
            </w:r>
          </w:p>
          <w:p w14:paraId="2D128299" w14:textId="77777777" w:rsidR="002100A1" w:rsidRPr="00B260D5" w:rsidRDefault="002100A1"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Eiropas Komisijas 2011. gada 19. decembra īstenošanas lēmumā par saskaņotu efektivitātes atskaites vērtību noteikšanu atsevišķai elektroenerģijas un siltuma ražošanai, piemērojot Eiropas Parlamenta un Padomes Direktīvu 2004/8/EK, un ar ko atceļ Komisijas Lēmumu 2007/74/EK (2011/877/ES) ir noteikts, ka “Komisijai saskaņotās efektivitātes atskaites vērtības atsevišķai elektroenerģijas un siltuma ražošanai pirmo reizi jāpārskata 2011. gada 21. februārī un pēc tam ik pēc četriem gadiem, lai ņemtu vērā tehnikas attīstību un izmaiņas enerģijas avotu sadalījumā.”. Komisija 2015. gadā ir pārskatījusi saskaņotās efektivitātes atskaites vērtības atsevišķai elektroenerģijas un siltuma ražošanai, ņemot vērā dalībvalstu sniegtos datus par ekspluatāciju reālos apstākļos. Labāko pieejamo un ekonomiski pamatoto tehnoloģiju attīstība laikposmā no 2011. līdz 2015. gadam, liecina, ka attiecībā uz saskaņotām efektivitātes atskaites vērtībām atsevišķai elektroenerģijas un siltuma ražošanai Lēmumā 2011/877/ES paredzētais nošķīrums attiecībā uz koģenerācijas staciju ekspluatācijā nodošanas gadu ir jāsaglabā.</w:t>
            </w:r>
          </w:p>
          <w:p w14:paraId="3A28E1CD" w14:textId="77777777" w:rsidR="002100A1" w:rsidRPr="00B260D5" w:rsidRDefault="002100A1"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Tāpat Eiropas Komisija ir noteikusi, ka saskaņotās efektivitātes atskaites vērtības mainās atkarībā no katras Eiropas Savienības dalībvalsts klimatiskajiem apstākļiem tikai gāzveida kurināmajam. </w:t>
            </w:r>
          </w:p>
          <w:p w14:paraId="4D6B547B" w14:textId="77777777" w:rsidR="002100A1" w:rsidRPr="00B260D5" w:rsidRDefault="002100A1"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Balstoties uz iepriekšējo pieredzi un analīzi, Eiropas Komisija ir secinājusi, ka korekcijas koeficienti novērstajiem tīkla zudumiem, kas piemērojami lietderības koeficienta atsevišķai elektroenerģijas ražošanai aprēķinam, ir jāturpina piemērot. Tomēr, lai labāk atspoguļotu novērstos tīkla zudumus, ir jāatjaunina sprieguma līmeņi un to korekcijas koeficientus.</w:t>
            </w:r>
          </w:p>
          <w:p w14:paraId="2994D8D0" w14:textId="117B578C" w:rsidR="002100A1" w:rsidRPr="00B260D5" w:rsidRDefault="002100A1"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Eiropas Komisija ir secinājusi, ka saskaņotās efektivitātes atskaites vērtības atsevišķai siltuma ražošanai būtu jānošķir, </w:t>
            </w:r>
            <w:r w:rsidRPr="00B260D5">
              <w:rPr>
                <w:rFonts w:ascii="Times New Roman" w:eastAsia="Times New Roman" w:hAnsi="Times New Roman" w:cs="Times New Roman"/>
                <w:sz w:val="24"/>
                <w:szCs w:val="24"/>
                <w:lang w:eastAsia="lv-LV"/>
              </w:rPr>
              <w:lastRenderedPageBreak/>
              <w:t>ja kā siltumnesējs tiek izmantots tvaiks.</w:t>
            </w:r>
            <w:r w:rsidR="002D229F" w:rsidRPr="00B260D5">
              <w:rPr>
                <w:rFonts w:ascii="Times New Roman" w:eastAsia="Times New Roman" w:hAnsi="Times New Roman" w:cs="Times New Roman"/>
                <w:sz w:val="24"/>
                <w:szCs w:val="24"/>
                <w:lang w:eastAsia="lv-LV"/>
              </w:rPr>
              <w:t xml:space="preserve"> Ņemot vērā minēto, ar noteikumu projektu Noteikumu Nr.221 5.pielikums tiek papildināts</w:t>
            </w:r>
            <w:r w:rsidR="00624508" w:rsidRPr="00B260D5">
              <w:rPr>
                <w:rFonts w:ascii="Times New Roman" w:eastAsia="Times New Roman" w:hAnsi="Times New Roman" w:cs="Times New Roman"/>
                <w:sz w:val="24"/>
                <w:szCs w:val="24"/>
                <w:lang w:eastAsia="lv-LV"/>
              </w:rPr>
              <w:t xml:space="preserve"> ar</w:t>
            </w:r>
            <w:r w:rsidR="002D229F" w:rsidRPr="00B260D5">
              <w:rPr>
                <w:rFonts w:ascii="Times New Roman" w:eastAsia="Times New Roman" w:hAnsi="Times New Roman" w:cs="Times New Roman"/>
                <w:sz w:val="24"/>
                <w:szCs w:val="24"/>
                <w:lang w:eastAsia="lv-LV"/>
              </w:rPr>
              <w:t xml:space="preserve"> jaunu</w:t>
            </w:r>
            <w:r w:rsidR="00624508" w:rsidRPr="00B260D5">
              <w:rPr>
                <w:rFonts w:ascii="Times New Roman" w:eastAsia="Times New Roman" w:hAnsi="Times New Roman" w:cs="Times New Roman"/>
                <w:sz w:val="24"/>
                <w:szCs w:val="24"/>
                <w:lang w:eastAsia="lv-LV"/>
              </w:rPr>
              <w:t xml:space="preserve"> informāciju, kas norādāma, iesniedzot ikgadējo koģenerācijas stacijas gada pārskatu – siltumenerģijas izmantošanas veidu.</w:t>
            </w:r>
          </w:p>
          <w:p w14:paraId="43DA5147" w14:textId="349E4DEF" w:rsidR="00412417" w:rsidRPr="00B260D5" w:rsidRDefault="00412417" w:rsidP="002100A1">
            <w:pPr>
              <w:spacing w:after="0" w:line="240" w:lineRule="auto"/>
              <w:jc w:val="both"/>
              <w:rPr>
                <w:rFonts w:ascii="Times New Roman" w:eastAsia="Times New Roman" w:hAnsi="Times New Roman" w:cs="Times New Roman"/>
                <w:sz w:val="24"/>
                <w:szCs w:val="24"/>
                <w:lang w:eastAsia="lv-LV"/>
              </w:rPr>
            </w:pPr>
          </w:p>
          <w:p w14:paraId="382088C4" w14:textId="1E32B5F9" w:rsidR="00412417" w:rsidRPr="00B260D5" w:rsidRDefault="00412417" w:rsidP="002100A1">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Ar noteikumu projektu tiek precizētas arī 8.pielikuma 9.tabulā iekļautās dabasgāzes tirdzniecības cenas </w:t>
            </w:r>
            <w:proofErr w:type="spellStart"/>
            <w:r w:rsidRPr="00B260D5">
              <w:rPr>
                <w:rFonts w:ascii="Times New Roman" w:eastAsia="Times New Roman" w:hAnsi="Times New Roman" w:cs="Times New Roman"/>
                <w:sz w:val="24"/>
                <w:szCs w:val="24"/>
                <w:lang w:eastAsia="lv-LV"/>
              </w:rPr>
              <w:t>līmeņatzīmes</w:t>
            </w:r>
            <w:proofErr w:type="spellEnd"/>
            <w:r w:rsidRPr="00B260D5">
              <w:rPr>
                <w:rFonts w:ascii="Times New Roman" w:eastAsia="Times New Roman" w:hAnsi="Times New Roman" w:cs="Times New Roman"/>
                <w:sz w:val="24"/>
                <w:szCs w:val="24"/>
                <w:lang w:eastAsia="lv-LV"/>
              </w:rPr>
              <w:t xml:space="preserve">, tās izsakot enerģijas vienībās atbilstoši SPRK apstiprinātajam pārveidošanas koeficientam. 2017.gada </w:t>
            </w:r>
            <w:proofErr w:type="spellStart"/>
            <w:r w:rsidRPr="00B260D5">
              <w:rPr>
                <w:rFonts w:ascii="Times New Roman" w:eastAsia="Times New Roman" w:hAnsi="Times New Roman" w:cs="Times New Roman"/>
                <w:sz w:val="24"/>
                <w:szCs w:val="24"/>
                <w:lang w:eastAsia="lv-LV"/>
              </w:rPr>
              <w:t>līmeņatzīme</w:t>
            </w:r>
            <w:proofErr w:type="spellEnd"/>
            <w:r w:rsidRPr="00B260D5">
              <w:rPr>
                <w:rFonts w:ascii="Times New Roman" w:eastAsia="Times New Roman" w:hAnsi="Times New Roman" w:cs="Times New Roman"/>
                <w:sz w:val="24"/>
                <w:szCs w:val="24"/>
                <w:lang w:eastAsia="lv-LV"/>
              </w:rPr>
              <w:t xml:space="preserve"> precizēta atbilstoši faktiskajai dabasgāzes tirdzniecības cenai līdz 2017.gada 30.jūnijam, kā arī publicētajai saistīto lietotāju cenai no 2017.gada 1.jūlija līdz 31.decembrim</w:t>
            </w:r>
            <w:r w:rsidRPr="00B260D5">
              <w:rPr>
                <w:rStyle w:val="FootnoteReference"/>
                <w:rFonts w:ascii="Times New Roman" w:eastAsia="Times New Roman" w:hAnsi="Times New Roman" w:cs="Times New Roman"/>
                <w:sz w:val="24"/>
                <w:szCs w:val="24"/>
                <w:lang w:eastAsia="lv-LV"/>
              </w:rPr>
              <w:footnoteReference w:id="3"/>
            </w:r>
            <w:r w:rsidRPr="00B260D5">
              <w:rPr>
                <w:rFonts w:ascii="Times New Roman" w:eastAsia="Times New Roman" w:hAnsi="Times New Roman" w:cs="Times New Roman"/>
                <w:sz w:val="24"/>
                <w:szCs w:val="24"/>
                <w:lang w:eastAsia="lv-LV"/>
              </w:rPr>
              <w:t>.</w:t>
            </w:r>
          </w:p>
          <w:p w14:paraId="4E4E6D24" w14:textId="77777777" w:rsidR="00894C55" w:rsidRPr="00B260D5" w:rsidRDefault="00894C55" w:rsidP="00393818">
            <w:pPr>
              <w:spacing w:after="0" w:line="240" w:lineRule="auto"/>
              <w:rPr>
                <w:rFonts w:ascii="Times New Roman" w:eastAsia="Times New Roman" w:hAnsi="Times New Roman" w:cs="Times New Roman"/>
                <w:sz w:val="24"/>
                <w:szCs w:val="24"/>
                <w:lang w:eastAsia="lv-LV"/>
              </w:rPr>
            </w:pPr>
          </w:p>
        </w:tc>
      </w:tr>
      <w:tr w:rsidR="008272C0" w:rsidRPr="00B260D5" w14:paraId="0470FAAB" w14:textId="77777777" w:rsidTr="00CB414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34B78" w14:textId="77777777" w:rsidR="00894C55" w:rsidRPr="00B260D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13E32A9D"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CE691B8" w14:textId="77777777" w:rsidR="00894C55" w:rsidRPr="00B260D5" w:rsidRDefault="009325AB" w:rsidP="009B32FA">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Projekts šo jomu neskar.</w:t>
            </w:r>
          </w:p>
        </w:tc>
      </w:tr>
      <w:tr w:rsidR="00894C55" w:rsidRPr="00B260D5" w14:paraId="7F4644AC" w14:textId="77777777" w:rsidTr="00CB4141">
        <w:tc>
          <w:tcPr>
            <w:tcW w:w="250" w:type="pct"/>
            <w:tcBorders>
              <w:top w:val="outset" w:sz="6" w:space="0" w:color="414142"/>
              <w:left w:val="outset" w:sz="6" w:space="0" w:color="414142"/>
              <w:bottom w:val="outset" w:sz="6" w:space="0" w:color="414142"/>
              <w:right w:val="outset" w:sz="6" w:space="0" w:color="414142"/>
            </w:tcBorders>
            <w:hideMark/>
          </w:tcPr>
          <w:p w14:paraId="7D4D15C9" w14:textId="77777777" w:rsidR="00894C55" w:rsidRPr="00B260D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1149AB8B"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246C026" w14:textId="77777777" w:rsidR="00894C55" w:rsidRPr="00B260D5" w:rsidRDefault="009B32FA" w:rsidP="009B32FA">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Nav</w:t>
            </w:r>
          </w:p>
        </w:tc>
      </w:tr>
    </w:tbl>
    <w:p w14:paraId="45C576A4" w14:textId="77777777" w:rsidR="00894C55" w:rsidRPr="00B260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272C0" w:rsidRPr="00B260D5" w14:paraId="1FEE5A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654AAB" w14:textId="77777777" w:rsidR="00894C55" w:rsidRPr="00B260D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0D5">
              <w:rPr>
                <w:rFonts w:ascii="Times New Roman" w:eastAsia="Times New Roman" w:hAnsi="Times New Roman" w:cs="Times New Roman"/>
                <w:b/>
                <w:bCs/>
                <w:sz w:val="24"/>
                <w:szCs w:val="24"/>
                <w:lang w:eastAsia="lv-LV"/>
              </w:rPr>
              <w:t>II.</w:t>
            </w:r>
            <w:r w:rsidR="0050178F" w:rsidRPr="00B260D5">
              <w:rPr>
                <w:rFonts w:ascii="Times New Roman" w:eastAsia="Times New Roman" w:hAnsi="Times New Roman" w:cs="Times New Roman"/>
                <w:b/>
                <w:bCs/>
                <w:sz w:val="24"/>
                <w:szCs w:val="24"/>
                <w:lang w:eastAsia="lv-LV"/>
              </w:rPr>
              <w:t> </w:t>
            </w:r>
            <w:r w:rsidRPr="00B260D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272C0" w:rsidRPr="00B260D5" w14:paraId="3F40BE0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61F9FFB"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6492AA9"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Sabiedrības </w:t>
            </w:r>
            <w:proofErr w:type="spellStart"/>
            <w:r w:rsidRPr="00B260D5">
              <w:rPr>
                <w:rFonts w:ascii="Times New Roman" w:eastAsia="Times New Roman" w:hAnsi="Times New Roman" w:cs="Times New Roman"/>
                <w:sz w:val="24"/>
                <w:szCs w:val="24"/>
                <w:lang w:eastAsia="lv-LV"/>
              </w:rPr>
              <w:t>mērķgrupas</w:t>
            </w:r>
            <w:proofErr w:type="spellEnd"/>
            <w:r w:rsidRPr="00B260D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FF6845D" w14:textId="77777777" w:rsidR="00894C55" w:rsidRPr="00B260D5" w:rsidRDefault="009B32FA" w:rsidP="009B32FA">
            <w:pPr>
              <w:spacing w:after="0" w:line="240" w:lineRule="auto"/>
              <w:rPr>
                <w:rFonts w:ascii="Times New Roman" w:eastAsia="Times New Roman" w:hAnsi="Times New Roman" w:cs="Times New Roman"/>
                <w:sz w:val="24"/>
                <w:szCs w:val="24"/>
                <w:lang w:eastAsia="lv-LV"/>
              </w:rPr>
            </w:pPr>
            <w:r w:rsidRPr="00B260D5">
              <w:rPr>
                <w:rFonts w:ascii="Times New Roman" w:hAnsi="Times New Roman"/>
                <w:sz w:val="24"/>
              </w:rPr>
              <w:t xml:space="preserve">Ražotāji, kas ieguvuši tiesības pārdot dabasgāzes koģenerācijas stacijās koģenerācijā saražoto elektroenerģiju obligātā iepirkuma ietvaros </w:t>
            </w:r>
            <w:r w:rsidRPr="00B260D5">
              <w:rPr>
                <w:rFonts w:ascii="Times New Roman" w:hAnsi="Times New Roman" w:cs="Times New Roman"/>
                <w:sz w:val="24"/>
              </w:rPr>
              <w:t>vai saņemt garantēto maksu par dabasgāzes koģenerācijas stacijā uzstādīto elektrisko jaudu.</w:t>
            </w:r>
          </w:p>
        </w:tc>
      </w:tr>
      <w:tr w:rsidR="008272C0" w:rsidRPr="00B260D5" w14:paraId="759EB32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C5D427"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68A0F5"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1F380BE" w14:textId="77777777" w:rsidR="00894C55" w:rsidRPr="00B260D5" w:rsidRDefault="00992182" w:rsidP="00992182">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Projekts šo jomu neskar</w:t>
            </w:r>
          </w:p>
        </w:tc>
      </w:tr>
      <w:tr w:rsidR="008272C0" w:rsidRPr="00B260D5" w14:paraId="5AA27F7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4C50AA"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EBF64A5"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F84F471" w14:textId="77777777" w:rsidR="00894C55" w:rsidRPr="00B260D5" w:rsidRDefault="00992182" w:rsidP="00992182">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Projekts šo jomu neskar</w:t>
            </w:r>
          </w:p>
        </w:tc>
      </w:tr>
      <w:tr w:rsidR="00894C55" w:rsidRPr="00B260D5" w14:paraId="565BE4A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7011881"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015D4A4"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08B983C" w14:textId="0196BF10" w:rsidR="00894C55" w:rsidRPr="00B260D5" w:rsidRDefault="00F74535" w:rsidP="00992182">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Ņemot vērā, ka elektroenerģijas iepirkuma cenas aprēķina formulā tiek fiksēti pašreizējā dabasgāzes tirdzniecības gala tarifā iekļautie tirdzniecības pakalpojuma, pārvades, uzglabāšanas un sadales pakalpojuma tarifi, </w:t>
            </w:r>
            <w:r w:rsidR="007B5AA2">
              <w:rPr>
                <w:rFonts w:ascii="Times New Roman" w:eastAsia="Times New Roman" w:hAnsi="Times New Roman" w:cs="Times New Roman"/>
                <w:sz w:val="24"/>
                <w:szCs w:val="24"/>
                <w:lang w:eastAsia="lv-LV"/>
              </w:rPr>
              <w:t xml:space="preserve">dabasgāzes koģenerācijas staciju </w:t>
            </w:r>
            <w:r w:rsidRPr="00B260D5">
              <w:rPr>
                <w:rFonts w:ascii="Times New Roman" w:eastAsia="Times New Roman" w:hAnsi="Times New Roman" w:cs="Times New Roman"/>
                <w:sz w:val="24"/>
                <w:szCs w:val="24"/>
                <w:lang w:eastAsia="lv-LV"/>
              </w:rPr>
              <w:t>atbalsta līmenis nemainās.</w:t>
            </w:r>
          </w:p>
        </w:tc>
      </w:tr>
    </w:tbl>
    <w:p w14:paraId="1E5EBC1F" w14:textId="77777777" w:rsidR="00894C55" w:rsidRPr="00B260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2E67D829" w14:textId="77777777" w:rsidR="00894C55" w:rsidRPr="00B260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272C0" w:rsidRPr="00B260D5" w14:paraId="03486D0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DC6CD7" w14:textId="77777777" w:rsidR="00894C55" w:rsidRPr="00B260D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0D5">
              <w:rPr>
                <w:rFonts w:ascii="Times New Roman" w:eastAsia="Times New Roman" w:hAnsi="Times New Roman" w:cs="Times New Roman"/>
                <w:b/>
                <w:bCs/>
                <w:sz w:val="24"/>
                <w:szCs w:val="24"/>
                <w:lang w:eastAsia="lv-LV"/>
              </w:rPr>
              <w:t>VI.</w:t>
            </w:r>
            <w:r w:rsidR="00816C11" w:rsidRPr="00B260D5">
              <w:rPr>
                <w:rFonts w:ascii="Times New Roman" w:eastAsia="Times New Roman" w:hAnsi="Times New Roman" w:cs="Times New Roman"/>
                <w:b/>
                <w:bCs/>
                <w:sz w:val="24"/>
                <w:szCs w:val="24"/>
                <w:lang w:eastAsia="lv-LV"/>
              </w:rPr>
              <w:t> </w:t>
            </w:r>
            <w:r w:rsidRPr="00B260D5">
              <w:rPr>
                <w:rFonts w:ascii="Times New Roman" w:eastAsia="Times New Roman" w:hAnsi="Times New Roman" w:cs="Times New Roman"/>
                <w:b/>
                <w:bCs/>
                <w:sz w:val="24"/>
                <w:szCs w:val="24"/>
                <w:lang w:eastAsia="lv-LV"/>
              </w:rPr>
              <w:t>Sabiedrības līdzdalība un komunikācijas aktivitātes</w:t>
            </w:r>
          </w:p>
        </w:tc>
      </w:tr>
      <w:tr w:rsidR="008272C0" w:rsidRPr="00B260D5" w14:paraId="7B79273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C8BF8EB"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0D91282"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2A7EC78" w14:textId="77777777" w:rsidR="00894C55" w:rsidRPr="00B260D5" w:rsidRDefault="003E4AAF"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Ar izstrādāto noteikumu projektu ir iespējams iepazīties Ekonomikas ministrijas tīmekļvietnē</w:t>
            </w:r>
            <w:r w:rsidRPr="00B260D5">
              <w:rPr>
                <w:rStyle w:val="FootnoteReference"/>
                <w:rFonts w:ascii="Times New Roman" w:eastAsia="Times New Roman" w:hAnsi="Times New Roman" w:cs="Times New Roman"/>
                <w:sz w:val="24"/>
                <w:szCs w:val="24"/>
                <w:lang w:eastAsia="lv-LV"/>
              </w:rPr>
              <w:footnoteReference w:id="4"/>
            </w:r>
            <w:r w:rsidR="00644B8A" w:rsidRPr="00B260D5">
              <w:rPr>
                <w:rFonts w:ascii="Times New Roman" w:eastAsia="Times New Roman" w:hAnsi="Times New Roman" w:cs="Times New Roman"/>
                <w:sz w:val="24"/>
                <w:szCs w:val="24"/>
                <w:lang w:eastAsia="lv-LV"/>
              </w:rPr>
              <w:t>.</w:t>
            </w:r>
          </w:p>
          <w:p w14:paraId="0F278DD7" w14:textId="77777777" w:rsidR="00644B8A" w:rsidRPr="00B260D5" w:rsidRDefault="00644B8A"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2017.gada </w:t>
            </w:r>
            <w:r w:rsidR="00377AAE" w:rsidRPr="00B260D5">
              <w:rPr>
                <w:rFonts w:ascii="Times New Roman" w:eastAsia="Times New Roman" w:hAnsi="Times New Roman" w:cs="Times New Roman"/>
                <w:sz w:val="24"/>
                <w:szCs w:val="24"/>
                <w:lang w:eastAsia="lv-LV"/>
              </w:rPr>
              <w:t>2.februārī</w:t>
            </w:r>
            <w:r w:rsidRPr="00B260D5">
              <w:rPr>
                <w:rFonts w:ascii="Times New Roman" w:eastAsia="Times New Roman" w:hAnsi="Times New Roman" w:cs="Times New Roman"/>
                <w:sz w:val="24"/>
                <w:szCs w:val="24"/>
                <w:lang w:eastAsia="lv-LV"/>
              </w:rPr>
              <w:t xml:space="preserve"> </w:t>
            </w:r>
            <w:r w:rsidR="00377AAE" w:rsidRPr="00B260D5">
              <w:rPr>
                <w:rFonts w:ascii="Times New Roman" w:eastAsia="Times New Roman" w:hAnsi="Times New Roman" w:cs="Times New Roman"/>
                <w:sz w:val="24"/>
                <w:szCs w:val="24"/>
                <w:lang w:eastAsia="lv-LV"/>
              </w:rPr>
              <w:t xml:space="preserve">organizēta </w:t>
            </w:r>
            <w:r w:rsidRPr="00B260D5">
              <w:rPr>
                <w:rFonts w:ascii="Times New Roman" w:eastAsia="Times New Roman" w:hAnsi="Times New Roman" w:cs="Times New Roman"/>
                <w:sz w:val="24"/>
                <w:szCs w:val="24"/>
                <w:lang w:eastAsia="lv-LV"/>
              </w:rPr>
              <w:t xml:space="preserve">sanāksme ar Sabiedrisko pakalpojumu regulēšanas komisiju, Latvijas Koģenerācijas elektrostaciju asociāciju un Latvijas </w:t>
            </w:r>
            <w:proofErr w:type="spellStart"/>
            <w:r w:rsidRPr="00B260D5">
              <w:rPr>
                <w:rFonts w:ascii="Times New Roman" w:eastAsia="Times New Roman" w:hAnsi="Times New Roman" w:cs="Times New Roman"/>
                <w:sz w:val="24"/>
                <w:szCs w:val="24"/>
                <w:lang w:eastAsia="lv-LV"/>
              </w:rPr>
              <w:t>Siltumuzņēmumu</w:t>
            </w:r>
            <w:proofErr w:type="spellEnd"/>
            <w:r w:rsidRPr="00B260D5">
              <w:rPr>
                <w:rFonts w:ascii="Times New Roman" w:eastAsia="Times New Roman" w:hAnsi="Times New Roman" w:cs="Times New Roman"/>
                <w:sz w:val="24"/>
                <w:szCs w:val="24"/>
                <w:lang w:eastAsia="lv-LV"/>
              </w:rPr>
              <w:t xml:space="preserve"> asociāciju</w:t>
            </w:r>
            <w:r w:rsidR="00377AAE" w:rsidRPr="00B260D5">
              <w:rPr>
                <w:rFonts w:ascii="Times New Roman" w:eastAsia="Times New Roman" w:hAnsi="Times New Roman" w:cs="Times New Roman"/>
                <w:sz w:val="24"/>
                <w:szCs w:val="24"/>
                <w:lang w:eastAsia="lv-LV"/>
              </w:rPr>
              <w:t>, uz kurām attiecas noteikumu projekts.</w:t>
            </w:r>
          </w:p>
        </w:tc>
      </w:tr>
      <w:tr w:rsidR="008272C0" w:rsidRPr="00B260D5" w14:paraId="5759DB18"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1E1D546"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7FBFC11B"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A60318D" w14:textId="77777777" w:rsidR="00894C55" w:rsidRPr="00B260D5" w:rsidRDefault="00644B8A"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Sabiedrības pārstāvjiem ir iespēja līdzdarboties noteikumu projekta izstrādē, rakstiski sniedzot viedokli par noteikumu projektu.</w:t>
            </w:r>
          </w:p>
        </w:tc>
      </w:tr>
      <w:tr w:rsidR="008272C0" w:rsidRPr="00B260D5" w14:paraId="115D256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D36FEB6"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1D66189"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68A14F" w14:textId="50B7A172" w:rsidR="007B7F6E" w:rsidRPr="00B260D5" w:rsidRDefault="00377AAE"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2017.gada 2.februāra sanāksmē Latvijas Koģenerācijas elektrostaciju asociācija un Latvijas </w:t>
            </w:r>
            <w:proofErr w:type="spellStart"/>
            <w:r w:rsidRPr="00B260D5">
              <w:rPr>
                <w:rFonts w:ascii="Times New Roman" w:eastAsia="Times New Roman" w:hAnsi="Times New Roman" w:cs="Times New Roman"/>
                <w:sz w:val="24"/>
                <w:szCs w:val="24"/>
                <w:lang w:eastAsia="lv-LV"/>
              </w:rPr>
              <w:t>Siltumuzņēmumu</w:t>
            </w:r>
            <w:proofErr w:type="spellEnd"/>
            <w:r w:rsidRPr="00B260D5">
              <w:rPr>
                <w:rFonts w:ascii="Times New Roman" w:eastAsia="Times New Roman" w:hAnsi="Times New Roman" w:cs="Times New Roman"/>
                <w:sz w:val="24"/>
                <w:szCs w:val="24"/>
                <w:lang w:eastAsia="lv-LV"/>
              </w:rPr>
              <w:t xml:space="preserve"> asociācija izteikusi priekšlikumu </w:t>
            </w:r>
            <w:r w:rsidR="00A91868" w:rsidRPr="00B260D5">
              <w:rPr>
                <w:rFonts w:ascii="Times New Roman" w:eastAsia="Times New Roman" w:hAnsi="Times New Roman" w:cs="Times New Roman"/>
                <w:sz w:val="24"/>
                <w:szCs w:val="24"/>
                <w:lang w:eastAsia="lv-LV"/>
              </w:rPr>
              <w:t>noteikt pārejas periodu līdz 2017.gada 30.jūnijam</w:t>
            </w:r>
            <w:r w:rsidR="00992182" w:rsidRPr="00B260D5">
              <w:rPr>
                <w:rFonts w:ascii="Times New Roman" w:eastAsia="Times New Roman" w:hAnsi="Times New Roman" w:cs="Times New Roman"/>
                <w:sz w:val="24"/>
                <w:szCs w:val="24"/>
                <w:lang w:eastAsia="lv-LV"/>
              </w:rPr>
              <w:t>,</w:t>
            </w:r>
            <w:r w:rsidR="00F25E16" w:rsidRPr="00B260D5">
              <w:rPr>
                <w:rFonts w:ascii="Times New Roman" w:eastAsia="Times New Roman" w:hAnsi="Times New Roman" w:cs="Times New Roman"/>
                <w:sz w:val="24"/>
                <w:szCs w:val="24"/>
                <w:lang w:eastAsia="lv-LV"/>
              </w:rPr>
              <w:t xml:space="preserve"> dabasgāzes tirdzniecības cenu saglab</w:t>
            </w:r>
            <w:r w:rsidR="00992182" w:rsidRPr="00B260D5">
              <w:rPr>
                <w:rFonts w:ascii="Times New Roman" w:eastAsia="Times New Roman" w:hAnsi="Times New Roman" w:cs="Times New Roman"/>
                <w:sz w:val="24"/>
                <w:szCs w:val="24"/>
                <w:lang w:eastAsia="lv-LV"/>
              </w:rPr>
              <w:t>ājot</w:t>
            </w:r>
            <w:r w:rsidR="00CF4E23" w:rsidRPr="00B260D5">
              <w:rPr>
                <w:rFonts w:ascii="Times New Roman" w:eastAsia="Times New Roman" w:hAnsi="Times New Roman" w:cs="Times New Roman"/>
                <w:sz w:val="24"/>
                <w:szCs w:val="24"/>
                <w:lang w:eastAsia="lv-LV"/>
              </w:rPr>
              <w:t xml:space="preserve"> atbilstoši pēdējai regulētajai dabasgāzes tirdzniecības cenai. Priekšlikums ņemts vērā</w:t>
            </w:r>
            <w:r w:rsidR="00B260D5" w:rsidRPr="00B260D5">
              <w:rPr>
                <w:rFonts w:ascii="Times New Roman" w:eastAsia="Times New Roman" w:hAnsi="Times New Roman" w:cs="Times New Roman"/>
                <w:sz w:val="24"/>
                <w:szCs w:val="24"/>
                <w:lang w:eastAsia="lv-LV"/>
              </w:rPr>
              <w:t>, piemērojot Ministru kabineta 2017.gada 7.februāra noteikumu Nr.78 “Dabasgāzes tirdzniecības un lietošanas noteikumi” 178.punktu</w:t>
            </w:r>
            <w:r w:rsidR="00CF4E23" w:rsidRPr="00B260D5">
              <w:rPr>
                <w:rFonts w:ascii="Times New Roman" w:eastAsia="Times New Roman" w:hAnsi="Times New Roman" w:cs="Times New Roman"/>
                <w:sz w:val="24"/>
                <w:szCs w:val="24"/>
                <w:lang w:eastAsia="lv-LV"/>
              </w:rPr>
              <w:t xml:space="preserve">. </w:t>
            </w:r>
          </w:p>
          <w:p w14:paraId="310113B0" w14:textId="77777777" w:rsidR="007B7F6E" w:rsidRPr="00B260D5" w:rsidRDefault="00D947D4"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 xml:space="preserve">Izteikts priekšlikums nefiksēt pašreizējā dabasgāzes tirdzniecības gala tarifā </w:t>
            </w:r>
            <w:r w:rsidR="007B7F6E" w:rsidRPr="00B260D5">
              <w:rPr>
                <w:rFonts w:ascii="Times New Roman" w:eastAsia="Times New Roman" w:hAnsi="Times New Roman" w:cs="Times New Roman"/>
                <w:sz w:val="24"/>
                <w:szCs w:val="24"/>
                <w:lang w:eastAsia="lv-LV"/>
              </w:rPr>
              <w:t xml:space="preserve">iekļautos tirdzniecības pakalpojuma, pārvades, uzglabāšanas un sadales pakalpojuma tarifus. Priekšlikums nav ņemts vērā, lai  nepalielinātu esošā atbalsta līmeni un saglabātu tā pašreizējo </w:t>
            </w:r>
            <w:proofErr w:type="spellStart"/>
            <w:r w:rsidR="007B7F6E" w:rsidRPr="00B260D5">
              <w:rPr>
                <w:rFonts w:ascii="Times New Roman" w:eastAsia="Times New Roman" w:hAnsi="Times New Roman" w:cs="Times New Roman"/>
                <w:sz w:val="24"/>
                <w:szCs w:val="24"/>
                <w:lang w:eastAsia="lv-LV"/>
              </w:rPr>
              <w:t>diferencāciju</w:t>
            </w:r>
            <w:proofErr w:type="spellEnd"/>
            <w:r w:rsidR="007B7F6E" w:rsidRPr="00B260D5">
              <w:rPr>
                <w:rFonts w:ascii="Times New Roman" w:eastAsia="Times New Roman" w:hAnsi="Times New Roman" w:cs="Times New Roman"/>
                <w:sz w:val="24"/>
                <w:szCs w:val="24"/>
                <w:lang w:eastAsia="lv-LV"/>
              </w:rPr>
              <w:t>, jo liberalizēta dabasgāzes tirgus apstākļos iespējamas attiecīgo pakalpojumu tarifu izmaiņas un tie var atšķirties arī vienāda dabasgāzes patēriņa gadījumā atkarībā no izvēlētā dabasgāzes tirgotāja un noslēgtā līguma.</w:t>
            </w:r>
          </w:p>
        </w:tc>
      </w:tr>
      <w:tr w:rsidR="00894C55" w:rsidRPr="00B260D5" w14:paraId="04E04B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D717BF2"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5ACD957"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31AC410" w14:textId="77777777" w:rsidR="00894C55" w:rsidRPr="00B260D5" w:rsidRDefault="003E4AAF" w:rsidP="007B7F6E">
            <w:pPr>
              <w:spacing w:after="0" w:line="240" w:lineRule="auto"/>
              <w:jc w:val="both"/>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Nav</w:t>
            </w:r>
          </w:p>
        </w:tc>
      </w:tr>
    </w:tbl>
    <w:p w14:paraId="2BABA570" w14:textId="77777777" w:rsidR="00894C55" w:rsidRPr="00B260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272C0" w:rsidRPr="00B260D5" w14:paraId="73FD27F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F67541" w14:textId="77777777" w:rsidR="00894C55" w:rsidRPr="00B260D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0D5">
              <w:rPr>
                <w:rFonts w:ascii="Times New Roman" w:eastAsia="Times New Roman" w:hAnsi="Times New Roman" w:cs="Times New Roman"/>
                <w:b/>
                <w:bCs/>
                <w:sz w:val="24"/>
                <w:szCs w:val="24"/>
                <w:lang w:eastAsia="lv-LV"/>
              </w:rPr>
              <w:t>VII.</w:t>
            </w:r>
            <w:r w:rsidR="00816C11" w:rsidRPr="00B260D5">
              <w:rPr>
                <w:rFonts w:ascii="Times New Roman" w:eastAsia="Times New Roman" w:hAnsi="Times New Roman" w:cs="Times New Roman"/>
                <w:b/>
                <w:bCs/>
                <w:sz w:val="24"/>
                <w:szCs w:val="24"/>
                <w:lang w:eastAsia="lv-LV"/>
              </w:rPr>
              <w:t> </w:t>
            </w:r>
            <w:r w:rsidRPr="00B260D5">
              <w:rPr>
                <w:rFonts w:ascii="Times New Roman" w:eastAsia="Times New Roman" w:hAnsi="Times New Roman" w:cs="Times New Roman"/>
                <w:b/>
                <w:bCs/>
                <w:sz w:val="24"/>
                <w:szCs w:val="24"/>
                <w:lang w:eastAsia="lv-LV"/>
              </w:rPr>
              <w:t>Tiesību akta projekta izpildes nodrošināšana un tās ietekme uz institūcijām</w:t>
            </w:r>
          </w:p>
        </w:tc>
      </w:tr>
      <w:tr w:rsidR="008272C0" w:rsidRPr="00B260D5" w14:paraId="2039213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F2F131"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1BC322"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419E37D" w14:textId="77777777" w:rsidR="00894C55" w:rsidRPr="00B260D5" w:rsidRDefault="003E4AAF" w:rsidP="003E4AAF">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Ekonomikas ministrija, AS “Enerģijas publiskais tirgotājs”</w:t>
            </w:r>
          </w:p>
        </w:tc>
      </w:tr>
      <w:tr w:rsidR="008272C0" w:rsidRPr="00B260D5" w14:paraId="6125516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ABCA0C9"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B5A9B84" w14:textId="17539F04" w:rsidR="00894C55" w:rsidRPr="00B260D5" w:rsidRDefault="00894C55" w:rsidP="00B260D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Projekta izpildes ietekme uz pārvaldes funkcijām un institucionālo struktūru.</w:t>
            </w:r>
            <w:r w:rsidR="001D0FA1">
              <w:rPr>
                <w:rFonts w:ascii="Times New Roman" w:eastAsia="Times New Roman" w:hAnsi="Times New Roman" w:cs="Times New Roman"/>
                <w:sz w:val="24"/>
                <w:szCs w:val="24"/>
                <w:lang w:eastAsia="lv-LV"/>
              </w:rPr>
              <w:t xml:space="preserve"> </w:t>
            </w:r>
            <w:r w:rsidRPr="00B260D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E0CEE78" w14:textId="77777777" w:rsidR="00894C55" w:rsidRPr="00B260D5" w:rsidRDefault="003E4AAF" w:rsidP="003E4AAF">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Noteikumu projekts neparedz pārvaldes funkciju paplašināšanu un jaunu valsts institūciju veidošanu.</w:t>
            </w:r>
          </w:p>
        </w:tc>
      </w:tr>
      <w:tr w:rsidR="008272C0" w:rsidRPr="00B260D5" w14:paraId="10C6BAB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FB1A8A6"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D9FD148" w14:textId="77777777" w:rsidR="00894C55" w:rsidRPr="00B260D5" w:rsidRDefault="00894C55" w:rsidP="00894C55">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2C7D10" w14:textId="77777777" w:rsidR="00894C55" w:rsidRPr="00B260D5" w:rsidRDefault="003E4AAF" w:rsidP="003E4AAF">
            <w:pPr>
              <w:spacing w:after="0" w:line="240" w:lineRule="auto"/>
              <w:rPr>
                <w:rFonts w:ascii="Times New Roman" w:eastAsia="Times New Roman" w:hAnsi="Times New Roman" w:cs="Times New Roman"/>
                <w:sz w:val="24"/>
                <w:szCs w:val="24"/>
                <w:lang w:eastAsia="lv-LV"/>
              </w:rPr>
            </w:pPr>
            <w:r w:rsidRPr="00B260D5">
              <w:rPr>
                <w:rFonts w:ascii="Times New Roman" w:eastAsia="Times New Roman" w:hAnsi="Times New Roman" w:cs="Times New Roman"/>
                <w:sz w:val="24"/>
                <w:szCs w:val="24"/>
                <w:lang w:eastAsia="lv-LV"/>
              </w:rPr>
              <w:t>Nav</w:t>
            </w:r>
          </w:p>
        </w:tc>
      </w:tr>
    </w:tbl>
    <w:p w14:paraId="32F5A12C" w14:textId="49E4BF7F" w:rsidR="00720585" w:rsidRPr="00B260D5" w:rsidRDefault="00F460CC" w:rsidP="00CC5F1B">
      <w:pPr>
        <w:spacing w:after="0" w:line="240" w:lineRule="auto"/>
        <w:jc w:val="center"/>
        <w:rPr>
          <w:rFonts w:ascii="Times New Roman" w:hAnsi="Times New Roman" w:cs="Times New Roman"/>
          <w:i/>
          <w:sz w:val="28"/>
          <w:szCs w:val="28"/>
        </w:rPr>
      </w:pPr>
      <w:r w:rsidRPr="00B260D5">
        <w:rPr>
          <w:rFonts w:ascii="Times New Roman" w:hAnsi="Times New Roman" w:cs="Times New Roman"/>
          <w:i/>
          <w:sz w:val="28"/>
          <w:szCs w:val="28"/>
        </w:rPr>
        <w:t xml:space="preserve">Anotācijas </w:t>
      </w:r>
      <w:r w:rsidR="00F74535">
        <w:rPr>
          <w:rFonts w:ascii="Times New Roman" w:hAnsi="Times New Roman" w:cs="Times New Roman"/>
          <w:i/>
          <w:sz w:val="28"/>
          <w:szCs w:val="28"/>
        </w:rPr>
        <w:t xml:space="preserve">III, </w:t>
      </w:r>
      <w:r w:rsidRPr="00B260D5">
        <w:rPr>
          <w:rFonts w:ascii="Times New Roman" w:hAnsi="Times New Roman" w:cs="Times New Roman"/>
          <w:i/>
          <w:sz w:val="28"/>
          <w:szCs w:val="28"/>
        </w:rPr>
        <w:t>IV</w:t>
      </w:r>
      <w:r w:rsidR="00CC5F1B" w:rsidRPr="00B260D5">
        <w:rPr>
          <w:rFonts w:ascii="Times New Roman" w:hAnsi="Times New Roman" w:cs="Times New Roman"/>
          <w:i/>
          <w:sz w:val="28"/>
          <w:szCs w:val="28"/>
        </w:rPr>
        <w:t xml:space="preserve"> un V sadaļa – projekts šīs jomas neskar.</w:t>
      </w:r>
    </w:p>
    <w:p w14:paraId="1434F2A6" w14:textId="77777777" w:rsidR="00C25B49" w:rsidRPr="00B260D5" w:rsidRDefault="00C25B49" w:rsidP="00894C55">
      <w:pPr>
        <w:spacing w:after="0" w:line="240" w:lineRule="auto"/>
        <w:rPr>
          <w:rFonts w:ascii="Times New Roman" w:hAnsi="Times New Roman" w:cs="Times New Roman"/>
          <w:sz w:val="28"/>
          <w:szCs w:val="28"/>
        </w:rPr>
      </w:pPr>
    </w:p>
    <w:p w14:paraId="4E4D7FBA" w14:textId="77777777" w:rsidR="00A91868" w:rsidRPr="00B260D5" w:rsidRDefault="00A91868" w:rsidP="00A91868">
      <w:pPr>
        <w:rPr>
          <w:rFonts w:ascii="Times New Roman" w:hAnsi="Times New Roman" w:cs="Times New Roman"/>
          <w:bCs/>
          <w:sz w:val="28"/>
          <w:szCs w:val="28"/>
        </w:rPr>
      </w:pPr>
      <w:r w:rsidRPr="00B260D5">
        <w:rPr>
          <w:rFonts w:ascii="Times New Roman" w:hAnsi="Times New Roman" w:cs="Times New Roman"/>
          <w:bCs/>
          <w:sz w:val="28"/>
          <w:szCs w:val="28"/>
        </w:rPr>
        <w:t>Ministru prezidenta biedrs,</w:t>
      </w:r>
    </w:p>
    <w:p w14:paraId="0E29EFF8" w14:textId="77777777" w:rsidR="00A91868" w:rsidRPr="00B260D5" w:rsidRDefault="00A91868" w:rsidP="00A91868">
      <w:pPr>
        <w:rPr>
          <w:rFonts w:ascii="Times New Roman" w:hAnsi="Times New Roman" w:cs="Times New Roman"/>
          <w:bCs/>
          <w:sz w:val="28"/>
          <w:szCs w:val="28"/>
        </w:rPr>
      </w:pPr>
      <w:r w:rsidRPr="00B260D5">
        <w:rPr>
          <w:rFonts w:ascii="Times New Roman" w:hAnsi="Times New Roman" w:cs="Times New Roman"/>
          <w:bCs/>
          <w:sz w:val="28"/>
          <w:szCs w:val="28"/>
        </w:rPr>
        <w:t>ekonomikas ministrs</w:t>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r w:rsidRPr="00B260D5">
        <w:rPr>
          <w:rFonts w:ascii="Times New Roman" w:hAnsi="Times New Roman" w:cs="Times New Roman"/>
          <w:bCs/>
          <w:sz w:val="28"/>
          <w:szCs w:val="28"/>
        </w:rPr>
        <w:tab/>
      </w:r>
      <w:proofErr w:type="spellStart"/>
      <w:r w:rsidRPr="00B260D5">
        <w:rPr>
          <w:rFonts w:ascii="Times New Roman" w:hAnsi="Times New Roman" w:cs="Times New Roman"/>
          <w:bCs/>
          <w:sz w:val="28"/>
          <w:szCs w:val="28"/>
        </w:rPr>
        <w:t>A.Ašeradens</w:t>
      </w:r>
      <w:proofErr w:type="spellEnd"/>
    </w:p>
    <w:p w14:paraId="448956B9" w14:textId="77777777" w:rsidR="00A91868" w:rsidRPr="00B260D5" w:rsidRDefault="00A91868" w:rsidP="00A91868">
      <w:pPr>
        <w:pStyle w:val="naisf"/>
        <w:spacing w:before="0" w:beforeAutospacing="0" w:after="0" w:afterAutospacing="0"/>
        <w:rPr>
          <w:b/>
          <w:bCs/>
          <w:color w:val="000000"/>
          <w:sz w:val="28"/>
          <w:szCs w:val="28"/>
        </w:rPr>
      </w:pPr>
      <w:r w:rsidRPr="00B260D5">
        <w:rPr>
          <w:bCs/>
          <w:color w:val="000000"/>
          <w:sz w:val="28"/>
          <w:szCs w:val="28"/>
        </w:rPr>
        <w:t>Vīza:</w:t>
      </w:r>
    </w:p>
    <w:p w14:paraId="63D0D278" w14:textId="77777777" w:rsidR="00A91868" w:rsidRPr="00B260D5" w:rsidRDefault="00A91868" w:rsidP="00A91868">
      <w:pPr>
        <w:jc w:val="both"/>
        <w:rPr>
          <w:rFonts w:ascii="Times New Roman" w:hAnsi="Times New Roman" w:cs="Times New Roman"/>
          <w:color w:val="000000"/>
          <w:sz w:val="28"/>
          <w:szCs w:val="28"/>
        </w:rPr>
      </w:pPr>
      <w:r w:rsidRPr="00B260D5">
        <w:rPr>
          <w:rFonts w:ascii="Times New Roman" w:hAnsi="Times New Roman" w:cs="Times New Roman"/>
          <w:color w:val="000000"/>
          <w:sz w:val="28"/>
          <w:szCs w:val="28"/>
        </w:rPr>
        <w:t>valsts sekretārs</w:t>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r w:rsidRPr="00B260D5">
        <w:rPr>
          <w:rFonts w:ascii="Times New Roman" w:hAnsi="Times New Roman" w:cs="Times New Roman"/>
          <w:color w:val="000000"/>
          <w:sz w:val="28"/>
          <w:szCs w:val="28"/>
        </w:rPr>
        <w:tab/>
      </w:r>
      <w:proofErr w:type="spellStart"/>
      <w:r w:rsidRPr="00B260D5">
        <w:rPr>
          <w:rFonts w:ascii="Times New Roman" w:hAnsi="Times New Roman" w:cs="Times New Roman"/>
          <w:color w:val="000000"/>
          <w:sz w:val="28"/>
          <w:szCs w:val="28"/>
        </w:rPr>
        <w:t>J.Stinka</w:t>
      </w:r>
      <w:proofErr w:type="spellEnd"/>
    </w:p>
    <w:p w14:paraId="424C6738" w14:textId="7346E96D" w:rsidR="00A91868" w:rsidRPr="00B260D5" w:rsidRDefault="0061716F" w:rsidP="00B260D5">
      <w:pPr>
        <w:pStyle w:val="Header"/>
        <w:tabs>
          <w:tab w:val="clear" w:pos="4153"/>
          <w:tab w:val="clear" w:pos="8306"/>
          <w:tab w:val="left" w:pos="111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974780">
        <w:rPr>
          <w:rFonts w:ascii="Times New Roman" w:hAnsi="Times New Roman" w:cs="Times New Roman"/>
          <w:color w:val="000000" w:themeColor="text1"/>
          <w:sz w:val="20"/>
          <w:szCs w:val="20"/>
        </w:rPr>
        <w:t>4</w:t>
      </w:r>
      <w:r w:rsidR="00B260D5">
        <w:rPr>
          <w:rFonts w:ascii="Times New Roman" w:hAnsi="Times New Roman" w:cs="Times New Roman"/>
          <w:color w:val="000000" w:themeColor="text1"/>
          <w:sz w:val="20"/>
          <w:szCs w:val="20"/>
        </w:rPr>
        <w:t>.06</w:t>
      </w:r>
      <w:r w:rsidR="00A91868" w:rsidRPr="00B260D5">
        <w:rPr>
          <w:rFonts w:ascii="Times New Roman" w:hAnsi="Times New Roman" w:cs="Times New Roman"/>
          <w:color w:val="000000" w:themeColor="text1"/>
          <w:sz w:val="20"/>
          <w:szCs w:val="20"/>
        </w:rPr>
        <w:t xml:space="preserve">.2017. </w:t>
      </w:r>
      <w:r w:rsidR="000878C6">
        <w:rPr>
          <w:rFonts w:ascii="Times New Roman" w:hAnsi="Times New Roman" w:cs="Times New Roman"/>
          <w:color w:val="000000" w:themeColor="text1"/>
          <w:sz w:val="20"/>
          <w:szCs w:val="20"/>
        </w:rPr>
        <w:t>14:00</w:t>
      </w:r>
      <w:bookmarkStart w:id="0" w:name="_GoBack"/>
      <w:bookmarkEnd w:id="0"/>
    </w:p>
    <w:p w14:paraId="62D7755A" w14:textId="52758EE6" w:rsidR="00894C55" w:rsidRPr="008272C0" w:rsidRDefault="00DF39B0" w:rsidP="00B260D5">
      <w:pPr>
        <w:pStyle w:val="Header"/>
        <w:tabs>
          <w:tab w:val="clear" w:pos="4153"/>
          <w:tab w:val="clear" w:pos="8306"/>
        </w:tabs>
        <w:rPr>
          <w:rFonts w:ascii="Times New Roman" w:hAnsi="Times New Roman" w:cs="Times New Roman"/>
          <w:sz w:val="24"/>
          <w:szCs w:val="28"/>
        </w:rPr>
      </w:pPr>
      <w:r>
        <w:rPr>
          <w:rFonts w:ascii="Times New Roman" w:hAnsi="Times New Roman" w:cs="Times New Roman"/>
          <w:color w:val="000000" w:themeColor="text1"/>
          <w:sz w:val="20"/>
          <w:szCs w:val="20"/>
        </w:rPr>
        <w:t>2</w:t>
      </w:r>
      <w:r w:rsidR="000878C6">
        <w:rPr>
          <w:rFonts w:ascii="Times New Roman" w:hAnsi="Times New Roman" w:cs="Times New Roman"/>
          <w:color w:val="000000" w:themeColor="text1"/>
          <w:sz w:val="20"/>
          <w:szCs w:val="20"/>
        </w:rPr>
        <w:t>338</w:t>
      </w:r>
      <w:r w:rsidR="00B260D5" w:rsidRPr="00B260D5">
        <w:rPr>
          <w:rFonts w:ascii="Times New Roman" w:hAnsi="Times New Roman" w:cs="Times New Roman"/>
          <w:color w:val="000000" w:themeColor="text1"/>
          <w:sz w:val="20"/>
          <w:szCs w:val="20"/>
        </w:rPr>
        <w:t xml:space="preserve">, </w:t>
      </w:r>
      <w:proofErr w:type="spellStart"/>
      <w:r w:rsidR="00A91868" w:rsidRPr="00B260D5">
        <w:rPr>
          <w:rFonts w:ascii="Times New Roman" w:hAnsi="Times New Roman" w:cs="Times New Roman"/>
          <w:color w:val="000000" w:themeColor="text1"/>
          <w:sz w:val="20"/>
          <w:szCs w:val="20"/>
        </w:rPr>
        <w:t>R.Meijers</w:t>
      </w:r>
      <w:proofErr w:type="spellEnd"/>
      <w:r w:rsidR="00A91868" w:rsidRPr="00B260D5">
        <w:rPr>
          <w:rFonts w:ascii="Times New Roman" w:hAnsi="Times New Roman" w:cs="Times New Roman"/>
          <w:color w:val="000000" w:themeColor="text1"/>
          <w:sz w:val="20"/>
          <w:szCs w:val="20"/>
        </w:rPr>
        <w:t xml:space="preserve">, </w:t>
      </w:r>
      <w:r w:rsidR="007B7F6E" w:rsidRPr="00B260D5">
        <w:rPr>
          <w:rFonts w:ascii="Times New Roman" w:hAnsi="Times New Roman" w:cs="Times New Roman"/>
          <w:color w:val="000000" w:themeColor="text1"/>
          <w:sz w:val="20"/>
          <w:szCs w:val="20"/>
        </w:rPr>
        <w:br/>
      </w:r>
      <w:r w:rsidR="00A91868" w:rsidRPr="00B260D5">
        <w:rPr>
          <w:rFonts w:ascii="Times New Roman" w:hAnsi="Times New Roman" w:cs="Times New Roman"/>
          <w:color w:val="000000" w:themeColor="text1"/>
          <w:sz w:val="20"/>
          <w:szCs w:val="20"/>
        </w:rPr>
        <w:t xml:space="preserve">67013176, </w:t>
      </w:r>
      <w:hyperlink r:id="rId7" w:history="1">
        <w:r w:rsidR="00A91868" w:rsidRPr="00B260D5">
          <w:rPr>
            <w:rStyle w:val="Hyperlink"/>
            <w:rFonts w:ascii="Times New Roman" w:hAnsi="Times New Roman" w:cs="Times New Roman"/>
            <w:sz w:val="20"/>
            <w:szCs w:val="20"/>
          </w:rPr>
          <w:t>Roberts.Meijers@em.gov.lv</w:t>
        </w:r>
      </w:hyperlink>
      <w:r w:rsidR="00A91868">
        <w:rPr>
          <w:rFonts w:ascii="Times New Roman" w:hAnsi="Times New Roman" w:cs="Times New Roman"/>
          <w:sz w:val="20"/>
          <w:szCs w:val="20"/>
        </w:rPr>
        <w:t xml:space="preserve"> </w:t>
      </w:r>
    </w:p>
    <w:sectPr w:rsidR="00894C55" w:rsidRPr="008272C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536C" w14:textId="77777777" w:rsidR="00412417" w:rsidRDefault="00412417" w:rsidP="00894C55">
      <w:pPr>
        <w:spacing w:after="0" w:line="240" w:lineRule="auto"/>
      </w:pPr>
      <w:r>
        <w:separator/>
      </w:r>
    </w:p>
  </w:endnote>
  <w:endnote w:type="continuationSeparator" w:id="0">
    <w:p w14:paraId="0736FE96" w14:textId="77777777" w:rsidR="00412417" w:rsidRDefault="004124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4448" w14:textId="6B5CC6BE" w:rsidR="00412417" w:rsidRPr="0078659C" w:rsidRDefault="00412417" w:rsidP="0078659C">
    <w:pPr>
      <w:pStyle w:val="Footer"/>
    </w:pPr>
    <w:r w:rsidRPr="0078659C">
      <w:rPr>
        <w:rFonts w:ascii="Times New Roman" w:hAnsi="Times New Roman" w:cs="Times New Roman"/>
        <w:sz w:val="20"/>
        <w:szCs w:val="20"/>
      </w:rPr>
      <w:t>EMAnot_</w:t>
    </w:r>
    <w:r w:rsidR="0061716F">
      <w:rPr>
        <w:rFonts w:ascii="Times New Roman" w:hAnsi="Times New Roman" w:cs="Times New Roman"/>
        <w:sz w:val="20"/>
        <w:szCs w:val="20"/>
      </w:rPr>
      <w:t>1</w:t>
    </w:r>
    <w:r w:rsidR="00974780">
      <w:rPr>
        <w:rFonts w:ascii="Times New Roman" w:hAnsi="Times New Roman" w:cs="Times New Roman"/>
        <w:sz w:val="20"/>
        <w:szCs w:val="20"/>
      </w:rPr>
      <w:t>4</w:t>
    </w:r>
    <w:r w:rsidR="00B260D5">
      <w:rPr>
        <w:rFonts w:ascii="Times New Roman" w:hAnsi="Times New Roman" w:cs="Times New Roman"/>
        <w:sz w:val="20"/>
        <w:szCs w:val="20"/>
      </w:rPr>
      <w:t>0617</w:t>
    </w:r>
    <w:r w:rsidRPr="0078659C">
      <w:rPr>
        <w:rFonts w:ascii="Times New Roman" w:hAnsi="Times New Roman" w:cs="Times New Roman"/>
        <w:sz w:val="20"/>
        <w:szCs w:val="20"/>
      </w:rPr>
      <w:t>_MK221</w:t>
    </w:r>
    <w:r>
      <w:rPr>
        <w:rFonts w:ascii="Times New Roman" w:hAnsi="Times New Roman" w:cs="Times New Roman"/>
        <w:sz w:val="20"/>
        <w:szCs w:val="20"/>
      </w:rPr>
      <w:t>gaze</w:t>
    </w:r>
    <w:r w:rsidRPr="0078659C">
      <w:rPr>
        <w:rFonts w:ascii="Times New Roman" w:hAnsi="Times New Roman" w:cs="Times New Roman"/>
        <w:sz w:val="20"/>
        <w:szCs w:val="20"/>
      </w:rPr>
      <w:t>; 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1B7F" w14:textId="38B2474E" w:rsidR="00412417" w:rsidRPr="0078659C" w:rsidRDefault="00412417" w:rsidP="0078659C">
    <w:pPr>
      <w:pStyle w:val="Footer"/>
    </w:pPr>
    <w:r w:rsidRPr="0078659C">
      <w:rPr>
        <w:rFonts w:ascii="Times New Roman" w:hAnsi="Times New Roman" w:cs="Times New Roman"/>
        <w:sz w:val="20"/>
        <w:szCs w:val="20"/>
      </w:rPr>
      <w:t>EMAnot_</w:t>
    </w:r>
    <w:r w:rsidR="00974780">
      <w:rPr>
        <w:rFonts w:ascii="Times New Roman" w:hAnsi="Times New Roman" w:cs="Times New Roman"/>
        <w:sz w:val="20"/>
        <w:szCs w:val="20"/>
      </w:rPr>
      <w:t>14</w:t>
    </w:r>
    <w:r w:rsidR="00B260D5">
      <w:rPr>
        <w:rFonts w:ascii="Times New Roman" w:hAnsi="Times New Roman" w:cs="Times New Roman"/>
        <w:sz w:val="20"/>
        <w:szCs w:val="20"/>
      </w:rPr>
      <w:t>0617_</w:t>
    </w:r>
    <w:r w:rsidRPr="0078659C">
      <w:rPr>
        <w:rFonts w:ascii="Times New Roman" w:hAnsi="Times New Roman" w:cs="Times New Roman"/>
        <w:sz w:val="20"/>
        <w:szCs w:val="20"/>
      </w:rPr>
      <w:t>MK221</w:t>
    </w:r>
    <w:r>
      <w:rPr>
        <w:rFonts w:ascii="Times New Roman" w:hAnsi="Times New Roman" w:cs="Times New Roman"/>
        <w:sz w:val="20"/>
        <w:szCs w:val="20"/>
      </w:rPr>
      <w:t>_gaze</w:t>
    </w:r>
    <w:r w:rsidRPr="0078659C">
      <w:rPr>
        <w:rFonts w:ascii="Times New Roman" w:hAnsi="Times New Roman" w:cs="Times New Roman"/>
        <w:sz w:val="20"/>
        <w:szCs w:val="20"/>
      </w:rPr>
      <w:t>; 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3F45" w14:textId="77777777" w:rsidR="00412417" w:rsidRDefault="00412417" w:rsidP="00894C55">
      <w:pPr>
        <w:spacing w:after="0" w:line="240" w:lineRule="auto"/>
      </w:pPr>
      <w:r>
        <w:separator/>
      </w:r>
    </w:p>
  </w:footnote>
  <w:footnote w:type="continuationSeparator" w:id="0">
    <w:p w14:paraId="5B606D71" w14:textId="77777777" w:rsidR="00412417" w:rsidRDefault="00412417" w:rsidP="00894C55">
      <w:pPr>
        <w:spacing w:after="0" w:line="240" w:lineRule="auto"/>
      </w:pPr>
      <w:r>
        <w:continuationSeparator/>
      </w:r>
    </w:p>
  </w:footnote>
  <w:footnote w:id="1">
    <w:p w14:paraId="33615A2C" w14:textId="2FC515C3" w:rsidR="00412417" w:rsidRDefault="00412417">
      <w:pPr>
        <w:pStyle w:val="FootnoteText"/>
      </w:pPr>
      <w:r>
        <w:rPr>
          <w:rStyle w:val="FootnoteReference"/>
        </w:rPr>
        <w:footnoteRef/>
      </w:r>
      <w:r>
        <w:t xml:space="preserve"> </w:t>
      </w:r>
      <w:hyperlink r:id="rId1" w:history="1">
        <w:r w:rsidRPr="007E3B7F">
          <w:rPr>
            <w:rStyle w:val="Hyperlink"/>
          </w:rPr>
          <w:t>http://eur-lex.europa.eu/legal-content/LV/TXT/PDF/?uri=CELEX:32012L0027&amp;from=LV</w:t>
        </w:r>
      </w:hyperlink>
    </w:p>
  </w:footnote>
  <w:footnote w:id="2">
    <w:p w14:paraId="1AFD91ED" w14:textId="73BFAC46" w:rsidR="00412417" w:rsidRDefault="00412417">
      <w:pPr>
        <w:pStyle w:val="FootnoteText"/>
      </w:pPr>
      <w:r>
        <w:rPr>
          <w:rStyle w:val="FootnoteReference"/>
        </w:rPr>
        <w:footnoteRef/>
      </w:r>
      <w:r>
        <w:t xml:space="preserve"> </w:t>
      </w:r>
      <w:hyperlink r:id="rId2" w:history="1">
        <w:r w:rsidRPr="007E3B7F">
          <w:rPr>
            <w:rStyle w:val="Hyperlink"/>
          </w:rPr>
          <w:t>http://eur-lex.europa.eu/legal-content/LV/TXT/PDF/?uri=CELEX:32015R2402&amp;from=en</w:t>
        </w:r>
      </w:hyperlink>
      <w:r>
        <w:t xml:space="preserve"> </w:t>
      </w:r>
    </w:p>
  </w:footnote>
  <w:footnote w:id="3">
    <w:p w14:paraId="04D452BA" w14:textId="60DE7464" w:rsidR="00412417" w:rsidRDefault="00412417">
      <w:pPr>
        <w:pStyle w:val="FootnoteText"/>
      </w:pPr>
      <w:r>
        <w:rPr>
          <w:rStyle w:val="FootnoteReference"/>
        </w:rPr>
        <w:footnoteRef/>
      </w:r>
      <w:r>
        <w:t xml:space="preserve"> </w:t>
      </w:r>
      <w:hyperlink r:id="rId3" w:history="1">
        <w:r w:rsidRPr="007E3B7F">
          <w:rPr>
            <w:rStyle w:val="Hyperlink"/>
          </w:rPr>
          <w:t>https://vestnesis.lv/op/2017/114.DA2</w:t>
        </w:r>
      </w:hyperlink>
      <w:r>
        <w:t xml:space="preserve"> </w:t>
      </w:r>
    </w:p>
  </w:footnote>
  <w:footnote w:id="4">
    <w:p w14:paraId="75546CE0" w14:textId="77777777" w:rsidR="00412417" w:rsidRDefault="00412417">
      <w:pPr>
        <w:pStyle w:val="FootnoteText"/>
      </w:pPr>
      <w:r>
        <w:rPr>
          <w:rStyle w:val="FootnoteReference"/>
        </w:rPr>
        <w:footnoteRef/>
      </w:r>
      <w:r>
        <w:t xml:space="preserve"> </w:t>
      </w:r>
      <w:hyperlink r:id="rId4" w:history="1">
        <w:r w:rsidRPr="00F313FD">
          <w:rPr>
            <w:rStyle w:val="Hyperlink"/>
          </w:rPr>
          <w:t>https://www.em.gov.lv/lv/nozares_politika/atjaunojama_energija_un_kogeneracija/normativo_aktu_projekti/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469E161" w14:textId="7A9A1F9A" w:rsidR="00412417" w:rsidRPr="00C25B49" w:rsidRDefault="004124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78C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0C5D"/>
    <w:rsid w:val="000555DD"/>
    <w:rsid w:val="000878C6"/>
    <w:rsid w:val="000D18ED"/>
    <w:rsid w:val="0012451B"/>
    <w:rsid w:val="00156781"/>
    <w:rsid w:val="00186619"/>
    <w:rsid w:val="001969AE"/>
    <w:rsid w:val="001D0FA1"/>
    <w:rsid w:val="002100A1"/>
    <w:rsid w:val="002132F6"/>
    <w:rsid w:val="00220537"/>
    <w:rsid w:val="00243426"/>
    <w:rsid w:val="002D229F"/>
    <w:rsid w:val="002E1C05"/>
    <w:rsid w:val="002E3A5A"/>
    <w:rsid w:val="00313DCF"/>
    <w:rsid w:val="00351BA2"/>
    <w:rsid w:val="00364B0C"/>
    <w:rsid w:val="00377AAE"/>
    <w:rsid w:val="00393818"/>
    <w:rsid w:val="00393D24"/>
    <w:rsid w:val="003B0BF9"/>
    <w:rsid w:val="003E0791"/>
    <w:rsid w:val="003E18D6"/>
    <w:rsid w:val="003E4AAF"/>
    <w:rsid w:val="003F28AC"/>
    <w:rsid w:val="0040303F"/>
    <w:rsid w:val="00412417"/>
    <w:rsid w:val="00441052"/>
    <w:rsid w:val="004454FE"/>
    <w:rsid w:val="00466CF7"/>
    <w:rsid w:val="00471F27"/>
    <w:rsid w:val="00490799"/>
    <w:rsid w:val="004A04CB"/>
    <w:rsid w:val="004B4555"/>
    <w:rsid w:val="004F469E"/>
    <w:rsid w:val="0050178F"/>
    <w:rsid w:val="00543ADC"/>
    <w:rsid w:val="0057788E"/>
    <w:rsid w:val="005966D5"/>
    <w:rsid w:val="005F0A8D"/>
    <w:rsid w:val="0061716F"/>
    <w:rsid w:val="00624508"/>
    <w:rsid w:val="00627C6D"/>
    <w:rsid w:val="00644B8A"/>
    <w:rsid w:val="00692D82"/>
    <w:rsid w:val="006E1081"/>
    <w:rsid w:val="006F4BC4"/>
    <w:rsid w:val="007033B4"/>
    <w:rsid w:val="00720585"/>
    <w:rsid w:val="00773AF6"/>
    <w:rsid w:val="0078659C"/>
    <w:rsid w:val="00795F71"/>
    <w:rsid w:val="007B5AA2"/>
    <w:rsid w:val="007B7F6E"/>
    <w:rsid w:val="007E73AB"/>
    <w:rsid w:val="007F4FD4"/>
    <w:rsid w:val="00815AA7"/>
    <w:rsid w:val="00816C11"/>
    <w:rsid w:val="008228C5"/>
    <w:rsid w:val="008272C0"/>
    <w:rsid w:val="00843ED7"/>
    <w:rsid w:val="00894C55"/>
    <w:rsid w:val="008B2928"/>
    <w:rsid w:val="008E0EDD"/>
    <w:rsid w:val="009325AB"/>
    <w:rsid w:val="00974780"/>
    <w:rsid w:val="00992182"/>
    <w:rsid w:val="009A2654"/>
    <w:rsid w:val="009B0570"/>
    <w:rsid w:val="009B32FA"/>
    <w:rsid w:val="009B736A"/>
    <w:rsid w:val="009D18BD"/>
    <w:rsid w:val="009E71F5"/>
    <w:rsid w:val="009F3DDE"/>
    <w:rsid w:val="00A06356"/>
    <w:rsid w:val="00A15B3B"/>
    <w:rsid w:val="00A21DA9"/>
    <w:rsid w:val="00A50062"/>
    <w:rsid w:val="00A6073E"/>
    <w:rsid w:val="00A82A4A"/>
    <w:rsid w:val="00A91868"/>
    <w:rsid w:val="00A927B4"/>
    <w:rsid w:val="00A9681A"/>
    <w:rsid w:val="00AA7178"/>
    <w:rsid w:val="00AB77B5"/>
    <w:rsid w:val="00AC447E"/>
    <w:rsid w:val="00AE2080"/>
    <w:rsid w:val="00AE5567"/>
    <w:rsid w:val="00B16480"/>
    <w:rsid w:val="00B2009C"/>
    <w:rsid w:val="00B2165C"/>
    <w:rsid w:val="00B260D5"/>
    <w:rsid w:val="00BA20AA"/>
    <w:rsid w:val="00BC38E7"/>
    <w:rsid w:val="00BD4425"/>
    <w:rsid w:val="00BE25CD"/>
    <w:rsid w:val="00BE5F47"/>
    <w:rsid w:val="00C25B49"/>
    <w:rsid w:val="00C54FAD"/>
    <w:rsid w:val="00C56A4B"/>
    <w:rsid w:val="00C60CA5"/>
    <w:rsid w:val="00C63061"/>
    <w:rsid w:val="00C7453C"/>
    <w:rsid w:val="00C90443"/>
    <w:rsid w:val="00CB4141"/>
    <w:rsid w:val="00CC5F1B"/>
    <w:rsid w:val="00CD5364"/>
    <w:rsid w:val="00CE0FCE"/>
    <w:rsid w:val="00CE5657"/>
    <w:rsid w:val="00CF4E23"/>
    <w:rsid w:val="00D07619"/>
    <w:rsid w:val="00D133F8"/>
    <w:rsid w:val="00D14A3E"/>
    <w:rsid w:val="00D37F9F"/>
    <w:rsid w:val="00D76556"/>
    <w:rsid w:val="00D947D4"/>
    <w:rsid w:val="00DA27CC"/>
    <w:rsid w:val="00DF09C2"/>
    <w:rsid w:val="00DF39B0"/>
    <w:rsid w:val="00E01EB5"/>
    <w:rsid w:val="00E22056"/>
    <w:rsid w:val="00E3716B"/>
    <w:rsid w:val="00E42827"/>
    <w:rsid w:val="00E55024"/>
    <w:rsid w:val="00E8749E"/>
    <w:rsid w:val="00E90C01"/>
    <w:rsid w:val="00EA486E"/>
    <w:rsid w:val="00EA70D0"/>
    <w:rsid w:val="00F25E16"/>
    <w:rsid w:val="00F40AC4"/>
    <w:rsid w:val="00F424E2"/>
    <w:rsid w:val="00F460CC"/>
    <w:rsid w:val="00F57B0C"/>
    <w:rsid w:val="00F74535"/>
    <w:rsid w:val="00F87F3D"/>
    <w:rsid w:val="00F96B45"/>
    <w:rsid w:val="00FC7CD3"/>
    <w:rsid w:val="00FE4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54A594"/>
  <w15:docId w15:val="{C8582DB5-0C64-4986-9819-0B943CB8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32FA"/>
    <w:rPr>
      <w:sz w:val="16"/>
      <w:szCs w:val="16"/>
    </w:rPr>
  </w:style>
  <w:style w:type="paragraph" w:styleId="CommentText">
    <w:name w:val="annotation text"/>
    <w:basedOn w:val="Normal"/>
    <w:link w:val="CommentTextChar"/>
    <w:uiPriority w:val="99"/>
    <w:semiHidden/>
    <w:unhideWhenUsed/>
    <w:rsid w:val="009B32FA"/>
    <w:pPr>
      <w:spacing w:line="240" w:lineRule="auto"/>
    </w:pPr>
    <w:rPr>
      <w:sz w:val="20"/>
      <w:szCs w:val="20"/>
    </w:rPr>
  </w:style>
  <w:style w:type="character" w:customStyle="1" w:styleId="CommentTextChar">
    <w:name w:val="Comment Text Char"/>
    <w:basedOn w:val="DefaultParagraphFont"/>
    <w:link w:val="CommentText"/>
    <w:uiPriority w:val="99"/>
    <w:semiHidden/>
    <w:rsid w:val="009B32FA"/>
    <w:rPr>
      <w:sz w:val="20"/>
      <w:szCs w:val="20"/>
    </w:rPr>
  </w:style>
  <w:style w:type="paragraph" w:styleId="CommentSubject">
    <w:name w:val="annotation subject"/>
    <w:basedOn w:val="CommentText"/>
    <w:next w:val="CommentText"/>
    <w:link w:val="CommentSubjectChar"/>
    <w:uiPriority w:val="99"/>
    <w:semiHidden/>
    <w:unhideWhenUsed/>
    <w:rsid w:val="009B32FA"/>
    <w:rPr>
      <w:b/>
      <w:bCs/>
    </w:rPr>
  </w:style>
  <w:style w:type="character" w:customStyle="1" w:styleId="CommentSubjectChar">
    <w:name w:val="Comment Subject Char"/>
    <w:basedOn w:val="CommentTextChar"/>
    <w:link w:val="CommentSubject"/>
    <w:uiPriority w:val="99"/>
    <w:semiHidden/>
    <w:rsid w:val="009B32FA"/>
    <w:rPr>
      <w:b/>
      <w:bCs/>
      <w:sz w:val="20"/>
      <w:szCs w:val="20"/>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3E4AA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3E4AAF"/>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
    <w:uiPriority w:val="99"/>
    <w:rsid w:val="003E4AAF"/>
    <w:rPr>
      <w:vertAlign w:val="superscript"/>
    </w:rPr>
  </w:style>
  <w:style w:type="paragraph" w:customStyle="1" w:styleId="naisf">
    <w:name w:val="naisf"/>
    <w:basedOn w:val="Normal"/>
    <w:link w:val="naisfChar"/>
    <w:rsid w:val="00A918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A91868"/>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4124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639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s.Meijer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estnesis.lv/op/2017/114.DA2" TargetMode="External"/><Relationship Id="rId2" Type="http://schemas.openxmlformats.org/officeDocument/2006/relationships/hyperlink" Target="http://eur-lex.europa.eu/legal-content/LV/TXT/PDF/?uri=CELEX:32015R2402&amp;from=en" TargetMode="External"/><Relationship Id="rId1" Type="http://schemas.openxmlformats.org/officeDocument/2006/relationships/hyperlink" Target="http://eur-lex.europa.eu/legal-content/LV/TXT/PDF/?uri=CELEX:32012L0027&amp;from=LV" TargetMode="External"/><Relationship Id="rId4" Type="http://schemas.openxmlformats.org/officeDocument/2006/relationships/hyperlink" Target="https://www.em.gov.lv/lv/nozares_politika/atjaunojama_energija_un_kogeneracija/normativo_aktu_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0A96-650F-4F3A-A217-621ED8FD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12738</Words>
  <Characters>7262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Roberts Meijers</cp:lastModifiedBy>
  <cp:revision>9</cp:revision>
  <dcterms:created xsi:type="dcterms:W3CDTF">2017-06-12T11:48:00Z</dcterms:created>
  <dcterms:modified xsi:type="dcterms:W3CDTF">2017-06-14T11:00:00Z</dcterms:modified>
</cp:coreProperties>
</file>