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7D" w:rsidRPr="00EC7AB9" w:rsidRDefault="00707F68" w:rsidP="00DF66AF">
      <w:pPr>
        <w:jc w:val="center"/>
        <w:rPr>
          <w:rFonts w:eastAsia="Times New Roman" w:cs="Times New Roman"/>
          <w:b/>
          <w:sz w:val="26"/>
          <w:szCs w:val="26"/>
          <w:lang w:eastAsia="lv-LV"/>
        </w:rPr>
      </w:pPr>
      <w:bookmarkStart w:id="0" w:name="OLE_LINK4"/>
      <w:bookmarkStart w:id="1" w:name="OLE_LINK3"/>
      <w:bookmarkStart w:id="2" w:name="OLE_LINK2"/>
      <w:bookmarkStart w:id="3" w:name="OLE_LINK1"/>
      <w:r w:rsidRPr="00EC7AB9">
        <w:rPr>
          <w:rFonts w:eastAsia="Times New Roman" w:cs="Times New Roman"/>
          <w:b/>
          <w:sz w:val="26"/>
          <w:szCs w:val="26"/>
          <w:lang w:eastAsia="lv-LV"/>
        </w:rPr>
        <w:t xml:space="preserve"> </w:t>
      </w:r>
      <w:r w:rsidR="00CC297D" w:rsidRPr="00EC7AB9">
        <w:rPr>
          <w:rFonts w:eastAsia="Times New Roman" w:cs="Times New Roman"/>
          <w:b/>
          <w:sz w:val="26"/>
          <w:szCs w:val="26"/>
          <w:lang w:eastAsia="lv-LV"/>
        </w:rPr>
        <w:t>Likumprojekta „Grozījum</w:t>
      </w:r>
      <w:r w:rsidR="00B018BB" w:rsidRPr="00EC7AB9">
        <w:rPr>
          <w:rFonts w:eastAsia="Times New Roman" w:cs="Times New Roman"/>
          <w:b/>
          <w:sz w:val="26"/>
          <w:szCs w:val="26"/>
          <w:lang w:eastAsia="lv-LV"/>
        </w:rPr>
        <w:t>i</w:t>
      </w:r>
      <w:r w:rsidR="00CC297D" w:rsidRPr="00EC7AB9">
        <w:rPr>
          <w:rFonts w:eastAsia="Times New Roman" w:cs="Times New Roman"/>
          <w:b/>
          <w:sz w:val="26"/>
          <w:szCs w:val="26"/>
          <w:lang w:eastAsia="lv-LV"/>
        </w:rPr>
        <w:t xml:space="preserve"> </w:t>
      </w:r>
      <w:r w:rsidR="001F4C3B" w:rsidRPr="00EC7AB9">
        <w:rPr>
          <w:rFonts w:eastAsia="Times New Roman" w:cs="Times New Roman"/>
          <w:b/>
          <w:sz w:val="26"/>
          <w:szCs w:val="26"/>
          <w:lang w:eastAsia="lv-LV"/>
        </w:rPr>
        <w:t>Kredītinformācijas biroju</w:t>
      </w:r>
      <w:r w:rsidR="00525E1C" w:rsidRPr="00EC7AB9">
        <w:rPr>
          <w:rFonts w:eastAsia="Times New Roman" w:cs="Times New Roman"/>
          <w:b/>
          <w:sz w:val="26"/>
          <w:szCs w:val="26"/>
          <w:lang w:eastAsia="lv-LV"/>
        </w:rPr>
        <w:t xml:space="preserve"> likumā</w:t>
      </w:r>
      <w:r w:rsidR="00CC297D" w:rsidRPr="00EC7AB9">
        <w:rPr>
          <w:rFonts w:eastAsia="Times New Roman" w:cs="Times New Roman"/>
          <w:b/>
          <w:sz w:val="26"/>
          <w:szCs w:val="26"/>
          <w:lang w:eastAsia="lv-LV"/>
        </w:rPr>
        <w:t xml:space="preserve">” </w:t>
      </w:r>
      <w:bookmarkEnd w:id="0"/>
      <w:bookmarkEnd w:id="1"/>
      <w:r w:rsidR="00CC297D" w:rsidRPr="00EC7AB9">
        <w:rPr>
          <w:rFonts w:eastAsia="Times New Roman" w:cs="Times New Roman"/>
          <w:b/>
          <w:sz w:val="26"/>
          <w:szCs w:val="26"/>
          <w:lang w:eastAsia="lv-LV"/>
        </w:rPr>
        <w:t>sākotnējās ietekmes novērtējuma ziņojums</w:t>
      </w:r>
      <w:bookmarkEnd w:id="2"/>
      <w:bookmarkEnd w:id="3"/>
      <w:r w:rsidR="00DF66AF" w:rsidRPr="00EC7AB9">
        <w:rPr>
          <w:rFonts w:eastAsia="Times New Roman" w:cs="Times New Roman"/>
          <w:b/>
          <w:sz w:val="26"/>
          <w:szCs w:val="26"/>
          <w:lang w:eastAsia="lv-LV"/>
        </w:rPr>
        <w:t xml:space="preserve"> </w:t>
      </w:r>
      <w:r w:rsidR="00CC297D" w:rsidRPr="00EC7AB9">
        <w:rPr>
          <w:rFonts w:eastAsia="Times New Roman" w:cs="Times New Roman"/>
          <w:b/>
          <w:sz w:val="26"/>
          <w:szCs w:val="26"/>
          <w:lang w:eastAsia="lv-LV"/>
        </w:rPr>
        <w:t>(anotācija)</w:t>
      </w:r>
    </w:p>
    <w:p w:rsidR="00CC297D" w:rsidRPr="00EC7AB9" w:rsidRDefault="00CC297D" w:rsidP="00CC297D">
      <w:pPr>
        <w:jc w:val="center"/>
        <w:outlineLvl w:val="0"/>
        <w:rPr>
          <w:rFonts w:eastAsia="Times New Roman" w:cs="Times New Roman"/>
          <w:b/>
          <w:sz w:val="26"/>
          <w:szCs w:val="26"/>
          <w:lang w:eastAsia="lv-LV"/>
        </w:rPr>
      </w:pPr>
    </w:p>
    <w:tbl>
      <w:tblPr>
        <w:tblW w:w="5007" w:type="pct"/>
        <w:tblCellSpacing w:w="15" w:type="dxa"/>
        <w:tblInd w:w="-3"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489"/>
        <w:gridCol w:w="68"/>
        <w:gridCol w:w="1368"/>
        <w:gridCol w:w="1337"/>
        <w:gridCol w:w="5806"/>
      </w:tblGrid>
      <w:tr w:rsidR="00EE7140" w:rsidRPr="00EC7AB9" w:rsidTr="001113B4">
        <w:trPr>
          <w:trHeight w:val="324"/>
          <w:tblCellSpacing w:w="15" w:type="dxa"/>
        </w:trPr>
        <w:tc>
          <w:tcPr>
            <w:tcW w:w="9008" w:type="dxa"/>
            <w:gridSpan w:val="5"/>
            <w:tcBorders>
              <w:top w:val="outset" w:sz="6" w:space="0" w:color="auto"/>
              <w:left w:val="outset" w:sz="6" w:space="0" w:color="auto"/>
              <w:bottom w:val="outset" w:sz="6" w:space="0" w:color="auto"/>
              <w:right w:val="outset" w:sz="6" w:space="0" w:color="auto"/>
            </w:tcBorders>
            <w:vAlign w:val="center"/>
            <w:hideMark/>
          </w:tcPr>
          <w:p w:rsidR="00CC297D" w:rsidRPr="00EC7AB9" w:rsidRDefault="00CC297D" w:rsidP="00CC297D">
            <w:pPr>
              <w:spacing w:before="100" w:beforeAutospacing="1" w:after="100" w:afterAutospacing="1"/>
              <w:jc w:val="center"/>
              <w:rPr>
                <w:rFonts w:eastAsia="Times New Roman" w:cs="Times New Roman"/>
                <w:b/>
                <w:bCs/>
                <w:sz w:val="26"/>
                <w:szCs w:val="26"/>
                <w:lang w:eastAsia="lv-LV"/>
              </w:rPr>
            </w:pPr>
            <w:r w:rsidRPr="00EC7AB9">
              <w:rPr>
                <w:rFonts w:eastAsia="Times New Roman" w:cs="Times New Roman"/>
                <w:b/>
                <w:bCs/>
                <w:sz w:val="26"/>
                <w:szCs w:val="26"/>
                <w:lang w:eastAsia="lv-LV"/>
              </w:rPr>
              <w:t>I. Tiesību akta projekta izstrādes nepieciešamība</w:t>
            </w:r>
          </w:p>
        </w:tc>
      </w:tr>
      <w:tr w:rsidR="00EE7140" w:rsidRPr="00EC7AB9" w:rsidTr="001113B4">
        <w:trPr>
          <w:trHeight w:val="324"/>
          <w:tblCellSpacing w:w="15" w:type="dxa"/>
        </w:trPr>
        <w:tc>
          <w:tcPr>
            <w:tcW w:w="512" w:type="dxa"/>
            <w:gridSpan w:val="2"/>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spacing w:before="100" w:beforeAutospacing="1" w:after="100" w:afterAutospacing="1"/>
              <w:jc w:val="center"/>
              <w:rPr>
                <w:rFonts w:eastAsia="Times New Roman" w:cs="Times New Roman"/>
                <w:sz w:val="26"/>
                <w:szCs w:val="26"/>
                <w:lang w:eastAsia="lv-LV"/>
              </w:rPr>
            </w:pPr>
            <w:r w:rsidRPr="00EC7AB9">
              <w:rPr>
                <w:rFonts w:eastAsia="Times New Roman" w:cs="Times New Roman"/>
                <w:sz w:val="26"/>
                <w:szCs w:val="26"/>
                <w:lang w:eastAsia="lv-LV"/>
              </w:rPr>
              <w:t>1.</w:t>
            </w:r>
          </w:p>
        </w:tc>
        <w:tc>
          <w:tcPr>
            <w:tcW w:w="1338" w:type="dxa"/>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Pamatojums</w:t>
            </w:r>
          </w:p>
        </w:tc>
        <w:tc>
          <w:tcPr>
            <w:tcW w:w="7098" w:type="dxa"/>
            <w:gridSpan w:val="2"/>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ind w:firstLine="425"/>
              <w:jc w:val="both"/>
              <w:rPr>
                <w:rFonts w:eastAsia="Times New Roman" w:cs="Times New Roman"/>
                <w:sz w:val="26"/>
                <w:szCs w:val="26"/>
                <w:lang w:eastAsia="lv-LV"/>
              </w:rPr>
            </w:pPr>
            <w:r w:rsidRPr="00EC7AB9">
              <w:rPr>
                <w:rFonts w:eastAsia="Times New Roman" w:cs="Times New Roman"/>
                <w:sz w:val="26"/>
                <w:szCs w:val="26"/>
                <w:lang w:eastAsia="lv-LV"/>
              </w:rPr>
              <w:t>Likumprojekts „Grozījum</w:t>
            </w:r>
            <w:r w:rsidR="00331AE1" w:rsidRPr="00EC7AB9">
              <w:rPr>
                <w:rFonts w:eastAsia="Times New Roman" w:cs="Times New Roman"/>
                <w:sz w:val="26"/>
                <w:szCs w:val="26"/>
                <w:lang w:eastAsia="lv-LV"/>
              </w:rPr>
              <w:t>i</w:t>
            </w:r>
            <w:r w:rsidRPr="00EC7AB9">
              <w:rPr>
                <w:rFonts w:eastAsia="Times New Roman" w:cs="Times New Roman"/>
                <w:sz w:val="26"/>
                <w:szCs w:val="26"/>
                <w:lang w:eastAsia="lv-LV"/>
              </w:rPr>
              <w:t xml:space="preserve"> </w:t>
            </w:r>
            <w:r w:rsidR="001F4C3B" w:rsidRPr="00EC7AB9">
              <w:rPr>
                <w:rFonts w:eastAsia="Times New Roman" w:cs="Times New Roman"/>
                <w:sz w:val="26"/>
                <w:szCs w:val="26"/>
                <w:lang w:eastAsia="lv-LV"/>
              </w:rPr>
              <w:t>Kredītinformācijas biroju</w:t>
            </w:r>
            <w:r w:rsidRPr="00EC7AB9">
              <w:rPr>
                <w:rFonts w:eastAsia="Times New Roman" w:cs="Times New Roman"/>
                <w:sz w:val="26"/>
                <w:szCs w:val="26"/>
                <w:lang w:eastAsia="lv-LV"/>
              </w:rPr>
              <w:t xml:space="preserve"> likumā” (turpmāk – likumprojekts) izstrādāts:</w:t>
            </w:r>
          </w:p>
          <w:p w:rsidR="00CC297D" w:rsidRPr="00EC7AB9" w:rsidRDefault="00CC297D" w:rsidP="00CC297D">
            <w:pPr>
              <w:ind w:firstLine="425"/>
              <w:jc w:val="both"/>
              <w:rPr>
                <w:rFonts w:cs="Times New Roman"/>
                <w:bCs/>
                <w:sz w:val="26"/>
                <w:szCs w:val="26"/>
                <w:shd w:val="clear" w:color="auto" w:fill="FFFFFF"/>
              </w:rPr>
            </w:pPr>
            <w:r w:rsidRPr="00EC7AB9">
              <w:rPr>
                <w:rFonts w:eastAsia="Times New Roman" w:cs="Times New Roman"/>
                <w:sz w:val="26"/>
                <w:szCs w:val="26"/>
                <w:lang w:eastAsia="lv-LV"/>
              </w:rPr>
              <w:t xml:space="preserve">- </w:t>
            </w:r>
            <w:r w:rsidR="0076097C" w:rsidRPr="00EC7AB9">
              <w:rPr>
                <w:rFonts w:eastAsia="Times New Roman" w:cs="Times New Roman"/>
                <w:sz w:val="26"/>
                <w:szCs w:val="26"/>
                <w:lang w:eastAsia="lv-LV"/>
              </w:rPr>
              <w:t xml:space="preserve">lai </w:t>
            </w:r>
            <w:r w:rsidRPr="00EC7AB9">
              <w:rPr>
                <w:rFonts w:eastAsia="Times New Roman" w:cs="Times New Roman"/>
                <w:sz w:val="26"/>
                <w:szCs w:val="26"/>
                <w:lang w:eastAsia="lv-LV"/>
              </w:rPr>
              <w:t xml:space="preserve">izpildītu </w:t>
            </w:r>
            <w:r w:rsidRPr="00EC7AB9">
              <w:rPr>
                <w:rFonts w:cs="Times New Roman"/>
                <w:sz w:val="26"/>
                <w:szCs w:val="26"/>
              </w:rPr>
              <w:t>Ministru kabineta</w:t>
            </w:r>
            <w:r w:rsidR="009845D2" w:rsidRPr="00EC7AB9">
              <w:rPr>
                <w:rFonts w:cs="Times New Roman"/>
                <w:sz w:val="26"/>
                <w:szCs w:val="26"/>
              </w:rPr>
              <w:t xml:space="preserve"> 2014.gada 22.aprīļa proto</w:t>
            </w:r>
            <w:r w:rsidR="00A11117" w:rsidRPr="00EC7AB9">
              <w:rPr>
                <w:rFonts w:cs="Times New Roman"/>
                <w:sz w:val="26"/>
                <w:szCs w:val="26"/>
              </w:rPr>
              <w:t>ko</w:t>
            </w:r>
            <w:r w:rsidR="009845D2" w:rsidRPr="00EC7AB9">
              <w:rPr>
                <w:rFonts w:cs="Times New Roman"/>
                <w:sz w:val="26"/>
                <w:szCs w:val="26"/>
              </w:rPr>
              <w:t>llēmuma</w:t>
            </w:r>
            <w:r w:rsidRPr="00EC7AB9">
              <w:rPr>
                <w:rFonts w:cs="Times New Roman"/>
                <w:sz w:val="26"/>
                <w:szCs w:val="26"/>
              </w:rPr>
              <w:t xml:space="preserve"> </w:t>
            </w:r>
            <w:r w:rsidR="009845D2" w:rsidRPr="00EC7AB9">
              <w:rPr>
                <w:rFonts w:cs="Times New Roman"/>
                <w:sz w:val="26"/>
                <w:szCs w:val="26"/>
              </w:rPr>
              <w:t>(prot.</w:t>
            </w:r>
            <w:r w:rsidRPr="00EC7AB9">
              <w:rPr>
                <w:rFonts w:cs="Times New Roman"/>
                <w:sz w:val="26"/>
                <w:szCs w:val="26"/>
              </w:rPr>
              <w:t>Nr.24 26.§</w:t>
            </w:r>
            <w:r w:rsidR="009845D2" w:rsidRPr="00EC7AB9">
              <w:rPr>
                <w:rFonts w:cs="Times New Roman"/>
                <w:sz w:val="26"/>
                <w:szCs w:val="26"/>
              </w:rPr>
              <w:t xml:space="preserve">) </w:t>
            </w:r>
            <w:r w:rsidRPr="00EC7AB9">
              <w:rPr>
                <w:rFonts w:cs="Times New Roman"/>
                <w:sz w:val="26"/>
                <w:szCs w:val="26"/>
              </w:rPr>
              <w:t>“</w:t>
            </w:r>
            <w:r w:rsidRPr="00EC7AB9">
              <w:rPr>
                <w:rFonts w:cs="Times New Roman"/>
                <w:bCs/>
                <w:sz w:val="26"/>
                <w:szCs w:val="26"/>
                <w:shd w:val="clear" w:color="auto" w:fill="FFFFFF"/>
              </w:rPr>
              <w:t xml:space="preserve">Informatīvais ziņojums “Nozaru administratīvo pārkāpumu kodifikācijas ieviešanas sistēma”” </w:t>
            </w:r>
            <w:r w:rsidR="009845D2" w:rsidRPr="00EC7AB9">
              <w:rPr>
                <w:rFonts w:cs="Times New Roman"/>
                <w:bCs/>
                <w:sz w:val="26"/>
                <w:szCs w:val="26"/>
                <w:shd w:val="clear" w:color="auto" w:fill="FFFFFF"/>
              </w:rPr>
              <w:t>(</w:t>
            </w:r>
            <w:r w:rsidRPr="00EC7AB9">
              <w:rPr>
                <w:rFonts w:cs="Times New Roman"/>
                <w:bCs/>
                <w:sz w:val="26"/>
                <w:szCs w:val="26"/>
                <w:shd w:val="clear" w:color="auto" w:fill="FFFFFF"/>
              </w:rPr>
              <w:t>TA-775</w:t>
            </w:r>
            <w:r w:rsidR="009845D2" w:rsidRPr="00EC7AB9">
              <w:rPr>
                <w:rFonts w:cs="Times New Roman"/>
                <w:bCs/>
                <w:sz w:val="26"/>
                <w:szCs w:val="26"/>
                <w:shd w:val="clear" w:color="auto" w:fill="FFFFFF"/>
              </w:rPr>
              <w:t>) 2.punktā doto uzdevumu</w:t>
            </w:r>
            <w:r w:rsidRPr="00EC7AB9">
              <w:rPr>
                <w:rFonts w:cs="Times New Roman"/>
                <w:bCs/>
                <w:sz w:val="26"/>
                <w:szCs w:val="26"/>
                <w:shd w:val="clear" w:color="auto" w:fill="FFFFFF"/>
              </w:rPr>
              <w:t>;</w:t>
            </w:r>
          </w:p>
          <w:p w:rsidR="000C2346" w:rsidRPr="00EC7AB9" w:rsidRDefault="00CC297D" w:rsidP="000C2346">
            <w:pPr>
              <w:ind w:firstLine="425"/>
              <w:jc w:val="both"/>
              <w:rPr>
                <w:rFonts w:cs="Times New Roman"/>
                <w:bCs/>
                <w:sz w:val="26"/>
                <w:szCs w:val="26"/>
                <w:shd w:val="clear" w:color="auto" w:fill="FFFFFF"/>
              </w:rPr>
            </w:pPr>
            <w:r w:rsidRPr="00EC7AB9">
              <w:rPr>
                <w:rFonts w:cs="Times New Roman"/>
                <w:bCs/>
                <w:sz w:val="26"/>
                <w:szCs w:val="26"/>
                <w:shd w:val="clear" w:color="auto" w:fill="FFFFFF"/>
              </w:rPr>
              <w:t xml:space="preserve"> - </w:t>
            </w:r>
            <w:r w:rsidR="0076097C" w:rsidRPr="00EC7AB9">
              <w:rPr>
                <w:rFonts w:cs="Times New Roman"/>
                <w:bCs/>
                <w:sz w:val="26"/>
                <w:szCs w:val="26"/>
                <w:shd w:val="clear" w:color="auto" w:fill="FFFFFF"/>
              </w:rPr>
              <w:t xml:space="preserve">lai </w:t>
            </w:r>
            <w:r w:rsidRPr="00EC7AB9">
              <w:rPr>
                <w:rFonts w:cs="Times New Roman"/>
                <w:bCs/>
                <w:sz w:val="26"/>
                <w:szCs w:val="26"/>
                <w:shd w:val="clear" w:color="auto" w:fill="FFFFFF"/>
              </w:rPr>
              <w:t>izpildītu</w:t>
            </w:r>
            <w:r w:rsidR="000A3AE5" w:rsidRPr="00EC7AB9">
              <w:rPr>
                <w:rFonts w:cs="Times New Roman"/>
                <w:bCs/>
                <w:sz w:val="26"/>
                <w:szCs w:val="26"/>
                <w:shd w:val="clear" w:color="auto" w:fill="FFFFFF"/>
              </w:rPr>
              <w:t xml:space="preserve"> </w:t>
            </w:r>
            <w:r w:rsidRPr="00EC7AB9">
              <w:rPr>
                <w:rFonts w:cs="Times New Roman"/>
                <w:bCs/>
                <w:sz w:val="26"/>
                <w:szCs w:val="26"/>
                <w:shd w:val="clear" w:color="auto" w:fill="FFFFFF"/>
              </w:rPr>
              <w:t>Ministru kabineta 2013.gada 4.februāra rīkojum</w:t>
            </w:r>
            <w:r w:rsidR="009845D2" w:rsidRPr="00EC7AB9">
              <w:rPr>
                <w:rFonts w:cs="Times New Roman"/>
                <w:bCs/>
                <w:sz w:val="26"/>
                <w:szCs w:val="26"/>
                <w:shd w:val="clear" w:color="auto" w:fill="FFFFFF"/>
              </w:rPr>
              <w:t>a</w:t>
            </w:r>
            <w:r w:rsidRPr="00EC7AB9">
              <w:rPr>
                <w:rFonts w:cs="Times New Roman"/>
                <w:bCs/>
                <w:sz w:val="26"/>
                <w:szCs w:val="26"/>
                <w:shd w:val="clear" w:color="auto" w:fill="FFFFFF"/>
              </w:rPr>
              <w:t xml:space="preserve"> Nr.38 (prot. Nr.5 30.§) “Par Administratīvo sodu sistēmas attīstības koncepciju</w:t>
            </w:r>
            <w:r w:rsidR="0076097C" w:rsidRPr="00EC7AB9">
              <w:rPr>
                <w:rFonts w:cs="Times New Roman"/>
                <w:bCs/>
                <w:sz w:val="26"/>
                <w:szCs w:val="26"/>
                <w:shd w:val="clear" w:color="auto" w:fill="FFFFFF"/>
              </w:rPr>
              <w:t xml:space="preserve">” </w:t>
            </w:r>
            <w:r w:rsidR="009845D2" w:rsidRPr="00EC7AB9">
              <w:rPr>
                <w:rFonts w:cs="Times New Roman"/>
                <w:bCs/>
                <w:sz w:val="26"/>
                <w:szCs w:val="26"/>
                <w:shd w:val="clear" w:color="auto" w:fill="FFFFFF"/>
              </w:rPr>
              <w:t>9.punktā doto uzdevumu</w:t>
            </w:r>
            <w:r w:rsidR="000C2346" w:rsidRPr="00EC7AB9">
              <w:rPr>
                <w:rFonts w:cs="Times New Roman"/>
                <w:bCs/>
                <w:sz w:val="26"/>
                <w:szCs w:val="26"/>
                <w:shd w:val="clear" w:color="auto" w:fill="FFFFFF"/>
              </w:rPr>
              <w:t>;</w:t>
            </w:r>
          </w:p>
          <w:p w:rsidR="0076097C" w:rsidRPr="00EC7AB9" w:rsidRDefault="000C2346" w:rsidP="000C2346">
            <w:pPr>
              <w:ind w:firstLine="425"/>
              <w:jc w:val="both"/>
              <w:rPr>
                <w:rFonts w:cs="Times New Roman"/>
                <w:bCs/>
                <w:sz w:val="26"/>
                <w:szCs w:val="26"/>
                <w:shd w:val="clear" w:color="auto" w:fill="FFFFFF"/>
              </w:rPr>
            </w:pPr>
            <w:r w:rsidRPr="00EC7AB9">
              <w:rPr>
                <w:rFonts w:cs="Times New Roman"/>
                <w:bCs/>
                <w:sz w:val="26"/>
                <w:szCs w:val="26"/>
                <w:shd w:val="clear" w:color="auto" w:fill="FFFFFF"/>
              </w:rPr>
              <w:t xml:space="preserve">- </w:t>
            </w:r>
            <w:r w:rsidR="001F3E84" w:rsidRPr="00EC7AB9">
              <w:rPr>
                <w:rFonts w:cs="Times New Roman"/>
                <w:bCs/>
                <w:sz w:val="26"/>
                <w:szCs w:val="26"/>
                <w:shd w:val="clear" w:color="auto" w:fill="FFFFFF"/>
              </w:rPr>
              <w:t xml:space="preserve">pēc Ekonomikas ministrijas iniciatīvas, </w:t>
            </w:r>
            <w:r w:rsidRPr="00EC7AB9">
              <w:rPr>
                <w:rFonts w:cs="Times New Roman"/>
                <w:bCs/>
                <w:sz w:val="26"/>
                <w:szCs w:val="26"/>
                <w:shd w:val="clear" w:color="auto" w:fill="FFFFFF"/>
              </w:rPr>
              <w:t>lai novērstu likuma piemērošanas gaitā konstatētās nepilnības</w:t>
            </w:r>
            <w:r w:rsidR="002B1654">
              <w:rPr>
                <w:rFonts w:cs="Times New Roman"/>
                <w:bCs/>
                <w:sz w:val="26"/>
                <w:szCs w:val="26"/>
                <w:shd w:val="clear" w:color="auto" w:fill="FFFFFF"/>
              </w:rPr>
              <w:t>.</w:t>
            </w:r>
          </w:p>
        </w:tc>
      </w:tr>
      <w:tr w:rsidR="00EE7140" w:rsidRPr="00EC7AB9" w:rsidTr="00B2235F">
        <w:trPr>
          <w:trHeight w:val="514"/>
          <w:tblCellSpacing w:w="15" w:type="dxa"/>
        </w:trPr>
        <w:tc>
          <w:tcPr>
            <w:tcW w:w="512" w:type="dxa"/>
            <w:gridSpan w:val="2"/>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spacing w:before="100" w:beforeAutospacing="1" w:after="100" w:afterAutospacing="1"/>
              <w:jc w:val="center"/>
              <w:rPr>
                <w:rFonts w:eastAsia="Times New Roman" w:cs="Times New Roman"/>
                <w:sz w:val="26"/>
                <w:szCs w:val="26"/>
                <w:lang w:eastAsia="lv-LV"/>
              </w:rPr>
            </w:pPr>
            <w:r w:rsidRPr="00EC7AB9">
              <w:rPr>
                <w:rFonts w:eastAsia="Times New Roman" w:cs="Times New Roman"/>
                <w:sz w:val="26"/>
                <w:szCs w:val="26"/>
                <w:lang w:eastAsia="lv-LV"/>
              </w:rPr>
              <w:t>2.</w:t>
            </w:r>
          </w:p>
        </w:tc>
        <w:tc>
          <w:tcPr>
            <w:tcW w:w="1338" w:type="dxa"/>
            <w:tcBorders>
              <w:top w:val="outset" w:sz="6" w:space="0" w:color="auto"/>
              <w:left w:val="outset" w:sz="6" w:space="0" w:color="auto"/>
              <w:bottom w:val="outset" w:sz="6" w:space="0" w:color="auto"/>
              <w:right w:val="outset" w:sz="6" w:space="0" w:color="auto"/>
            </w:tcBorders>
            <w:hideMark/>
          </w:tcPr>
          <w:p w:rsidR="00B018BB"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Pašreizējā situācija un problēmas, kuru risināšanai tiesību akta projekts izstrādāts, tiesiskā regulējuma mērķis un būtība</w:t>
            </w:r>
          </w:p>
          <w:p w:rsidR="00B018BB" w:rsidRPr="00EC7AB9" w:rsidRDefault="00B018BB" w:rsidP="00B018BB">
            <w:pPr>
              <w:rPr>
                <w:rFonts w:eastAsia="Times New Roman" w:cs="Times New Roman"/>
                <w:sz w:val="26"/>
                <w:szCs w:val="26"/>
                <w:lang w:eastAsia="lv-LV"/>
              </w:rPr>
            </w:pPr>
          </w:p>
          <w:p w:rsidR="00B018BB" w:rsidRPr="00EC7AB9" w:rsidRDefault="00B018BB" w:rsidP="00B018BB">
            <w:pPr>
              <w:rPr>
                <w:rFonts w:eastAsia="Times New Roman" w:cs="Times New Roman"/>
                <w:sz w:val="26"/>
                <w:szCs w:val="26"/>
                <w:lang w:eastAsia="lv-LV"/>
              </w:rPr>
            </w:pPr>
          </w:p>
          <w:p w:rsidR="00B018BB" w:rsidRPr="00EC7AB9" w:rsidRDefault="00B018BB" w:rsidP="00B018BB">
            <w:pPr>
              <w:rPr>
                <w:rFonts w:eastAsia="Times New Roman" w:cs="Times New Roman"/>
                <w:sz w:val="26"/>
                <w:szCs w:val="26"/>
                <w:lang w:eastAsia="lv-LV"/>
              </w:rPr>
            </w:pPr>
          </w:p>
          <w:p w:rsidR="00B018BB" w:rsidRPr="00EC7AB9" w:rsidRDefault="00B018BB" w:rsidP="00B018BB">
            <w:pPr>
              <w:rPr>
                <w:rFonts w:eastAsia="Times New Roman" w:cs="Times New Roman"/>
                <w:sz w:val="26"/>
                <w:szCs w:val="26"/>
                <w:lang w:eastAsia="lv-LV"/>
              </w:rPr>
            </w:pPr>
          </w:p>
          <w:p w:rsidR="00B018BB" w:rsidRPr="00EC7AB9" w:rsidRDefault="00B018BB" w:rsidP="00B018BB">
            <w:pPr>
              <w:rPr>
                <w:rFonts w:eastAsia="Times New Roman" w:cs="Times New Roman"/>
                <w:sz w:val="26"/>
                <w:szCs w:val="26"/>
                <w:lang w:eastAsia="lv-LV"/>
              </w:rPr>
            </w:pPr>
          </w:p>
          <w:p w:rsidR="00B018BB" w:rsidRPr="00EC7AB9" w:rsidRDefault="00B018BB" w:rsidP="00B018BB">
            <w:pPr>
              <w:rPr>
                <w:rFonts w:eastAsia="Times New Roman" w:cs="Times New Roman"/>
                <w:sz w:val="26"/>
                <w:szCs w:val="26"/>
                <w:lang w:eastAsia="lv-LV"/>
              </w:rPr>
            </w:pPr>
          </w:p>
          <w:p w:rsidR="00B018BB" w:rsidRPr="00EC7AB9" w:rsidRDefault="00B018BB" w:rsidP="00B018BB">
            <w:pPr>
              <w:rPr>
                <w:rFonts w:eastAsia="Times New Roman" w:cs="Times New Roman"/>
                <w:sz w:val="26"/>
                <w:szCs w:val="26"/>
                <w:lang w:eastAsia="lv-LV"/>
              </w:rPr>
            </w:pPr>
          </w:p>
          <w:p w:rsidR="00B018BB" w:rsidRPr="00EC7AB9" w:rsidRDefault="00B018BB" w:rsidP="00B018BB">
            <w:pPr>
              <w:rPr>
                <w:rFonts w:eastAsia="Times New Roman" w:cs="Times New Roman"/>
                <w:sz w:val="26"/>
                <w:szCs w:val="26"/>
                <w:lang w:eastAsia="lv-LV"/>
              </w:rPr>
            </w:pPr>
          </w:p>
          <w:p w:rsidR="00B018BB" w:rsidRPr="00EC7AB9" w:rsidRDefault="00B018BB" w:rsidP="00B018BB">
            <w:pPr>
              <w:rPr>
                <w:rFonts w:eastAsia="Times New Roman" w:cs="Times New Roman"/>
                <w:sz w:val="26"/>
                <w:szCs w:val="26"/>
                <w:lang w:eastAsia="lv-LV"/>
              </w:rPr>
            </w:pPr>
          </w:p>
          <w:p w:rsidR="00B018BB" w:rsidRPr="00EC7AB9" w:rsidRDefault="00B018BB" w:rsidP="00B018BB">
            <w:pPr>
              <w:rPr>
                <w:rFonts w:eastAsia="Times New Roman" w:cs="Times New Roman"/>
                <w:sz w:val="26"/>
                <w:szCs w:val="26"/>
                <w:lang w:eastAsia="lv-LV"/>
              </w:rPr>
            </w:pPr>
          </w:p>
          <w:p w:rsidR="00B018BB" w:rsidRPr="00EC7AB9" w:rsidRDefault="00B018BB" w:rsidP="00B018BB">
            <w:pPr>
              <w:rPr>
                <w:rFonts w:eastAsia="Times New Roman" w:cs="Times New Roman"/>
                <w:sz w:val="26"/>
                <w:szCs w:val="26"/>
                <w:lang w:eastAsia="lv-LV"/>
              </w:rPr>
            </w:pPr>
          </w:p>
          <w:p w:rsidR="00B018BB" w:rsidRPr="00EC7AB9" w:rsidRDefault="00B018BB" w:rsidP="00B018BB">
            <w:pPr>
              <w:rPr>
                <w:rFonts w:eastAsia="Times New Roman" w:cs="Times New Roman"/>
                <w:sz w:val="26"/>
                <w:szCs w:val="26"/>
                <w:lang w:eastAsia="lv-LV"/>
              </w:rPr>
            </w:pPr>
          </w:p>
          <w:p w:rsidR="00B018BB" w:rsidRPr="00EC7AB9" w:rsidRDefault="00B018BB" w:rsidP="00B018BB">
            <w:pPr>
              <w:rPr>
                <w:rFonts w:eastAsia="Times New Roman" w:cs="Times New Roman"/>
                <w:sz w:val="26"/>
                <w:szCs w:val="26"/>
                <w:lang w:eastAsia="lv-LV"/>
              </w:rPr>
            </w:pPr>
          </w:p>
          <w:p w:rsidR="00B018BB" w:rsidRPr="00EC7AB9" w:rsidRDefault="00B018BB" w:rsidP="00B018BB">
            <w:pPr>
              <w:rPr>
                <w:rFonts w:eastAsia="Times New Roman" w:cs="Times New Roman"/>
                <w:sz w:val="26"/>
                <w:szCs w:val="26"/>
                <w:lang w:eastAsia="lv-LV"/>
              </w:rPr>
            </w:pPr>
          </w:p>
          <w:p w:rsidR="00B018BB" w:rsidRPr="00EC7AB9" w:rsidRDefault="00B018BB" w:rsidP="00B018BB">
            <w:pPr>
              <w:rPr>
                <w:rFonts w:eastAsia="Times New Roman" w:cs="Times New Roman"/>
                <w:sz w:val="26"/>
                <w:szCs w:val="26"/>
                <w:lang w:eastAsia="lv-LV"/>
              </w:rPr>
            </w:pPr>
          </w:p>
          <w:p w:rsidR="00B018BB" w:rsidRPr="00EC7AB9" w:rsidRDefault="00B018BB" w:rsidP="00B018BB">
            <w:pPr>
              <w:rPr>
                <w:rFonts w:eastAsia="Times New Roman" w:cs="Times New Roman"/>
                <w:sz w:val="26"/>
                <w:szCs w:val="26"/>
                <w:lang w:eastAsia="lv-LV"/>
              </w:rPr>
            </w:pPr>
          </w:p>
          <w:p w:rsidR="00B018BB" w:rsidRPr="00EC7AB9" w:rsidRDefault="00B018BB" w:rsidP="00B018BB">
            <w:pPr>
              <w:rPr>
                <w:rFonts w:eastAsia="Times New Roman" w:cs="Times New Roman"/>
                <w:sz w:val="26"/>
                <w:szCs w:val="26"/>
                <w:lang w:eastAsia="lv-LV"/>
              </w:rPr>
            </w:pPr>
          </w:p>
          <w:p w:rsidR="00CC297D" w:rsidRPr="00EC7AB9" w:rsidRDefault="00B018BB" w:rsidP="00B018BB">
            <w:pPr>
              <w:tabs>
                <w:tab w:val="left" w:pos="1113"/>
              </w:tabs>
              <w:rPr>
                <w:rFonts w:eastAsia="Times New Roman" w:cs="Times New Roman"/>
                <w:sz w:val="26"/>
                <w:szCs w:val="26"/>
                <w:lang w:eastAsia="lv-LV"/>
              </w:rPr>
            </w:pPr>
            <w:r w:rsidRPr="00EC7AB9">
              <w:rPr>
                <w:rFonts w:eastAsia="Times New Roman" w:cs="Times New Roman"/>
                <w:sz w:val="26"/>
                <w:szCs w:val="26"/>
                <w:lang w:eastAsia="lv-LV"/>
              </w:rPr>
              <w:lastRenderedPageBreak/>
              <w:tab/>
            </w:r>
          </w:p>
        </w:tc>
        <w:tc>
          <w:tcPr>
            <w:tcW w:w="7098" w:type="dxa"/>
            <w:gridSpan w:val="2"/>
            <w:tcBorders>
              <w:top w:val="outset" w:sz="6" w:space="0" w:color="auto"/>
              <w:left w:val="outset" w:sz="6" w:space="0" w:color="auto"/>
              <w:bottom w:val="outset" w:sz="6" w:space="0" w:color="auto"/>
              <w:right w:val="outset" w:sz="6" w:space="0" w:color="auto"/>
            </w:tcBorders>
            <w:hideMark/>
          </w:tcPr>
          <w:p w:rsidR="00314BED" w:rsidRPr="00EC7AB9" w:rsidRDefault="00F76F9E" w:rsidP="0023244F">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sz w:val="26"/>
                <w:szCs w:val="26"/>
                <w:lang w:val="lv-LV"/>
              </w:rPr>
            </w:pPr>
            <w:r w:rsidRPr="00EC7AB9">
              <w:rPr>
                <w:sz w:val="26"/>
                <w:szCs w:val="26"/>
                <w:lang w:val="lv-LV"/>
              </w:rPr>
              <w:lastRenderedPageBreak/>
              <w:t>2014.gada 22.aprīlī Ministru kabinetā tika apstiprināts informatīvais ziņojums “Nozaru administratīvo pārkāpumu kodifikācija</w:t>
            </w:r>
            <w:r w:rsidR="0064138C" w:rsidRPr="00EC7AB9">
              <w:rPr>
                <w:sz w:val="26"/>
                <w:szCs w:val="26"/>
                <w:lang w:val="lv-LV"/>
              </w:rPr>
              <w:t>s ieviešanas</w:t>
            </w:r>
            <w:r w:rsidRPr="00EC7AB9">
              <w:rPr>
                <w:sz w:val="26"/>
                <w:szCs w:val="26"/>
                <w:lang w:val="lv-LV"/>
              </w:rPr>
              <w:t xml:space="preserve"> sistēma” (prot.nr.24, 26§), saskaņā ar kuru i</w:t>
            </w:r>
            <w:r w:rsidRPr="00EC7AB9">
              <w:rPr>
                <w:rStyle w:val="spelle"/>
                <w:sz w:val="26"/>
                <w:szCs w:val="26"/>
                <w:lang w:val="lv-LV"/>
              </w:rPr>
              <w:t xml:space="preserve">nformatīvā ziņojuma 1. pielikumā minētajām atbildīgajām </w:t>
            </w:r>
            <w:r w:rsidRPr="00EC7AB9">
              <w:rPr>
                <w:sz w:val="26"/>
                <w:szCs w:val="26"/>
                <w:lang w:val="lv-LV"/>
              </w:rPr>
              <w:t xml:space="preserve">ministrijām ir pienākums to kompetencē esošajos nozares likumos izstrādāt grozījumus, lai tajos tiktu ietverti administratīvie pārkāpumi un </w:t>
            </w:r>
            <w:r w:rsidR="00314BED" w:rsidRPr="00EC7AB9">
              <w:rPr>
                <w:sz w:val="26"/>
                <w:szCs w:val="26"/>
                <w:lang w:val="lv-LV"/>
              </w:rPr>
              <w:t xml:space="preserve">noteiktas </w:t>
            </w:r>
            <w:r w:rsidRPr="00EC7AB9">
              <w:rPr>
                <w:sz w:val="26"/>
                <w:szCs w:val="26"/>
                <w:lang w:val="lv-LV"/>
              </w:rPr>
              <w:t xml:space="preserve">kompetentās iestādes par administratīvo sodu piemērošanu, </w:t>
            </w:r>
            <w:r w:rsidR="005F7E36" w:rsidRPr="00EC7AB9">
              <w:rPr>
                <w:sz w:val="26"/>
                <w:szCs w:val="26"/>
                <w:lang w:val="lv-LV"/>
              </w:rPr>
              <w:t>pamatojoties uz to</w:t>
            </w:r>
            <w:r w:rsidRPr="00EC7AB9">
              <w:rPr>
                <w:sz w:val="26"/>
                <w:szCs w:val="26"/>
                <w:lang w:val="lv-LV"/>
              </w:rPr>
              <w:t>, ka 2017.gada 1.janvārī spēku zaudēs Latvijas Administratīvo pārkāpumu kodekss</w:t>
            </w:r>
            <w:r w:rsidR="005F7E36" w:rsidRPr="00EC7AB9">
              <w:rPr>
                <w:sz w:val="26"/>
                <w:szCs w:val="26"/>
                <w:lang w:val="lv-LV"/>
              </w:rPr>
              <w:t xml:space="preserve"> (turpmāk – LAPK)</w:t>
            </w:r>
            <w:r w:rsidRPr="00EC7AB9">
              <w:rPr>
                <w:sz w:val="26"/>
                <w:szCs w:val="26"/>
                <w:lang w:val="lv-LV"/>
              </w:rPr>
              <w:t xml:space="preserve">. </w:t>
            </w:r>
          </w:p>
          <w:p w:rsidR="0023244F" w:rsidRPr="00EC7AB9" w:rsidRDefault="005F7E36" w:rsidP="0023244F">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sz w:val="26"/>
                <w:szCs w:val="26"/>
                <w:lang w:val="lv-LV"/>
              </w:rPr>
            </w:pPr>
            <w:r w:rsidRPr="00EC7AB9">
              <w:rPr>
                <w:sz w:val="26"/>
                <w:szCs w:val="26"/>
                <w:lang w:val="lv-LV"/>
              </w:rPr>
              <w:t>Likumprojekts izstrādāts</w:t>
            </w:r>
            <w:r w:rsidR="00F76F9E" w:rsidRPr="00EC7AB9">
              <w:rPr>
                <w:sz w:val="26"/>
                <w:szCs w:val="26"/>
                <w:lang w:val="lv-LV"/>
              </w:rPr>
              <w:t xml:space="preserve">, </w:t>
            </w:r>
            <w:r w:rsidR="00196C1E" w:rsidRPr="00EC7AB9">
              <w:rPr>
                <w:sz w:val="26"/>
                <w:szCs w:val="26"/>
                <w:lang w:val="lv-LV"/>
              </w:rPr>
              <w:t xml:space="preserve">lai iekļautu </w:t>
            </w:r>
            <w:r w:rsidR="001F4C3B" w:rsidRPr="00EC7AB9">
              <w:rPr>
                <w:sz w:val="26"/>
                <w:szCs w:val="26"/>
                <w:lang w:val="lv-LV"/>
              </w:rPr>
              <w:t>Kredītinformācijas biroju likumā</w:t>
            </w:r>
            <w:r w:rsidR="00196C1E" w:rsidRPr="00EC7AB9">
              <w:rPr>
                <w:sz w:val="26"/>
                <w:szCs w:val="26"/>
                <w:lang w:val="lv-LV"/>
              </w:rPr>
              <w:t xml:space="preserve"> administratīvo </w:t>
            </w:r>
            <w:r w:rsidR="001F4C3B" w:rsidRPr="00EC7AB9">
              <w:rPr>
                <w:sz w:val="26"/>
                <w:szCs w:val="26"/>
                <w:lang w:val="lv-LV"/>
              </w:rPr>
              <w:t>sodu</w:t>
            </w:r>
            <w:r w:rsidR="00196C1E" w:rsidRPr="00EC7AB9">
              <w:rPr>
                <w:sz w:val="26"/>
                <w:szCs w:val="26"/>
                <w:lang w:val="lv-LV"/>
              </w:rPr>
              <w:t xml:space="preserve"> </w:t>
            </w:r>
            <w:r w:rsidR="001F4C3B" w:rsidRPr="00EC7AB9">
              <w:rPr>
                <w:sz w:val="26"/>
                <w:szCs w:val="26"/>
                <w:lang w:val="lv-LV"/>
              </w:rPr>
              <w:t>par kredītinformācijas biroju darbības pārkāpumiem</w:t>
            </w:r>
            <w:r w:rsidR="00196C1E" w:rsidRPr="00EC7AB9">
              <w:rPr>
                <w:sz w:val="26"/>
                <w:szCs w:val="26"/>
                <w:lang w:val="lv-LV"/>
              </w:rPr>
              <w:t xml:space="preserve">, kas </w:t>
            </w:r>
            <w:r w:rsidR="00331AE1" w:rsidRPr="00EC7AB9">
              <w:rPr>
                <w:sz w:val="26"/>
                <w:szCs w:val="26"/>
                <w:lang w:val="lv-LV"/>
              </w:rPr>
              <w:t xml:space="preserve">šobrīd </w:t>
            </w:r>
            <w:r w:rsidR="00602055" w:rsidRPr="00EC7AB9">
              <w:rPr>
                <w:sz w:val="26"/>
                <w:szCs w:val="26"/>
                <w:lang w:val="lv-LV"/>
              </w:rPr>
              <w:t xml:space="preserve">ir </w:t>
            </w:r>
            <w:r w:rsidR="00196C1E" w:rsidRPr="00EC7AB9">
              <w:rPr>
                <w:sz w:val="26"/>
                <w:szCs w:val="26"/>
                <w:lang w:val="lv-LV"/>
              </w:rPr>
              <w:t>noteikt</w:t>
            </w:r>
            <w:r w:rsidR="001F4C3B" w:rsidRPr="00EC7AB9">
              <w:rPr>
                <w:sz w:val="26"/>
                <w:szCs w:val="26"/>
                <w:lang w:val="lv-LV"/>
              </w:rPr>
              <w:t>s</w:t>
            </w:r>
            <w:r w:rsidR="00196C1E" w:rsidRPr="00EC7AB9">
              <w:rPr>
                <w:sz w:val="26"/>
                <w:szCs w:val="26"/>
                <w:lang w:val="lv-LV"/>
              </w:rPr>
              <w:t xml:space="preserve"> LAPK, kā arī noteiktu</w:t>
            </w:r>
            <w:r w:rsidR="00F76F9E" w:rsidRPr="00EC7AB9">
              <w:rPr>
                <w:sz w:val="26"/>
                <w:szCs w:val="26"/>
                <w:lang w:val="lv-LV"/>
              </w:rPr>
              <w:t xml:space="preserve"> kompetent</w:t>
            </w:r>
            <w:r w:rsidR="00FE25C3" w:rsidRPr="00EC7AB9">
              <w:rPr>
                <w:sz w:val="26"/>
                <w:szCs w:val="26"/>
                <w:lang w:val="lv-LV"/>
              </w:rPr>
              <w:t>o</w:t>
            </w:r>
            <w:r w:rsidR="00F76F9E" w:rsidRPr="00EC7AB9">
              <w:rPr>
                <w:sz w:val="26"/>
                <w:szCs w:val="26"/>
                <w:lang w:val="lv-LV"/>
              </w:rPr>
              <w:t xml:space="preserve"> iestād</w:t>
            </w:r>
            <w:r w:rsidR="00FE25C3" w:rsidRPr="00EC7AB9">
              <w:rPr>
                <w:sz w:val="26"/>
                <w:szCs w:val="26"/>
                <w:lang w:val="lv-LV"/>
              </w:rPr>
              <w:t>i</w:t>
            </w:r>
            <w:r w:rsidR="00F76F9E" w:rsidRPr="00EC7AB9">
              <w:rPr>
                <w:sz w:val="26"/>
                <w:szCs w:val="26"/>
                <w:lang w:val="lv-LV"/>
              </w:rPr>
              <w:t>, kur</w:t>
            </w:r>
            <w:r w:rsidR="00FE25C3" w:rsidRPr="00EC7AB9">
              <w:rPr>
                <w:sz w:val="26"/>
                <w:szCs w:val="26"/>
                <w:lang w:val="lv-LV"/>
              </w:rPr>
              <w:t>ai</w:t>
            </w:r>
            <w:r w:rsidR="00F76F9E" w:rsidRPr="00EC7AB9">
              <w:rPr>
                <w:sz w:val="26"/>
                <w:szCs w:val="26"/>
                <w:lang w:val="lv-LV"/>
              </w:rPr>
              <w:t xml:space="preserve"> piekritīga sod</w:t>
            </w:r>
            <w:r w:rsidR="001F4C3B" w:rsidRPr="00EC7AB9">
              <w:rPr>
                <w:sz w:val="26"/>
                <w:szCs w:val="26"/>
                <w:lang w:val="lv-LV"/>
              </w:rPr>
              <w:t>a</w:t>
            </w:r>
            <w:r w:rsidR="00F76F9E" w:rsidRPr="00EC7AB9">
              <w:rPr>
                <w:sz w:val="26"/>
                <w:szCs w:val="26"/>
                <w:lang w:val="lv-LV"/>
              </w:rPr>
              <w:t xml:space="preserve"> piemērošana.</w:t>
            </w:r>
          </w:p>
          <w:p w:rsidR="0023244F" w:rsidRPr="00EC7AB9" w:rsidRDefault="00955C96" w:rsidP="0023244F">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sz w:val="26"/>
                <w:szCs w:val="26"/>
                <w:lang w:val="lv-LV"/>
              </w:rPr>
            </w:pPr>
            <w:r w:rsidRPr="00EC7AB9">
              <w:rPr>
                <w:bCs/>
                <w:sz w:val="26"/>
                <w:szCs w:val="26"/>
                <w:lang w:val="lv-LV" w:eastAsia="lv-LV"/>
              </w:rPr>
              <w:t xml:space="preserve">Likumprojekts papildina </w:t>
            </w:r>
            <w:r w:rsidR="001F4C3B" w:rsidRPr="00EC7AB9">
              <w:rPr>
                <w:sz w:val="26"/>
                <w:szCs w:val="26"/>
                <w:lang w:val="lv-LV"/>
              </w:rPr>
              <w:t>Kredītinformācijas biroju</w:t>
            </w:r>
            <w:r w:rsidR="00FE25C3" w:rsidRPr="00EC7AB9">
              <w:rPr>
                <w:sz w:val="26"/>
                <w:szCs w:val="26"/>
                <w:lang w:val="lv-LV"/>
              </w:rPr>
              <w:t xml:space="preserve"> </w:t>
            </w:r>
            <w:r w:rsidR="00525E1C" w:rsidRPr="00EC7AB9">
              <w:rPr>
                <w:bCs/>
                <w:sz w:val="26"/>
                <w:szCs w:val="26"/>
                <w:lang w:val="lv-LV" w:eastAsia="lv-LV"/>
              </w:rPr>
              <w:t>likumu</w:t>
            </w:r>
            <w:r w:rsidRPr="00EC7AB9">
              <w:rPr>
                <w:bCs/>
                <w:sz w:val="26"/>
                <w:szCs w:val="26"/>
                <w:lang w:val="lv-LV" w:eastAsia="lv-LV"/>
              </w:rPr>
              <w:t xml:space="preserve"> ar jaunu </w:t>
            </w:r>
            <w:r w:rsidR="00314BED" w:rsidRPr="00EC7AB9">
              <w:rPr>
                <w:bCs/>
                <w:sz w:val="26"/>
                <w:szCs w:val="26"/>
                <w:lang w:val="lv-LV" w:eastAsia="lv-LV"/>
              </w:rPr>
              <w:t>nodaļu: “V</w:t>
            </w:r>
            <w:r w:rsidR="006555E5" w:rsidRPr="00EC7AB9">
              <w:rPr>
                <w:bCs/>
                <w:sz w:val="26"/>
                <w:szCs w:val="26"/>
                <w:lang w:val="lv-LV" w:eastAsia="lv-LV"/>
              </w:rPr>
              <w:t xml:space="preserve"> </w:t>
            </w:r>
            <w:r w:rsidRPr="00EC7AB9">
              <w:rPr>
                <w:bCs/>
                <w:sz w:val="26"/>
                <w:szCs w:val="26"/>
                <w:lang w:val="lv-LV" w:eastAsia="lv-LV"/>
              </w:rPr>
              <w:t>no</w:t>
            </w:r>
            <w:r w:rsidR="009839B2" w:rsidRPr="00EC7AB9">
              <w:rPr>
                <w:bCs/>
                <w:sz w:val="26"/>
                <w:szCs w:val="26"/>
                <w:lang w:val="lv-LV" w:eastAsia="lv-LV"/>
              </w:rPr>
              <w:t>daļ</w:t>
            </w:r>
            <w:r w:rsidR="00314BED" w:rsidRPr="00EC7AB9">
              <w:rPr>
                <w:bCs/>
                <w:sz w:val="26"/>
                <w:szCs w:val="26"/>
                <w:lang w:val="lv-LV" w:eastAsia="lv-LV"/>
              </w:rPr>
              <w:t>a</w:t>
            </w:r>
            <w:r w:rsidR="009839B2" w:rsidRPr="00EC7AB9">
              <w:rPr>
                <w:bCs/>
                <w:sz w:val="26"/>
                <w:szCs w:val="26"/>
                <w:lang w:val="lv-LV" w:eastAsia="lv-LV"/>
              </w:rPr>
              <w:t xml:space="preserve"> “Administratīvā atbildība</w:t>
            </w:r>
            <w:r w:rsidR="00531868" w:rsidRPr="00EC7AB9">
              <w:rPr>
                <w:sz w:val="26"/>
                <w:szCs w:val="26"/>
                <w:lang w:val="lv-LV"/>
              </w:rPr>
              <w:t xml:space="preserve"> kredītinformācijas biroju</w:t>
            </w:r>
            <w:r w:rsidR="009839B2" w:rsidRPr="00EC7AB9">
              <w:rPr>
                <w:sz w:val="26"/>
                <w:szCs w:val="26"/>
                <w:lang w:val="lv-LV"/>
              </w:rPr>
              <w:t xml:space="preserve"> jomā</w:t>
            </w:r>
            <w:r w:rsidRPr="00EC7AB9">
              <w:rPr>
                <w:bCs/>
                <w:sz w:val="26"/>
                <w:szCs w:val="26"/>
                <w:lang w:val="lv-LV" w:eastAsia="lv-LV"/>
              </w:rPr>
              <w:t xml:space="preserve"> un kompetence sodu piemērošanā</w:t>
            </w:r>
            <w:r w:rsidR="00DF66AF" w:rsidRPr="00EC7AB9">
              <w:rPr>
                <w:bCs/>
                <w:sz w:val="26"/>
                <w:szCs w:val="26"/>
                <w:lang w:val="lv-LV" w:eastAsia="lv-LV"/>
              </w:rPr>
              <w:t>”</w:t>
            </w:r>
            <w:r w:rsidR="00314BED" w:rsidRPr="00EC7AB9">
              <w:rPr>
                <w:bCs/>
                <w:sz w:val="26"/>
                <w:szCs w:val="26"/>
                <w:lang w:val="lv-LV" w:eastAsia="lv-LV"/>
              </w:rPr>
              <w:t>”</w:t>
            </w:r>
            <w:r w:rsidR="00DF66AF" w:rsidRPr="00EC7AB9">
              <w:rPr>
                <w:bCs/>
                <w:sz w:val="26"/>
                <w:szCs w:val="26"/>
                <w:lang w:val="lv-LV" w:eastAsia="lv-LV"/>
              </w:rPr>
              <w:t>.</w:t>
            </w:r>
          </w:p>
          <w:p w:rsidR="0023244F" w:rsidRPr="00EC7AB9" w:rsidRDefault="00DF66AF" w:rsidP="0023244F">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sz w:val="26"/>
                <w:szCs w:val="26"/>
                <w:lang w:val="lv-LV"/>
              </w:rPr>
            </w:pPr>
            <w:r w:rsidRPr="00EC7AB9">
              <w:rPr>
                <w:bCs/>
                <w:sz w:val="26"/>
                <w:szCs w:val="26"/>
                <w:lang w:val="lv-LV" w:eastAsia="lv-LV"/>
              </w:rPr>
              <w:t xml:space="preserve">Likumprojektā ir noteikta atbildība par </w:t>
            </w:r>
            <w:r w:rsidRPr="00EC7AB9">
              <w:rPr>
                <w:sz w:val="26"/>
                <w:szCs w:val="26"/>
                <w:lang w:val="lv-LV"/>
              </w:rPr>
              <w:t xml:space="preserve">kredītinformācijas biroja pakalpojumu sniegšanu </w:t>
            </w:r>
            <w:r w:rsidR="002F0691" w:rsidRPr="00EC7AB9">
              <w:rPr>
                <w:sz w:val="26"/>
                <w:szCs w:val="26"/>
                <w:lang w:val="lv-LV"/>
              </w:rPr>
              <w:t xml:space="preserve">bez </w:t>
            </w:r>
            <w:r w:rsidR="00884963" w:rsidRPr="00EC7AB9">
              <w:rPr>
                <w:sz w:val="26"/>
                <w:szCs w:val="26"/>
                <w:lang w:val="lv-LV"/>
              </w:rPr>
              <w:t>licences</w:t>
            </w:r>
            <w:r w:rsidRPr="00EC7AB9">
              <w:rPr>
                <w:sz w:val="26"/>
                <w:szCs w:val="26"/>
                <w:lang w:val="lv-LV"/>
              </w:rPr>
              <w:t xml:space="preserve">. </w:t>
            </w:r>
            <w:r w:rsidR="000E4CC7" w:rsidRPr="00EC7AB9">
              <w:rPr>
                <w:sz w:val="26"/>
                <w:szCs w:val="26"/>
                <w:lang w:val="lv-LV"/>
              </w:rPr>
              <w:t>Iepriekš LAPK tika paredzēta atbildība</w:t>
            </w:r>
            <w:r w:rsidR="00443533" w:rsidRPr="00EC7AB9">
              <w:rPr>
                <w:sz w:val="26"/>
                <w:szCs w:val="26"/>
                <w:lang w:val="lv-LV"/>
              </w:rPr>
              <w:t xml:space="preserve"> </w:t>
            </w:r>
            <w:r w:rsidR="000E4CC7" w:rsidRPr="00EC7AB9">
              <w:rPr>
                <w:sz w:val="26"/>
                <w:szCs w:val="26"/>
                <w:lang w:val="lv-LV"/>
              </w:rPr>
              <w:t>arī par k</w:t>
            </w:r>
            <w:r w:rsidR="006C3FBC" w:rsidRPr="00EC7AB9">
              <w:rPr>
                <w:sz w:val="26"/>
                <w:szCs w:val="26"/>
                <w:lang w:val="lv-LV"/>
              </w:rPr>
              <w:t>redītinformācijas</w:t>
            </w:r>
            <w:r w:rsidR="000E4CC7" w:rsidRPr="00EC7AB9">
              <w:rPr>
                <w:sz w:val="26"/>
                <w:szCs w:val="26"/>
                <w:lang w:val="lv-LV"/>
              </w:rPr>
              <w:t xml:space="preserve"> biroja darbības licences nosacījumu pārsniegšanu</w:t>
            </w:r>
            <w:r w:rsidR="00331AE1" w:rsidRPr="00EC7AB9">
              <w:rPr>
                <w:sz w:val="26"/>
                <w:szCs w:val="26"/>
                <w:lang w:val="lv-LV"/>
              </w:rPr>
              <w:t>. Iz</w:t>
            </w:r>
            <w:bookmarkStart w:id="4" w:name="_GoBack"/>
            <w:bookmarkEnd w:id="4"/>
            <w:r w:rsidR="00331AE1" w:rsidRPr="00EC7AB9">
              <w:rPr>
                <w:sz w:val="26"/>
                <w:szCs w:val="26"/>
                <w:lang w:val="lv-LV"/>
              </w:rPr>
              <w:t xml:space="preserve">vērtējot esošo regulējumu, tika secināts, </w:t>
            </w:r>
            <w:r w:rsidR="000E4CC7" w:rsidRPr="00EC7AB9">
              <w:rPr>
                <w:sz w:val="26"/>
                <w:szCs w:val="26"/>
                <w:lang w:val="lv-LV"/>
              </w:rPr>
              <w:t xml:space="preserve">ka iestāde var </w:t>
            </w:r>
            <w:r w:rsidR="001844F5" w:rsidRPr="00EC7AB9">
              <w:rPr>
                <w:sz w:val="26"/>
                <w:szCs w:val="26"/>
                <w:lang w:val="lv-LV"/>
              </w:rPr>
              <w:t>izdot administratīvo aktu, kur</w:t>
            </w:r>
            <w:r w:rsidR="00E17B9B" w:rsidRPr="00EC7AB9">
              <w:rPr>
                <w:sz w:val="26"/>
                <w:szCs w:val="26"/>
                <w:lang w:val="lv-LV"/>
              </w:rPr>
              <w:t>a</w:t>
            </w:r>
            <w:r w:rsidR="001844F5" w:rsidRPr="00EC7AB9">
              <w:rPr>
                <w:sz w:val="26"/>
                <w:szCs w:val="26"/>
                <w:lang w:val="lv-LV"/>
              </w:rPr>
              <w:t xml:space="preserve"> nepildīšanas gadījumā</w:t>
            </w:r>
            <w:r w:rsidR="00314BED" w:rsidRPr="00EC7AB9">
              <w:rPr>
                <w:sz w:val="26"/>
                <w:szCs w:val="26"/>
                <w:lang w:val="lv-LV"/>
              </w:rPr>
              <w:t xml:space="preserve"> var uzsākt administratīvā akta piespiedu izpildi</w:t>
            </w:r>
            <w:r w:rsidR="00331AE1" w:rsidRPr="00EC7AB9">
              <w:rPr>
                <w:sz w:val="26"/>
                <w:szCs w:val="26"/>
                <w:lang w:val="lv-LV"/>
              </w:rPr>
              <w:t xml:space="preserve"> A</w:t>
            </w:r>
            <w:r w:rsidR="000E4CC7" w:rsidRPr="00EC7AB9">
              <w:rPr>
                <w:sz w:val="26"/>
                <w:szCs w:val="26"/>
                <w:lang w:val="lv-LV"/>
              </w:rPr>
              <w:t>dministratīv</w:t>
            </w:r>
            <w:r w:rsidR="00331AE1" w:rsidRPr="00EC7AB9">
              <w:rPr>
                <w:sz w:val="26"/>
                <w:szCs w:val="26"/>
                <w:lang w:val="lv-LV"/>
              </w:rPr>
              <w:t>ā</w:t>
            </w:r>
            <w:r w:rsidR="000E4CC7" w:rsidRPr="00EC7AB9">
              <w:rPr>
                <w:sz w:val="26"/>
                <w:szCs w:val="26"/>
                <w:lang w:val="lv-LV"/>
              </w:rPr>
              <w:t xml:space="preserve"> proces</w:t>
            </w:r>
            <w:r w:rsidR="00331AE1" w:rsidRPr="00EC7AB9">
              <w:rPr>
                <w:sz w:val="26"/>
                <w:szCs w:val="26"/>
                <w:lang w:val="lv-LV"/>
              </w:rPr>
              <w:t>a</w:t>
            </w:r>
            <w:r w:rsidR="00314BED" w:rsidRPr="00EC7AB9">
              <w:rPr>
                <w:sz w:val="26"/>
                <w:szCs w:val="26"/>
                <w:lang w:val="lv-LV"/>
              </w:rPr>
              <w:t xml:space="preserve"> likuma kārtībā</w:t>
            </w:r>
            <w:r w:rsidR="002F0691" w:rsidRPr="00EC7AB9">
              <w:rPr>
                <w:sz w:val="26"/>
                <w:szCs w:val="26"/>
                <w:lang w:val="lv-LV"/>
              </w:rPr>
              <w:t xml:space="preserve"> </w:t>
            </w:r>
            <w:r w:rsidR="000E4CC7" w:rsidRPr="00EC7AB9">
              <w:rPr>
                <w:sz w:val="26"/>
                <w:szCs w:val="26"/>
                <w:lang w:val="lv-LV"/>
              </w:rPr>
              <w:t>par kredītinfor</w:t>
            </w:r>
            <w:r w:rsidR="00314BED" w:rsidRPr="00EC7AB9">
              <w:rPr>
                <w:sz w:val="26"/>
                <w:szCs w:val="26"/>
                <w:lang w:val="lv-LV"/>
              </w:rPr>
              <w:t>mācijas biroja darbības licencē paredzēto</w:t>
            </w:r>
            <w:r w:rsidR="000E4CC7" w:rsidRPr="00EC7AB9">
              <w:rPr>
                <w:sz w:val="26"/>
                <w:szCs w:val="26"/>
                <w:lang w:val="lv-LV"/>
              </w:rPr>
              <w:t xml:space="preserve"> nosacījumu pārsniegšanu</w:t>
            </w:r>
            <w:r w:rsidR="0015095E" w:rsidRPr="00EC7AB9">
              <w:rPr>
                <w:sz w:val="26"/>
                <w:szCs w:val="26"/>
                <w:lang w:val="lv-LV"/>
              </w:rPr>
              <w:t>, tādēļ l</w:t>
            </w:r>
            <w:r w:rsidR="00E17B9B" w:rsidRPr="00EC7AB9">
              <w:rPr>
                <w:sz w:val="26"/>
                <w:szCs w:val="26"/>
                <w:lang w:val="lv-LV"/>
              </w:rPr>
              <w:t xml:space="preserve">ikumprojekts </w:t>
            </w:r>
            <w:r w:rsidR="002F0691" w:rsidRPr="00EC7AB9">
              <w:rPr>
                <w:sz w:val="26"/>
                <w:szCs w:val="26"/>
                <w:lang w:val="lv-LV"/>
              </w:rPr>
              <w:t xml:space="preserve">neparedz administratīvo atbildību par </w:t>
            </w:r>
            <w:r w:rsidR="00314BED" w:rsidRPr="00EC7AB9">
              <w:rPr>
                <w:sz w:val="26"/>
                <w:szCs w:val="26"/>
                <w:lang w:val="lv-LV"/>
              </w:rPr>
              <w:t xml:space="preserve"> licencē paredzēto</w:t>
            </w:r>
            <w:r w:rsidR="002F0691" w:rsidRPr="00EC7AB9">
              <w:rPr>
                <w:sz w:val="26"/>
                <w:szCs w:val="26"/>
                <w:lang w:val="lv-LV"/>
              </w:rPr>
              <w:t xml:space="preserve"> noteikumu pārsniegšanu.</w:t>
            </w:r>
          </w:p>
          <w:p w:rsidR="005B0A28" w:rsidRPr="00EC7AB9" w:rsidRDefault="00F76F9E" w:rsidP="0023244F">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sz w:val="26"/>
                <w:szCs w:val="26"/>
                <w:lang w:val="lv-LV"/>
              </w:rPr>
            </w:pPr>
            <w:r w:rsidRPr="00EC7AB9">
              <w:rPr>
                <w:sz w:val="26"/>
                <w:szCs w:val="26"/>
                <w:lang w:val="lv-LV"/>
              </w:rPr>
              <w:t>Likumprojekts</w:t>
            </w:r>
            <w:r w:rsidR="00DF66AF" w:rsidRPr="00EC7AB9">
              <w:rPr>
                <w:sz w:val="26"/>
                <w:szCs w:val="26"/>
                <w:lang w:val="lv-LV"/>
              </w:rPr>
              <w:t xml:space="preserve"> nosaka arī</w:t>
            </w:r>
            <w:r w:rsidRPr="00EC7AB9">
              <w:rPr>
                <w:sz w:val="26"/>
                <w:szCs w:val="26"/>
                <w:lang w:val="lv-LV"/>
              </w:rPr>
              <w:t xml:space="preserve"> </w:t>
            </w:r>
            <w:r w:rsidR="003273F7" w:rsidRPr="00EC7AB9">
              <w:rPr>
                <w:sz w:val="26"/>
                <w:szCs w:val="26"/>
                <w:lang w:val="lv-LV"/>
              </w:rPr>
              <w:t>Datu valsts inspekcijas tiesības</w:t>
            </w:r>
            <w:r w:rsidR="00931E77" w:rsidRPr="00EC7AB9">
              <w:rPr>
                <w:sz w:val="26"/>
                <w:szCs w:val="26"/>
                <w:lang w:val="lv-LV"/>
              </w:rPr>
              <w:t xml:space="preserve"> savas kompeten</w:t>
            </w:r>
            <w:r w:rsidR="00E60BAC" w:rsidRPr="00EC7AB9">
              <w:rPr>
                <w:sz w:val="26"/>
                <w:szCs w:val="26"/>
                <w:lang w:val="lv-LV"/>
              </w:rPr>
              <w:t>c</w:t>
            </w:r>
            <w:r w:rsidR="00931E77" w:rsidRPr="00EC7AB9">
              <w:rPr>
                <w:sz w:val="26"/>
                <w:szCs w:val="26"/>
                <w:lang w:val="lv-LV"/>
              </w:rPr>
              <w:t>es ietvaros</w:t>
            </w:r>
            <w:r w:rsidR="00A11117" w:rsidRPr="00EC7AB9">
              <w:rPr>
                <w:sz w:val="26"/>
                <w:szCs w:val="26"/>
                <w:lang w:val="lv-LV"/>
              </w:rPr>
              <w:t xml:space="preserve"> piemērot administratīvos sodus par </w:t>
            </w:r>
            <w:r w:rsidR="00A11117" w:rsidRPr="00EC7AB9">
              <w:rPr>
                <w:sz w:val="26"/>
                <w:szCs w:val="26"/>
                <w:lang w:val="lv-LV"/>
              </w:rPr>
              <w:lastRenderedPageBreak/>
              <w:t xml:space="preserve">administratīvajiem pārkāpumiem </w:t>
            </w:r>
            <w:r w:rsidR="00E17B9B" w:rsidRPr="00EC7AB9">
              <w:rPr>
                <w:sz w:val="26"/>
                <w:szCs w:val="26"/>
                <w:lang w:val="lv-LV"/>
              </w:rPr>
              <w:t>kredītinformācijas biroju jomā</w:t>
            </w:r>
            <w:r w:rsidR="003273F7" w:rsidRPr="00EC7AB9">
              <w:rPr>
                <w:sz w:val="26"/>
                <w:szCs w:val="26"/>
                <w:lang w:val="lv-LV"/>
              </w:rPr>
              <w:t>. Datu valsts inspekcija</w:t>
            </w:r>
            <w:r w:rsidR="008A5C77" w:rsidRPr="00EC7AB9">
              <w:rPr>
                <w:sz w:val="26"/>
                <w:szCs w:val="26"/>
                <w:lang w:val="lv-LV"/>
              </w:rPr>
              <w:t xml:space="preserve"> arī</w:t>
            </w:r>
            <w:r w:rsidR="003273F7" w:rsidRPr="00EC7AB9">
              <w:rPr>
                <w:sz w:val="26"/>
                <w:szCs w:val="26"/>
                <w:lang w:val="lv-LV"/>
              </w:rPr>
              <w:t xml:space="preserve"> </w:t>
            </w:r>
            <w:r w:rsidRPr="00EC7AB9">
              <w:rPr>
                <w:sz w:val="26"/>
                <w:szCs w:val="26"/>
                <w:lang w:val="lv-LV"/>
              </w:rPr>
              <w:t xml:space="preserve">šobrīd </w:t>
            </w:r>
            <w:r w:rsidR="00A11117" w:rsidRPr="00EC7AB9">
              <w:rPr>
                <w:sz w:val="26"/>
                <w:szCs w:val="26"/>
                <w:lang w:val="lv-LV"/>
              </w:rPr>
              <w:t xml:space="preserve">ir tiesīga izskatīt administratīvo pārkāpumu lietas un piemērot administratīvos sodus par </w:t>
            </w:r>
            <w:r w:rsidR="003273F7" w:rsidRPr="00EC7AB9">
              <w:rPr>
                <w:sz w:val="26"/>
                <w:szCs w:val="26"/>
                <w:lang w:val="lv-LV"/>
              </w:rPr>
              <w:t>k</w:t>
            </w:r>
            <w:r w:rsidR="006C3FBC" w:rsidRPr="00EC7AB9">
              <w:rPr>
                <w:sz w:val="26"/>
                <w:szCs w:val="26"/>
                <w:lang w:val="lv-LV"/>
              </w:rPr>
              <w:t>redītinformācijas</w:t>
            </w:r>
            <w:r w:rsidR="003273F7" w:rsidRPr="00EC7AB9">
              <w:rPr>
                <w:sz w:val="26"/>
                <w:szCs w:val="26"/>
                <w:lang w:val="lv-LV"/>
              </w:rPr>
              <w:t xml:space="preserve"> biroja pakalpojumu sniegšanu bez licences vai par k</w:t>
            </w:r>
            <w:r w:rsidR="006C3FBC" w:rsidRPr="00EC7AB9">
              <w:rPr>
                <w:sz w:val="26"/>
                <w:szCs w:val="26"/>
                <w:lang w:val="lv-LV"/>
              </w:rPr>
              <w:t>redītinformācijas</w:t>
            </w:r>
            <w:r w:rsidR="003273F7" w:rsidRPr="00EC7AB9">
              <w:rPr>
                <w:sz w:val="26"/>
                <w:szCs w:val="26"/>
                <w:lang w:val="lv-LV"/>
              </w:rPr>
              <w:t xml:space="preserve"> biroja darbības licences nosacījumu pārsniegšanu </w:t>
            </w:r>
            <w:r w:rsidR="009C427B" w:rsidRPr="00EC7AB9">
              <w:rPr>
                <w:sz w:val="26"/>
                <w:szCs w:val="26"/>
                <w:lang w:val="lv-LV"/>
              </w:rPr>
              <w:t>saskaņā ar LAPK</w:t>
            </w:r>
            <w:r w:rsidR="003273F7" w:rsidRPr="00EC7AB9">
              <w:rPr>
                <w:sz w:val="26"/>
                <w:szCs w:val="26"/>
                <w:lang w:val="lv-LV"/>
              </w:rPr>
              <w:t xml:space="preserve"> 166.</w:t>
            </w:r>
            <w:r w:rsidR="003273F7" w:rsidRPr="00EC7AB9">
              <w:rPr>
                <w:sz w:val="26"/>
                <w:szCs w:val="26"/>
                <w:vertAlign w:val="superscript"/>
                <w:lang w:val="lv-LV"/>
              </w:rPr>
              <w:t>2</w:t>
            </w:r>
            <w:r w:rsidR="003273F7" w:rsidRPr="00EC7AB9">
              <w:rPr>
                <w:sz w:val="26"/>
                <w:szCs w:val="26"/>
                <w:lang w:val="lv-LV"/>
              </w:rPr>
              <w:t xml:space="preserve"> un </w:t>
            </w:r>
            <w:r w:rsidR="009C427B" w:rsidRPr="00EC7AB9">
              <w:rPr>
                <w:sz w:val="26"/>
                <w:szCs w:val="26"/>
                <w:lang w:val="lv-LV"/>
              </w:rPr>
              <w:t>2</w:t>
            </w:r>
            <w:r w:rsidR="003273F7" w:rsidRPr="00EC7AB9">
              <w:rPr>
                <w:sz w:val="26"/>
                <w:szCs w:val="26"/>
                <w:lang w:val="lv-LV"/>
              </w:rPr>
              <w:t>36</w:t>
            </w:r>
            <w:r w:rsidR="009C427B" w:rsidRPr="00EC7AB9">
              <w:rPr>
                <w:sz w:val="26"/>
                <w:szCs w:val="26"/>
                <w:lang w:val="lv-LV"/>
              </w:rPr>
              <w:t>.</w:t>
            </w:r>
            <w:r w:rsidR="009C427B" w:rsidRPr="00EC7AB9">
              <w:rPr>
                <w:sz w:val="26"/>
                <w:szCs w:val="26"/>
                <w:vertAlign w:val="superscript"/>
                <w:lang w:val="lv-LV"/>
              </w:rPr>
              <w:t>1</w:t>
            </w:r>
            <w:r w:rsidR="003273F7" w:rsidRPr="00EC7AB9">
              <w:rPr>
                <w:sz w:val="26"/>
                <w:szCs w:val="26"/>
                <w:vertAlign w:val="superscript"/>
                <w:lang w:val="lv-LV"/>
              </w:rPr>
              <w:t>0</w:t>
            </w:r>
            <w:r w:rsidR="003273F7" w:rsidRPr="00EC7AB9">
              <w:rPr>
                <w:sz w:val="26"/>
                <w:szCs w:val="26"/>
                <w:lang w:val="lv-LV"/>
              </w:rPr>
              <w:t xml:space="preserve"> </w:t>
            </w:r>
            <w:r w:rsidR="009C427B" w:rsidRPr="00EC7AB9">
              <w:rPr>
                <w:sz w:val="26"/>
                <w:szCs w:val="26"/>
                <w:lang w:val="lv-LV"/>
              </w:rPr>
              <w:t>pantu.</w:t>
            </w:r>
          </w:p>
          <w:p w:rsidR="006C3FBC" w:rsidRPr="00EC7AB9" w:rsidRDefault="001928CF" w:rsidP="006C3FBC">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sz w:val="26"/>
                <w:szCs w:val="26"/>
                <w:lang w:val="lv-LV"/>
              </w:rPr>
            </w:pPr>
            <w:r w:rsidRPr="002C11A0">
              <w:rPr>
                <w:sz w:val="26"/>
                <w:szCs w:val="26"/>
                <w:lang w:val="lv-LV"/>
              </w:rPr>
              <w:t xml:space="preserve">Likumprojekta izstrādes ietvaros izvērtēta nepieciešamība mainīt naudas soda apmēru.  Ņemot vērā Datu valsts inspekcijas viedokli, naudas soda apmērs juridiskajām personām par kredītinformācijas biroja pakalpojumu sniegšanu bez licences noteikts atbilstoši pašlaik Latvijas Administratīvo pārkāpumu kodeksā noteiktajam. </w:t>
            </w:r>
            <w:r w:rsidR="0023244F" w:rsidRPr="00EC7AB9">
              <w:rPr>
                <w:sz w:val="26"/>
                <w:szCs w:val="26"/>
                <w:lang w:val="lv-LV"/>
              </w:rPr>
              <w:t xml:space="preserve">Ņemot vērā to, ka </w:t>
            </w:r>
            <w:r w:rsidR="0023244F" w:rsidRPr="00EC7AB9">
              <w:rPr>
                <w:sz w:val="26"/>
                <w:szCs w:val="26"/>
                <w:lang w:val="lv-LV" w:eastAsia="lv-LV"/>
              </w:rPr>
              <w:t xml:space="preserve">likumprojekts “Administratīvo pārkāpumu procesa likums” (Nr.1160/Lp11) </w:t>
            </w:r>
            <w:r w:rsidR="001113B4" w:rsidRPr="00EC7AB9">
              <w:rPr>
                <w:sz w:val="26"/>
                <w:szCs w:val="26"/>
                <w:lang w:val="lv-LV"/>
              </w:rPr>
              <w:t>ir saistīts ar šo l</w:t>
            </w:r>
            <w:r w:rsidR="0023244F" w:rsidRPr="00EC7AB9">
              <w:rPr>
                <w:sz w:val="26"/>
                <w:szCs w:val="26"/>
                <w:lang w:val="lv-LV"/>
              </w:rPr>
              <w:t xml:space="preserve">ikumprojektu un virzāms vienlaicīgi, ir nepieciešams arī noteikt, ka </w:t>
            </w:r>
            <w:r w:rsidR="001113B4" w:rsidRPr="00EC7AB9">
              <w:rPr>
                <w:sz w:val="26"/>
                <w:szCs w:val="26"/>
                <w:lang w:val="lv-LV"/>
              </w:rPr>
              <w:t>l</w:t>
            </w:r>
            <w:r w:rsidR="009839B2" w:rsidRPr="00EC7AB9">
              <w:rPr>
                <w:sz w:val="26"/>
                <w:szCs w:val="26"/>
                <w:lang w:val="lv-LV"/>
              </w:rPr>
              <w:t>ikumprojekt</w:t>
            </w:r>
            <w:r w:rsidR="005B0A28" w:rsidRPr="00EC7AB9">
              <w:rPr>
                <w:sz w:val="26"/>
                <w:szCs w:val="26"/>
                <w:lang w:val="lv-LV"/>
              </w:rPr>
              <w:t>a V nodaļa</w:t>
            </w:r>
            <w:r w:rsidR="009839B2" w:rsidRPr="00EC7AB9">
              <w:rPr>
                <w:sz w:val="26"/>
                <w:szCs w:val="26"/>
                <w:lang w:val="lv-LV"/>
              </w:rPr>
              <w:t xml:space="preserve"> </w:t>
            </w:r>
            <w:r w:rsidR="0023244F" w:rsidRPr="00EC7AB9">
              <w:rPr>
                <w:sz w:val="26"/>
                <w:szCs w:val="26"/>
                <w:lang w:val="lv-LV"/>
              </w:rPr>
              <w:t xml:space="preserve"> stājas spēkā vienlaicīgi ar likumprojekt</w:t>
            </w:r>
            <w:r w:rsidR="00212811" w:rsidRPr="00EC7AB9">
              <w:rPr>
                <w:sz w:val="26"/>
                <w:szCs w:val="26"/>
                <w:lang w:val="lv-LV"/>
              </w:rPr>
              <w:t>u</w:t>
            </w:r>
            <w:r w:rsidR="0023244F" w:rsidRPr="00EC7AB9">
              <w:rPr>
                <w:sz w:val="26"/>
                <w:szCs w:val="26"/>
                <w:lang w:val="lv-LV"/>
              </w:rPr>
              <w:t xml:space="preserve"> “Administratīvo pārkāpumu procesa likum</w:t>
            </w:r>
            <w:r w:rsidR="00212811" w:rsidRPr="00EC7AB9">
              <w:rPr>
                <w:sz w:val="26"/>
                <w:szCs w:val="26"/>
                <w:lang w:val="lv-LV"/>
              </w:rPr>
              <w:t>s</w:t>
            </w:r>
            <w:r w:rsidR="0023244F" w:rsidRPr="00EC7AB9">
              <w:rPr>
                <w:sz w:val="26"/>
                <w:szCs w:val="26"/>
                <w:lang w:val="lv-LV"/>
              </w:rPr>
              <w:t>”.</w:t>
            </w:r>
          </w:p>
          <w:p w:rsidR="00227C64" w:rsidRPr="00EC7AB9" w:rsidRDefault="00C645F5" w:rsidP="005A39F3">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sz w:val="26"/>
                <w:szCs w:val="26"/>
                <w:lang w:val="lv-LV"/>
              </w:rPr>
            </w:pPr>
            <w:r w:rsidRPr="00EC7AB9">
              <w:rPr>
                <w:sz w:val="26"/>
                <w:szCs w:val="26"/>
                <w:lang w:val="lv-LV"/>
              </w:rPr>
              <w:t>Vienlaikus likumprojektā ir precizē</w:t>
            </w:r>
            <w:r w:rsidR="00227C64" w:rsidRPr="00EC7AB9">
              <w:rPr>
                <w:sz w:val="26"/>
                <w:szCs w:val="26"/>
                <w:lang w:val="lv-LV"/>
              </w:rPr>
              <w:t>tas vairākas normas, ņemot vērā konstatētās nepilnības.</w:t>
            </w:r>
            <w:r w:rsidR="00064A52" w:rsidRPr="00EC7AB9">
              <w:rPr>
                <w:sz w:val="26"/>
                <w:szCs w:val="26"/>
                <w:lang w:val="lv-LV"/>
              </w:rPr>
              <w:t xml:space="preserve"> Šobrīd</w:t>
            </w:r>
            <w:r w:rsidR="006C3FBC" w:rsidRPr="00EC7AB9">
              <w:rPr>
                <w:sz w:val="26"/>
                <w:szCs w:val="26"/>
                <w:lang w:val="lv-LV"/>
              </w:rPr>
              <w:t xml:space="preserve"> </w:t>
            </w:r>
            <w:r w:rsidR="00652226" w:rsidRPr="00EC7AB9">
              <w:rPr>
                <w:sz w:val="26"/>
                <w:szCs w:val="26"/>
                <w:lang w:val="lv-LV"/>
              </w:rPr>
              <w:t xml:space="preserve">Kredītinformācijas biroju likuma 1.panta </w:t>
            </w:r>
            <w:r w:rsidR="00064A52" w:rsidRPr="00EC7AB9">
              <w:rPr>
                <w:sz w:val="26"/>
                <w:szCs w:val="26"/>
                <w:lang w:val="lv-LV"/>
              </w:rPr>
              <w:t>4</w:t>
            </w:r>
            <w:r w:rsidR="00652226" w:rsidRPr="00EC7AB9">
              <w:rPr>
                <w:sz w:val="26"/>
                <w:szCs w:val="26"/>
                <w:lang w:val="lv-LV"/>
              </w:rPr>
              <w:t xml:space="preserve">.punkts nosaka, ka kredītinformācijas lietotāja klients ir fiziskā persona, kura ar kredītinformācijas lietotāju noslēgusi klienta līgumu. </w:t>
            </w:r>
            <w:r w:rsidR="00064A52" w:rsidRPr="00EC7AB9">
              <w:rPr>
                <w:sz w:val="26"/>
                <w:szCs w:val="26"/>
                <w:lang w:val="lv-LV"/>
              </w:rPr>
              <w:t>Normu nepieciešams precizēt</w:t>
            </w:r>
            <w:r w:rsidR="00652226" w:rsidRPr="00EC7AB9">
              <w:rPr>
                <w:sz w:val="26"/>
                <w:szCs w:val="26"/>
                <w:lang w:val="lv-LV"/>
              </w:rPr>
              <w:t>, lai nodrošinātu informācijas apstrādi kredītbirojos arī par tām personām, kurām ar kredītinformācijas lietotāju nav noslēgts klienta līgums, bet maksājuma saistība</w:t>
            </w:r>
            <w:r w:rsidR="000116DB">
              <w:rPr>
                <w:sz w:val="26"/>
                <w:szCs w:val="26"/>
                <w:lang w:val="lv-LV"/>
              </w:rPr>
              <w:t xml:space="preserve"> pret kredītinformācijas lietotāju</w:t>
            </w:r>
            <w:r w:rsidR="005A39F3">
              <w:rPr>
                <w:sz w:val="26"/>
                <w:szCs w:val="26"/>
                <w:lang w:val="lv-LV"/>
              </w:rPr>
              <w:t xml:space="preserve"> </w:t>
            </w:r>
            <w:r w:rsidR="001F7A8F">
              <w:rPr>
                <w:sz w:val="26"/>
                <w:szCs w:val="26"/>
                <w:lang w:val="lv-LV"/>
              </w:rPr>
              <w:t>(</w:t>
            </w:r>
            <w:r w:rsidR="00BF7DAF">
              <w:rPr>
                <w:sz w:val="26"/>
                <w:szCs w:val="26"/>
                <w:lang w:val="lv-LV"/>
              </w:rPr>
              <w:t xml:space="preserve">vai kredītinformācijas lietotāja administrēta maksājuma saistība </w:t>
            </w:r>
            <w:r w:rsidR="000116DB">
              <w:rPr>
                <w:sz w:val="26"/>
                <w:szCs w:val="26"/>
                <w:lang w:val="lv-LV"/>
              </w:rPr>
              <w:t>gadījumā, ja kredītinformācijas lietotājs ir tiešās pārvaldes iestāde</w:t>
            </w:r>
            <w:r w:rsidR="001F5421">
              <w:rPr>
                <w:sz w:val="26"/>
                <w:szCs w:val="26"/>
                <w:lang w:val="lv-LV"/>
              </w:rPr>
              <w:t xml:space="preserve"> vai pašvaldība vai tās iestāde</w:t>
            </w:r>
            <w:r w:rsidR="000116DB">
              <w:rPr>
                <w:sz w:val="26"/>
                <w:szCs w:val="26"/>
                <w:lang w:val="lv-LV"/>
              </w:rPr>
              <w:t xml:space="preserve"> </w:t>
            </w:r>
            <w:r w:rsidR="00BF7DAF">
              <w:rPr>
                <w:sz w:val="26"/>
                <w:szCs w:val="26"/>
                <w:lang w:val="lv-LV"/>
              </w:rPr>
              <w:t>un maksājuma saistība ir</w:t>
            </w:r>
            <w:r w:rsidR="000116DB">
              <w:rPr>
                <w:sz w:val="26"/>
                <w:szCs w:val="26"/>
                <w:lang w:val="lv-LV"/>
              </w:rPr>
              <w:t xml:space="preserve"> pret </w:t>
            </w:r>
            <w:r w:rsidR="005A39F3">
              <w:rPr>
                <w:sz w:val="26"/>
                <w:szCs w:val="26"/>
                <w:lang w:val="lv-LV"/>
              </w:rPr>
              <w:t>valsti</w:t>
            </w:r>
            <w:r w:rsidR="0068156A">
              <w:rPr>
                <w:sz w:val="26"/>
                <w:szCs w:val="26"/>
                <w:lang w:val="lv-LV"/>
              </w:rPr>
              <w:t xml:space="preserve"> vai pašvaldību</w:t>
            </w:r>
            <w:r w:rsidR="001F7A8F">
              <w:rPr>
                <w:sz w:val="26"/>
                <w:szCs w:val="26"/>
                <w:lang w:val="lv-LV"/>
              </w:rPr>
              <w:t>)</w:t>
            </w:r>
            <w:r w:rsidR="00652226" w:rsidRPr="00EC7AB9">
              <w:rPr>
                <w:sz w:val="26"/>
                <w:szCs w:val="26"/>
                <w:lang w:val="lv-LV"/>
              </w:rPr>
              <w:t xml:space="preserve"> izriet no normatīvajiem aktiem. Turklāt Kredītinformācijas biroju likuma 1.panta 7.punktā jau šobrīd ir noteikts, ka parāds ir klienta maksājuma saistība pret kredītinformācijas lietotāju, kura nav izpildīta klienta līgumā vai </w:t>
            </w:r>
            <w:r w:rsidR="00EB4C07" w:rsidRPr="00EC7AB9">
              <w:rPr>
                <w:sz w:val="26"/>
                <w:szCs w:val="26"/>
                <w:u w:val="single"/>
                <w:lang w:val="lv-LV"/>
              </w:rPr>
              <w:t>normatīvajos aktos noteiktajā termiņā</w:t>
            </w:r>
            <w:r w:rsidR="00EB4C07" w:rsidRPr="00EC7AB9">
              <w:rPr>
                <w:sz w:val="26"/>
                <w:szCs w:val="26"/>
                <w:lang w:val="lv-LV"/>
              </w:rPr>
              <w:t>.</w:t>
            </w:r>
            <w:r w:rsidR="001F7A8F">
              <w:rPr>
                <w:sz w:val="26"/>
                <w:szCs w:val="26"/>
                <w:lang w:val="lv-LV"/>
              </w:rPr>
              <w:t xml:space="preserve"> </w:t>
            </w:r>
          </w:p>
          <w:p w:rsidR="00064A52" w:rsidRPr="00EC7AB9" w:rsidRDefault="00064A52" w:rsidP="00884073">
            <w:pPr>
              <w:pStyle w:val="NormalWeb"/>
              <w:spacing w:before="0" w:beforeAutospacing="0" w:after="0" w:afterAutospacing="0"/>
              <w:ind w:firstLine="720"/>
              <w:jc w:val="both"/>
              <w:rPr>
                <w:sz w:val="26"/>
                <w:szCs w:val="26"/>
              </w:rPr>
            </w:pPr>
            <w:r w:rsidRPr="00EC7AB9">
              <w:rPr>
                <w:sz w:val="26"/>
                <w:szCs w:val="26"/>
              </w:rPr>
              <w:t xml:space="preserve">Precizēts likumprojekta 5.panta 5.punkts. Šobrīd </w:t>
            </w:r>
            <w:r w:rsidRPr="00C90A40">
              <w:rPr>
                <w:sz w:val="26"/>
                <w:szCs w:val="26"/>
              </w:rPr>
              <w:t>kredītinformācijas biroji</w:t>
            </w:r>
            <w:r w:rsidRPr="00EC7AB9">
              <w:rPr>
                <w:sz w:val="26"/>
                <w:szCs w:val="26"/>
              </w:rPr>
              <w:t xml:space="preserve"> arvien biežāk sastopas ar situāciju, ka 5.pantā esošais uzskaitījums ar personām, kas var būt kredītinformācijas lietotāji, ir pārāk šaurs.</w:t>
            </w:r>
            <w:r w:rsidR="00EC7AB9" w:rsidRPr="00EC7AB9">
              <w:rPr>
                <w:sz w:val="26"/>
                <w:szCs w:val="26"/>
              </w:rPr>
              <w:t xml:space="preserve"> Šobrīd identificēts, ka par kredītinformācijas lietotājiem nevar būt, piemēram, izglītības iestādes, kā arī valsts vai pašvaldību iestādes gadījumos, kad izveidojies nodokļu parāds. Grozījumi nodrošinās, ka valsts vai pašvaldību iestādes turpmāk var būt kredītinformācijas biroju lietotājas gadījumos, kad tās slēdz līgumu, kas saistīts ar kredītrisku, vai klienta maksājuma saistība izriet no normatīvajiem aktiem</w:t>
            </w:r>
            <w:r w:rsidR="00FC78EC">
              <w:rPr>
                <w:sz w:val="26"/>
                <w:szCs w:val="26"/>
              </w:rPr>
              <w:t xml:space="preserve"> (</w:t>
            </w:r>
            <w:r w:rsidR="00FC78EC" w:rsidRPr="0073201B">
              <w:rPr>
                <w:sz w:val="26"/>
                <w:szCs w:val="26"/>
              </w:rPr>
              <w:t>ja normatīvais akts paredz datu apstrādes tiesisko pamatu</w:t>
            </w:r>
            <w:r w:rsidR="00FC78EC">
              <w:rPr>
                <w:sz w:val="26"/>
                <w:szCs w:val="26"/>
              </w:rPr>
              <w:t>)</w:t>
            </w:r>
            <w:r w:rsidR="00EC7AB9" w:rsidRPr="00EC7AB9">
              <w:rPr>
                <w:sz w:val="26"/>
                <w:szCs w:val="26"/>
              </w:rPr>
              <w:t xml:space="preserve">, tādējādi nodrošinot Kredītinformācijas biroju likumā noteikto mērķi – veicināt atbildīgu kreditēšanu un godprātīgu aizņemšanos, sekmējot </w:t>
            </w:r>
            <w:r w:rsidR="00EC7AB9" w:rsidRPr="00EC7AB9">
              <w:rPr>
                <w:sz w:val="26"/>
                <w:szCs w:val="26"/>
              </w:rPr>
              <w:lastRenderedPageBreak/>
              <w:t xml:space="preserve">personu kredītspējas veidošanos, kā arī </w:t>
            </w:r>
            <w:r w:rsidR="00EC7AB9" w:rsidRPr="00EC7AB9">
              <w:rPr>
                <w:sz w:val="26"/>
                <w:szCs w:val="26"/>
                <w:u w:val="single"/>
              </w:rPr>
              <w:t>nodrošināt, ka ir pieejama pilnīga un patiesa informācija par personu kredītspēju</w:t>
            </w:r>
            <w:r w:rsidR="00EC7AB9" w:rsidRPr="00EC7AB9">
              <w:rPr>
                <w:sz w:val="26"/>
                <w:szCs w:val="26"/>
              </w:rPr>
              <w:t>.</w:t>
            </w:r>
            <w:r w:rsidR="00E30266">
              <w:rPr>
                <w:sz w:val="26"/>
                <w:szCs w:val="26"/>
              </w:rPr>
              <w:t xml:space="preserve"> Paplašinot likuma 5.panta 5.punkta tvērumu, tiks nodrošināts, ka par kredītinformācijas lietotājiem var būt arī izglītības iestādes.</w:t>
            </w:r>
          </w:p>
          <w:p w:rsidR="00884073" w:rsidRPr="00EC7AB9" w:rsidRDefault="00884073" w:rsidP="00884073">
            <w:pPr>
              <w:pStyle w:val="NormalWeb"/>
              <w:spacing w:before="0" w:beforeAutospacing="0" w:after="0" w:afterAutospacing="0"/>
              <w:ind w:firstLine="720"/>
              <w:jc w:val="both"/>
              <w:rPr>
                <w:color w:val="000000"/>
                <w:sz w:val="26"/>
                <w:szCs w:val="26"/>
              </w:rPr>
            </w:pPr>
            <w:r w:rsidRPr="00EC7AB9">
              <w:rPr>
                <w:sz w:val="26"/>
                <w:szCs w:val="26"/>
              </w:rPr>
              <w:t>Grozījumi veikti Kredītinformācijas biroju likuma</w:t>
            </w:r>
            <w:r w:rsidR="00FC78EC">
              <w:rPr>
                <w:sz w:val="26"/>
                <w:szCs w:val="26"/>
              </w:rPr>
              <w:t xml:space="preserve"> 12. un </w:t>
            </w:r>
            <w:r w:rsidRPr="00EC7AB9">
              <w:rPr>
                <w:sz w:val="26"/>
                <w:szCs w:val="26"/>
              </w:rPr>
              <w:t>15.pantā</w:t>
            </w:r>
            <w:r w:rsidR="0072779C">
              <w:rPr>
                <w:sz w:val="26"/>
                <w:szCs w:val="26"/>
              </w:rPr>
              <w:t xml:space="preserve">, lai precizētu personas </w:t>
            </w:r>
            <w:r w:rsidR="00075E63">
              <w:rPr>
                <w:sz w:val="26"/>
                <w:szCs w:val="26"/>
              </w:rPr>
              <w:t>sensitīvo</w:t>
            </w:r>
            <w:r w:rsidR="0072779C">
              <w:rPr>
                <w:sz w:val="26"/>
                <w:szCs w:val="26"/>
              </w:rPr>
              <w:t xml:space="preserve"> datu apstrādi kredītbirojos</w:t>
            </w:r>
            <w:r w:rsidRPr="00EC7AB9">
              <w:rPr>
                <w:sz w:val="26"/>
                <w:szCs w:val="26"/>
              </w:rPr>
              <w:t xml:space="preserve">.  Šobrīd </w:t>
            </w:r>
            <w:r w:rsidRPr="00EC7AB9">
              <w:rPr>
                <w:color w:val="000000"/>
                <w:sz w:val="26"/>
                <w:szCs w:val="26"/>
              </w:rPr>
              <w:t>medicīnas iestādes arvien vairāk saskaras ar situāciju, kad rēķini par to sniegtajiem pakalpojumiem netiek apmaksāti, kas ne tikai rada zaudējumus pašai medicīnas iestādei, bet arī apdraud visu veselības nozari, jo tādā veidā var tikt liegtas tiesības uz kvalitatīvu un pieejamu veselības aprūpi trešajām personām.</w:t>
            </w:r>
          </w:p>
          <w:p w:rsidR="00884073" w:rsidRPr="00EC7AB9" w:rsidRDefault="0072779C" w:rsidP="00884073">
            <w:pPr>
              <w:pStyle w:val="NormalWeb"/>
              <w:spacing w:before="0" w:beforeAutospacing="0" w:after="0" w:afterAutospacing="0"/>
              <w:ind w:firstLine="720"/>
              <w:jc w:val="both"/>
              <w:rPr>
                <w:color w:val="000000"/>
                <w:sz w:val="26"/>
                <w:szCs w:val="26"/>
              </w:rPr>
            </w:pPr>
            <w:r>
              <w:rPr>
                <w:color w:val="000000"/>
                <w:sz w:val="26"/>
                <w:szCs w:val="26"/>
              </w:rPr>
              <w:t>Jau šobrīd</w:t>
            </w:r>
            <w:r w:rsidR="00884073" w:rsidRPr="00EC7AB9">
              <w:rPr>
                <w:color w:val="000000"/>
                <w:sz w:val="26"/>
                <w:szCs w:val="26"/>
              </w:rPr>
              <w:t xml:space="preserve"> pie noteiktiem priekšnoteikumiem</w:t>
            </w:r>
            <w:r>
              <w:rPr>
                <w:color w:val="000000"/>
                <w:sz w:val="26"/>
                <w:szCs w:val="26"/>
              </w:rPr>
              <w:t xml:space="preserve"> </w:t>
            </w:r>
            <w:r w:rsidRPr="00EC7AB9">
              <w:rPr>
                <w:color w:val="000000"/>
                <w:sz w:val="26"/>
                <w:szCs w:val="26"/>
              </w:rPr>
              <w:t>ziņas par parādu, kas radies pret medicīnas iestādi, nav uzskatāmas par sensitīviem datiem</w:t>
            </w:r>
            <w:r>
              <w:rPr>
                <w:color w:val="000000"/>
                <w:sz w:val="26"/>
                <w:szCs w:val="26"/>
              </w:rPr>
              <w:t xml:space="preserve">, piemēram, </w:t>
            </w:r>
            <w:r w:rsidR="00884073" w:rsidRPr="00EC7AB9">
              <w:rPr>
                <w:color w:val="000000"/>
                <w:sz w:val="26"/>
                <w:szCs w:val="26"/>
              </w:rPr>
              <w:t>medicīnas iestādes rēķinu var izrakstīt ne tikai pašam pacientam, bet arī trešajai personai vai sadarbības partnerim, tādējādi parāda esamība (bez parāda rašanās atšifrējuma) nevar tikt uzskatīta par sensitīviem datiem; pienākums apmaksāt medicīnas iestādes sniegtos pakalpojumus vienmēr neliecina par personas veselības stāvokli, jo medicīnas iestāde var sniegt arī pakalpojumus, kas paši par sevi neliecina par kādu noteiktu veselības stāvokli (piem., veicot profilaktiskas pārbaudes, rehabilitācijas pakalpojumus) bez sīkāka atšifrējuma (kas ziņās par parāda esamību neparādās)</w:t>
            </w:r>
            <w:r w:rsidR="0061646F">
              <w:rPr>
                <w:color w:val="000000"/>
                <w:sz w:val="26"/>
                <w:szCs w:val="26"/>
              </w:rPr>
              <w:t>.</w:t>
            </w:r>
            <w:r w:rsidR="00884073" w:rsidRPr="00EC7AB9">
              <w:rPr>
                <w:color w:val="000000"/>
                <w:sz w:val="26"/>
                <w:szCs w:val="26"/>
              </w:rPr>
              <w:t xml:space="preserve"> - </w:t>
            </w:r>
            <w:r w:rsidR="0061646F">
              <w:rPr>
                <w:color w:val="000000"/>
                <w:sz w:val="26"/>
                <w:szCs w:val="26"/>
              </w:rPr>
              <w:t>T</w:t>
            </w:r>
            <w:r w:rsidR="00884073" w:rsidRPr="00EC7AB9">
              <w:rPr>
                <w:color w:val="000000"/>
                <w:sz w:val="26"/>
                <w:szCs w:val="26"/>
              </w:rPr>
              <w:t xml:space="preserve">omēr Kredītinformācijas biroja likuma 15.panta redakcija rada nenoteiktību pašu veselības iestāžu pusē, līdz ar to ir nepieciešams precizēt </w:t>
            </w:r>
            <w:r w:rsidR="006D0F88">
              <w:rPr>
                <w:color w:val="000000"/>
                <w:sz w:val="26"/>
                <w:szCs w:val="26"/>
              </w:rPr>
              <w:t>regulējumu</w:t>
            </w:r>
            <w:r w:rsidR="00884073" w:rsidRPr="00EC7AB9">
              <w:rPr>
                <w:color w:val="000000"/>
                <w:sz w:val="26"/>
                <w:szCs w:val="26"/>
              </w:rPr>
              <w:t xml:space="preserve">. </w:t>
            </w:r>
          </w:p>
          <w:p w:rsidR="00884073" w:rsidRPr="00EC7AB9" w:rsidRDefault="0061646F" w:rsidP="00884073">
            <w:pPr>
              <w:pStyle w:val="NormalWeb"/>
              <w:spacing w:before="0" w:beforeAutospacing="0" w:after="0" w:afterAutospacing="0"/>
              <w:ind w:firstLine="720"/>
              <w:jc w:val="both"/>
              <w:rPr>
                <w:color w:val="000000"/>
                <w:sz w:val="26"/>
                <w:szCs w:val="26"/>
              </w:rPr>
            </w:pPr>
            <w:r>
              <w:rPr>
                <w:color w:val="000000"/>
                <w:sz w:val="26"/>
                <w:szCs w:val="26"/>
              </w:rPr>
              <w:t>Ar likumprojektu tiek izsl</w:t>
            </w:r>
            <w:r w:rsidR="00C90A40">
              <w:rPr>
                <w:color w:val="000000"/>
                <w:sz w:val="26"/>
                <w:szCs w:val="26"/>
              </w:rPr>
              <w:t>ēgts 15.pants. V</w:t>
            </w:r>
            <w:r>
              <w:rPr>
                <w:color w:val="000000"/>
                <w:sz w:val="26"/>
                <w:szCs w:val="26"/>
              </w:rPr>
              <w:t>ien</w:t>
            </w:r>
            <w:r w:rsidR="00C90A40">
              <w:rPr>
                <w:color w:val="000000"/>
                <w:sz w:val="26"/>
                <w:szCs w:val="26"/>
              </w:rPr>
              <w:t>laikus, l</w:t>
            </w:r>
            <w:r>
              <w:rPr>
                <w:color w:val="000000"/>
                <w:sz w:val="26"/>
                <w:szCs w:val="26"/>
              </w:rPr>
              <w:t xml:space="preserve">ai nodrošinātu </w:t>
            </w:r>
            <w:r w:rsidR="00884073" w:rsidRPr="00EC7AB9">
              <w:rPr>
                <w:color w:val="000000"/>
                <w:sz w:val="26"/>
                <w:szCs w:val="26"/>
              </w:rPr>
              <w:t>samērīgumu starp datu subjekta interesēm un sabiedrības, t.sk. kreditoru</w:t>
            </w:r>
            <w:r>
              <w:rPr>
                <w:color w:val="000000"/>
                <w:sz w:val="26"/>
                <w:szCs w:val="26"/>
              </w:rPr>
              <w:t>,</w:t>
            </w:r>
            <w:r w:rsidR="00884073" w:rsidRPr="00EC7AB9">
              <w:rPr>
                <w:color w:val="000000"/>
                <w:sz w:val="26"/>
                <w:szCs w:val="26"/>
              </w:rPr>
              <w:t xml:space="preserve"> interesēm iegūt pilnīgu informāciju par personas kredītspēju, jānorāda uz papildu pasākumiem, kas jāīsteno kredītinformācijas birojiem :</w:t>
            </w:r>
          </w:p>
          <w:p w:rsidR="00884073" w:rsidRPr="00EC7AB9" w:rsidRDefault="00884073" w:rsidP="00884073">
            <w:pPr>
              <w:pStyle w:val="NormalWeb"/>
              <w:spacing w:before="0" w:beforeAutospacing="0" w:after="0" w:afterAutospacing="0"/>
              <w:ind w:firstLine="720"/>
              <w:jc w:val="both"/>
              <w:rPr>
                <w:color w:val="000000"/>
                <w:sz w:val="26"/>
                <w:szCs w:val="26"/>
              </w:rPr>
            </w:pPr>
            <w:r w:rsidRPr="00EC7AB9">
              <w:rPr>
                <w:color w:val="000000"/>
                <w:sz w:val="26"/>
                <w:szCs w:val="26"/>
              </w:rPr>
              <w:t>1) kredītinformācijas lietotājiem, saņemot informāciju par šādiem parādiem, neti</w:t>
            </w:r>
            <w:r w:rsidR="004E0F91">
              <w:rPr>
                <w:color w:val="000000"/>
                <w:sz w:val="26"/>
                <w:szCs w:val="26"/>
              </w:rPr>
              <w:t>e</w:t>
            </w:r>
            <w:r w:rsidRPr="00EC7AB9">
              <w:rPr>
                <w:color w:val="000000"/>
                <w:sz w:val="26"/>
                <w:szCs w:val="26"/>
              </w:rPr>
              <w:t>k norādīts informācijas par šādu parādu sniedzējs, līdz ar to neti</w:t>
            </w:r>
            <w:r w:rsidR="004E0F91">
              <w:rPr>
                <w:color w:val="000000"/>
                <w:sz w:val="26"/>
                <w:szCs w:val="26"/>
              </w:rPr>
              <w:t>e</w:t>
            </w:r>
            <w:r w:rsidRPr="00EC7AB9">
              <w:rPr>
                <w:color w:val="000000"/>
                <w:sz w:val="26"/>
                <w:szCs w:val="26"/>
              </w:rPr>
              <w:t>k identificēta persona par kur</w:t>
            </w:r>
            <w:r w:rsidR="002F7121">
              <w:rPr>
                <w:color w:val="000000"/>
                <w:sz w:val="26"/>
                <w:szCs w:val="26"/>
              </w:rPr>
              <w:t>as</w:t>
            </w:r>
            <w:r w:rsidRPr="00EC7AB9">
              <w:rPr>
                <w:color w:val="000000"/>
                <w:sz w:val="26"/>
                <w:szCs w:val="26"/>
              </w:rPr>
              <w:t xml:space="preserve"> pakalpojumiem parāds ir izveidojies</w:t>
            </w:r>
            <w:r w:rsidR="002F7121">
              <w:rPr>
                <w:color w:val="000000"/>
                <w:sz w:val="26"/>
                <w:szCs w:val="26"/>
              </w:rPr>
              <w:t xml:space="preserve"> (</w:t>
            </w:r>
            <w:r w:rsidR="002F7121" w:rsidRPr="00EC7AB9">
              <w:rPr>
                <w:color w:val="000000"/>
                <w:sz w:val="26"/>
                <w:szCs w:val="26"/>
              </w:rPr>
              <w:t>jau</w:t>
            </w:r>
            <w:r w:rsidR="0072779C">
              <w:rPr>
                <w:color w:val="000000"/>
                <w:sz w:val="26"/>
                <w:szCs w:val="26"/>
              </w:rPr>
              <w:t xml:space="preserve"> šobrīd</w:t>
            </w:r>
            <w:r w:rsidR="004E0F91">
              <w:rPr>
                <w:color w:val="000000"/>
                <w:sz w:val="26"/>
                <w:szCs w:val="26"/>
              </w:rPr>
              <w:t xml:space="preserve"> paredzēts</w:t>
            </w:r>
            <w:r w:rsidR="002F7121" w:rsidRPr="00EC7AB9">
              <w:rPr>
                <w:color w:val="000000"/>
                <w:sz w:val="26"/>
                <w:szCs w:val="26"/>
              </w:rPr>
              <w:t xml:space="preserve"> Kredītinformācijas biroja likumā</w:t>
            </w:r>
            <w:r w:rsidR="002F7121">
              <w:rPr>
                <w:color w:val="000000"/>
                <w:sz w:val="26"/>
                <w:szCs w:val="26"/>
              </w:rPr>
              <w:t>)</w:t>
            </w:r>
            <w:r w:rsidRPr="00EC7AB9">
              <w:rPr>
                <w:color w:val="000000"/>
                <w:sz w:val="26"/>
                <w:szCs w:val="26"/>
              </w:rPr>
              <w:t>;</w:t>
            </w:r>
          </w:p>
          <w:p w:rsidR="0061646F" w:rsidRDefault="00884073" w:rsidP="003A0ACE">
            <w:pPr>
              <w:pStyle w:val="NormalWeb"/>
              <w:spacing w:before="0" w:beforeAutospacing="0" w:after="0" w:afterAutospacing="0"/>
              <w:ind w:firstLine="720"/>
              <w:jc w:val="both"/>
              <w:rPr>
                <w:color w:val="000000"/>
                <w:sz w:val="26"/>
                <w:szCs w:val="26"/>
              </w:rPr>
            </w:pPr>
            <w:r w:rsidRPr="00EC7AB9">
              <w:rPr>
                <w:color w:val="000000"/>
                <w:sz w:val="26"/>
                <w:szCs w:val="26"/>
              </w:rPr>
              <w:t>2) Kredītinformācijas biroju likuma 12.pant</w:t>
            </w:r>
            <w:r w:rsidR="00C90A40">
              <w:rPr>
                <w:color w:val="000000"/>
                <w:sz w:val="26"/>
                <w:szCs w:val="26"/>
              </w:rPr>
              <w:t>s papildināts ar jaunu</w:t>
            </w:r>
            <w:r w:rsidRPr="00EC7AB9">
              <w:rPr>
                <w:color w:val="000000"/>
                <w:sz w:val="26"/>
                <w:szCs w:val="26"/>
              </w:rPr>
              <w:t xml:space="preserve"> </w:t>
            </w:r>
            <w:r w:rsidR="0072779C">
              <w:rPr>
                <w:color w:val="000000"/>
                <w:sz w:val="26"/>
                <w:szCs w:val="26"/>
              </w:rPr>
              <w:t>1.</w:t>
            </w:r>
            <w:r w:rsidR="0072779C" w:rsidRPr="0072779C">
              <w:rPr>
                <w:color w:val="000000"/>
                <w:sz w:val="26"/>
                <w:szCs w:val="26"/>
                <w:vertAlign w:val="superscript"/>
              </w:rPr>
              <w:t>1</w:t>
            </w:r>
            <w:r w:rsidR="0072779C" w:rsidRPr="00EC7AB9">
              <w:rPr>
                <w:color w:val="000000"/>
                <w:sz w:val="26"/>
                <w:szCs w:val="26"/>
              </w:rPr>
              <w:t xml:space="preserve"> </w:t>
            </w:r>
            <w:r w:rsidRPr="00EC7AB9">
              <w:rPr>
                <w:color w:val="000000"/>
                <w:sz w:val="26"/>
                <w:szCs w:val="26"/>
              </w:rPr>
              <w:t>daļu</w:t>
            </w:r>
            <w:r w:rsidR="0061646F">
              <w:rPr>
                <w:color w:val="000000"/>
                <w:sz w:val="26"/>
                <w:szCs w:val="26"/>
              </w:rPr>
              <w:t xml:space="preserve"> </w:t>
            </w:r>
            <w:r w:rsidR="00C90A40">
              <w:rPr>
                <w:color w:val="000000"/>
                <w:sz w:val="26"/>
                <w:szCs w:val="26"/>
              </w:rPr>
              <w:t xml:space="preserve">paredzot, ka </w:t>
            </w:r>
            <w:r w:rsidRPr="00EC7AB9">
              <w:rPr>
                <w:color w:val="000000"/>
                <w:sz w:val="26"/>
                <w:szCs w:val="26"/>
              </w:rPr>
              <w:t>kredītinformācijas lietotāja, kurš sniedzis informāciju par parādu, nozare ti</w:t>
            </w:r>
            <w:r w:rsidR="004E0F91">
              <w:rPr>
                <w:color w:val="000000"/>
                <w:sz w:val="26"/>
                <w:szCs w:val="26"/>
              </w:rPr>
              <w:t>e</w:t>
            </w:r>
            <w:r w:rsidRPr="00EC7AB9">
              <w:rPr>
                <w:color w:val="000000"/>
                <w:sz w:val="26"/>
                <w:szCs w:val="26"/>
              </w:rPr>
              <w:t>k apzīmēta ar "Citi pakalpojumi"</w:t>
            </w:r>
            <w:r w:rsidR="0061646F">
              <w:rPr>
                <w:color w:val="000000"/>
                <w:sz w:val="26"/>
                <w:szCs w:val="26"/>
              </w:rPr>
              <w:t xml:space="preserve"> (</w:t>
            </w:r>
            <w:r w:rsidR="0061646F" w:rsidRPr="00EC7AB9">
              <w:rPr>
                <w:color w:val="000000"/>
                <w:sz w:val="26"/>
                <w:szCs w:val="26"/>
              </w:rPr>
              <w:t>saskaņā ar Saimniecisko darbību statistisko klasifikāciju Eiropas savienībā  (NACE klasifikatoru)</w:t>
            </w:r>
            <w:r w:rsidR="0061646F">
              <w:rPr>
                <w:color w:val="000000"/>
                <w:sz w:val="26"/>
                <w:szCs w:val="26"/>
              </w:rPr>
              <w:t>)</w:t>
            </w:r>
            <w:r w:rsidRPr="00EC7AB9">
              <w:rPr>
                <w:color w:val="000000"/>
                <w:sz w:val="26"/>
                <w:szCs w:val="26"/>
              </w:rPr>
              <w:t xml:space="preserve">, kas iekļauj sevī vairākas pakalpojuma grupas (tai skaitā, medicīnas pakalpojumi; datoru, individuālās lietošanas priekšmetu un mājsaimniecības piederumu remonts, t.sk. sadzīves elektronisko iekārtu remonts, apavu un ādas izstrādājumu remonts, mēbeļu remonts; pārējo individuālo </w:t>
            </w:r>
            <w:r w:rsidRPr="00EC7AB9">
              <w:rPr>
                <w:color w:val="000000"/>
                <w:sz w:val="26"/>
                <w:szCs w:val="26"/>
              </w:rPr>
              <w:lastRenderedPageBreak/>
              <w:t>pakalpojumu sniegšana, t.sk., tekstilizstrādājumu mazgāšana un tīrīšana, fiziskās labsajūtas uzlabošanas pakalpojumi utt.)</w:t>
            </w:r>
            <w:r w:rsidR="0061646F">
              <w:rPr>
                <w:color w:val="000000"/>
                <w:sz w:val="26"/>
                <w:szCs w:val="26"/>
              </w:rPr>
              <w:t>;</w:t>
            </w:r>
          </w:p>
          <w:p w:rsidR="00C41EF4" w:rsidRPr="00EC7AB9" w:rsidRDefault="00C90A40" w:rsidP="00C90A40">
            <w:pPr>
              <w:pStyle w:val="NormalWeb"/>
              <w:spacing w:before="0" w:beforeAutospacing="0" w:after="0" w:afterAutospacing="0"/>
              <w:ind w:firstLine="720"/>
              <w:jc w:val="both"/>
              <w:rPr>
                <w:sz w:val="26"/>
                <w:szCs w:val="26"/>
              </w:rPr>
            </w:pPr>
            <w:r>
              <w:rPr>
                <w:color w:val="000000"/>
                <w:sz w:val="26"/>
                <w:szCs w:val="26"/>
              </w:rPr>
              <w:t>3) Kredītinformācijas biroju likums papildināts ar jaunu sesto daļu, nosakot, ka kredītinformācijas birojiem jānodrošina, ka personas sensitīvie dati netiek izpausti trešajām personām.</w:t>
            </w:r>
            <w:r w:rsidRPr="00EC7AB9" w:rsidDel="00EC7AB9">
              <w:rPr>
                <w:color w:val="000000"/>
                <w:sz w:val="26"/>
                <w:szCs w:val="26"/>
              </w:rPr>
              <w:t xml:space="preserve"> </w:t>
            </w:r>
          </w:p>
        </w:tc>
      </w:tr>
      <w:tr w:rsidR="00EE7140" w:rsidRPr="00EC7AB9" w:rsidTr="001113B4">
        <w:trPr>
          <w:trHeight w:val="372"/>
          <w:tblCellSpacing w:w="15" w:type="dxa"/>
        </w:trPr>
        <w:tc>
          <w:tcPr>
            <w:tcW w:w="512" w:type="dxa"/>
            <w:gridSpan w:val="2"/>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spacing w:before="100" w:beforeAutospacing="1" w:after="100" w:afterAutospacing="1"/>
              <w:jc w:val="center"/>
              <w:rPr>
                <w:rFonts w:eastAsia="Times New Roman" w:cs="Times New Roman"/>
                <w:sz w:val="26"/>
                <w:szCs w:val="26"/>
                <w:lang w:eastAsia="lv-LV"/>
              </w:rPr>
            </w:pPr>
            <w:r w:rsidRPr="00EC7AB9">
              <w:rPr>
                <w:rFonts w:eastAsia="Times New Roman" w:cs="Times New Roman"/>
                <w:sz w:val="26"/>
                <w:szCs w:val="26"/>
                <w:lang w:eastAsia="lv-LV"/>
              </w:rPr>
              <w:lastRenderedPageBreak/>
              <w:t>3.</w:t>
            </w:r>
          </w:p>
        </w:tc>
        <w:tc>
          <w:tcPr>
            <w:tcW w:w="1338" w:type="dxa"/>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Projekta izstrādē iesaistītās institūcijas</w:t>
            </w:r>
          </w:p>
        </w:tc>
        <w:tc>
          <w:tcPr>
            <w:tcW w:w="7098" w:type="dxa"/>
            <w:gridSpan w:val="2"/>
            <w:tcBorders>
              <w:top w:val="outset" w:sz="6" w:space="0" w:color="auto"/>
              <w:left w:val="outset" w:sz="6" w:space="0" w:color="auto"/>
              <w:bottom w:val="outset" w:sz="6" w:space="0" w:color="auto"/>
              <w:right w:val="outset" w:sz="6" w:space="0" w:color="auto"/>
            </w:tcBorders>
            <w:hideMark/>
          </w:tcPr>
          <w:p w:rsidR="008A5C77" w:rsidRPr="00EC7AB9" w:rsidRDefault="00023A9E" w:rsidP="00CC297D">
            <w:pPr>
              <w:widowControl w:val="0"/>
              <w:suppressAutoHyphens/>
              <w:autoSpaceDE w:val="0"/>
              <w:autoSpaceDN w:val="0"/>
              <w:adjustRightInd w:val="0"/>
              <w:ind w:firstLine="557"/>
              <w:jc w:val="both"/>
              <w:rPr>
                <w:rFonts w:cs="Times New Roman"/>
                <w:bCs/>
                <w:sz w:val="26"/>
                <w:szCs w:val="26"/>
                <w:shd w:val="clear" w:color="auto" w:fill="FFFFFF"/>
              </w:rPr>
            </w:pPr>
            <w:r w:rsidRPr="00EC7AB9">
              <w:rPr>
                <w:rFonts w:cs="Times New Roman"/>
                <w:bCs/>
                <w:sz w:val="26"/>
                <w:szCs w:val="26"/>
                <w:shd w:val="clear" w:color="auto" w:fill="FFFFFF"/>
              </w:rPr>
              <w:t xml:space="preserve">Likumprojekts ir </w:t>
            </w:r>
            <w:r w:rsidR="00CA0C42" w:rsidRPr="00EC7AB9">
              <w:rPr>
                <w:rFonts w:cs="Times New Roman"/>
                <w:bCs/>
                <w:sz w:val="26"/>
                <w:szCs w:val="26"/>
                <w:shd w:val="clear" w:color="auto" w:fill="FFFFFF"/>
              </w:rPr>
              <w:t>saskaņots ar</w:t>
            </w:r>
            <w:r w:rsidR="003273F7" w:rsidRPr="00EC7AB9">
              <w:rPr>
                <w:rFonts w:cs="Times New Roman"/>
                <w:bCs/>
                <w:sz w:val="26"/>
                <w:szCs w:val="26"/>
                <w:shd w:val="clear" w:color="auto" w:fill="FFFFFF"/>
              </w:rPr>
              <w:t xml:space="preserve"> </w:t>
            </w:r>
            <w:r w:rsidR="00C645F5" w:rsidRPr="00EC7AB9">
              <w:rPr>
                <w:rFonts w:cs="Times New Roman"/>
                <w:bCs/>
                <w:sz w:val="26"/>
                <w:szCs w:val="26"/>
                <w:shd w:val="clear" w:color="auto" w:fill="FFFFFF"/>
              </w:rPr>
              <w:t xml:space="preserve">Tieslietu ministriju, Finanšu ministriju, </w:t>
            </w:r>
            <w:r w:rsidR="003273F7" w:rsidRPr="00EC7AB9">
              <w:rPr>
                <w:rFonts w:cs="Times New Roman"/>
                <w:bCs/>
                <w:sz w:val="26"/>
                <w:szCs w:val="26"/>
                <w:shd w:val="clear" w:color="auto" w:fill="FFFFFF"/>
              </w:rPr>
              <w:t>Datu valsts inspekcij</w:t>
            </w:r>
            <w:r w:rsidR="00CA0C42" w:rsidRPr="00EC7AB9">
              <w:rPr>
                <w:rFonts w:cs="Times New Roman"/>
                <w:bCs/>
                <w:sz w:val="26"/>
                <w:szCs w:val="26"/>
                <w:shd w:val="clear" w:color="auto" w:fill="FFFFFF"/>
              </w:rPr>
              <w:t>u</w:t>
            </w:r>
            <w:r w:rsidR="003273F7" w:rsidRPr="00EC7AB9">
              <w:rPr>
                <w:rFonts w:cs="Times New Roman"/>
                <w:bCs/>
                <w:sz w:val="26"/>
                <w:szCs w:val="26"/>
                <w:shd w:val="clear" w:color="auto" w:fill="FFFFFF"/>
              </w:rPr>
              <w:t>,</w:t>
            </w:r>
            <w:r w:rsidR="00EB100B" w:rsidRPr="00EC7AB9">
              <w:rPr>
                <w:rFonts w:cs="Times New Roman"/>
                <w:bCs/>
                <w:sz w:val="26"/>
                <w:szCs w:val="26"/>
                <w:shd w:val="clear" w:color="auto" w:fill="FFFFFF"/>
              </w:rPr>
              <w:t xml:space="preserve"> Latvijas Darba devēju konfederācij</w:t>
            </w:r>
            <w:r w:rsidR="00CA0C42" w:rsidRPr="00EC7AB9">
              <w:rPr>
                <w:rFonts w:cs="Times New Roman"/>
                <w:bCs/>
                <w:sz w:val="26"/>
                <w:szCs w:val="26"/>
                <w:shd w:val="clear" w:color="auto" w:fill="FFFFFF"/>
              </w:rPr>
              <w:t>u</w:t>
            </w:r>
            <w:r w:rsidR="00EB100B" w:rsidRPr="00EC7AB9">
              <w:rPr>
                <w:rFonts w:cs="Times New Roman"/>
                <w:bCs/>
                <w:sz w:val="26"/>
                <w:szCs w:val="26"/>
                <w:shd w:val="clear" w:color="auto" w:fill="FFFFFF"/>
              </w:rPr>
              <w:t xml:space="preserve">, </w:t>
            </w:r>
            <w:r w:rsidR="00884963" w:rsidRPr="00EC7AB9">
              <w:rPr>
                <w:rFonts w:cs="Times New Roman"/>
                <w:bCs/>
                <w:sz w:val="26"/>
                <w:szCs w:val="26"/>
                <w:shd w:val="clear" w:color="auto" w:fill="FFFFFF"/>
              </w:rPr>
              <w:t>Latvijas Pašvaldību savienību, Latvijas Komercbanku asociāciju un Kredītinformācijas apmaiņas atbalsta asociāciju</w:t>
            </w:r>
            <w:r w:rsidRPr="00EC7AB9">
              <w:rPr>
                <w:rFonts w:cs="Times New Roman"/>
                <w:bCs/>
                <w:sz w:val="26"/>
                <w:szCs w:val="26"/>
                <w:shd w:val="clear" w:color="auto" w:fill="FFFFFF"/>
              </w:rPr>
              <w:t xml:space="preserve">. </w:t>
            </w:r>
          </w:p>
          <w:p w:rsidR="00CC297D" w:rsidRPr="00EC7AB9" w:rsidRDefault="00023A9E" w:rsidP="005F65C0">
            <w:pPr>
              <w:widowControl w:val="0"/>
              <w:suppressAutoHyphens/>
              <w:autoSpaceDE w:val="0"/>
              <w:autoSpaceDN w:val="0"/>
              <w:adjustRightInd w:val="0"/>
              <w:ind w:firstLine="557"/>
              <w:jc w:val="both"/>
              <w:rPr>
                <w:rFonts w:cs="Times New Roman"/>
                <w:bCs/>
                <w:sz w:val="26"/>
                <w:szCs w:val="26"/>
                <w:shd w:val="clear" w:color="auto" w:fill="FFFFFF"/>
              </w:rPr>
            </w:pPr>
            <w:r w:rsidRPr="00EC7AB9">
              <w:rPr>
                <w:rFonts w:eastAsia="Calibri" w:cs="Times New Roman"/>
                <w:sz w:val="26"/>
                <w:szCs w:val="26"/>
              </w:rPr>
              <w:t xml:space="preserve">Saskaņā ar </w:t>
            </w:r>
            <w:r w:rsidR="00963B7F" w:rsidRPr="00EC7AB9">
              <w:rPr>
                <w:rFonts w:cs="Times New Roman"/>
                <w:sz w:val="26"/>
                <w:szCs w:val="26"/>
              </w:rPr>
              <w:t>Ministru kabineta 2014.gada 22.aprīļa protokol</w:t>
            </w:r>
            <w:r w:rsidRPr="00EC7AB9">
              <w:rPr>
                <w:rFonts w:cs="Times New Roman"/>
                <w:sz w:val="26"/>
                <w:szCs w:val="26"/>
              </w:rPr>
              <w:t xml:space="preserve">lēmuma </w:t>
            </w:r>
            <w:r w:rsidR="00963B7F" w:rsidRPr="00EC7AB9">
              <w:rPr>
                <w:rFonts w:cs="Times New Roman"/>
                <w:sz w:val="26"/>
                <w:szCs w:val="26"/>
              </w:rPr>
              <w:t>“</w:t>
            </w:r>
            <w:r w:rsidR="00963B7F" w:rsidRPr="00EC7AB9">
              <w:rPr>
                <w:rFonts w:cs="Times New Roman"/>
                <w:bCs/>
                <w:sz w:val="26"/>
                <w:szCs w:val="26"/>
                <w:shd w:val="clear" w:color="auto" w:fill="FFFFFF"/>
              </w:rPr>
              <w:t xml:space="preserve">Informatīvais ziņojums “Nozaru administratīvo pārkāpumu kodifikācijas ieviešanas sistēma”” </w:t>
            </w:r>
            <w:r w:rsidRPr="00EC7AB9">
              <w:rPr>
                <w:rFonts w:cs="Times New Roman"/>
                <w:bCs/>
                <w:sz w:val="26"/>
                <w:szCs w:val="26"/>
                <w:shd w:val="clear" w:color="auto" w:fill="FFFFFF"/>
              </w:rPr>
              <w:t xml:space="preserve">(TA-775) </w:t>
            </w:r>
            <w:r w:rsidRPr="00EC7AB9">
              <w:rPr>
                <w:rFonts w:cs="Times New Roman"/>
                <w:sz w:val="26"/>
                <w:szCs w:val="26"/>
              </w:rPr>
              <w:t xml:space="preserve">(prot. nr.24 26.§) </w:t>
            </w:r>
            <w:r w:rsidR="00963B7F" w:rsidRPr="00EC7AB9">
              <w:rPr>
                <w:rFonts w:cs="Times New Roman"/>
                <w:bCs/>
                <w:sz w:val="26"/>
                <w:szCs w:val="26"/>
                <w:shd w:val="clear" w:color="auto" w:fill="FFFFFF"/>
              </w:rPr>
              <w:t>3.punkt</w:t>
            </w:r>
            <w:r w:rsidRPr="00EC7AB9">
              <w:rPr>
                <w:rFonts w:cs="Times New Roman"/>
                <w:bCs/>
                <w:sz w:val="26"/>
                <w:szCs w:val="26"/>
                <w:shd w:val="clear" w:color="auto" w:fill="FFFFFF"/>
              </w:rPr>
              <w:t>u</w:t>
            </w:r>
            <w:r w:rsidR="00963B7F" w:rsidRPr="00EC7AB9">
              <w:rPr>
                <w:rFonts w:cs="Times New Roman"/>
                <w:bCs/>
                <w:sz w:val="26"/>
                <w:szCs w:val="26"/>
                <w:shd w:val="clear" w:color="auto" w:fill="FFFFFF"/>
              </w:rPr>
              <w:t xml:space="preserve">, </w:t>
            </w:r>
            <w:r w:rsidRPr="00EC7AB9">
              <w:rPr>
                <w:rFonts w:cs="Times New Roman"/>
                <w:bCs/>
                <w:sz w:val="26"/>
                <w:szCs w:val="26"/>
                <w:shd w:val="clear" w:color="auto" w:fill="FFFFFF"/>
              </w:rPr>
              <w:t>l</w:t>
            </w:r>
            <w:r w:rsidR="00963B7F" w:rsidRPr="00EC7AB9">
              <w:rPr>
                <w:rFonts w:cs="Times New Roman"/>
                <w:bCs/>
                <w:sz w:val="26"/>
                <w:szCs w:val="26"/>
                <w:shd w:val="clear" w:color="auto" w:fill="FFFFFF"/>
              </w:rPr>
              <w:t>ikumprojekt</w:t>
            </w:r>
            <w:r w:rsidR="005131CC" w:rsidRPr="00EC7AB9">
              <w:rPr>
                <w:rFonts w:cs="Times New Roman"/>
                <w:bCs/>
                <w:sz w:val="26"/>
                <w:szCs w:val="26"/>
                <w:shd w:val="clear" w:color="auto" w:fill="FFFFFF"/>
              </w:rPr>
              <w:t>a V nodaļa</w:t>
            </w:r>
            <w:r w:rsidR="00963B7F" w:rsidRPr="00EC7AB9">
              <w:rPr>
                <w:rFonts w:cs="Times New Roman"/>
                <w:bCs/>
                <w:sz w:val="26"/>
                <w:szCs w:val="26"/>
                <w:shd w:val="clear" w:color="auto" w:fill="FFFFFF"/>
              </w:rPr>
              <w:t xml:space="preserve"> </w:t>
            </w:r>
            <w:r w:rsidR="00CA0C42" w:rsidRPr="00EC7AB9">
              <w:rPr>
                <w:rFonts w:cs="Times New Roman"/>
                <w:bCs/>
                <w:sz w:val="26"/>
                <w:szCs w:val="26"/>
                <w:shd w:val="clear" w:color="auto" w:fill="FFFFFF"/>
              </w:rPr>
              <w:t xml:space="preserve">2016.gada 28.jūlijā </w:t>
            </w:r>
            <w:r w:rsidR="008A5C77" w:rsidRPr="00EC7AB9">
              <w:rPr>
                <w:rFonts w:cs="Times New Roman"/>
                <w:bCs/>
                <w:sz w:val="26"/>
                <w:szCs w:val="26"/>
                <w:shd w:val="clear" w:color="auto" w:fill="FFFFFF"/>
              </w:rPr>
              <w:t>ir izskatīt</w:t>
            </w:r>
            <w:r w:rsidR="005131CC" w:rsidRPr="00EC7AB9">
              <w:rPr>
                <w:rFonts w:cs="Times New Roman"/>
                <w:bCs/>
                <w:sz w:val="26"/>
                <w:szCs w:val="26"/>
                <w:shd w:val="clear" w:color="auto" w:fill="FFFFFF"/>
              </w:rPr>
              <w:t>a</w:t>
            </w:r>
            <w:r w:rsidR="008A5C77" w:rsidRPr="00EC7AB9">
              <w:rPr>
                <w:rFonts w:cs="Times New Roman"/>
                <w:bCs/>
                <w:sz w:val="26"/>
                <w:szCs w:val="26"/>
                <w:shd w:val="clear" w:color="auto" w:fill="FFFFFF"/>
              </w:rPr>
              <w:t xml:space="preserve"> un atbalstīt</w:t>
            </w:r>
            <w:r w:rsidR="005131CC" w:rsidRPr="00EC7AB9">
              <w:rPr>
                <w:rFonts w:cs="Times New Roman"/>
                <w:bCs/>
                <w:sz w:val="26"/>
                <w:szCs w:val="26"/>
                <w:shd w:val="clear" w:color="auto" w:fill="FFFFFF"/>
              </w:rPr>
              <w:t>a</w:t>
            </w:r>
            <w:r w:rsidR="00963B7F" w:rsidRPr="00EC7AB9">
              <w:rPr>
                <w:rFonts w:cs="Times New Roman"/>
                <w:bCs/>
                <w:sz w:val="26"/>
                <w:szCs w:val="26"/>
                <w:shd w:val="clear" w:color="auto" w:fill="FFFFFF"/>
              </w:rPr>
              <w:t xml:space="preserve"> Tieslietu ministrijas </w:t>
            </w:r>
            <w:r w:rsidR="008A5C77" w:rsidRPr="00EC7AB9">
              <w:rPr>
                <w:rFonts w:cs="Times New Roman"/>
                <w:sz w:val="26"/>
                <w:szCs w:val="26"/>
              </w:rPr>
              <w:t>“Pastāvīgajā Latvijas Administratīvo pārkāpumu kodeksa darba grupā”.</w:t>
            </w:r>
          </w:p>
        </w:tc>
      </w:tr>
      <w:tr w:rsidR="00EE7140" w:rsidRPr="00EC7AB9" w:rsidTr="001113B4">
        <w:trPr>
          <w:tblCellSpacing w:w="15" w:type="dxa"/>
        </w:trPr>
        <w:tc>
          <w:tcPr>
            <w:tcW w:w="512" w:type="dxa"/>
            <w:gridSpan w:val="2"/>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spacing w:before="100" w:beforeAutospacing="1" w:after="100" w:afterAutospacing="1"/>
              <w:jc w:val="center"/>
              <w:rPr>
                <w:rFonts w:eastAsia="Times New Roman" w:cs="Times New Roman"/>
                <w:sz w:val="26"/>
                <w:szCs w:val="26"/>
                <w:lang w:eastAsia="lv-LV"/>
              </w:rPr>
            </w:pPr>
            <w:r w:rsidRPr="00EC7AB9">
              <w:rPr>
                <w:rFonts w:eastAsia="Times New Roman" w:cs="Times New Roman"/>
                <w:sz w:val="26"/>
                <w:szCs w:val="26"/>
                <w:lang w:eastAsia="lv-LV"/>
              </w:rPr>
              <w:t>4.</w:t>
            </w:r>
          </w:p>
        </w:tc>
        <w:tc>
          <w:tcPr>
            <w:tcW w:w="1338" w:type="dxa"/>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Cita informācija</w:t>
            </w:r>
          </w:p>
        </w:tc>
        <w:tc>
          <w:tcPr>
            <w:tcW w:w="7098" w:type="dxa"/>
            <w:gridSpan w:val="2"/>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spacing w:before="100" w:beforeAutospacing="1" w:after="100" w:afterAutospacing="1"/>
              <w:rPr>
                <w:rFonts w:eastAsia="Times New Roman" w:cs="Times New Roman"/>
                <w:sz w:val="26"/>
                <w:szCs w:val="26"/>
                <w:lang w:eastAsia="lv-LV"/>
              </w:rPr>
            </w:pPr>
            <w:r w:rsidRPr="00EC7AB9">
              <w:rPr>
                <w:rFonts w:eastAsia="Times New Roman" w:cs="Times New Roman"/>
                <w:sz w:val="26"/>
                <w:szCs w:val="26"/>
                <w:lang w:eastAsia="lv-LV"/>
              </w:rPr>
              <w:t>Nav</w:t>
            </w:r>
          </w:p>
        </w:tc>
      </w:tr>
      <w:tr w:rsidR="00EE7140" w:rsidRPr="00EC7AB9" w:rsidTr="001A5FC7">
        <w:trPr>
          <w:trHeight w:val="444"/>
          <w:tblCellSpacing w:w="15" w:type="dxa"/>
        </w:trPr>
        <w:tc>
          <w:tcPr>
            <w:tcW w:w="9008" w:type="dxa"/>
            <w:gridSpan w:val="5"/>
            <w:tcBorders>
              <w:top w:val="outset" w:sz="6" w:space="0" w:color="auto"/>
              <w:left w:val="outset" w:sz="6" w:space="0" w:color="auto"/>
              <w:bottom w:val="outset" w:sz="6" w:space="0" w:color="auto"/>
              <w:right w:val="outset" w:sz="6" w:space="0" w:color="auto"/>
            </w:tcBorders>
            <w:vAlign w:val="center"/>
            <w:hideMark/>
          </w:tcPr>
          <w:p w:rsidR="00CC297D" w:rsidRPr="00EC7AB9" w:rsidRDefault="00CC297D" w:rsidP="001113B4">
            <w:pPr>
              <w:spacing w:before="100" w:beforeAutospacing="1" w:after="100" w:afterAutospacing="1"/>
              <w:jc w:val="center"/>
              <w:rPr>
                <w:rFonts w:eastAsia="Times New Roman" w:cs="Times New Roman"/>
                <w:b/>
                <w:bCs/>
                <w:sz w:val="26"/>
                <w:szCs w:val="26"/>
                <w:lang w:eastAsia="lv-LV"/>
              </w:rPr>
            </w:pPr>
            <w:r w:rsidRPr="00EC7AB9">
              <w:rPr>
                <w:rFonts w:eastAsia="Times New Roman" w:cs="Times New Roman"/>
                <w:sz w:val="26"/>
                <w:szCs w:val="26"/>
                <w:lang w:eastAsia="lv-LV"/>
              </w:rPr>
              <w:t> </w:t>
            </w:r>
            <w:r w:rsidRPr="00EC7AB9">
              <w:rPr>
                <w:rFonts w:eastAsia="Times New Roman" w:cs="Times New Roman"/>
                <w:b/>
                <w:bCs/>
                <w:sz w:val="26"/>
                <w:szCs w:val="26"/>
                <w:lang w:eastAsia="lv-LV"/>
              </w:rPr>
              <w:t>II. Tiesību akta projekta ietekme uz sabiedrību, tautsaimniecības attīstību un administratīvo slogu</w:t>
            </w:r>
          </w:p>
        </w:tc>
      </w:tr>
      <w:tr w:rsidR="00EE7140" w:rsidRPr="00EC7AB9" w:rsidTr="001A5FC7">
        <w:trPr>
          <w:trHeight w:val="372"/>
          <w:tblCellSpacing w:w="15" w:type="dxa"/>
        </w:trPr>
        <w:tc>
          <w:tcPr>
            <w:tcW w:w="444" w:type="dxa"/>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1.</w:t>
            </w:r>
          </w:p>
        </w:tc>
        <w:tc>
          <w:tcPr>
            <w:tcW w:w="2743" w:type="dxa"/>
            <w:gridSpan w:val="3"/>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Sabiedrības mērķgrupas, kuras tiesiskais regulējums ietekmē vai varētu ietekmēt</w:t>
            </w:r>
          </w:p>
        </w:tc>
        <w:tc>
          <w:tcPr>
            <w:tcW w:w="5761" w:type="dxa"/>
            <w:tcBorders>
              <w:top w:val="outset" w:sz="6" w:space="0" w:color="auto"/>
              <w:left w:val="outset" w:sz="6" w:space="0" w:color="auto"/>
              <w:bottom w:val="outset" w:sz="6" w:space="0" w:color="auto"/>
              <w:right w:val="outset" w:sz="6" w:space="0" w:color="auto"/>
            </w:tcBorders>
            <w:hideMark/>
          </w:tcPr>
          <w:p w:rsidR="001113B4" w:rsidRPr="00EC7AB9" w:rsidRDefault="001113B4" w:rsidP="00E3012E">
            <w:pPr>
              <w:jc w:val="both"/>
              <w:rPr>
                <w:rFonts w:cs="Times New Roman"/>
                <w:noProof/>
                <w:sz w:val="26"/>
                <w:szCs w:val="26"/>
              </w:rPr>
            </w:pPr>
            <w:r w:rsidRPr="00EC7AB9">
              <w:rPr>
                <w:rFonts w:cs="Times New Roman"/>
                <w:noProof/>
                <w:sz w:val="26"/>
                <w:szCs w:val="26"/>
              </w:rPr>
              <w:t>Kredītinformācijas biroji</w:t>
            </w:r>
            <w:r w:rsidR="002F0691" w:rsidRPr="00EC7AB9">
              <w:rPr>
                <w:rFonts w:cs="Times New Roman"/>
                <w:noProof/>
                <w:sz w:val="26"/>
                <w:szCs w:val="26"/>
              </w:rPr>
              <w:t xml:space="preserve"> – pakalpojuma sniedzēji (divi)</w:t>
            </w:r>
            <w:r w:rsidRPr="00EC7AB9">
              <w:rPr>
                <w:rFonts w:cs="Times New Roman"/>
                <w:noProof/>
                <w:sz w:val="26"/>
                <w:szCs w:val="26"/>
              </w:rPr>
              <w:t>;</w:t>
            </w:r>
          </w:p>
          <w:p w:rsidR="001113B4" w:rsidRPr="00EC7AB9" w:rsidRDefault="001113B4" w:rsidP="00E3012E">
            <w:pPr>
              <w:jc w:val="both"/>
              <w:rPr>
                <w:rFonts w:cs="Times New Roman"/>
                <w:noProof/>
                <w:sz w:val="26"/>
                <w:szCs w:val="26"/>
              </w:rPr>
            </w:pPr>
            <w:r w:rsidRPr="00EC7AB9">
              <w:rPr>
                <w:rFonts w:cs="Times New Roman"/>
                <w:noProof/>
                <w:sz w:val="26"/>
                <w:szCs w:val="26"/>
              </w:rPr>
              <w:t>Datu valsts inspekcija</w:t>
            </w:r>
            <w:r w:rsidR="002F0691" w:rsidRPr="00EC7AB9">
              <w:rPr>
                <w:rFonts w:cs="Times New Roman"/>
                <w:noProof/>
                <w:sz w:val="26"/>
                <w:szCs w:val="26"/>
              </w:rPr>
              <w:t xml:space="preserve"> – uzraudzības iestāde</w:t>
            </w:r>
            <w:r w:rsidR="001844F5" w:rsidRPr="00EC7AB9">
              <w:rPr>
                <w:rFonts w:cs="Times New Roman"/>
                <w:noProof/>
                <w:sz w:val="26"/>
                <w:szCs w:val="26"/>
              </w:rPr>
              <w:t xml:space="preserve"> (netiek noteikta jauna funkcija, jo šobrīd </w:t>
            </w:r>
            <w:r w:rsidR="005131CC" w:rsidRPr="00EC7AB9">
              <w:rPr>
                <w:rFonts w:cs="Times New Roman"/>
                <w:noProof/>
                <w:sz w:val="26"/>
                <w:szCs w:val="26"/>
              </w:rPr>
              <w:t>L</w:t>
            </w:r>
            <w:r w:rsidR="001844F5" w:rsidRPr="00EC7AB9">
              <w:rPr>
                <w:rFonts w:cs="Times New Roman"/>
                <w:noProof/>
                <w:sz w:val="26"/>
                <w:szCs w:val="26"/>
              </w:rPr>
              <w:t>APK jau tiek paredzēts, ka Datu valsts inspekcija uzrauga Kredītinformācijas biroju darbību)</w:t>
            </w:r>
            <w:r w:rsidRPr="00EC7AB9">
              <w:rPr>
                <w:rFonts w:cs="Times New Roman"/>
                <w:noProof/>
                <w:sz w:val="26"/>
                <w:szCs w:val="26"/>
              </w:rPr>
              <w:t>;</w:t>
            </w:r>
          </w:p>
          <w:p w:rsidR="002F0691" w:rsidRPr="00EC7AB9" w:rsidRDefault="00C645F5" w:rsidP="00E3012E">
            <w:pPr>
              <w:jc w:val="both"/>
              <w:rPr>
                <w:rFonts w:cs="Times New Roman"/>
                <w:noProof/>
                <w:sz w:val="26"/>
                <w:szCs w:val="26"/>
              </w:rPr>
            </w:pPr>
            <w:r w:rsidRPr="00EC7AB9">
              <w:rPr>
                <w:rFonts w:cs="Times New Roman"/>
                <w:noProof/>
                <w:sz w:val="26"/>
                <w:szCs w:val="26"/>
              </w:rPr>
              <w:t>Valsts un p</w:t>
            </w:r>
            <w:r w:rsidR="001113B4" w:rsidRPr="00EC7AB9">
              <w:rPr>
                <w:rFonts w:cs="Times New Roman"/>
                <w:noProof/>
                <w:sz w:val="26"/>
                <w:szCs w:val="26"/>
              </w:rPr>
              <w:t>ašvaldības</w:t>
            </w:r>
            <w:r w:rsidR="002F0691" w:rsidRPr="00EC7AB9">
              <w:rPr>
                <w:rFonts w:cs="Times New Roman"/>
                <w:noProof/>
                <w:sz w:val="26"/>
                <w:szCs w:val="26"/>
              </w:rPr>
              <w:t xml:space="preserve"> </w:t>
            </w:r>
            <w:r w:rsidRPr="00EC7AB9">
              <w:rPr>
                <w:rFonts w:cs="Times New Roman"/>
                <w:noProof/>
                <w:sz w:val="26"/>
                <w:szCs w:val="26"/>
              </w:rPr>
              <w:t xml:space="preserve">iestādes </w:t>
            </w:r>
            <w:r w:rsidR="002F0691" w:rsidRPr="00EC7AB9">
              <w:rPr>
                <w:rFonts w:cs="Times New Roman"/>
                <w:noProof/>
                <w:sz w:val="26"/>
                <w:szCs w:val="26"/>
              </w:rPr>
              <w:t>–</w:t>
            </w:r>
            <w:r w:rsidR="005F65C0" w:rsidRPr="00EC7AB9">
              <w:rPr>
                <w:rFonts w:cs="Times New Roman"/>
                <w:noProof/>
                <w:sz w:val="26"/>
                <w:szCs w:val="26"/>
              </w:rPr>
              <w:t xml:space="preserve"> kredītinformācijas</w:t>
            </w:r>
            <w:r w:rsidR="002F0691" w:rsidRPr="00EC7AB9">
              <w:rPr>
                <w:rFonts w:cs="Times New Roman"/>
                <w:noProof/>
                <w:sz w:val="26"/>
                <w:szCs w:val="26"/>
              </w:rPr>
              <w:t xml:space="preserve"> </w:t>
            </w:r>
            <w:r w:rsidR="005F65C0" w:rsidRPr="00EC7AB9">
              <w:rPr>
                <w:rFonts w:cs="Times New Roman"/>
                <w:noProof/>
                <w:sz w:val="26"/>
                <w:szCs w:val="26"/>
              </w:rPr>
              <w:t>lietotājs</w:t>
            </w:r>
            <w:r w:rsidR="00314BED" w:rsidRPr="00EC7AB9">
              <w:rPr>
                <w:rFonts w:cs="Times New Roman"/>
                <w:noProof/>
                <w:sz w:val="26"/>
                <w:szCs w:val="26"/>
              </w:rPr>
              <w:t xml:space="preserve"> (dod papildu iespējas </w:t>
            </w:r>
            <w:r w:rsidR="005D4C85">
              <w:rPr>
                <w:rFonts w:cs="Times New Roman"/>
                <w:noProof/>
                <w:sz w:val="26"/>
                <w:szCs w:val="26"/>
              </w:rPr>
              <w:t>veicināt nodokļu parāda samaksu</w:t>
            </w:r>
            <w:r w:rsidR="00314BED" w:rsidRPr="00EC7AB9">
              <w:rPr>
                <w:rFonts w:cs="Times New Roman"/>
                <w:noProof/>
                <w:sz w:val="26"/>
                <w:szCs w:val="26"/>
              </w:rPr>
              <w:t>)</w:t>
            </w:r>
            <w:r w:rsidR="002F0691" w:rsidRPr="00EC7AB9">
              <w:rPr>
                <w:rFonts w:cs="Times New Roman"/>
                <w:noProof/>
                <w:sz w:val="26"/>
                <w:szCs w:val="26"/>
              </w:rPr>
              <w:t>;</w:t>
            </w:r>
          </w:p>
          <w:p w:rsidR="001113B4" w:rsidRPr="00EC7AB9" w:rsidRDefault="00C645F5" w:rsidP="005F65C0">
            <w:pPr>
              <w:jc w:val="both"/>
              <w:rPr>
                <w:rFonts w:cs="Times New Roman"/>
                <w:noProof/>
                <w:sz w:val="26"/>
                <w:szCs w:val="26"/>
              </w:rPr>
            </w:pPr>
            <w:r w:rsidRPr="00EC7AB9">
              <w:rPr>
                <w:rFonts w:cs="Times New Roman"/>
                <w:noProof/>
                <w:sz w:val="26"/>
                <w:szCs w:val="26"/>
              </w:rPr>
              <w:t>K</w:t>
            </w:r>
            <w:r w:rsidR="002F0691" w:rsidRPr="00EC7AB9">
              <w:rPr>
                <w:rFonts w:cs="Times New Roman"/>
                <w:noProof/>
                <w:sz w:val="26"/>
                <w:szCs w:val="26"/>
              </w:rPr>
              <w:t xml:space="preserve">omersanti – </w:t>
            </w:r>
            <w:r w:rsidR="005F65C0" w:rsidRPr="00EC7AB9">
              <w:rPr>
                <w:rFonts w:cs="Times New Roman"/>
                <w:noProof/>
                <w:sz w:val="26"/>
                <w:szCs w:val="26"/>
              </w:rPr>
              <w:t>kredītinformācijas</w:t>
            </w:r>
            <w:r w:rsidR="002F0691" w:rsidRPr="00EC7AB9">
              <w:rPr>
                <w:rFonts w:cs="Times New Roman"/>
                <w:noProof/>
                <w:sz w:val="26"/>
                <w:szCs w:val="26"/>
              </w:rPr>
              <w:t xml:space="preserve"> </w:t>
            </w:r>
            <w:r w:rsidR="005F65C0" w:rsidRPr="00EC7AB9">
              <w:rPr>
                <w:rFonts w:cs="Times New Roman"/>
                <w:noProof/>
                <w:sz w:val="26"/>
                <w:szCs w:val="26"/>
              </w:rPr>
              <w:t>lietotājs</w:t>
            </w:r>
            <w:r w:rsidR="00A6250B" w:rsidRPr="00EC7AB9">
              <w:rPr>
                <w:rFonts w:cs="Times New Roman"/>
                <w:noProof/>
                <w:sz w:val="26"/>
                <w:szCs w:val="26"/>
              </w:rPr>
              <w:t xml:space="preserve"> </w:t>
            </w:r>
            <w:r w:rsidR="00314BED" w:rsidRPr="00EC7AB9">
              <w:rPr>
                <w:rFonts w:cs="Times New Roman"/>
                <w:noProof/>
                <w:sz w:val="26"/>
                <w:szCs w:val="26"/>
              </w:rPr>
              <w:t>(dod papildu iespējas apzināt parādniekus)</w:t>
            </w:r>
            <w:r w:rsidR="001113B4" w:rsidRPr="00EC7AB9">
              <w:rPr>
                <w:rFonts w:cs="Times New Roman"/>
                <w:noProof/>
                <w:sz w:val="26"/>
                <w:szCs w:val="26"/>
              </w:rPr>
              <w:t>.</w:t>
            </w:r>
          </w:p>
        </w:tc>
      </w:tr>
      <w:tr w:rsidR="00EE7140" w:rsidRPr="00EC7AB9" w:rsidTr="001A5FC7">
        <w:trPr>
          <w:trHeight w:val="408"/>
          <w:tblCellSpacing w:w="15" w:type="dxa"/>
        </w:trPr>
        <w:tc>
          <w:tcPr>
            <w:tcW w:w="444" w:type="dxa"/>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2.</w:t>
            </w:r>
          </w:p>
        </w:tc>
        <w:tc>
          <w:tcPr>
            <w:tcW w:w="2743" w:type="dxa"/>
            <w:gridSpan w:val="3"/>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Tiesiskā regulējuma ietekme uz tautsaimniecību un administratīvo slogu</w:t>
            </w:r>
          </w:p>
        </w:tc>
        <w:tc>
          <w:tcPr>
            <w:tcW w:w="5761" w:type="dxa"/>
            <w:tcBorders>
              <w:top w:val="outset" w:sz="6" w:space="0" w:color="auto"/>
              <w:left w:val="outset" w:sz="6" w:space="0" w:color="auto"/>
              <w:bottom w:val="outset" w:sz="6" w:space="0" w:color="auto"/>
              <w:right w:val="outset" w:sz="6" w:space="0" w:color="auto"/>
            </w:tcBorders>
            <w:hideMark/>
          </w:tcPr>
          <w:p w:rsidR="00CC297D" w:rsidRPr="00EC7AB9" w:rsidRDefault="001844F5" w:rsidP="0015095E">
            <w:pPr>
              <w:jc w:val="both"/>
              <w:rPr>
                <w:rFonts w:eastAsia="Times New Roman" w:cs="Times New Roman"/>
                <w:sz w:val="26"/>
                <w:szCs w:val="26"/>
                <w:lang w:eastAsia="lv-LV"/>
              </w:rPr>
            </w:pPr>
            <w:r w:rsidRPr="00EC7AB9">
              <w:rPr>
                <w:rFonts w:eastAsia="Times New Roman" w:cs="Times New Roman"/>
                <w:sz w:val="26"/>
                <w:szCs w:val="26"/>
                <w:lang w:eastAsia="lv-LV"/>
              </w:rPr>
              <w:t xml:space="preserve">Ņemot vērā, </w:t>
            </w:r>
            <w:r w:rsidR="005F65C0" w:rsidRPr="00EC7AB9">
              <w:rPr>
                <w:rFonts w:cs="Times New Roman"/>
                <w:sz w:val="26"/>
                <w:szCs w:val="26"/>
              </w:rPr>
              <w:t>Ministru kabineta 2014.gada 22.aprīļa protokollēmuma “</w:t>
            </w:r>
            <w:r w:rsidR="005F65C0" w:rsidRPr="00EC7AB9">
              <w:rPr>
                <w:rFonts w:cs="Times New Roman"/>
                <w:bCs/>
                <w:sz w:val="26"/>
                <w:szCs w:val="26"/>
                <w:shd w:val="clear" w:color="auto" w:fill="FFFFFF"/>
              </w:rPr>
              <w:t xml:space="preserve">Informatīvais ziņojums “Nozaru administratīvo pārkāpumu kodifikācijas ieviešanas sistēma”” (TA-775) </w:t>
            </w:r>
            <w:r w:rsidR="005F65C0" w:rsidRPr="00EC7AB9">
              <w:rPr>
                <w:rFonts w:cs="Times New Roman"/>
                <w:sz w:val="26"/>
                <w:szCs w:val="26"/>
              </w:rPr>
              <w:t>(prot. nr.24 26.§), proti, ka normas par administratīvo sodu tiek pārnestas uz speciālajiem tiesību aktiem</w:t>
            </w:r>
            <w:r w:rsidR="00314BED" w:rsidRPr="00EC7AB9">
              <w:rPr>
                <w:rFonts w:cs="Times New Roman"/>
                <w:sz w:val="26"/>
                <w:szCs w:val="26"/>
              </w:rPr>
              <w:t>, neveicot izmaiņas</w:t>
            </w:r>
            <w:r w:rsidR="005F65C0" w:rsidRPr="00EC7AB9">
              <w:rPr>
                <w:rFonts w:cs="Times New Roman"/>
                <w:sz w:val="26"/>
                <w:szCs w:val="26"/>
              </w:rPr>
              <w:t xml:space="preserve">, </w:t>
            </w:r>
            <w:r w:rsidR="0015095E" w:rsidRPr="00EC7AB9">
              <w:rPr>
                <w:rFonts w:cs="Times New Roman"/>
                <w:sz w:val="26"/>
                <w:szCs w:val="26"/>
              </w:rPr>
              <w:t>l</w:t>
            </w:r>
            <w:r w:rsidR="007E30A4" w:rsidRPr="00EC7AB9">
              <w:rPr>
                <w:rFonts w:eastAsia="Times New Roman" w:cs="Times New Roman"/>
                <w:sz w:val="26"/>
                <w:szCs w:val="26"/>
                <w:lang w:eastAsia="lv-LV"/>
              </w:rPr>
              <w:t xml:space="preserve">ikumprojekts nerada papildu administratīvo slogu. </w:t>
            </w:r>
          </w:p>
        </w:tc>
      </w:tr>
      <w:tr w:rsidR="00EE7140" w:rsidRPr="00EC7AB9" w:rsidTr="001A5FC7">
        <w:trPr>
          <w:trHeight w:val="408"/>
          <w:tblCellSpacing w:w="15" w:type="dxa"/>
        </w:trPr>
        <w:tc>
          <w:tcPr>
            <w:tcW w:w="444" w:type="dxa"/>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3.</w:t>
            </w:r>
          </w:p>
        </w:tc>
        <w:tc>
          <w:tcPr>
            <w:tcW w:w="2743" w:type="dxa"/>
            <w:gridSpan w:val="3"/>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Administratīvo izmaksu monetārs novērtējums</w:t>
            </w:r>
          </w:p>
        </w:tc>
        <w:tc>
          <w:tcPr>
            <w:tcW w:w="5761" w:type="dxa"/>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Projekts šo jomu neskar</w:t>
            </w:r>
          </w:p>
        </w:tc>
      </w:tr>
      <w:tr w:rsidR="00EE7140" w:rsidRPr="00EC7AB9" w:rsidTr="001A5FC7">
        <w:trPr>
          <w:trHeight w:val="276"/>
          <w:tblCellSpacing w:w="15" w:type="dxa"/>
        </w:trPr>
        <w:tc>
          <w:tcPr>
            <w:tcW w:w="444" w:type="dxa"/>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4.</w:t>
            </w:r>
          </w:p>
        </w:tc>
        <w:tc>
          <w:tcPr>
            <w:tcW w:w="2743" w:type="dxa"/>
            <w:gridSpan w:val="3"/>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Cita informācija</w:t>
            </w:r>
          </w:p>
        </w:tc>
        <w:tc>
          <w:tcPr>
            <w:tcW w:w="5761" w:type="dxa"/>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spacing w:before="100" w:beforeAutospacing="1" w:after="100" w:afterAutospacing="1"/>
              <w:rPr>
                <w:rFonts w:eastAsia="Times New Roman" w:cs="Times New Roman"/>
                <w:sz w:val="26"/>
                <w:szCs w:val="26"/>
                <w:lang w:eastAsia="lv-LV"/>
              </w:rPr>
            </w:pPr>
            <w:r w:rsidRPr="00EC7AB9">
              <w:rPr>
                <w:rFonts w:eastAsia="Times New Roman" w:cs="Times New Roman"/>
                <w:sz w:val="26"/>
                <w:szCs w:val="26"/>
                <w:lang w:eastAsia="lv-LV"/>
              </w:rPr>
              <w:t>Nav</w:t>
            </w:r>
          </w:p>
        </w:tc>
      </w:tr>
    </w:tbl>
    <w:p w:rsidR="003E0BE4" w:rsidRPr="00EC7AB9" w:rsidRDefault="003E0BE4">
      <w:pPr>
        <w:rPr>
          <w:rFonts w:cs="Times New Roman"/>
          <w:sz w:val="26"/>
          <w:szCs w:val="26"/>
        </w:rPr>
      </w:pPr>
    </w:p>
    <w:tbl>
      <w:tblPr>
        <w:tblW w:w="4982" w:type="pct"/>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022"/>
      </w:tblGrid>
      <w:tr w:rsidR="003E0BE4" w:rsidRPr="00EC7AB9" w:rsidTr="003E0BE4">
        <w:tc>
          <w:tcPr>
            <w:tcW w:w="5000" w:type="pct"/>
            <w:tcBorders>
              <w:top w:val="outset" w:sz="6" w:space="0" w:color="000000"/>
              <w:bottom w:val="outset" w:sz="6" w:space="0" w:color="000000"/>
            </w:tcBorders>
          </w:tcPr>
          <w:p w:rsidR="003E0BE4" w:rsidRPr="00EC7AB9" w:rsidRDefault="003E0BE4" w:rsidP="00CF25A4">
            <w:pPr>
              <w:pStyle w:val="NormalWeb"/>
              <w:jc w:val="center"/>
              <w:rPr>
                <w:b/>
                <w:bCs/>
                <w:sz w:val="26"/>
                <w:szCs w:val="26"/>
              </w:rPr>
            </w:pPr>
            <w:r w:rsidRPr="00EC7AB9">
              <w:rPr>
                <w:b/>
                <w:bCs/>
                <w:sz w:val="26"/>
                <w:szCs w:val="26"/>
              </w:rPr>
              <w:lastRenderedPageBreak/>
              <w:t>III. Tiesību akta projekta ietekme uz valsts budžetu un pašvaldību budžetiem</w:t>
            </w:r>
          </w:p>
        </w:tc>
      </w:tr>
      <w:tr w:rsidR="00C645F5" w:rsidRPr="00EC7AB9" w:rsidTr="003E0BE4">
        <w:tc>
          <w:tcPr>
            <w:tcW w:w="5000" w:type="pct"/>
            <w:tcBorders>
              <w:top w:val="outset" w:sz="6" w:space="0" w:color="000000"/>
              <w:bottom w:val="outset" w:sz="6" w:space="0" w:color="000000"/>
            </w:tcBorders>
          </w:tcPr>
          <w:p w:rsidR="00C645F5" w:rsidRPr="00EC7AB9" w:rsidRDefault="00C645F5" w:rsidP="00CF25A4">
            <w:pPr>
              <w:pStyle w:val="NormalWeb"/>
              <w:jc w:val="center"/>
              <w:rPr>
                <w:b/>
                <w:bCs/>
                <w:sz w:val="26"/>
                <w:szCs w:val="26"/>
              </w:rPr>
            </w:pPr>
            <w:r w:rsidRPr="00EC7AB9">
              <w:rPr>
                <w:sz w:val="26"/>
                <w:szCs w:val="26"/>
              </w:rPr>
              <w:t>Projekts šo jomu neskar.</w:t>
            </w:r>
          </w:p>
        </w:tc>
      </w:tr>
    </w:tbl>
    <w:p w:rsidR="003E0BE4" w:rsidRPr="00EC7AB9" w:rsidRDefault="003E0BE4">
      <w:pPr>
        <w:rPr>
          <w:rFonts w:cs="Times New Roman"/>
          <w:sz w:val="26"/>
          <w:szCs w:val="26"/>
        </w:rPr>
      </w:pPr>
    </w:p>
    <w:tbl>
      <w:tblPr>
        <w:tblW w:w="5000" w:type="pct"/>
        <w:tblInd w:w="-3"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EE7140" w:rsidRPr="00EC7AB9" w:rsidTr="003E0BE4">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792A0B" w:rsidRPr="00EC7AB9" w:rsidRDefault="00792A0B">
            <w:pPr>
              <w:ind w:firstLine="300"/>
              <w:jc w:val="center"/>
              <w:rPr>
                <w:rFonts w:eastAsia="Times New Roman" w:cs="Times New Roman"/>
                <w:b/>
                <w:bCs/>
                <w:sz w:val="26"/>
                <w:szCs w:val="26"/>
                <w:lang w:eastAsia="lv-LV"/>
              </w:rPr>
            </w:pPr>
            <w:r w:rsidRPr="00EC7AB9">
              <w:rPr>
                <w:rFonts w:eastAsia="Times New Roman" w:cs="Times New Roman"/>
                <w:b/>
                <w:bCs/>
                <w:sz w:val="26"/>
                <w:szCs w:val="26"/>
                <w:lang w:eastAsia="lv-LV"/>
              </w:rPr>
              <w:t>IV. Tiesību akta projekta ietekme uz spēkā esošo tiesību normu sistēmu</w:t>
            </w:r>
          </w:p>
        </w:tc>
      </w:tr>
      <w:tr w:rsidR="00EE7140" w:rsidRPr="00EC7AB9" w:rsidTr="003E0BE4">
        <w:tc>
          <w:tcPr>
            <w:tcW w:w="5000" w:type="pct"/>
            <w:tcBorders>
              <w:top w:val="outset" w:sz="6" w:space="0" w:color="414142"/>
              <w:left w:val="outset" w:sz="6" w:space="0" w:color="414142"/>
              <w:bottom w:val="outset" w:sz="6" w:space="0" w:color="414142"/>
              <w:right w:val="outset" w:sz="6" w:space="0" w:color="414142"/>
            </w:tcBorders>
            <w:hideMark/>
          </w:tcPr>
          <w:p w:rsidR="00792A0B" w:rsidRPr="00EC7AB9" w:rsidRDefault="008945DB">
            <w:pPr>
              <w:jc w:val="center"/>
              <w:rPr>
                <w:rFonts w:eastAsia="Times New Roman" w:cs="Times New Roman"/>
                <w:sz w:val="26"/>
                <w:szCs w:val="26"/>
                <w:lang w:eastAsia="lv-LV"/>
              </w:rPr>
            </w:pPr>
            <w:r w:rsidRPr="00EC7AB9">
              <w:rPr>
                <w:rFonts w:cs="Times New Roman"/>
                <w:sz w:val="26"/>
                <w:szCs w:val="26"/>
                <w:lang w:eastAsia="lv-LV"/>
              </w:rPr>
              <w:t>Projekts šo jomu neskar.</w:t>
            </w:r>
          </w:p>
        </w:tc>
      </w:tr>
    </w:tbl>
    <w:p w:rsidR="008945DB" w:rsidRPr="00EC7AB9" w:rsidRDefault="008945DB" w:rsidP="00792A0B">
      <w:pPr>
        <w:rPr>
          <w:rFonts w:eastAsia="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EE7140" w:rsidRPr="00EC7AB9" w:rsidTr="00792A0B">
        <w:tc>
          <w:tcPr>
            <w:tcW w:w="0" w:type="auto"/>
            <w:tcBorders>
              <w:top w:val="outset" w:sz="6" w:space="0" w:color="414142"/>
              <w:left w:val="outset" w:sz="6" w:space="0" w:color="414142"/>
              <w:bottom w:val="outset" w:sz="6" w:space="0" w:color="414142"/>
              <w:right w:val="outset" w:sz="6" w:space="0" w:color="414142"/>
            </w:tcBorders>
            <w:vAlign w:val="center"/>
            <w:hideMark/>
          </w:tcPr>
          <w:p w:rsidR="00792A0B" w:rsidRPr="00EC7AB9" w:rsidRDefault="00792A0B">
            <w:pPr>
              <w:ind w:firstLine="300"/>
              <w:jc w:val="center"/>
              <w:rPr>
                <w:rFonts w:eastAsia="Times New Roman" w:cs="Times New Roman"/>
                <w:b/>
                <w:bCs/>
                <w:sz w:val="26"/>
                <w:szCs w:val="26"/>
                <w:lang w:eastAsia="lv-LV"/>
              </w:rPr>
            </w:pPr>
            <w:r w:rsidRPr="00EC7AB9">
              <w:rPr>
                <w:rFonts w:eastAsia="Times New Roman" w:cs="Times New Roman"/>
                <w:b/>
                <w:bCs/>
                <w:sz w:val="26"/>
                <w:szCs w:val="26"/>
                <w:lang w:eastAsia="lv-LV"/>
              </w:rPr>
              <w:t>V. Tiesību akta projekta atbilstība Latvijas Republikas starptautiskajām saistībām</w:t>
            </w:r>
          </w:p>
        </w:tc>
      </w:tr>
      <w:tr w:rsidR="00792A0B" w:rsidRPr="00EC7AB9" w:rsidTr="00792A0B">
        <w:tc>
          <w:tcPr>
            <w:tcW w:w="0" w:type="auto"/>
            <w:tcBorders>
              <w:top w:val="outset" w:sz="6" w:space="0" w:color="414142"/>
              <w:left w:val="outset" w:sz="6" w:space="0" w:color="414142"/>
              <w:bottom w:val="outset" w:sz="6" w:space="0" w:color="414142"/>
              <w:right w:val="outset" w:sz="6" w:space="0" w:color="414142"/>
            </w:tcBorders>
            <w:vAlign w:val="center"/>
            <w:hideMark/>
          </w:tcPr>
          <w:p w:rsidR="00792A0B" w:rsidRPr="00EC7AB9" w:rsidRDefault="008945DB">
            <w:pPr>
              <w:ind w:firstLine="300"/>
              <w:jc w:val="center"/>
              <w:rPr>
                <w:rFonts w:eastAsia="Times New Roman" w:cs="Times New Roman"/>
                <w:b/>
                <w:bCs/>
                <w:sz w:val="26"/>
                <w:szCs w:val="26"/>
                <w:lang w:eastAsia="lv-LV"/>
              </w:rPr>
            </w:pPr>
            <w:r w:rsidRPr="00EC7AB9">
              <w:rPr>
                <w:rFonts w:cs="Times New Roman"/>
                <w:sz w:val="26"/>
                <w:szCs w:val="26"/>
                <w:lang w:eastAsia="lv-LV"/>
              </w:rPr>
              <w:t>Projekts šo jomu neskar.</w:t>
            </w:r>
          </w:p>
        </w:tc>
      </w:tr>
    </w:tbl>
    <w:p w:rsidR="00B2235F" w:rsidRPr="00EC7AB9" w:rsidRDefault="00B2235F" w:rsidP="00792A0B">
      <w:pPr>
        <w:rPr>
          <w:rFonts w:eastAsia="Times New Roman" w:cs="Times New Roman"/>
          <w:sz w:val="26"/>
          <w:szCs w:val="26"/>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88"/>
        <w:gridCol w:w="2611"/>
        <w:gridCol w:w="112"/>
        <w:gridCol w:w="5844"/>
      </w:tblGrid>
      <w:tr w:rsidR="00EE7140" w:rsidRPr="00EC7AB9" w:rsidTr="00CC297D">
        <w:trPr>
          <w:trHeight w:val="336"/>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C297D" w:rsidRPr="00EC7AB9" w:rsidRDefault="00CC297D" w:rsidP="00CC297D">
            <w:pPr>
              <w:spacing w:before="100" w:beforeAutospacing="1" w:after="100" w:afterAutospacing="1"/>
              <w:jc w:val="center"/>
              <w:rPr>
                <w:rFonts w:eastAsia="Times New Roman" w:cs="Times New Roman"/>
                <w:b/>
                <w:bCs/>
                <w:sz w:val="26"/>
                <w:szCs w:val="26"/>
                <w:lang w:eastAsia="lv-LV"/>
              </w:rPr>
            </w:pPr>
            <w:r w:rsidRPr="00EC7AB9">
              <w:rPr>
                <w:rFonts w:eastAsia="Times New Roman" w:cs="Times New Roman"/>
                <w:b/>
                <w:bCs/>
                <w:sz w:val="26"/>
                <w:szCs w:val="26"/>
                <w:lang w:eastAsia="lv-LV"/>
              </w:rPr>
              <w:t>VI. Sabiedrības līdzdalība un komunikācijas aktivitātes</w:t>
            </w:r>
          </w:p>
        </w:tc>
      </w:tr>
      <w:tr w:rsidR="00EE7140" w:rsidRPr="00EC7AB9" w:rsidTr="001113B4">
        <w:trPr>
          <w:trHeight w:val="432"/>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1.</w:t>
            </w:r>
          </w:p>
        </w:tc>
        <w:tc>
          <w:tcPr>
            <w:tcW w:w="1475" w:type="pct"/>
            <w:gridSpan w:val="2"/>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Plānotās sabiedrības līdzdalības un komunikācijas aktivitātes saistībā ar projektu</w:t>
            </w:r>
          </w:p>
        </w:tc>
        <w:tc>
          <w:tcPr>
            <w:tcW w:w="3213" w:type="pct"/>
            <w:tcBorders>
              <w:top w:val="outset" w:sz="6" w:space="0" w:color="auto"/>
              <w:left w:val="outset" w:sz="6" w:space="0" w:color="auto"/>
              <w:bottom w:val="outset" w:sz="6" w:space="0" w:color="auto"/>
              <w:right w:val="outset" w:sz="6" w:space="0" w:color="auto"/>
            </w:tcBorders>
            <w:hideMark/>
          </w:tcPr>
          <w:p w:rsidR="00CC297D" w:rsidRPr="00EC7AB9" w:rsidRDefault="00CA0C42" w:rsidP="008A5C77">
            <w:pPr>
              <w:widowControl w:val="0"/>
              <w:suppressAutoHyphens/>
              <w:autoSpaceDE w:val="0"/>
              <w:autoSpaceDN w:val="0"/>
              <w:adjustRightInd w:val="0"/>
              <w:ind w:firstLine="557"/>
              <w:jc w:val="both"/>
              <w:rPr>
                <w:rFonts w:cs="Times New Roman"/>
                <w:bCs/>
                <w:sz w:val="26"/>
                <w:szCs w:val="26"/>
                <w:shd w:val="clear" w:color="auto" w:fill="FFFFFF"/>
              </w:rPr>
            </w:pPr>
            <w:r w:rsidRPr="00EC7AB9">
              <w:rPr>
                <w:rFonts w:eastAsia="Calibri" w:cs="Times New Roman"/>
                <w:sz w:val="26"/>
                <w:szCs w:val="26"/>
              </w:rPr>
              <w:t xml:space="preserve">Saskaņā ar </w:t>
            </w:r>
            <w:r w:rsidRPr="00EC7AB9">
              <w:rPr>
                <w:rFonts w:cs="Times New Roman"/>
                <w:sz w:val="26"/>
                <w:szCs w:val="26"/>
              </w:rPr>
              <w:t>Ministru kabineta 2014.gada 22.aprīļa protokollēmuma “</w:t>
            </w:r>
            <w:r w:rsidRPr="00EC7AB9">
              <w:rPr>
                <w:rFonts w:cs="Times New Roman"/>
                <w:bCs/>
                <w:sz w:val="26"/>
                <w:szCs w:val="26"/>
                <w:shd w:val="clear" w:color="auto" w:fill="FFFFFF"/>
              </w:rPr>
              <w:t xml:space="preserve">Informatīvais ziņojums “Nozaru administratīvo pārkāpumu kodifikācijas ieviešanas sistēma”” (TA-775) </w:t>
            </w:r>
            <w:r w:rsidRPr="00EC7AB9">
              <w:rPr>
                <w:rFonts w:cs="Times New Roman"/>
                <w:sz w:val="26"/>
                <w:szCs w:val="26"/>
              </w:rPr>
              <w:t xml:space="preserve">(prot. nr.24 26.§) </w:t>
            </w:r>
            <w:r w:rsidRPr="00EC7AB9">
              <w:rPr>
                <w:rFonts w:cs="Times New Roman"/>
                <w:bCs/>
                <w:sz w:val="26"/>
                <w:szCs w:val="26"/>
                <w:shd w:val="clear" w:color="auto" w:fill="FFFFFF"/>
              </w:rPr>
              <w:t>3.punktu, likumprojekt</w:t>
            </w:r>
            <w:r w:rsidR="005131CC" w:rsidRPr="00EC7AB9">
              <w:rPr>
                <w:rFonts w:cs="Times New Roman"/>
                <w:bCs/>
                <w:sz w:val="26"/>
                <w:szCs w:val="26"/>
                <w:shd w:val="clear" w:color="auto" w:fill="FFFFFF"/>
              </w:rPr>
              <w:t>a V nodaļa</w:t>
            </w:r>
            <w:r w:rsidRPr="00EC7AB9">
              <w:rPr>
                <w:rFonts w:cs="Times New Roman"/>
                <w:bCs/>
                <w:sz w:val="26"/>
                <w:szCs w:val="26"/>
                <w:shd w:val="clear" w:color="auto" w:fill="FFFFFF"/>
              </w:rPr>
              <w:t xml:space="preserve"> 2016.gada 28.jūlijā ir izskatīt</w:t>
            </w:r>
            <w:r w:rsidR="005131CC" w:rsidRPr="00EC7AB9">
              <w:rPr>
                <w:rFonts w:cs="Times New Roman"/>
                <w:bCs/>
                <w:sz w:val="26"/>
                <w:szCs w:val="26"/>
                <w:shd w:val="clear" w:color="auto" w:fill="FFFFFF"/>
              </w:rPr>
              <w:t>a</w:t>
            </w:r>
            <w:r w:rsidRPr="00EC7AB9">
              <w:rPr>
                <w:rFonts w:cs="Times New Roman"/>
                <w:bCs/>
                <w:sz w:val="26"/>
                <w:szCs w:val="26"/>
                <w:shd w:val="clear" w:color="auto" w:fill="FFFFFF"/>
              </w:rPr>
              <w:t xml:space="preserve"> un atbalstīt</w:t>
            </w:r>
            <w:r w:rsidR="005131CC" w:rsidRPr="00EC7AB9">
              <w:rPr>
                <w:rFonts w:cs="Times New Roman"/>
                <w:bCs/>
                <w:sz w:val="26"/>
                <w:szCs w:val="26"/>
                <w:shd w:val="clear" w:color="auto" w:fill="FFFFFF"/>
              </w:rPr>
              <w:t>a</w:t>
            </w:r>
            <w:r w:rsidRPr="00EC7AB9">
              <w:rPr>
                <w:rFonts w:cs="Times New Roman"/>
                <w:bCs/>
                <w:sz w:val="26"/>
                <w:szCs w:val="26"/>
                <w:shd w:val="clear" w:color="auto" w:fill="FFFFFF"/>
              </w:rPr>
              <w:t xml:space="preserve"> Tieslietu ministrijas </w:t>
            </w:r>
            <w:r w:rsidRPr="00EC7AB9">
              <w:rPr>
                <w:rFonts w:cs="Times New Roman"/>
                <w:sz w:val="26"/>
                <w:szCs w:val="26"/>
              </w:rPr>
              <w:t>“Pastāvīgajā Latvijas Administratīvo pārkāpumu kodeksa darba grupā”.</w:t>
            </w:r>
          </w:p>
        </w:tc>
      </w:tr>
      <w:tr w:rsidR="00EE7140" w:rsidRPr="00EC7AB9" w:rsidTr="001113B4">
        <w:trPr>
          <w:trHeight w:val="264"/>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2.</w:t>
            </w:r>
          </w:p>
        </w:tc>
        <w:tc>
          <w:tcPr>
            <w:tcW w:w="1475" w:type="pct"/>
            <w:gridSpan w:val="2"/>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Sabiedrības līdzdalība projekta izstrādē</w:t>
            </w:r>
          </w:p>
        </w:tc>
        <w:tc>
          <w:tcPr>
            <w:tcW w:w="3213" w:type="pct"/>
            <w:tcBorders>
              <w:top w:val="outset" w:sz="6" w:space="0" w:color="auto"/>
              <w:left w:val="outset" w:sz="6" w:space="0" w:color="auto"/>
              <w:bottom w:val="outset" w:sz="6" w:space="0" w:color="auto"/>
              <w:right w:val="outset" w:sz="6" w:space="0" w:color="auto"/>
            </w:tcBorders>
            <w:hideMark/>
          </w:tcPr>
          <w:p w:rsidR="00CC297D" w:rsidRPr="00EC7AB9" w:rsidRDefault="008A5C77" w:rsidP="0015095E">
            <w:pPr>
              <w:widowControl w:val="0"/>
              <w:suppressAutoHyphens/>
              <w:autoSpaceDE w:val="0"/>
              <w:autoSpaceDN w:val="0"/>
              <w:adjustRightInd w:val="0"/>
              <w:jc w:val="both"/>
              <w:rPr>
                <w:rFonts w:eastAsia="Times New Roman" w:cs="Times New Roman"/>
                <w:sz w:val="26"/>
                <w:szCs w:val="26"/>
                <w:lang w:eastAsia="lv-LV"/>
              </w:rPr>
            </w:pPr>
            <w:r w:rsidRPr="00EC7AB9">
              <w:rPr>
                <w:rStyle w:val="st1"/>
                <w:rFonts w:cs="Times New Roman"/>
                <w:bCs/>
                <w:sz w:val="26"/>
                <w:szCs w:val="26"/>
              </w:rPr>
              <w:t>S</w:t>
            </w:r>
            <w:r w:rsidRPr="00EC7AB9">
              <w:rPr>
                <w:rFonts w:cs="Times New Roman"/>
                <w:iCs/>
                <w:sz w:val="26"/>
                <w:szCs w:val="26"/>
              </w:rPr>
              <w:t>abiedrības līdzdalīb</w:t>
            </w:r>
            <w:r w:rsidR="00A6250B" w:rsidRPr="00EC7AB9">
              <w:rPr>
                <w:rFonts w:cs="Times New Roman"/>
                <w:iCs/>
                <w:sz w:val="26"/>
                <w:szCs w:val="26"/>
              </w:rPr>
              <w:t xml:space="preserve">a projekta izstrādē nodrošināta. 2016.gada 16.augustā </w:t>
            </w:r>
            <w:r w:rsidRPr="00EC7AB9">
              <w:rPr>
                <w:rFonts w:cs="Times New Roman"/>
                <w:iCs/>
                <w:sz w:val="26"/>
                <w:szCs w:val="26"/>
              </w:rPr>
              <w:t>likumprojekt</w:t>
            </w:r>
            <w:r w:rsidR="00A6250B" w:rsidRPr="00EC7AB9">
              <w:rPr>
                <w:rFonts w:cs="Times New Roman"/>
                <w:iCs/>
                <w:sz w:val="26"/>
                <w:szCs w:val="26"/>
              </w:rPr>
              <w:t>s</w:t>
            </w:r>
            <w:r w:rsidRPr="00EC7AB9">
              <w:rPr>
                <w:rFonts w:cs="Times New Roman"/>
                <w:iCs/>
                <w:sz w:val="26"/>
                <w:szCs w:val="26"/>
              </w:rPr>
              <w:t xml:space="preserve"> </w:t>
            </w:r>
            <w:r w:rsidR="00A6250B" w:rsidRPr="00EC7AB9">
              <w:rPr>
                <w:rFonts w:cs="Times New Roman"/>
                <w:iCs/>
                <w:sz w:val="26"/>
                <w:szCs w:val="26"/>
              </w:rPr>
              <w:t xml:space="preserve">ir </w:t>
            </w:r>
            <w:r w:rsidRPr="00EC7AB9">
              <w:rPr>
                <w:rFonts w:cs="Times New Roman"/>
                <w:iCs/>
                <w:sz w:val="26"/>
                <w:szCs w:val="26"/>
              </w:rPr>
              <w:t>publicēt</w:t>
            </w:r>
            <w:r w:rsidR="00A6250B" w:rsidRPr="00EC7AB9">
              <w:rPr>
                <w:rFonts w:cs="Times New Roman"/>
                <w:iCs/>
                <w:sz w:val="26"/>
                <w:szCs w:val="26"/>
              </w:rPr>
              <w:t>s</w:t>
            </w:r>
            <w:r w:rsidRPr="00EC7AB9">
              <w:rPr>
                <w:rFonts w:cs="Times New Roman"/>
                <w:iCs/>
                <w:sz w:val="26"/>
                <w:szCs w:val="26"/>
              </w:rPr>
              <w:t xml:space="preserve"> Eko</w:t>
            </w:r>
            <w:r w:rsidR="00A6250B" w:rsidRPr="00EC7AB9">
              <w:rPr>
                <w:rFonts w:cs="Times New Roman"/>
                <w:iCs/>
                <w:sz w:val="26"/>
                <w:szCs w:val="26"/>
              </w:rPr>
              <w:t xml:space="preserve">nomikas ministrijas mājas lapā. Vienlaikus norādāms, </w:t>
            </w:r>
            <w:r w:rsidRPr="00EC7AB9">
              <w:rPr>
                <w:rFonts w:cs="Times New Roman"/>
                <w:iCs/>
                <w:sz w:val="26"/>
                <w:szCs w:val="26"/>
              </w:rPr>
              <w:t>kā arī</w:t>
            </w:r>
            <w:r w:rsidR="00A6250B" w:rsidRPr="00EC7AB9">
              <w:rPr>
                <w:rFonts w:cs="Times New Roman"/>
                <w:iCs/>
                <w:sz w:val="26"/>
                <w:szCs w:val="26"/>
              </w:rPr>
              <w:t xml:space="preserve"> turpmāk</w:t>
            </w:r>
            <w:r w:rsidRPr="00EC7AB9">
              <w:rPr>
                <w:rFonts w:cs="Times New Roman"/>
                <w:iCs/>
                <w:sz w:val="26"/>
                <w:szCs w:val="26"/>
              </w:rPr>
              <w:t xml:space="preserve"> tiks nodrošin</w:t>
            </w:r>
            <w:r w:rsidR="0015095E" w:rsidRPr="00EC7AB9">
              <w:rPr>
                <w:rFonts w:cs="Times New Roman"/>
                <w:iCs/>
                <w:sz w:val="26"/>
                <w:szCs w:val="26"/>
              </w:rPr>
              <w:t xml:space="preserve">āta  likumprojekta saskaņošanas </w:t>
            </w:r>
            <w:r w:rsidRPr="00EC7AB9">
              <w:rPr>
                <w:rFonts w:cs="Times New Roman"/>
                <w:iCs/>
                <w:sz w:val="26"/>
                <w:szCs w:val="26"/>
              </w:rPr>
              <w:t>pēc tā izsludināšanas Valsts sekretāru sanāksmē.</w:t>
            </w:r>
          </w:p>
        </w:tc>
      </w:tr>
      <w:tr w:rsidR="00EE7140" w:rsidRPr="00EC7AB9" w:rsidTr="001113B4">
        <w:trPr>
          <w:trHeight w:val="372"/>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3.</w:t>
            </w:r>
          </w:p>
        </w:tc>
        <w:tc>
          <w:tcPr>
            <w:tcW w:w="1475" w:type="pct"/>
            <w:gridSpan w:val="2"/>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Sabiedrības līdzdalības rezultāti</w:t>
            </w:r>
          </w:p>
        </w:tc>
        <w:tc>
          <w:tcPr>
            <w:tcW w:w="3213" w:type="pct"/>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Projekts šo jomu neskar</w:t>
            </w:r>
          </w:p>
        </w:tc>
      </w:tr>
      <w:tr w:rsidR="00EE7140" w:rsidRPr="00EC7AB9" w:rsidTr="001113B4">
        <w:trPr>
          <w:trHeight w:val="372"/>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4.</w:t>
            </w:r>
          </w:p>
        </w:tc>
        <w:tc>
          <w:tcPr>
            <w:tcW w:w="1475" w:type="pct"/>
            <w:gridSpan w:val="2"/>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Cita informācija</w:t>
            </w:r>
          </w:p>
        </w:tc>
        <w:tc>
          <w:tcPr>
            <w:tcW w:w="3213" w:type="pct"/>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spacing w:before="100" w:beforeAutospacing="1" w:after="100" w:afterAutospacing="1"/>
              <w:rPr>
                <w:rFonts w:eastAsia="Times New Roman" w:cs="Times New Roman"/>
                <w:sz w:val="26"/>
                <w:szCs w:val="26"/>
                <w:lang w:eastAsia="lv-LV"/>
              </w:rPr>
            </w:pPr>
            <w:r w:rsidRPr="00EC7AB9">
              <w:rPr>
                <w:rFonts w:eastAsia="Times New Roman" w:cs="Times New Roman"/>
                <w:sz w:val="26"/>
                <w:szCs w:val="26"/>
                <w:lang w:eastAsia="lv-LV"/>
              </w:rPr>
              <w:t>Nav</w:t>
            </w:r>
          </w:p>
        </w:tc>
      </w:tr>
      <w:tr w:rsidR="00EE7140" w:rsidRPr="00EC7AB9" w:rsidTr="00CC297D">
        <w:trPr>
          <w:trHeight w:val="300"/>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C297D" w:rsidRPr="00EC7AB9" w:rsidRDefault="00CC297D" w:rsidP="00CC297D">
            <w:pPr>
              <w:spacing w:before="100" w:beforeAutospacing="1" w:after="100" w:afterAutospacing="1"/>
              <w:jc w:val="center"/>
              <w:rPr>
                <w:rFonts w:eastAsia="Times New Roman" w:cs="Times New Roman"/>
                <w:b/>
                <w:bCs/>
                <w:sz w:val="26"/>
                <w:szCs w:val="26"/>
                <w:lang w:eastAsia="lv-LV"/>
              </w:rPr>
            </w:pPr>
            <w:r w:rsidRPr="00EC7AB9">
              <w:rPr>
                <w:rFonts w:eastAsia="Times New Roman" w:cs="Times New Roman"/>
                <w:sz w:val="26"/>
                <w:szCs w:val="26"/>
                <w:lang w:eastAsia="lv-LV"/>
              </w:rPr>
              <w:t> </w:t>
            </w:r>
            <w:r w:rsidRPr="00EC7AB9">
              <w:rPr>
                <w:rFonts w:eastAsia="Times New Roman" w:cs="Times New Roman"/>
                <w:b/>
                <w:bCs/>
                <w:sz w:val="26"/>
                <w:szCs w:val="26"/>
                <w:lang w:eastAsia="lv-LV"/>
              </w:rPr>
              <w:t>VII. Tiesību akta projekta izpildes nodrošināšana un tās ietekme uz institūcijām</w:t>
            </w:r>
          </w:p>
        </w:tc>
      </w:tr>
      <w:tr w:rsidR="00EE7140" w:rsidRPr="00EC7AB9" w:rsidTr="001113B4">
        <w:trPr>
          <w:trHeight w:val="336"/>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1.</w:t>
            </w:r>
          </w:p>
        </w:tc>
        <w:tc>
          <w:tcPr>
            <w:tcW w:w="1430" w:type="pct"/>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Projekta izpildē iesaistītās institūcijas</w:t>
            </w:r>
          </w:p>
        </w:tc>
        <w:tc>
          <w:tcPr>
            <w:tcW w:w="3257" w:type="pct"/>
            <w:gridSpan w:val="2"/>
            <w:tcBorders>
              <w:top w:val="outset" w:sz="6" w:space="0" w:color="auto"/>
              <w:left w:val="outset" w:sz="6" w:space="0" w:color="auto"/>
              <w:bottom w:val="outset" w:sz="6" w:space="0" w:color="auto"/>
              <w:right w:val="outset" w:sz="6" w:space="0" w:color="auto"/>
            </w:tcBorders>
            <w:hideMark/>
          </w:tcPr>
          <w:p w:rsidR="00CC297D" w:rsidRPr="00EC7AB9" w:rsidRDefault="00533DA2" w:rsidP="00E3012E">
            <w:pPr>
              <w:rPr>
                <w:rFonts w:eastAsia="Times New Roman" w:cs="Times New Roman"/>
                <w:sz w:val="26"/>
                <w:szCs w:val="26"/>
                <w:lang w:eastAsia="lv-LV"/>
              </w:rPr>
            </w:pPr>
            <w:r w:rsidRPr="00EC7AB9">
              <w:rPr>
                <w:rFonts w:eastAsia="Times New Roman" w:cs="Times New Roman"/>
                <w:bCs/>
                <w:sz w:val="26"/>
                <w:szCs w:val="26"/>
                <w:lang w:eastAsia="lv-LV"/>
              </w:rPr>
              <w:t>Datu valsts inspekcija</w:t>
            </w:r>
            <w:r w:rsidR="00884963" w:rsidRPr="00EC7AB9">
              <w:rPr>
                <w:rFonts w:eastAsia="Times New Roman" w:cs="Times New Roman"/>
                <w:bCs/>
                <w:sz w:val="26"/>
                <w:szCs w:val="26"/>
                <w:lang w:eastAsia="lv-LV"/>
              </w:rPr>
              <w:t>.</w:t>
            </w:r>
          </w:p>
        </w:tc>
      </w:tr>
      <w:tr w:rsidR="00EE7140" w:rsidRPr="00EC7AB9" w:rsidTr="001113B4">
        <w:trPr>
          <w:trHeight w:val="36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2.</w:t>
            </w:r>
          </w:p>
        </w:tc>
        <w:tc>
          <w:tcPr>
            <w:tcW w:w="1430" w:type="pct"/>
            <w:tcBorders>
              <w:top w:val="outset" w:sz="6" w:space="0" w:color="auto"/>
              <w:left w:val="outset" w:sz="6" w:space="0" w:color="auto"/>
              <w:bottom w:val="outset" w:sz="6" w:space="0" w:color="auto"/>
              <w:right w:val="outset" w:sz="6" w:space="0" w:color="auto"/>
            </w:tcBorders>
            <w:hideMark/>
          </w:tcPr>
          <w:p w:rsidR="00402694" w:rsidRPr="00EC7AB9" w:rsidRDefault="00CC297D" w:rsidP="00402694">
            <w:pPr>
              <w:rPr>
                <w:rFonts w:eastAsia="Times New Roman" w:cs="Times New Roman"/>
                <w:sz w:val="26"/>
                <w:szCs w:val="26"/>
                <w:lang w:eastAsia="lv-LV"/>
              </w:rPr>
            </w:pPr>
            <w:r w:rsidRPr="00EC7AB9">
              <w:rPr>
                <w:rFonts w:eastAsia="Times New Roman" w:cs="Times New Roman"/>
                <w:sz w:val="26"/>
                <w:szCs w:val="26"/>
                <w:lang w:eastAsia="lv-LV"/>
              </w:rPr>
              <w:t xml:space="preserve">Projekta izpildes ietekme uz pārvaldes funkcijām un institucionālo struktūru. </w:t>
            </w:r>
          </w:p>
          <w:p w:rsidR="00402694" w:rsidRPr="00EC7AB9" w:rsidRDefault="00402694" w:rsidP="00402694">
            <w:pPr>
              <w:rPr>
                <w:rFonts w:eastAsia="Times New Roman" w:cs="Times New Roman"/>
                <w:sz w:val="26"/>
                <w:szCs w:val="26"/>
                <w:lang w:eastAsia="lv-LV"/>
              </w:rPr>
            </w:pPr>
          </w:p>
          <w:p w:rsidR="00CC297D" w:rsidRPr="00EC7AB9" w:rsidRDefault="00CC297D" w:rsidP="00402694">
            <w:pPr>
              <w:rPr>
                <w:rFonts w:eastAsia="Times New Roman" w:cs="Times New Roman"/>
                <w:sz w:val="26"/>
                <w:szCs w:val="26"/>
                <w:lang w:eastAsia="lv-LV"/>
              </w:rPr>
            </w:pPr>
            <w:r w:rsidRPr="00EC7AB9">
              <w:rPr>
                <w:rFonts w:eastAsia="Times New Roman" w:cs="Times New Roman"/>
                <w:sz w:val="26"/>
                <w:szCs w:val="26"/>
                <w:lang w:eastAsia="lv-LV"/>
              </w:rPr>
              <w:t xml:space="preserve">Jaunu institūciju izveide, esošu institūciju likvidācija vai reorganizācija, to </w:t>
            </w:r>
            <w:r w:rsidRPr="00EC7AB9">
              <w:rPr>
                <w:rFonts w:eastAsia="Times New Roman" w:cs="Times New Roman"/>
                <w:sz w:val="26"/>
                <w:szCs w:val="26"/>
                <w:lang w:eastAsia="lv-LV"/>
              </w:rPr>
              <w:lastRenderedPageBreak/>
              <w:t>ietekme uz institūcijas cilvēkresursiem</w:t>
            </w:r>
          </w:p>
        </w:tc>
        <w:tc>
          <w:tcPr>
            <w:tcW w:w="3257" w:type="pct"/>
            <w:gridSpan w:val="2"/>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bCs/>
                <w:sz w:val="26"/>
                <w:szCs w:val="26"/>
                <w:lang w:eastAsia="lv-LV"/>
              </w:rPr>
              <w:lastRenderedPageBreak/>
              <w:t>Projekts neparedz veidot jaunas valsts institūcijas.</w:t>
            </w:r>
          </w:p>
        </w:tc>
      </w:tr>
      <w:tr w:rsidR="00CC297D" w:rsidRPr="00EC7AB9" w:rsidTr="001113B4">
        <w:trPr>
          <w:trHeight w:val="312"/>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3.</w:t>
            </w:r>
          </w:p>
        </w:tc>
        <w:tc>
          <w:tcPr>
            <w:tcW w:w="1430" w:type="pct"/>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rPr>
                <w:rFonts w:eastAsia="Times New Roman" w:cs="Times New Roman"/>
                <w:sz w:val="26"/>
                <w:szCs w:val="26"/>
                <w:lang w:eastAsia="lv-LV"/>
              </w:rPr>
            </w:pPr>
            <w:r w:rsidRPr="00EC7AB9">
              <w:rPr>
                <w:rFonts w:eastAsia="Times New Roman" w:cs="Times New Roman"/>
                <w:sz w:val="26"/>
                <w:szCs w:val="26"/>
                <w:lang w:eastAsia="lv-LV"/>
              </w:rPr>
              <w:t>Cita informācija</w:t>
            </w:r>
          </w:p>
        </w:tc>
        <w:tc>
          <w:tcPr>
            <w:tcW w:w="3257" w:type="pct"/>
            <w:gridSpan w:val="2"/>
            <w:tcBorders>
              <w:top w:val="outset" w:sz="6" w:space="0" w:color="auto"/>
              <w:left w:val="outset" w:sz="6" w:space="0" w:color="auto"/>
              <w:bottom w:val="outset" w:sz="6" w:space="0" w:color="auto"/>
              <w:right w:val="outset" w:sz="6" w:space="0" w:color="auto"/>
            </w:tcBorders>
            <w:hideMark/>
          </w:tcPr>
          <w:p w:rsidR="00CC297D" w:rsidRPr="00EC7AB9" w:rsidRDefault="00CC297D" w:rsidP="00CC297D">
            <w:pPr>
              <w:spacing w:before="100" w:beforeAutospacing="1" w:after="100" w:afterAutospacing="1"/>
              <w:rPr>
                <w:rFonts w:eastAsia="Times New Roman" w:cs="Times New Roman"/>
                <w:sz w:val="26"/>
                <w:szCs w:val="26"/>
                <w:lang w:eastAsia="lv-LV"/>
              </w:rPr>
            </w:pPr>
            <w:r w:rsidRPr="00EC7AB9">
              <w:rPr>
                <w:rFonts w:eastAsia="Times New Roman" w:cs="Times New Roman"/>
                <w:sz w:val="26"/>
                <w:szCs w:val="26"/>
                <w:lang w:eastAsia="lv-LV"/>
              </w:rPr>
              <w:t>Nav</w:t>
            </w:r>
          </w:p>
        </w:tc>
      </w:tr>
    </w:tbl>
    <w:p w:rsidR="00402694" w:rsidRPr="00E65958" w:rsidRDefault="00402694" w:rsidP="00CC297D">
      <w:pPr>
        <w:rPr>
          <w:rFonts w:eastAsia="Times New Roman" w:cs="Times New Roman"/>
          <w:sz w:val="24"/>
          <w:szCs w:val="24"/>
          <w:lang w:eastAsia="lv-LV"/>
        </w:rPr>
      </w:pPr>
    </w:p>
    <w:tbl>
      <w:tblPr>
        <w:tblW w:w="11978" w:type="dxa"/>
        <w:tblLook w:val="04A0" w:firstRow="1" w:lastRow="0" w:firstColumn="1" w:lastColumn="0" w:noHBand="0" w:noVBand="1"/>
      </w:tblPr>
      <w:tblGrid>
        <w:gridCol w:w="9071"/>
        <w:gridCol w:w="2907"/>
      </w:tblGrid>
      <w:tr w:rsidR="00CC297D" w:rsidRPr="00E65958" w:rsidTr="0023244F">
        <w:tc>
          <w:tcPr>
            <w:tcW w:w="9071" w:type="dxa"/>
          </w:tcPr>
          <w:p w:rsidR="003E0BE4" w:rsidRPr="00EC7AB9" w:rsidRDefault="003E0BE4" w:rsidP="003E0BE4">
            <w:pPr>
              <w:jc w:val="both"/>
              <w:rPr>
                <w:rFonts w:cs="Times New Roman"/>
                <w:color w:val="000000" w:themeColor="text1"/>
                <w:sz w:val="26"/>
                <w:szCs w:val="26"/>
              </w:rPr>
            </w:pPr>
            <w:r w:rsidRPr="00EC7AB9">
              <w:rPr>
                <w:rFonts w:cs="Times New Roman"/>
                <w:color w:val="000000" w:themeColor="text1"/>
                <w:sz w:val="26"/>
                <w:szCs w:val="26"/>
              </w:rPr>
              <w:t>Iesniedzējs:</w:t>
            </w:r>
          </w:p>
          <w:p w:rsidR="003E0BE4" w:rsidRPr="00EC7AB9" w:rsidRDefault="00E72F9E" w:rsidP="003E0BE4">
            <w:pPr>
              <w:tabs>
                <w:tab w:val="right" w:pos="8080"/>
              </w:tabs>
              <w:jc w:val="both"/>
              <w:rPr>
                <w:rFonts w:cs="Times New Roman"/>
                <w:color w:val="000000" w:themeColor="text1"/>
                <w:sz w:val="26"/>
                <w:szCs w:val="26"/>
              </w:rPr>
            </w:pPr>
            <w:r>
              <w:rPr>
                <w:rFonts w:cs="Times New Roman"/>
                <w:color w:val="000000" w:themeColor="text1"/>
                <w:sz w:val="26"/>
                <w:szCs w:val="26"/>
              </w:rPr>
              <w:t>Ministru prezidenta biedra</w:t>
            </w:r>
            <w:r w:rsidR="003E0BE4" w:rsidRPr="00EC7AB9">
              <w:rPr>
                <w:rFonts w:cs="Times New Roman"/>
                <w:color w:val="000000" w:themeColor="text1"/>
                <w:sz w:val="26"/>
                <w:szCs w:val="26"/>
              </w:rPr>
              <w:t>,</w:t>
            </w:r>
            <w:r>
              <w:rPr>
                <w:rFonts w:cs="Times New Roman"/>
                <w:color w:val="000000" w:themeColor="text1"/>
                <w:sz w:val="26"/>
                <w:szCs w:val="26"/>
              </w:rPr>
              <w:t xml:space="preserve"> ekonomikas ministra</w:t>
            </w:r>
          </w:p>
          <w:p w:rsidR="00E72F9E" w:rsidRDefault="00E72F9E" w:rsidP="003E0BE4">
            <w:pPr>
              <w:tabs>
                <w:tab w:val="right" w:pos="8080"/>
              </w:tabs>
              <w:jc w:val="both"/>
              <w:rPr>
                <w:rFonts w:cs="Times New Roman"/>
                <w:color w:val="000000" w:themeColor="text1"/>
                <w:sz w:val="26"/>
                <w:szCs w:val="26"/>
              </w:rPr>
            </w:pPr>
            <w:r>
              <w:rPr>
                <w:rFonts w:cs="Times New Roman"/>
                <w:color w:val="000000" w:themeColor="text1"/>
                <w:sz w:val="26"/>
                <w:szCs w:val="26"/>
              </w:rPr>
              <w:t>pienākumu izpildītājs, izglītības un</w:t>
            </w:r>
          </w:p>
          <w:p w:rsidR="003E0BE4" w:rsidRPr="00EC7AB9" w:rsidRDefault="00E72F9E" w:rsidP="003E0BE4">
            <w:pPr>
              <w:tabs>
                <w:tab w:val="right" w:pos="8080"/>
              </w:tabs>
              <w:jc w:val="both"/>
              <w:rPr>
                <w:rFonts w:cs="Times New Roman"/>
                <w:color w:val="000000" w:themeColor="text1"/>
                <w:sz w:val="26"/>
                <w:szCs w:val="26"/>
              </w:rPr>
            </w:pPr>
            <w:r>
              <w:rPr>
                <w:rFonts w:cs="Times New Roman"/>
                <w:color w:val="000000" w:themeColor="text1"/>
                <w:sz w:val="26"/>
                <w:szCs w:val="26"/>
              </w:rPr>
              <w:t>zinātnes ministrs</w:t>
            </w:r>
            <w:r w:rsidR="003E0BE4" w:rsidRPr="00EC7AB9">
              <w:rPr>
                <w:rFonts w:cs="Times New Roman"/>
                <w:color w:val="000000" w:themeColor="text1"/>
                <w:sz w:val="26"/>
                <w:szCs w:val="26"/>
              </w:rPr>
              <w:tab/>
              <w:t xml:space="preserve">       </w:t>
            </w:r>
            <w:r>
              <w:rPr>
                <w:rFonts w:cs="Times New Roman"/>
                <w:color w:val="000000" w:themeColor="text1"/>
                <w:sz w:val="26"/>
                <w:szCs w:val="26"/>
              </w:rPr>
              <w:t>K.Šadurskis</w:t>
            </w:r>
          </w:p>
          <w:p w:rsidR="003E0BE4" w:rsidRPr="00EC7AB9" w:rsidRDefault="003E0BE4" w:rsidP="003E0BE4">
            <w:pPr>
              <w:tabs>
                <w:tab w:val="right" w:pos="8080"/>
              </w:tabs>
              <w:jc w:val="both"/>
              <w:rPr>
                <w:rFonts w:cs="Times New Roman"/>
                <w:color w:val="000000" w:themeColor="text1"/>
                <w:sz w:val="26"/>
                <w:szCs w:val="26"/>
              </w:rPr>
            </w:pPr>
          </w:p>
          <w:p w:rsidR="003E0BE4" w:rsidRPr="00EC7AB9" w:rsidRDefault="003E0BE4" w:rsidP="003E0BE4">
            <w:pPr>
              <w:tabs>
                <w:tab w:val="right" w:pos="8080"/>
              </w:tabs>
              <w:jc w:val="both"/>
              <w:rPr>
                <w:rFonts w:cs="Times New Roman"/>
                <w:color w:val="000000" w:themeColor="text1"/>
                <w:sz w:val="26"/>
                <w:szCs w:val="26"/>
              </w:rPr>
            </w:pPr>
            <w:r w:rsidRPr="00EC7AB9">
              <w:rPr>
                <w:rFonts w:cs="Times New Roman"/>
                <w:color w:val="000000" w:themeColor="text1"/>
                <w:sz w:val="26"/>
                <w:szCs w:val="26"/>
              </w:rPr>
              <w:t>Vīza:</w:t>
            </w:r>
          </w:p>
          <w:p w:rsidR="003E0BE4" w:rsidRPr="00EC7AB9" w:rsidRDefault="003E0BE4" w:rsidP="003E0BE4">
            <w:pPr>
              <w:tabs>
                <w:tab w:val="left" w:pos="3406"/>
                <w:tab w:val="right" w:pos="8080"/>
              </w:tabs>
              <w:jc w:val="both"/>
              <w:rPr>
                <w:rFonts w:cs="Times New Roman"/>
                <w:color w:val="000000" w:themeColor="text1"/>
                <w:sz w:val="26"/>
                <w:szCs w:val="26"/>
              </w:rPr>
            </w:pPr>
            <w:r w:rsidRPr="00EC7AB9">
              <w:rPr>
                <w:rFonts w:cs="Times New Roman"/>
                <w:color w:val="000000" w:themeColor="text1"/>
                <w:sz w:val="26"/>
                <w:szCs w:val="26"/>
              </w:rPr>
              <w:t>valsts sekretārs</w:t>
            </w:r>
            <w:r w:rsidRPr="00EC7AB9">
              <w:rPr>
                <w:rFonts w:cs="Times New Roman"/>
                <w:color w:val="000000" w:themeColor="text1"/>
                <w:sz w:val="26"/>
                <w:szCs w:val="26"/>
              </w:rPr>
              <w:tab/>
            </w:r>
            <w:r w:rsidRPr="00EC7AB9">
              <w:rPr>
                <w:rFonts w:cs="Times New Roman"/>
                <w:color w:val="000000" w:themeColor="text1"/>
                <w:sz w:val="26"/>
                <w:szCs w:val="26"/>
              </w:rPr>
              <w:tab/>
              <w:t>J. Stinka</w:t>
            </w:r>
          </w:p>
          <w:p w:rsidR="00E17B9B" w:rsidRPr="00E65958" w:rsidRDefault="00E17B9B" w:rsidP="00E17B9B">
            <w:pPr>
              <w:rPr>
                <w:rFonts w:cs="Times New Roman"/>
                <w:sz w:val="24"/>
                <w:szCs w:val="24"/>
              </w:rPr>
            </w:pPr>
          </w:p>
          <w:p w:rsidR="002C11A0" w:rsidRDefault="002C11A0" w:rsidP="00E17B9B">
            <w:pPr>
              <w:rPr>
                <w:rFonts w:cs="Times New Roman"/>
                <w:sz w:val="18"/>
                <w:szCs w:val="18"/>
              </w:rPr>
            </w:pPr>
            <w:r>
              <w:rPr>
                <w:rFonts w:cs="Times New Roman"/>
                <w:sz w:val="18"/>
                <w:szCs w:val="18"/>
              </w:rPr>
              <w:t>24.04.2017 10:52</w:t>
            </w:r>
          </w:p>
          <w:p w:rsidR="00E17B9B" w:rsidRPr="00E65958" w:rsidRDefault="002C11A0" w:rsidP="00E17B9B">
            <w:pPr>
              <w:rPr>
                <w:rFonts w:cs="Times New Roman"/>
                <w:sz w:val="18"/>
                <w:szCs w:val="18"/>
              </w:rPr>
            </w:pPr>
            <w:r>
              <w:rPr>
                <w:rFonts w:cs="Times New Roman"/>
                <w:sz w:val="18"/>
                <w:szCs w:val="18"/>
              </w:rPr>
              <w:t>1410</w:t>
            </w:r>
          </w:p>
          <w:p w:rsidR="00E17B9B" w:rsidRPr="00E65958" w:rsidRDefault="00B17F38" w:rsidP="00E17B9B">
            <w:pPr>
              <w:rPr>
                <w:rStyle w:val="Hyperlink"/>
                <w:rFonts w:cs="Times New Roman"/>
                <w:color w:val="000000" w:themeColor="text1"/>
                <w:sz w:val="18"/>
                <w:szCs w:val="18"/>
              </w:rPr>
            </w:pPr>
            <w:r w:rsidRPr="00E65958">
              <w:rPr>
                <w:rStyle w:val="Hyperlink"/>
                <w:rFonts w:cs="Times New Roman"/>
                <w:color w:val="000000" w:themeColor="text1"/>
                <w:sz w:val="18"/>
                <w:szCs w:val="18"/>
              </w:rPr>
              <w:t>L.Kauliņa</w:t>
            </w:r>
            <w:r w:rsidR="00E17B9B" w:rsidRPr="00E65958">
              <w:rPr>
                <w:rStyle w:val="Hyperlink"/>
                <w:rFonts w:cs="Times New Roman"/>
                <w:color w:val="000000" w:themeColor="text1"/>
                <w:sz w:val="18"/>
                <w:szCs w:val="18"/>
              </w:rPr>
              <w:t>, 67013230</w:t>
            </w:r>
          </w:p>
          <w:p w:rsidR="00E17B9B" w:rsidRPr="00E65958" w:rsidRDefault="00682773" w:rsidP="00E17B9B">
            <w:pPr>
              <w:pStyle w:val="StyleRight"/>
              <w:spacing w:after="0"/>
              <w:ind w:firstLine="0"/>
              <w:jc w:val="both"/>
              <w:rPr>
                <w:rStyle w:val="Hyperlink"/>
                <w:color w:val="000000" w:themeColor="text1"/>
                <w:sz w:val="18"/>
                <w:szCs w:val="18"/>
              </w:rPr>
            </w:pPr>
            <w:hyperlink r:id="rId8" w:history="1">
              <w:r w:rsidR="00B17F38" w:rsidRPr="00E65958">
                <w:rPr>
                  <w:rStyle w:val="Hyperlink"/>
                  <w:sz w:val="18"/>
                  <w:szCs w:val="18"/>
                </w:rPr>
                <w:t>Liga.Kaulina@em.gov.lv</w:t>
              </w:r>
            </w:hyperlink>
            <w:r w:rsidR="00E17B9B" w:rsidRPr="00E65958">
              <w:rPr>
                <w:rStyle w:val="Hyperlink"/>
                <w:color w:val="000000" w:themeColor="text1"/>
                <w:sz w:val="18"/>
                <w:szCs w:val="18"/>
              </w:rPr>
              <w:t xml:space="preserve"> </w:t>
            </w:r>
          </w:p>
          <w:p w:rsidR="0023244F" w:rsidRPr="00E65958" w:rsidRDefault="0023244F" w:rsidP="001113B4">
            <w:pPr>
              <w:rPr>
                <w:rFonts w:cs="Times New Roman"/>
                <w:sz w:val="24"/>
                <w:szCs w:val="24"/>
                <w:u w:val="single"/>
              </w:rPr>
            </w:pPr>
          </w:p>
        </w:tc>
        <w:tc>
          <w:tcPr>
            <w:tcW w:w="2907" w:type="dxa"/>
          </w:tcPr>
          <w:p w:rsidR="00CC297D" w:rsidRPr="00E65958" w:rsidRDefault="00CC297D" w:rsidP="00CC297D">
            <w:pPr>
              <w:jc w:val="right"/>
              <w:rPr>
                <w:rFonts w:eastAsia="Times New Roman" w:cs="Times New Roman"/>
                <w:sz w:val="24"/>
                <w:szCs w:val="24"/>
                <w:lang w:eastAsia="lv-LV"/>
              </w:rPr>
            </w:pPr>
          </w:p>
        </w:tc>
      </w:tr>
    </w:tbl>
    <w:p w:rsidR="006A130B" w:rsidRPr="001A5FC7" w:rsidRDefault="006A130B" w:rsidP="008A5C77">
      <w:pPr>
        <w:tabs>
          <w:tab w:val="left" w:pos="4020"/>
        </w:tabs>
        <w:rPr>
          <w:rFonts w:cs="Times New Roman"/>
          <w:sz w:val="23"/>
          <w:szCs w:val="23"/>
        </w:rPr>
      </w:pPr>
    </w:p>
    <w:sectPr w:rsidR="006A130B" w:rsidRPr="001A5FC7" w:rsidSect="001113B4">
      <w:headerReference w:type="default" r:id="rId9"/>
      <w:footerReference w:type="default" r:id="rId10"/>
      <w:footerReference w:type="first" r:id="rId11"/>
      <w:pgSz w:w="11906" w:h="16838" w:code="9"/>
      <w:pgMar w:top="1701"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1B1" w:rsidRDefault="00F551B1">
      <w:r>
        <w:separator/>
      </w:r>
    </w:p>
  </w:endnote>
  <w:endnote w:type="continuationSeparator" w:id="0">
    <w:p w:rsidR="00F551B1" w:rsidRDefault="00F5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3B" w:rsidRPr="00E033A0" w:rsidRDefault="001F4C3B" w:rsidP="001F4C3B">
    <w:pPr>
      <w:pStyle w:val="Footer"/>
      <w:rPr>
        <w:sz w:val="20"/>
        <w:szCs w:val="20"/>
      </w:rPr>
    </w:pPr>
    <w:r>
      <w:rPr>
        <w:sz w:val="20"/>
        <w:szCs w:val="20"/>
      </w:rPr>
      <w:t>EMAnot_</w:t>
    </w:r>
    <w:r w:rsidR="002C11A0">
      <w:rPr>
        <w:sz w:val="20"/>
        <w:szCs w:val="20"/>
      </w:rPr>
      <w:t>24</w:t>
    </w:r>
    <w:r w:rsidR="00D30FB4">
      <w:rPr>
        <w:sz w:val="20"/>
        <w:szCs w:val="20"/>
      </w:rPr>
      <w:t>04</w:t>
    </w:r>
    <w:r w:rsidR="00B17F38">
      <w:rPr>
        <w:sz w:val="20"/>
        <w:szCs w:val="20"/>
      </w:rPr>
      <w:t>2017</w:t>
    </w:r>
    <w:r>
      <w:rPr>
        <w:sz w:val="20"/>
        <w:szCs w:val="20"/>
      </w:rPr>
      <w:t>_kreditbir</w:t>
    </w:r>
    <w:r w:rsidRPr="00E033A0">
      <w:rPr>
        <w:sz w:val="20"/>
        <w:szCs w:val="20"/>
      </w:rPr>
      <w:t xml:space="preserve">; </w:t>
    </w:r>
    <w:r w:rsidRPr="005F2492">
      <w:rPr>
        <w:rFonts w:eastAsia="Times New Roman" w:cs="Times New Roman"/>
        <w:sz w:val="20"/>
        <w:szCs w:val="20"/>
        <w:lang w:val="x-none" w:eastAsia="x-none"/>
      </w:rPr>
      <w:t>Likumprojekta „Grozījum</w:t>
    </w:r>
    <w:r w:rsidR="00B17F38">
      <w:rPr>
        <w:rFonts w:eastAsia="Times New Roman" w:cs="Times New Roman"/>
        <w:sz w:val="20"/>
        <w:szCs w:val="20"/>
        <w:lang w:eastAsia="x-none"/>
      </w:rPr>
      <w:t>i</w:t>
    </w:r>
    <w:r w:rsidRPr="005F2492">
      <w:rPr>
        <w:rFonts w:eastAsia="Times New Roman" w:cs="Times New Roman"/>
        <w:sz w:val="20"/>
        <w:szCs w:val="20"/>
        <w:lang w:val="x-none" w:eastAsia="x-none"/>
      </w:rPr>
      <w:t xml:space="preserve"> </w:t>
    </w:r>
    <w:r>
      <w:rPr>
        <w:rFonts w:eastAsia="Times New Roman" w:cs="Times New Roman"/>
        <w:sz w:val="20"/>
        <w:szCs w:val="20"/>
        <w:lang w:eastAsia="x-none"/>
      </w:rPr>
      <w:t>Kredītinformācijas biroju</w:t>
    </w:r>
    <w:r w:rsidRPr="005F2492">
      <w:rPr>
        <w:rFonts w:eastAsia="Times New Roman" w:cs="Times New Roman"/>
        <w:sz w:val="20"/>
        <w:szCs w:val="20"/>
        <w:lang w:val="x-none" w:eastAsia="x-none"/>
      </w:rPr>
      <w:t xml:space="preserve"> likumā” sākotnējās ietekmes novērtējuma ziņojums (anotācija)</w:t>
    </w:r>
  </w:p>
  <w:p w:rsidR="00CC297D" w:rsidRDefault="00CC297D" w:rsidP="000F0E01">
    <w:pPr>
      <w:tabs>
        <w:tab w:val="center" w:pos="4153"/>
        <w:tab w:val="right" w:pos="8306"/>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7D" w:rsidRPr="00E033A0" w:rsidRDefault="000F0E01">
    <w:pPr>
      <w:pStyle w:val="Footer"/>
      <w:rPr>
        <w:sz w:val="20"/>
        <w:szCs w:val="20"/>
      </w:rPr>
    </w:pPr>
    <w:r>
      <w:rPr>
        <w:sz w:val="20"/>
        <w:szCs w:val="20"/>
      </w:rPr>
      <w:t>EMAnot_</w:t>
    </w:r>
    <w:r w:rsidR="009142AA">
      <w:rPr>
        <w:sz w:val="20"/>
        <w:szCs w:val="20"/>
      </w:rPr>
      <w:t>15</w:t>
    </w:r>
    <w:r w:rsidR="00FA3A5F">
      <w:rPr>
        <w:sz w:val="20"/>
        <w:szCs w:val="20"/>
      </w:rPr>
      <w:t>02</w:t>
    </w:r>
    <w:r>
      <w:rPr>
        <w:sz w:val="20"/>
        <w:szCs w:val="20"/>
      </w:rPr>
      <w:t>16_</w:t>
    </w:r>
    <w:r w:rsidR="001F4C3B">
      <w:rPr>
        <w:sz w:val="20"/>
        <w:szCs w:val="20"/>
      </w:rPr>
      <w:t>kreditbiroj</w:t>
    </w:r>
    <w:r w:rsidR="00CC297D" w:rsidRPr="00E033A0">
      <w:rPr>
        <w:sz w:val="20"/>
        <w:szCs w:val="20"/>
      </w:rPr>
      <w:t xml:space="preserve">; </w:t>
    </w:r>
    <w:r w:rsidR="005F2492" w:rsidRPr="005F2492">
      <w:rPr>
        <w:rFonts w:eastAsia="Times New Roman" w:cs="Times New Roman"/>
        <w:sz w:val="20"/>
        <w:szCs w:val="20"/>
        <w:lang w:val="x-none" w:eastAsia="x-none"/>
      </w:rPr>
      <w:t>Likumprojekta „Grozījum</w:t>
    </w:r>
    <w:r>
      <w:rPr>
        <w:rFonts w:eastAsia="Times New Roman" w:cs="Times New Roman"/>
        <w:sz w:val="20"/>
        <w:szCs w:val="20"/>
        <w:lang w:eastAsia="x-none"/>
      </w:rPr>
      <w:t>s</w:t>
    </w:r>
    <w:r w:rsidR="005F2492" w:rsidRPr="005F2492">
      <w:rPr>
        <w:rFonts w:eastAsia="Times New Roman" w:cs="Times New Roman"/>
        <w:sz w:val="20"/>
        <w:szCs w:val="20"/>
        <w:lang w:val="x-none" w:eastAsia="x-none"/>
      </w:rPr>
      <w:t xml:space="preserve"> </w:t>
    </w:r>
    <w:r w:rsidR="001F4C3B">
      <w:rPr>
        <w:rFonts w:eastAsia="Times New Roman" w:cs="Times New Roman"/>
        <w:sz w:val="20"/>
        <w:szCs w:val="20"/>
        <w:lang w:eastAsia="x-none"/>
      </w:rPr>
      <w:t>Kredītinformācijas biroju</w:t>
    </w:r>
    <w:r w:rsidR="005F2492" w:rsidRPr="005F2492">
      <w:rPr>
        <w:rFonts w:eastAsia="Times New Roman" w:cs="Times New Roman"/>
        <w:sz w:val="20"/>
        <w:szCs w:val="20"/>
        <w:lang w:val="x-none" w:eastAsia="x-none"/>
      </w:rPr>
      <w:t xml:space="preserve"> likumā”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1B1" w:rsidRDefault="00F551B1">
      <w:r>
        <w:separator/>
      </w:r>
    </w:p>
  </w:footnote>
  <w:footnote w:type="continuationSeparator" w:id="0">
    <w:p w:rsidR="00F551B1" w:rsidRDefault="00F55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690265"/>
      <w:docPartObj>
        <w:docPartGallery w:val="Page Numbers (Top of Page)"/>
        <w:docPartUnique/>
      </w:docPartObj>
    </w:sdtPr>
    <w:sdtEndPr>
      <w:rPr>
        <w:noProof/>
        <w:sz w:val="24"/>
        <w:szCs w:val="24"/>
      </w:rPr>
    </w:sdtEndPr>
    <w:sdtContent>
      <w:p w:rsidR="00CC297D" w:rsidRPr="006C3FBC" w:rsidRDefault="00CC297D">
        <w:pPr>
          <w:pStyle w:val="Header"/>
          <w:jc w:val="center"/>
          <w:rPr>
            <w:sz w:val="24"/>
            <w:szCs w:val="24"/>
          </w:rPr>
        </w:pPr>
        <w:r w:rsidRPr="006C3FBC">
          <w:rPr>
            <w:sz w:val="24"/>
            <w:szCs w:val="24"/>
          </w:rPr>
          <w:fldChar w:fldCharType="begin"/>
        </w:r>
        <w:r w:rsidRPr="006C3FBC">
          <w:rPr>
            <w:sz w:val="24"/>
            <w:szCs w:val="24"/>
          </w:rPr>
          <w:instrText xml:space="preserve"> PAGE   \* MERGEFORMAT </w:instrText>
        </w:r>
        <w:r w:rsidRPr="006C3FBC">
          <w:rPr>
            <w:sz w:val="24"/>
            <w:szCs w:val="24"/>
          </w:rPr>
          <w:fldChar w:fldCharType="separate"/>
        </w:r>
        <w:r w:rsidR="00682773">
          <w:rPr>
            <w:noProof/>
            <w:sz w:val="24"/>
            <w:szCs w:val="24"/>
          </w:rPr>
          <w:t>6</w:t>
        </w:r>
        <w:r w:rsidRPr="006C3FBC">
          <w:rPr>
            <w:noProof/>
            <w:sz w:val="24"/>
            <w:szCs w:val="24"/>
          </w:rPr>
          <w:fldChar w:fldCharType="end"/>
        </w:r>
      </w:p>
    </w:sdtContent>
  </w:sdt>
  <w:p w:rsidR="00CC297D" w:rsidRDefault="00CC2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1ECA"/>
    <w:multiLevelType w:val="hybridMultilevel"/>
    <w:tmpl w:val="E4CE431C"/>
    <w:lvl w:ilvl="0" w:tplc="AF5E21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A7004B"/>
    <w:multiLevelType w:val="hybridMultilevel"/>
    <w:tmpl w:val="FACC2B6E"/>
    <w:lvl w:ilvl="0" w:tplc="4E98A7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6216706"/>
    <w:multiLevelType w:val="hybridMultilevel"/>
    <w:tmpl w:val="23FCCD46"/>
    <w:lvl w:ilvl="0" w:tplc="5E6A8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9845630"/>
    <w:multiLevelType w:val="hybridMultilevel"/>
    <w:tmpl w:val="CB0C318A"/>
    <w:lvl w:ilvl="0" w:tplc="21D2D0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9BD3455"/>
    <w:multiLevelType w:val="hybridMultilevel"/>
    <w:tmpl w:val="F5EE35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B161C7"/>
    <w:multiLevelType w:val="hybridMultilevel"/>
    <w:tmpl w:val="F7447B14"/>
    <w:lvl w:ilvl="0" w:tplc="56E887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DCF6FA1"/>
    <w:multiLevelType w:val="hybridMultilevel"/>
    <w:tmpl w:val="8B86118A"/>
    <w:lvl w:ilvl="0" w:tplc="FDD69E9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61E3D6F"/>
    <w:multiLevelType w:val="hybridMultilevel"/>
    <w:tmpl w:val="91B0706A"/>
    <w:lvl w:ilvl="0" w:tplc="25B039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1"/>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7D"/>
    <w:rsid w:val="000116DB"/>
    <w:rsid w:val="000174F5"/>
    <w:rsid w:val="00021487"/>
    <w:rsid w:val="00023A9E"/>
    <w:rsid w:val="00051C6A"/>
    <w:rsid w:val="00064A52"/>
    <w:rsid w:val="00075E63"/>
    <w:rsid w:val="00083AB1"/>
    <w:rsid w:val="000A3AE5"/>
    <w:rsid w:val="000A7924"/>
    <w:rsid w:val="000C2346"/>
    <w:rsid w:val="000E4CC7"/>
    <w:rsid w:val="000F0E01"/>
    <w:rsid w:val="001113B4"/>
    <w:rsid w:val="00112192"/>
    <w:rsid w:val="001239C3"/>
    <w:rsid w:val="001304C9"/>
    <w:rsid w:val="00141DA6"/>
    <w:rsid w:val="0014464B"/>
    <w:rsid w:val="0015095E"/>
    <w:rsid w:val="001844F5"/>
    <w:rsid w:val="00187028"/>
    <w:rsid w:val="001873FB"/>
    <w:rsid w:val="00190C5C"/>
    <w:rsid w:val="001928CF"/>
    <w:rsid w:val="00196C1E"/>
    <w:rsid w:val="001A5FC7"/>
    <w:rsid w:val="001B7522"/>
    <w:rsid w:val="001C05DC"/>
    <w:rsid w:val="001C7A0C"/>
    <w:rsid w:val="001F08CF"/>
    <w:rsid w:val="001F3E84"/>
    <w:rsid w:val="001F4C3B"/>
    <w:rsid w:val="001F5421"/>
    <w:rsid w:val="001F7A8F"/>
    <w:rsid w:val="00200CC0"/>
    <w:rsid w:val="00212811"/>
    <w:rsid w:val="00225792"/>
    <w:rsid w:val="00227C64"/>
    <w:rsid w:val="0023244F"/>
    <w:rsid w:val="00254B6B"/>
    <w:rsid w:val="00263687"/>
    <w:rsid w:val="0027418D"/>
    <w:rsid w:val="00282956"/>
    <w:rsid w:val="00292568"/>
    <w:rsid w:val="00297273"/>
    <w:rsid w:val="002A5513"/>
    <w:rsid w:val="002A687F"/>
    <w:rsid w:val="002B1654"/>
    <w:rsid w:val="002B602B"/>
    <w:rsid w:val="002C11A0"/>
    <w:rsid w:val="002F0691"/>
    <w:rsid w:val="002F7121"/>
    <w:rsid w:val="00314BED"/>
    <w:rsid w:val="0032290F"/>
    <w:rsid w:val="003273F7"/>
    <w:rsid w:val="00331AE1"/>
    <w:rsid w:val="00350A9B"/>
    <w:rsid w:val="003708CC"/>
    <w:rsid w:val="0037725F"/>
    <w:rsid w:val="00387B17"/>
    <w:rsid w:val="003A0ACE"/>
    <w:rsid w:val="003D2857"/>
    <w:rsid w:val="003D2CE1"/>
    <w:rsid w:val="003E0BE4"/>
    <w:rsid w:val="003E7C7B"/>
    <w:rsid w:val="00402694"/>
    <w:rsid w:val="004211DF"/>
    <w:rsid w:val="00443533"/>
    <w:rsid w:val="004672CA"/>
    <w:rsid w:val="00472EAD"/>
    <w:rsid w:val="004777DB"/>
    <w:rsid w:val="00484F07"/>
    <w:rsid w:val="00494A7F"/>
    <w:rsid w:val="004D230A"/>
    <w:rsid w:val="004E0F91"/>
    <w:rsid w:val="004F2409"/>
    <w:rsid w:val="004F7A46"/>
    <w:rsid w:val="005114AE"/>
    <w:rsid w:val="005131CC"/>
    <w:rsid w:val="00513CB7"/>
    <w:rsid w:val="00525E1C"/>
    <w:rsid w:val="00531868"/>
    <w:rsid w:val="00532FE0"/>
    <w:rsid w:val="00533DA2"/>
    <w:rsid w:val="005402D1"/>
    <w:rsid w:val="00565E94"/>
    <w:rsid w:val="005A39F3"/>
    <w:rsid w:val="005B0A28"/>
    <w:rsid w:val="005B3A39"/>
    <w:rsid w:val="005C1EF9"/>
    <w:rsid w:val="005D4C85"/>
    <w:rsid w:val="005F2492"/>
    <w:rsid w:val="005F65C0"/>
    <w:rsid w:val="005F7E36"/>
    <w:rsid w:val="00602055"/>
    <w:rsid w:val="00607191"/>
    <w:rsid w:val="0061646F"/>
    <w:rsid w:val="0064138C"/>
    <w:rsid w:val="006463FB"/>
    <w:rsid w:val="00652226"/>
    <w:rsid w:val="006555E5"/>
    <w:rsid w:val="00662343"/>
    <w:rsid w:val="00670348"/>
    <w:rsid w:val="00680FBD"/>
    <w:rsid w:val="0068156A"/>
    <w:rsid w:val="00682773"/>
    <w:rsid w:val="0068640A"/>
    <w:rsid w:val="0069332E"/>
    <w:rsid w:val="006A130B"/>
    <w:rsid w:val="006C0819"/>
    <w:rsid w:val="006C3668"/>
    <w:rsid w:val="006C3FBC"/>
    <w:rsid w:val="006C7D68"/>
    <w:rsid w:val="006D0F88"/>
    <w:rsid w:val="006E6DB7"/>
    <w:rsid w:val="006F3F1E"/>
    <w:rsid w:val="00707F68"/>
    <w:rsid w:val="00716765"/>
    <w:rsid w:val="0072779C"/>
    <w:rsid w:val="00746D91"/>
    <w:rsid w:val="0076097C"/>
    <w:rsid w:val="00763DCE"/>
    <w:rsid w:val="00792A0B"/>
    <w:rsid w:val="007D6711"/>
    <w:rsid w:val="007E30A4"/>
    <w:rsid w:val="00800CDC"/>
    <w:rsid w:val="008545F2"/>
    <w:rsid w:val="00855023"/>
    <w:rsid w:val="00882092"/>
    <w:rsid w:val="00884073"/>
    <w:rsid w:val="00884963"/>
    <w:rsid w:val="008945DB"/>
    <w:rsid w:val="008A5C77"/>
    <w:rsid w:val="008C3781"/>
    <w:rsid w:val="008C4225"/>
    <w:rsid w:val="009142AA"/>
    <w:rsid w:val="00923C79"/>
    <w:rsid w:val="00931E77"/>
    <w:rsid w:val="00937E6F"/>
    <w:rsid w:val="00947234"/>
    <w:rsid w:val="009501C1"/>
    <w:rsid w:val="00954F63"/>
    <w:rsid w:val="00955C96"/>
    <w:rsid w:val="00963B7F"/>
    <w:rsid w:val="009839B2"/>
    <w:rsid w:val="009845D2"/>
    <w:rsid w:val="00984F48"/>
    <w:rsid w:val="009A4DAA"/>
    <w:rsid w:val="009A7734"/>
    <w:rsid w:val="009B5E6D"/>
    <w:rsid w:val="009C427B"/>
    <w:rsid w:val="009F7F55"/>
    <w:rsid w:val="00A11117"/>
    <w:rsid w:val="00A158DB"/>
    <w:rsid w:val="00A249F0"/>
    <w:rsid w:val="00A31A01"/>
    <w:rsid w:val="00A32D3F"/>
    <w:rsid w:val="00A33156"/>
    <w:rsid w:val="00A6250B"/>
    <w:rsid w:val="00A7775D"/>
    <w:rsid w:val="00A825C2"/>
    <w:rsid w:val="00A9344B"/>
    <w:rsid w:val="00AA29A4"/>
    <w:rsid w:val="00AD7691"/>
    <w:rsid w:val="00AF1260"/>
    <w:rsid w:val="00AF7D29"/>
    <w:rsid w:val="00B018BB"/>
    <w:rsid w:val="00B17F38"/>
    <w:rsid w:val="00B2235F"/>
    <w:rsid w:val="00B25DC8"/>
    <w:rsid w:val="00B34D9A"/>
    <w:rsid w:val="00B577C5"/>
    <w:rsid w:val="00B812A1"/>
    <w:rsid w:val="00B85756"/>
    <w:rsid w:val="00BA4E13"/>
    <w:rsid w:val="00BA69EA"/>
    <w:rsid w:val="00BB1EE2"/>
    <w:rsid w:val="00BC2169"/>
    <w:rsid w:val="00BD2CC6"/>
    <w:rsid w:val="00BD4608"/>
    <w:rsid w:val="00BE08FF"/>
    <w:rsid w:val="00BF7DAF"/>
    <w:rsid w:val="00C41EF4"/>
    <w:rsid w:val="00C645F5"/>
    <w:rsid w:val="00C67AE2"/>
    <w:rsid w:val="00C90A40"/>
    <w:rsid w:val="00C93C93"/>
    <w:rsid w:val="00C96E69"/>
    <w:rsid w:val="00CA0C42"/>
    <w:rsid w:val="00CB612B"/>
    <w:rsid w:val="00CC297D"/>
    <w:rsid w:val="00CD14F3"/>
    <w:rsid w:val="00CD611D"/>
    <w:rsid w:val="00CE56E8"/>
    <w:rsid w:val="00D2454F"/>
    <w:rsid w:val="00D30FB4"/>
    <w:rsid w:val="00D375F8"/>
    <w:rsid w:val="00D61ABE"/>
    <w:rsid w:val="00D75B28"/>
    <w:rsid w:val="00DC2912"/>
    <w:rsid w:val="00DC2FAA"/>
    <w:rsid w:val="00DC3B8B"/>
    <w:rsid w:val="00DE267C"/>
    <w:rsid w:val="00DF052E"/>
    <w:rsid w:val="00DF064B"/>
    <w:rsid w:val="00DF66AF"/>
    <w:rsid w:val="00E11022"/>
    <w:rsid w:val="00E1136E"/>
    <w:rsid w:val="00E17B9B"/>
    <w:rsid w:val="00E3012E"/>
    <w:rsid w:val="00E30266"/>
    <w:rsid w:val="00E449CD"/>
    <w:rsid w:val="00E53D54"/>
    <w:rsid w:val="00E60BAC"/>
    <w:rsid w:val="00E62EA5"/>
    <w:rsid w:val="00E65958"/>
    <w:rsid w:val="00E727DA"/>
    <w:rsid w:val="00E72F9E"/>
    <w:rsid w:val="00E90E7C"/>
    <w:rsid w:val="00EB100B"/>
    <w:rsid w:val="00EB4C07"/>
    <w:rsid w:val="00EB5DAF"/>
    <w:rsid w:val="00EC3661"/>
    <w:rsid w:val="00EC7AB9"/>
    <w:rsid w:val="00ED060A"/>
    <w:rsid w:val="00EE7140"/>
    <w:rsid w:val="00EF3A08"/>
    <w:rsid w:val="00F25228"/>
    <w:rsid w:val="00F4279A"/>
    <w:rsid w:val="00F551B1"/>
    <w:rsid w:val="00F66D53"/>
    <w:rsid w:val="00F76F9E"/>
    <w:rsid w:val="00F87DCD"/>
    <w:rsid w:val="00F95212"/>
    <w:rsid w:val="00FA3A5F"/>
    <w:rsid w:val="00FB0F2D"/>
    <w:rsid w:val="00FB2938"/>
    <w:rsid w:val="00FC07C4"/>
    <w:rsid w:val="00FC78EC"/>
    <w:rsid w:val="00FD4D0A"/>
    <w:rsid w:val="00FD5C2D"/>
    <w:rsid w:val="00FE25C3"/>
    <w:rsid w:val="00FF30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37B0"/>
  <w15:chartTrackingRefBased/>
  <w15:docId w15:val="{72FE240C-16C4-417C-BB0B-0FDD387C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297D"/>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97D"/>
    <w:pPr>
      <w:spacing w:after="200" w:line="276" w:lineRule="auto"/>
      <w:ind w:left="720"/>
      <w:contextualSpacing/>
    </w:pPr>
    <w:rPr>
      <w:rFonts w:asciiTheme="minorHAnsi" w:hAnsiTheme="minorHAnsi"/>
      <w:sz w:val="22"/>
    </w:rPr>
  </w:style>
  <w:style w:type="paragraph" w:styleId="Header">
    <w:name w:val="header"/>
    <w:basedOn w:val="Normal"/>
    <w:link w:val="HeaderChar"/>
    <w:uiPriority w:val="99"/>
    <w:unhideWhenUsed/>
    <w:rsid w:val="00CC297D"/>
    <w:pPr>
      <w:tabs>
        <w:tab w:val="center" w:pos="4153"/>
        <w:tab w:val="right" w:pos="8306"/>
      </w:tabs>
    </w:pPr>
  </w:style>
  <w:style w:type="character" w:customStyle="1" w:styleId="HeaderChar">
    <w:name w:val="Header Char"/>
    <w:basedOn w:val="DefaultParagraphFont"/>
    <w:link w:val="Header"/>
    <w:uiPriority w:val="99"/>
    <w:rsid w:val="00CC297D"/>
    <w:rPr>
      <w:rFonts w:ascii="Times New Roman" w:hAnsi="Times New Roman"/>
      <w:sz w:val="28"/>
    </w:rPr>
  </w:style>
  <w:style w:type="paragraph" w:styleId="Footer">
    <w:name w:val="footer"/>
    <w:basedOn w:val="Normal"/>
    <w:link w:val="FooterChar"/>
    <w:uiPriority w:val="99"/>
    <w:unhideWhenUsed/>
    <w:rsid w:val="00CC297D"/>
    <w:pPr>
      <w:tabs>
        <w:tab w:val="center" w:pos="4153"/>
        <w:tab w:val="right" w:pos="8306"/>
      </w:tabs>
    </w:pPr>
  </w:style>
  <w:style w:type="character" w:customStyle="1" w:styleId="FooterChar">
    <w:name w:val="Footer Char"/>
    <w:basedOn w:val="DefaultParagraphFont"/>
    <w:link w:val="Footer"/>
    <w:uiPriority w:val="99"/>
    <w:rsid w:val="00CC297D"/>
    <w:rPr>
      <w:rFonts w:ascii="Times New Roman" w:hAnsi="Times New Roman"/>
      <w:sz w:val="28"/>
    </w:rPr>
  </w:style>
  <w:style w:type="character" w:customStyle="1" w:styleId="apple-converted-space">
    <w:name w:val="apple-converted-space"/>
    <w:basedOn w:val="DefaultParagraphFont"/>
    <w:rsid w:val="00CC297D"/>
  </w:style>
  <w:style w:type="paragraph" w:styleId="BodyTextIndent">
    <w:name w:val="Body Text Indent"/>
    <w:basedOn w:val="Normal"/>
    <w:link w:val="BodyTextIndentChar"/>
    <w:rsid w:val="00CC297D"/>
    <w:pPr>
      <w:spacing w:line="240" w:lineRule="atLeast"/>
      <w:ind w:firstLine="720"/>
      <w:jc w:val="both"/>
    </w:pPr>
    <w:rPr>
      <w:rFonts w:eastAsia="Times New Roman" w:cs="Times New Roman"/>
      <w:sz w:val="24"/>
      <w:szCs w:val="20"/>
      <w:lang w:val="en-US"/>
    </w:rPr>
  </w:style>
  <w:style w:type="character" w:customStyle="1" w:styleId="BodyTextIndentChar">
    <w:name w:val="Body Text Indent Char"/>
    <w:basedOn w:val="DefaultParagraphFont"/>
    <w:link w:val="BodyTextIndent"/>
    <w:rsid w:val="00CC297D"/>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402694"/>
    <w:rPr>
      <w:color w:val="0563C1" w:themeColor="hyperlink"/>
      <w:u w:val="single"/>
    </w:rPr>
  </w:style>
  <w:style w:type="paragraph" w:customStyle="1" w:styleId="labojumupamats">
    <w:name w:val="labojumu_pamats"/>
    <w:basedOn w:val="Normal"/>
    <w:rsid w:val="00FC07C4"/>
    <w:pPr>
      <w:spacing w:before="100" w:beforeAutospacing="1" w:after="100" w:afterAutospacing="1"/>
    </w:pPr>
    <w:rPr>
      <w:rFonts w:eastAsia="Times New Roman" w:cs="Times New Roman"/>
      <w:sz w:val="24"/>
      <w:szCs w:val="24"/>
      <w:lang w:eastAsia="lv-LV"/>
    </w:rPr>
  </w:style>
  <w:style w:type="paragraph" w:customStyle="1" w:styleId="tv213">
    <w:name w:val="tv213"/>
    <w:basedOn w:val="Normal"/>
    <w:rsid w:val="00141DA6"/>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963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B7F"/>
    <w:rPr>
      <w:rFonts w:ascii="Segoe UI" w:hAnsi="Segoe UI" w:cs="Segoe UI"/>
      <w:sz w:val="18"/>
      <w:szCs w:val="18"/>
    </w:rPr>
  </w:style>
  <w:style w:type="table" w:styleId="GridTable1Light">
    <w:name w:val="Grid Table 1 Light"/>
    <w:basedOn w:val="TableNormal"/>
    <w:uiPriority w:val="46"/>
    <w:rsid w:val="00292568"/>
    <w:pPr>
      <w:spacing w:after="0" w:line="240" w:lineRule="auto"/>
    </w:pPr>
    <w:rPr>
      <w:rFonts w:ascii="Times New Roman" w:hAnsi="Times New Roman"/>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pelle">
    <w:name w:val="spelle"/>
    <w:basedOn w:val="DefaultParagraphFont"/>
    <w:rsid w:val="00F76F9E"/>
  </w:style>
  <w:style w:type="character" w:customStyle="1" w:styleId="st1">
    <w:name w:val="st1"/>
    <w:uiPriority w:val="99"/>
    <w:rsid w:val="00A32D3F"/>
  </w:style>
  <w:style w:type="paragraph" w:styleId="Subtitle">
    <w:name w:val="Subtitle"/>
    <w:basedOn w:val="Normal"/>
    <w:link w:val="SubtitleChar"/>
    <w:qFormat/>
    <w:rsid w:val="001113B4"/>
    <w:pPr>
      <w:ind w:left="851"/>
      <w:jc w:val="both"/>
    </w:pPr>
    <w:rPr>
      <w:rFonts w:eastAsia="Times New Roman" w:cs="Times New Roman"/>
      <w:szCs w:val="20"/>
      <w:lang w:val="x-none" w:eastAsia="lv-LV"/>
    </w:rPr>
  </w:style>
  <w:style w:type="character" w:customStyle="1" w:styleId="SubtitleChar">
    <w:name w:val="Subtitle Char"/>
    <w:basedOn w:val="DefaultParagraphFont"/>
    <w:link w:val="Subtitle"/>
    <w:rsid w:val="001113B4"/>
    <w:rPr>
      <w:rFonts w:ascii="Times New Roman" w:eastAsia="Times New Roman" w:hAnsi="Times New Roman" w:cs="Times New Roman"/>
      <w:sz w:val="28"/>
      <w:szCs w:val="20"/>
      <w:lang w:val="x-none" w:eastAsia="lv-LV"/>
    </w:rPr>
  </w:style>
  <w:style w:type="paragraph" w:customStyle="1" w:styleId="StyleRight">
    <w:name w:val="Style Right"/>
    <w:basedOn w:val="Normal"/>
    <w:rsid w:val="00E17B9B"/>
    <w:pPr>
      <w:spacing w:after="120"/>
      <w:ind w:firstLine="720"/>
      <w:jc w:val="right"/>
    </w:pPr>
    <w:rPr>
      <w:rFonts w:eastAsia="Times New Roman" w:cs="Times New Roman"/>
      <w:szCs w:val="28"/>
    </w:rPr>
  </w:style>
  <w:style w:type="paragraph" w:styleId="NormalWeb">
    <w:name w:val="Normal (Web)"/>
    <w:basedOn w:val="Normal"/>
    <w:uiPriority w:val="99"/>
    <w:rsid w:val="003E0BE4"/>
    <w:pPr>
      <w:spacing w:before="100" w:beforeAutospacing="1" w:after="100" w:afterAutospacing="1"/>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850856">
      <w:bodyDiv w:val="1"/>
      <w:marLeft w:val="0"/>
      <w:marRight w:val="0"/>
      <w:marTop w:val="0"/>
      <w:marBottom w:val="0"/>
      <w:divBdr>
        <w:top w:val="none" w:sz="0" w:space="0" w:color="auto"/>
        <w:left w:val="none" w:sz="0" w:space="0" w:color="auto"/>
        <w:bottom w:val="none" w:sz="0" w:space="0" w:color="auto"/>
        <w:right w:val="none" w:sz="0" w:space="0" w:color="auto"/>
      </w:divBdr>
    </w:div>
    <w:div w:id="847528474">
      <w:bodyDiv w:val="1"/>
      <w:marLeft w:val="0"/>
      <w:marRight w:val="0"/>
      <w:marTop w:val="0"/>
      <w:marBottom w:val="0"/>
      <w:divBdr>
        <w:top w:val="none" w:sz="0" w:space="0" w:color="auto"/>
        <w:left w:val="none" w:sz="0" w:space="0" w:color="auto"/>
        <w:bottom w:val="none" w:sz="0" w:space="0" w:color="auto"/>
        <w:right w:val="none" w:sz="0" w:space="0" w:color="auto"/>
      </w:divBdr>
    </w:div>
    <w:div w:id="853303416">
      <w:bodyDiv w:val="1"/>
      <w:marLeft w:val="0"/>
      <w:marRight w:val="0"/>
      <w:marTop w:val="0"/>
      <w:marBottom w:val="0"/>
      <w:divBdr>
        <w:top w:val="none" w:sz="0" w:space="0" w:color="auto"/>
        <w:left w:val="none" w:sz="0" w:space="0" w:color="auto"/>
        <w:bottom w:val="none" w:sz="0" w:space="0" w:color="auto"/>
        <w:right w:val="none" w:sz="0" w:space="0" w:color="auto"/>
      </w:divBdr>
    </w:div>
    <w:div w:id="1317301464">
      <w:bodyDiv w:val="1"/>
      <w:marLeft w:val="0"/>
      <w:marRight w:val="0"/>
      <w:marTop w:val="0"/>
      <w:marBottom w:val="0"/>
      <w:divBdr>
        <w:top w:val="none" w:sz="0" w:space="0" w:color="auto"/>
        <w:left w:val="none" w:sz="0" w:space="0" w:color="auto"/>
        <w:bottom w:val="none" w:sz="0" w:space="0" w:color="auto"/>
        <w:right w:val="none" w:sz="0" w:space="0" w:color="auto"/>
      </w:divBdr>
    </w:div>
    <w:div w:id="1939629777">
      <w:bodyDiv w:val="1"/>
      <w:marLeft w:val="0"/>
      <w:marRight w:val="0"/>
      <w:marTop w:val="0"/>
      <w:marBottom w:val="0"/>
      <w:divBdr>
        <w:top w:val="none" w:sz="0" w:space="0" w:color="auto"/>
        <w:left w:val="none" w:sz="0" w:space="0" w:color="auto"/>
        <w:bottom w:val="none" w:sz="0" w:space="0" w:color="auto"/>
        <w:right w:val="none" w:sz="0" w:space="0" w:color="auto"/>
      </w:divBdr>
    </w:div>
    <w:div w:id="205920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Kaulin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7C957-92C1-4A8F-8713-27220BFA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7769</Words>
  <Characters>4429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Anotācija</vt:lpstr>
    </vt:vector>
  </TitlesOfParts>
  <Company>EM</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Likumprojekts "Grozījumi Kredītinformācijas biroju likumā"</dc:subject>
  <dc:creator>Līga Kauliņa</dc:creator>
  <cp:keywords/>
  <dc:description>liga.kaulina@em.gov.lv_x000d_
67013213</dc:description>
  <cp:lastModifiedBy>Līga Kauliņa</cp:lastModifiedBy>
  <cp:revision>153</cp:revision>
  <cp:lastPrinted>2017-01-26T11:46:00Z</cp:lastPrinted>
  <dcterms:created xsi:type="dcterms:W3CDTF">2015-10-14T10:00:00Z</dcterms:created>
  <dcterms:modified xsi:type="dcterms:W3CDTF">2017-04-24T08:31:00Z</dcterms:modified>
</cp:coreProperties>
</file>