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D59EA" w14:textId="77777777" w:rsidR="003C1778" w:rsidRPr="004F6E19" w:rsidRDefault="003C1778" w:rsidP="003C1778">
      <w:pPr>
        <w:jc w:val="right"/>
        <w:rPr>
          <w:rFonts w:ascii="Times New Roman" w:hAnsi="Times New Roman" w:cs="Times New Roman"/>
          <w:sz w:val="26"/>
          <w:szCs w:val="26"/>
        </w:rPr>
      </w:pPr>
      <w:bookmarkStart w:id="0" w:name="_GoBack"/>
      <w:bookmarkEnd w:id="0"/>
      <w:r w:rsidRPr="004F6E19">
        <w:rPr>
          <w:rFonts w:ascii="Times New Roman" w:hAnsi="Times New Roman" w:cs="Times New Roman"/>
          <w:sz w:val="26"/>
          <w:szCs w:val="26"/>
        </w:rPr>
        <w:t>1.pielikums</w:t>
      </w:r>
    </w:p>
    <w:p w14:paraId="4DB9BB58" w14:textId="77777777" w:rsidR="004F6E19" w:rsidRPr="004F6E19" w:rsidRDefault="004F6E19" w:rsidP="004F6E19">
      <w:pPr>
        <w:spacing w:after="0" w:line="240" w:lineRule="auto"/>
        <w:jc w:val="right"/>
        <w:rPr>
          <w:rFonts w:ascii="Times New Roman" w:hAnsi="Times New Roman" w:cs="Times New Roman"/>
          <w:sz w:val="26"/>
          <w:szCs w:val="26"/>
        </w:rPr>
      </w:pPr>
      <w:r w:rsidRPr="004F6E19">
        <w:rPr>
          <w:rFonts w:ascii="Times New Roman" w:hAnsi="Times New Roman" w:cs="Times New Roman"/>
          <w:sz w:val="26"/>
          <w:szCs w:val="26"/>
        </w:rPr>
        <w:t xml:space="preserve">Informatīvajam ziņojumam </w:t>
      </w:r>
    </w:p>
    <w:p w14:paraId="6954FE6D" w14:textId="77777777" w:rsidR="004F6E19" w:rsidRPr="004F6E19" w:rsidRDefault="004F6E19" w:rsidP="004F6E19">
      <w:pPr>
        <w:spacing w:after="0" w:line="240" w:lineRule="auto"/>
        <w:jc w:val="right"/>
        <w:rPr>
          <w:rFonts w:ascii="Times New Roman" w:hAnsi="Times New Roman" w:cs="Times New Roman"/>
          <w:sz w:val="26"/>
          <w:szCs w:val="26"/>
        </w:rPr>
      </w:pPr>
      <w:r w:rsidRPr="004F6E19">
        <w:rPr>
          <w:rFonts w:ascii="Times New Roman" w:hAnsi="Times New Roman" w:cs="Times New Roman"/>
          <w:sz w:val="26"/>
          <w:szCs w:val="26"/>
        </w:rPr>
        <w:t>“Par valsts līdzdalību valsts akciju</w:t>
      </w:r>
    </w:p>
    <w:p w14:paraId="7CB1852B" w14:textId="294DD15F" w:rsidR="004F6E19" w:rsidRPr="004F6E19" w:rsidRDefault="004F6E19" w:rsidP="004F6E19">
      <w:pPr>
        <w:spacing w:after="0" w:line="240" w:lineRule="auto"/>
        <w:jc w:val="right"/>
        <w:rPr>
          <w:rFonts w:ascii="Times New Roman" w:hAnsi="Times New Roman" w:cs="Times New Roman"/>
          <w:sz w:val="26"/>
          <w:szCs w:val="26"/>
        </w:rPr>
      </w:pPr>
      <w:r w:rsidRPr="004F6E19">
        <w:rPr>
          <w:rFonts w:ascii="Times New Roman" w:hAnsi="Times New Roman" w:cs="Times New Roman"/>
          <w:sz w:val="26"/>
          <w:szCs w:val="26"/>
        </w:rPr>
        <w:t>sabiedrībā “Privatizācijas aģentūra” un tās</w:t>
      </w:r>
    </w:p>
    <w:p w14:paraId="0CD864DF" w14:textId="414EC033" w:rsidR="004F6E19" w:rsidRPr="004F6E19" w:rsidRDefault="004F6E19" w:rsidP="004F6E19">
      <w:pPr>
        <w:spacing w:after="0" w:line="240" w:lineRule="auto"/>
        <w:jc w:val="right"/>
        <w:rPr>
          <w:rFonts w:ascii="Times New Roman" w:hAnsi="Times New Roman" w:cs="Times New Roman"/>
          <w:sz w:val="26"/>
          <w:szCs w:val="26"/>
        </w:rPr>
      </w:pPr>
      <w:r w:rsidRPr="004F6E19">
        <w:rPr>
          <w:rFonts w:ascii="Times New Roman" w:hAnsi="Times New Roman" w:cs="Times New Roman"/>
          <w:sz w:val="26"/>
          <w:szCs w:val="26"/>
        </w:rPr>
        <w:t>vispārējo stratēģisko mērķi”</w:t>
      </w:r>
    </w:p>
    <w:p w14:paraId="74E0A167" w14:textId="77777777" w:rsidR="004F6E19" w:rsidRPr="004F6E19" w:rsidRDefault="004F6E19" w:rsidP="004F6E19">
      <w:pPr>
        <w:spacing w:after="0" w:line="240" w:lineRule="auto"/>
        <w:jc w:val="right"/>
        <w:rPr>
          <w:rFonts w:ascii="Times New Roman" w:hAnsi="Times New Roman" w:cs="Times New Roman"/>
          <w:sz w:val="26"/>
          <w:szCs w:val="26"/>
        </w:rPr>
      </w:pPr>
    </w:p>
    <w:p w14:paraId="6B4F6250" w14:textId="77777777" w:rsidR="00861186" w:rsidRPr="004F6E19" w:rsidRDefault="003C1778" w:rsidP="003C1778">
      <w:pPr>
        <w:jc w:val="center"/>
        <w:rPr>
          <w:rFonts w:ascii="Times New Roman" w:hAnsi="Times New Roman" w:cs="Times New Roman"/>
          <w:b/>
          <w:sz w:val="26"/>
          <w:szCs w:val="26"/>
        </w:rPr>
      </w:pPr>
      <w:r w:rsidRPr="004F6E19">
        <w:rPr>
          <w:rFonts w:ascii="Times New Roman" w:hAnsi="Times New Roman" w:cs="Times New Roman"/>
          <w:b/>
          <w:sz w:val="26"/>
          <w:szCs w:val="26"/>
        </w:rPr>
        <w:t>Privatizācijas sertifikāti</w:t>
      </w:r>
    </w:p>
    <w:p w14:paraId="5F7B7E16" w14:textId="77777777" w:rsidR="002C3E07" w:rsidRPr="004F6E19" w:rsidRDefault="002C3E07" w:rsidP="00FB0AB7">
      <w:pPr>
        <w:ind w:firstLine="567"/>
        <w:jc w:val="center"/>
        <w:rPr>
          <w:rFonts w:ascii="Times New Roman" w:hAnsi="Times New Roman" w:cs="Times New Roman"/>
          <w:b/>
          <w:sz w:val="26"/>
          <w:szCs w:val="26"/>
        </w:rPr>
      </w:pPr>
    </w:p>
    <w:p w14:paraId="1FA108E8" w14:textId="77777777" w:rsidR="008559A6" w:rsidRPr="00007919" w:rsidRDefault="008559A6" w:rsidP="008559A6">
      <w:pPr>
        <w:rPr>
          <w:rFonts w:ascii="Times New Roman" w:hAnsi="Times New Roman" w:cs="Times New Roman"/>
          <w:i/>
          <w:sz w:val="26"/>
          <w:szCs w:val="26"/>
          <w:u w:val="single"/>
        </w:rPr>
      </w:pPr>
      <w:r w:rsidRPr="00007919">
        <w:rPr>
          <w:rFonts w:ascii="Times New Roman" w:hAnsi="Times New Roman" w:cs="Times New Roman"/>
          <w:i/>
          <w:sz w:val="26"/>
          <w:szCs w:val="26"/>
          <w:u w:val="single"/>
        </w:rPr>
        <w:t>Vispārēja informācija</w:t>
      </w:r>
    </w:p>
    <w:p w14:paraId="7FDF69DE" w14:textId="77777777" w:rsidR="00B951AF" w:rsidRPr="004F6E19" w:rsidRDefault="000743A8" w:rsidP="00551A29">
      <w:pPr>
        <w:pStyle w:val="BodyTextIndent"/>
        <w:spacing w:before="120" w:after="0"/>
        <w:ind w:left="0" w:firstLine="709"/>
        <w:jc w:val="both"/>
        <w:rPr>
          <w:sz w:val="26"/>
          <w:szCs w:val="26"/>
          <w:lang w:val="lv-LV"/>
        </w:rPr>
      </w:pPr>
      <w:r w:rsidRPr="004F6E19">
        <w:rPr>
          <w:sz w:val="26"/>
          <w:szCs w:val="26"/>
          <w:lang w:val="lv-LV"/>
        </w:rPr>
        <w:t xml:space="preserve">Saskaņā ar likuma “Par privatizācijas sertifikātiem” 1.panta 1.punktu privatizācijas sertifikāts ir valsts piešķirts dematerializēts vērtspapīrs, kuru var tikai vienreiz izlietot kā maksāšanas līdzekli par privatizējamo valsts vai pašvaldību īpašumu. </w:t>
      </w:r>
      <w:r w:rsidR="00B951AF" w:rsidRPr="004F6E19">
        <w:rPr>
          <w:sz w:val="26"/>
          <w:szCs w:val="26"/>
          <w:lang w:val="lv-LV"/>
        </w:rPr>
        <w:t>Privatizācijas sertifikātu piešķiršana un izmantošana notiek saskaņā ar likumu “Par privatizācijas sertifikātiem” un Valsts un pašvaldību īpašuma privatizācijas un privatizācijas sertifikātu izmantošanas pabeigšanas likumu</w:t>
      </w:r>
      <w:r w:rsidR="000C57B5" w:rsidRPr="004F6E19">
        <w:rPr>
          <w:sz w:val="26"/>
          <w:szCs w:val="26"/>
          <w:lang w:val="lv-LV"/>
        </w:rPr>
        <w:t xml:space="preserve"> (turpmāk – Privatizācijas pabeigšanas likums)</w:t>
      </w:r>
      <w:r w:rsidR="00B951AF" w:rsidRPr="004F6E19">
        <w:rPr>
          <w:sz w:val="26"/>
          <w:szCs w:val="26"/>
          <w:lang w:val="lv-LV"/>
        </w:rPr>
        <w:t>.</w:t>
      </w:r>
    </w:p>
    <w:p w14:paraId="38ED75B1" w14:textId="77777777" w:rsidR="000C57B5" w:rsidRPr="004F6E19" w:rsidRDefault="009E67B5" w:rsidP="00F31E2D">
      <w:pPr>
        <w:pStyle w:val="BodyTextIndent"/>
        <w:spacing w:after="160"/>
        <w:ind w:left="0" w:firstLine="709"/>
        <w:jc w:val="both"/>
        <w:rPr>
          <w:sz w:val="26"/>
          <w:szCs w:val="26"/>
          <w:lang w:val="lv-LV"/>
        </w:rPr>
      </w:pPr>
      <w:r w:rsidRPr="004F6E19">
        <w:rPr>
          <w:sz w:val="26"/>
          <w:szCs w:val="26"/>
          <w:lang w:val="lv-LV"/>
        </w:rPr>
        <w:t xml:space="preserve">Saskaņā ar likuma “Par privatizācijas sertifikātiem” 2.pantu privatizācijās sertifikātus piešķir: 1) Latvijas iedzīvotājiem atbilstoši Latvijā nodzīvotajam laikam; 2) nacionalizēto un citādi nelikumīgi atņemto īpašumu bijušajiem īpašniekiem vai viņu mantiniekiem, kā arī personām, kurām privatizētajos specializētajos valsts lauksaimniecības uzņēmumos aprēķinātās kapitāla daļas (pajas) samazinātas sakarā ar uzņēmuma mantas daļas paturēšanu valsts vajadzībām; un 3) politiski represētajām personām. </w:t>
      </w:r>
    </w:p>
    <w:p w14:paraId="08C8CD83" w14:textId="77777777" w:rsidR="000C57B5" w:rsidRPr="004F6E19" w:rsidRDefault="000C57B5" w:rsidP="00F31E2D">
      <w:pPr>
        <w:pStyle w:val="BodyTextIndent"/>
        <w:spacing w:after="160"/>
        <w:ind w:left="0" w:firstLine="720"/>
        <w:jc w:val="both"/>
        <w:rPr>
          <w:sz w:val="26"/>
          <w:szCs w:val="26"/>
          <w:lang w:val="lv-LV"/>
        </w:rPr>
      </w:pPr>
      <w:r w:rsidRPr="004F6E19">
        <w:rPr>
          <w:sz w:val="26"/>
          <w:szCs w:val="26"/>
          <w:lang w:val="lv-LV"/>
        </w:rPr>
        <w:t xml:space="preserve">Privatizācijas pabeigšanas likuma V nodaļā ir noteikta kārtība, kādā izbeidzama privatizācijas sertifikātu piešķiršana un noteikts gala termiņš, līdz kuram varēja iesniegt pieteikumus par privatizācijas sertifikātu piešķiršanu. Atbilstoši Privatizācijas pabeigšanas likuma 27.panta pirmajai daļai pieteikumus par privatizācijas sertifikātu piešķiršanu saskaņā ar likumu “Par privatizācijas sertifikātiem”, kā arī attiecīgos īpašuma un mantošanas tiesības apstiprinošos dokumentus persona varēja iesniegt attiecīgajām valsts vai pašvaldību institūcijām līdz 2006.gada 28.aprīlim, bet personas, kuras politiski represētās personas statusu ieguvušas pēc šā datuma, — līdz 2007.gada 28.decembrim. Līdz ar to privatizācijas sertifikātu piešķiršana ir beigusies. </w:t>
      </w:r>
    </w:p>
    <w:p w14:paraId="1A80D5A3" w14:textId="563D7043" w:rsidR="000C57B5" w:rsidRPr="004F6E19" w:rsidRDefault="000C57B5" w:rsidP="000C57B5">
      <w:pPr>
        <w:pStyle w:val="BodyTextIndent"/>
        <w:spacing w:before="120" w:after="0"/>
        <w:ind w:left="0" w:firstLine="720"/>
        <w:jc w:val="both"/>
        <w:rPr>
          <w:sz w:val="26"/>
          <w:szCs w:val="26"/>
          <w:lang w:val="lv-LV"/>
        </w:rPr>
      </w:pPr>
      <w:r w:rsidRPr="004F6E19">
        <w:rPr>
          <w:sz w:val="26"/>
          <w:szCs w:val="26"/>
          <w:lang w:val="lv-LV"/>
        </w:rPr>
        <w:t xml:space="preserve">Līdz 2016.gada </w:t>
      </w:r>
      <w:r w:rsidR="00921DA1">
        <w:rPr>
          <w:sz w:val="26"/>
          <w:szCs w:val="26"/>
          <w:lang w:val="lv-LV"/>
        </w:rPr>
        <w:t>31.decembrim</w:t>
      </w:r>
      <w:r w:rsidR="00372079" w:rsidRPr="004F6E19">
        <w:rPr>
          <w:sz w:val="26"/>
          <w:szCs w:val="26"/>
          <w:lang w:val="lv-LV"/>
        </w:rPr>
        <w:t xml:space="preserve"> </w:t>
      </w:r>
      <w:r w:rsidRPr="004F6E19">
        <w:rPr>
          <w:sz w:val="26"/>
          <w:szCs w:val="26"/>
          <w:lang w:val="lv-LV"/>
        </w:rPr>
        <w:t>piešķirti kopumā 112,38 milj. privatizācijas sertifikātu, no tiem:</w:t>
      </w:r>
    </w:p>
    <w:p w14:paraId="5B9086C9" w14:textId="77777777" w:rsidR="000C57B5" w:rsidRPr="004F6E19" w:rsidRDefault="000C57B5" w:rsidP="000C57B5">
      <w:pPr>
        <w:pStyle w:val="BodyTextIndent"/>
        <w:numPr>
          <w:ilvl w:val="0"/>
          <w:numId w:val="1"/>
        </w:numPr>
        <w:spacing w:after="0"/>
        <w:ind w:left="1508" w:hanging="357"/>
        <w:contextualSpacing/>
        <w:jc w:val="both"/>
        <w:rPr>
          <w:sz w:val="26"/>
          <w:szCs w:val="26"/>
          <w:lang w:val="lv-LV"/>
        </w:rPr>
      </w:pPr>
      <w:r w:rsidRPr="004F6E19">
        <w:rPr>
          <w:sz w:val="26"/>
          <w:szCs w:val="26"/>
          <w:lang w:val="lv-LV"/>
        </w:rPr>
        <w:t>103,58 milj. piešķirti par Latvijā nodzīvoto laiku;</w:t>
      </w:r>
    </w:p>
    <w:p w14:paraId="528FAC2D" w14:textId="77777777" w:rsidR="000C57B5" w:rsidRPr="004F6E19" w:rsidRDefault="000C57B5" w:rsidP="000C57B5">
      <w:pPr>
        <w:pStyle w:val="BodyTextIndent"/>
        <w:numPr>
          <w:ilvl w:val="0"/>
          <w:numId w:val="1"/>
        </w:numPr>
        <w:spacing w:after="0"/>
        <w:ind w:left="1508" w:hanging="357"/>
        <w:jc w:val="both"/>
        <w:rPr>
          <w:sz w:val="26"/>
          <w:szCs w:val="26"/>
          <w:lang w:val="lv-LV"/>
        </w:rPr>
      </w:pPr>
      <w:r w:rsidRPr="004F6E19">
        <w:rPr>
          <w:sz w:val="26"/>
          <w:szCs w:val="26"/>
          <w:lang w:val="lv-LV"/>
        </w:rPr>
        <w:t>0.79 milj. piešķirti par politiskām represijām;</w:t>
      </w:r>
    </w:p>
    <w:p w14:paraId="6CCD2E69" w14:textId="77777777" w:rsidR="000C57B5" w:rsidRPr="004F6E19" w:rsidRDefault="000C57B5" w:rsidP="000C57B5">
      <w:pPr>
        <w:pStyle w:val="BodyTextIndent"/>
        <w:numPr>
          <w:ilvl w:val="0"/>
          <w:numId w:val="1"/>
        </w:numPr>
        <w:spacing w:after="0"/>
        <w:ind w:left="1508" w:hanging="357"/>
        <w:jc w:val="both"/>
        <w:rPr>
          <w:sz w:val="26"/>
          <w:szCs w:val="26"/>
          <w:lang w:val="lv-LV"/>
        </w:rPr>
      </w:pPr>
      <w:r w:rsidRPr="004F6E19">
        <w:rPr>
          <w:sz w:val="26"/>
          <w:szCs w:val="26"/>
          <w:lang w:val="lv-LV"/>
        </w:rPr>
        <w:t>8,01 milj. piešķirti īpašumu kompensācijai, t.sk.:</w:t>
      </w:r>
    </w:p>
    <w:p w14:paraId="167A59D9" w14:textId="77777777" w:rsidR="000C57B5" w:rsidRPr="004F6E19" w:rsidRDefault="000C57B5" w:rsidP="000C57B5">
      <w:pPr>
        <w:pStyle w:val="BodyTextIndent"/>
        <w:numPr>
          <w:ilvl w:val="0"/>
          <w:numId w:val="5"/>
        </w:numPr>
        <w:spacing w:after="0"/>
        <w:ind w:left="2127" w:hanging="284"/>
        <w:contextualSpacing/>
        <w:jc w:val="both"/>
        <w:rPr>
          <w:sz w:val="26"/>
          <w:szCs w:val="26"/>
          <w:lang w:val="lv-LV"/>
        </w:rPr>
      </w:pPr>
      <w:r w:rsidRPr="004F6E19">
        <w:rPr>
          <w:sz w:val="26"/>
          <w:szCs w:val="26"/>
          <w:lang w:val="lv-LV"/>
        </w:rPr>
        <w:t>691,7 tūkst. par valsts vajadzībām paturēto mantu privatizētajos specializētajos valsts lauksaimniecības uzņēmumos;</w:t>
      </w:r>
    </w:p>
    <w:p w14:paraId="6ED59C4A" w14:textId="77777777" w:rsidR="000C57B5" w:rsidRPr="004F6E19" w:rsidRDefault="000C57B5" w:rsidP="000C57B5">
      <w:pPr>
        <w:pStyle w:val="BodyTextIndent"/>
        <w:numPr>
          <w:ilvl w:val="0"/>
          <w:numId w:val="5"/>
        </w:numPr>
        <w:spacing w:after="0"/>
        <w:ind w:left="2127" w:hanging="284"/>
        <w:contextualSpacing/>
        <w:jc w:val="both"/>
        <w:rPr>
          <w:sz w:val="26"/>
          <w:szCs w:val="26"/>
          <w:lang w:val="lv-LV"/>
        </w:rPr>
      </w:pPr>
      <w:r w:rsidRPr="004F6E19">
        <w:rPr>
          <w:sz w:val="26"/>
          <w:szCs w:val="26"/>
          <w:lang w:val="lv-LV"/>
        </w:rPr>
        <w:t>4 896,4 tūkst. par zemi lauku apvidos;</w:t>
      </w:r>
    </w:p>
    <w:p w14:paraId="13D9C782" w14:textId="77777777" w:rsidR="000C57B5" w:rsidRPr="004F6E19" w:rsidRDefault="000C57B5" w:rsidP="000C57B5">
      <w:pPr>
        <w:pStyle w:val="BodyTextIndent"/>
        <w:numPr>
          <w:ilvl w:val="0"/>
          <w:numId w:val="5"/>
        </w:numPr>
        <w:spacing w:after="0"/>
        <w:ind w:left="2127" w:hanging="284"/>
        <w:contextualSpacing/>
        <w:jc w:val="both"/>
        <w:rPr>
          <w:sz w:val="26"/>
          <w:szCs w:val="26"/>
          <w:lang w:val="lv-LV"/>
        </w:rPr>
      </w:pPr>
      <w:r w:rsidRPr="004F6E19">
        <w:rPr>
          <w:sz w:val="26"/>
          <w:szCs w:val="26"/>
          <w:lang w:val="lv-LV"/>
        </w:rPr>
        <w:t>969,8 tūkst. par namīpašumiem;</w:t>
      </w:r>
    </w:p>
    <w:p w14:paraId="24C78D30" w14:textId="77777777" w:rsidR="000C57B5" w:rsidRPr="004F6E19" w:rsidRDefault="000C57B5" w:rsidP="000C57B5">
      <w:pPr>
        <w:pStyle w:val="BodyTextIndent"/>
        <w:numPr>
          <w:ilvl w:val="0"/>
          <w:numId w:val="5"/>
        </w:numPr>
        <w:spacing w:before="120"/>
        <w:ind w:left="2127" w:hanging="284"/>
        <w:contextualSpacing/>
        <w:jc w:val="both"/>
        <w:rPr>
          <w:sz w:val="26"/>
          <w:szCs w:val="26"/>
          <w:lang w:val="lv-LV"/>
        </w:rPr>
      </w:pPr>
      <w:r w:rsidRPr="004F6E19">
        <w:rPr>
          <w:sz w:val="26"/>
          <w:szCs w:val="26"/>
          <w:lang w:val="lv-LV"/>
        </w:rPr>
        <w:t>816,8 tūkst</w:t>
      </w:r>
      <w:r w:rsidRPr="004F6E19">
        <w:rPr>
          <w:b/>
          <w:sz w:val="26"/>
          <w:szCs w:val="26"/>
          <w:lang w:val="lv-LV"/>
        </w:rPr>
        <w:t>.</w:t>
      </w:r>
      <w:r w:rsidRPr="004F6E19">
        <w:rPr>
          <w:sz w:val="26"/>
          <w:szCs w:val="26"/>
          <w:lang w:val="lv-LV"/>
        </w:rPr>
        <w:t xml:space="preserve"> par pilsētu zemi;</w:t>
      </w:r>
    </w:p>
    <w:p w14:paraId="16801E71" w14:textId="77777777" w:rsidR="000C57B5" w:rsidRPr="004F6E19" w:rsidRDefault="000C57B5" w:rsidP="000C57B5">
      <w:pPr>
        <w:pStyle w:val="BodyTextIndent"/>
        <w:numPr>
          <w:ilvl w:val="0"/>
          <w:numId w:val="5"/>
        </w:numPr>
        <w:spacing w:before="120"/>
        <w:ind w:left="2127" w:hanging="284"/>
        <w:contextualSpacing/>
        <w:jc w:val="both"/>
        <w:rPr>
          <w:sz w:val="26"/>
          <w:szCs w:val="26"/>
          <w:lang w:val="lv-LV"/>
        </w:rPr>
      </w:pPr>
      <w:r w:rsidRPr="004F6E19">
        <w:rPr>
          <w:sz w:val="26"/>
          <w:szCs w:val="26"/>
          <w:lang w:val="lv-LV"/>
        </w:rPr>
        <w:t>461,0 tūkst. par uzņēmumiem un citiem īpašuma objektiem;</w:t>
      </w:r>
    </w:p>
    <w:p w14:paraId="4C1C8AC6" w14:textId="77777777" w:rsidR="000C57B5" w:rsidRPr="004F6E19" w:rsidRDefault="000C57B5" w:rsidP="000C57B5">
      <w:pPr>
        <w:pStyle w:val="BodyTextIndent"/>
        <w:numPr>
          <w:ilvl w:val="0"/>
          <w:numId w:val="5"/>
        </w:numPr>
        <w:spacing w:before="120"/>
        <w:ind w:left="2127" w:hanging="284"/>
        <w:contextualSpacing/>
        <w:jc w:val="both"/>
        <w:rPr>
          <w:sz w:val="26"/>
          <w:szCs w:val="26"/>
          <w:lang w:val="lv-LV"/>
        </w:rPr>
      </w:pPr>
      <w:r w:rsidRPr="004F6E19">
        <w:rPr>
          <w:sz w:val="26"/>
          <w:szCs w:val="26"/>
          <w:lang w:val="lv-LV"/>
        </w:rPr>
        <w:t>89,8 tūkst. par politiski represētām personām atņemto mantu;</w:t>
      </w:r>
    </w:p>
    <w:p w14:paraId="7E04B0D5" w14:textId="77777777" w:rsidR="000C57B5" w:rsidRPr="004F6E19" w:rsidRDefault="000C57B5" w:rsidP="000C57B5">
      <w:pPr>
        <w:pStyle w:val="BodyTextIndent"/>
        <w:numPr>
          <w:ilvl w:val="0"/>
          <w:numId w:val="5"/>
        </w:numPr>
        <w:spacing w:before="120"/>
        <w:ind w:left="2127" w:hanging="284"/>
        <w:jc w:val="both"/>
        <w:rPr>
          <w:sz w:val="26"/>
          <w:szCs w:val="26"/>
          <w:lang w:val="lv-LV"/>
        </w:rPr>
      </w:pPr>
      <w:r w:rsidRPr="004F6E19">
        <w:rPr>
          <w:sz w:val="26"/>
          <w:szCs w:val="26"/>
          <w:lang w:val="lv-LV"/>
        </w:rPr>
        <w:t>85,6 tūkst. par pretlikumīgi atsavināto mantu.</w:t>
      </w:r>
    </w:p>
    <w:p w14:paraId="1500D298" w14:textId="46F20399" w:rsidR="000C57B5" w:rsidRPr="004F6E19" w:rsidRDefault="000C57B5" w:rsidP="000C57B5">
      <w:pPr>
        <w:pStyle w:val="BodyTextIndent"/>
        <w:spacing w:before="120"/>
        <w:ind w:left="0" w:firstLine="720"/>
        <w:jc w:val="both"/>
        <w:rPr>
          <w:sz w:val="26"/>
          <w:szCs w:val="26"/>
          <w:lang w:val="lv-LV"/>
        </w:rPr>
      </w:pPr>
      <w:r w:rsidRPr="004F6E19">
        <w:rPr>
          <w:sz w:val="26"/>
          <w:szCs w:val="26"/>
          <w:lang w:val="lv-LV"/>
        </w:rPr>
        <w:lastRenderedPageBreak/>
        <w:t xml:space="preserve">Saskaņā ar Valsts un pašvaldību īpašuma privatizācijas un privatizācijas sertifikātu izmantošanas pabeigšanas likuma 27.pantā noteikto no 2007.gada 1.decembra līdz 2016.gada </w:t>
      </w:r>
      <w:r w:rsidR="00921DA1">
        <w:rPr>
          <w:sz w:val="26"/>
          <w:szCs w:val="26"/>
          <w:lang w:val="lv-LV"/>
        </w:rPr>
        <w:t>31.decembrim</w:t>
      </w:r>
      <w:r w:rsidR="00372079" w:rsidRPr="004F6E19">
        <w:rPr>
          <w:sz w:val="26"/>
          <w:szCs w:val="26"/>
          <w:lang w:val="lv-LV"/>
        </w:rPr>
        <w:t xml:space="preserve"> </w:t>
      </w:r>
      <w:r w:rsidRPr="004F6E19">
        <w:rPr>
          <w:sz w:val="26"/>
          <w:szCs w:val="26"/>
          <w:lang w:val="lv-LV"/>
        </w:rPr>
        <w:t>58,2 tūkst. personas ir zaudējušas tiesības ieskaitīt kontā 1,64 milj. privatizācijas sertifikātu</w:t>
      </w:r>
      <w:r w:rsidR="00921DA1">
        <w:rPr>
          <w:sz w:val="26"/>
          <w:szCs w:val="26"/>
          <w:lang w:val="lv-LV"/>
        </w:rPr>
        <w:t xml:space="preserve"> jeb 1,</w:t>
      </w:r>
      <w:r w:rsidR="00CB6624" w:rsidRPr="004F6E19">
        <w:rPr>
          <w:sz w:val="26"/>
          <w:szCs w:val="26"/>
          <w:lang w:val="lv-LV"/>
        </w:rPr>
        <w:t>5% no kopā piešķirto privatizācijas sertifikātu skaita</w:t>
      </w:r>
      <w:r w:rsidRPr="004F6E19">
        <w:rPr>
          <w:sz w:val="26"/>
          <w:szCs w:val="26"/>
          <w:lang w:val="lv-LV"/>
        </w:rPr>
        <w:t xml:space="preserve">. </w:t>
      </w:r>
    </w:p>
    <w:p w14:paraId="0D007825" w14:textId="4299096E" w:rsidR="00A5225F" w:rsidRPr="004F6E19" w:rsidRDefault="00A5225F" w:rsidP="00EE1C80">
      <w:pPr>
        <w:pStyle w:val="BodyTextIndent"/>
        <w:spacing w:before="120" w:after="80"/>
        <w:ind w:left="284" w:firstLine="720"/>
        <w:jc w:val="both"/>
        <w:rPr>
          <w:sz w:val="26"/>
          <w:szCs w:val="26"/>
          <w:lang w:val="lv-LV"/>
        </w:rPr>
      </w:pPr>
      <w:r w:rsidRPr="004F6E19">
        <w:rPr>
          <w:sz w:val="26"/>
          <w:szCs w:val="26"/>
          <w:lang w:val="lv-LV"/>
        </w:rPr>
        <w:t>Kopā dzēsti, izmaksājot naudu, 0,84 milj. privatizācijas sertifikātu (0,7% no piešķirto sertifikātu skaita), tai skaitā:</w:t>
      </w:r>
    </w:p>
    <w:p w14:paraId="660DD74A" w14:textId="76B5E1CD" w:rsidR="00A5225F" w:rsidRPr="004F6E19" w:rsidRDefault="00A5225F" w:rsidP="00EE1C80">
      <w:pPr>
        <w:pStyle w:val="BodyTextIndent"/>
        <w:spacing w:after="80"/>
        <w:ind w:left="284" w:firstLine="720"/>
        <w:jc w:val="both"/>
        <w:rPr>
          <w:sz w:val="26"/>
          <w:szCs w:val="26"/>
          <w:lang w:val="lv-LV"/>
        </w:rPr>
      </w:pPr>
      <w:r w:rsidRPr="004F6E19">
        <w:rPr>
          <w:sz w:val="26"/>
          <w:szCs w:val="26"/>
          <w:lang w:val="lv-LV"/>
        </w:rPr>
        <w:t xml:space="preserve">- 0,63 milj. īpašuma kompensācijas sertifikātu, izmaksājot naudu 8,4 tūkst. personām 25,04 milj. </w:t>
      </w:r>
      <w:proofErr w:type="spellStart"/>
      <w:r w:rsidR="002A5DD1" w:rsidRPr="002A5DD1">
        <w:rPr>
          <w:i/>
          <w:sz w:val="26"/>
          <w:szCs w:val="26"/>
          <w:lang w:val="lv-LV"/>
        </w:rPr>
        <w:t>euro</w:t>
      </w:r>
      <w:proofErr w:type="spellEnd"/>
      <w:r w:rsidRPr="004F6E19">
        <w:rPr>
          <w:sz w:val="26"/>
          <w:szCs w:val="26"/>
          <w:lang w:val="lv-LV"/>
        </w:rPr>
        <w:t xml:space="preserve"> apjomā par lauku apvidus zemi;</w:t>
      </w:r>
    </w:p>
    <w:p w14:paraId="3C092666" w14:textId="5035372F" w:rsidR="00A5225F" w:rsidRPr="004F6E19" w:rsidRDefault="00A5225F" w:rsidP="00EE1C80">
      <w:pPr>
        <w:pStyle w:val="BodyTextIndent"/>
        <w:spacing w:after="80"/>
        <w:ind w:left="284" w:firstLine="720"/>
        <w:jc w:val="both"/>
        <w:rPr>
          <w:sz w:val="26"/>
          <w:szCs w:val="26"/>
          <w:lang w:val="lv-LV"/>
        </w:rPr>
      </w:pPr>
      <w:r w:rsidRPr="004F6E19">
        <w:rPr>
          <w:sz w:val="26"/>
          <w:szCs w:val="26"/>
          <w:lang w:val="lv-LV"/>
        </w:rPr>
        <w:t xml:space="preserve">- 0,16 milj. privatizācijas sertifikātu, izmaksājot naudu politiski represētajām 26,2 tūkst. personām 6,60 milj. </w:t>
      </w:r>
      <w:proofErr w:type="spellStart"/>
      <w:r w:rsidR="002A5DD1" w:rsidRPr="002A5DD1">
        <w:rPr>
          <w:i/>
          <w:sz w:val="26"/>
          <w:szCs w:val="26"/>
          <w:lang w:val="lv-LV"/>
        </w:rPr>
        <w:t>euro</w:t>
      </w:r>
      <w:proofErr w:type="spellEnd"/>
      <w:r w:rsidRPr="004F6E19">
        <w:rPr>
          <w:sz w:val="26"/>
          <w:szCs w:val="26"/>
          <w:lang w:val="lv-LV"/>
        </w:rPr>
        <w:t xml:space="preserve"> apjomā;</w:t>
      </w:r>
    </w:p>
    <w:p w14:paraId="18A1B6A0" w14:textId="355C5AE0" w:rsidR="00A5225F" w:rsidRPr="004F6E19" w:rsidRDefault="00A5225F" w:rsidP="00A5225F">
      <w:pPr>
        <w:pStyle w:val="BodyTextIndent"/>
        <w:spacing w:after="0"/>
        <w:ind w:left="0" w:firstLine="720"/>
        <w:jc w:val="both"/>
        <w:rPr>
          <w:sz w:val="26"/>
          <w:szCs w:val="26"/>
          <w:lang w:val="lv-LV"/>
        </w:rPr>
      </w:pPr>
      <w:r w:rsidRPr="004F6E19">
        <w:rPr>
          <w:sz w:val="26"/>
          <w:szCs w:val="26"/>
          <w:lang w:val="lv-LV"/>
        </w:rPr>
        <w:t xml:space="preserve">- 0,05 milj. īpašuma kompensācijas sertifikātu, izmaksājot naudu 2,15 milj. </w:t>
      </w:r>
      <w:proofErr w:type="spellStart"/>
      <w:r w:rsidR="002A5DD1" w:rsidRPr="002A5DD1">
        <w:rPr>
          <w:i/>
          <w:sz w:val="26"/>
          <w:szCs w:val="26"/>
          <w:lang w:val="lv-LV"/>
        </w:rPr>
        <w:t>euro</w:t>
      </w:r>
      <w:proofErr w:type="spellEnd"/>
      <w:r w:rsidRPr="004F6E19">
        <w:rPr>
          <w:i/>
          <w:sz w:val="26"/>
          <w:szCs w:val="26"/>
          <w:lang w:val="lv-LV"/>
        </w:rPr>
        <w:t xml:space="preserve"> </w:t>
      </w:r>
      <w:r w:rsidRPr="004F6E19">
        <w:rPr>
          <w:sz w:val="26"/>
          <w:szCs w:val="26"/>
          <w:lang w:val="lv-LV"/>
        </w:rPr>
        <w:t>apjomā par administratīvi nepamatoti izsūtītajām personām atņemto mantu.</w:t>
      </w:r>
    </w:p>
    <w:p w14:paraId="5B9BC465" w14:textId="202BBA7B" w:rsidR="000C57B5" w:rsidRPr="004F6E19" w:rsidRDefault="000C57B5" w:rsidP="000C57B5">
      <w:pPr>
        <w:pStyle w:val="BodyTextIndent"/>
        <w:spacing w:before="120"/>
        <w:ind w:left="0" w:firstLine="720"/>
        <w:jc w:val="both"/>
        <w:rPr>
          <w:sz w:val="26"/>
          <w:szCs w:val="26"/>
          <w:lang w:val="lv-LV"/>
        </w:rPr>
      </w:pPr>
      <w:r w:rsidRPr="004F6E19">
        <w:rPr>
          <w:sz w:val="26"/>
          <w:szCs w:val="26"/>
          <w:lang w:val="lv-LV"/>
        </w:rPr>
        <w:t xml:space="preserve"> Sākotnēji likumā “Par privatizācijas sertifikātiem” tika noteikts privatizācijas sertifikātu izmantošanas termiņ</w:t>
      </w:r>
      <w:r w:rsidR="00273A1D">
        <w:rPr>
          <w:sz w:val="26"/>
          <w:szCs w:val="26"/>
          <w:lang w:val="lv-LV"/>
        </w:rPr>
        <w:t>š</w:t>
      </w:r>
      <w:r w:rsidRPr="004F6E19">
        <w:rPr>
          <w:sz w:val="26"/>
          <w:szCs w:val="26"/>
          <w:lang w:val="lv-LV"/>
        </w:rPr>
        <w:t xml:space="preserve"> – 2003.gada 31.decembri</w:t>
      </w:r>
      <w:r w:rsidR="00273A1D">
        <w:rPr>
          <w:sz w:val="26"/>
          <w:szCs w:val="26"/>
          <w:lang w:val="lv-LV"/>
        </w:rPr>
        <w:t>s</w:t>
      </w:r>
      <w:r w:rsidRPr="004F6E19">
        <w:rPr>
          <w:sz w:val="26"/>
          <w:szCs w:val="26"/>
          <w:lang w:val="lv-LV"/>
        </w:rPr>
        <w:t>, pēc kura tiktu anulēti neizmantotie privatizācijas sertifikāti. Šis termiņš tika pagarināts sākotnēji līdz 2004.gada 31.decembrim, tad līdz 2005.gada 31.decembrim. Taču, ņemot vērā, ka privatizācijas sertifikāti</w:t>
      </w:r>
      <w:r w:rsidRPr="00893407">
        <w:rPr>
          <w:sz w:val="26"/>
          <w:szCs w:val="26"/>
          <w:lang w:val="lv-LV"/>
        </w:rPr>
        <w:t xml:space="preserve"> </w:t>
      </w:r>
      <w:r w:rsidRPr="004F6E19">
        <w:rPr>
          <w:sz w:val="26"/>
          <w:szCs w:val="26"/>
          <w:lang w:val="lv-LV"/>
        </w:rPr>
        <w:t>ir piesaistīti privatizācijas un zemes reformas procesam, ar grozījumiem likumā “Par privatizācijas sertifikātiem”, kas stājās spēkā 2005.gada 1.septembrī, tika nolemts atteikties no sertifikātu izmantošanas termiņa un šobrīd tiesiskais regulējums nosaka, ka privatizācijas sertifikātiem nav derīguma termiņa.</w:t>
      </w:r>
    </w:p>
    <w:p w14:paraId="01CA32DB" w14:textId="5D69597E" w:rsidR="008074F9" w:rsidRPr="004F6E19" w:rsidRDefault="008074F9" w:rsidP="000C57B5">
      <w:pPr>
        <w:pStyle w:val="BodyText"/>
        <w:ind w:firstLine="720"/>
        <w:rPr>
          <w:rFonts w:ascii="Times New Roman" w:hAnsi="Times New Roman"/>
          <w:sz w:val="26"/>
          <w:szCs w:val="26"/>
        </w:rPr>
      </w:pPr>
      <w:r w:rsidRPr="004F6E19">
        <w:rPr>
          <w:rFonts w:ascii="Times New Roman" w:hAnsi="Times New Roman"/>
          <w:sz w:val="26"/>
          <w:szCs w:val="26"/>
        </w:rPr>
        <w:t>Privatizācijas sertifikāt</w:t>
      </w:r>
      <w:r w:rsidR="003B714A" w:rsidRPr="004F6E19">
        <w:rPr>
          <w:rFonts w:ascii="Times New Roman" w:hAnsi="Times New Roman"/>
          <w:sz w:val="26"/>
          <w:szCs w:val="26"/>
        </w:rPr>
        <w:t xml:space="preserve">us </w:t>
      </w:r>
      <w:r w:rsidRPr="004F6E19">
        <w:rPr>
          <w:rFonts w:ascii="Times New Roman" w:hAnsi="Times New Roman"/>
          <w:sz w:val="26"/>
          <w:szCs w:val="26"/>
        </w:rPr>
        <w:t>var izmantot tikai valsts un pašvaldību īpašuma privatizācijas un zemes izpirkšanas procesa ietvaros</w:t>
      </w:r>
      <w:r w:rsidR="00DA1186" w:rsidRPr="004F6E19">
        <w:rPr>
          <w:rFonts w:ascii="Times New Roman" w:hAnsi="Times New Roman"/>
          <w:sz w:val="26"/>
          <w:szCs w:val="26"/>
        </w:rPr>
        <w:t>, kā arī atsevišķos gadījumos apbūvēt</w:t>
      </w:r>
      <w:r w:rsidR="00B03732">
        <w:rPr>
          <w:rFonts w:ascii="Times New Roman" w:hAnsi="Times New Roman"/>
          <w:sz w:val="26"/>
          <w:szCs w:val="26"/>
        </w:rPr>
        <w:t>a</w:t>
      </w:r>
      <w:r w:rsidR="00DA1186" w:rsidRPr="004F6E19">
        <w:rPr>
          <w:rFonts w:ascii="Times New Roman" w:hAnsi="Times New Roman"/>
          <w:sz w:val="26"/>
          <w:szCs w:val="26"/>
        </w:rPr>
        <w:t xml:space="preserve"> zemesgabala atsavināšanai</w:t>
      </w:r>
      <w:r w:rsidRPr="004F6E19">
        <w:rPr>
          <w:rFonts w:ascii="Times New Roman" w:hAnsi="Times New Roman"/>
          <w:sz w:val="26"/>
          <w:szCs w:val="26"/>
        </w:rPr>
        <w:t xml:space="preserve">. </w:t>
      </w:r>
      <w:r w:rsidR="000C57B5" w:rsidRPr="004F6E19">
        <w:rPr>
          <w:rFonts w:ascii="Times New Roman" w:hAnsi="Times New Roman"/>
          <w:sz w:val="26"/>
          <w:szCs w:val="26"/>
        </w:rPr>
        <w:t xml:space="preserve">Kopumā līdz 2016.gada </w:t>
      </w:r>
      <w:r w:rsidR="00921DA1">
        <w:rPr>
          <w:rFonts w:ascii="Times New Roman" w:hAnsi="Times New Roman"/>
          <w:sz w:val="26"/>
          <w:szCs w:val="26"/>
        </w:rPr>
        <w:t>31.decembrim</w:t>
      </w:r>
      <w:r w:rsidR="000C57B5" w:rsidRPr="004F6E19">
        <w:rPr>
          <w:rFonts w:ascii="Times New Roman" w:hAnsi="Times New Roman"/>
          <w:sz w:val="26"/>
          <w:szCs w:val="26"/>
        </w:rPr>
        <w:t xml:space="preserve"> valsts un pašvaldību īpašuma privatizācijā izmantoti 107,3</w:t>
      </w:r>
      <w:r w:rsidR="00921DA1">
        <w:rPr>
          <w:rFonts w:ascii="Times New Roman" w:hAnsi="Times New Roman"/>
          <w:sz w:val="26"/>
          <w:szCs w:val="26"/>
        </w:rPr>
        <w:t>8</w:t>
      </w:r>
      <w:r w:rsidR="000C57B5" w:rsidRPr="004F6E19">
        <w:rPr>
          <w:rFonts w:ascii="Times New Roman" w:hAnsi="Times New Roman"/>
          <w:sz w:val="26"/>
          <w:szCs w:val="26"/>
        </w:rPr>
        <w:t> milj. privatizācijas sertifikātu jeb 95,</w:t>
      </w:r>
      <w:r w:rsidR="00921DA1">
        <w:rPr>
          <w:rFonts w:ascii="Times New Roman" w:hAnsi="Times New Roman"/>
          <w:sz w:val="26"/>
          <w:szCs w:val="26"/>
        </w:rPr>
        <w:t>6</w:t>
      </w:r>
      <w:r w:rsidR="000C57B5" w:rsidRPr="004F6E19">
        <w:rPr>
          <w:rFonts w:ascii="Times New Roman" w:hAnsi="Times New Roman"/>
          <w:sz w:val="26"/>
          <w:szCs w:val="26"/>
        </w:rPr>
        <w:t>% no kopējā piešķirto sertifikātu skaita: 38,01 milj. namīpašuma iegādei, 7,33 milj. uzņēmumu un citu īpašumu iegādei, 44,46 milj. kapitāla daļu (akciju) iegādei, 17,5</w:t>
      </w:r>
      <w:r w:rsidR="00921DA1">
        <w:rPr>
          <w:rFonts w:ascii="Times New Roman" w:hAnsi="Times New Roman"/>
          <w:sz w:val="26"/>
          <w:szCs w:val="26"/>
        </w:rPr>
        <w:t>8</w:t>
      </w:r>
      <w:r w:rsidR="000C57B5" w:rsidRPr="004F6E19">
        <w:rPr>
          <w:rFonts w:ascii="Times New Roman" w:hAnsi="Times New Roman"/>
          <w:sz w:val="26"/>
          <w:szCs w:val="26"/>
        </w:rPr>
        <w:t xml:space="preserve"> milj. zemes privatizācijai. </w:t>
      </w:r>
      <w:r w:rsidRPr="004F6E19">
        <w:rPr>
          <w:rFonts w:ascii="Times New Roman" w:hAnsi="Times New Roman"/>
          <w:sz w:val="26"/>
          <w:szCs w:val="26"/>
        </w:rPr>
        <w:t>Vēl neizmantotos privatizācijas sertifikātus var izlietot:</w:t>
      </w:r>
    </w:p>
    <w:p w14:paraId="450DBF12" w14:textId="77777777" w:rsidR="008074F9" w:rsidRPr="004F6E19" w:rsidRDefault="00FB0AB7" w:rsidP="000C57B5">
      <w:pPr>
        <w:pStyle w:val="BodyTextIndent"/>
        <w:numPr>
          <w:ilvl w:val="1"/>
          <w:numId w:val="4"/>
        </w:numPr>
        <w:spacing w:after="0"/>
        <w:jc w:val="both"/>
        <w:rPr>
          <w:sz w:val="26"/>
          <w:szCs w:val="26"/>
          <w:lang w:val="lv-LV"/>
        </w:rPr>
      </w:pPr>
      <w:r w:rsidRPr="004F6E19">
        <w:rPr>
          <w:sz w:val="26"/>
          <w:szCs w:val="26"/>
          <w:lang w:val="lv-LV"/>
        </w:rPr>
        <w:t>d</w:t>
      </w:r>
      <w:r w:rsidR="008074F9" w:rsidRPr="004F6E19">
        <w:rPr>
          <w:sz w:val="26"/>
          <w:szCs w:val="26"/>
          <w:lang w:val="lv-LV"/>
        </w:rPr>
        <w:t>zīvojamo telpu privatizācijā;</w:t>
      </w:r>
    </w:p>
    <w:p w14:paraId="3B67E245" w14:textId="77777777" w:rsidR="008074F9" w:rsidRPr="004F6E19" w:rsidRDefault="00FB0AB7" w:rsidP="003B714A">
      <w:pPr>
        <w:pStyle w:val="BodyTextIndent"/>
        <w:numPr>
          <w:ilvl w:val="1"/>
          <w:numId w:val="4"/>
        </w:numPr>
        <w:spacing w:after="0"/>
        <w:jc w:val="both"/>
        <w:rPr>
          <w:sz w:val="26"/>
          <w:szCs w:val="26"/>
          <w:lang w:val="lv-LV"/>
        </w:rPr>
      </w:pPr>
      <w:r w:rsidRPr="004F6E19">
        <w:rPr>
          <w:sz w:val="26"/>
          <w:szCs w:val="26"/>
          <w:lang w:val="lv-LV"/>
        </w:rPr>
        <w:t>p</w:t>
      </w:r>
      <w:r w:rsidR="008074F9" w:rsidRPr="004F6E19">
        <w:rPr>
          <w:sz w:val="26"/>
          <w:szCs w:val="26"/>
          <w:lang w:val="lv-LV"/>
        </w:rPr>
        <w:t>astāvīgā lietošanā esošās zemes izpirkšanā;</w:t>
      </w:r>
    </w:p>
    <w:p w14:paraId="1B603B8C" w14:textId="77777777" w:rsidR="008074F9" w:rsidRPr="004F6E19" w:rsidRDefault="00FB0AB7" w:rsidP="003B714A">
      <w:pPr>
        <w:pStyle w:val="BodyTextIndent"/>
        <w:numPr>
          <w:ilvl w:val="1"/>
          <w:numId w:val="4"/>
        </w:numPr>
        <w:spacing w:after="0"/>
        <w:jc w:val="both"/>
        <w:rPr>
          <w:sz w:val="26"/>
          <w:szCs w:val="26"/>
          <w:lang w:val="lv-LV"/>
        </w:rPr>
      </w:pPr>
      <w:r w:rsidRPr="004F6E19">
        <w:rPr>
          <w:sz w:val="26"/>
          <w:szCs w:val="26"/>
          <w:lang w:val="lv-LV"/>
        </w:rPr>
        <w:t>v</w:t>
      </w:r>
      <w:r w:rsidR="008074F9" w:rsidRPr="004F6E19">
        <w:rPr>
          <w:sz w:val="26"/>
          <w:szCs w:val="26"/>
          <w:lang w:val="lv-LV"/>
        </w:rPr>
        <w:t>alsts un pašvaldības ēku, būvju un zemju privatizācijā;</w:t>
      </w:r>
    </w:p>
    <w:p w14:paraId="55D93277" w14:textId="77777777" w:rsidR="008074F9" w:rsidRPr="004F6E19" w:rsidRDefault="00FB0AB7" w:rsidP="003B714A">
      <w:pPr>
        <w:pStyle w:val="BodyTextIndent"/>
        <w:numPr>
          <w:ilvl w:val="1"/>
          <w:numId w:val="4"/>
        </w:numPr>
        <w:spacing w:after="0"/>
        <w:jc w:val="both"/>
        <w:rPr>
          <w:sz w:val="26"/>
          <w:szCs w:val="26"/>
          <w:lang w:val="lv-LV"/>
        </w:rPr>
      </w:pPr>
      <w:r w:rsidRPr="004F6E19">
        <w:rPr>
          <w:sz w:val="26"/>
          <w:szCs w:val="26"/>
          <w:lang w:val="lv-LV"/>
        </w:rPr>
        <w:t>v</w:t>
      </w:r>
      <w:r w:rsidR="008074F9" w:rsidRPr="004F6E19">
        <w:rPr>
          <w:sz w:val="26"/>
          <w:szCs w:val="26"/>
          <w:lang w:val="lv-LV"/>
        </w:rPr>
        <w:t xml:space="preserve">alsts un pašvaldības kapitāla daļu privatizācijā. </w:t>
      </w:r>
    </w:p>
    <w:p w14:paraId="12AFB891" w14:textId="6992EF28" w:rsidR="00F364F8" w:rsidRPr="00551A29" w:rsidRDefault="002C3E07" w:rsidP="00551A29">
      <w:pPr>
        <w:pStyle w:val="BodyText"/>
        <w:spacing w:after="160"/>
        <w:ind w:firstLine="720"/>
        <w:rPr>
          <w:rFonts w:ascii="Times New Roman" w:hAnsi="Times New Roman"/>
          <w:sz w:val="26"/>
          <w:szCs w:val="26"/>
        </w:rPr>
      </w:pPr>
      <w:r w:rsidRPr="004F6E19">
        <w:rPr>
          <w:rFonts w:ascii="Times New Roman" w:hAnsi="Times New Roman"/>
          <w:sz w:val="26"/>
          <w:szCs w:val="26"/>
        </w:rPr>
        <w:t xml:space="preserve">2016.gada </w:t>
      </w:r>
      <w:r w:rsidR="00921DA1">
        <w:rPr>
          <w:rFonts w:ascii="Times New Roman" w:hAnsi="Times New Roman"/>
          <w:sz w:val="26"/>
          <w:szCs w:val="26"/>
        </w:rPr>
        <w:t xml:space="preserve">31.decembrī </w:t>
      </w:r>
      <w:r w:rsidRPr="004F6E19">
        <w:rPr>
          <w:rFonts w:ascii="Times New Roman" w:hAnsi="Times New Roman"/>
          <w:sz w:val="26"/>
          <w:szCs w:val="26"/>
        </w:rPr>
        <w:t>fizisko personu privatizācijas sertifikātu kontos bija 2,</w:t>
      </w:r>
      <w:r w:rsidR="00372079" w:rsidRPr="004F6E19">
        <w:rPr>
          <w:rFonts w:ascii="Times New Roman" w:hAnsi="Times New Roman"/>
          <w:sz w:val="26"/>
          <w:szCs w:val="26"/>
        </w:rPr>
        <w:t>24</w:t>
      </w:r>
      <w:r w:rsidR="00921DA1">
        <w:rPr>
          <w:rFonts w:ascii="Times New Roman" w:hAnsi="Times New Roman"/>
          <w:sz w:val="26"/>
          <w:szCs w:val="26"/>
        </w:rPr>
        <w:t>0</w:t>
      </w:r>
      <w:r w:rsidR="00372079" w:rsidRPr="004F6E19">
        <w:rPr>
          <w:rFonts w:ascii="Times New Roman" w:hAnsi="Times New Roman"/>
          <w:sz w:val="26"/>
          <w:szCs w:val="26"/>
        </w:rPr>
        <w:t xml:space="preserve"> </w:t>
      </w:r>
      <w:r w:rsidRPr="004F6E19">
        <w:rPr>
          <w:rFonts w:ascii="Times New Roman" w:hAnsi="Times New Roman"/>
          <w:sz w:val="26"/>
          <w:szCs w:val="26"/>
        </w:rPr>
        <w:t>milj. privatizācijas sertifikātu jeb 2,0% no kopējā piešķirto privatizācijas sertifikātu skaita, tai skaitā 0,</w:t>
      </w:r>
      <w:r w:rsidR="00372079" w:rsidRPr="004F6E19">
        <w:rPr>
          <w:rFonts w:ascii="Times New Roman" w:hAnsi="Times New Roman"/>
          <w:sz w:val="26"/>
          <w:szCs w:val="26"/>
        </w:rPr>
        <w:t>102 </w:t>
      </w:r>
      <w:r w:rsidRPr="004F6E19">
        <w:rPr>
          <w:rFonts w:ascii="Times New Roman" w:hAnsi="Times New Roman"/>
          <w:sz w:val="26"/>
          <w:szCs w:val="26"/>
        </w:rPr>
        <w:t>milj. īpašuma kompensācijas sertifikātu. Juridisko personu privatizācijas sertifikātu kontos bija 0,30</w:t>
      </w:r>
      <w:r w:rsidR="00921DA1">
        <w:rPr>
          <w:rFonts w:ascii="Times New Roman" w:hAnsi="Times New Roman"/>
          <w:sz w:val="26"/>
          <w:szCs w:val="26"/>
        </w:rPr>
        <w:t>2</w:t>
      </w:r>
      <w:r w:rsidRPr="004F6E19">
        <w:rPr>
          <w:rFonts w:ascii="Times New Roman" w:hAnsi="Times New Roman"/>
          <w:sz w:val="26"/>
          <w:szCs w:val="26"/>
        </w:rPr>
        <w:t> milj. privatizācijas sertifikātu jeb 0,3% no kopējā piešķirto privatizācijas sertifikātu skaita, tai skaitā 0,007 milj. īpašuma kompensācijas sertifikātu.</w:t>
      </w:r>
    </w:p>
    <w:p w14:paraId="7A485775" w14:textId="77777777" w:rsidR="00F364F8" w:rsidRPr="00007919" w:rsidRDefault="00F364F8" w:rsidP="00551A29">
      <w:pPr>
        <w:rPr>
          <w:rFonts w:ascii="Times New Roman" w:hAnsi="Times New Roman" w:cs="Times New Roman"/>
          <w:i/>
          <w:sz w:val="26"/>
          <w:szCs w:val="26"/>
          <w:u w:val="single"/>
        </w:rPr>
      </w:pPr>
      <w:r w:rsidRPr="00007919">
        <w:rPr>
          <w:rFonts w:ascii="Times New Roman" w:hAnsi="Times New Roman" w:cs="Times New Roman"/>
          <w:i/>
          <w:sz w:val="26"/>
          <w:szCs w:val="26"/>
          <w:u w:val="single"/>
        </w:rPr>
        <w:t>Privatizācijas sertifikātu konti</w:t>
      </w:r>
    </w:p>
    <w:p w14:paraId="445019F7" w14:textId="4D862A2F" w:rsidR="00F364F8" w:rsidRPr="004F6E19" w:rsidRDefault="00A5225F" w:rsidP="00F364F8">
      <w:pPr>
        <w:ind w:firstLine="720"/>
        <w:jc w:val="both"/>
        <w:rPr>
          <w:rFonts w:ascii="Times New Roman" w:hAnsi="Times New Roman" w:cs="Times New Roman"/>
          <w:sz w:val="26"/>
          <w:szCs w:val="26"/>
        </w:rPr>
      </w:pPr>
      <w:r w:rsidRPr="004F6E19">
        <w:rPr>
          <w:rFonts w:ascii="Times New Roman" w:hAnsi="Times New Roman" w:cs="Times New Roman"/>
          <w:sz w:val="26"/>
          <w:szCs w:val="26"/>
        </w:rPr>
        <w:t xml:space="preserve">Ņemot vērā, ka privatizācijas sertifikāti ir dematerializēti vērtspapīri, </w:t>
      </w:r>
      <w:r w:rsidR="00EE081E" w:rsidRPr="004F6E19">
        <w:rPr>
          <w:rFonts w:ascii="Times New Roman" w:hAnsi="Times New Roman" w:cs="Times New Roman"/>
          <w:sz w:val="26"/>
          <w:szCs w:val="26"/>
        </w:rPr>
        <w:t xml:space="preserve">tad </w:t>
      </w:r>
      <w:r w:rsidRPr="004F6E19">
        <w:rPr>
          <w:rFonts w:ascii="Times New Roman" w:hAnsi="Times New Roman" w:cs="Times New Roman"/>
          <w:sz w:val="26"/>
          <w:szCs w:val="26"/>
        </w:rPr>
        <w:t xml:space="preserve">tie tiek </w:t>
      </w:r>
      <w:r w:rsidR="00EE081E" w:rsidRPr="004F6E19">
        <w:rPr>
          <w:rFonts w:ascii="Times New Roman" w:hAnsi="Times New Roman" w:cs="Times New Roman"/>
          <w:sz w:val="26"/>
          <w:szCs w:val="26"/>
        </w:rPr>
        <w:t>fiksēti un darījumi ar tiem uzskaitīti</w:t>
      </w:r>
      <w:r w:rsidRPr="004F6E19">
        <w:rPr>
          <w:rFonts w:ascii="Times New Roman" w:hAnsi="Times New Roman" w:cs="Times New Roman"/>
          <w:sz w:val="26"/>
          <w:szCs w:val="26"/>
        </w:rPr>
        <w:t xml:space="preserve"> privatizācijas sertifikātu kontos. </w:t>
      </w:r>
      <w:r w:rsidR="00F364F8" w:rsidRPr="004F6E19">
        <w:rPr>
          <w:rFonts w:ascii="Times New Roman" w:hAnsi="Times New Roman" w:cs="Times New Roman"/>
          <w:sz w:val="26"/>
          <w:szCs w:val="26"/>
        </w:rPr>
        <w:t>Līdz 2014.gada 1.janvārim Ministru kabineta 2007.gada 16.oktobra noteikumu Nr.712 „Privatizācijas sertifikātu izmantošanas noteikumi” (turpmāk – Noteikumi Nr.712) 2.punkts no</w:t>
      </w:r>
      <w:r w:rsidR="00F21BC2" w:rsidRPr="004F6E19">
        <w:rPr>
          <w:rFonts w:ascii="Times New Roman" w:hAnsi="Times New Roman" w:cs="Times New Roman"/>
          <w:sz w:val="26"/>
          <w:szCs w:val="26"/>
        </w:rPr>
        <w:t>teica</w:t>
      </w:r>
      <w:r w:rsidR="00F364F8" w:rsidRPr="004F6E19">
        <w:rPr>
          <w:rFonts w:ascii="Times New Roman" w:hAnsi="Times New Roman" w:cs="Times New Roman"/>
          <w:sz w:val="26"/>
          <w:szCs w:val="26"/>
        </w:rPr>
        <w:t xml:space="preserve">, ka privatizācijas sertifikātu kontus atver un apkalpo akciju sabiedrība „Latvijas Krājbanka” (turpmāk – Latvijas Krājbanka) un valsts akciju sabiedrība „Latvijas Hipotēku un zemes </w:t>
      </w:r>
      <w:r w:rsidR="00F364F8" w:rsidRPr="004F6E19">
        <w:rPr>
          <w:rFonts w:ascii="Times New Roman" w:hAnsi="Times New Roman" w:cs="Times New Roman"/>
          <w:sz w:val="26"/>
          <w:szCs w:val="26"/>
        </w:rPr>
        <w:lastRenderedPageBreak/>
        <w:t xml:space="preserve">banka” (turpmāk – Hipotēku banka), kā arī citas kredītiestādes, kurām ir tiesības pieņemt fizisko personu naudas noguldījumus un kuras savus iekšējos noteikumus ir saskaņojušas ar privatizācijas sertifikātu tirgus starpniecības kapitālsabiedrību licencēšanas komisiju. </w:t>
      </w:r>
      <w:r w:rsidR="00F21BC2" w:rsidRPr="004F6E19">
        <w:rPr>
          <w:rFonts w:ascii="Times New Roman" w:hAnsi="Times New Roman" w:cs="Times New Roman"/>
          <w:sz w:val="26"/>
          <w:szCs w:val="26"/>
        </w:rPr>
        <w:t>Saskaņā ar Noteikumu Nr.712 31.9.apakšpunktu, ja banka zaudē kredītiestādes statusu vai tiesības pieņemt fizisko personu naudas noguldījumus, vai nolemj izbeigt privatizācijas sertifikātu kontu apkalpošanu, tai ir pienākums nekavējoties izbeigt jaunu kontu atvēršanu, turpinot kontu apkalpošanu līdz to pārcelšanai uz citu banku, un noslēgt līgumu ar citu banku par privatizācijas sertifikātu kontu pārcelšanu, saskaņojot kontu pārcelšanas kārtību ar privatizācijas sertifikātu tirgus starpniecības kapitālsabiedrību licencēšanas komisiju.</w:t>
      </w:r>
    </w:p>
    <w:p w14:paraId="5000F950" w14:textId="771FF629" w:rsidR="00F21BC2" w:rsidRPr="004F6E19" w:rsidRDefault="00F21BC2" w:rsidP="00F21BC2">
      <w:pPr>
        <w:ind w:firstLine="720"/>
        <w:jc w:val="both"/>
        <w:rPr>
          <w:rFonts w:ascii="Times New Roman" w:hAnsi="Times New Roman" w:cs="Times New Roman"/>
          <w:sz w:val="26"/>
          <w:szCs w:val="26"/>
        </w:rPr>
      </w:pPr>
      <w:r w:rsidRPr="004F6E19">
        <w:rPr>
          <w:rFonts w:ascii="Times New Roman" w:hAnsi="Times New Roman" w:cs="Times New Roman"/>
          <w:sz w:val="26"/>
          <w:szCs w:val="26"/>
        </w:rPr>
        <w:t xml:space="preserve">Finanšu un kapitāla tirgus komisijas padome 2011.gada 21.novembrī pieņēma lēmumu apturēt Latvijas Krājbankas visu finanšu pakalpojumu sniegšanu un vēlāk ar Rīgas apgabaltiesas 2012.gada 8.maija lēmumu tika uzsākta Latvijas Krājbankas bankrota procedūra. Savukārt Hipotēku banka 2013.gada 10.decembrī, ievērojot Kredītiestāžu likuma 27.panta piektajā daļā noteikto, iesniedza Finanšu un kapitāla tirgus komisijai pieteikumu par kredītiestādes licences anulēšanu ar 2014.gada 1.janvāri. Atsakoties no kredītiestādes licences, atbilstoši Kredītiestāžu likuma 9.panta pirmajai daļai Hipotēku banka mainīja nosaukumu (firmu) un ar 2014.gada 1.janvāri tā kļuva par valsts akciju sabiedrību “Latvijas Attīstības finanšu institūcija </w:t>
      </w:r>
      <w:proofErr w:type="spellStart"/>
      <w:r w:rsidRPr="004F6E19">
        <w:rPr>
          <w:rFonts w:ascii="Times New Roman" w:hAnsi="Times New Roman" w:cs="Times New Roman"/>
          <w:sz w:val="26"/>
          <w:szCs w:val="26"/>
        </w:rPr>
        <w:t>Altum</w:t>
      </w:r>
      <w:proofErr w:type="spellEnd"/>
      <w:r w:rsidRPr="004F6E19">
        <w:rPr>
          <w:rFonts w:ascii="Times New Roman" w:hAnsi="Times New Roman" w:cs="Times New Roman"/>
          <w:sz w:val="26"/>
          <w:szCs w:val="26"/>
        </w:rPr>
        <w:t xml:space="preserve">”. Līdz ar to iestājās Noteikumu Nr.712 31.9.apakšpunktā minētais priekšnosacījums, kas uzlika par pienākumu Latvijas Krājbankai un Hipotēku bankai izbeigt jaunu privatizācijas sertifikātu kontu atvēršanu un, turpinot esošo kontu apkalpošanu, noslēgt līgumu ar citu banku par privatizācijas sertifikātu kontu pārcelšanu, saskaņojot kontu pārcelšanas kārtību ar privatizācijas sertifikātu tirgus starpniecības sabiedrību licencēšanas komisiju. </w:t>
      </w:r>
      <w:r w:rsidR="00F364F8" w:rsidRPr="004F6E19">
        <w:rPr>
          <w:rFonts w:ascii="Times New Roman" w:hAnsi="Times New Roman" w:cs="Times New Roman"/>
          <w:sz w:val="26"/>
          <w:szCs w:val="26"/>
        </w:rPr>
        <w:t>Tā kā neviena no kredītiestādēm neizrādīja interesi sniegt privatizācijas sertifikātu kontu apkalpošanas pakalpojumu, Ekonomikas ministrija sagatavoja grozījumus likumā „Par privatizācijas sertifikātiem”, kas paredzēja noteikt, ka privatizācijas sertifikātu kontu apkalpošana ir valsts pārvaldes uzdevums. Grozījumi likumā „Par privatizācijas sertifikātiem” stājās spēkā 2014.gada 1.janvārī.</w:t>
      </w:r>
      <w:r w:rsidRPr="004F6E19">
        <w:rPr>
          <w:rFonts w:ascii="Times New Roman" w:hAnsi="Times New Roman" w:cs="Times New Roman"/>
          <w:sz w:val="26"/>
          <w:szCs w:val="26"/>
        </w:rPr>
        <w:t xml:space="preserve"> </w:t>
      </w:r>
    </w:p>
    <w:p w14:paraId="50695112" w14:textId="671A992A" w:rsidR="00D43460" w:rsidRPr="004F6E19" w:rsidRDefault="002C3E07" w:rsidP="009E67B5">
      <w:pPr>
        <w:ind w:firstLine="720"/>
        <w:jc w:val="both"/>
        <w:rPr>
          <w:rFonts w:ascii="Times New Roman" w:hAnsi="Times New Roman" w:cs="Times New Roman"/>
          <w:sz w:val="26"/>
          <w:szCs w:val="26"/>
        </w:rPr>
      </w:pPr>
      <w:r w:rsidRPr="004F6E19">
        <w:rPr>
          <w:rFonts w:ascii="Times New Roman" w:hAnsi="Times New Roman" w:cs="Times New Roman"/>
          <w:sz w:val="26"/>
          <w:szCs w:val="26"/>
        </w:rPr>
        <w:t xml:space="preserve">Tāpat ar </w:t>
      </w:r>
      <w:r w:rsidR="000C57B5" w:rsidRPr="004F6E19">
        <w:rPr>
          <w:rFonts w:ascii="Times New Roman" w:hAnsi="Times New Roman" w:cs="Times New Roman"/>
          <w:sz w:val="26"/>
          <w:szCs w:val="26"/>
        </w:rPr>
        <w:t xml:space="preserve">minētajiem </w:t>
      </w:r>
      <w:r w:rsidRPr="004F6E19">
        <w:rPr>
          <w:rFonts w:ascii="Times New Roman" w:hAnsi="Times New Roman" w:cs="Times New Roman"/>
          <w:sz w:val="26"/>
          <w:szCs w:val="26"/>
        </w:rPr>
        <w:t>likuma grozījumiem tika noteikts, ka Ministru kabinets normatīvajos aktos noteiktajos gadījumos un kārtībā var deleģēt privātpersonai privatizācijas sertifikātu kontu apkalpošanu. Saskaņā ar Ministru kabineta 2015.gada 7.aprīļa noteikumiem Nr.170 „Noteikumi par privatizācijas sertifikātu kontu apkalpošanas uzdevuma deleģēšanu”</w:t>
      </w:r>
      <w:r w:rsidR="000159DA" w:rsidRPr="000159DA">
        <w:t xml:space="preserve"> </w:t>
      </w:r>
      <w:r w:rsidR="000159DA">
        <w:rPr>
          <w:rFonts w:ascii="Times New Roman" w:hAnsi="Times New Roman" w:cs="Times New Roman"/>
          <w:sz w:val="26"/>
          <w:szCs w:val="26"/>
        </w:rPr>
        <w:t>akciju sabiedrībai</w:t>
      </w:r>
      <w:r w:rsidR="000159DA" w:rsidRPr="000159DA">
        <w:rPr>
          <w:rFonts w:ascii="Times New Roman" w:hAnsi="Times New Roman" w:cs="Times New Roman"/>
          <w:sz w:val="26"/>
          <w:szCs w:val="26"/>
        </w:rPr>
        <w:t xml:space="preserve"> “Attīstības finanšu institūcija </w:t>
      </w:r>
      <w:proofErr w:type="spellStart"/>
      <w:r w:rsidR="000159DA" w:rsidRPr="000159DA">
        <w:rPr>
          <w:rFonts w:ascii="Times New Roman" w:hAnsi="Times New Roman" w:cs="Times New Roman"/>
          <w:sz w:val="26"/>
          <w:szCs w:val="26"/>
        </w:rPr>
        <w:t>Altum</w:t>
      </w:r>
      <w:proofErr w:type="spellEnd"/>
      <w:r w:rsidR="000159DA">
        <w:rPr>
          <w:rFonts w:ascii="Times New Roman" w:hAnsi="Times New Roman" w:cs="Times New Roman"/>
          <w:sz w:val="26"/>
          <w:szCs w:val="26"/>
        </w:rPr>
        <w:t xml:space="preserve">” (turpmāk - </w:t>
      </w:r>
      <w:proofErr w:type="spellStart"/>
      <w:r w:rsidR="00F21BC2" w:rsidRPr="004F6E19">
        <w:rPr>
          <w:rFonts w:ascii="Times New Roman" w:hAnsi="Times New Roman" w:cs="Times New Roman"/>
          <w:sz w:val="26"/>
          <w:szCs w:val="26"/>
        </w:rPr>
        <w:t>Altum</w:t>
      </w:r>
      <w:proofErr w:type="spellEnd"/>
      <w:r w:rsidR="000159DA">
        <w:rPr>
          <w:rFonts w:ascii="Times New Roman" w:hAnsi="Times New Roman" w:cs="Times New Roman"/>
          <w:sz w:val="26"/>
          <w:szCs w:val="26"/>
        </w:rPr>
        <w:t>)</w:t>
      </w:r>
      <w:r w:rsidR="00F21BC2" w:rsidRPr="004F6E19">
        <w:rPr>
          <w:rFonts w:ascii="Times New Roman" w:hAnsi="Times New Roman" w:cs="Times New Roman"/>
          <w:sz w:val="26"/>
          <w:szCs w:val="26"/>
        </w:rPr>
        <w:t xml:space="preserve"> </w:t>
      </w:r>
      <w:r w:rsidRPr="004F6E19">
        <w:rPr>
          <w:rFonts w:ascii="Times New Roman" w:hAnsi="Times New Roman" w:cs="Times New Roman"/>
          <w:sz w:val="26"/>
          <w:szCs w:val="26"/>
        </w:rPr>
        <w:t xml:space="preserve">tika deleģēts pildīt privatizācijas sertifikātu kontu apkalpošanas uzdevumu, kas ietver privatizācijas sertifikātu kontu atvēršanu, uzturēšanu, privatizācijas sertifikātu ieskaitīšanu privatizācijas sertifikātu kontā un citus ar privatizācijas sertifikātu kontu apkalpošanu un privatizācijas sertifikātu apgrozību saistītus pakalpojumus, kā arī pieņemt pieprasījumus un sniegt visu ar privatizācijas sertifikātu kontu apkalpošanu saistīto informāciju tās pieprasītājiem, bet </w:t>
      </w:r>
      <w:r w:rsidR="003B04C7">
        <w:rPr>
          <w:rFonts w:ascii="Times New Roman" w:hAnsi="Times New Roman" w:cs="Times New Roman"/>
          <w:sz w:val="26"/>
          <w:szCs w:val="26"/>
        </w:rPr>
        <w:t>valsts akciju sabiedrībai “</w:t>
      </w:r>
      <w:r w:rsidR="00F21BC2" w:rsidRPr="004F6E19">
        <w:rPr>
          <w:rFonts w:ascii="Times New Roman" w:hAnsi="Times New Roman" w:cs="Times New Roman"/>
          <w:sz w:val="26"/>
          <w:szCs w:val="26"/>
        </w:rPr>
        <w:t>Privatizācijas aģentūra</w:t>
      </w:r>
      <w:r w:rsidR="003B04C7">
        <w:rPr>
          <w:rFonts w:ascii="Times New Roman" w:hAnsi="Times New Roman" w:cs="Times New Roman"/>
          <w:sz w:val="26"/>
          <w:szCs w:val="26"/>
        </w:rPr>
        <w:t>” (turpmāk – Privatizācijas aģentūra)</w:t>
      </w:r>
      <w:r w:rsidRPr="004F6E19">
        <w:rPr>
          <w:rFonts w:ascii="Times New Roman" w:hAnsi="Times New Roman" w:cs="Times New Roman"/>
          <w:sz w:val="26"/>
          <w:szCs w:val="26"/>
        </w:rPr>
        <w:t xml:space="preserve"> – uzturēt no likvidējamās Latvijas Krājbanka</w:t>
      </w:r>
      <w:r w:rsidR="00F21BC2" w:rsidRPr="004F6E19">
        <w:rPr>
          <w:rFonts w:ascii="Times New Roman" w:hAnsi="Times New Roman" w:cs="Times New Roman"/>
          <w:sz w:val="26"/>
          <w:szCs w:val="26"/>
        </w:rPr>
        <w:t>s</w:t>
      </w:r>
      <w:r w:rsidRPr="004F6E19">
        <w:rPr>
          <w:rFonts w:ascii="Times New Roman" w:hAnsi="Times New Roman" w:cs="Times New Roman"/>
          <w:sz w:val="26"/>
          <w:szCs w:val="26"/>
        </w:rPr>
        <w:t xml:space="preserve"> pārņemtos privatizācijas sertifikātu kontus, veikt darbības privatizācijas sertifikātu kontu pārcelšanai un informācijas sniegšanai par privatizācijas sertifikātu kontā veiktajām operācijām, pamatojoties uz </w:t>
      </w:r>
      <w:proofErr w:type="spellStart"/>
      <w:r w:rsidRPr="004F6E19">
        <w:rPr>
          <w:rFonts w:ascii="Times New Roman" w:hAnsi="Times New Roman" w:cs="Times New Roman"/>
          <w:sz w:val="26"/>
          <w:szCs w:val="26"/>
        </w:rPr>
        <w:t>Altum</w:t>
      </w:r>
      <w:proofErr w:type="spellEnd"/>
      <w:r w:rsidRPr="004F6E19">
        <w:rPr>
          <w:rFonts w:ascii="Times New Roman" w:hAnsi="Times New Roman" w:cs="Times New Roman"/>
          <w:sz w:val="26"/>
          <w:szCs w:val="26"/>
        </w:rPr>
        <w:t xml:space="preserve"> pieprasījumu. Privatizācijas sertifikātu konti no </w:t>
      </w:r>
      <w:r w:rsidRPr="004F6E19">
        <w:rPr>
          <w:rFonts w:ascii="Times New Roman" w:hAnsi="Times New Roman" w:cs="Times New Roman"/>
          <w:sz w:val="26"/>
          <w:szCs w:val="26"/>
        </w:rPr>
        <w:lastRenderedPageBreak/>
        <w:t xml:space="preserve">Latvijas Krājbankas uz </w:t>
      </w:r>
      <w:r w:rsidR="00551A29">
        <w:rPr>
          <w:rFonts w:ascii="Times New Roman" w:hAnsi="Times New Roman" w:cs="Times New Roman"/>
          <w:sz w:val="26"/>
          <w:szCs w:val="26"/>
        </w:rPr>
        <w:t xml:space="preserve">Privatizācijas aģentūru </w:t>
      </w:r>
      <w:r w:rsidRPr="004F6E19">
        <w:rPr>
          <w:rFonts w:ascii="Times New Roman" w:hAnsi="Times New Roman" w:cs="Times New Roman"/>
          <w:sz w:val="26"/>
          <w:szCs w:val="26"/>
        </w:rPr>
        <w:t xml:space="preserve">centralizēti tika pārcelti 2016.gada 15.februārī. </w:t>
      </w:r>
      <w:r w:rsidR="00F4774D" w:rsidRPr="004F6E19">
        <w:rPr>
          <w:rFonts w:ascii="Times New Roman" w:hAnsi="Times New Roman" w:cs="Times New Roman"/>
          <w:sz w:val="26"/>
          <w:szCs w:val="26"/>
        </w:rPr>
        <w:t xml:space="preserve">Līdz ar to līdz 2016.gada 1.oktobrim valsts pārvaldes uzdevums – privatizācijas sertifikātu kontu apkalpošana – bija daļēji deleģēts </w:t>
      </w:r>
      <w:proofErr w:type="spellStart"/>
      <w:r w:rsidR="00F4774D" w:rsidRPr="004F6E19">
        <w:rPr>
          <w:rFonts w:ascii="Times New Roman" w:hAnsi="Times New Roman" w:cs="Times New Roman"/>
          <w:sz w:val="26"/>
          <w:szCs w:val="26"/>
        </w:rPr>
        <w:t>Altum</w:t>
      </w:r>
      <w:proofErr w:type="spellEnd"/>
      <w:r w:rsidR="00F4774D" w:rsidRPr="004F6E19">
        <w:rPr>
          <w:rFonts w:ascii="Times New Roman" w:hAnsi="Times New Roman" w:cs="Times New Roman"/>
          <w:sz w:val="26"/>
          <w:szCs w:val="26"/>
        </w:rPr>
        <w:t xml:space="preserve"> un Privatizācijas aģentūrai</w:t>
      </w:r>
      <w:r w:rsidR="000C57B5" w:rsidRPr="004F6E19">
        <w:rPr>
          <w:rFonts w:ascii="Times New Roman" w:hAnsi="Times New Roman" w:cs="Times New Roman"/>
          <w:sz w:val="26"/>
          <w:szCs w:val="26"/>
        </w:rPr>
        <w:t>, kas nodrošināja arī</w:t>
      </w:r>
      <w:r w:rsidR="00F4774D" w:rsidRPr="004F6E19">
        <w:rPr>
          <w:rFonts w:ascii="Times New Roman" w:hAnsi="Times New Roman" w:cs="Times New Roman"/>
          <w:sz w:val="26"/>
          <w:szCs w:val="26"/>
        </w:rPr>
        <w:t xml:space="preserve"> privatizācijas sertifikātu aprites administrēšanas uzdevuma izpildi.</w:t>
      </w:r>
    </w:p>
    <w:p w14:paraId="735805AA" w14:textId="77777777" w:rsidR="00D43460" w:rsidRPr="004F6E19" w:rsidRDefault="00D43460" w:rsidP="00EA1AE5">
      <w:pPr>
        <w:ind w:firstLine="720"/>
        <w:jc w:val="both"/>
        <w:rPr>
          <w:rFonts w:ascii="Times New Roman" w:hAnsi="Times New Roman" w:cs="Times New Roman"/>
          <w:sz w:val="26"/>
          <w:szCs w:val="26"/>
        </w:rPr>
      </w:pPr>
      <w:r w:rsidRPr="004F6E19">
        <w:rPr>
          <w:rFonts w:ascii="Times New Roman" w:hAnsi="Times New Roman" w:cs="Times New Roman"/>
          <w:sz w:val="26"/>
          <w:szCs w:val="26"/>
        </w:rPr>
        <w:t>No 2016.gada 1.oktobra Atbilstoši Ministru kabineta 2016.gada 20.septembra noteikumu Nr.624 “Noteikumi par privatizācijas sertifikātu kontu apkalpošanas uzdevuma deleģēšanu” 2. un 11.punktam Privatizācijas aģentūrai deleģēts valsts pārvaldes uzdevums – apkalpot privatizācijas sertifikātu kontus, tostarp atvērt un uzturēt privatizācijas sertifikātu kontus, ieskaitīt privatizācijas sertifikātu kontos privatizācijas sertifikātus un sniegt citus ar privatizācijas sertifikātu kontu apkalpošanu un privatizācijas sertifikātu apgrozību saistītus pakalpojumus.</w:t>
      </w:r>
      <w:r w:rsidR="00F4774D" w:rsidRPr="004F6E19">
        <w:rPr>
          <w:rFonts w:ascii="Times New Roman" w:hAnsi="Times New Roman" w:cs="Times New Roman"/>
          <w:sz w:val="26"/>
          <w:szCs w:val="26"/>
        </w:rPr>
        <w:t xml:space="preserve"> Līdz ar to atbilstoši minētajiem Ministru kabineta noteikumiem šobrīd privatizācijas sertifikātu kontu apkalpošanu un privatizācijas sertifikātu aprites administrēšanu veic viena institūcija - Privatizācijas aģentūra.</w:t>
      </w:r>
    </w:p>
    <w:p w14:paraId="5D277A3F" w14:textId="24950945" w:rsidR="00B8328C" w:rsidRPr="00007919" w:rsidRDefault="00B8328C" w:rsidP="00EA1AE5">
      <w:pPr>
        <w:ind w:firstLine="720"/>
        <w:jc w:val="both"/>
        <w:rPr>
          <w:rFonts w:ascii="Times New Roman" w:hAnsi="Times New Roman" w:cs="Times New Roman"/>
          <w:i/>
          <w:sz w:val="26"/>
          <w:szCs w:val="26"/>
          <w:u w:val="single"/>
        </w:rPr>
      </w:pPr>
      <w:r w:rsidRPr="00007919">
        <w:rPr>
          <w:rFonts w:ascii="Times New Roman" w:hAnsi="Times New Roman" w:cs="Times New Roman"/>
          <w:i/>
          <w:sz w:val="26"/>
          <w:szCs w:val="26"/>
          <w:u w:val="single"/>
        </w:rPr>
        <w:t>Turpmākā rīcība</w:t>
      </w:r>
      <w:r w:rsidR="00ED2A1E" w:rsidRPr="00007919">
        <w:rPr>
          <w:rFonts w:ascii="Times New Roman" w:hAnsi="Times New Roman" w:cs="Times New Roman"/>
          <w:i/>
          <w:sz w:val="26"/>
          <w:szCs w:val="26"/>
          <w:u w:val="single"/>
        </w:rPr>
        <w:t xml:space="preserve"> </w:t>
      </w:r>
      <w:r w:rsidR="00D93D3F" w:rsidRPr="00007919">
        <w:rPr>
          <w:rFonts w:ascii="Times New Roman" w:hAnsi="Times New Roman" w:cs="Times New Roman"/>
          <w:i/>
          <w:sz w:val="26"/>
          <w:szCs w:val="26"/>
          <w:u w:val="single"/>
        </w:rPr>
        <w:t xml:space="preserve">privatizācijas </w:t>
      </w:r>
      <w:r w:rsidR="00ED2A1E" w:rsidRPr="00007919">
        <w:rPr>
          <w:rFonts w:ascii="Times New Roman" w:hAnsi="Times New Roman" w:cs="Times New Roman"/>
          <w:i/>
          <w:sz w:val="26"/>
          <w:szCs w:val="26"/>
          <w:u w:val="single"/>
        </w:rPr>
        <w:t>sertifikātu izmantošanas izbeigšanai</w:t>
      </w:r>
    </w:p>
    <w:p w14:paraId="2B630CC2" w14:textId="77777777" w:rsidR="002430E3" w:rsidRDefault="00F1461B" w:rsidP="00F21BFF">
      <w:pPr>
        <w:spacing w:after="0"/>
        <w:ind w:firstLine="720"/>
        <w:jc w:val="both"/>
        <w:rPr>
          <w:rFonts w:ascii="Times New Roman" w:hAnsi="Times New Roman" w:cs="Times New Roman"/>
          <w:sz w:val="26"/>
          <w:szCs w:val="26"/>
        </w:rPr>
      </w:pPr>
      <w:r w:rsidRPr="004F6E19">
        <w:rPr>
          <w:rFonts w:ascii="Times New Roman" w:hAnsi="Times New Roman" w:cs="Times New Roman"/>
          <w:sz w:val="26"/>
          <w:szCs w:val="26"/>
        </w:rPr>
        <w:t>Ņemot vērā, ka privatizācijas sertifikāts tika piešķirts kā maksāšanas līdzeklis, ko privātpersona ir tiesīga izmantot atbilstoši likuma “Par privatizācijas sertifikātiem” 17.panta pirmajai daļai samaksai par privatizējamiem valsts un pašvaldību īpašuma objektiem — zemi, namīpašumiem, dzīvokļiem, samaksai par privatizējamiem valsts un pašvaldību uzņēmumiem un citiem īpašuma objektiem vai to kapitāla daļām (akcijām, pajām, daļām), ja apstiprinātajos konkrēto objektu privatizācijas noteikumos (projektā) nav noteikts citādi, jāveicina privatizācijas sertifikātu īpašniekus piedalīties un to īpašumā esošos privatizācijas sertifikātus izmantot kā maksāšanas līdzekli valsts un pašvaldības īpašumu privatizācijas un zemes izpirkšanas procesā</w:t>
      </w:r>
      <w:r w:rsidR="00F21BFF" w:rsidRPr="004F6E19">
        <w:rPr>
          <w:rFonts w:ascii="Times New Roman" w:hAnsi="Times New Roman" w:cs="Times New Roman"/>
          <w:sz w:val="26"/>
          <w:szCs w:val="26"/>
        </w:rPr>
        <w:t xml:space="preserve">. </w:t>
      </w:r>
      <w:r w:rsidR="00ED2A1E" w:rsidRPr="004F6E19">
        <w:rPr>
          <w:rFonts w:ascii="Times New Roman" w:hAnsi="Times New Roman" w:cs="Times New Roman"/>
          <w:sz w:val="26"/>
          <w:szCs w:val="26"/>
        </w:rPr>
        <w:t xml:space="preserve">Līdz privatizācijas un zemes reformas procesu pabeigšanai valstij ir pienākums uzturēt privatizācijas sertifikātu kontu apkalpošanas sistēmu, lai privātpersonas varētu izmantot savas tiesības izlietot privatizācijas sertifikātus. </w:t>
      </w:r>
    </w:p>
    <w:p w14:paraId="142B9B86" w14:textId="74B7E2E4" w:rsidR="00061F51" w:rsidRPr="00061F51" w:rsidRDefault="00061F51" w:rsidP="00061F51">
      <w:pPr>
        <w:spacing w:after="0"/>
        <w:ind w:firstLine="720"/>
        <w:jc w:val="both"/>
        <w:rPr>
          <w:rFonts w:ascii="Times New Roman" w:hAnsi="Times New Roman" w:cs="Times New Roman"/>
          <w:sz w:val="26"/>
          <w:szCs w:val="26"/>
        </w:rPr>
      </w:pPr>
      <w:r w:rsidRPr="00061F51">
        <w:rPr>
          <w:rFonts w:ascii="Times New Roman" w:hAnsi="Times New Roman" w:cs="Times New Roman"/>
          <w:sz w:val="26"/>
          <w:szCs w:val="26"/>
        </w:rPr>
        <w:t xml:space="preserve">2017.gada 1.februārī stājās spēkā </w:t>
      </w:r>
      <w:r w:rsidR="002E2300" w:rsidRPr="002E2300">
        <w:rPr>
          <w:rFonts w:ascii="Times New Roman" w:hAnsi="Times New Roman" w:cs="Times New Roman"/>
          <w:sz w:val="26"/>
          <w:szCs w:val="26"/>
        </w:rPr>
        <w:t>Ministru kabineta 2017.gada 3.janvāra noteikumi Nr.12 “Privatizācijas sertifikātu kontu apkalpošanas, privatizācijas sertifikātu izmantošanas un aprites administrēšanas noteikumi” (turpmāk – Ministru kabineta noteikumi Nr.12)</w:t>
      </w:r>
      <w:r w:rsidR="00010B1F">
        <w:rPr>
          <w:rFonts w:ascii="Times New Roman" w:hAnsi="Times New Roman" w:cs="Times New Roman"/>
          <w:sz w:val="26"/>
          <w:szCs w:val="26"/>
        </w:rPr>
        <w:t xml:space="preserve">, kas </w:t>
      </w:r>
      <w:r w:rsidRPr="00061F51">
        <w:rPr>
          <w:rFonts w:ascii="Times New Roman" w:hAnsi="Times New Roman" w:cs="Times New Roman"/>
          <w:sz w:val="26"/>
          <w:szCs w:val="26"/>
        </w:rPr>
        <w:t xml:space="preserve">paredz ieviest privatizācijas sertifikātu kontu apkalpošanas maksu fiziskām personām: par privatizācijas sertifikātu kontu, kurā ieskaita personai piešķirtos sertifikātus - 0,02 % no nominālvērtības gada sākumā, bet ne mazāk kā 24,00 </w:t>
      </w:r>
      <w:proofErr w:type="spellStart"/>
      <w:r w:rsidRPr="002E2300">
        <w:rPr>
          <w:rFonts w:ascii="Times New Roman" w:hAnsi="Times New Roman" w:cs="Times New Roman"/>
          <w:i/>
          <w:sz w:val="26"/>
          <w:szCs w:val="26"/>
        </w:rPr>
        <w:t>euro</w:t>
      </w:r>
      <w:proofErr w:type="spellEnd"/>
      <w:r w:rsidRPr="00061F51">
        <w:rPr>
          <w:rFonts w:ascii="Times New Roman" w:hAnsi="Times New Roman" w:cs="Times New Roman"/>
          <w:sz w:val="26"/>
          <w:szCs w:val="26"/>
        </w:rPr>
        <w:t xml:space="preserve"> gadā un par pārējiem privatizācijas sertifikātu kontiem 0,02 % no nominālvērtības mēneša sākumā, bet ne mazāk kā 2,00 </w:t>
      </w:r>
      <w:proofErr w:type="spellStart"/>
      <w:r w:rsidRPr="002E2300">
        <w:rPr>
          <w:rFonts w:ascii="Times New Roman" w:hAnsi="Times New Roman" w:cs="Times New Roman"/>
          <w:i/>
          <w:sz w:val="26"/>
          <w:szCs w:val="26"/>
        </w:rPr>
        <w:t>euro</w:t>
      </w:r>
      <w:proofErr w:type="spellEnd"/>
      <w:r w:rsidRPr="00061F51">
        <w:rPr>
          <w:rFonts w:ascii="Times New Roman" w:hAnsi="Times New Roman" w:cs="Times New Roman"/>
          <w:sz w:val="26"/>
          <w:szCs w:val="26"/>
        </w:rPr>
        <w:t xml:space="preserve"> mēnesī. Ņemot vērā, ka Ministru kabineta noteikumi stājās spēkā 2017.gada 1.februārī, tad ir iekļauts pārejas noteikums, ka par kontu, kurā ieskaita personai piešķirtos sertifikātus, tā īpašnieks 2017.gadā veic samaksu par konta apkalpošanu no 2017.gada 1.februāra līdz 31.decembrim, maksājot 0,02 % no sertifikātu nominālvērtības 2017.gada 1.februārī, bet ne mazāk kā 22,00 </w:t>
      </w:r>
      <w:proofErr w:type="spellStart"/>
      <w:r w:rsidRPr="002E2300">
        <w:rPr>
          <w:rFonts w:ascii="Times New Roman" w:hAnsi="Times New Roman" w:cs="Times New Roman"/>
          <w:i/>
          <w:sz w:val="26"/>
          <w:szCs w:val="26"/>
        </w:rPr>
        <w:t>euro</w:t>
      </w:r>
      <w:proofErr w:type="spellEnd"/>
      <w:r w:rsidR="002E2300">
        <w:rPr>
          <w:rFonts w:ascii="Times New Roman" w:hAnsi="Times New Roman" w:cs="Times New Roman"/>
          <w:sz w:val="26"/>
          <w:szCs w:val="26"/>
        </w:rPr>
        <w:t>.</w:t>
      </w:r>
    </w:p>
    <w:p w14:paraId="2D93083D" w14:textId="04A8D567" w:rsidR="00061F51" w:rsidRDefault="00061F51" w:rsidP="00061F51">
      <w:pPr>
        <w:spacing w:after="0"/>
        <w:ind w:firstLine="720"/>
        <w:jc w:val="both"/>
        <w:rPr>
          <w:rFonts w:ascii="Times New Roman" w:hAnsi="Times New Roman" w:cs="Times New Roman"/>
          <w:sz w:val="26"/>
          <w:szCs w:val="26"/>
        </w:rPr>
      </w:pPr>
      <w:r w:rsidRPr="00061F51">
        <w:rPr>
          <w:rFonts w:ascii="Times New Roman" w:hAnsi="Times New Roman" w:cs="Times New Roman"/>
          <w:sz w:val="26"/>
          <w:szCs w:val="26"/>
        </w:rPr>
        <w:t xml:space="preserve">Latvijas iedzīvotājiem ir nodrošināta iespēja, izmantojot portālu www.latvija.lv, neklātienē iesniegt iesniegumu </w:t>
      </w:r>
      <w:r w:rsidR="00A2275A">
        <w:rPr>
          <w:rFonts w:ascii="Times New Roman" w:hAnsi="Times New Roman" w:cs="Times New Roman"/>
          <w:sz w:val="26"/>
          <w:szCs w:val="26"/>
        </w:rPr>
        <w:t>Privatizācijas aģentūrai</w:t>
      </w:r>
      <w:r w:rsidRPr="00061F51">
        <w:rPr>
          <w:rFonts w:ascii="Times New Roman" w:hAnsi="Times New Roman" w:cs="Times New Roman"/>
          <w:sz w:val="26"/>
          <w:szCs w:val="26"/>
        </w:rPr>
        <w:t xml:space="preserve">, pieprasot informāciju par privatizācijas sertifikātu konta statusu un kontā esošo privatizācijas sertifikātu skaitu. Šādas informācijas sniegšanu klientiem </w:t>
      </w:r>
      <w:r w:rsidR="00A2275A">
        <w:rPr>
          <w:rFonts w:ascii="Times New Roman" w:hAnsi="Times New Roman" w:cs="Times New Roman"/>
          <w:sz w:val="26"/>
          <w:szCs w:val="26"/>
        </w:rPr>
        <w:t>Privatizācijas aģentūra</w:t>
      </w:r>
      <w:r w:rsidRPr="00061F51">
        <w:rPr>
          <w:rFonts w:ascii="Times New Roman" w:hAnsi="Times New Roman" w:cs="Times New Roman"/>
          <w:sz w:val="26"/>
          <w:szCs w:val="26"/>
        </w:rPr>
        <w:t xml:space="preserve"> veic bez maksas. Tāpat </w:t>
      </w:r>
      <w:r w:rsidRPr="00061F51">
        <w:rPr>
          <w:rFonts w:ascii="Times New Roman" w:hAnsi="Times New Roman" w:cs="Times New Roman"/>
          <w:sz w:val="26"/>
          <w:szCs w:val="26"/>
        </w:rPr>
        <w:lastRenderedPageBreak/>
        <w:t xml:space="preserve">jāuzsver, ka </w:t>
      </w:r>
      <w:r w:rsidR="00A2275A">
        <w:rPr>
          <w:rFonts w:ascii="Times New Roman" w:hAnsi="Times New Roman" w:cs="Times New Roman"/>
          <w:sz w:val="26"/>
          <w:szCs w:val="26"/>
        </w:rPr>
        <w:t xml:space="preserve">privatizācijas </w:t>
      </w:r>
      <w:r w:rsidRPr="00061F51">
        <w:rPr>
          <w:rFonts w:ascii="Times New Roman" w:hAnsi="Times New Roman" w:cs="Times New Roman"/>
          <w:sz w:val="26"/>
          <w:szCs w:val="26"/>
        </w:rPr>
        <w:t xml:space="preserve">sertifikātu kontu īpašnieki saskaņā ar Ministru kabineta noteikumiem Nr.12 ir tiesīgi iesniegt </w:t>
      </w:r>
      <w:r w:rsidR="00A2275A">
        <w:rPr>
          <w:rFonts w:ascii="Times New Roman" w:hAnsi="Times New Roman" w:cs="Times New Roman"/>
          <w:sz w:val="26"/>
          <w:szCs w:val="26"/>
        </w:rPr>
        <w:t>Privatizācijas aģentūrai</w:t>
      </w:r>
      <w:r w:rsidRPr="00061F51">
        <w:rPr>
          <w:rFonts w:ascii="Times New Roman" w:hAnsi="Times New Roman" w:cs="Times New Roman"/>
          <w:sz w:val="26"/>
          <w:szCs w:val="26"/>
        </w:rPr>
        <w:t xml:space="preserve"> privatizācijas sertifikātu pārvedumu uzdevumus elektroniskā formā, kas parakstīti ar drošu elektronisko parakstu. Tādējādi klienti var veikt pamatdarbības ar savu privatizācijas sertifikātu kontu, neierodoties </w:t>
      </w:r>
      <w:r w:rsidR="00A2275A">
        <w:rPr>
          <w:rFonts w:ascii="Times New Roman" w:hAnsi="Times New Roman" w:cs="Times New Roman"/>
          <w:sz w:val="26"/>
          <w:szCs w:val="26"/>
        </w:rPr>
        <w:t>Privatizācijas aģentūrā</w:t>
      </w:r>
      <w:r w:rsidRPr="00061F51">
        <w:rPr>
          <w:rFonts w:ascii="Times New Roman" w:hAnsi="Times New Roman" w:cs="Times New Roman"/>
          <w:sz w:val="26"/>
          <w:szCs w:val="26"/>
        </w:rPr>
        <w:t>.</w:t>
      </w:r>
    </w:p>
    <w:p w14:paraId="4A79C714" w14:textId="11ED2CE5" w:rsidR="00ED2A1E" w:rsidRPr="004F6E19" w:rsidRDefault="00ED2A1E" w:rsidP="00F21BFF">
      <w:pPr>
        <w:spacing w:after="0"/>
        <w:ind w:firstLine="720"/>
        <w:jc w:val="both"/>
        <w:rPr>
          <w:rFonts w:ascii="Times New Roman" w:hAnsi="Times New Roman" w:cs="Times New Roman"/>
          <w:sz w:val="26"/>
          <w:szCs w:val="26"/>
        </w:rPr>
      </w:pPr>
      <w:r w:rsidRPr="004F6E19">
        <w:rPr>
          <w:rFonts w:ascii="Times New Roman" w:hAnsi="Times New Roman" w:cs="Times New Roman"/>
          <w:sz w:val="26"/>
          <w:szCs w:val="26"/>
        </w:rPr>
        <w:t xml:space="preserve">Lai varētu vērtēt </w:t>
      </w:r>
      <w:r w:rsidR="00D93D3F" w:rsidRPr="004F6E19">
        <w:rPr>
          <w:rFonts w:ascii="Times New Roman" w:hAnsi="Times New Roman" w:cs="Times New Roman"/>
          <w:sz w:val="26"/>
          <w:szCs w:val="26"/>
        </w:rPr>
        <w:t>privatizācijas sertifikātu izmantošanas izbeigšanu</w:t>
      </w:r>
      <w:r w:rsidR="00131C61" w:rsidRPr="004F6E19">
        <w:rPr>
          <w:rFonts w:ascii="Times New Roman" w:hAnsi="Times New Roman" w:cs="Times New Roman"/>
          <w:sz w:val="26"/>
          <w:szCs w:val="26"/>
        </w:rPr>
        <w:t>, tad</w:t>
      </w:r>
      <w:r w:rsidR="00F924A7" w:rsidRPr="004F6E19">
        <w:rPr>
          <w:rFonts w:ascii="Times New Roman" w:hAnsi="Times New Roman" w:cs="Times New Roman"/>
          <w:sz w:val="26"/>
          <w:szCs w:val="26"/>
        </w:rPr>
        <w:t xml:space="preserve"> turpmāko 3 gadu laikā</w:t>
      </w:r>
      <w:r w:rsidR="00D93D3F" w:rsidRPr="004F6E19">
        <w:rPr>
          <w:rFonts w:ascii="Times New Roman" w:hAnsi="Times New Roman" w:cs="Times New Roman"/>
          <w:sz w:val="26"/>
          <w:szCs w:val="26"/>
        </w:rPr>
        <w:t>:</w:t>
      </w:r>
    </w:p>
    <w:p w14:paraId="356B7DF7" w14:textId="0CC53783" w:rsidR="00B51C5F" w:rsidRPr="00B51C5F" w:rsidRDefault="00B51C5F" w:rsidP="00B51C5F">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j</w:t>
      </w:r>
      <w:r w:rsidRPr="00B51C5F">
        <w:rPr>
          <w:rFonts w:ascii="Times New Roman" w:hAnsi="Times New Roman" w:cs="Times New Roman"/>
          <w:sz w:val="26"/>
          <w:szCs w:val="26"/>
        </w:rPr>
        <w:t>āveicina valsts un pašvaldības īpašumu privatizācijas un zemes izpirkšanas procesu pabeigšana;</w:t>
      </w:r>
    </w:p>
    <w:p w14:paraId="77CC4BD0" w14:textId="6F63255E" w:rsidR="00B51C5F" w:rsidRPr="00B51C5F" w:rsidRDefault="00B51C5F" w:rsidP="00B51C5F">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j</w:t>
      </w:r>
      <w:r w:rsidRPr="00B51C5F">
        <w:rPr>
          <w:rFonts w:ascii="Times New Roman" w:hAnsi="Times New Roman" w:cs="Times New Roman"/>
          <w:sz w:val="26"/>
          <w:szCs w:val="26"/>
        </w:rPr>
        <w:t>āsekmē valsts vai pašvaldības īpašuma objekta, kā arī apbūvēta vai neapbūvēta zemesgabala pirkuma līgumā noteikto atlikto maksājumu veikšana īsākā termiņā - jāveic grozījumi Privatizācijas pabeigšanas likuma 13.panta pirmajā daļā un 32.panta devītajā daļā, samazinot maksimālo no jauna noslēdzamo pirkuma līguma par valsts vai pašvaldību īpašuma objektu, apbūvētu un neapbūvētu zemesgabalu un zemes izpirkuma (pirkuma) līguma termiņu no 10 līdz 5 gadiem;</w:t>
      </w:r>
    </w:p>
    <w:p w14:paraId="738557A8" w14:textId="40CA7194" w:rsidR="00B51C5F" w:rsidRPr="00B51C5F" w:rsidRDefault="00B51C5F" w:rsidP="00B51C5F">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p</w:t>
      </w:r>
      <w:r w:rsidRPr="00B51C5F">
        <w:rPr>
          <w:rFonts w:ascii="Times New Roman" w:hAnsi="Times New Roman" w:cs="Times New Roman"/>
          <w:sz w:val="26"/>
          <w:szCs w:val="26"/>
        </w:rPr>
        <w:t>ilnībā jāievieš privatizācijas sertifikātu kontu apkalpošanas sistēma, t.sk. jāveic Latvijas Krājbankā uzkrāto privatizācijas sertifikātu kontu lietās uzkrāto datu pārcelšanu uz Privatizācijas aģentūras sertifikātu kontu apkalpošanas sistēmu;</w:t>
      </w:r>
    </w:p>
    <w:p w14:paraId="5D80B3DA" w14:textId="3DE85D37" w:rsidR="00B51C5F" w:rsidRPr="00B51C5F" w:rsidRDefault="00B51C5F" w:rsidP="00B51C5F">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j</w:t>
      </w:r>
      <w:r w:rsidRPr="00B51C5F">
        <w:rPr>
          <w:rFonts w:ascii="Times New Roman" w:hAnsi="Times New Roman" w:cs="Times New Roman"/>
          <w:sz w:val="26"/>
          <w:szCs w:val="26"/>
        </w:rPr>
        <w:t xml:space="preserve">āvērtē iespēja portālā www.latvija.lv ieviest jaunu maksas pakalpojumu – privatizācijas sertifikātu konta izraksta izsniegšana. Vienlaikus </w:t>
      </w:r>
      <w:r w:rsidR="00B86302">
        <w:rPr>
          <w:rFonts w:ascii="Times New Roman" w:hAnsi="Times New Roman" w:cs="Times New Roman"/>
          <w:sz w:val="26"/>
          <w:szCs w:val="26"/>
        </w:rPr>
        <w:t>Privatizācijas aģentūra</w:t>
      </w:r>
      <w:r w:rsidRPr="00B51C5F">
        <w:rPr>
          <w:rFonts w:ascii="Times New Roman" w:hAnsi="Times New Roman" w:cs="Times New Roman"/>
          <w:sz w:val="26"/>
          <w:szCs w:val="26"/>
        </w:rPr>
        <w:t xml:space="preserve"> ved sarunas ar valsts akciju sabiedrību “Latvijas Pasts” par iespēju Latvijas iedzīvotājiem saņemt informāciju par privatizācijas sertifikātu konta statusu un kontā esošo privatizācijas sertifikātu skaitu ar valsts akciju sabiedrības “Latvijas Pasts” starpniecību;</w:t>
      </w:r>
    </w:p>
    <w:p w14:paraId="2D809AB9" w14:textId="4870E5C9" w:rsidR="00B51C5F" w:rsidRPr="00B51C5F" w:rsidRDefault="00B86302" w:rsidP="00B51C5F">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j</w:t>
      </w:r>
      <w:r w:rsidR="00B51C5F" w:rsidRPr="00B51C5F">
        <w:rPr>
          <w:rFonts w:ascii="Times New Roman" w:hAnsi="Times New Roman" w:cs="Times New Roman"/>
          <w:sz w:val="26"/>
          <w:szCs w:val="26"/>
        </w:rPr>
        <w:t>āsakārto uzkrātie privatizācijas sertifikātu kontu lietās esošie dokumenti atbilstoši dokumentu un arhīvu pārvaldības noteikumiem. Ministru kabineta noteikumi Nr.12 “Privatizācijas sertifikātu kontu apkalpošanas, privatizācijas sertifikātu izmantošanas un aprites administrēšanas noteikumi”</w:t>
      </w:r>
      <w:r w:rsidR="00010B1F">
        <w:rPr>
          <w:rFonts w:ascii="Times New Roman" w:hAnsi="Times New Roman" w:cs="Times New Roman"/>
          <w:sz w:val="26"/>
          <w:szCs w:val="26"/>
        </w:rPr>
        <w:t xml:space="preserve"> </w:t>
      </w:r>
      <w:r w:rsidR="00B51C5F" w:rsidRPr="00B51C5F">
        <w:rPr>
          <w:rFonts w:ascii="Times New Roman" w:hAnsi="Times New Roman" w:cs="Times New Roman"/>
          <w:sz w:val="26"/>
          <w:szCs w:val="26"/>
        </w:rPr>
        <w:t>paredz ar privatizācijas sertifikātu konta apkalpošanu saistītos papīra dokumentus glabāt ne mazāk kā 10 gadus pēc konta slēgšanas dienas, ja normatīvajos aktos nav noteikts cits termiņš.</w:t>
      </w:r>
    </w:p>
    <w:p w14:paraId="42B848E9" w14:textId="77777777" w:rsidR="00563F04" w:rsidRPr="00B51C5F" w:rsidRDefault="00563F04" w:rsidP="00B51C5F">
      <w:pPr>
        <w:pStyle w:val="ListParagraph"/>
        <w:spacing w:after="0"/>
        <w:ind w:left="1434"/>
        <w:jc w:val="both"/>
        <w:rPr>
          <w:rFonts w:ascii="Times New Roman" w:hAnsi="Times New Roman" w:cs="Times New Roman"/>
          <w:sz w:val="26"/>
          <w:szCs w:val="26"/>
        </w:rPr>
      </w:pPr>
    </w:p>
    <w:p w14:paraId="32D1EF68" w14:textId="77777777" w:rsidR="00563F04" w:rsidRDefault="00563F04" w:rsidP="004F6E19">
      <w:pPr>
        <w:tabs>
          <w:tab w:val="left" w:pos="7513"/>
        </w:tabs>
        <w:spacing w:after="0" w:line="240" w:lineRule="auto"/>
        <w:rPr>
          <w:rFonts w:ascii="Times New Roman" w:eastAsia="Times New Roman" w:hAnsi="Times New Roman" w:cs="Times New Roman"/>
          <w:b/>
          <w:sz w:val="26"/>
          <w:szCs w:val="26"/>
          <w:lang w:eastAsia="lv-LV"/>
        </w:rPr>
      </w:pPr>
    </w:p>
    <w:p w14:paraId="1CD3C91E" w14:textId="77777777" w:rsidR="004F6E19" w:rsidRPr="00F77E8F" w:rsidRDefault="004F6E19" w:rsidP="004F6E19">
      <w:pPr>
        <w:tabs>
          <w:tab w:val="left" w:pos="7513"/>
        </w:tabs>
        <w:spacing w:after="0" w:line="240" w:lineRule="auto"/>
        <w:rPr>
          <w:rFonts w:ascii="Times New Roman" w:eastAsia="Times New Roman" w:hAnsi="Times New Roman" w:cs="Times New Roman"/>
          <w:sz w:val="26"/>
          <w:szCs w:val="26"/>
          <w:lang w:eastAsia="lv-LV"/>
        </w:rPr>
      </w:pPr>
      <w:r w:rsidRPr="00F77E8F">
        <w:rPr>
          <w:rFonts w:ascii="Times New Roman" w:eastAsia="Times New Roman" w:hAnsi="Times New Roman" w:cs="Times New Roman"/>
          <w:sz w:val="26"/>
          <w:szCs w:val="26"/>
          <w:lang w:eastAsia="lv-LV"/>
        </w:rPr>
        <w:t>Ministru prezidenta biedrs,</w:t>
      </w:r>
    </w:p>
    <w:p w14:paraId="03D735BB" w14:textId="77777777" w:rsidR="004F6E19" w:rsidRPr="00F77E8F" w:rsidRDefault="004F6E19" w:rsidP="004F6E19">
      <w:pPr>
        <w:tabs>
          <w:tab w:val="left" w:pos="7513"/>
        </w:tabs>
        <w:spacing w:after="0" w:line="240" w:lineRule="auto"/>
        <w:rPr>
          <w:rFonts w:ascii="Times New Roman" w:eastAsia="Times New Roman" w:hAnsi="Times New Roman" w:cs="Times New Roman"/>
          <w:sz w:val="26"/>
          <w:szCs w:val="26"/>
          <w:lang w:eastAsia="lv-LV"/>
        </w:rPr>
      </w:pPr>
      <w:r w:rsidRPr="00F77E8F">
        <w:rPr>
          <w:rFonts w:ascii="Times New Roman" w:eastAsia="Times New Roman" w:hAnsi="Times New Roman" w:cs="Times New Roman"/>
          <w:sz w:val="26"/>
          <w:szCs w:val="26"/>
          <w:lang w:eastAsia="lv-LV"/>
        </w:rPr>
        <w:t>ekonomikas ministrs</w:t>
      </w:r>
      <w:r w:rsidRPr="00F77E8F">
        <w:rPr>
          <w:rFonts w:ascii="Times New Roman" w:eastAsia="Times New Roman" w:hAnsi="Times New Roman" w:cs="Times New Roman"/>
          <w:sz w:val="26"/>
          <w:szCs w:val="26"/>
          <w:lang w:eastAsia="lv-LV"/>
        </w:rPr>
        <w:tab/>
        <w:t>A. Ašeradens</w:t>
      </w:r>
    </w:p>
    <w:p w14:paraId="310442B3" w14:textId="77777777" w:rsidR="004F6E19" w:rsidRPr="00F77E8F" w:rsidRDefault="004F6E19" w:rsidP="004F6E19">
      <w:pPr>
        <w:tabs>
          <w:tab w:val="left" w:pos="7513"/>
        </w:tabs>
        <w:spacing w:after="0" w:line="240" w:lineRule="auto"/>
        <w:rPr>
          <w:rFonts w:ascii="Times New Roman" w:eastAsia="Times New Roman" w:hAnsi="Times New Roman" w:cs="Times New Roman"/>
          <w:sz w:val="26"/>
          <w:szCs w:val="26"/>
          <w:lang w:eastAsia="lv-LV"/>
        </w:rPr>
      </w:pPr>
    </w:p>
    <w:p w14:paraId="5E0CF6DF" w14:textId="77777777" w:rsidR="007D7B29" w:rsidRDefault="007D7B29" w:rsidP="004F6E19">
      <w:pPr>
        <w:tabs>
          <w:tab w:val="left" w:pos="7513"/>
        </w:tabs>
        <w:spacing w:after="0" w:line="240" w:lineRule="auto"/>
        <w:rPr>
          <w:rFonts w:ascii="Times New Roman" w:eastAsia="Times New Roman" w:hAnsi="Times New Roman" w:cs="Times New Roman"/>
          <w:sz w:val="26"/>
          <w:szCs w:val="26"/>
          <w:lang w:eastAsia="lv-LV"/>
        </w:rPr>
      </w:pPr>
    </w:p>
    <w:p w14:paraId="39415029" w14:textId="77777777" w:rsidR="00B84151" w:rsidRDefault="00B84151" w:rsidP="004F6E19">
      <w:pPr>
        <w:tabs>
          <w:tab w:val="left" w:pos="7513"/>
        </w:tabs>
        <w:spacing w:after="0" w:line="240" w:lineRule="auto"/>
        <w:rPr>
          <w:rFonts w:ascii="Times New Roman" w:eastAsia="Times New Roman" w:hAnsi="Times New Roman" w:cs="Times New Roman"/>
          <w:sz w:val="26"/>
          <w:szCs w:val="26"/>
          <w:lang w:eastAsia="lv-LV"/>
        </w:rPr>
      </w:pPr>
    </w:p>
    <w:p w14:paraId="19AD0B11" w14:textId="77777777" w:rsidR="00B84151" w:rsidRDefault="00B84151" w:rsidP="004F6E19">
      <w:pPr>
        <w:tabs>
          <w:tab w:val="left" w:pos="7513"/>
        </w:tabs>
        <w:spacing w:after="0" w:line="240" w:lineRule="auto"/>
        <w:rPr>
          <w:rFonts w:ascii="Times New Roman" w:eastAsia="Times New Roman" w:hAnsi="Times New Roman" w:cs="Times New Roman"/>
          <w:sz w:val="26"/>
          <w:szCs w:val="26"/>
          <w:lang w:eastAsia="lv-LV"/>
        </w:rPr>
      </w:pPr>
    </w:p>
    <w:p w14:paraId="1E8E3A4F" w14:textId="77777777" w:rsidR="00B84151" w:rsidRDefault="00B84151" w:rsidP="004F6E19">
      <w:pPr>
        <w:tabs>
          <w:tab w:val="left" w:pos="7513"/>
        </w:tabs>
        <w:spacing w:after="0" w:line="240" w:lineRule="auto"/>
        <w:rPr>
          <w:rFonts w:ascii="Times New Roman" w:eastAsia="Times New Roman" w:hAnsi="Times New Roman" w:cs="Times New Roman"/>
          <w:sz w:val="26"/>
          <w:szCs w:val="26"/>
          <w:lang w:eastAsia="lv-LV"/>
        </w:rPr>
      </w:pPr>
    </w:p>
    <w:p w14:paraId="515FA5D7" w14:textId="77777777" w:rsidR="00B84151" w:rsidRDefault="00B84151" w:rsidP="004F6E19">
      <w:pPr>
        <w:tabs>
          <w:tab w:val="left" w:pos="7513"/>
        </w:tabs>
        <w:spacing w:after="0" w:line="240" w:lineRule="auto"/>
        <w:rPr>
          <w:rFonts w:ascii="Times New Roman" w:eastAsia="Times New Roman" w:hAnsi="Times New Roman" w:cs="Times New Roman"/>
          <w:sz w:val="26"/>
          <w:szCs w:val="26"/>
          <w:lang w:eastAsia="lv-LV"/>
        </w:rPr>
      </w:pPr>
    </w:p>
    <w:p w14:paraId="5D6A0B56" w14:textId="77777777" w:rsidR="00B84151" w:rsidRPr="00F77E8F" w:rsidRDefault="00B84151" w:rsidP="004F6E19">
      <w:pPr>
        <w:tabs>
          <w:tab w:val="left" w:pos="7513"/>
        </w:tabs>
        <w:spacing w:after="0" w:line="240" w:lineRule="auto"/>
        <w:rPr>
          <w:rFonts w:ascii="Times New Roman" w:eastAsia="Times New Roman" w:hAnsi="Times New Roman" w:cs="Times New Roman"/>
          <w:sz w:val="26"/>
          <w:szCs w:val="26"/>
          <w:lang w:eastAsia="lv-LV"/>
        </w:rPr>
      </w:pPr>
    </w:p>
    <w:p w14:paraId="591F6067" w14:textId="444EFDA3" w:rsidR="004F6E19" w:rsidRPr="004F6E19" w:rsidRDefault="004F6E19" w:rsidP="004F6E19">
      <w:pPr>
        <w:spacing w:after="0" w:line="240" w:lineRule="auto"/>
        <w:rPr>
          <w:rFonts w:ascii="Times New Roman" w:hAnsi="Times New Roman" w:cs="Times New Roman"/>
          <w:sz w:val="20"/>
          <w:szCs w:val="20"/>
        </w:rPr>
      </w:pPr>
      <w:r w:rsidRPr="004F6E19">
        <w:rPr>
          <w:rFonts w:ascii="Times New Roman" w:hAnsi="Times New Roman" w:cs="Times New Roman"/>
          <w:sz w:val="20"/>
          <w:szCs w:val="20"/>
        </w:rPr>
        <w:t>Zelča</w:t>
      </w:r>
    </w:p>
    <w:p w14:paraId="25A7E6A5" w14:textId="2988619F" w:rsidR="004F6E19" w:rsidRPr="004F6E19" w:rsidRDefault="004F6E19" w:rsidP="002A5DD1">
      <w:pPr>
        <w:spacing w:after="0" w:line="240" w:lineRule="auto"/>
        <w:rPr>
          <w:rFonts w:ascii="Times New Roman" w:hAnsi="Times New Roman" w:cs="Times New Roman"/>
          <w:sz w:val="26"/>
          <w:szCs w:val="26"/>
        </w:rPr>
      </w:pPr>
      <w:r>
        <w:rPr>
          <w:rFonts w:ascii="Times New Roman" w:hAnsi="Times New Roman" w:cs="Times New Roman"/>
          <w:sz w:val="20"/>
          <w:szCs w:val="20"/>
        </w:rPr>
        <w:lastRenderedPageBreak/>
        <w:t>67013163</w:t>
      </w:r>
      <w:r w:rsidRPr="00B840D8">
        <w:rPr>
          <w:sz w:val="20"/>
          <w:szCs w:val="20"/>
        </w:rPr>
        <w:t xml:space="preserve">, </w:t>
      </w:r>
      <w:hyperlink r:id="rId8" w:history="1">
        <w:r w:rsidRPr="00DC7AAD">
          <w:rPr>
            <w:rStyle w:val="Hyperlink"/>
            <w:rFonts w:ascii="Times New Roman" w:hAnsi="Times New Roman"/>
            <w:sz w:val="20"/>
            <w:szCs w:val="20"/>
          </w:rPr>
          <w:t>Inese.Zelca@em.gov.lv</w:t>
        </w:r>
      </w:hyperlink>
      <w:bookmarkStart w:id="1" w:name="_Toc463876473"/>
      <w:bookmarkStart w:id="2" w:name="_Toc463876520"/>
      <w:bookmarkStart w:id="3" w:name="_Toc463965478"/>
      <w:bookmarkStart w:id="4" w:name="_Toc463965479"/>
      <w:bookmarkStart w:id="5" w:name="_Toc463965487"/>
      <w:bookmarkStart w:id="6" w:name="_Toc463965488"/>
      <w:bookmarkStart w:id="7" w:name="_Toc463965489"/>
      <w:bookmarkStart w:id="8" w:name="_Toc463965494"/>
      <w:bookmarkStart w:id="9" w:name="_Toc463965498"/>
      <w:bookmarkStart w:id="10" w:name="_Toc463965500"/>
      <w:bookmarkStart w:id="11" w:name="_Toc463965501"/>
      <w:bookmarkStart w:id="12" w:name="_Toc463965503"/>
      <w:bookmarkStart w:id="13" w:name="_Toc463965504"/>
      <w:bookmarkStart w:id="14" w:name="_Toc463965505"/>
      <w:bookmarkStart w:id="15" w:name="_Toc463965506"/>
      <w:bookmarkStart w:id="16" w:name="_Toc463965507"/>
      <w:bookmarkStart w:id="17" w:name="_Toc463965512"/>
      <w:bookmarkStart w:id="18" w:name="_Toc463965513"/>
      <w:bookmarkStart w:id="19" w:name="_Toc463965514"/>
      <w:bookmarkStart w:id="20" w:name="_Toc463965515"/>
      <w:bookmarkStart w:id="21" w:name="_Toc463965516"/>
      <w:bookmarkStart w:id="22" w:name="_Toc463965517"/>
      <w:bookmarkStart w:id="23" w:name="_Toc463965518"/>
      <w:bookmarkStart w:id="24" w:name="_Toc463965519"/>
      <w:bookmarkStart w:id="25" w:name="_Toc463965520"/>
      <w:bookmarkStart w:id="26" w:name="_Toc463965521"/>
      <w:bookmarkStart w:id="27" w:name="_Toc463965522"/>
      <w:bookmarkStart w:id="28" w:name="_Toc463965523"/>
      <w:bookmarkStart w:id="29" w:name="_Toc463965524"/>
      <w:bookmarkStart w:id="30" w:name="_Toc463965525"/>
      <w:bookmarkStart w:id="31" w:name="_Toc463965526"/>
      <w:bookmarkStart w:id="32" w:name="_Toc463965527"/>
      <w:bookmarkStart w:id="33" w:name="_Toc463965528"/>
      <w:bookmarkStart w:id="34" w:name="_Toc463965529"/>
      <w:bookmarkStart w:id="35" w:name="_Toc463965530"/>
      <w:bookmarkStart w:id="36" w:name="_Toc463965531"/>
      <w:bookmarkStart w:id="37" w:name="_Toc463965532"/>
      <w:bookmarkStart w:id="38" w:name="_Toc463965533"/>
      <w:bookmarkStart w:id="39" w:name="_Toc463965534"/>
      <w:bookmarkStart w:id="40" w:name="_Toc463965535"/>
      <w:bookmarkStart w:id="41" w:name="_Toc463965536"/>
      <w:bookmarkStart w:id="42" w:name="_Toc463876482"/>
      <w:bookmarkStart w:id="43" w:name="_Toc463876529"/>
      <w:bookmarkStart w:id="44" w:name="_Toc463965537"/>
      <w:bookmarkStart w:id="45" w:name="_Toc463876483"/>
      <w:bookmarkStart w:id="46" w:name="_Toc463876530"/>
      <w:bookmarkStart w:id="47" w:name="_Toc463965538"/>
      <w:bookmarkStart w:id="48" w:name="_Toc463876484"/>
      <w:bookmarkStart w:id="49" w:name="_Toc463876531"/>
      <w:bookmarkStart w:id="50" w:name="_Toc463965539"/>
      <w:bookmarkStart w:id="51" w:name="_Toc463876485"/>
      <w:bookmarkStart w:id="52" w:name="_Toc463876532"/>
      <w:bookmarkStart w:id="53" w:name="_Toc463965540"/>
      <w:bookmarkStart w:id="54" w:name="_Toc463876486"/>
      <w:bookmarkStart w:id="55" w:name="_Toc463876533"/>
      <w:bookmarkStart w:id="56" w:name="_Toc463965541"/>
      <w:bookmarkStart w:id="57" w:name="_Toc463876487"/>
      <w:bookmarkStart w:id="58" w:name="_Toc463876534"/>
      <w:bookmarkStart w:id="59" w:name="_Toc463965542"/>
      <w:bookmarkStart w:id="60" w:name="_Toc463876488"/>
      <w:bookmarkStart w:id="61" w:name="_Toc463876535"/>
      <w:bookmarkStart w:id="62" w:name="_Toc463965543"/>
      <w:bookmarkStart w:id="63" w:name="_Toc463876489"/>
      <w:bookmarkStart w:id="64" w:name="_Toc463876536"/>
      <w:bookmarkStart w:id="65" w:name="_Toc463965544"/>
      <w:bookmarkStart w:id="66" w:name="_Toc463876490"/>
      <w:bookmarkStart w:id="67" w:name="_Toc463876537"/>
      <w:bookmarkStart w:id="68" w:name="_Toc463965545"/>
      <w:bookmarkStart w:id="69" w:name="_Toc463876491"/>
      <w:bookmarkStart w:id="70" w:name="_Toc463876538"/>
      <w:bookmarkStart w:id="71" w:name="_Toc463965546"/>
      <w:bookmarkStart w:id="72" w:name="_Toc463876492"/>
      <w:bookmarkStart w:id="73" w:name="_Toc463876539"/>
      <w:bookmarkStart w:id="74" w:name="_Toc463965547"/>
      <w:bookmarkStart w:id="75" w:name="_Toc463876493"/>
      <w:bookmarkStart w:id="76" w:name="_Toc463876540"/>
      <w:bookmarkStart w:id="77" w:name="_Toc463965548"/>
      <w:bookmarkStart w:id="78" w:name="_Toc463876494"/>
      <w:bookmarkStart w:id="79" w:name="_Toc463876541"/>
      <w:bookmarkStart w:id="80" w:name="_Toc463965549"/>
      <w:bookmarkStart w:id="81" w:name="_Toc463876495"/>
      <w:bookmarkStart w:id="82" w:name="_Toc463876542"/>
      <w:bookmarkStart w:id="83" w:name="_Toc463965550"/>
      <w:bookmarkStart w:id="84" w:name="_Toc463876496"/>
      <w:bookmarkStart w:id="85" w:name="_Toc463876543"/>
      <w:bookmarkStart w:id="86" w:name="_Toc463965551"/>
      <w:bookmarkStart w:id="87" w:name="_Toc463876497"/>
      <w:bookmarkStart w:id="88" w:name="_Toc463876544"/>
      <w:bookmarkStart w:id="89" w:name="_Toc463965552"/>
      <w:bookmarkStart w:id="90" w:name="_Toc463876498"/>
      <w:bookmarkStart w:id="91" w:name="_Toc463876545"/>
      <w:bookmarkStart w:id="92" w:name="_Toc463965553"/>
      <w:bookmarkStart w:id="93" w:name="_Toc463876499"/>
      <w:bookmarkStart w:id="94" w:name="_Toc463876546"/>
      <w:bookmarkStart w:id="95" w:name="_Toc463965554"/>
      <w:bookmarkStart w:id="96" w:name="_Toc463876500"/>
      <w:bookmarkStart w:id="97" w:name="_Toc463876547"/>
      <w:bookmarkStart w:id="98" w:name="_Toc463965555"/>
      <w:bookmarkStart w:id="99" w:name="_Toc463876501"/>
      <w:bookmarkStart w:id="100" w:name="_Toc463876548"/>
      <w:bookmarkStart w:id="101" w:name="_Toc463965556"/>
      <w:bookmarkStart w:id="102" w:name="_Toc463965557"/>
      <w:bookmarkStart w:id="103" w:name="_Toc463965558"/>
      <w:bookmarkStart w:id="104" w:name="_Toc463965559"/>
      <w:bookmarkStart w:id="105" w:name="_Toc463965560"/>
      <w:bookmarkStart w:id="106" w:name="_Toc463965561"/>
      <w:bookmarkStart w:id="107" w:name="_Toc463965562"/>
      <w:bookmarkStart w:id="108" w:name="_Toc463965563"/>
      <w:bookmarkStart w:id="109" w:name="_Toc463965564"/>
      <w:bookmarkStart w:id="110" w:name="_Toc463965565"/>
      <w:bookmarkStart w:id="111" w:name="_Toc463965566"/>
      <w:bookmarkStart w:id="112" w:name="_Toc463965567"/>
      <w:bookmarkStart w:id="113" w:name="_Toc463965568"/>
      <w:bookmarkStart w:id="114" w:name="_Toc463965569"/>
      <w:bookmarkStart w:id="115" w:name="_Toc463965570"/>
      <w:bookmarkStart w:id="116" w:name="_Toc463965571"/>
      <w:bookmarkStart w:id="117" w:name="_Toc463965572"/>
      <w:bookmarkStart w:id="118" w:name="_Toc463965573"/>
      <w:bookmarkStart w:id="119" w:name="_Toc463965574"/>
      <w:bookmarkStart w:id="120" w:name="_Toc463965575"/>
      <w:bookmarkStart w:id="121" w:name="_Toc463965576"/>
      <w:bookmarkStart w:id="122" w:name="_Toc463965577"/>
      <w:bookmarkStart w:id="123" w:name="_Toc463965578"/>
      <w:bookmarkStart w:id="124" w:name="_Toc463965579"/>
      <w:bookmarkStart w:id="125" w:name="_Toc463965580"/>
      <w:bookmarkStart w:id="126" w:name="_Toc463965581"/>
      <w:bookmarkStart w:id="127" w:name="_Toc463965582"/>
      <w:bookmarkStart w:id="128" w:name="_Toc463965583"/>
      <w:bookmarkStart w:id="129" w:name="_Toc463965584"/>
      <w:bookmarkStart w:id="130" w:name="_Toc463965585"/>
      <w:bookmarkStart w:id="131" w:name="_Toc463965586"/>
      <w:bookmarkStart w:id="132" w:name="_Toc463965587"/>
      <w:bookmarkStart w:id="133" w:name="_Toc463965588"/>
      <w:bookmarkStart w:id="134" w:name="_Toc463965589"/>
      <w:bookmarkStart w:id="135" w:name="_Toc463965590"/>
      <w:bookmarkStart w:id="136" w:name="_Toc463965591"/>
      <w:bookmarkStart w:id="137" w:name="_Toc463965592"/>
      <w:bookmarkStart w:id="138" w:name="_Toc463965593"/>
      <w:bookmarkStart w:id="139" w:name="_Toc463965594"/>
      <w:bookmarkStart w:id="140" w:name="_Toc463965595"/>
      <w:bookmarkStart w:id="141" w:name="_Toc463965596"/>
      <w:bookmarkStart w:id="142" w:name="_Toc463965597"/>
      <w:bookmarkStart w:id="143" w:name="_Toc4639655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sectPr w:rsidR="004F6E19" w:rsidRPr="004F6E19" w:rsidSect="005C775D">
      <w:headerReference w:type="default" r:id="rId9"/>
      <w:footerReference w:type="default" r:id="rId10"/>
      <w:footerReference w:type="first" r:id="rId11"/>
      <w:pgSz w:w="11906" w:h="16838"/>
      <w:pgMar w:top="1077" w:right="1077"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BE4EA" w14:textId="77777777" w:rsidR="000B09A1" w:rsidRDefault="000B09A1" w:rsidP="00F4774D">
      <w:pPr>
        <w:spacing w:after="0" w:line="240" w:lineRule="auto"/>
      </w:pPr>
      <w:r>
        <w:separator/>
      </w:r>
    </w:p>
  </w:endnote>
  <w:endnote w:type="continuationSeparator" w:id="0">
    <w:p w14:paraId="3F02E867" w14:textId="77777777" w:rsidR="000B09A1" w:rsidRDefault="000B09A1" w:rsidP="00F4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0ABD" w14:textId="3C886AF4" w:rsidR="004F6E19" w:rsidRPr="004F6E19" w:rsidRDefault="004F6E19">
    <w:pPr>
      <w:pStyle w:val="Footer"/>
      <w:rPr>
        <w:rFonts w:ascii="Times New Roman" w:hAnsi="Times New Roman" w:cs="Times New Roman"/>
      </w:rPr>
    </w:pPr>
    <w:r w:rsidRPr="004F6E19">
      <w:rPr>
        <w:rFonts w:ascii="Times New Roman" w:hAnsi="Times New Roman" w:cs="Times New Roman"/>
      </w:rPr>
      <w:t>EMZino</w:t>
    </w:r>
    <w:r w:rsidR="00C74147">
      <w:rPr>
        <w:rFonts w:ascii="Times New Roman" w:hAnsi="Times New Roman" w:cs="Times New Roman"/>
      </w:rPr>
      <w:t>_</w:t>
    </w:r>
    <w:r w:rsidRPr="004F6E19">
      <w:rPr>
        <w:rFonts w:ascii="Times New Roman" w:hAnsi="Times New Roman" w:cs="Times New Roman"/>
      </w:rPr>
      <w:t>p1_</w:t>
    </w:r>
    <w:r w:rsidR="00397652">
      <w:rPr>
        <w:rFonts w:ascii="Times New Roman" w:hAnsi="Times New Roman" w:cs="Times New Roman"/>
      </w:rPr>
      <w:t>280317</w:t>
    </w:r>
    <w:r w:rsidR="00F77E8F">
      <w:rPr>
        <w:rFonts w:ascii="Times New Roman" w:hAnsi="Times New Roman" w:cs="Times New Roman"/>
      </w:rPr>
      <w:t>_PA_sert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8F70" w14:textId="77922453" w:rsidR="004F6E19" w:rsidRPr="004F6E19" w:rsidRDefault="004F6E19" w:rsidP="004F6E19">
    <w:pPr>
      <w:pStyle w:val="Footer"/>
      <w:rPr>
        <w:rFonts w:ascii="Times New Roman" w:hAnsi="Times New Roman" w:cs="Times New Roman"/>
      </w:rPr>
    </w:pPr>
    <w:r w:rsidRPr="004F6E19">
      <w:rPr>
        <w:rFonts w:ascii="Times New Roman" w:hAnsi="Times New Roman" w:cs="Times New Roman"/>
      </w:rPr>
      <w:t>EMZino</w:t>
    </w:r>
    <w:r w:rsidR="00C74147">
      <w:rPr>
        <w:rFonts w:ascii="Times New Roman" w:hAnsi="Times New Roman" w:cs="Times New Roman"/>
      </w:rPr>
      <w:t>_</w:t>
    </w:r>
    <w:r w:rsidRPr="004F6E19">
      <w:rPr>
        <w:rFonts w:ascii="Times New Roman" w:hAnsi="Times New Roman" w:cs="Times New Roman"/>
      </w:rPr>
      <w:t>p1_</w:t>
    </w:r>
    <w:r w:rsidR="00397652">
      <w:rPr>
        <w:rFonts w:ascii="Times New Roman" w:hAnsi="Times New Roman" w:cs="Times New Roman"/>
      </w:rPr>
      <w:t>280317</w:t>
    </w:r>
    <w:r w:rsidRPr="004F6E19">
      <w:rPr>
        <w:rFonts w:ascii="Times New Roman" w:hAnsi="Times New Roman" w:cs="Times New Roman"/>
      </w:rPr>
      <w:t>_PA_sert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EC01E" w14:textId="77777777" w:rsidR="000B09A1" w:rsidRDefault="000B09A1" w:rsidP="00F4774D">
      <w:pPr>
        <w:spacing w:after="0" w:line="240" w:lineRule="auto"/>
      </w:pPr>
      <w:r>
        <w:separator/>
      </w:r>
    </w:p>
  </w:footnote>
  <w:footnote w:type="continuationSeparator" w:id="0">
    <w:p w14:paraId="7682175C" w14:textId="77777777" w:rsidR="000B09A1" w:rsidRDefault="000B09A1" w:rsidP="00F47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523726"/>
      <w:docPartObj>
        <w:docPartGallery w:val="Page Numbers (Top of Page)"/>
        <w:docPartUnique/>
      </w:docPartObj>
    </w:sdtPr>
    <w:sdtEndPr>
      <w:rPr>
        <w:noProof/>
      </w:rPr>
    </w:sdtEndPr>
    <w:sdtContent>
      <w:p w14:paraId="428B0E3E" w14:textId="55048942" w:rsidR="00F4774D" w:rsidRDefault="00F4774D">
        <w:pPr>
          <w:pStyle w:val="Header"/>
          <w:jc w:val="center"/>
        </w:pPr>
        <w:r>
          <w:fldChar w:fldCharType="begin"/>
        </w:r>
        <w:r>
          <w:instrText xml:space="preserve"> PAGE   \* MERGEFORMAT </w:instrText>
        </w:r>
        <w:r>
          <w:fldChar w:fldCharType="separate"/>
        </w:r>
        <w:r w:rsidR="00394692">
          <w:rPr>
            <w:noProof/>
          </w:rPr>
          <w:t>6</w:t>
        </w:r>
        <w:r>
          <w:rPr>
            <w:noProof/>
          </w:rPr>
          <w:fldChar w:fldCharType="end"/>
        </w:r>
      </w:p>
    </w:sdtContent>
  </w:sdt>
  <w:p w14:paraId="6BAE303F" w14:textId="77777777" w:rsidR="00F4774D" w:rsidRDefault="00F47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BD4"/>
    <w:multiLevelType w:val="hybridMultilevel"/>
    <w:tmpl w:val="3048B268"/>
    <w:lvl w:ilvl="0" w:tplc="04260005">
      <w:start w:val="1"/>
      <w:numFmt w:val="bullet"/>
      <w:lvlText w:val=""/>
      <w:lvlJc w:val="left"/>
      <w:pPr>
        <w:ind w:left="1511" w:hanging="360"/>
      </w:pPr>
      <w:rPr>
        <w:rFonts w:ascii="Wingdings" w:hAnsi="Wingdings" w:hint="default"/>
      </w:rPr>
    </w:lvl>
    <w:lvl w:ilvl="1" w:tplc="04260003" w:tentative="1">
      <w:start w:val="1"/>
      <w:numFmt w:val="bullet"/>
      <w:lvlText w:val="o"/>
      <w:lvlJc w:val="left"/>
      <w:pPr>
        <w:ind w:left="2231" w:hanging="360"/>
      </w:pPr>
      <w:rPr>
        <w:rFonts w:ascii="Courier New" w:hAnsi="Courier New" w:cs="Courier New" w:hint="default"/>
      </w:rPr>
    </w:lvl>
    <w:lvl w:ilvl="2" w:tplc="04260005" w:tentative="1">
      <w:start w:val="1"/>
      <w:numFmt w:val="bullet"/>
      <w:lvlText w:val=""/>
      <w:lvlJc w:val="left"/>
      <w:pPr>
        <w:ind w:left="2951" w:hanging="360"/>
      </w:pPr>
      <w:rPr>
        <w:rFonts w:ascii="Wingdings" w:hAnsi="Wingdings" w:hint="default"/>
      </w:rPr>
    </w:lvl>
    <w:lvl w:ilvl="3" w:tplc="04260001" w:tentative="1">
      <w:start w:val="1"/>
      <w:numFmt w:val="bullet"/>
      <w:lvlText w:val=""/>
      <w:lvlJc w:val="left"/>
      <w:pPr>
        <w:ind w:left="3671" w:hanging="360"/>
      </w:pPr>
      <w:rPr>
        <w:rFonts w:ascii="Symbol" w:hAnsi="Symbol" w:hint="default"/>
      </w:rPr>
    </w:lvl>
    <w:lvl w:ilvl="4" w:tplc="04260003" w:tentative="1">
      <w:start w:val="1"/>
      <w:numFmt w:val="bullet"/>
      <w:lvlText w:val="o"/>
      <w:lvlJc w:val="left"/>
      <w:pPr>
        <w:ind w:left="4391" w:hanging="360"/>
      </w:pPr>
      <w:rPr>
        <w:rFonts w:ascii="Courier New" w:hAnsi="Courier New" w:cs="Courier New" w:hint="default"/>
      </w:rPr>
    </w:lvl>
    <w:lvl w:ilvl="5" w:tplc="04260005" w:tentative="1">
      <w:start w:val="1"/>
      <w:numFmt w:val="bullet"/>
      <w:lvlText w:val=""/>
      <w:lvlJc w:val="left"/>
      <w:pPr>
        <w:ind w:left="5111" w:hanging="360"/>
      </w:pPr>
      <w:rPr>
        <w:rFonts w:ascii="Wingdings" w:hAnsi="Wingdings" w:hint="default"/>
      </w:rPr>
    </w:lvl>
    <w:lvl w:ilvl="6" w:tplc="04260001" w:tentative="1">
      <w:start w:val="1"/>
      <w:numFmt w:val="bullet"/>
      <w:lvlText w:val=""/>
      <w:lvlJc w:val="left"/>
      <w:pPr>
        <w:ind w:left="5831" w:hanging="360"/>
      </w:pPr>
      <w:rPr>
        <w:rFonts w:ascii="Symbol" w:hAnsi="Symbol" w:hint="default"/>
      </w:rPr>
    </w:lvl>
    <w:lvl w:ilvl="7" w:tplc="04260003" w:tentative="1">
      <w:start w:val="1"/>
      <w:numFmt w:val="bullet"/>
      <w:lvlText w:val="o"/>
      <w:lvlJc w:val="left"/>
      <w:pPr>
        <w:ind w:left="6551" w:hanging="360"/>
      </w:pPr>
      <w:rPr>
        <w:rFonts w:ascii="Courier New" w:hAnsi="Courier New" w:cs="Courier New" w:hint="default"/>
      </w:rPr>
    </w:lvl>
    <w:lvl w:ilvl="8" w:tplc="04260005" w:tentative="1">
      <w:start w:val="1"/>
      <w:numFmt w:val="bullet"/>
      <w:lvlText w:val=""/>
      <w:lvlJc w:val="left"/>
      <w:pPr>
        <w:ind w:left="7271" w:hanging="360"/>
      </w:pPr>
      <w:rPr>
        <w:rFonts w:ascii="Wingdings" w:hAnsi="Wingdings" w:hint="default"/>
      </w:rPr>
    </w:lvl>
  </w:abstractNum>
  <w:abstractNum w:abstractNumId="1">
    <w:nsid w:val="281F664F"/>
    <w:multiLevelType w:val="hybridMultilevel"/>
    <w:tmpl w:val="67BADEA8"/>
    <w:lvl w:ilvl="0" w:tplc="04260005">
      <w:start w:val="1"/>
      <w:numFmt w:val="bullet"/>
      <w:lvlText w:val=""/>
      <w:lvlJc w:val="left"/>
      <w:pPr>
        <w:ind w:left="1511" w:hanging="360"/>
      </w:pPr>
      <w:rPr>
        <w:rFonts w:ascii="Wingdings" w:hAnsi="Wingdings" w:hint="default"/>
      </w:rPr>
    </w:lvl>
    <w:lvl w:ilvl="1" w:tplc="04260003" w:tentative="1">
      <w:start w:val="1"/>
      <w:numFmt w:val="bullet"/>
      <w:lvlText w:val="o"/>
      <w:lvlJc w:val="left"/>
      <w:pPr>
        <w:ind w:left="2231" w:hanging="360"/>
      </w:pPr>
      <w:rPr>
        <w:rFonts w:ascii="Courier New" w:hAnsi="Courier New" w:cs="Courier New" w:hint="default"/>
      </w:rPr>
    </w:lvl>
    <w:lvl w:ilvl="2" w:tplc="04260005" w:tentative="1">
      <w:start w:val="1"/>
      <w:numFmt w:val="bullet"/>
      <w:lvlText w:val=""/>
      <w:lvlJc w:val="left"/>
      <w:pPr>
        <w:ind w:left="2951" w:hanging="360"/>
      </w:pPr>
      <w:rPr>
        <w:rFonts w:ascii="Wingdings" w:hAnsi="Wingdings" w:hint="default"/>
      </w:rPr>
    </w:lvl>
    <w:lvl w:ilvl="3" w:tplc="04260001" w:tentative="1">
      <w:start w:val="1"/>
      <w:numFmt w:val="bullet"/>
      <w:lvlText w:val=""/>
      <w:lvlJc w:val="left"/>
      <w:pPr>
        <w:ind w:left="3671" w:hanging="360"/>
      </w:pPr>
      <w:rPr>
        <w:rFonts w:ascii="Symbol" w:hAnsi="Symbol" w:hint="default"/>
      </w:rPr>
    </w:lvl>
    <w:lvl w:ilvl="4" w:tplc="04260003" w:tentative="1">
      <w:start w:val="1"/>
      <w:numFmt w:val="bullet"/>
      <w:lvlText w:val="o"/>
      <w:lvlJc w:val="left"/>
      <w:pPr>
        <w:ind w:left="4391" w:hanging="360"/>
      </w:pPr>
      <w:rPr>
        <w:rFonts w:ascii="Courier New" w:hAnsi="Courier New" w:cs="Courier New" w:hint="default"/>
      </w:rPr>
    </w:lvl>
    <w:lvl w:ilvl="5" w:tplc="04260005" w:tentative="1">
      <w:start w:val="1"/>
      <w:numFmt w:val="bullet"/>
      <w:lvlText w:val=""/>
      <w:lvlJc w:val="left"/>
      <w:pPr>
        <w:ind w:left="5111" w:hanging="360"/>
      </w:pPr>
      <w:rPr>
        <w:rFonts w:ascii="Wingdings" w:hAnsi="Wingdings" w:hint="default"/>
      </w:rPr>
    </w:lvl>
    <w:lvl w:ilvl="6" w:tplc="04260001" w:tentative="1">
      <w:start w:val="1"/>
      <w:numFmt w:val="bullet"/>
      <w:lvlText w:val=""/>
      <w:lvlJc w:val="left"/>
      <w:pPr>
        <w:ind w:left="5831" w:hanging="360"/>
      </w:pPr>
      <w:rPr>
        <w:rFonts w:ascii="Symbol" w:hAnsi="Symbol" w:hint="default"/>
      </w:rPr>
    </w:lvl>
    <w:lvl w:ilvl="7" w:tplc="04260003" w:tentative="1">
      <w:start w:val="1"/>
      <w:numFmt w:val="bullet"/>
      <w:lvlText w:val="o"/>
      <w:lvlJc w:val="left"/>
      <w:pPr>
        <w:ind w:left="6551" w:hanging="360"/>
      </w:pPr>
      <w:rPr>
        <w:rFonts w:ascii="Courier New" w:hAnsi="Courier New" w:cs="Courier New" w:hint="default"/>
      </w:rPr>
    </w:lvl>
    <w:lvl w:ilvl="8" w:tplc="04260005" w:tentative="1">
      <w:start w:val="1"/>
      <w:numFmt w:val="bullet"/>
      <w:lvlText w:val=""/>
      <w:lvlJc w:val="left"/>
      <w:pPr>
        <w:ind w:left="7271" w:hanging="360"/>
      </w:pPr>
      <w:rPr>
        <w:rFonts w:ascii="Wingdings" w:hAnsi="Wingdings" w:hint="default"/>
      </w:rPr>
    </w:lvl>
  </w:abstractNum>
  <w:abstractNum w:abstractNumId="2">
    <w:nsid w:val="2CF90328"/>
    <w:multiLevelType w:val="hybridMultilevel"/>
    <w:tmpl w:val="72AE13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36465F9D"/>
    <w:multiLevelType w:val="hybridMultilevel"/>
    <w:tmpl w:val="C0168D3E"/>
    <w:lvl w:ilvl="0" w:tplc="595A390C">
      <w:start w:val="1"/>
      <w:numFmt w:val="bullet"/>
      <w:lvlText w:val="-"/>
      <w:lvlJc w:val="left"/>
      <w:pPr>
        <w:ind w:left="1511" w:hanging="360"/>
      </w:pPr>
      <w:rPr>
        <w:rFonts w:ascii="Calibri" w:eastAsiaTheme="minorHAnsi" w:hAnsi="Calibri" w:cstheme="minorBidi" w:hint="default"/>
      </w:rPr>
    </w:lvl>
    <w:lvl w:ilvl="1" w:tplc="04260003" w:tentative="1">
      <w:start w:val="1"/>
      <w:numFmt w:val="bullet"/>
      <w:lvlText w:val="o"/>
      <w:lvlJc w:val="left"/>
      <w:pPr>
        <w:ind w:left="2231" w:hanging="360"/>
      </w:pPr>
      <w:rPr>
        <w:rFonts w:ascii="Courier New" w:hAnsi="Courier New" w:cs="Courier New" w:hint="default"/>
      </w:rPr>
    </w:lvl>
    <w:lvl w:ilvl="2" w:tplc="04260005" w:tentative="1">
      <w:start w:val="1"/>
      <w:numFmt w:val="bullet"/>
      <w:lvlText w:val=""/>
      <w:lvlJc w:val="left"/>
      <w:pPr>
        <w:ind w:left="2951" w:hanging="360"/>
      </w:pPr>
      <w:rPr>
        <w:rFonts w:ascii="Wingdings" w:hAnsi="Wingdings" w:hint="default"/>
      </w:rPr>
    </w:lvl>
    <w:lvl w:ilvl="3" w:tplc="04260001" w:tentative="1">
      <w:start w:val="1"/>
      <w:numFmt w:val="bullet"/>
      <w:lvlText w:val=""/>
      <w:lvlJc w:val="left"/>
      <w:pPr>
        <w:ind w:left="3671" w:hanging="360"/>
      </w:pPr>
      <w:rPr>
        <w:rFonts w:ascii="Symbol" w:hAnsi="Symbol" w:hint="default"/>
      </w:rPr>
    </w:lvl>
    <w:lvl w:ilvl="4" w:tplc="04260003" w:tentative="1">
      <w:start w:val="1"/>
      <w:numFmt w:val="bullet"/>
      <w:lvlText w:val="o"/>
      <w:lvlJc w:val="left"/>
      <w:pPr>
        <w:ind w:left="4391" w:hanging="360"/>
      </w:pPr>
      <w:rPr>
        <w:rFonts w:ascii="Courier New" w:hAnsi="Courier New" w:cs="Courier New" w:hint="default"/>
      </w:rPr>
    </w:lvl>
    <w:lvl w:ilvl="5" w:tplc="04260005" w:tentative="1">
      <w:start w:val="1"/>
      <w:numFmt w:val="bullet"/>
      <w:lvlText w:val=""/>
      <w:lvlJc w:val="left"/>
      <w:pPr>
        <w:ind w:left="5111" w:hanging="360"/>
      </w:pPr>
      <w:rPr>
        <w:rFonts w:ascii="Wingdings" w:hAnsi="Wingdings" w:hint="default"/>
      </w:rPr>
    </w:lvl>
    <w:lvl w:ilvl="6" w:tplc="04260001" w:tentative="1">
      <w:start w:val="1"/>
      <w:numFmt w:val="bullet"/>
      <w:lvlText w:val=""/>
      <w:lvlJc w:val="left"/>
      <w:pPr>
        <w:ind w:left="5831" w:hanging="360"/>
      </w:pPr>
      <w:rPr>
        <w:rFonts w:ascii="Symbol" w:hAnsi="Symbol" w:hint="default"/>
      </w:rPr>
    </w:lvl>
    <w:lvl w:ilvl="7" w:tplc="04260003" w:tentative="1">
      <w:start w:val="1"/>
      <w:numFmt w:val="bullet"/>
      <w:lvlText w:val="o"/>
      <w:lvlJc w:val="left"/>
      <w:pPr>
        <w:ind w:left="6551" w:hanging="360"/>
      </w:pPr>
      <w:rPr>
        <w:rFonts w:ascii="Courier New" w:hAnsi="Courier New" w:cs="Courier New" w:hint="default"/>
      </w:rPr>
    </w:lvl>
    <w:lvl w:ilvl="8" w:tplc="04260005" w:tentative="1">
      <w:start w:val="1"/>
      <w:numFmt w:val="bullet"/>
      <w:lvlText w:val=""/>
      <w:lvlJc w:val="left"/>
      <w:pPr>
        <w:ind w:left="7271" w:hanging="360"/>
      </w:pPr>
      <w:rPr>
        <w:rFonts w:ascii="Wingdings" w:hAnsi="Wingdings" w:hint="default"/>
      </w:rPr>
    </w:lvl>
  </w:abstractNum>
  <w:abstractNum w:abstractNumId="4">
    <w:nsid w:val="3CDF0313"/>
    <w:multiLevelType w:val="hybridMultilevel"/>
    <w:tmpl w:val="32287E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EE638A4"/>
    <w:multiLevelType w:val="hybridMultilevel"/>
    <w:tmpl w:val="056081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361285F"/>
    <w:multiLevelType w:val="hybridMultilevel"/>
    <w:tmpl w:val="D97ADA3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D2"/>
    <w:rsid w:val="000042A8"/>
    <w:rsid w:val="00007919"/>
    <w:rsid w:val="00010B1F"/>
    <w:rsid w:val="000159DA"/>
    <w:rsid w:val="00061F51"/>
    <w:rsid w:val="000743A8"/>
    <w:rsid w:val="00091ADE"/>
    <w:rsid w:val="00095123"/>
    <w:rsid w:val="000B09A1"/>
    <w:rsid w:val="000C57B5"/>
    <w:rsid w:val="000E58BF"/>
    <w:rsid w:val="0010030A"/>
    <w:rsid w:val="00101E51"/>
    <w:rsid w:val="00130C9A"/>
    <w:rsid w:val="00131C61"/>
    <w:rsid w:val="00166F41"/>
    <w:rsid w:val="00175736"/>
    <w:rsid w:val="0017581F"/>
    <w:rsid w:val="0018624E"/>
    <w:rsid w:val="00195E84"/>
    <w:rsid w:val="00197930"/>
    <w:rsid w:val="001E30AA"/>
    <w:rsid w:val="00203DAC"/>
    <w:rsid w:val="00213CEB"/>
    <w:rsid w:val="002430E3"/>
    <w:rsid w:val="00257BC5"/>
    <w:rsid w:val="00273A1D"/>
    <w:rsid w:val="002A5DD1"/>
    <w:rsid w:val="002C3E07"/>
    <w:rsid w:val="002E2300"/>
    <w:rsid w:val="002E50FF"/>
    <w:rsid w:val="00304B84"/>
    <w:rsid w:val="0032271B"/>
    <w:rsid w:val="00343982"/>
    <w:rsid w:val="0036325B"/>
    <w:rsid w:val="00363396"/>
    <w:rsid w:val="00372079"/>
    <w:rsid w:val="00382388"/>
    <w:rsid w:val="00394692"/>
    <w:rsid w:val="00397652"/>
    <w:rsid w:val="003A1F0C"/>
    <w:rsid w:val="003B04C7"/>
    <w:rsid w:val="003B40EC"/>
    <w:rsid w:val="003B714A"/>
    <w:rsid w:val="003C1778"/>
    <w:rsid w:val="004277E0"/>
    <w:rsid w:val="00441B82"/>
    <w:rsid w:val="00470BD5"/>
    <w:rsid w:val="00480669"/>
    <w:rsid w:val="004B725B"/>
    <w:rsid w:val="004C5169"/>
    <w:rsid w:val="004E417C"/>
    <w:rsid w:val="004F6E19"/>
    <w:rsid w:val="00521354"/>
    <w:rsid w:val="00551A29"/>
    <w:rsid w:val="00552076"/>
    <w:rsid w:val="00557C53"/>
    <w:rsid w:val="005629F3"/>
    <w:rsid w:val="00563F04"/>
    <w:rsid w:val="0058621E"/>
    <w:rsid w:val="005C775D"/>
    <w:rsid w:val="005F3B2C"/>
    <w:rsid w:val="0061729E"/>
    <w:rsid w:val="006215D2"/>
    <w:rsid w:val="00622623"/>
    <w:rsid w:val="006319B6"/>
    <w:rsid w:val="00696DC2"/>
    <w:rsid w:val="006A1682"/>
    <w:rsid w:val="00757F7C"/>
    <w:rsid w:val="0076293B"/>
    <w:rsid w:val="007867B9"/>
    <w:rsid w:val="007B0295"/>
    <w:rsid w:val="007C251F"/>
    <w:rsid w:val="007D7B29"/>
    <w:rsid w:val="008074F9"/>
    <w:rsid w:val="00827AD0"/>
    <w:rsid w:val="008559A6"/>
    <w:rsid w:val="00861186"/>
    <w:rsid w:val="008766F1"/>
    <w:rsid w:val="00893407"/>
    <w:rsid w:val="00921DA1"/>
    <w:rsid w:val="00946DA6"/>
    <w:rsid w:val="009474DA"/>
    <w:rsid w:val="009514A5"/>
    <w:rsid w:val="009C2764"/>
    <w:rsid w:val="009E67B5"/>
    <w:rsid w:val="00A00DE5"/>
    <w:rsid w:val="00A024E7"/>
    <w:rsid w:val="00A123B2"/>
    <w:rsid w:val="00A137FB"/>
    <w:rsid w:val="00A2275A"/>
    <w:rsid w:val="00A313C6"/>
    <w:rsid w:val="00A5225F"/>
    <w:rsid w:val="00A640B4"/>
    <w:rsid w:val="00A67E66"/>
    <w:rsid w:val="00A90E53"/>
    <w:rsid w:val="00AA648F"/>
    <w:rsid w:val="00AE0EE0"/>
    <w:rsid w:val="00B01CBA"/>
    <w:rsid w:val="00B03732"/>
    <w:rsid w:val="00B3130C"/>
    <w:rsid w:val="00B3723C"/>
    <w:rsid w:val="00B458A2"/>
    <w:rsid w:val="00B508E7"/>
    <w:rsid w:val="00B51C5F"/>
    <w:rsid w:val="00B8328C"/>
    <w:rsid w:val="00B84151"/>
    <w:rsid w:val="00B84D79"/>
    <w:rsid w:val="00B86302"/>
    <w:rsid w:val="00B951AF"/>
    <w:rsid w:val="00B9611A"/>
    <w:rsid w:val="00BB029E"/>
    <w:rsid w:val="00C30377"/>
    <w:rsid w:val="00C74147"/>
    <w:rsid w:val="00CB6624"/>
    <w:rsid w:val="00CC41A6"/>
    <w:rsid w:val="00CC78D6"/>
    <w:rsid w:val="00CE24DC"/>
    <w:rsid w:val="00D030A2"/>
    <w:rsid w:val="00D07D56"/>
    <w:rsid w:val="00D2320B"/>
    <w:rsid w:val="00D23F97"/>
    <w:rsid w:val="00D24C18"/>
    <w:rsid w:val="00D361EC"/>
    <w:rsid w:val="00D3791E"/>
    <w:rsid w:val="00D43460"/>
    <w:rsid w:val="00D52BC5"/>
    <w:rsid w:val="00D70B46"/>
    <w:rsid w:val="00D864F7"/>
    <w:rsid w:val="00D93D3F"/>
    <w:rsid w:val="00DA1186"/>
    <w:rsid w:val="00DB7177"/>
    <w:rsid w:val="00DC5409"/>
    <w:rsid w:val="00DC61A1"/>
    <w:rsid w:val="00E3265F"/>
    <w:rsid w:val="00E54F49"/>
    <w:rsid w:val="00EA1AE5"/>
    <w:rsid w:val="00ED2A1E"/>
    <w:rsid w:val="00ED460F"/>
    <w:rsid w:val="00ED71D1"/>
    <w:rsid w:val="00EE081E"/>
    <w:rsid w:val="00EE1C80"/>
    <w:rsid w:val="00F1461B"/>
    <w:rsid w:val="00F21BC2"/>
    <w:rsid w:val="00F21BFF"/>
    <w:rsid w:val="00F31E2D"/>
    <w:rsid w:val="00F364F8"/>
    <w:rsid w:val="00F4774D"/>
    <w:rsid w:val="00F67D70"/>
    <w:rsid w:val="00F77E8F"/>
    <w:rsid w:val="00F924A7"/>
    <w:rsid w:val="00FB0AB7"/>
    <w:rsid w:val="00FB2ECA"/>
    <w:rsid w:val="00FC581D"/>
    <w:rsid w:val="00FC655A"/>
    <w:rsid w:val="00FE3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C3E0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2C3E07"/>
    <w:rPr>
      <w:rFonts w:ascii="Times New Roman" w:eastAsia="Times New Roman" w:hAnsi="Times New Roman" w:cs="Times New Roman"/>
      <w:sz w:val="24"/>
      <w:szCs w:val="24"/>
      <w:lang w:val="en-GB"/>
    </w:rPr>
  </w:style>
  <w:style w:type="paragraph" w:styleId="BodyText">
    <w:name w:val="Body Text"/>
    <w:basedOn w:val="Normal"/>
    <w:link w:val="BodyTextChar"/>
    <w:semiHidden/>
    <w:rsid w:val="002C3E07"/>
    <w:pPr>
      <w:spacing w:after="0" w:line="240" w:lineRule="auto"/>
      <w:jc w:val="both"/>
    </w:pPr>
    <w:rPr>
      <w:rFonts w:ascii="Garamond" w:eastAsia="Times New Roman" w:hAnsi="Garamond" w:cs="Times New Roman"/>
      <w:sz w:val="21"/>
      <w:szCs w:val="24"/>
    </w:rPr>
  </w:style>
  <w:style w:type="character" w:customStyle="1" w:styleId="BodyTextChar">
    <w:name w:val="Body Text Char"/>
    <w:basedOn w:val="DefaultParagraphFont"/>
    <w:link w:val="BodyText"/>
    <w:semiHidden/>
    <w:rsid w:val="002C3E07"/>
    <w:rPr>
      <w:rFonts w:ascii="Garamond" w:eastAsia="Times New Roman" w:hAnsi="Garamond" w:cs="Times New Roman"/>
      <w:sz w:val="21"/>
      <w:szCs w:val="24"/>
    </w:rPr>
  </w:style>
  <w:style w:type="paragraph" w:customStyle="1" w:styleId="Taksts11">
    <w:name w:val="Taksts_11"/>
    <w:basedOn w:val="Normal"/>
    <w:rsid w:val="002C3E07"/>
    <w:pPr>
      <w:spacing w:after="0" w:line="240" w:lineRule="auto"/>
      <w:ind w:firstLine="567"/>
      <w:jc w:val="both"/>
    </w:pPr>
    <w:rPr>
      <w:rFonts w:ascii="Times New Roman" w:eastAsia="Times New Roman" w:hAnsi="Times New Roman" w:cs="Times New Roman"/>
      <w:szCs w:val="20"/>
    </w:rPr>
  </w:style>
  <w:style w:type="table" w:styleId="TableGrid">
    <w:name w:val="Table Grid"/>
    <w:basedOn w:val="TableNormal"/>
    <w:uiPriority w:val="59"/>
    <w:rsid w:val="002C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9F3"/>
    <w:rPr>
      <w:color w:val="0563C1" w:themeColor="hyperlink"/>
      <w:u w:val="single"/>
    </w:rPr>
  </w:style>
  <w:style w:type="paragraph" w:styleId="Header">
    <w:name w:val="header"/>
    <w:basedOn w:val="Normal"/>
    <w:link w:val="HeaderChar"/>
    <w:uiPriority w:val="99"/>
    <w:unhideWhenUsed/>
    <w:rsid w:val="00F477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774D"/>
  </w:style>
  <w:style w:type="paragraph" w:styleId="Footer">
    <w:name w:val="footer"/>
    <w:basedOn w:val="Normal"/>
    <w:link w:val="FooterChar"/>
    <w:uiPriority w:val="99"/>
    <w:unhideWhenUsed/>
    <w:rsid w:val="00F477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774D"/>
  </w:style>
  <w:style w:type="paragraph" w:styleId="BalloonText">
    <w:name w:val="Balloon Text"/>
    <w:basedOn w:val="Normal"/>
    <w:link w:val="BalloonTextChar"/>
    <w:uiPriority w:val="99"/>
    <w:semiHidden/>
    <w:unhideWhenUsed/>
    <w:rsid w:val="00622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23"/>
    <w:rPr>
      <w:rFonts w:ascii="Segoe UI" w:hAnsi="Segoe UI" w:cs="Segoe UI"/>
      <w:sz w:val="18"/>
      <w:szCs w:val="18"/>
    </w:rPr>
  </w:style>
  <w:style w:type="character" w:styleId="CommentReference">
    <w:name w:val="annotation reference"/>
    <w:basedOn w:val="DefaultParagraphFont"/>
    <w:uiPriority w:val="99"/>
    <w:semiHidden/>
    <w:unhideWhenUsed/>
    <w:rsid w:val="00DA1186"/>
    <w:rPr>
      <w:sz w:val="16"/>
      <w:szCs w:val="16"/>
    </w:rPr>
  </w:style>
  <w:style w:type="paragraph" w:styleId="CommentText">
    <w:name w:val="annotation text"/>
    <w:basedOn w:val="Normal"/>
    <w:link w:val="CommentTextChar"/>
    <w:uiPriority w:val="99"/>
    <w:semiHidden/>
    <w:unhideWhenUsed/>
    <w:rsid w:val="00DA1186"/>
    <w:pPr>
      <w:spacing w:line="240" w:lineRule="auto"/>
    </w:pPr>
    <w:rPr>
      <w:sz w:val="20"/>
      <w:szCs w:val="20"/>
    </w:rPr>
  </w:style>
  <w:style w:type="character" w:customStyle="1" w:styleId="CommentTextChar">
    <w:name w:val="Comment Text Char"/>
    <w:basedOn w:val="DefaultParagraphFont"/>
    <w:link w:val="CommentText"/>
    <w:uiPriority w:val="99"/>
    <w:semiHidden/>
    <w:rsid w:val="00DA1186"/>
    <w:rPr>
      <w:sz w:val="20"/>
      <w:szCs w:val="20"/>
    </w:rPr>
  </w:style>
  <w:style w:type="paragraph" w:styleId="CommentSubject">
    <w:name w:val="annotation subject"/>
    <w:basedOn w:val="CommentText"/>
    <w:next w:val="CommentText"/>
    <w:link w:val="CommentSubjectChar"/>
    <w:uiPriority w:val="99"/>
    <w:semiHidden/>
    <w:unhideWhenUsed/>
    <w:rsid w:val="00DA1186"/>
    <w:rPr>
      <w:b/>
      <w:bCs/>
    </w:rPr>
  </w:style>
  <w:style w:type="character" w:customStyle="1" w:styleId="CommentSubjectChar">
    <w:name w:val="Comment Subject Char"/>
    <w:basedOn w:val="CommentTextChar"/>
    <w:link w:val="CommentSubject"/>
    <w:uiPriority w:val="99"/>
    <w:semiHidden/>
    <w:rsid w:val="00DA1186"/>
    <w:rPr>
      <w:b/>
      <w:bCs/>
      <w:sz w:val="20"/>
      <w:szCs w:val="20"/>
    </w:rPr>
  </w:style>
  <w:style w:type="paragraph" w:styleId="ListParagraph">
    <w:name w:val="List Paragraph"/>
    <w:basedOn w:val="Normal"/>
    <w:uiPriority w:val="34"/>
    <w:qFormat/>
    <w:rsid w:val="001E30AA"/>
    <w:pPr>
      <w:ind w:left="720"/>
      <w:contextualSpacing/>
    </w:pPr>
  </w:style>
  <w:style w:type="paragraph" w:customStyle="1" w:styleId="tv2132">
    <w:name w:val="tv2132"/>
    <w:basedOn w:val="Normal"/>
    <w:rsid w:val="004F6E19"/>
    <w:pPr>
      <w:spacing w:after="0" w:line="360" w:lineRule="auto"/>
      <w:ind w:firstLine="300"/>
    </w:pPr>
    <w:rPr>
      <w:rFonts w:ascii="Times New Roman" w:eastAsia="Times New Roman" w:hAnsi="Times New Roman" w:cs="Times New Roman"/>
      <w:color w:val="41414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C3E0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2C3E07"/>
    <w:rPr>
      <w:rFonts w:ascii="Times New Roman" w:eastAsia="Times New Roman" w:hAnsi="Times New Roman" w:cs="Times New Roman"/>
      <w:sz w:val="24"/>
      <w:szCs w:val="24"/>
      <w:lang w:val="en-GB"/>
    </w:rPr>
  </w:style>
  <w:style w:type="paragraph" w:styleId="BodyText">
    <w:name w:val="Body Text"/>
    <w:basedOn w:val="Normal"/>
    <w:link w:val="BodyTextChar"/>
    <w:semiHidden/>
    <w:rsid w:val="002C3E07"/>
    <w:pPr>
      <w:spacing w:after="0" w:line="240" w:lineRule="auto"/>
      <w:jc w:val="both"/>
    </w:pPr>
    <w:rPr>
      <w:rFonts w:ascii="Garamond" w:eastAsia="Times New Roman" w:hAnsi="Garamond" w:cs="Times New Roman"/>
      <w:sz w:val="21"/>
      <w:szCs w:val="24"/>
    </w:rPr>
  </w:style>
  <w:style w:type="character" w:customStyle="1" w:styleId="BodyTextChar">
    <w:name w:val="Body Text Char"/>
    <w:basedOn w:val="DefaultParagraphFont"/>
    <w:link w:val="BodyText"/>
    <w:semiHidden/>
    <w:rsid w:val="002C3E07"/>
    <w:rPr>
      <w:rFonts w:ascii="Garamond" w:eastAsia="Times New Roman" w:hAnsi="Garamond" w:cs="Times New Roman"/>
      <w:sz w:val="21"/>
      <w:szCs w:val="24"/>
    </w:rPr>
  </w:style>
  <w:style w:type="paragraph" w:customStyle="1" w:styleId="Taksts11">
    <w:name w:val="Taksts_11"/>
    <w:basedOn w:val="Normal"/>
    <w:rsid w:val="002C3E07"/>
    <w:pPr>
      <w:spacing w:after="0" w:line="240" w:lineRule="auto"/>
      <w:ind w:firstLine="567"/>
      <w:jc w:val="both"/>
    </w:pPr>
    <w:rPr>
      <w:rFonts w:ascii="Times New Roman" w:eastAsia="Times New Roman" w:hAnsi="Times New Roman" w:cs="Times New Roman"/>
      <w:szCs w:val="20"/>
    </w:rPr>
  </w:style>
  <w:style w:type="table" w:styleId="TableGrid">
    <w:name w:val="Table Grid"/>
    <w:basedOn w:val="TableNormal"/>
    <w:uiPriority w:val="59"/>
    <w:rsid w:val="002C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9F3"/>
    <w:rPr>
      <w:color w:val="0563C1" w:themeColor="hyperlink"/>
      <w:u w:val="single"/>
    </w:rPr>
  </w:style>
  <w:style w:type="paragraph" w:styleId="Header">
    <w:name w:val="header"/>
    <w:basedOn w:val="Normal"/>
    <w:link w:val="HeaderChar"/>
    <w:uiPriority w:val="99"/>
    <w:unhideWhenUsed/>
    <w:rsid w:val="00F477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774D"/>
  </w:style>
  <w:style w:type="paragraph" w:styleId="Footer">
    <w:name w:val="footer"/>
    <w:basedOn w:val="Normal"/>
    <w:link w:val="FooterChar"/>
    <w:uiPriority w:val="99"/>
    <w:unhideWhenUsed/>
    <w:rsid w:val="00F477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774D"/>
  </w:style>
  <w:style w:type="paragraph" w:styleId="BalloonText">
    <w:name w:val="Balloon Text"/>
    <w:basedOn w:val="Normal"/>
    <w:link w:val="BalloonTextChar"/>
    <w:uiPriority w:val="99"/>
    <w:semiHidden/>
    <w:unhideWhenUsed/>
    <w:rsid w:val="00622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23"/>
    <w:rPr>
      <w:rFonts w:ascii="Segoe UI" w:hAnsi="Segoe UI" w:cs="Segoe UI"/>
      <w:sz w:val="18"/>
      <w:szCs w:val="18"/>
    </w:rPr>
  </w:style>
  <w:style w:type="character" w:styleId="CommentReference">
    <w:name w:val="annotation reference"/>
    <w:basedOn w:val="DefaultParagraphFont"/>
    <w:uiPriority w:val="99"/>
    <w:semiHidden/>
    <w:unhideWhenUsed/>
    <w:rsid w:val="00DA1186"/>
    <w:rPr>
      <w:sz w:val="16"/>
      <w:szCs w:val="16"/>
    </w:rPr>
  </w:style>
  <w:style w:type="paragraph" w:styleId="CommentText">
    <w:name w:val="annotation text"/>
    <w:basedOn w:val="Normal"/>
    <w:link w:val="CommentTextChar"/>
    <w:uiPriority w:val="99"/>
    <w:semiHidden/>
    <w:unhideWhenUsed/>
    <w:rsid w:val="00DA1186"/>
    <w:pPr>
      <w:spacing w:line="240" w:lineRule="auto"/>
    </w:pPr>
    <w:rPr>
      <w:sz w:val="20"/>
      <w:szCs w:val="20"/>
    </w:rPr>
  </w:style>
  <w:style w:type="character" w:customStyle="1" w:styleId="CommentTextChar">
    <w:name w:val="Comment Text Char"/>
    <w:basedOn w:val="DefaultParagraphFont"/>
    <w:link w:val="CommentText"/>
    <w:uiPriority w:val="99"/>
    <w:semiHidden/>
    <w:rsid w:val="00DA1186"/>
    <w:rPr>
      <w:sz w:val="20"/>
      <w:szCs w:val="20"/>
    </w:rPr>
  </w:style>
  <w:style w:type="paragraph" w:styleId="CommentSubject">
    <w:name w:val="annotation subject"/>
    <w:basedOn w:val="CommentText"/>
    <w:next w:val="CommentText"/>
    <w:link w:val="CommentSubjectChar"/>
    <w:uiPriority w:val="99"/>
    <w:semiHidden/>
    <w:unhideWhenUsed/>
    <w:rsid w:val="00DA1186"/>
    <w:rPr>
      <w:b/>
      <w:bCs/>
    </w:rPr>
  </w:style>
  <w:style w:type="character" w:customStyle="1" w:styleId="CommentSubjectChar">
    <w:name w:val="Comment Subject Char"/>
    <w:basedOn w:val="CommentTextChar"/>
    <w:link w:val="CommentSubject"/>
    <w:uiPriority w:val="99"/>
    <w:semiHidden/>
    <w:rsid w:val="00DA1186"/>
    <w:rPr>
      <w:b/>
      <w:bCs/>
      <w:sz w:val="20"/>
      <w:szCs w:val="20"/>
    </w:rPr>
  </w:style>
  <w:style w:type="paragraph" w:styleId="ListParagraph">
    <w:name w:val="List Paragraph"/>
    <w:basedOn w:val="Normal"/>
    <w:uiPriority w:val="34"/>
    <w:qFormat/>
    <w:rsid w:val="001E30AA"/>
    <w:pPr>
      <w:ind w:left="720"/>
      <w:contextualSpacing/>
    </w:pPr>
  </w:style>
  <w:style w:type="paragraph" w:customStyle="1" w:styleId="tv2132">
    <w:name w:val="tv2132"/>
    <w:basedOn w:val="Normal"/>
    <w:rsid w:val="004F6E19"/>
    <w:pPr>
      <w:spacing w:after="0" w:line="360" w:lineRule="auto"/>
      <w:ind w:firstLine="300"/>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Zelca@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9851</Words>
  <Characters>5616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1.pielikums</dc:subject>
  <dc:creator>Inese Zelča</dc:creator>
  <cp:lastModifiedBy>Laimdota Adlere</cp:lastModifiedBy>
  <cp:revision>4</cp:revision>
  <cp:lastPrinted>2016-12-12T13:23:00Z</cp:lastPrinted>
  <dcterms:created xsi:type="dcterms:W3CDTF">2017-05-16T06:59:00Z</dcterms:created>
  <dcterms:modified xsi:type="dcterms:W3CDTF">2017-05-24T12:46:00Z</dcterms:modified>
</cp:coreProperties>
</file>