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E7EC" w14:textId="4905680F" w:rsidR="00FB6B07" w:rsidRPr="00F10398" w:rsidRDefault="00FB6B07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748C8051" w14:textId="77777777" w:rsidR="0053581A" w:rsidRPr="00F10398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73FBA476" w14:textId="135C5572" w:rsidR="007D0020" w:rsidRPr="00F10398" w:rsidRDefault="007D0020" w:rsidP="00E244A2">
      <w:pPr>
        <w:tabs>
          <w:tab w:val="left" w:pos="6663"/>
        </w:tabs>
        <w:rPr>
          <w:szCs w:val="28"/>
        </w:rPr>
      </w:pPr>
      <w:r w:rsidRPr="00F10398">
        <w:rPr>
          <w:szCs w:val="28"/>
        </w:rPr>
        <w:t>2017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 xml:space="preserve">gada </w:t>
      </w:r>
      <w:r w:rsidR="008B0BFF">
        <w:rPr>
          <w:szCs w:val="28"/>
        </w:rPr>
        <w:t>13. jūnijā</w:t>
      </w:r>
      <w:r w:rsidRPr="00F10398">
        <w:rPr>
          <w:szCs w:val="28"/>
        </w:rPr>
        <w:tab/>
        <w:t>Noteikumi Nr.</w:t>
      </w:r>
      <w:r w:rsidR="008B0BFF">
        <w:rPr>
          <w:szCs w:val="28"/>
        </w:rPr>
        <w:t> 319</w:t>
      </w:r>
    </w:p>
    <w:p w14:paraId="17E13FED" w14:textId="7D6B46A1" w:rsidR="007D0020" w:rsidRPr="00F10398" w:rsidRDefault="007D0020" w:rsidP="00E244A2">
      <w:pPr>
        <w:tabs>
          <w:tab w:val="left" w:pos="6663"/>
        </w:tabs>
        <w:rPr>
          <w:szCs w:val="28"/>
        </w:rPr>
      </w:pPr>
      <w:r w:rsidRPr="00F10398">
        <w:rPr>
          <w:szCs w:val="28"/>
        </w:rPr>
        <w:t>Rīgā</w:t>
      </w:r>
      <w:r w:rsidRPr="00F10398">
        <w:rPr>
          <w:szCs w:val="28"/>
        </w:rPr>
        <w:tab/>
        <w:t>(prot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Nr</w:t>
      </w:r>
      <w:r w:rsidR="008B0E9A" w:rsidRPr="00F10398">
        <w:rPr>
          <w:szCs w:val="28"/>
        </w:rPr>
        <w:t>. </w:t>
      </w:r>
      <w:r w:rsidR="008B0BFF">
        <w:rPr>
          <w:szCs w:val="28"/>
        </w:rPr>
        <w:t>30  13</w:t>
      </w:r>
      <w:bookmarkStart w:id="0" w:name="_GoBack"/>
      <w:bookmarkEnd w:id="0"/>
      <w:r w:rsidR="008B0E9A" w:rsidRPr="00F10398">
        <w:rPr>
          <w:szCs w:val="28"/>
        </w:rPr>
        <w:t>. </w:t>
      </w:r>
      <w:r w:rsidRPr="00F10398">
        <w:rPr>
          <w:szCs w:val="28"/>
        </w:rPr>
        <w:t>§)</w:t>
      </w:r>
    </w:p>
    <w:p w14:paraId="748C8055" w14:textId="77777777" w:rsidR="0053581A" w:rsidRPr="00F10398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748C8056" w14:textId="219A6FB1" w:rsidR="0053581A" w:rsidRPr="00F10398" w:rsidRDefault="0053581A" w:rsidP="00B754E8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F10398">
        <w:rPr>
          <w:b/>
          <w:iCs w:val="0"/>
          <w:szCs w:val="28"/>
          <w:lang w:eastAsia="lv-LV"/>
        </w:rPr>
        <w:t xml:space="preserve">Grozījumi </w:t>
      </w:r>
      <w:r w:rsidR="00B754E8" w:rsidRPr="00F10398">
        <w:rPr>
          <w:b/>
          <w:bCs/>
          <w:szCs w:val="28"/>
        </w:rPr>
        <w:t>Ministru kabineta 2015</w:t>
      </w:r>
      <w:r w:rsidR="008B0E9A" w:rsidRPr="00F10398">
        <w:rPr>
          <w:b/>
          <w:bCs/>
          <w:szCs w:val="28"/>
        </w:rPr>
        <w:t>. </w:t>
      </w:r>
      <w:r w:rsidR="00B754E8" w:rsidRPr="00F10398">
        <w:rPr>
          <w:b/>
          <w:bCs/>
          <w:szCs w:val="28"/>
        </w:rPr>
        <w:t>gada 24</w:t>
      </w:r>
      <w:r w:rsidR="008B0E9A" w:rsidRPr="00F10398">
        <w:rPr>
          <w:b/>
          <w:bCs/>
          <w:szCs w:val="28"/>
        </w:rPr>
        <w:t>. </w:t>
      </w:r>
      <w:r w:rsidR="00B754E8" w:rsidRPr="00F10398">
        <w:rPr>
          <w:b/>
          <w:bCs/>
          <w:szCs w:val="28"/>
        </w:rPr>
        <w:t>februāra noteikumos Nr</w:t>
      </w:r>
      <w:r w:rsidR="008B0E9A" w:rsidRPr="00F10398">
        <w:rPr>
          <w:b/>
          <w:bCs/>
          <w:szCs w:val="28"/>
        </w:rPr>
        <w:t>. </w:t>
      </w:r>
      <w:r w:rsidR="00B754E8" w:rsidRPr="00F10398">
        <w:rPr>
          <w:b/>
          <w:bCs/>
          <w:szCs w:val="28"/>
        </w:rPr>
        <w:t xml:space="preserve">106 </w:t>
      </w:r>
      <w:r w:rsidR="00093718" w:rsidRPr="00F10398">
        <w:rPr>
          <w:b/>
          <w:bCs/>
          <w:szCs w:val="28"/>
        </w:rPr>
        <w:t>"</w:t>
      </w:r>
      <w:r w:rsidR="00B754E8" w:rsidRPr="00F10398">
        <w:rPr>
          <w:b/>
          <w:bCs/>
          <w:szCs w:val="28"/>
        </w:rPr>
        <w:t>Noteikumi par speciālo ekonomisko zonu un brīvostu kapitālsabiedrību un pašvaldību pārskatu veidlapu paraugiem un to aizpildīšanas un iesniegšanas kārtību</w:t>
      </w:r>
      <w:r w:rsidR="00093718" w:rsidRPr="00F10398">
        <w:rPr>
          <w:b/>
          <w:bCs/>
          <w:szCs w:val="28"/>
        </w:rPr>
        <w:t>"</w:t>
      </w:r>
    </w:p>
    <w:p w14:paraId="748C8057" w14:textId="77777777" w:rsidR="00B754E8" w:rsidRPr="00F10398" w:rsidRDefault="00B754E8" w:rsidP="00093718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352C1AA7" w14:textId="2ECEE9C4" w:rsidR="008B0E9A" w:rsidRPr="00F10398" w:rsidRDefault="0053581A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F10398">
        <w:rPr>
          <w:iCs w:val="0"/>
          <w:szCs w:val="28"/>
          <w:lang w:eastAsia="lv-LV"/>
        </w:rPr>
        <w:t xml:space="preserve">Izdoti saskaņā ar </w:t>
      </w:r>
      <w:r w:rsidR="00093718" w:rsidRPr="00F10398">
        <w:rPr>
          <w:iCs w:val="0"/>
          <w:szCs w:val="28"/>
          <w:lang w:eastAsia="lv-LV"/>
        </w:rPr>
        <w:t>likuma</w:t>
      </w:r>
    </w:p>
    <w:p w14:paraId="29972391" w14:textId="77777777" w:rsidR="00093718" w:rsidRPr="00F10398" w:rsidRDefault="00093718" w:rsidP="0009371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F10398">
        <w:rPr>
          <w:szCs w:val="28"/>
          <w:lang w:eastAsia="lv-LV"/>
        </w:rPr>
        <w:t>"</w:t>
      </w:r>
      <w:r w:rsidR="00B754E8" w:rsidRPr="00F10398">
        <w:rPr>
          <w:szCs w:val="28"/>
          <w:lang w:eastAsia="lv-LV"/>
        </w:rPr>
        <w:t xml:space="preserve">Par nodokļu piemērošanu </w:t>
      </w:r>
      <w:r w:rsidR="00680E6E" w:rsidRPr="00F10398">
        <w:rPr>
          <w:szCs w:val="28"/>
          <w:lang w:eastAsia="lv-LV"/>
        </w:rPr>
        <w:t xml:space="preserve">brīvostās </w:t>
      </w:r>
      <w:r w:rsidRPr="00F10398">
        <w:rPr>
          <w:szCs w:val="28"/>
          <w:lang w:eastAsia="lv-LV"/>
        </w:rPr>
        <w:t>un</w:t>
      </w:r>
    </w:p>
    <w:p w14:paraId="2C623FD6" w14:textId="263C4CB7" w:rsidR="00093718" w:rsidRPr="00F10398" w:rsidRDefault="00B754E8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F10398">
        <w:rPr>
          <w:szCs w:val="28"/>
          <w:lang w:eastAsia="lv-LV"/>
        </w:rPr>
        <w:t>speciālajās</w:t>
      </w:r>
      <w:r w:rsidR="00680E6E" w:rsidRPr="00F10398">
        <w:rPr>
          <w:szCs w:val="28"/>
          <w:lang w:eastAsia="lv-LV"/>
        </w:rPr>
        <w:t xml:space="preserve"> </w:t>
      </w:r>
      <w:r w:rsidRPr="00F10398">
        <w:rPr>
          <w:szCs w:val="28"/>
          <w:lang w:eastAsia="lv-LV"/>
        </w:rPr>
        <w:t>ekonomiskajās zonās</w:t>
      </w:r>
      <w:r w:rsidR="00093718" w:rsidRPr="00F10398">
        <w:rPr>
          <w:szCs w:val="28"/>
          <w:lang w:eastAsia="lv-LV"/>
        </w:rPr>
        <w:t>"</w:t>
      </w:r>
    </w:p>
    <w:p w14:paraId="748C8059" w14:textId="5037C13E" w:rsidR="00AC7693" w:rsidRPr="00F10398" w:rsidRDefault="00B754E8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F10398">
        <w:rPr>
          <w:szCs w:val="28"/>
          <w:lang w:eastAsia="lv-LV"/>
        </w:rPr>
        <w:t>12</w:t>
      </w:r>
      <w:r w:rsidR="008B0E9A" w:rsidRPr="00F10398">
        <w:rPr>
          <w:iCs w:val="0"/>
          <w:szCs w:val="28"/>
          <w:lang w:eastAsia="lv-LV"/>
        </w:rPr>
        <w:t>. </w:t>
      </w:r>
      <w:r w:rsidR="0053581A" w:rsidRPr="00F10398">
        <w:rPr>
          <w:iCs w:val="0"/>
          <w:szCs w:val="28"/>
          <w:lang w:eastAsia="lv-LV"/>
        </w:rPr>
        <w:t>pant</w:t>
      </w:r>
      <w:r w:rsidRPr="00F10398">
        <w:rPr>
          <w:iCs w:val="0"/>
          <w:szCs w:val="28"/>
          <w:lang w:eastAsia="lv-LV"/>
        </w:rPr>
        <w:t>a otro daļu</w:t>
      </w:r>
    </w:p>
    <w:p w14:paraId="748C805A" w14:textId="77777777" w:rsidR="00AC7693" w:rsidRPr="00F10398" w:rsidRDefault="00AC7693" w:rsidP="00093718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Cs w:val="28"/>
          <w:lang w:eastAsia="lv-LV"/>
        </w:rPr>
      </w:pPr>
    </w:p>
    <w:p w14:paraId="748C805B" w14:textId="60E7C422" w:rsidR="0053581A" w:rsidRPr="00F10398" w:rsidRDefault="00852612" w:rsidP="00553140">
      <w:pPr>
        <w:pStyle w:val="naislab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1039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53581A" w:rsidRPr="00F10398">
        <w:rPr>
          <w:rFonts w:ascii="Times New Roman" w:hAnsi="Times New Roman" w:cs="Times New Roman"/>
          <w:sz w:val="28"/>
          <w:szCs w:val="28"/>
          <w:lang w:eastAsia="lv-LV"/>
        </w:rPr>
        <w:t xml:space="preserve">zdarīt 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>Ministru kabineta 2015</w:t>
      </w:r>
      <w:r w:rsidR="008B0E9A" w:rsidRPr="00F10398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>gada 24</w:t>
      </w:r>
      <w:r w:rsidR="008B0E9A" w:rsidRPr="00F10398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>februāra noteikumos Nr</w:t>
      </w:r>
      <w:r w:rsidR="008B0E9A" w:rsidRPr="00F10398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 xml:space="preserve">106 </w:t>
      </w:r>
      <w:r w:rsidR="00093718" w:rsidRPr="00F10398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>Noteikumi par speciālo ekonomisko zonu un brīvostu kapitālsabiedrību un pašvaldību pārskatu veidlapu paraugiem un to aizpildīšanas un iesniegšanas kārtību</w:t>
      </w:r>
      <w:r w:rsidR="00093718" w:rsidRPr="00F10398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3581A" w:rsidRPr="00F10398">
        <w:rPr>
          <w:rFonts w:ascii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264FDC" w:rsidRPr="00F10398">
        <w:rPr>
          <w:rFonts w:ascii="Times New Roman" w:hAnsi="Times New Roman" w:cs="Times New Roman"/>
          <w:sz w:val="28"/>
          <w:szCs w:val="28"/>
          <w:lang w:eastAsia="lv-LV"/>
        </w:rPr>
        <w:t>201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53581A" w:rsidRPr="00F10398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B754E8" w:rsidRPr="00F10398">
        <w:rPr>
          <w:rFonts w:ascii="Times New Roman" w:hAnsi="Times New Roman" w:cs="Times New Roman"/>
          <w:sz w:val="28"/>
          <w:szCs w:val="28"/>
          <w:lang w:eastAsia="lv-LV"/>
        </w:rPr>
        <w:t>46</w:t>
      </w:r>
      <w:r w:rsidR="008B0E9A" w:rsidRPr="00F10398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8F1E93" w:rsidRPr="00F10398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12590D" w:rsidRPr="00F10398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F10398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748C805C" w14:textId="77777777" w:rsidR="0053581A" w:rsidRPr="00F10398" w:rsidRDefault="0053581A" w:rsidP="00553140">
      <w:pPr>
        <w:pStyle w:val="naisl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8C805D" w14:textId="71953C59" w:rsidR="00C86A23" w:rsidRPr="00F10398" w:rsidRDefault="00AD7E8C" w:rsidP="001F6088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1</w:t>
      </w:r>
      <w:r w:rsidR="008B0E9A" w:rsidRPr="00F10398">
        <w:rPr>
          <w:szCs w:val="28"/>
        </w:rPr>
        <w:t>. </w:t>
      </w:r>
      <w:r w:rsidR="00FB6B07" w:rsidRPr="00F10398">
        <w:rPr>
          <w:szCs w:val="28"/>
        </w:rPr>
        <w:t>I</w:t>
      </w:r>
      <w:r w:rsidR="00C86A23" w:rsidRPr="00F10398">
        <w:rPr>
          <w:szCs w:val="28"/>
        </w:rPr>
        <w:t>zteikt</w:t>
      </w:r>
      <w:r w:rsidR="008F1E93" w:rsidRPr="00F10398">
        <w:rPr>
          <w:szCs w:val="28"/>
        </w:rPr>
        <w:t xml:space="preserve"> </w:t>
      </w:r>
      <w:r w:rsidR="0042286C" w:rsidRPr="00F10398">
        <w:rPr>
          <w:szCs w:val="28"/>
        </w:rPr>
        <w:t>2.</w:t>
      </w:r>
      <w:r w:rsidR="00B754E8" w:rsidRPr="00F10398">
        <w:rPr>
          <w:szCs w:val="28"/>
        </w:rPr>
        <w:t>8</w:t>
      </w:r>
      <w:r w:rsidR="008B0E9A" w:rsidRPr="00F10398">
        <w:rPr>
          <w:szCs w:val="28"/>
        </w:rPr>
        <w:t>. </w:t>
      </w:r>
      <w:r w:rsidR="0042286C" w:rsidRPr="00F10398">
        <w:rPr>
          <w:szCs w:val="28"/>
        </w:rPr>
        <w:t>apakšpunkt</w:t>
      </w:r>
      <w:r w:rsidR="00C86A23" w:rsidRPr="00F10398">
        <w:rPr>
          <w:szCs w:val="28"/>
        </w:rPr>
        <w:t>u šādā redakcijā:</w:t>
      </w:r>
    </w:p>
    <w:p w14:paraId="36EA5A28" w14:textId="77777777" w:rsidR="00F75E29" w:rsidRPr="00F10398" w:rsidRDefault="00F75E29" w:rsidP="001F6088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748C805E" w14:textId="5E2052F0" w:rsidR="0042286C" w:rsidRPr="00F10398" w:rsidRDefault="00093718" w:rsidP="001F6088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"</w:t>
      </w:r>
      <w:r w:rsidR="00C86A23" w:rsidRPr="00F10398">
        <w:rPr>
          <w:szCs w:val="28"/>
        </w:rPr>
        <w:t>2.8</w:t>
      </w:r>
      <w:r w:rsidR="008B0E9A" w:rsidRPr="00F10398">
        <w:rPr>
          <w:szCs w:val="28"/>
        </w:rPr>
        <w:t>. </w:t>
      </w:r>
      <w:r w:rsidR="004E7D1D" w:rsidRPr="00F10398">
        <w:rPr>
          <w:szCs w:val="28"/>
        </w:rPr>
        <w:t> </w:t>
      </w:r>
      <w:r w:rsidR="00C86A23" w:rsidRPr="00F10398">
        <w:rPr>
          <w:szCs w:val="28"/>
        </w:rPr>
        <w:t>8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>rindā norāda aprēķināto nekustamā īpašuma nodokļa atlaidi</w:t>
      </w:r>
      <w:r w:rsidR="008B0E9A" w:rsidRPr="00F10398">
        <w:rPr>
          <w:szCs w:val="28"/>
        </w:rPr>
        <w:t>.</w:t>
      </w:r>
      <w:r w:rsidR="004E7D1D" w:rsidRPr="00F10398">
        <w:rPr>
          <w:szCs w:val="28"/>
        </w:rPr>
        <w:t xml:space="preserve"> </w:t>
      </w:r>
      <w:r w:rsidR="000A66C3" w:rsidRPr="00F10398">
        <w:rPr>
          <w:szCs w:val="28"/>
        </w:rPr>
        <w:t>8.1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 xml:space="preserve">rindā norāda aprēķinātās nekustamā īpašuma nodokļa atlaides summu saskaņā ar likuma </w:t>
      </w:r>
      <w:r w:rsidRPr="00F10398">
        <w:rPr>
          <w:szCs w:val="28"/>
        </w:rPr>
        <w:t>"</w:t>
      </w:r>
      <w:r w:rsidR="00C86A23" w:rsidRPr="00F10398">
        <w:rPr>
          <w:szCs w:val="28"/>
        </w:rPr>
        <w:t>Par nodokļu piemērošanu brīvostās un speciālajās ekonomiskajās zonās</w:t>
      </w:r>
      <w:r w:rsidRPr="00F10398">
        <w:rPr>
          <w:szCs w:val="28"/>
        </w:rPr>
        <w:t>"</w:t>
      </w:r>
      <w:r w:rsidR="00C86A23" w:rsidRPr="00F10398">
        <w:rPr>
          <w:szCs w:val="28"/>
        </w:rPr>
        <w:t xml:space="preserve"> 6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>panta pirmo daļu</w:t>
      </w:r>
      <w:r w:rsidR="008B0E9A" w:rsidRPr="00F10398">
        <w:rPr>
          <w:szCs w:val="28"/>
        </w:rPr>
        <w:t>.</w:t>
      </w:r>
      <w:r w:rsidR="004E7D1D" w:rsidRPr="00F10398">
        <w:rPr>
          <w:szCs w:val="28"/>
        </w:rPr>
        <w:t xml:space="preserve"> </w:t>
      </w:r>
      <w:r w:rsidR="00C86A23" w:rsidRPr="00F10398">
        <w:rPr>
          <w:szCs w:val="28"/>
        </w:rPr>
        <w:t>8.2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 xml:space="preserve">rindā norāda aprēķinātās nekustamā īpašuma nodokļa atlaides summu saskaņā ar likuma </w:t>
      </w:r>
      <w:r w:rsidRPr="00F10398">
        <w:rPr>
          <w:szCs w:val="28"/>
        </w:rPr>
        <w:t>"</w:t>
      </w:r>
      <w:r w:rsidR="00C86A23" w:rsidRPr="00F10398">
        <w:rPr>
          <w:szCs w:val="28"/>
        </w:rPr>
        <w:t>Par nodokļu piemērošanu brīvostās un speciālajās ekonomiskajās zonās</w:t>
      </w:r>
      <w:r w:rsidRPr="00F10398">
        <w:rPr>
          <w:szCs w:val="28"/>
        </w:rPr>
        <w:t>"</w:t>
      </w:r>
      <w:r w:rsidR="00C86A23" w:rsidRPr="00F10398">
        <w:rPr>
          <w:szCs w:val="28"/>
        </w:rPr>
        <w:t xml:space="preserve"> 6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>panta otro daļu</w:t>
      </w:r>
      <w:r w:rsidR="008B0E9A" w:rsidRPr="00F10398">
        <w:rPr>
          <w:szCs w:val="28"/>
        </w:rPr>
        <w:t>.</w:t>
      </w:r>
      <w:r w:rsidR="004E7D1D" w:rsidRPr="00F10398">
        <w:rPr>
          <w:szCs w:val="28"/>
        </w:rPr>
        <w:t xml:space="preserve"> </w:t>
      </w:r>
      <w:r w:rsidR="00C86A23" w:rsidRPr="00F10398">
        <w:rPr>
          <w:szCs w:val="28"/>
        </w:rPr>
        <w:t>8.3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 xml:space="preserve">rindā norāda aprēķinātās nekustamā īpašuma nodokļa atlaides summu saskaņā ar likuma </w:t>
      </w:r>
      <w:r w:rsidRPr="00F10398">
        <w:rPr>
          <w:szCs w:val="28"/>
        </w:rPr>
        <w:t>"</w:t>
      </w:r>
      <w:r w:rsidR="00C86A23" w:rsidRPr="00F10398">
        <w:rPr>
          <w:szCs w:val="28"/>
        </w:rPr>
        <w:t>Par nodokļu piemērošanu brīvostās un speciālajās ekonomiskajās zonās</w:t>
      </w:r>
      <w:r w:rsidRPr="00F10398">
        <w:rPr>
          <w:szCs w:val="28"/>
        </w:rPr>
        <w:t>"</w:t>
      </w:r>
      <w:r w:rsidR="00C86A23" w:rsidRPr="00F10398">
        <w:rPr>
          <w:szCs w:val="28"/>
        </w:rPr>
        <w:t xml:space="preserve"> 6</w:t>
      </w:r>
      <w:r w:rsidR="008B0E9A" w:rsidRPr="00F10398">
        <w:rPr>
          <w:szCs w:val="28"/>
        </w:rPr>
        <w:t>. </w:t>
      </w:r>
      <w:r w:rsidR="007D0020" w:rsidRPr="00F10398">
        <w:rPr>
          <w:szCs w:val="28"/>
        </w:rPr>
        <w:t>p</w:t>
      </w:r>
      <w:r w:rsidR="00C86A23" w:rsidRPr="00F10398">
        <w:rPr>
          <w:szCs w:val="28"/>
        </w:rPr>
        <w:t>anta 2.</w:t>
      </w:r>
      <w:r w:rsidR="00C86A23" w:rsidRPr="00F10398">
        <w:rPr>
          <w:szCs w:val="28"/>
          <w:vertAlign w:val="superscript"/>
        </w:rPr>
        <w:t>1</w:t>
      </w:r>
      <w:r w:rsidR="004E7D1D" w:rsidRPr="00F10398">
        <w:rPr>
          <w:szCs w:val="28"/>
          <w:vertAlign w:val="superscript"/>
        </w:rPr>
        <w:t> </w:t>
      </w:r>
      <w:r w:rsidR="00C86A23" w:rsidRPr="00F10398">
        <w:rPr>
          <w:szCs w:val="28"/>
        </w:rPr>
        <w:t>daļu</w:t>
      </w:r>
      <w:r w:rsidR="008B0E9A" w:rsidRPr="00F10398">
        <w:rPr>
          <w:szCs w:val="28"/>
        </w:rPr>
        <w:t>.</w:t>
      </w:r>
      <w:r w:rsidR="004E7D1D" w:rsidRPr="00F10398">
        <w:rPr>
          <w:szCs w:val="28"/>
        </w:rPr>
        <w:t xml:space="preserve"> </w:t>
      </w:r>
      <w:r w:rsidR="006C0141" w:rsidRPr="00F10398">
        <w:rPr>
          <w:szCs w:val="28"/>
        </w:rPr>
        <w:t>Atlaides summu norāda</w:t>
      </w:r>
      <w:r w:rsidR="00C86A23" w:rsidRPr="00F10398">
        <w:rPr>
          <w:szCs w:val="28"/>
        </w:rPr>
        <w:t>, aizpild</w:t>
      </w:r>
      <w:r w:rsidR="006C0141" w:rsidRPr="00F10398">
        <w:rPr>
          <w:szCs w:val="28"/>
        </w:rPr>
        <w:t>ot</w:t>
      </w:r>
      <w:r w:rsidR="00C86A23" w:rsidRPr="00F10398">
        <w:rPr>
          <w:szCs w:val="28"/>
        </w:rPr>
        <w:t xml:space="preserve"> 8.1</w:t>
      </w:r>
      <w:r w:rsidR="008B0E9A" w:rsidRPr="00F10398">
        <w:rPr>
          <w:szCs w:val="28"/>
        </w:rPr>
        <w:t>. </w:t>
      </w:r>
      <w:r w:rsidR="006C0141" w:rsidRPr="00F10398">
        <w:rPr>
          <w:szCs w:val="28"/>
        </w:rPr>
        <w:t>rindu</w:t>
      </w:r>
      <w:r w:rsidR="00C86A23" w:rsidRPr="00F10398">
        <w:rPr>
          <w:szCs w:val="28"/>
        </w:rPr>
        <w:t xml:space="preserve"> vai 8.1</w:t>
      </w:r>
      <w:r w:rsidR="008B0E9A" w:rsidRPr="00F10398">
        <w:rPr>
          <w:szCs w:val="28"/>
        </w:rPr>
        <w:t>.</w:t>
      </w:r>
      <w:r w:rsidR="004E7D1D" w:rsidRPr="00F10398">
        <w:rPr>
          <w:szCs w:val="28"/>
        </w:rPr>
        <w:t xml:space="preserve"> </w:t>
      </w:r>
      <w:r w:rsidR="00C86A23" w:rsidRPr="00F10398">
        <w:rPr>
          <w:szCs w:val="28"/>
        </w:rPr>
        <w:t>un 8.2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>rindu, vai arī tikai 8.3</w:t>
      </w:r>
      <w:r w:rsidR="008B0E9A" w:rsidRPr="00F10398">
        <w:rPr>
          <w:szCs w:val="28"/>
        </w:rPr>
        <w:t>. </w:t>
      </w:r>
      <w:r w:rsidR="00C86A23" w:rsidRPr="00F10398">
        <w:rPr>
          <w:szCs w:val="28"/>
        </w:rPr>
        <w:t>rindu</w:t>
      </w:r>
      <w:r w:rsidR="006C0141" w:rsidRPr="00F10398">
        <w:rPr>
          <w:szCs w:val="28"/>
        </w:rPr>
        <w:t>;</w:t>
      </w:r>
      <w:r w:rsidRPr="00F10398">
        <w:rPr>
          <w:szCs w:val="28"/>
        </w:rPr>
        <w:t>"</w:t>
      </w:r>
      <w:r w:rsidR="00FB6B07" w:rsidRPr="00F10398">
        <w:rPr>
          <w:szCs w:val="28"/>
        </w:rPr>
        <w:t>.</w:t>
      </w:r>
    </w:p>
    <w:p w14:paraId="748C805F" w14:textId="77777777" w:rsidR="004C7D87" w:rsidRPr="00F10398" w:rsidRDefault="004C7D87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748C8060" w14:textId="6BD2BBC8" w:rsidR="006852FA" w:rsidRPr="00F10398" w:rsidRDefault="00EC682C" w:rsidP="000F073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2</w:t>
      </w:r>
      <w:r w:rsidR="008B0E9A" w:rsidRPr="00F10398">
        <w:rPr>
          <w:szCs w:val="28"/>
        </w:rPr>
        <w:t>. </w:t>
      </w:r>
      <w:r w:rsidR="00FB6B07" w:rsidRPr="00F10398">
        <w:rPr>
          <w:szCs w:val="28"/>
        </w:rPr>
        <w:t>P</w:t>
      </w:r>
      <w:r w:rsidR="000F0736" w:rsidRPr="00F10398">
        <w:rPr>
          <w:szCs w:val="28"/>
        </w:rPr>
        <w:t xml:space="preserve">apildināt </w:t>
      </w:r>
      <w:r w:rsidR="00314494" w:rsidRPr="00F10398">
        <w:rPr>
          <w:szCs w:val="28"/>
        </w:rPr>
        <w:t xml:space="preserve">noteikumus </w:t>
      </w:r>
      <w:r w:rsidR="006852FA" w:rsidRPr="00F10398">
        <w:rPr>
          <w:szCs w:val="28"/>
        </w:rPr>
        <w:t xml:space="preserve">ar </w:t>
      </w:r>
      <w:r w:rsidR="000F0736" w:rsidRPr="00F10398">
        <w:rPr>
          <w:szCs w:val="28"/>
        </w:rPr>
        <w:t>3.</w:t>
      </w:r>
      <w:r w:rsidR="006852FA" w:rsidRPr="00F10398">
        <w:rPr>
          <w:szCs w:val="28"/>
        </w:rPr>
        <w:t>3</w:t>
      </w:r>
      <w:r w:rsidR="000F0736" w:rsidRPr="00F10398">
        <w:rPr>
          <w:szCs w:val="28"/>
        </w:rPr>
        <w:t>.</w:t>
      </w:r>
      <w:r w:rsidR="006852FA" w:rsidRPr="00F10398">
        <w:rPr>
          <w:szCs w:val="28"/>
          <w:vertAlign w:val="superscript"/>
        </w:rPr>
        <w:t>1</w:t>
      </w:r>
      <w:r w:rsidR="000F0736" w:rsidRPr="00F10398">
        <w:rPr>
          <w:szCs w:val="28"/>
        </w:rPr>
        <w:t xml:space="preserve"> apakšpunktu </w:t>
      </w:r>
      <w:r w:rsidR="006852FA" w:rsidRPr="00F10398">
        <w:rPr>
          <w:szCs w:val="28"/>
        </w:rPr>
        <w:t>šādā redakcijā:</w:t>
      </w:r>
    </w:p>
    <w:p w14:paraId="5791752A" w14:textId="77777777" w:rsidR="00F75E29" w:rsidRPr="00F10398" w:rsidRDefault="00F75E29" w:rsidP="000F073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748C8061" w14:textId="4DED5A3C" w:rsidR="006852FA" w:rsidRPr="00F10398" w:rsidRDefault="00093718" w:rsidP="000F073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"</w:t>
      </w:r>
      <w:r w:rsidR="006852FA" w:rsidRPr="00F10398">
        <w:rPr>
          <w:szCs w:val="28"/>
        </w:rPr>
        <w:t>3.3.</w:t>
      </w:r>
      <w:r w:rsidR="006852FA" w:rsidRPr="00F10398">
        <w:rPr>
          <w:szCs w:val="28"/>
          <w:vertAlign w:val="superscript"/>
        </w:rPr>
        <w:t>1</w:t>
      </w:r>
      <w:r w:rsidR="006852FA" w:rsidRPr="00F10398">
        <w:rPr>
          <w:szCs w:val="28"/>
        </w:rPr>
        <w:t> </w:t>
      </w:r>
      <w:r w:rsidR="004E7D1D" w:rsidRPr="00F10398">
        <w:rPr>
          <w:szCs w:val="28"/>
        </w:rPr>
        <w:t> </w:t>
      </w:r>
      <w:r w:rsidR="00FB6B07" w:rsidRPr="00F10398">
        <w:rPr>
          <w:szCs w:val="28"/>
        </w:rPr>
        <w:t>5</w:t>
      </w:r>
      <w:r w:rsidR="008B0E9A" w:rsidRPr="00F10398">
        <w:rPr>
          <w:szCs w:val="28"/>
        </w:rPr>
        <w:t>. </w:t>
      </w:r>
      <w:r w:rsidR="006852FA" w:rsidRPr="00F10398">
        <w:rPr>
          <w:szCs w:val="28"/>
        </w:rPr>
        <w:t xml:space="preserve">ailē norāda saskaņā ar likuma </w:t>
      </w:r>
      <w:r w:rsidRPr="00F10398">
        <w:rPr>
          <w:szCs w:val="28"/>
        </w:rPr>
        <w:t>"</w:t>
      </w:r>
      <w:r w:rsidR="006852FA" w:rsidRPr="00F10398">
        <w:rPr>
          <w:szCs w:val="28"/>
        </w:rPr>
        <w:t>Par nodokļu piemērošanu brīvostās un speciālajās ekonomiskajās zonās</w:t>
      </w:r>
      <w:r w:rsidRPr="00F10398">
        <w:rPr>
          <w:szCs w:val="28"/>
        </w:rPr>
        <w:t>"</w:t>
      </w:r>
      <w:r w:rsidR="006852FA" w:rsidRPr="00F10398">
        <w:rPr>
          <w:szCs w:val="28"/>
        </w:rPr>
        <w:t xml:space="preserve"> 6</w:t>
      </w:r>
      <w:r w:rsidR="008B0E9A" w:rsidRPr="00F10398">
        <w:rPr>
          <w:szCs w:val="28"/>
        </w:rPr>
        <w:t>. </w:t>
      </w:r>
      <w:r w:rsidR="006852FA" w:rsidRPr="00F10398">
        <w:rPr>
          <w:szCs w:val="28"/>
        </w:rPr>
        <w:t>panta 2.</w:t>
      </w:r>
      <w:r w:rsidR="006852FA" w:rsidRPr="00F10398">
        <w:rPr>
          <w:szCs w:val="28"/>
          <w:vertAlign w:val="superscript"/>
        </w:rPr>
        <w:t>1</w:t>
      </w:r>
      <w:r w:rsidR="004E7D1D" w:rsidRPr="00F10398">
        <w:rPr>
          <w:szCs w:val="28"/>
          <w:vertAlign w:val="superscript"/>
        </w:rPr>
        <w:t> </w:t>
      </w:r>
      <w:r w:rsidR="006852FA" w:rsidRPr="00F10398">
        <w:rPr>
          <w:szCs w:val="28"/>
        </w:rPr>
        <w:t>daļu pašvaldības samazināto nekustamā īpašuma nodokļa atlaidi;</w:t>
      </w:r>
      <w:r w:rsidRPr="00F10398">
        <w:rPr>
          <w:szCs w:val="28"/>
        </w:rPr>
        <w:t>"</w:t>
      </w:r>
      <w:r w:rsidR="00FB6B07" w:rsidRPr="00F10398">
        <w:rPr>
          <w:szCs w:val="28"/>
        </w:rPr>
        <w:t>.</w:t>
      </w:r>
    </w:p>
    <w:p w14:paraId="7767A626" w14:textId="73B23585" w:rsidR="00FB6B07" w:rsidRPr="00F10398" w:rsidRDefault="00FB6B07" w:rsidP="000F0736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4FED9E58" w14:textId="61193F65" w:rsidR="00FB6B07" w:rsidRPr="00F10398" w:rsidRDefault="00FB6B07" w:rsidP="004E7D1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lastRenderedPageBreak/>
        <w:t>3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Aizstāt 3.4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 xml:space="preserve">apakšpunktā skaitli un vārdu 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5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ailē</w:t>
      </w:r>
      <w:r w:rsidR="00093718" w:rsidRPr="00F10398">
        <w:rPr>
          <w:szCs w:val="28"/>
        </w:rPr>
        <w:t>"</w:t>
      </w:r>
      <w:r w:rsidRPr="00F10398">
        <w:rPr>
          <w:szCs w:val="28"/>
        </w:rPr>
        <w:t xml:space="preserve"> ar skaitli un vārdu 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6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ailē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.</w:t>
      </w:r>
    </w:p>
    <w:p w14:paraId="75216909" w14:textId="60AA1B3A" w:rsidR="00FB6B07" w:rsidRPr="00F10398" w:rsidRDefault="00FB6B07" w:rsidP="004E7D1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3EDD3D98" w14:textId="5735B76C" w:rsidR="00FB6B07" w:rsidRPr="00F10398" w:rsidRDefault="00FB6B07" w:rsidP="004E7D1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4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Aizstāt 3.5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 xml:space="preserve">apakšpunktā skaitli un vārdu 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6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ailē</w:t>
      </w:r>
      <w:r w:rsidR="00093718" w:rsidRPr="00F10398">
        <w:rPr>
          <w:szCs w:val="28"/>
        </w:rPr>
        <w:t>"</w:t>
      </w:r>
      <w:r w:rsidRPr="00F10398">
        <w:rPr>
          <w:szCs w:val="28"/>
        </w:rPr>
        <w:t xml:space="preserve"> ar skaitli un vārdu 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7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ailē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.</w:t>
      </w:r>
    </w:p>
    <w:p w14:paraId="0248B4C9" w14:textId="77777777" w:rsidR="00F75E29" w:rsidRPr="00F10398" w:rsidRDefault="00F75E29" w:rsidP="004E7D1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3ADF6699" w14:textId="59C8F892" w:rsidR="00FB6B07" w:rsidRPr="00F10398" w:rsidRDefault="00B2717B" w:rsidP="004E7D1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5</w:t>
      </w:r>
      <w:r w:rsidR="008B0E9A" w:rsidRPr="00F10398">
        <w:rPr>
          <w:szCs w:val="28"/>
        </w:rPr>
        <w:t>. </w:t>
      </w:r>
      <w:r w:rsidR="00FB6B07" w:rsidRPr="00F10398">
        <w:rPr>
          <w:szCs w:val="28"/>
        </w:rPr>
        <w:t>Aizstāt 3.6</w:t>
      </w:r>
      <w:r w:rsidR="008B0E9A" w:rsidRPr="00F10398">
        <w:rPr>
          <w:szCs w:val="28"/>
        </w:rPr>
        <w:t>. </w:t>
      </w:r>
      <w:r w:rsidR="00FB6B07" w:rsidRPr="00F10398">
        <w:rPr>
          <w:szCs w:val="28"/>
        </w:rPr>
        <w:t xml:space="preserve">apakšpunktā skaitli un vārdu 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7</w:t>
      </w:r>
      <w:r w:rsidR="008B0E9A" w:rsidRPr="00F10398">
        <w:rPr>
          <w:szCs w:val="28"/>
        </w:rPr>
        <w:t>. </w:t>
      </w:r>
      <w:r w:rsidR="00FB6B07" w:rsidRPr="00F10398">
        <w:rPr>
          <w:szCs w:val="28"/>
        </w:rPr>
        <w:t>ailē</w:t>
      </w:r>
      <w:r w:rsidR="00093718" w:rsidRPr="00F10398">
        <w:rPr>
          <w:szCs w:val="28"/>
        </w:rPr>
        <w:t>"</w:t>
      </w:r>
      <w:r w:rsidR="00FB6B07" w:rsidRPr="00F10398">
        <w:rPr>
          <w:szCs w:val="28"/>
        </w:rPr>
        <w:t xml:space="preserve"> ar skaitli un vārdu </w:t>
      </w:r>
      <w:r w:rsidR="00093718" w:rsidRPr="00F10398">
        <w:rPr>
          <w:szCs w:val="28"/>
        </w:rPr>
        <w:t>"</w:t>
      </w:r>
      <w:r w:rsidRPr="00F10398">
        <w:rPr>
          <w:szCs w:val="28"/>
        </w:rPr>
        <w:t>8</w:t>
      </w:r>
      <w:r w:rsidR="008B0E9A" w:rsidRPr="00F10398">
        <w:rPr>
          <w:szCs w:val="28"/>
        </w:rPr>
        <w:t>. </w:t>
      </w:r>
      <w:r w:rsidR="00FB6B07" w:rsidRPr="00F10398">
        <w:rPr>
          <w:szCs w:val="28"/>
        </w:rPr>
        <w:t>ailē</w:t>
      </w:r>
      <w:r w:rsidR="00093718" w:rsidRPr="00F10398">
        <w:rPr>
          <w:szCs w:val="28"/>
        </w:rPr>
        <w:t>"</w:t>
      </w:r>
      <w:r w:rsidR="00FB6B07" w:rsidRPr="00F10398">
        <w:rPr>
          <w:szCs w:val="28"/>
        </w:rPr>
        <w:t>.</w:t>
      </w:r>
    </w:p>
    <w:p w14:paraId="77EA3709" w14:textId="77777777" w:rsidR="00FB6B07" w:rsidRPr="00F10398" w:rsidRDefault="00FB6B07" w:rsidP="004E7D1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748C8063" w14:textId="25F0984C" w:rsidR="00942B57" w:rsidRPr="00F10398" w:rsidRDefault="00B2717B" w:rsidP="004E7D1D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6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I</w:t>
      </w:r>
      <w:r w:rsidR="00942B57" w:rsidRPr="00F10398">
        <w:rPr>
          <w:szCs w:val="28"/>
        </w:rPr>
        <w:t>zteikt 1</w:t>
      </w:r>
      <w:r w:rsidR="008B0E9A" w:rsidRPr="00F10398">
        <w:rPr>
          <w:szCs w:val="28"/>
        </w:rPr>
        <w:t>. </w:t>
      </w:r>
      <w:r w:rsidR="00942B57" w:rsidRPr="00F10398">
        <w:rPr>
          <w:szCs w:val="28"/>
        </w:rPr>
        <w:t>pielikuma 8</w:t>
      </w:r>
      <w:r w:rsidR="008B0E9A" w:rsidRPr="00F10398">
        <w:rPr>
          <w:szCs w:val="28"/>
        </w:rPr>
        <w:t>. </w:t>
      </w:r>
      <w:r w:rsidR="00942B57" w:rsidRPr="00F10398">
        <w:rPr>
          <w:szCs w:val="28"/>
        </w:rPr>
        <w:t>rindu šādā redakcijā:</w:t>
      </w:r>
    </w:p>
    <w:p w14:paraId="4D420872" w14:textId="77777777" w:rsidR="004E7D1D" w:rsidRPr="00F10398" w:rsidRDefault="004E7D1D" w:rsidP="00942B57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2"/>
        <w:gridCol w:w="804"/>
        <w:gridCol w:w="1645"/>
      </w:tblGrid>
      <w:tr w:rsidR="00F10398" w:rsidRPr="00F10398" w14:paraId="748C8067" w14:textId="77777777" w:rsidTr="004E7D1D">
        <w:trPr>
          <w:trHeight w:val="20"/>
        </w:trPr>
        <w:tc>
          <w:tcPr>
            <w:tcW w:w="3659" w:type="pct"/>
            <w:tcBorders>
              <w:right w:val="single" w:sz="6" w:space="0" w:color="auto"/>
            </w:tcBorders>
            <w:hideMark/>
          </w:tcPr>
          <w:p w14:paraId="748C8064" w14:textId="03BDF9C0" w:rsidR="00942B57" w:rsidRPr="00F10398" w:rsidRDefault="00093718" w:rsidP="004E7D1D">
            <w:pPr>
              <w:widowControl/>
              <w:spacing w:line="240" w:lineRule="auto"/>
              <w:rPr>
                <w:sz w:val="24"/>
                <w:lang w:eastAsia="lv-LV"/>
              </w:rPr>
            </w:pPr>
            <w:r w:rsidRPr="00F10398">
              <w:rPr>
                <w:sz w:val="24"/>
              </w:rPr>
              <w:t>"</w:t>
            </w:r>
            <w:r w:rsidR="00942B57" w:rsidRPr="00F10398">
              <w:rPr>
                <w:sz w:val="24"/>
                <w:lang w:eastAsia="lv-LV"/>
              </w:rPr>
              <w:t>8</w:t>
            </w:r>
            <w:r w:rsidR="008B0E9A" w:rsidRPr="00F10398">
              <w:rPr>
                <w:sz w:val="24"/>
                <w:lang w:eastAsia="lv-LV"/>
              </w:rPr>
              <w:t>. </w:t>
            </w:r>
            <w:r w:rsidR="00942B57" w:rsidRPr="00F10398">
              <w:rPr>
                <w:sz w:val="24"/>
                <w:lang w:eastAsia="lv-LV"/>
              </w:rPr>
              <w:t>Aprēķinātā nekustamā īpašuma nodokļa atlaide, tai skaitā: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8065" w14:textId="77777777" w:rsidR="00942B57" w:rsidRPr="00F10398" w:rsidRDefault="00942B57" w:rsidP="00F944ED">
            <w:pPr>
              <w:widowControl/>
              <w:spacing w:line="240" w:lineRule="auto"/>
              <w:jc w:val="center"/>
              <w:rPr>
                <w:sz w:val="24"/>
                <w:lang w:eastAsia="lv-LV"/>
              </w:rPr>
            </w:pPr>
            <w:r w:rsidRPr="00F10398">
              <w:rPr>
                <w:sz w:val="24"/>
                <w:lang w:eastAsia="lv-LV"/>
              </w:rPr>
              <w:t>08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8066" w14:textId="77777777" w:rsidR="00942B57" w:rsidRPr="00F10398" w:rsidRDefault="00942B57" w:rsidP="004E7D1D">
            <w:pPr>
              <w:widowControl/>
              <w:spacing w:line="240" w:lineRule="auto"/>
              <w:rPr>
                <w:sz w:val="24"/>
                <w:lang w:eastAsia="lv-LV"/>
              </w:rPr>
            </w:pPr>
          </w:p>
        </w:tc>
      </w:tr>
      <w:tr w:rsidR="00F10398" w:rsidRPr="00F10398" w14:paraId="748C806B" w14:textId="77777777" w:rsidTr="004E7D1D">
        <w:trPr>
          <w:trHeight w:val="20"/>
        </w:trPr>
        <w:tc>
          <w:tcPr>
            <w:tcW w:w="3659" w:type="pct"/>
            <w:tcBorders>
              <w:right w:val="single" w:sz="6" w:space="0" w:color="auto"/>
            </w:tcBorders>
            <w:hideMark/>
          </w:tcPr>
          <w:p w14:paraId="748C8068" w14:textId="1E4BF6B0" w:rsidR="00942B57" w:rsidRPr="00F10398" w:rsidRDefault="00942B57" w:rsidP="004E7D1D">
            <w:pPr>
              <w:widowControl/>
              <w:spacing w:line="240" w:lineRule="auto"/>
              <w:rPr>
                <w:sz w:val="24"/>
                <w:lang w:eastAsia="lv-LV"/>
              </w:rPr>
            </w:pPr>
            <w:r w:rsidRPr="00F10398">
              <w:rPr>
                <w:sz w:val="24"/>
                <w:lang w:eastAsia="lv-LV"/>
              </w:rPr>
              <w:t>8.1</w:t>
            </w:r>
            <w:r w:rsidR="008B0E9A" w:rsidRPr="00F10398">
              <w:rPr>
                <w:sz w:val="24"/>
                <w:lang w:eastAsia="lv-LV"/>
              </w:rPr>
              <w:t>. </w:t>
            </w:r>
            <w:r w:rsidRPr="00F10398">
              <w:rPr>
                <w:sz w:val="24"/>
                <w:lang w:eastAsia="lv-LV"/>
              </w:rPr>
              <w:t>atlaides daļa saskaņā ar 6</w:t>
            </w:r>
            <w:r w:rsidR="008B0E9A" w:rsidRPr="00F10398">
              <w:rPr>
                <w:sz w:val="24"/>
                <w:lang w:eastAsia="lv-LV"/>
              </w:rPr>
              <w:t>. </w:t>
            </w:r>
            <w:r w:rsidRPr="00F10398">
              <w:rPr>
                <w:sz w:val="24"/>
                <w:lang w:eastAsia="lv-LV"/>
              </w:rPr>
              <w:t>panta 1</w:t>
            </w:r>
            <w:r w:rsidR="008B0E9A" w:rsidRPr="00F10398">
              <w:rPr>
                <w:sz w:val="24"/>
                <w:lang w:eastAsia="lv-LV"/>
              </w:rPr>
              <w:t>. </w:t>
            </w:r>
            <w:r w:rsidRPr="00F10398">
              <w:rPr>
                <w:sz w:val="24"/>
                <w:lang w:eastAsia="lv-LV"/>
              </w:rPr>
              <w:t xml:space="preserve">d.;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8069" w14:textId="77777777" w:rsidR="00942B57" w:rsidRPr="00F10398" w:rsidRDefault="00942B57" w:rsidP="00F944ED">
            <w:pPr>
              <w:widowControl/>
              <w:spacing w:line="240" w:lineRule="auto"/>
              <w:jc w:val="center"/>
              <w:rPr>
                <w:sz w:val="24"/>
                <w:lang w:eastAsia="lv-LV"/>
              </w:rPr>
            </w:pPr>
            <w:r w:rsidRPr="00F10398">
              <w:rPr>
                <w:sz w:val="24"/>
                <w:lang w:eastAsia="lv-LV"/>
              </w:rPr>
              <w:t>08.1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806A" w14:textId="77777777" w:rsidR="00942B57" w:rsidRPr="00F10398" w:rsidRDefault="00942B57" w:rsidP="004E7D1D">
            <w:pPr>
              <w:widowControl/>
              <w:spacing w:line="240" w:lineRule="auto"/>
              <w:rPr>
                <w:sz w:val="24"/>
                <w:lang w:eastAsia="lv-LV"/>
              </w:rPr>
            </w:pPr>
          </w:p>
        </w:tc>
      </w:tr>
      <w:tr w:rsidR="00F10398" w:rsidRPr="00F10398" w14:paraId="748C806F" w14:textId="77777777" w:rsidTr="004E7D1D">
        <w:trPr>
          <w:trHeight w:val="20"/>
        </w:trPr>
        <w:tc>
          <w:tcPr>
            <w:tcW w:w="3659" w:type="pct"/>
            <w:tcBorders>
              <w:right w:val="single" w:sz="6" w:space="0" w:color="auto"/>
            </w:tcBorders>
          </w:tcPr>
          <w:p w14:paraId="748C806C" w14:textId="2888C083" w:rsidR="00942B57" w:rsidRPr="00F10398" w:rsidRDefault="00942B57" w:rsidP="004E7D1D">
            <w:pPr>
              <w:widowControl/>
              <w:spacing w:line="240" w:lineRule="auto"/>
              <w:rPr>
                <w:sz w:val="24"/>
                <w:lang w:eastAsia="lv-LV"/>
              </w:rPr>
            </w:pPr>
            <w:r w:rsidRPr="00F10398">
              <w:rPr>
                <w:sz w:val="24"/>
              </w:rPr>
              <w:t>8.2</w:t>
            </w:r>
            <w:r w:rsidR="008B0E9A" w:rsidRPr="00F10398">
              <w:rPr>
                <w:sz w:val="24"/>
              </w:rPr>
              <w:t>. </w:t>
            </w:r>
            <w:r w:rsidRPr="00F10398">
              <w:rPr>
                <w:sz w:val="24"/>
              </w:rPr>
              <w:t>atlaides daļa saskaņā ar 6</w:t>
            </w:r>
            <w:r w:rsidR="008B0E9A" w:rsidRPr="00F10398">
              <w:rPr>
                <w:sz w:val="24"/>
              </w:rPr>
              <w:t>. </w:t>
            </w:r>
            <w:r w:rsidRPr="00F10398">
              <w:rPr>
                <w:sz w:val="24"/>
              </w:rPr>
              <w:t>panta 2</w:t>
            </w:r>
            <w:r w:rsidR="008B0E9A" w:rsidRPr="00F10398">
              <w:rPr>
                <w:sz w:val="24"/>
              </w:rPr>
              <w:t>. </w:t>
            </w:r>
            <w:r w:rsidRPr="00F10398">
              <w:rPr>
                <w:sz w:val="24"/>
              </w:rPr>
              <w:t>d.;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806D" w14:textId="77777777" w:rsidR="00942B57" w:rsidRPr="00F10398" w:rsidRDefault="00942B57" w:rsidP="00F944ED">
            <w:pPr>
              <w:widowControl/>
              <w:spacing w:line="240" w:lineRule="auto"/>
              <w:jc w:val="center"/>
              <w:rPr>
                <w:sz w:val="24"/>
                <w:lang w:eastAsia="lv-LV"/>
              </w:rPr>
            </w:pPr>
            <w:r w:rsidRPr="00F10398">
              <w:rPr>
                <w:sz w:val="24"/>
                <w:lang w:eastAsia="lv-LV"/>
              </w:rPr>
              <w:t>08.2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806E" w14:textId="77777777" w:rsidR="00942B57" w:rsidRPr="00F10398" w:rsidRDefault="00942B57" w:rsidP="004E7D1D">
            <w:pPr>
              <w:widowControl/>
              <w:spacing w:line="240" w:lineRule="auto"/>
              <w:rPr>
                <w:sz w:val="24"/>
                <w:lang w:eastAsia="lv-LV"/>
              </w:rPr>
            </w:pPr>
          </w:p>
        </w:tc>
      </w:tr>
      <w:tr w:rsidR="00F10398" w:rsidRPr="00F10398" w14:paraId="748C8074" w14:textId="77777777" w:rsidTr="004E7D1D">
        <w:trPr>
          <w:trHeight w:val="20"/>
        </w:trPr>
        <w:tc>
          <w:tcPr>
            <w:tcW w:w="3659" w:type="pct"/>
            <w:tcBorders>
              <w:right w:val="single" w:sz="6" w:space="0" w:color="auto"/>
            </w:tcBorders>
          </w:tcPr>
          <w:p w14:paraId="748C8071" w14:textId="794ACF62" w:rsidR="00942B57" w:rsidRPr="00F10398" w:rsidRDefault="00942B57" w:rsidP="004E7D1D">
            <w:pPr>
              <w:widowControl/>
              <w:tabs>
                <w:tab w:val="left" w:pos="1276"/>
              </w:tabs>
              <w:suppressAutoHyphens w:val="0"/>
              <w:autoSpaceDN/>
              <w:spacing w:line="240" w:lineRule="auto"/>
              <w:contextualSpacing/>
              <w:textAlignment w:val="auto"/>
              <w:rPr>
                <w:sz w:val="24"/>
              </w:rPr>
            </w:pPr>
            <w:r w:rsidRPr="00F10398">
              <w:rPr>
                <w:sz w:val="24"/>
              </w:rPr>
              <w:t>8.3</w:t>
            </w:r>
            <w:r w:rsidR="008B0E9A" w:rsidRPr="00F10398">
              <w:rPr>
                <w:sz w:val="24"/>
              </w:rPr>
              <w:t>. </w:t>
            </w:r>
            <w:r w:rsidRPr="00F10398">
              <w:rPr>
                <w:sz w:val="24"/>
              </w:rPr>
              <w:t>atlaides daļa saskaņā ar 6</w:t>
            </w:r>
            <w:r w:rsidR="008B0E9A" w:rsidRPr="00F10398">
              <w:rPr>
                <w:sz w:val="24"/>
              </w:rPr>
              <w:t>. </w:t>
            </w:r>
            <w:r w:rsidRPr="00F10398">
              <w:rPr>
                <w:sz w:val="24"/>
              </w:rPr>
              <w:t>panta 2.</w:t>
            </w:r>
            <w:r w:rsidRPr="00F10398">
              <w:rPr>
                <w:sz w:val="24"/>
                <w:vertAlign w:val="superscript"/>
              </w:rPr>
              <w:t>1</w:t>
            </w:r>
            <w:r w:rsidR="004E7D1D" w:rsidRPr="00F10398">
              <w:rPr>
                <w:sz w:val="24"/>
                <w:vertAlign w:val="superscript"/>
              </w:rPr>
              <w:t> </w:t>
            </w:r>
            <w:r w:rsidRPr="00F10398">
              <w:rPr>
                <w:sz w:val="24"/>
              </w:rPr>
              <w:t>d.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C8072" w14:textId="77777777" w:rsidR="00942B57" w:rsidRPr="00F10398" w:rsidRDefault="00942B57" w:rsidP="00F944ED">
            <w:pPr>
              <w:widowControl/>
              <w:spacing w:line="240" w:lineRule="auto"/>
              <w:jc w:val="center"/>
              <w:rPr>
                <w:sz w:val="24"/>
                <w:lang w:eastAsia="lv-LV"/>
              </w:rPr>
            </w:pPr>
            <w:r w:rsidRPr="00F10398">
              <w:rPr>
                <w:sz w:val="24"/>
                <w:lang w:eastAsia="lv-LV"/>
              </w:rPr>
              <w:t>08.3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C8073" w14:textId="14AB0414" w:rsidR="00942B57" w:rsidRPr="00F10398" w:rsidRDefault="004E7D1D" w:rsidP="004E7D1D">
            <w:pPr>
              <w:widowControl/>
              <w:spacing w:line="240" w:lineRule="auto"/>
              <w:ind w:right="57"/>
              <w:jc w:val="right"/>
              <w:rPr>
                <w:sz w:val="24"/>
                <w:lang w:eastAsia="lv-LV"/>
              </w:rPr>
            </w:pPr>
            <w:r w:rsidRPr="00F10398">
              <w:rPr>
                <w:sz w:val="24"/>
              </w:rPr>
              <w:t>"</w:t>
            </w:r>
          </w:p>
        </w:tc>
      </w:tr>
    </w:tbl>
    <w:p w14:paraId="748C8076" w14:textId="77777777" w:rsidR="00942B57" w:rsidRPr="00F10398" w:rsidRDefault="00942B57" w:rsidP="00EC682C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748C8077" w14:textId="4C53F1E4" w:rsidR="00314494" w:rsidRPr="00F10398" w:rsidRDefault="00B2717B" w:rsidP="002969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 w:rsidRPr="00F10398">
        <w:rPr>
          <w:szCs w:val="28"/>
        </w:rPr>
        <w:t>7</w:t>
      </w:r>
      <w:r w:rsidR="008B0E9A" w:rsidRPr="00F10398">
        <w:rPr>
          <w:szCs w:val="28"/>
        </w:rPr>
        <w:t>. </w:t>
      </w:r>
      <w:r w:rsidR="00942B57" w:rsidRPr="00F10398">
        <w:rPr>
          <w:szCs w:val="28"/>
        </w:rPr>
        <w:t>Izteikt 2</w:t>
      </w:r>
      <w:r w:rsidR="008B0E9A" w:rsidRPr="00F10398">
        <w:rPr>
          <w:szCs w:val="28"/>
        </w:rPr>
        <w:t>. </w:t>
      </w:r>
      <w:r w:rsidR="00942B57" w:rsidRPr="00F10398">
        <w:rPr>
          <w:szCs w:val="28"/>
        </w:rPr>
        <w:t xml:space="preserve">pielikumu </w:t>
      </w:r>
      <w:r w:rsidR="00314494" w:rsidRPr="00F10398">
        <w:rPr>
          <w:szCs w:val="28"/>
        </w:rPr>
        <w:t xml:space="preserve">šādā </w:t>
      </w:r>
      <w:r w:rsidR="00942B57" w:rsidRPr="00F10398">
        <w:rPr>
          <w:szCs w:val="28"/>
        </w:rPr>
        <w:t>redakcijā:</w:t>
      </w:r>
    </w:p>
    <w:p w14:paraId="748C8078" w14:textId="77777777" w:rsidR="00314494" w:rsidRPr="00F10398" w:rsidRDefault="00314494" w:rsidP="002969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  <w:sectPr w:rsidR="00314494" w:rsidRPr="00F10398" w:rsidSect="00EB1D1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701" w:header="709" w:footer="709" w:gutter="0"/>
          <w:cols w:space="720"/>
          <w:titlePg/>
          <w:docGrid w:linePitch="381"/>
        </w:sectPr>
      </w:pPr>
    </w:p>
    <w:p w14:paraId="748C8079" w14:textId="1A8CC810" w:rsidR="00314494" w:rsidRPr="00F10398" w:rsidRDefault="00093718" w:rsidP="00CF4D59">
      <w:pPr>
        <w:spacing w:line="240" w:lineRule="auto"/>
        <w:ind w:left="360"/>
        <w:jc w:val="right"/>
        <w:rPr>
          <w:szCs w:val="28"/>
        </w:rPr>
      </w:pPr>
      <w:r w:rsidRPr="00F10398">
        <w:rPr>
          <w:szCs w:val="28"/>
        </w:rPr>
        <w:lastRenderedPageBreak/>
        <w:t>"</w:t>
      </w:r>
      <w:r w:rsidR="00314494" w:rsidRPr="00F10398">
        <w:rPr>
          <w:szCs w:val="28"/>
        </w:rPr>
        <w:t>2</w:t>
      </w:r>
      <w:r w:rsidR="008B0E9A" w:rsidRPr="00F10398">
        <w:rPr>
          <w:szCs w:val="28"/>
        </w:rPr>
        <w:t>. </w:t>
      </w:r>
      <w:r w:rsidR="00314494" w:rsidRPr="00F10398">
        <w:rPr>
          <w:szCs w:val="28"/>
        </w:rPr>
        <w:t>pielikums</w:t>
      </w:r>
    </w:p>
    <w:p w14:paraId="748C807A" w14:textId="77777777" w:rsidR="00314494" w:rsidRPr="00F10398" w:rsidRDefault="00314494" w:rsidP="00CF4D59">
      <w:pPr>
        <w:spacing w:line="240" w:lineRule="auto"/>
        <w:ind w:left="-502"/>
        <w:jc w:val="right"/>
        <w:rPr>
          <w:szCs w:val="28"/>
        </w:rPr>
      </w:pPr>
      <w:r w:rsidRPr="00F10398">
        <w:rPr>
          <w:szCs w:val="28"/>
        </w:rPr>
        <w:t>Ministru kabineta</w:t>
      </w:r>
    </w:p>
    <w:p w14:paraId="748C807B" w14:textId="5877B241" w:rsidR="00314494" w:rsidRPr="00F10398" w:rsidRDefault="00314494" w:rsidP="00CF4D59">
      <w:pPr>
        <w:spacing w:line="240" w:lineRule="auto"/>
        <w:ind w:left="360"/>
        <w:jc w:val="right"/>
        <w:rPr>
          <w:szCs w:val="28"/>
        </w:rPr>
      </w:pPr>
      <w:r w:rsidRPr="00F10398">
        <w:rPr>
          <w:szCs w:val="28"/>
        </w:rPr>
        <w:t>2015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gada 24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februāra</w:t>
      </w:r>
    </w:p>
    <w:p w14:paraId="748C807C" w14:textId="09257F92" w:rsidR="00314494" w:rsidRPr="00F10398" w:rsidRDefault="00314494" w:rsidP="00CF4D59">
      <w:pPr>
        <w:spacing w:line="240" w:lineRule="auto"/>
        <w:ind w:left="360"/>
        <w:jc w:val="right"/>
        <w:rPr>
          <w:szCs w:val="28"/>
        </w:rPr>
      </w:pPr>
      <w:r w:rsidRPr="00F10398">
        <w:rPr>
          <w:szCs w:val="28"/>
        </w:rPr>
        <w:t>noteikumiem Nr</w:t>
      </w:r>
      <w:r w:rsidR="008B0E9A" w:rsidRPr="00F10398">
        <w:rPr>
          <w:szCs w:val="28"/>
        </w:rPr>
        <w:t>. </w:t>
      </w:r>
      <w:r w:rsidRPr="00F10398">
        <w:rPr>
          <w:szCs w:val="28"/>
        </w:rPr>
        <w:t>106</w:t>
      </w:r>
    </w:p>
    <w:p w14:paraId="748C807D" w14:textId="77777777" w:rsidR="00314494" w:rsidRPr="00F10398" w:rsidRDefault="00314494" w:rsidP="00D0298A">
      <w:pPr>
        <w:pStyle w:val="BodyText"/>
        <w:rPr>
          <w:szCs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671"/>
        <w:gridCol w:w="9038"/>
      </w:tblGrid>
      <w:tr w:rsidR="00F10398" w:rsidRPr="00F10398" w14:paraId="748C8080" w14:textId="77777777" w:rsidTr="00F944ED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807E" w14:textId="77777777" w:rsidR="00314494" w:rsidRPr="00F10398" w:rsidRDefault="00314494" w:rsidP="00F944ED">
            <w:pPr>
              <w:pStyle w:val="Heading8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0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Pašvaldība</w:t>
            </w:r>
          </w:p>
        </w:tc>
        <w:tc>
          <w:tcPr>
            <w:tcW w:w="90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C807F" w14:textId="54CA7E55" w:rsidR="00314494" w:rsidRPr="00F10398" w:rsidRDefault="00314494" w:rsidP="00F944ED">
            <w:pPr>
              <w:spacing w:before="120" w:after="120" w:line="240" w:lineRule="auto"/>
              <w:jc w:val="center"/>
              <w:rPr>
                <w:b/>
                <w:szCs w:val="28"/>
              </w:rPr>
            </w:pPr>
            <w:r w:rsidRPr="00F10398">
              <w:rPr>
                <w:b/>
                <w:szCs w:val="28"/>
              </w:rPr>
              <w:t xml:space="preserve">Pārskats par nekustamā īpašuma nodokļa atlaižu piemērošanu </w:t>
            </w:r>
            <w:r w:rsidR="00F944ED" w:rsidRPr="00F10398">
              <w:rPr>
                <w:b/>
                <w:szCs w:val="28"/>
              </w:rPr>
              <w:br/>
            </w:r>
            <w:r w:rsidRPr="00F10398">
              <w:rPr>
                <w:b/>
                <w:szCs w:val="28"/>
              </w:rPr>
              <w:t>taksācijas periodā no ____________ līdz ____________</w:t>
            </w:r>
          </w:p>
        </w:tc>
      </w:tr>
      <w:tr w:rsidR="00F10398" w:rsidRPr="00F10398" w14:paraId="748C809A" w14:textId="77777777" w:rsidTr="00906159">
        <w:trPr>
          <w:gridAfter w:val="1"/>
          <w:wAfter w:w="9038" w:type="dxa"/>
          <w:cantSplit/>
          <w:trHeight w:val="85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8081" w14:textId="15165274" w:rsidR="00F944ED" w:rsidRPr="00F10398" w:rsidRDefault="00F944ED" w:rsidP="00F944ED">
            <w:pPr>
              <w:rPr>
                <w:sz w:val="24"/>
              </w:rPr>
            </w:pPr>
            <w:r w:rsidRPr="00F10398">
              <w:rPr>
                <w:sz w:val="24"/>
              </w:rPr>
              <w:t>Reģistrācijas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6"/>
            </w:tblGrid>
            <w:tr w:rsidR="00F10398" w:rsidRPr="00F10398" w14:paraId="748C808D" w14:textId="77777777" w:rsidTr="004A14D0">
              <w:tc>
                <w:tcPr>
                  <w:tcW w:w="495" w:type="dxa"/>
                  <w:shd w:val="clear" w:color="auto" w:fill="auto"/>
                </w:tcPr>
                <w:p w14:paraId="748C8082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3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4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5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6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7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8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9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A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14:paraId="748C808B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14:paraId="748C808C" w14:textId="77777777" w:rsidR="00F944ED" w:rsidRPr="00F10398" w:rsidRDefault="00F944ED" w:rsidP="00F944ED">
                  <w:pPr>
                    <w:rPr>
                      <w:sz w:val="24"/>
                    </w:rPr>
                  </w:pPr>
                </w:p>
              </w:tc>
            </w:tr>
          </w:tbl>
          <w:p w14:paraId="748C808F" w14:textId="77777777" w:rsidR="00F944ED" w:rsidRPr="00F10398" w:rsidRDefault="00F944ED" w:rsidP="00F944ED">
            <w:pPr>
              <w:rPr>
                <w:sz w:val="10"/>
                <w:szCs w:val="10"/>
              </w:rPr>
            </w:pPr>
          </w:p>
        </w:tc>
      </w:tr>
    </w:tbl>
    <w:p w14:paraId="748C809B" w14:textId="77777777" w:rsidR="00314494" w:rsidRPr="00F10398" w:rsidRDefault="00314494" w:rsidP="004E7D1D">
      <w:pPr>
        <w:pStyle w:val="BodyText"/>
        <w:rPr>
          <w:b/>
          <w:sz w:val="10"/>
          <w:szCs w:val="10"/>
        </w:rPr>
      </w:pPr>
    </w:p>
    <w:p w14:paraId="748C809C" w14:textId="3680D606" w:rsidR="00314494" w:rsidRPr="00F10398" w:rsidRDefault="00F10398" w:rsidP="004E7D1D">
      <w:pPr>
        <w:spacing w:line="240" w:lineRule="auto"/>
        <w:rPr>
          <w:sz w:val="20"/>
        </w:rPr>
      </w:pPr>
      <w:r w:rsidRPr="00F10398">
        <w:rPr>
          <w:sz w:val="20"/>
        </w:rPr>
        <w:t xml:space="preserve">Deklarācijā summas </w:t>
      </w:r>
      <w:r w:rsidR="00314494" w:rsidRPr="00F10398">
        <w:rPr>
          <w:sz w:val="20"/>
        </w:rPr>
        <w:t xml:space="preserve">norāda </w:t>
      </w:r>
      <w:r w:rsidR="00314494" w:rsidRPr="00F10398">
        <w:rPr>
          <w:i/>
          <w:sz w:val="20"/>
        </w:rPr>
        <w:t>euro</w:t>
      </w:r>
      <w:r w:rsidR="004E7D1D" w:rsidRPr="00F10398">
        <w:rPr>
          <w:sz w:val="20"/>
        </w:rPr>
        <w:t>.</w:t>
      </w:r>
    </w:p>
    <w:p w14:paraId="748C809D" w14:textId="37B1CD00" w:rsidR="00314494" w:rsidRPr="00F10398" w:rsidRDefault="00314494" w:rsidP="00F944ED">
      <w:pPr>
        <w:pStyle w:val="BodyText"/>
        <w:rPr>
          <w:b/>
          <w:szCs w:val="24"/>
        </w:rPr>
      </w:pPr>
      <w:r w:rsidRPr="00F10398">
        <w:rPr>
          <w:sz w:val="20"/>
        </w:rPr>
        <w:t xml:space="preserve">Deklarācijā lietotas atsauces uz likuma </w:t>
      </w:r>
      <w:r w:rsidR="00093718" w:rsidRPr="00F10398">
        <w:rPr>
          <w:sz w:val="20"/>
        </w:rPr>
        <w:t>"</w:t>
      </w:r>
      <w:r w:rsidRPr="00F10398">
        <w:rPr>
          <w:sz w:val="20"/>
        </w:rPr>
        <w:t>Par nodokļu piemērošanu brīvostās un speciālajās ekonomiskajās zonās</w:t>
      </w:r>
      <w:r w:rsidR="00093718" w:rsidRPr="00F10398">
        <w:rPr>
          <w:sz w:val="20"/>
        </w:rPr>
        <w:t>"</w:t>
      </w:r>
      <w:r w:rsidRPr="00F10398">
        <w:rPr>
          <w:sz w:val="20"/>
        </w:rPr>
        <w:t xml:space="preserve"> pantiem.</w:t>
      </w:r>
    </w:p>
    <w:p w14:paraId="748C809E" w14:textId="77777777" w:rsidR="00314494" w:rsidRPr="00F10398" w:rsidRDefault="00314494" w:rsidP="004E7D1D">
      <w:pPr>
        <w:pStyle w:val="BodyText"/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418"/>
        <w:gridCol w:w="1417"/>
        <w:gridCol w:w="1276"/>
        <w:gridCol w:w="1276"/>
        <w:gridCol w:w="2410"/>
      </w:tblGrid>
      <w:tr w:rsidR="00F10398" w:rsidRPr="00F10398" w14:paraId="748C80A6" w14:textId="77777777" w:rsidTr="00F10398">
        <w:trPr>
          <w:trHeight w:val="638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14:paraId="748C809F" w14:textId="77777777" w:rsidR="00F10398" w:rsidRPr="00F10398" w:rsidRDefault="00F10398" w:rsidP="00F944ED">
            <w:pPr>
              <w:pStyle w:val="BodyText"/>
              <w:jc w:val="center"/>
              <w:rPr>
                <w:sz w:val="24"/>
              </w:rPr>
            </w:pPr>
            <w:r w:rsidRPr="00F10398">
              <w:rPr>
                <w:sz w:val="24"/>
              </w:rPr>
              <w:t xml:space="preserve">Nodokļu maksātāja </w:t>
            </w:r>
          </w:p>
          <w:p w14:paraId="748C80A0" w14:textId="793B7E7E" w:rsidR="00F10398" w:rsidRPr="00F10398" w:rsidRDefault="00F10398" w:rsidP="00F944ED">
            <w:pPr>
              <w:pStyle w:val="BodyText"/>
              <w:jc w:val="center"/>
              <w:rPr>
                <w:sz w:val="20"/>
              </w:rPr>
            </w:pPr>
            <w:r w:rsidRPr="00F10398">
              <w:rPr>
                <w:sz w:val="24"/>
              </w:rPr>
              <w:t xml:space="preserve">nosaukums, </w:t>
            </w:r>
            <w:r w:rsidRPr="00F10398">
              <w:rPr>
                <w:sz w:val="24"/>
                <w:shd w:val="clear" w:color="auto" w:fill="FFFFFF"/>
              </w:rPr>
              <w:t>reģistrācijas</w:t>
            </w:r>
            <w:r w:rsidRPr="00F10398">
              <w:rPr>
                <w:rStyle w:val="apple-converted-space"/>
                <w:rFonts w:ascii="Arial" w:hAnsi="Arial" w:cs="Arial"/>
                <w:sz w:val="24"/>
                <w:shd w:val="clear" w:color="auto" w:fill="FFFFFF"/>
              </w:rPr>
              <w:t> </w:t>
            </w:r>
            <w:r w:rsidRPr="00F10398">
              <w:rPr>
                <w:sz w:val="24"/>
              </w:rPr>
              <w:t>kods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48C80A1" w14:textId="053DFAD0" w:rsidR="00F10398" w:rsidRPr="00F10398" w:rsidRDefault="00F10398" w:rsidP="00F944ED">
            <w:pPr>
              <w:pStyle w:val="BodyText"/>
              <w:jc w:val="center"/>
              <w:rPr>
                <w:sz w:val="20"/>
              </w:rPr>
            </w:pPr>
            <w:r w:rsidRPr="00F10398">
              <w:rPr>
                <w:sz w:val="20"/>
              </w:rPr>
              <w:t>Aprēķinātais nekustamā īpašuma nodoklis bez atlaižu piemērošanas saskaņā ar likumu "Par nekustamā īpašuma nodokli"</w:t>
            </w:r>
          </w:p>
        </w:tc>
        <w:tc>
          <w:tcPr>
            <w:tcW w:w="4252" w:type="dxa"/>
            <w:gridSpan w:val="3"/>
            <w:vAlign w:val="center"/>
          </w:tcPr>
          <w:p w14:paraId="748C80A3" w14:textId="74F4CCF4" w:rsidR="00F10398" w:rsidRPr="00F10398" w:rsidRDefault="00F10398" w:rsidP="00F10398">
            <w:pPr>
              <w:pStyle w:val="BodyText"/>
              <w:jc w:val="center"/>
              <w:rPr>
                <w:sz w:val="20"/>
              </w:rPr>
            </w:pPr>
            <w:r w:rsidRPr="00F10398">
              <w:rPr>
                <w:sz w:val="20"/>
              </w:rPr>
              <w:t>Aprēķinātā nekustamā īpašuma nodokļa atlaide (6. pants)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48C80A4" w14:textId="16457B7F" w:rsidR="00F10398" w:rsidRPr="00F10398" w:rsidRDefault="00F10398" w:rsidP="00F944ED">
            <w:pPr>
              <w:pStyle w:val="BodyText"/>
              <w:jc w:val="center"/>
              <w:rPr>
                <w:sz w:val="20"/>
              </w:rPr>
            </w:pPr>
            <w:r w:rsidRPr="00F10398">
              <w:rPr>
                <w:sz w:val="20"/>
              </w:rPr>
              <w:t>Piemērojamā nekustamā īpašuma nodokļa atlaide (10. pants)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48C80A5" w14:textId="497EE88A" w:rsidR="00F10398" w:rsidRPr="00F10398" w:rsidRDefault="00F10398" w:rsidP="00F10398">
            <w:pPr>
              <w:pStyle w:val="BodyText"/>
              <w:jc w:val="center"/>
              <w:rPr>
                <w:sz w:val="20"/>
              </w:rPr>
            </w:pPr>
            <w:r w:rsidRPr="00F10398">
              <w:rPr>
                <w:sz w:val="20"/>
              </w:rPr>
              <w:t xml:space="preserve">Budžetā papildus iemaksājamā nekustamā īpašuma nodokļa summa </w:t>
            </w:r>
            <w:r>
              <w:rPr>
                <w:sz w:val="20"/>
              </w:rPr>
              <w:br/>
            </w:r>
            <w:r w:rsidRPr="00F10398">
              <w:rPr>
                <w:sz w:val="20"/>
              </w:rPr>
              <w:t>((3. aile + 4</w:t>
            </w:r>
            <w:r>
              <w:rPr>
                <w:sz w:val="20"/>
              </w:rPr>
              <w:t>.</w:t>
            </w:r>
            <w:r w:rsidRPr="00F10398">
              <w:rPr>
                <w:iCs/>
                <w:szCs w:val="28"/>
                <w:lang w:eastAsia="en-US"/>
              </w:rPr>
              <w:t xml:space="preserve"> </w:t>
            </w:r>
            <w:proofErr w:type="spellStart"/>
            <w:r w:rsidRPr="00F10398">
              <w:rPr>
                <w:iCs/>
                <w:sz w:val="20"/>
                <w:lang w:val="en-US"/>
              </w:rPr>
              <w:t>vai</w:t>
            </w:r>
            <w:proofErr w:type="spellEnd"/>
            <w:r w:rsidRPr="00F10398">
              <w:rPr>
                <w:iCs/>
                <w:sz w:val="20"/>
                <w:lang w:val="en-US"/>
              </w:rPr>
              <w:t xml:space="preserve"> 5. </w:t>
            </w:r>
            <w:proofErr w:type="spellStart"/>
            <w:r w:rsidRPr="00F10398">
              <w:rPr>
                <w:iCs/>
                <w:sz w:val="20"/>
                <w:lang w:val="en-US"/>
              </w:rPr>
              <w:t>aile</w:t>
            </w:r>
            <w:proofErr w:type="spellEnd"/>
            <w:r w:rsidRPr="00F10398">
              <w:rPr>
                <w:sz w:val="20"/>
              </w:rPr>
              <w:t xml:space="preserve">) – </w:t>
            </w:r>
            <w:r>
              <w:rPr>
                <w:sz w:val="20"/>
              </w:rPr>
              <w:br/>
            </w:r>
            <w:r w:rsidRPr="00F10398">
              <w:rPr>
                <w:sz w:val="20"/>
              </w:rPr>
              <w:t>(6. aile + 7. aile))</w:t>
            </w:r>
          </w:p>
        </w:tc>
      </w:tr>
      <w:tr w:rsidR="00F10398" w:rsidRPr="00F10398" w14:paraId="748C80B0" w14:textId="77777777" w:rsidTr="00F10398">
        <w:trPr>
          <w:trHeight w:val="134"/>
        </w:trPr>
        <w:tc>
          <w:tcPr>
            <w:tcW w:w="3652" w:type="dxa"/>
            <w:vMerge/>
            <w:shd w:val="clear" w:color="auto" w:fill="auto"/>
            <w:vAlign w:val="center"/>
          </w:tcPr>
          <w:p w14:paraId="748C80A7" w14:textId="77777777" w:rsidR="00314494" w:rsidRPr="00F10398" w:rsidRDefault="00314494" w:rsidP="00F944ED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8C80A8" w14:textId="77777777" w:rsidR="00314494" w:rsidRPr="00F10398" w:rsidRDefault="00314494" w:rsidP="00F944ED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8C80A9" w14:textId="7394B79F" w:rsidR="00314494" w:rsidRPr="00F10398" w:rsidRDefault="00F10398" w:rsidP="00F10398">
            <w:pPr>
              <w:pStyle w:val="BodyTex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314494" w:rsidRPr="00F10398">
              <w:rPr>
                <w:sz w:val="20"/>
              </w:rPr>
              <w:t xml:space="preserve">ikumā noteiktā nodokļa atlaide </w:t>
            </w:r>
            <w:r w:rsidR="00314494" w:rsidRPr="00F10398">
              <w:rPr>
                <w:spacing w:val="-2"/>
                <w:sz w:val="20"/>
              </w:rPr>
              <w:t>(6</w:t>
            </w:r>
            <w:r w:rsidR="008B0E9A" w:rsidRPr="00F10398">
              <w:rPr>
                <w:spacing w:val="-2"/>
                <w:sz w:val="20"/>
              </w:rPr>
              <w:t>. </w:t>
            </w:r>
            <w:r w:rsidR="007D0020" w:rsidRPr="00F10398">
              <w:rPr>
                <w:spacing w:val="-2"/>
                <w:sz w:val="20"/>
              </w:rPr>
              <w:t>p</w:t>
            </w:r>
            <w:r w:rsidR="00314494" w:rsidRPr="00F10398">
              <w:rPr>
                <w:spacing w:val="-2"/>
                <w:sz w:val="20"/>
              </w:rPr>
              <w:t>anta 1</w:t>
            </w:r>
            <w:r w:rsidR="008B0E9A" w:rsidRPr="00F10398">
              <w:rPr>
                <w:spacing w:val="-2"/>
                <w:sz w:val="20"/>
              </w:rPr>
              <w:t>. </w:t>
            </w:r>
            <w:r w:rsidR="007D0020" w:rsidRPr="00F10398">
              <w:rPr>
                <w:spacing w:val="-2"/>
                <w:sz w:val="20"/>
              </w:rPr>
              <w:t>d</w:t>
            </w:r>
            <w:r w:rsidR="00314494" w:rsidRPr="00F10398">
              <w:rPr>
                <w:spacing w:val="-2"/>
                <w:sz w:val="20"/>
              </w:rPr>
              <w:t>.)</w:t>
            </w:r>
          </w:p>
        </w:tc>
        <w:tc>
          <w:tcPr>
            <w:tcW w:w="1418" w:type="dxa"/>
            <w:vAlign w:val="center"/>
          </w:tcPr>
          <w:p w14:paraId="748C80AB" w14:textId="03AEE0E0" w:rsidR="00314494" w:rsidRPr="00F10398" w:rsidRDefault="00F10398" w:rsidP="00F10398">
            <w:pPr>
              <w:pStyle w:val="BodyTex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314494" w:rsidRPr="00F10398">
              <w:rPr>
                <w:sz w:val="20"/>
              </w:rPr>
              <w:t>ašvaldības piešķirtā nodokļa atlaide (6</w:t>
            </w:r>
            <w:r w:rsidR="008B0E9A" w:rsidRPr="00F10398">
              <w:rPr>
                <w:sz w:val="20"/>
              </w:rPr>
              <w:t>. </w:t>
            </w:r>
            <w:r w:rsidR="007D0020" w:rsidRPr="00F10398">
              <w:rPr>
                <w:sz w:val="20"/>
              </w:rPr>
              <w:t>p</w:t>
            </w:r>
            <w:r w:rsidR="00314494" w:rsidRPr="00F10398">
              <w:rPr>
                <w:sz w:val="20"/>
              </w:rPr>
              <w:t>anta 2</w:t>
            </w:r>
            <w:r w:rsidR="008B0E9A" w:rsidRPr="00F10398">
              <w:rPr>
                <w:sz w:val="20"/>
              </w:rPr>
              <w:t>. </w:t>
            </w:r>
            <w:r w:rsidR="007D0020" w:rsidRPr="00F10398">
              <w:rPr>
                <w:sz w:val="20"/>
              </w:rPr>
              <w:t>d</w:t>
            </w:r>
            <w:r w:rsidR="00314494" w:rsidRPr="00F10398">
              <w:rPr>
                <w:sz w:val="20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C80AC" w14:textId="7AD5D8F0" w:rsidR="00314494" w:rsidRPr="00F10398" w:rsidRDefault="00F10398" w:rsidP="00F10398">
            <w:pPr>
              <w:pStyle w:val="BodyTex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314494" w:rsidRPr="00F10398">
              <w:rPr>
                <w:sz w:val="20"/>
              </w:rPr>
              <w:t>ašvaldības samazinātā nodokļa atlaide (6</w:t>
            </w:r>
            <w:r w:rsidR="008B0E9A" w:rsidRPr="00F10398">
              <w:rPr>
                <w:sz w:val="20"/>
              </w:rPr>
              <w:t>. </w:t>
            </w:r>
            <w:r w:rsidR="007D0020" w:rsidRPr="00F10398">
              <w:rPr>
                <w:sz w:val="20"/>
              </w:rPr>
              <w:t>p</w:t>
            </w:r>
            <w:r w:rsidR="00314494" w:rsidRPr="00F10398">
              <w:rPr>
                <w:sz w:val="20"/>
              </w:rPr>
              <w:t>anta 2.</w:t>
            </w:r>
            <w:r w:rsidR="00314494" w:rsidRPr="00F10398">
              <w:rPr>
                <w:sz w:val="20"/>
                <w:vertAlign w:val="superscript"/>
              </w:rPr>
              <w:t>1</w:t>
            </w:r>
            <w:r w:rsidR="00093718" w:rsidRPr="00F10398">
              <w:rPr>
                <w:sz w:val="20"/>
                <w:vertAlign w:val="superscript"/>
              </w:rPr>
              <w:t> </w:t>
            </w:r>
            <w:r w:rsidR="00314494" w:rsidRPr="00F10398">
              <w:rPr>
                <w:sz w:val="20"/>
              </w:rPr>
              <w:t>d.)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C80AD" w14:textId="4BEAE463" w:rsidR="00314494" w:rsidRPr="00F10398" w:rsidRDefault="00F10398" w:rsidP="00F944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314494" w:rsidRPr="00F10398">
              <w:rPr>
                <w:sz w:val="20"/>
              </w:rPr>
              <w:t>ikumā noteiktā nodokļa atlaide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C80AE" w14:textId="3B97B95F" w:rsidR="00314494" w:rsidRPr="00F10398" w:rsidRDefault="00F10398" w:rsidP="00F944E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314494" w:rsidRPr="00F10398">
              <w:rPr>
                <w:sz w:val="20"/>
              </w:rPr>
              <w:t>ašvaldības piešķirtā nodokļa atlaide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48C80AF" w14:textId="77777777" w:rsidR="00314494" w:rsidRPr="00F10398" w:rsidRDefault="00314494" w:rsidP="00F944ED">
            <w:pPr>
              <w:pStyle w:val="BodyText"/>
              <w:jc w:val="center"/>
              <w:rPr>
                <w:sz w:val="20"/>
              </w:rPr>
            </w:pPr>
          </w:p>
        </w:tc>
      </w:tr>
      <w:tr w:rsidR="00F10398" w:rsidRPr="00F10398" w14:paraId="748C80B9" w14:textId="77777777" w:rsidTr="00F10398">
        <w:trPr>
          <w:trHeight w:val="213"/>
        </w:trPr>
        <w:tc>
          <w:tcPr>
            <w:tcW w:w="3652" w:type="dxa"/>
            <w:shd w:val="clear" w:color="auto" w:fill="auto"/>
            <w:vAlign w:val="center"/>
          </w:tcPr>
          <w:p w14:paraId="748C80B1" w14:textId="77777777" w:rsidR="00314494" w:rsidRPr="00F10398" w:rsidRDefault="00314494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8C80B2" w14:textId="77777777" w:rsidR="00314494" w:rsidRPr="00F10398" w:rsidRDefault="00314494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C80B3" w14:textId="77777777" w:rsidR="00314494" w:rsidRPr="00F10398" w:rsidRDefault="00314494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748C80B4" w14:textId="77777777" w:rsidR="00314494" w:rsidRPr="00F10398" w:rsidRDefault="00314494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C80B5" w14:textId="17D332D0" w:rsidR="00314494" w:rsidRPr="00F10398" w:rsidRDefault="00E35CAC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C80B6" w14:textId="6E109C91" w:rsidR="00314494" w:rsidRPr="00F10398" w:rsidRDefault="00E35CAC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C80B7" w14:textId="2E629126" w:rsidR="00314494" w:rsidRPr="00F10398" w:rsidRDefault="00E35CAC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C80B8" w14:textId="0D4EADA6" w:rsidR="00314494" w:rsidRPr="00F10398" w:rsidRDefault="00E35CAC" w:rsidP="00F944ED">
            <w:pPr>
              <w:pStyle w:val="BodyText"/>
              <w:jc w:val="center"/>
              <w:rPr>
                <w:sz w:val="18"/>
              </w:rPr>
            </w:pPr>
            <w:r w:rsidRPr="00F10398">
              <w:rPr>
                <w:sz w:val="18"/>
              </w:rPr>
              <w:t>8</w:t>
            </w:r>
          </w:p>
        </w:tc>
      </w:tr>
      <w:tr w:rsidR="00F10398" w:rsidRPr="00F10398" w14:paraId="748C80C2" w14:textId="77777777" w:rsidTr="00F10398">
        <w:trPr>
          <w:trHeight w:val="213"/>
        </w:trPr>
        <w:tc>
          <w:tcPr>
            <w:tcW w:w="3652" w:type="dxa"/>
            <w:shd w:val="clear" w:color="auto" w:fill="auto"/>
          </w:tcPr>
          <w:p w14:paraId="748C80BA" w14:textId="77777777" w:rsidR="00314494" w:rsidRPr="00F10398" w:rsidRDefault="00314494" w:rsidP="00F944ED">
            <w:pPr>
              <w:pStyle w:val="BodyText"/>
              <w:jc w:val="left"/>
              <w:rPr>
                <w:sz w:val="24"/>
              </w:rPr>
            </w:pPr>
            <w:r w:rsidRPr="00F10398">
              <w:rPr>
                <w:sz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748C80BB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C80BC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748C80BD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C80BE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C80BF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C80C0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8C80C1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</w:tr>
      <w:tr w:rsidR="00F10398" w:rsidRPr="00F10398" w14:paraId="748C80CB" w14:textId="77777777" w:rsidTr="00F10398">
        <w:trPr>
          <w:trHeight w:val="213"/>
        </w:trPr>
        <w:tc>
          <w:tcPr>
            <w:tcW w:w="3652" w:type="dxa"/>
            <w:shd w:val="clear" w:color="auto" w:fill="auto"/>
          </w:tcPr>
          <w:p w14:paraId="748C80C3" w14:textId="77777777" w:rsidR="00314494" w:rsidRPr="00F10398" w:rsidRDefault="00314494" w:rsidP="00F944ED">
            <w:pPr>
              <w:pStyle w:val="BodyText"/>
              <w:jc w:val="left"/>
              <w:rPr>
                <w:sz w:val="24"/>
              </w:rPr>
            </w:pPr>
            <w:r w:rsidRPr="00F10398">
              <w:rPr>
                <w:sz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748C80C4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C80C5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748C80C6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C80C7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C80C8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C80C9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8C80CA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</w:tr>
      <w:tr w:rsidR="00F10398" w:rsidRPr="00F10398" w14:paraId="748C80D4" w14:textId="77777777" w:rsidTr="00F10398">
        <w:trPr>
          <w:trHeight w:val="224"/>
        </w:trPr>
        <w:tc>
          <w:tcPr>
            <w:tcW w:w="3652" w:type="dxa"/>
            <w:shd w:val="clear" w:color="auto" w:fill="auto"/>
          </w:tcPr>
          <w:p w14:paraId="748C80CC" w14:textId="77777777" w:rsidR="00314494" w:rsidRPr="00F10398" w:rsidRDefault="00314494" w:rsidP="00F944ED">
            <w:pPr>
              <w:pStyle w:val="BodyText"/>
              <w:jc w:val="left"/>
              <w:rPr>
                <w:sz w:val="24"/>
              </w:rPr>
            </w:pPr>
            <w:r w:rsidRPr="00F10398">
              <w:rPr>
                <w:sz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748C80CD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C80CE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748C80CF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C80D0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C80D1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C80D2" w14:textId="77777777" w:rsidR="00314494" w:rsidRPr="00F10398" w:rsidRDefault="00314494" w:rsidP="00F944ED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8C80D3" w14:textId="22C7641F" w:rsidR="00314494" w:rsidRPr="00F10398" w:rsidRDefault="00F10398" w:rsidP="00F10398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</w:tr>
    </w:tbl>
    <w:p w14:paraId="6227BED2" w14:textId="77777777" w:rsidR="00EB1D1C" w:rsidRPr="00F10398" w:rsidRDefault="00EB1D1C" w:rsidP="00093718">
      <w:pPr>
        <w:tabs>
          <w:tab w:val="left" w:pos="6521"/>
        </w:tabs>
        <w:spacing w:line="240" w:lineRule="auto"/>
        <w:ind w:firstLine="720"/>
        <w:rPr>
          <w:sz w:val="24"/>
          <w:szCs w:val="28"/>
        </w:rPr>
      </w:pPr>
    </w:p>
    <w:p w14:paraId="6AAC1C00" w14:textId="77777777" w:rsidR="00F10398" w:rsidRPr="00F10398" w:rsidRDefault="00F10398" w:rsidP="00093718">
      <w:pPr>
        <w:tabs>
          <w:tab w:val="left" w:pos="6521"/>
        </w:tabs>
        <w:spacing w:line="240" w:lineRule="auto"/>
        <w:ind w:firstLine="720"/>
        <w:rPr>
          <w:sz w:val="24"/>
          <w:szCs w:val="28"/>
        </w:rPr>
      </w:pPr>
    </w:p>
    <w:p w14:paraId="40FE1E00" w14:textId="77777777" w:rsidR="007D0020" w:rsidRPr="00F10398" w:rsidRDefault="007D0020" w:rsidP="00093718">
      <w:pPr>
        <w:tabs>
          <w:tab w:val="left" w:pos="6521"/>
        </w:tabs>
        <w:spacing w:line="240" w:lineRule="auto"/>
        <w:ind w:firstLine="720"/>
        <w:rPr>
          <w:sz w:val="24"/>
          <w:szCs w:val="28"/>
        </w:rPr>
      </w:pPr>
    </w:p>
    <w:p w14:paraId="29D0573B" w14:textId="77777777" w:rsidR="00EB1D1C" w:rsidRPr="00F10398" w:rsidRDefault="00EB1D1C" w:rsidP="00093718">
      <w:pPr>
        <w:pStyle w:val="naisf"/>
        <w:tabs>
          <w:tab w:val="left" w:pos="6521"/>
          <w:tab w:val="left" w:pos="9923"/>
          <w:tab w:val="right" w:pos="10348"/>
        </w:tabs>
        <w:spacing w:before="0" w:after="0"/>
        <w:ind w:firstLine="720"/>
        <w:rPr>
          <w:sz w:val="28"/>
          <w:szCs w:val="28"/>
        </w:rPr>
      </w:pPr>
      <w:r w:rsidRPr="00F10398">
        <w:rPr>
          <w:sz w:val="28"/>
          <w:szCs w:val="28"/>
        </w:rPr>
        <w:t>Ministru prezidents</w:t>
      </w:r>
      <w:r w:rsidRPr="00F10398">
        <w:rPr>
          <w:sz w:val="28"/>
          <w:szCs w:val="28"/>
        </w:rPr>
        <w:tab/>
        <w:t xml:space="preserve">Māris Kučinskis </w:t>
      </w:r>
    </w:p>
    <w:p w14:paraId="40DD5C61" w14:textId="77777777" w:rsidR="00F10398" w:rsidRPr="00F10398" w:rsidRDefault="00F10398" w:rsidP="00F10398">
      <w:pPr>
        <w:tabs>
          <w:tab w:val="left" w:pos="6521"/>
        </w:tabs>
        <w:spacing w:line="240" w:lineRule="auto"/>
        <w:ind w:firstLine="720"/>
        <w:rPr>
          <w:sz w:val="24"/>
          <w:szCs w:val="28"/>
        </w:rPr>
      </w:pPr>
    </w:p>
    <w:p w14:paraId="072DC62A" w14:textId="77777777" w:rsidR="00F10398" w:rsidRPr="00F10398" w:rsidRDefault="00F10398" w:rsidP="00F10398">
      <w:pPr>
        <w:tabs>
          <w:tab w:val="left" w:pos="6521"/>
        </w:tabs>
        <w:spacing w:line="240" w:lineRule="auto"/>
        <w:ind w:firstLine="720"/>
        <w:rPr>
          <w:sz w:val="24"/>
          <w:szCs w:val="28"/>
        </w:rPr>
      </w:pPr>
    </w:p>
    <w:p w14:paraId="0217F355" w14:textId="77777777" w:rsidR="00F10398" w:rsidRPr="00F10398" w:rsidRDefault="00F10398" w:rsidP="00F10398">
      <w:pPr>
        <w:tabs>
          <w:tab w:val="left" w:pos="6521"/>
        </w:tabs>
        <w:spacing w:line="240" w:lineRule="auto"/>
        <w:ind w:firstLine="720"/>
        <w:rPr>
          <w:sz w:val="24"/>
          <w:szCs w:val="28"/>
        </w:rPr>
      </w:pPr>
    </w:p>
    <w:p w14:paraId="748C80EA" w14:textId="2D9F6051" w:rsidR="00DF4B71" w:rsidRPr="00F10398" w:rsidRDefault="00EB1D1C" w:rsidP="00093718">
      <w:pPr>
        <w:tabs>
          <w:tab w:val="left" w:pos="6521"/>
          <w:tab w:val="left" w:pos="9923"/>
        </w:tabs>
        <w:spacing w:line="240" w:lineRule="auto"/>
        <w:ind w:firstLine="720"/>
        <w:rPr>
          <w:sz w:val="24"/>
        </w:rPr>
      </w:pPr>
      <w:r w:rsidRPr="00F10398">
        <w:rPr>
          <w:szCs w:val="28"/>
        </w:rPr>
        <w:t>Finanšu ministre</w:t>
      </w:r>
      <w:r w:rsidRPr="00F10398">
        <w:rPr>
          <w:szCs w:val="28"/>
        </w:rPr>
        <w:tab/>
        <w:t>Dana Reizniece-Ozola</w:t>
      </w:r>
      <w:r w:rsidR="007D0020" w:rsidRPr="00F10398">
        <w:rPr>
          <w:szCs w:val="28"/>
        </w:rPr>
        <w:t xml:space="preserve"> </w:t>
      </w:r>
    </w:p>
    <w:sectPr w:rsidR="00DF4B71" w:rsidRPr="00F10398" w:rsidSect="007D0020">
      <w:headerReference w:type="first" r:id="rId16"/>
      <w:pgSz w:w="16838" w:h="11906" w:orient="landscape" w:code="9"/>
      <w:pgMar w:top="851" w:right="1134" w:bottom="96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80ED" w14:textId="77777777" w:rsidR="007C135D" w:rsidRDefault="007C135D">
      <w:pPr>
        <w:spacing w:line="240" w:lineRule="auto"/>
      </w:pPr>
      <w:r>
        <w:separator/>
      </w:r>
    </w:p>
  </w:endnote>
  <w:endnote w:type="continuationSeparator" w:id="0">
    <w:p w14:paraId="748C80EE" w14:textId="77777777" w:rsidR="007C135D" w:rsidRDefault="007C1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877A9" w14:textId="77777777" w:rsidR="00EB1D1C" w:rsidRPr="00EB1D1C" w:rsidRDefault="00EB1D1C" w:rsidP="00EB1D1C">
    <w:pPr>
      <w:pStyle w:val="Footer"/>
      <w:rPr>
        <w:sz w:val="16"/>
        <w:szCs w:val="16"/>
      </w:rPr>
    </w:pPr>
    <w:r>
      <w:rPr>
        <w:sz w:val="16"/>
        <w:szCs w:val="16"/>
      </w:rPr>
      <w:t>N1014_7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B143" w14:textId="5870A102" w:rsidR="00EB1D1C" w:rsidRPr="00EB1D1C" w:rsidRDefault="00EB1D1C">
    <w:pPr>
      <w:pStyle w:val="Footer"/>
      <w:rPr>
        <w:sz w:val="16"/>
        <w:szCs w:val="16"/>
      </w:rPr>
    </w:pPr>
    <w:r>
      <w:rPr>
        <w:sz w:val="16"/>
        <w:szCs w:val="16"/>
      </w:rPr>
      <w:t>N1014_7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C80EB" w14:textId="77777777" w:rsidR="007C135D" w:rsidRDefault="007C135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48C80EC" w14:textId="77777777" w:rsidR="007C135D" w:rsidRDefault="007C1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80EF" w14:textId="0CD38E35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5E120A">
      <w:rPr>
        <w:noProof/>
        <w:sz w:val="24"/>
      </w:rPr>
      <w:t>2</w:t>
    </w:r>
    <w:r w:rsidRPr="0055314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7C65" w14:textId="77777777" w:rsidR="00EB1D1C" w:rsidRDefault="00EB1D1C">
    <w:pPr>
      <w:pStyle w:val="Header"/>
      <w:rPr>
        <w:sz w:val="24"/>
      </w:rPr>
    </w:pPr>
  </w:p>
  <w:p w14:paraId="42A39C09" w14:textId="20247BFF" w:rsidR="00EB1D1C" w:rsidRPr="00EB1D1C" w:rsidRDefault="00EB1D1C">
    <w:pPr>
      <w:pStyle w:val="Header"/>
      <w:rPr>
        <w:sz w:val="24"/>
      </w:rPr>
    </w:pPr>
    <w:r w:rsidRPr="00EB1D1C">
      <w:rPr>
        <w:noProof/>
        <w:sz w:val="32"/>
        <w:szCs w:val="32"/>
        <w:lang w:eastAsia="lv-LV"/>
      </w:rPr>
      <w:drawing>
        <wp:inline distT="0" distB="0" distL="0" distR="0" wp14:anchorId="32B5B0A4" wp14:editId="229C041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57583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1F7F65D" w14:textId="3157D594" w:rsidR="00EB1D1C" w:rsidRPr="00EB1D1C" w:rsidRDefault="00EB1D1C">
        <w:pPr>
          <w:pStyle w:val="Header"/>
          <w:jc w:val="center"/>
          <w:rPr>
            <w:sz w:val="24"/>
          </w:rPr>
        </w:pPr>
        <w:r w:rsidRPr="00EB1D1C">
          <w:rPr>
            <w:sz w:val="24"/>
          </w:rPr>
          <w:fldChar w:fldCharType="begin"/>
        </w:r>
        <w:r w:rsidRPr="00EB1D1C">
          <w:rPr>
            <w:sz w:val="24"/>
          </w:rPr>
          <w:instrText xml:space="preserve"> PAGE   \* MERGEFORMAT </w:instrText>
        </w:r>
        <w:r w:rsidRPr="00EB1D1C">
          <w:rPr>
            <w:sz w:val="24"/>
          </w:rPr>
          <w:fldChar w:fldCharType="separate"/>
        </w:r>
        <w:r w:rsidR="005E120A">
          <w:rPr>
            <w:noProof/>
            <w:sz w:val="24"/>
          </w:rPr>
          <w:t>3</w:t>
        </w:r>
        <w:r w:rsidRPr="00EB1D1C">
          <w:rPr>
            <w:noProof/>
            <w:sz w:val="24"/>
          </w:rPr>
          <w:fldChar w:fldCharType="end"/>
        </w:r>
      </w:p>
    </w:sdtContent>
  </w:sdt>
  <w:p w14:paraId="3B10164E" w14:textId="6DC88754" w:rsidR="00EB1D1C" w:rsidRPr="00EB1D1C" w:rsidRDefault="00EB1D1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6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1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4"/>
  </w:num>
  <w:num w:numId="5">
    <w:abstractNumId w:val="21"/>
  </w:num>
  <w:num w:numId="6">
    <w:abstractNumId w:val="10"/>
  </w:num>
  <w:num w:numId="7">
    <w:abstractNumId w:val="11"/>
  </w:num>
  <w:num w:numId="8">
    <w:abstractNumId w:val="5"/>
  </w:num>
  <w:num w:numId="9">
    <w:abstractNumId w:val="16"/>
  </w:num>
  <w:num w:numId="10">
    <w:abstractNumId w:val="20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13"/>
  </w:num>
  <w:num w:numId="16">
    <w:abstractNumId w:val="3"/>
  </w:num>
  <w:num w:numId="17">
    <w:abstractNumId w:val="22"/>
  </w:num>
  <w:num w:numId="18">
    <w:abstractNumId w:val="8"/>
  </w:num>
  <w:num w:numId="19">
    <w:abstractNumId w:val="17"/>
  </w:num>
  <w:num w:numId="20">
    <w:abstractNumId w:val="7"/>
  </w:num>
  <w:num w:numId="21">
    <w:abstractNumId w:val="1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519F"/>
    <w:rsid w:val="000071C6"/>
    <w:rsid w:val="00007D52"/>
    <w:rsid w:val="00007F92"/>
    <w:rsid w:val="00016B95"/>
    <w:rsid w:val="0002157A"/>
    <w:rsid w:val="00026F4C"/>
    <w:rsid w:val="00027650"/>
    <w:rsid w:val="00030068"/>
    <w:rsid w:val="00031B5A"/>
    <w:rsid w:val="00035965"/>
    <w:rsid w:val="00051DB3"/>
    <w:rsid w:val="00055F2D"/>
    <w:rsid w:val="00056F65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33FA"/>
    <w:rsid w:val="00093718"/>
    <w:rsid w:val="00094ADA"/>
    <w:rsid w:val="0009729E"/>
    <w:rsid w:val="00097E37"/>
    <w:rsid w:val="000A3F1E"/>
    <w:rsid w:val="000A582C"/>
    <w:rsid w:val="000A5F11"/>
    <w:rsid w:val="000A66C3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35B5"/>
    <w:rsid w:val="000D5990"/>
    <w:rsid w:val="000E28C2"/>
    <w:rsid w:val="000E3822"/>
    <w:rsid w:val="000F0736"/>
    <w:rsid w:val="000F56D9"/>
    <w:rsid w:val="00100961"/>
    <w:rsid w:val="00101C32"/>
    <w:rsid w:val="00105004"/>
    <w:rsid w:val="00105F3A"/>
    <w:rsid w:val="0011266F"/>
    <w:rsid w:val="001131B2"/>
    <w:rsid w:val="0012590D"/>
    <w:rsid w:val="00125F1F"/>
    <w:rsid w:val="001373C2"/>
    <w:rsid w:val="00142990"/>
    <w:rsid w:val="00142AB4"/>
    <w:rsid w:val="00142E04"/>
    <w:rsid w:val="0014696E"/>
    <w:rsid w:val="00150F94"/>
    <w:rsid w:val="00154386"/>
    <w:rsid w:val="0015490D"/>
    <w:rsid w:val="00162203"/>
    <w:rsid w:val="001634E1"/>
    <w:rsid w:val="00166152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3294"/>
    <w:rsid w:val="001A1D59"/>
    <w:rsid w:val="001A3C77"/>
    <w:rsid w:val="001A4805"/>
    <w:rsid w:val="001B19EB"/>
    <w:rsid w:val="001B64BB"/>
    <w:rsid w:val="001B6729"/>
    <w:rsid w:val="001B6988"/>
    <w:rsid w:val="001C0CA0"/>
    <w:rsid w:val="001C313E"/>
    <w:rsid w:val="001C5D40"/>
    <w:rsid w:val="001D054F"/>
    <w:rsid w:val="001D112C"/>
    <w:rsid w:val="001D212B"/>
    <w:rsid w:val="001D2877"/>
    <w:rsid w:val="001E29F5"/>
    <w:rsid w:val="001E3148"/>
    <w:rsid w:val="001F1B2F"/>
    <w:rsid w:val="001F2F6D"/>
    <w:rsid w:val="001F3212"/>
    <w:rsid w:val="001F6088"/>
    <w:rsid w:val="0020077A"/>
    <w:rsid w:val="002028C7"/>
    <w:rsid w:val="00203B9D"/>
    <w:rsid w:val="00204562"/>
    <w:rsid w:val="002069A1"/>
    <w:rsid w:val="00210B90"/>
    <w:rsid w:val="002142A7"/>
    <w:rsid w:val="002157D5"/>
    <w:rsid w:val="002167E3"/>
    <w:rsid w:val="002212A3"/>
    <w:rsid w:val="00225120"/>
    <w:rsid w:val="00225BF9"/>
    <w:rsid w:val="00227F0C"/>
    <w:rsid w:val="00234F3B"/>
    <w:rsid w:val="0024124F"/>
    <w:rsid w:val="00246607"/>
    <w:rsid w:val="002470A3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3D8F"/>
    <w:rsid w:val="00264FDC"/>
    <w:rsid w:val="002665FE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969F3"/>
    <w:rsid w:val="002A120B"/>
    <w:rsid w:val="002A1CB9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318C"/>
    <w:rsid w:val="002D4A77"/>
    <w:rsid w:val="002D58A2"/>
    <w:rsid w:val="002D65CD"/>
    <w:rsid w:val="002D792A"/>
    <w:rsid w:val="002E6466"/>
    <w:rsid w:val="002E7C94"/>
    <w:rsid w:val="002F0CD9"/>
    <w:rsid w:val="002F4266"/>
    <w:rsid w:val="0030139B"/>
    <w:rsid w:val="00302524"/>
    <w:rsid w:val="00304D93"/>
    <w:rsid w:val="0030774B"/>
    <w:rsid w:val="003119D4"/>
    <w:rsid w:val="00312128"/>
    <w:rsid w:val="00313F01"/>
    <w:rsid w:val="00314494"/>
    <w:rsid w:val="00314D75"/>
    <w:rsid w:val="00314D89"/>
    <w:rsid w:val="0031516D"/>
    <w:rsid w:val="00323A6B"/>
    <w:rsid w:val="00325C18"/>
    <w:rsid w:val="00325C94"/>
    <w:rsid w:val="00331655"/>
    <w:rsid w:val="00333F97"/>
    <w:rsid w:val="003424F6"/>
    <w:rsid w:val="00346069"/>
    <w:rsid w:val="00350671"/>
    <w:rsid w:val="00351694"/>
    <w:rsid w:val="00353276"/>
    <w:rsid w:val="0035727D"/>
    <w:rsid w:val="00363D94"/>
    <w:rsid w:val="00367BE6"/>
    <w:rsid w:val="003743C0"/>
    <w:rsid w:val="00381376"/>
    <w:rsid w:val="00381793"/>
    <w:rsid w:val="00381C65"/>
    <w:rsid w:val="003832D2"/>
    <w:rsid w:val="00383972"/>
    <w:rsid w:val="00386D2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C5402"/>
    <w:rsid w:val="003C549D"/>
    <w:rsid w:val="003D1885"/>
    <w:rsid w:val="003D1DBC"/>
    <w:rsid w:val="003D3E85"/>
    <w:rsid w:val="003D5AA7"/>
    <w:rsid w:val="003E12A9"/>
    <w:rsid w:val="003E1918"/>
    <w:rsid w:val="003E2B9D"/>
    <w:rsid w:val="003E3AEA"/>
    <w:rsid w:val="003E3C14"/>
    <w:rsid w:val="003F3E42"/>
    <w:rsid w:val="003F62E1"/>
    <w:rsid w:val="003F6DAF"/>
    <w:rsid w:val="00400413"/>
    <w:rsid w:val="00403011"/>
    <w:rsid w:val="0040304C"/>
    <w:rsid w:val="00404AF3"/>
    <w:rsid w:val="00405CD0"/>
    <w:rsid w:val="004127C2"/>
    <w:rsid w:val="00415192"/>
    <w:rsid w:val="00420AB4"/>
    <w:rsid w:val="0042286C"/>
    <w:rsid w:val="00424EFD"/>
    <w:rsid w:val="00425650"/>
    <w:rsid w:val="004277DB"/>
    <w:rsid w:val="00427980"/>
    <w:rsid w:val="00433C23"/>
    <w:rsid w:val="004353DE"/>
    <w:rsid w:val="004369E8"/>
    <w:rsid w:val="00441FA3"/>
    <w:rsid w:val="00446EBB"/>
    <w:rsid w:val="00457051"/>
    <w:rsid w:val="004618C8"/>
    <w:rsid w:val="00462755"/>
    <w:rsid w:val="00464409"/>
    <w:rsid w:val="0046564E"/>
    <w:rsid w:val="00465A3E"/>
    <w:rsid w:val="004672A1"/>
    <w:rsid w:val="00471945"/>
    <w:rsid w:val="004745EF"/>
    <w:rsid w:val="004750F3"/>
    <w:rsid w:val="004753C6"/>
    <w:rsid w:val="00475BBF"/>
    <w:rsid w:val="004804E0"/>
    <w:rsid w:val="004838C7"/>
    <w:rsid w:val="004914DE"/>
    <w:rsid w:val="00492486"/>
    <w:rsid w:val="00492CC5"/>
    <w:rsid w:val="0049453C"/>
    <w:rsid w:val="00494962"/>
    <w:rsid w:val="00495E86"/>
    <w:rsid w:val="0049659D"/>
    <w:rsid w:val="004971D5"/>
    <w:rsid w:val="004A1AD2"/>
    <w:rsid w:val="004A2FB2"/>
    <w:rsid w:val="004A3012"/>
    <w:rsid w:val="004A6FFE"/>
    <w:rsid w:val="004A77A6"/>
    <w:rsid w:val="004B0AF0"/>
    <w:rsid w:val="004B3DA7"/>
    <w:rsid w:val="004B657D"/>
    <w:rsid w:val="004C750B"/>
    <w:rsid w:val="004C7D40"/>
    <w:rsid w:val="004C7D87"/>
    <w:rsid w:val="004D0770"/>
    <w:rsid w:val="004D18DB"/>
    <w:rsid w:val="004D1C85"/>
    <w:rsid w:val="004E271F"/>
    <w:rsid w:val="004E2CA0"/>
    <w:rsid w:val="004E345E"/>
    <w:rsid w:val="004E7D1D"/>
    <w:rsid w:val="004E7DB9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477EE"/>
    <w:rsid w:val="00551EBE"/>
    <w:rsid w:val="00553140"/>
    <w:rsid w:val="00553C16"/>
    <w:rsid w:val="005560F5"/>
    <w:rsid w:val="00562015"/>
    <w:rsid w:val="00565CCF"/>
    <w:rsid w:val="00571A0F"/>
    <w:rsid w:val="00573617"/>
    <w:rsid w:val="00573D2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346D"/>
    <w:rsid w:val="005B3574"/>
    <w:rsid w:val="005B6891"/>
    <w:rsid w:val="005C02A1"/>
    <w:rsid w:val="005C6F8F"/>
    <w:rsid w:val="005D41A8"/>
    <w:rsid w:val="005D4234"/>
    <w:rsid w:val="005D480F"/>
    <w:rsid w:val="005D5815"/>
    <w:rsid w:val="005E120A"/>
    <w:rsid w:val="005E4DE8"/>
    <w:rsid w:val="005E58C8"/>
    <w:rsid w:val="005F10FB"/>
    <w:rsid w:val="005F57EA"/>
    <w:rsid w:val="005F6759"/>
    <w:rsid w:val="006019D1"/>
    <w:rsid w:val="00610A91"/>
    <w:rsid w:val="00611EE3"/>
    <w:rsid w:val="006153AC"/>
    <w:rsid w:val="0061670C"/>
    <w:rsid w:val="00616BAB"/>
    <w:rsid w:val="006212AC"/>
    <w:rsid w:val="006220AA"/>
    <w:rsid w:val="00622C8C"/>
    <w:rsid w:val="00624711"/>
    <w:rsid w:val="0062537C"/>
    <w:rsid w:val="00630877"/>
    <w:rsid w:val="00633504"/>
    <w:rsid w:val="00633F6A"/>
    <w:rsid w:val="006445C7"/>
    <w:rsid w:val="00647DDA"/>
    <w:rsid w:val="0065005B"/>
    <w:rsid w:val="006509A8"/>
    <w:rsid w:val="00651B64"/>
    <w:rsid w:val="00655056"/>
    <w:rsid w:val="00655110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77DBF"/>
    <w:rsid w:val="00680E6E"/>
    <w:rsid w:val="00682FE2"/>
    <w:rsid w:val="006852FA"/>
    <w:rsid w:val="00685CE9"/>
    <w:rsid w:val="00685F2E"/>
    <w:rsid w:val="0068686C"/>
    <w:rsid w:val="00690059"/>
    <w:rsid w:val="00692836"/>
    <w:rsid w:val="00692CDD"/>
    <w:rsid w:val="00694310"/>
    <w:rsid w:val="00695DAA"/>
    <w:rsid w:val="0069686F"/>
    <w:rsid w:val="006A230D"/>
    <w:rsid w:val="006A3773"/>
    <w:rsid w:val="006A737E"/>
    <w:rsid w:val="006B26B0"/>
    <w:rsid w:val="006B51DE"/>
    <w:rsid w:val="006B5447"/>
    <w:rsid w:val="006C0141"/>
    <w:rsid w:val="006C08D2"/>
    <w:rsid w:val="006C1F0A"/>
    <w:rsid w:val="006C622E"/>
    <w:rsid w:val="006C70F0"/>
    <w:rsid w:val="006D2A92"/>
    <w:rsid w:val="006D7C90"/>
    <w:rsid w:val="006E4005"/>
    <w:rsid w:val="006F5028"/>
    <w:rsid w:val="007061F8"/>
    <w:rsid w:val="00710B25"/>
    <w:rsid w:val="0071101F"/>
    <w:rsid w:val="00711405"/>
    <w:rsid w:val="00711E62"/>
    <w:rsid w:val="007157A3"/>
    <w:rsid w:val="00720DD7"/>
    <w:rsid w:val="007214B6"/>
    <w:rsid w:val="00722A8C"/>
    <w:rsid w:val="00732B96"/>
    <w:rsid w:val="007338F9"/>
    <w:rsid w:val="007412FA"/>
    <w:rsid w:val="007428DF"/>
    <w:rsid w:val="007437A0"/>
    <w:rsid w:val="00744C0F"/>
    <w:rsid w:val="00746947"/>
    <w:rsid w:val="007525F1"/>
    <w:rsid w:val="0075298C"/>
    <w:rsid w:val="00761109"/>
    <w:rsid w:val="00763C4D"/>
    <w:rsid w:val="00763E90"/>
    <w:rsid w:val="00765E8A"/>
    <w:rsid w:val="00767ABC"/>
    <w:rsid w:val="00771747"/>
    <w:rsid w:val="00774C16"/>
    <w:rsid w:val="00774EF3"/>
    <w:rsid w:val="007756EE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97B25"/>
    <w:rsid w:val="007A4CF6"/>
    <w:rsid w:val="007A682D"/>
    <w:rsid w:val="007B3021"/>
    <w:rsid w:val="007B51E7"/>
    <w:rsid w:val="007C0B53"/>
    <w:rsid w:val="007C135D"/>
    <w:rsid w:val="007C7815"/>
    <w:rsid w:val="007D0020"/>
    <w:rsid w:val="007D3883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DBD"/>
    <w:rsid w:val="00821BF4"/>
    <w:rsid w:val="00821C63"/>
    <w:rsid w:val="0082497C"/>
    <w:rsid w:val="00825987"/>
    <w:rsid w:val="00827605"/>
    <w:rsid w:val="0082767F"/>
    <w:rsid w:val="008319D0"/>
    <w:rsid w:val="008348AB"/>
    <w:rsid w:val="00837197"/>
    <w:rsid w:val="00847F2E"/>
    <w:rsid w:val="00850B40"/>
    <w:rsid w:val="00852516"/>
    <w:rsid w:val="00852612"/>
    <w:rsid w:val="008552E4"/>
    <w:rsid w:val="00857FD5"/>
    <w:rsid w:val="00870173"/>
    <w:rsid w:val="00870BDF"/>
    <w:rsid w:val="0087556A"/>
    <w:rsid w:val="00876D23"/>
    <w:rsid w:val="00877EB1"/>
    <w:rsid w:val="008808B8"/>
    <w:rsid w:val="00880926"/>
    <w:rsid w:val="0088326B"/>
    <w:rsid w:val="00883AFE"/>
    <w:rsid w:val="0088614E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0BFF"/>
    <w:rsid w:val="008B0E9A"/>
    <w:rsid w:val="008B1A7B"/>
    <w:rsid w:val="008B3023"/>
    <w:rsid w:val="008C26BF"/>
    <w:rsid w:val="008C3F3B"/>
    <w:rsid w:val="008D297C"/>
    <w:rsid w:val="008D2B07"/>
    <w:rsid w:val="008D54A6"/>
    <w:rsid w:val="008D5958"/>
    <w:rsid w:val="008D7B55"/>
    <w:rsid w:val="008E2F64"/>
    <w:rsid w:val="008F1E93"/>
    <w:rsid w:val="008F2BA5"/>
    <w:rsid w:val="008F3315"/>
    <w:rsid w:val="008F7A67"/>
    <w:rsid w:val="0090158C"/>
    <w:rsid w:val="00901CA0"/>
    <w:rsid w:val="00901F5C"/>
    <w:rsid w:val="00902E47"/>
    <w:rsid w:val="00903F10"/>
    <w:rsid w:val="00904C48"/>
    <w:rsid w:val="00906159"/>
    <w:rsid w:val="0090758B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25A5"/>
    <w:rsid w:val="00942B57"/>
    <w:rsid w:val="00945625"/>
    <w:rsid w:val="0094796A"/>
    <w:rsid w:val="0096066D"/>
    <w:rsid w:val="009653FE"/>
    <w:rsid w:val="00966619"/>
    <w:rsid w:val="009667FA"/>
    <w:rsid w:val="009845B5"/>
    <w:rsid w:val="00985ADA"/>
    <w:rsid w:val="0099033F"/>
    <w:rsid w:val="00992C0A"/>
    <w:rsid w:val="009945DB"/>
    <w:rsid w:val="00994740"/>
    <w:rsid w:val="00997349"/>
    <w:rsid w:val="00997AA7"/>
    <w:rsid w:val="009A0B46"/>
    <w:rsid w:val="009A1990"/>
    <w:rsid w:val="009A342F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4354"/>
    <w:rsid w:val="009D53EC"/>
    <w:rsid w:val="009D7E2F"/>
    <w:rsid w:val="009E6A83"/>
    <w:rsid w:val="009E7F94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695"/>
    <w:rsid w:val="00A05EEF"/>
    <w:rsid w:val="00A10BA3"/>
    <w:rsid w:val="00A12FC2"/>
    <w:rsid w:val="00A135EE"/>
    <w:rsid w:val="00A2048A"/>
    <w:rsid w:val="00A20CBD"/>
    <w:rsid w:val="00A2376B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4A8"/>
    <w:rsid w:val="00A7059B"/>
    <w:rsid w:val="00A75AC4"/>
    <w:rsid w:val="00A76C0E"/>
    <w:rsid w:val="00A81557"/>
    <w:rsid w:val="00A84519"/>
    <w:rsid w:val="00A84799"/>
    <w:rsid w:val="00A85D82"/>
    <w:rsid w:val="00A90324"/>
    <w:rsid w:val="00A907A6"/>
    <w:rsid w:val="00A9143A"/>
    <w:rsid w:val="00A92F5B"/>
    <w:rsid w:val="00A9368B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C1E86"/>
    <w:rsid w:val="00AC284C"/>
    <w:rsid w:val="00AC4660"/>
    <w:rsid w:val="00AC7693"/>
    <w:rsid w:val="00AD01AC"/>
    <w:rsid w:val="00AD1F9F"/>
    <w:rsid w:val="00AD2F05"/>
    <w:rsid w:val="00AD6DBE"/>
    <w:rsid w:val="00AD7231"/>
    <w:rsid w:val="00AD73D4"/>
    <w:rsid w:val="00AD7E8C"/>
    <w:rsid w:val="00AE42D1"/>
    <w:rsid w:val="00AE4932"/>
    <w:rsid w:val="00AE4CEF"/>
    <w:rsid w:val="00AE5A9E"/>
    <w:rsid w:val="00AE5CD8"/>
    <w:rsid w:val="00AE635A"/>
    <w:rsid w:val="00AF1039"/>
    <w:rsid w:val="00AF1E0B"/>
    <w:rsid w:val="00AF2182"/>
    <w:rsid w:val="00AF50CF"/>
    <w:rsid w:val="00B100AC"/>
    <w:rsid w:val="00B11330"/>
    <w:rsid w:val="00B20664"/>
    <w:rsid w:val="00B25000"/>
    <w:rsid w:val="00B2717B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1448"/>
    <w:rsid w:val="00B62157"/>
    <w:rsid w:val="00B621F2"/>
    <w:rsid w:val="00B64F91"/>
    <w:rsid w:val="00B651E2"/>
    <w:rsid w:val="00B7300D"/>
    <w:rsid w:val="00B73372"/>
    <w:rsid w:val="00B7507E"/>
    <w:rsid w:val="00B754E8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B7B90"/>
    <w:rsid w:val="00BC0ED0"/>
    <w:rsid w:val="00BC2631"/>
    <w:rsid w:val="00BD010E"/>
    <w:rsid w:val="00BD09B9"/>
    <w:rsid w:val="00BD4C5C"/>
    <w:rsid w:val="00BD66E4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2165"/>
    <w:rsid w:val="00C2366C"/>
    <w:rsid w:val="00C31689"/>
    <w:rsid w:val="00C31BDC"/>
    <w:rsid w:val="00C33620"/>
    <w:rsid w:val="00C34275"/>
    <w:rsid w:val="00C34765"/>
    <w:rsid w:val="00C360F6"/>
    <w:rsid w:val="00C417AF"/>
    <w:rsid w:val="00C419F6"/>
    <w:rsid w:val="00C4225C"/>
    <w:rsid w:val="00C46897"/>
    <w:rsid w:val="00C52EA9"/>
    <w:rsid w:val="00C5344B"/>
    <w:rsid w:val="00C55F00"/>
    <w:rsid w:val="00C56730"/>
    <w:rsid w:val="00C56D0B"/>
    <w:rsid w:val="00C57116"/>
    <w:rsid w:val="00C61F4C"/>
    <w:rsid w:val="00C658ED"/>
    <w:rsid w:val="00C65FA0"/>
    <w:rsid w:val="00C70D37"/>
    <w:rsid w:val="00C72AE4"/>
    <w:rsid w:val="00C72CF0"/>
    <w:rsid w:val="00C74312"/>
    <w:rsid w:val="00C77BB4"/>
    <w:rsid w:val="00C86A23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B7C16"/>
    <w:rsid w:val="00CC1ABE"/>
    <w:rsid w:val="00CC57CB"/>
    <w:rsid w:val="00CC6A41"/>
    <w:rsid w:val="00CD21CB"/>
    <w:rsid w:val="00CD345E"/>
    <w:rsid w:val="00CD43C4"/>
    <w:rsid w:val="00CD5C12"/>
    <w:rsid w:val="00CD5FBB"/>
    <w:rsid w:val="00CD6D66"/>
    <w:rsid w:val="00CE4760"/>
    <w:rsid w:val="00CE6152"/>
    <w:rsid w:val="00CE620C"/>
    <w:rsid w:val="00CF4D59"/>
    <w:rsid w:val="00CF59F8"/>
    <w:rsid w:val="00CF7AA1"/>
    <w:rsid w:val="00D01FFF"/>
    <w:rsid w:val="00D0298A"/>
    <w:rsid w:val="00D04247"/>
    <w:rsid w:val="00D0637A"/>
    <w:rsid w:val="00D1339D"/>
    <w:rsid w:val="00D15F82"/>
    <w:rsid w:val="00D161FA"/>
    <w:rsid w:val="00D20C3B"/>
    <w:rsid w:val="00D23EB4"/>
    <w:rsid w:val="00D3274B"/>
    <w:rsid w:val="00D33CBC"/>
    <w:rsid w:val="00D35261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27AC"/>
    <w:rsid w:val="00D72F4A"/>
    <w:rsid w:val="00D7318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810"/>
    <w:rsid w:val="00DA6420"/>
    <w:rsid w:val="00DB0969"/>
    <w:rsid w:val="00DB4C94"/>
    <w:rsid w:val="00DC7C59"/>
    <w:rsid w:val="00DD265E"/>
    <w:rsid w:val="00DD3401"/>
    <w:rsid w:val="00DE04D7"/>
    <w:rsid w:val="00DE09C1"/>
    <w:rsid w:val="00DE10FA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E01EED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5CAC"/>
    <w:rsid w:val="00E36B27"/>
    <w:rsid w:val="00E36B34"/>
    <w:rsid w:val="00E409B5"/>
    <w:rsid w:val="00E42DB4"/>
    <w:rsid w:val="00E4531F"/>
    <w:rsid w:val="00E467EE"/>
    <w:rsid w:val="00E4687A"/>
    <w:rsid w:val="00E502D0"/>
    <w:rsid w:val="00E514CA"/>
    <w:rsid w:val="00E524B3"/>
    <w:rsid w:val="00E552E2"/>
    <w:rsid w:val="00E561E4"/>
    <w:rsid w:val="00E57757"/>
    <w:rsid w:val="00E60AA9"/>
    <w:rsid w:val="00E61691"/>
    <w:rsid w:val="00E64195"/>
    <w:rsid w:val="00E64C87"/>
    <w:rsid w:val="00E64F0E"/>
    <w:rsid w:val="00E7228F"/>
    <w:rsid w:val="00E758E3"/>
    <w:rsid w:val="00E75E2E"/>
    <w:rsid w:val="00E7664C"/>
    <w:rsid w:val="00E8005D"/>
    <w:rsid w:val="00E92215"/>
    <w:rsid w:val="00E96B04"/>
    <w:rsid w:val="00E97545"/>
    <w:rsid w:val="00EA03A3"/>
    <w:rsid w:val="00EA64A6"/>
    <w:rsid w:val="00EB0967"/>
    <w:rsid w:val="00EB1D1C"/>
    <w:rsid w:val="00EB23AD"/>
    <w:rsid w:val="00EB3263"/>
    <w:rsid w:val="00EC4AD1"/>
    <w:rsid w:val="00EC682C"/>
    <w:rsid w:val="00ED08D8"/>
    <w:rsid w:val="00ED15DE"/>
    <w:rsid w:val="00EE0FD0"/>
    <w:rsid w:val="00EE2BDD"/>
    <w:rsid w:val="00EE383C"/>
    <w:rsid w:val="00EE44CC"/>
    <w:rsid w:val="00EF2744"/>
    <w:rsid w:val="00EF4080"/>
    <w:rsid w:val="00EF5F1A"/>
    <w:rsid w:val="00EF5F43"/>
    <w:rsid w:val="00EF7A7D"/>
    <w:rsid w:val="00F00B89"/>
    <w:rsid w:val="00F0199C"/>
    <w:rsid w:val="00F062D1"/>
    <w:rsid w:val="00F068BB"/>
    <w:rsid w:val="00F0758E"/>
    <w:rsid w:val="00F10398"/>
    <w:rsid w:val="00F12042"/>
    <w:rsid w:val="00F145BE"/>
    <w:rsid w:val="00F14A81"/>
    <w:rsid w:val="00F14B89"/>
    <w:rsid w:val="00F14D80"/>
    <w:rsid w:val="00F219AD"/>
    <w:rsid w:val="00F21E56"/>
    <w:rsid w:val="00F23B90"/>
    <w:rsid w:val="00F24E75"/>
    <w:rsid w:val="00F3136E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7226B"/>
    <w:rsid w:val="00F72BB6"/>
    <w:rsid w:val="00F74812"/>
    <w:rsid w:val="00F75E29"/>
    <w:rsid w:val="00F778D0"/>
    <w:rsid w:val="00F8241E"/>
    <w:rsid w:val="00F85121"/>
    <w:rsid w:val="00F867F3"/>
    <w:rsid w:val="00F8740A"/>
    <w:rsid w:val="00F944ED"/>
    <w:rsid w:val="00F967AD"/>
    <w:rsid w:val="00FA0AF5"/>
    <w:rsid w:val="00FA0F1F"/>
    <w:rsid w:val="00FA24B3"/>
    <w:rsid w:val="00FA36DF"/>
    <w:rsid w:val="00FB1F98"/>
    <w:rsid w:val="00FB3ED9"/>
    <w:rsid w:val="00FB5234"/>
    <w:rsid w:val="00FB6B07"/>
    <w:rsid w:val="00FC08ED"/>
    <w:rsid w:val="00FC2F1B"/>
    <w:rsid w:val="00FC4FCD"/>
    <w:rsid w:val="00FD2EE0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8C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144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semiHidden/>
    <w:rsid w:val="00314494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314494"/>
    <w:pPr>
      <w:widowControl/>
      <w:suppressAutoHyphens w:val="0"/>
      <w:autoSpaceDN/>
      <w:spacing w:line="240" w:lineRule="auto"/>
      <w:textAlignment w:val="auto"/>
    </w:pPr>
    <w:rPr>
      <w:iCs w:val="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314494"/>
    <w:rPr>
      <w:rFonts w:eastAsia="Times New Roman"/>
      <w:sz w:val="28"/>
      <w:szCs w:val="20"/>
    </w:rPr>
  </w:style>
  <w:style w:type="paragraph" w:customStyle="1" w:styleId="naisf">
    <w:name w:val="naisf"/>
    <w:basedOn w:val="Normal"/>
    <w:rsid w:val="00EB1D1C"/>
    <w:pPr>
      <w:widowControl/>
      <w:suppressAutoHyphens w:val="0"/>
      <w:autoSpaceDN/>
      <w:spacing w:before="75" w:after="75" w:line="240" w:lineRule="auto"/>
      <w:ind w:firstLine="375"/>
      <w:textAlignment w:val="auto"/>
    </w:pPr>
    <w:rPr>
      <w:iCs w:val="0"/>
      <w:sz w:val="24"/>
      <w:lang w:eastAsia="lv-LV"/>
    </w:rPr>
  </w:style>
  <w:style w:type="character" w:customStyle="1" w:styleId="apple-converted-space">
    <w:name w:val="apple-converted-space"/>
    <w:basedOn w:val="DefaultParagraphFont"/>
    <w:rsid w:val="00F1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144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semiHidden/>
    <w:rsid w:val="00314494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rsid w:val="00314494"/>
    <w:pPr>
      <w:widowControl/>
      <w:suppressAutoHyphens w:val="0"/>
      <w:autoSpaceDN/>
      <w:spacing w:line="240" w:lineRule="auto"/>
      <w:textAlignment w:val="auto"/>
    </w:pPr>
    <w:rPr>
      <w:iCs w:val="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314494"/>
    <w:rPr>
      <w:rFonts w:eastAsia="Times New Roman"/>
      <w:sz w:val="28"/>
      <w:szCs w:val="20"/>
    </w:rPr>
  </w:style>
  <w:style w:type="paragraph" w:customStyle="1" w:styleId="naisf">
    <w:name w:val="naisf"/>
    <w:basedOn w:val="Normal"/>
    <w:rsid w:val="00EB1D1C"/>
    <w:pPr>
      <w:widowControl/>
      <w:suppressAutoHyphens w:val="0"/>
      <w:autoSpaceDN/>
      <w:spacing w:before="75" w:after="75" w:line="240" w:lineRule="auto"/>
      <w:ind w:firstLine="375"/>
      <w:textAlignment w:val="auto"/>
    </w:pPr>
    <w:rPr>
      <w:iCs w:val="0"/>
      <w:sz w:val="24"/>
      <w:lang w:eastAsia="lv-LV"/>
    </w:rPr>
  </w:style>
  <w:style w:type="character" w:customStyle="1" w:styleId="apple-converted-space">
    <w:name w:val="apple-converted-space"/>
    <w:basedOn w:val="DefaultParagraphFont"/>
    <w:rsid w:val="00F1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4CD-4559-4721-9703-08FE2491D435}">
  <ds:schemaRefs>
    <ds:schemaRef ds:uri="2e5bb04e-596e-45bd-9003-43ca78b1ba1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660CB-2910-4DA8-AC37-A246D557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24.februāra noteikumos Nr. 106 “Noteikumi par speciālo ekonomisko zonu un brīvostu kapitālsabiedrību un pašvaldību pārskatu veidlapu paraugiem un to aizpildīšanas un iesniegšanas kārtību”</vt:lpstr>
    </vt:vector>
  </TitlesOfParts>
  <Company>Finanšu ministrija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24.februāra noteikumos Nr. 106 “Noteikumi par speciālo ekonomisko zonu un brīvostu kapitālsabiedrību un pašvaldību pārskatu veidlapu paraugiem un to aizpildīšanas un iesniegšanas kārtību”</dc:title>
  <dc:subject>noteikumu projekts</dc:subject>
  <dc:creator>Diana.Kudravecs@vid.gov.lv</dc:creator>
  <dc:description>67122042, diana.kudravecs@vid.gov.lv</dc:description>
  <cp:lastModifiedBy>Leontīne Babkina</cp:lastModifiedBy>
  <cp:revision>21</cp:revision>
  <cp:lastPrinted>2017-05-31T12:53:00Z</cp:lastPrinted>
  <dcterms:created xsi:type="dcterms:W3CDTF">2017-04-24T12:17:00Z</dcterms:created>
  <dcterms:modified xsi:type="dcterms:W3CDTF">2017-06-14T08:53:00Z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