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C5" w:rsidRDefault="006F5326" w:rsidP="006F5326">
      <w:pPr>
        <w:contextualSpacing/>
        <w:jc w:val="right"/>
        <w:rPr>
          <w:rFonts w:eastAsia="Times New Roman" w:cs="Times New Roman"/>
          <w:i/>
          <w:sz w:val="26"/>
          <w:szCs w:val="26"/>
        </w:rPr>
      </w:pPr>
      <w:r w:rsidRPr="006F5326">
        <w:rPr>
          <w:rFonts w:eastAsia="Times New Roman" w:cs="Times New Roman"/>
          <w:i/>
          <w:sz w:val="26"/>
          <w:szCs w:val="26"/>
        </w:rPr>
        <w:t>Projekts</w:t>
      </w:r>
    </w:p>
    <w:p w:rsidR="006F5326" w:rsidRPr="006F5326" w:rsidRDefault="006F5326" w:rsidP="006F5326">
      <w:pPr>
        <w:contextualSpacing/>
        <w:jc w:val="right"/>
        <w:rPr>
          <w:rFonts w:eastAsia="Times New Roman" w:cs="Times New Roman"/>
          <w:sz w:val="26"/>
          <w:szCs w:val="26"/>
        </w:rPr>
      </w:pPr>
    </w:p>
    <w:p w:rsidR="001A0EC5" w:rsidRPr="006F5326" w:rsidRDefault="00B90CA9" w:rsidP="006F5326">
      <w:pPr>
        <w:contextualSpacing/>
        <w:jc w:val="both"/>
        <w:rPr>
          <w:rFonts w:eastAsia="Times New Roman" w:cs="Times New Roman"/>
          <w:sz w:val="26"/>
          <w:szCs w:val="26"/>
        </w:rPr>
      </w:pPr>
      <w:r w:rsidRPr="006F5326">
        <w:rPr>
          <w:sz w:val="26"/>
          <w:szCs w:val="26"/>
        </w:rPr>
        <w:t>Uz 02.0</w:t>
      </w:r>
      <w:r w:rsidR="006F5326">
        <w:rPr>
          <w:sz w:val="26"/>
          <w:szCs w:val="26"/>
        </w:rPr>
        <w:t>5</w:t>
      </w:r>
      <w:r w:rsidRPr="006F5326">
        <w:rPr>
          <w:sz w:val="26"/>
          <w:szCs w:val="26"/>
        </w:rPr>
        <w:t>.2017. Nr. </w:t>
      </w:r>
      <w:r w:rsidR="006F5326" w:rsidRPr="006F5326">
        <w:rPr>
          <w:sz w:val="26"/>
          <w:szCs w:val="26"/>
        </w:rPr>
        <w:t>142.9/5/1-2-12/17</w:t>
      </w:r>
    </w:p>
    <w:p w:rsidR="006F5326" w:rsidRDefault="006F5326" w:rsidP="006F5326">
      <w:pPr>
        <w:ind w:firstLine="720"/>
        <w:contextualSpacing/>
        <w:jc w:val="right"/>
        <w:rPr>
          <w:rFonts w:eastAsia="Times New Roman" w:cs="Times New Roman"/>
          <w:sz w:val="26"/>
          <w:szCs w:val="26"/>
        </w:rPr>
      </w:pPr>
    </w:p>
    <w:p w:rsidR="001A0EC5" w:rsidRPr="006F5326" w:rsidRDefault="001A0EC5" w:rsidP="006F5326">
      <w:pPr>
        <w:ind w:firstLine="720"/>
        <w:contextualSpacing/>
        <w:jc w:val="right"/>
        <w:rPr>
          <w:rFonts w:eastAsia="Times New Roman" w:cs="Times New Roman"/>
          <w:sz w:val="26"/>
          <w:szCs w:val="26"/>
        </w:rPr>
      </w:pPr>
      <w:r w:rsidRPr="006F5326">
        <w:rPr>
          <w:rFonts w:eastAsia="Times New Roman" w:cs="Times New Roman"/>
          <w:sz w:val="26"/>
          <w:szCs w:val="26"/>
        </w:rPr>
        <w:t xml:space="preserve">Latvijas </w:t>
      </w:r>
      <w:r w:rsidR="00B90CA9" w:rsidRPr="006F5326">
        <w:rPr>
          <w:rFonts w:eastAsia="Times New Roman" w:cs="Times New Roman"/>
          <w:sz w:val="26"/>
          <w:szCs w:val="26"/>
        </w:rPr>
        <w:t>Republikas Saeimas</w:t>
      </w:r>
    </w:p>
    <w:p w:rsidR="00B90CA9" w:rsidRPr="006F5326" w:rsidRDefault="00B90CA9" w:rsidP="006F5326">
      <w:pPr>
        <w:ind w:firstLine="720"/>
        <w:contextualSpacing/>
        <w:jc w:val="right"/>
        <w:rPr>
          <w:rFonts w:eastAsia="Times New Roman" w:cs="Times New Roman"/>
          <w:sz w:val="26"/>
          <w:szCs w:val="26"/>
        </w:rPr>
      </w:pPr>
      <w:r w:rsidRPr="006F5326">
        <w:rPr>
          <w:rFonts w:eastAsia="Times New Roman" w:cs="Times New Roman"/>
          <w:sz w:val="26"/>
          <w:szCs w:val="26"/>
        </w:rPr>
        <w:t>Izglītības, kultūras un zinātnes komisijas</w:t>
      </w:r>
    </w:p>
    <w:p w:rsidR="00B90CA9" w:rsidRPr="006F5326" w:rsidRDefault="00B90CA9" w:rsidP="006F5326">
      <w:pPr>
        <w:ind w:firstLine="720"/>
        <w:contextualSpacing/>
        <w:jc w:val="right"/>
        <w:rPr>
          <w:rFonts w:eastAsia="Times New Roman" w:cs="Times New Roman"/>
          <w:sz w:val="26"/>
          <w:szCs w:val="26"/>
        </w:rPr>
      </w:pPr>
      <w:r w:rsidRPr="006F5326">
        <w:rPr>
          <w:rFonts w:eastAsia="Times New Roman" w:cs="Times New Roman"/>
          <w:sz w:val="26"/>
          <w:szCs w:val="26"/>
        </w:rPr>
        <w:t xml:space="preserve">Sporta apakškomisijai </w:t>
      </w:r>
    </w:p>
    <w:p w:rsidR="001A0EC5" w:rsidRPr="006F5326" w:rsidRDefault="001A0EC5" w:rsidP="006F5326">
      <w:pPr>
        <w:contextualSpacing/>
        <w:jc w:val="right"/>
        <w:rPr>
          <w:rFonts w:eastAsia="Times New Roman" w:cs="Times New Roman"/>
          <w:sz w:val="26"/>
          <w:szCs w:val="26"/>
        </w:rPr>
      </w:pPr>
    </w:p>
    <w:p w:rsidR="006F5326" w:rsidRPr="006F5326" w:rsidRDefault="006F5326" w:rsidP="006F5326">
      <w:pPr>
        <w:contextualSpacing/>
        <w:jc w:val="right"/>
        <w:rPr>
          <w:rFonts w:eastAsia="Times New Roman" w:cs="Times New Roman"/>
          <w:i/>
          <w:sz w:val="26"/>
          <w:szCs w:val="26"/>
        </w:rPr>
      </w:pPr>
      <w:r w:rsidRPr="006F5326">
        <w:rPr>
          <w:rFonts w:eastAsia="Times New Roman" w:cs="Times New Roman"/>
          <w:i/>
          <w:sz w:val="26"/>
          <w:szCs w:val="26"/>
        </w:rPr>
        <w:t>Informācijai:</w:t>
      </w:r>
    </w:p>
    <w:p w:rsidR="006F5326" w:rsidRPr="006F5326" w:rsidRDefault="006F5326" w:rsidP="006F5326">
      <w:pPr>
        <w:contextualSpacing/>
        <w:jc w:val="right"/>
        <w:rPr>
          <w:rFonts w:eastAsia="Times New Roman" w:cs="Times New Roman"/>
          <w:sz w:val="26"/>
          <w:szCs w:val="26"/>
        </w:rPr>
      </w:pPr>
      <w:r w:rsidRPr="006F5326">
        <w:rPr>
          <w:rFonts w:eastAsia="Times New Roman" w:cs="Times New Roman"/>
          <w:sz w:val="26"/>
          <w:szCs w:val="26"/>
        </w:rPr>
        <w:t>Liepājas pilsētas domei</w:t>
      </w:r>
    </w:p>
    <w:p w:rsidR="006F5326" w:rsidRDefault="006F5326" w:rsidP="006F5326">
      <w:pPr>
        <w:contextualSpacing/>
        <w:jc w:val="right"/>
        <w:rPr>
          <w:rFonts w:eastAsia="Times New Roman" w:cs="Times New Roman"/>
          <w:sz w:val="26"/>
          <w:szCs w:val="26"/>
        </w:rPr>
      </w:pPr>
      <w:r>
        <w:rPr>
          <w:rFonts w:eastAsia="Times New Roman" w:cs="Times New Roman"/>
          <w:sz w:val="26"/>
          <w:szCs w:val="26"/>
        </w:rPr>
        <w:t>Biedrībai “</w:t>
      </w:r>
      <w:r w:rsidRPr="006F5326">
        <w:rPr>
          <w:rFonts w:eastAsia="Times New Roman" w:cs="Times New Roman"/>
          <w:sz w:val="26"/>
          <w:szCs w:val="26"/>
        </w:rPr>
        <w:t>Latvijas Futbola federācija</w:t>
      </w:r>
      <w:r>
        <w:rPr>
          <w:rFonts w:eastAsia="Times New Roman" w:cs="Times New Roman"/>
          <w:sz w:val="26"/>
          <w:szCs w:val="26"/>
        </w:rPr>
        <w:t>”</w:t>
      </w:r>
    </w:p>
    <w:p w:rsidR="006F5326" w:rsidRDefault="006F5326" w:rsidP="006F5326">
      <w:pPr>
        <w:contextualSpacing/>
        <w:jc w:val="both"/>
        <w:rPr>
          <w:rFonts w:eastAsia="Times New Roman" w:cs="Times New Roman"/>
          <w:sz w:val="26"/>
          <w:szCs w:val="26"/>
        </w:rPr>
      </w:pPr>
    </w:p>
    <w:p w:rsidR="006F5326" w:rsidRPr="006F5326" w:rsidRDefault="006F5326" w:rsidP="006F5326">
      <w:pPr>
        <w:contextualSpacing/>
        <w:jc w:val="both"/>
        <w:rPr>
          <w:rFonts w:eastAsia="Times New Roman" w:cs="Times New Roman"/>
          <w:i/>
          <w:sz w:val="26"/>
          <w:szCs w:val="26"/>
        </w:rPr>
      </w:pPr>
      <w:r w:rsidRPr="006F5326">
        <w:rPr>
          <w:rFonts w:eastAsia="Times New Roman" w:cs="Times New Roman"/>
          <w:i/>
          <w:sz w:val="26"/>
          <w:szCs w:val="26"/>
        </w:rPr>
        <w:t xml:space="preserve">Par risinājumu, lai nodrošinātu starptautiska </w:t>
      </w:r>
    </w:p>
    <w:p w:rsidR="001A0EC5" w:rsidRPr="006F5326" w:rsidRDefault="006F5326" w:rsidP="006F5326">
      <w:pPr>
        <w:contextualSpacing/>
        <w:jc w:val="both"/>
        <w:rPr>
          <w:rFonts w:eastAsia="Times New Roman" w:cs="Times New Roman"/>
          <w:sz w:val="26"/>
          <w:szCs w:val="26"/>
        </w:rPr>
      </w:pPr>
      <w:r w:rsidRPr="006F5326">
        <w:rPr>
          <w:rFonts w:eastAsia="Times New Roman" w:cs="Times New Roman"/>
          <w:i/>
          <w:sz w:val="26"/>
          <w:szCs w:val="26"/>
        </w:rPr>
        <w:t xml:space="preserve">mēroga futbola spēļu norisi Latvijā  </w:t>
      </w:r>
    </w:p>
    <w:p w:rsidR="006F5326" w:rsidRPr="006F5326" w:rsidRDefault="006F5326" w:rsidP="006F5326">
      <w:pPr>
        <w:contextualSpacing/>
        <w:jc w:val="center"/>
        <w:rPr>
          <w:sz w:val="26"/>
          <w:szCs w:val="26"/>
        </w:rPr>
      </w:pPr>
    </w:p>
    <w:p w:rsidR="006F5326" w:rsidRPr="006F5326" w:rsidRDefault="006F5326" w:rsidP="006F5326">
      <w:pPr>
        <w:contextualSpacing/>
        <w:jc w:val="both"/>
        <w:rPr>
          <w:sz w:val="26"/>
          <w:szCs w:val="26"/>
        </w:rPr>
      </w:pPr>
      <w:r w:rsidRPr="006F5326">
        <w:rPr>
          <w:sz w:val="26"/>
          <w:szCs w:val="26"/>
        </w:rPr>
        <w:tab/>
      </w:r>
      <w:r w:rsidR="00DE2AC1" w:rsidRPr="00DE2AC1">
        <w:rPr>
          <w:sz w:val="26"/>
          <w:szCs w:val="26"/>
        </w:rPr>
        <w:t xml:space="preserve">Valsts kancelejā </w:t>
      </w:r>
      <w:r w:rsidR="00DE2AC1">
        <w:rPr>
          <w:sz w:val="26"/>
          <w:szCs w:val="26"/>
        </w:rPr>
        <w:t>ir</w:t>
      </w:r>
      <w:r w:rsidR="00DE2AC1" w:rsidRPr="00DE2AC1">
        <w:rPr>
          <w:sz w:val="26"/>
          <w:szCs w:val="26"/>
        </w:rPr>
        <w:t xml:space="preserve"> saņemta </w:t>
      </w:r>
      <w:r w:rsidRPr="006F5326">
        <w:rPr>
          <w:sz w:val="26"/>
          <w:szCs w:val="26"/>
        </w:rPr>
        <w:t>Saeimas Izglītības, kultūras un zinātne</w:t>
      </w:r>
      <w:r>
        <w:rPr>
          <w:sz w:val="26"/>
          <w:szCs w:val="26"/>
        </w:rPr>
        <w:t>s</w:t>
      </w:r>
      <w:r w:rsidRPr="006F5326">
        <w:rPr>
          <w:sz w:val="26"/>
          <w:szCs w:val="26"/>
        </w:rPr>
        <w:t xml:space="preserve"> komisijas Sporta apakškomisijas</w:t>
      </w:r>
      <w:r w:rsidR="00DE2AC1">
        <w:rPr>
          <w:sz w:val="26"/>
          <w:szCs w:val="26"/>
        </w:rPr>
        <w:t xml:space="preserve"> </w:t>
      </w:r>
      <w:r w:rsidRPr="006F5326">
        <w:rPr>
          <w:sz w:val="26"/>
          <w:szCs w:val="26"/>
        </w:rPr>
        <w:t>2017.gada 2.maija vēstul</w:t>
      </w:r>
      <w:r w:rsidR="00DE2AC1">
        <w:rPr>
          <w:sz w:val="26"/>
          <w:szCs w:val="26"/>
        </w:rPr>
        <w:t>e</w:t>
      </w:r>
      <w:r w:rsidRPr="006F5326">
        <w:rPr>
          <w:sz w:val="26"/>
          <w:szCs w:val="26"/>
        </w:rPr>
        <w:t xml:space="preserve"> Nr.142.9/5/1-2-12/17</w:t>
      </w:r>
      <w:r w:rsidR="00DE2AC1">
        <w:rPr>
          <w:sz w:val="26"/>
          <w:szCs w:val="26"/>
        </w:rPr>
        <w:t xml:space="preserve">, kurā norādīts uz problēmām ar </w:t>
      </w:r>
      <w:r w:rsidRPr="006F5326">
        <w:rPr>
          <w:sz w:val="26"/>
          <w:szCs w:val="26"/>
        </w:rPr>
        <w:t xml:space="preserve">2018.gada pasaules kausa </w:t>
      </w:r>
      <w:r w:rsidR="004E3A13">
        <w:rPr>
          <w:sz w:val="26"/>
          <w:szCs w:val="26"/>
        </w:rPr>
        <w:t xml:space="preserve">futbolā </w:t>
      </w:r>
      <w:r w:rsidRPr="006F5326">
        <w:rPr>
          <w:sz w:val="26"/>
          <w:szCs w:val="26"/>
        </w:rPr>
        <w:t xml:space="preserve">kvalifikācijas turnīra </w:t>
      </w:r>
      <w:r w:rsidR="00FE0DEF">
        <w:rPr>
          <w:sz w:val="26"/>
          <w:szCs w:val="26"/>
        </w:rPr>
        <w:t>2017.gada 9.jūnija spēle</w:t>
      </w:r>
      <w:r w:rsidR="00FE0DEF">
        <w:rPr>
          <w:sz w:val="26"/>
          <w:szCs w:val="26"/>
        </w:rPr>
        <w:t>s</w:t>
      </w:r>
      <w:r w:rsidR="00FE0DEF">
        <w:rPr>
          <w:sz w:val="26"/>
          <w:szCs w:val="26"/>
        </w:rPr>
        <w:t xml:space="preserve"> </w:t>
      </w:r>
      <w:r w:rsidR="00FE0DEF" w:rsidRPr="006F5326">
        <w:rPr>
          <w:sz w:val="26"/>
          <w:szCs w:val="26"/>
        </w:rPr>
        <w:t>starp Latvijas un Portugāles valstsvienībām</w:t>
      </w:r>
      <w:r w:rsidR="00FE0DEF" w:rsidRPr="006F5326">
        <w:rPr>
          <w:sz w:val="26"/>
          <w:szCs w:val="26"/>
        </w:rPr>
        <w:t xml:space="preserve"> </w:t>
      </w:r>
      <w:r w:rsidRPr="006F5326">
        <w:rPr>
          <w:sz w:val="26"/>
          <w:szCs w:val="26"/>
        </w:rPr>
        <w:t>norises vietu</w:t>
      </w:r>
      <w:r w:rsidR="00C0351D">
        <w:rPr>
          <w:sz w:val="26"/>
          <w:szCs w:val="26"/>
        </w:rPr>
        <w:t xml:space="preserve">, aicinot </w:t>
      </w:r>
      <w:r w:rsidRPr="006F5326">
        <w:rPr>
          <w:sz w:val="26"/>
          <w:szCs w:val="26"/>
        </w:rPr>
        <w:t xml:space="preserve">Ministru kabinetu, </w:t>
      </w:r>
      <w:r w:rsidR="004E3A13">
        <w:rPr>
          <w:sz w:val="26"/>
          <w:szCs w:val="26"/>
        </w:rPr>
        <w:t xml:space="preserve">Izglītības un zinātnes ministriju (turpmāk – Ministrija) </w:t>
      </w:r>
      <w:r w:rsidRPr="006F5326">
        <w:rPr>
          <w:sz w:val="26"/>
          <w:szCs w:val="26"/>
        </w:rPr>
        <w:t xml:space="preserve">un biedrību “Latvijas Futbola federācija” (turpmāk – Federācija) rast risinājumu, lai nodrošinātu starptautiska mēroga futbola spēļu norisi Latvijā. Informāciju </w:t>
      </w:r>
      <w:r w:rsidR="004E3A13">
        <w:rPr>
          <w:sz w:val="26"/>
          <w:szCs w:val="26"/>
        </w:rPr>
        <w:t>Ministru kabinetam un</w:t>
      </w:r>
      <w:r w:rsidRPr="006F5326">
        <w:rPr>
          <w:sz w:val="26"/>
          <w:szCs w:val="26"/>
        </w:rPr>
        <w:t xml:space="preserve"> </w:t>
      </w:r>
      <w:r w:rsidR="004E3A13">
        <w:rPr>
          <w:sz w:val="26"/>
          <w:szCs w:val="26"/>
        </w:rPr>
        <w:t xml:space="preserve">Ministrijai </w:t>
      </w:r>
      <w:r w:rsidRPr="006F5326">
        <w:rPr>
          <w:sz w:val="26"/>
          <w:szCs w:val="26"/>
        </w:rPr>
        <w:t xml:space="preserve">par starptautiskiem standartiem atbilstošas futbola infrastruktūras trūkumu </w:t>
      </w:r>
      <w:r w:rsidR="00C0351D">
        <w:rPr>
          <w:sz w:val="26"/>
          <w:szCs w:val="26"/>
        </w:rPr>
        <w:t xml:space="preserve">Latvijā </w:t>
      </w:r>
      <w:r w:rsidRPr="006F5326">
        <w:rPr>
          <w:sz w:val="26"/>
          <w:szCs w:val="26"/>
        </w:rPr>
        <w:t>ir sniegusi arī Federācija</w:t>
      </w:r>
      <w:r w:rsidRPr="006F5326">
        <w:rPr>
          <w:rStyle w:val="FootnoteReference"/>
          <w:sz w:val="26"/>
          <w:szCs w:val="26"/>
        </w:rPr>
        <w:footnoteReference w:id="1"/>
      </w:r>
      <w:r w:rsidR="004E3A13">
        <w:rPr>
          <w:sz w:val="26"/>
          <w:szCs w:val="26"/>
        </w:rPr>
        <w:t xml:space="preserve"> un Liepājas pilsētas pašvaldība</w:t>
      </w:r>
      <w:r w:rsidR="0043049A" w:rsidRPr="006F5326">
        <w:rPr>
          <w:rStyle w:val="FootnoteReference"/>
          <w:sz w:val="26"/>
          <w:szCs w:val="26"/>
        </w:rPr>
        <w:footnoteReference w:id="2"/>
      </w:r>
      <w:r w:rsidRPr="006F5326">
        <w:rPr>
          <w:sz w:val="26"/>
          <w:szCs w:val="26"/>
        </w:rPr>
        <w:t>.</w:t>
      </w:r>
    </w:p>
    <w:p w:rsidR="00607E93" w:rsidRDefault="006F5326" w:rsidP="00B245DC">
      <w:pPr>
        <w:autoSpaceDE w:val="0"/>
        <w:autoSpaceDN w:val="0"/>
        <w:adjustRightInd w:val="0"/>
        <w:ind w:firstLine="720"/>
        <w:contextualSpacing/>
        <w:jc w:val="both"/>
        <w:rPr>
          <w:sz w:val="26"/>
          <w:szCs w:val="26"/>
        </w:rPr>
      </w:pPr>
      <w:r w:rsidRPr="006F5326">
        <w:rPr>
          <w:sz w:val="26"/>
          <w:szCs w:val="26"/>
        </w:rPr>
        <w:t>2017.gada 24.aprīlī ministrijā notika sanāksme</w:t>
      </w:r>
      <w:r w:rsidR="00C0351D">
        <w:rPr>
          <w:sz w:val="26"/>
          <w:szCs w:val="26"/>
        </w:rPr>
        <w:t xml:space="preserve">, kurā </w:t>
      </w:r>
      <w:r w:rsidR="00C0351D" w:rsidRPr="006F5326">
        <w:rPr>
          <w:sz w:val="26"/>
          <w:szCs w:val="26"/>
        </w:rPr>
        <w:t>piedalījās pārstāvji no ministrijas, Federācijas, Liepājas pilsētas domes (arī Liepājas stadiona “Daugava” apsaimniekotāja – SIA “OC Liepāja” pārstāv</w:t>
      </w:r>
      <w:r w:rsidR="00C0351D">
        <w:rPr>
          <w:sz w:val="26"/>
          <w:szCs w:val="26"/>
        </w:rPr>
        <w:t>ji</w:t>
      </w:r>
      <w:r w:rsidR="00C0351D" w:rsidRPr="006F5326">
        <w:rPr>
          <w:sz w:val="26"/>
          <w:szCs w:val="26"/>
        </w:rPr>
        <w:t>) un SIA “Fitnesa Parks” (Skonto stadiona apsaimniekotāj</w:t>
      </w:r>
      <w:r w:rsidR="00C0351D">
        <w:rPr>
          <w:sz w:val="26"/>
          <w:szCs w:val="26"/>
        </w:rPr>
        <w:t>s</w:t>
      </w:r>
      <w:r w:rsidR="00C0351D" w:rsidRPr="006F5326">
        <w:rPr>
          <w:sz w:val="26"/>
          <w:szCs w:val="26"/>
        </w:rPr>
        <w:t>).</w:t>
      </w:r>
      <w:r w:rsidR="00C0351D">
        <w:rPr>
          <w:sz w:val="26"/>
          <w:szCs w:val="26"/>
        </w:rPr>
        <w:t xml:space="preserve"> Sanāksmes laikā tika pārrunāts jautājums par (1) </w:t>
      </w:r>
      <w:r w:rsidRPr="006F5326">
        <w:rPr>
          <w:sz w:val="26"/>
          <w:szCs w:val="26"/>
        </w:rPr>
        <w:t xml:space="preserve">Skonto stadiona (Rīgā) gatavību nodrošināt </w:t>
      </w:r>
      <w:r w:rsidR="00607E93">
        <w:rPr>
          <w:sz w:val="26"/>
          <w:szCs w:val="26"/>
        </w:rPr>
        <w:t>Latvijas un Portugāles spēles</w:t>
      </w:r>
      <w:r w:rsidR="00C0351D">
        <w:rPr>
          <w:sz w:val="26"/>
          <w:szCs w:val="26"/>
        </w:rPr>
        <w:t xml:space="preserve"> norisi, (2) </w:t>
      </w:r>
      <w:r w:rsidRPr="006F5326">
        <w:rPr>
          <w:sz w:val="26"/>
          <w:szCs w:val="26"/>
        </w:rPr>
        <w:t xml:space="preserve">Latvijas nacionālās futbola izlases turpmāko spēļu norises vietu, kā arī </w:t>
      </w:r>
      <w:r w:rsidR="00C0351D">
        <w:rPr>
          <w:sz w:val="26"/>
          <w:szCs w:val="26"/>
        </w:rPr>
        <w:t xml:space="preserve">(3) </w:t>
      </w:r>
      <w:r w:rsidRPr="006F5326">
        <w:rPr>
          <w:sz w:val="26"/>
          <w:szCs w:val="26"/>
        </w:rPr>
        <w:t xml:space="preserve">Liepājas stadiona “Daugava” rekonstrukcijas (pielāgošanas) ieceri, t.sk. </w:t>
      </w:r>
      <w:r w:rsidR="00C0351D">
        <w:rPr>
          <w:sz w:val="26"/>
          <w:szCs w:val="26"/>
        </w:rPr>
        <w:t xml:space="preserve">vērtējot to </w:t>
      </w:r>
      <w:r w:rsidRPr="006F5326">
        <w:rPr>
          <w:sz w:val="26"/>
          <w:szCs w:val="26"/>
        </w:rPr>
        <w:t xml:space="preserve">kā alternatīvu </w:t>
      </w:r>
      <w:r w:rsidR="00607E93">
        <w:rPr>
          <w:sz w:val="26"/>
          <w:szCs w:val="26"/>
        </w:rPr>
        <w:t>sacensību</w:t>
      </w:r>
      <w:r w:rsidRPr="006F5326">
        <w:rPr>
          <w:sz w:val="26"/>
          <w:szCs w:val="26"/>
        </w:rPr>
        <w:t xml:space="preserve"> norises vietu. </w:t>
      </w:r>
      <w:r w:rsidR="00C0351D">
        <w:rPr>
          <w:sz w:val="26"/>
          <w:szCs w:val="26"/>
        </w:rPr>
        <w:t>Sa</w:t>
      </w:r>
      <w:r w:rsidRPr="006F5326">
        <w:rPr>
          <w:sz w:val="26"/>
          <w:szCs w:val="26"/>
        </w:rPr>
        <w:t>nāksmes laikā SIA “Fitnesa Parks” pārstāvis</w:t>
      </w:r>
      <w:r w:rsidR="00C0351D">
        <w:rPr>
          <w:sz w:val="26"/>
          <w:szCs w:val="26"/>
        </w:rPr>
        <w:t xml:space="preserve"> </w:t>
      </w:r>
      <w:r w:rsidR="00B245DC">
        <w:rPr>
          <w:sz w:val="26"/>
          <w:szCs w:val="26"/>
        </w:rPr>
        <w:t>informēja</w:t>
      </w:r>
      <w:r w:rsidR="00C0351D">
        <w:rPr>
          <w:sz w:val="26"/>
          <w:szCs w:val="26"/>
        </w:rPr>
        <w:t>, ka</w:t>
      </w:r>
      <w:r w:rsidR="00B245DC">
        <w:rPr>
          <w:sz w:val="26"/>
          <w:szCs w:val="26"/>
        </w:rPr>
        <w:t xml:space="preserve"> </w:t>
      </w:r>
      <w:r w:rsidR="00607E93">
        <w:rPr>
          <w:sz w:val="26"/>
          <w:szCs w:val="26"/>
        </w:rPr>
        <w:t xml:space="preserve">Latvijas un Portugāles spēles </w:t>
      </w:r>
      <w:r w:rsidR="00B245DC">
        <w:rPr>
          <w:sz w:val="26"/>
          <w:szCs w:val="26"/>
        </w:rPr>
        <w:t>norise Skonto stadionā nav apdraudēta un apliecināja</w:t>
      </w:r>
      <w:r w:rsidR="00595B40">
        <w:rPr>
          <w:sz w:val="26"/>
          <w:szCs w:val="26"/>
        </w:rPr>
        <w:t xml:space="preserve"> (t.sk. iesniedzot informāciju par noslēgtajiem līgumiem nepieciešamā aprīkojuma iegādei)</w:t>
      </w:r>
      <w:r w:rsidR="00B245DC">
        <w:rPr>
          <w:sz w:val="26"/>
          <w:szCs w:val="26"/>
        </w:rPr>
        <w:t xml:space="preserve">, ka </w:t>
      </w:r>
      <w:r w:rsidRPr="006F5326">
        <w:rPr>
          <w:sz w:val="26"/>
          <w:szCs w:val="26"/>
        </w:rPr>
        <w:t xml:space="preserve">Skonto stadions tiks sagatavots </w:t>
      </w:r>
      <w:r w:rsidR="00C0351D">
        <w:rPr>
          <w:sz w:val="26"/>
          <w:szCs w:val="26"/>
        </w:rPr>
        <w:t xml:space="preserve">atbilstoši </w:t>
      </w:r>
      <w:r w:rsidR="00C0351D" w:rsidRPr="00C0351D">
        <w:rPr>
          <w:sz w:val="26"/>
          <w:szCs w:val="26"/>
        </w:rPr>
        <w:t>Eiropas Futbola asociāciju savienība</w:t>
      </w:r>
      <w:r w:rsidR="00C0351D">
        <w:rPr>
          <w:sz w:val="26"/>
          <w:szCs w:val="26"/>
        </w:rPr>
        <w:t>s (</w:t>
      </w:r>
      <w:r w:rsidR="00C0351D" w:rsidRPr="00C0351D">
        <w:rPr>
          <w:i/>
          <w:sz w:val="26"/>
          <w:szCs w:val="26"/>
        </w:rPr>
        <w:t>Union of European Football Associations – UEFA</w:t>
      </w:r>
      <w:r w:rsidR="00C0351D">
        <w:rPr>
          <w:sz w:val="26"/>
          <w:szCs w:val="26"/>
        </w:rPr>
        <w:t xml:space="preserve">) </w:t>
      </w:r>
      <w:r w:rsidR="00B245DC">
        <w:rPr>
          <w:sz w:val="26"/>
          <w:szCs w:val="26"/>
        </w:rPr>
        <w:t>noteikt</w:t>
      </w:r>
      <w:r w:rsidR="00FE0DEF">
        <w:rPr>
          <w:sz w:val="26"/>
          <w:szCs w:val="26"/>
        </w:rPr>
        <w:t>aj</w:t>
      </w:r>
      <w:r w:rsidR="00B245DC">
        <w:rPr>
          <w:sz w:val="26"/>
          <w:szCs w:val="26"/>
        </w:rPr>
        <w:t xml:space="preserve">ām </w:t>
      </w:r>
      <w:r w:rsidR="00C0351D" w:rsidRPr="006F5326">
        <w:rPr>
          <w:sz w:val="26"/>
          <w:szCs w:val="26"/>
        </w:rPr>
        <w:t>prasībām</w:t>
      </w:r>
      <w:r w:rsidR="00607E93">
        <w:rPr>
          <w:sz w:val="26"/>
          <w:szCs w:val="26"/>
        </w:rPr>
        <w:t xml:space="preserve">, kā rezultātā tajā varēs organizēt gan Latvijas un Portugāles spēli, gan arī citas Latvijas nacionālās vīriešu futbola izlases spēles. </w:t>
      </w:r>
      <w:r w:rsidR="00F6029E">
        <w:rPr>
          <w:sz w:val="26"/>
          <w:szCs w:val="26"/>
        </w:rPr>
        <w:t xml:space="preserve">Ņemot vērā </w:t>
      </w:r>
      <w:r w:rsidR="00607E93">
        <w:rPr>
          <w:sz w:val="26"/>
          <w:szCs w:val="26"/>
        </w:rPr>
        <w:t>sniegto</w:t>
      </w:r>
      <w:r w:rsidR="00F6029E">
        <w:rPr>
          <w:sz w:val="26"/>
          <w:szCs w:val="26"/>
        </w:rPr>
        <w:t xml:space="preserve"> informāciju</w:t>
      </w:r>
      <w:r w:rsidR="00607E93">
        <w:rPr>
          <w:sz w:val="26"/>
          <w:szCs w:val="26"/>
        </w:rPr>
        <w:t xml:space="preserve"> par Skonto stadiona gatavību</w:t>
      </w:r>
      <w:r w:rsidR="00F6029E">
        <w:rPr>
          <w:sz w:val="26"/>
          <w:szCs w:val="26"/>
        </w:rPr>
        <w:t xml:space="preserve">, kā arī sanāksmes laikā paustos viedokļus, tika secināts, ka </w:t>
      </w:r>
      <w:r w:rsidR="00607E93">
        <w:rPr>
          <w:sz w:val="26"/>
          <w:szCs w:val="26"/>
        </w:rPr>
        <w:t xml:space="preserve">jautājums par </w:t>
      </w:r>
      <w:r w:rsidR="00F6029E" w:rsidRPr="006F5326">
        <w:rPr>
          <w:sz w:val="26"/>
          <w:szCs w:val="26"/>
        </w:rPr>
        <w:t>Liepājas st</w:t>
      </w:r>
      <w:r w:rsidR="00607E93">
        <w:rPr>
          <w:sz w:val="26"/>
          <w:szCs w:val="26"/>
        </w:rPr>
        <w:t>adiona “Daugava” rekonstrukciju, lai to steidzamības kārtībā pielāgotu Latvijas un Portugāles spēles norisei, vairs nav aktuāls.</w:t>
      </w:r>
    </w:p>
    <w:p w:rsidR="00607E93" w:rsidRDefault="00CD3737" w:rsidP="00B245DC">
      <w:pPr>
        <w:autoSpaceDE w:val="0"/>
        <w:autoSpaceDN w:val="0"/>
        <w:adjustRightInd w:val="0"/>
        <w:ind w:firstLine="720"/>
        <w:contextualSpacing/>
        <w:jc w:val="both"/>
        <w:rPr>
          <w:sz w:val="26"/>
          <w:szCs w:val="26"/>
        </w:rPr>
      </w:pPr>
      <w:r>
        <w:rPr>
          <w:sz w:val="26"/>
          <w:szCs w:val="26"/>
        </w:rPr>
        <w:t>T</w:t>
      </w:r>
      <w:r w:rsidR="001D3F7A">
        <w:rPr>
          <w:sz w:val="26"/>
          <w:szCs w:val="26"/>
        </w:rPr>
        <w:t xml:space="preserve">ika veikti visi nepieciešamie darbi, kā rezultātā </w:t>
      </w:r>
      <w:r w:rsidR="00607E93">
        <w:rPr>
          <w:sz w:val="26"/>
          <w:szCs w:val="26"/>
        </w:rPr>
        <w:t>2017.gada 9.jūnijā</w:t>
      </w:r>
      <w:r w:rsidR="001D3F7A">
        <w:rPr>
          <w:sz w:val="26"/>
          <w:szCs w:val="26"/>
        </w:rPr>
        <w:t xml:space="preserve"> Skonto stadionā norisinājās Latvijas un Portugāles spēle, kas apliecina stadiona atbilstību UEFA prasībām.</w:t>
      </w:r>
    </w:p>
    <w:p w:rsidR="001D3F7A" w:rsidRDefault="006F5326" w:rsidP="006F5326">
      <w:pPr>
        <w:autoSpaceDE w:val="0"/>
        <w:autoSpaceDN w:val="0"/>
        <w:adjustRightInd w:val="0"/>
        <w:ind w:firstLine="720"/>
        <w:contextualSpacing/>
        <w:jc w:val="both"/>
        <w:rPr>
          <w:sz w:val="26"/>
          <w:szCs w:val="26"/>
        </w:rPr>
      </w:pPr>
      <w:r w:rsidRPr="006F5326">
        <w:rPr>
          <w:sz w:val="26"/>
          <w:szCs w:val="26"/>
        </w:rPr>
        <w:t>Liepājas stadiona “Daugava” rekonstrukcij</w:t>
      </w:r>
      <w:r w:rsidR="00A6300F">
        <w:rPr>
          <w:sz w:val="26"/>
          <w:szCs w:val="26"/>
        </w:rPr>
        <w:t xml:space="preserve">a ir veicama, sadarbojoties </w:t>
      </w:r>
      <w:r w:rsidRPr="006F5326">
        <w:rPr>
          <w:sz w:val="26"/>
          <w:szCs w:val="26"/>
        </w:rPr>
        <w:t>stadiona īpašniek</w:t>
      </w:r>
      <w:r w:rsidR="00CD3737">
        <w:rPr>
          <w:sz w:val="26"/>
          <w:szCs w:val="26"/>
        </w:rPr>
        <w:t>am</w:t>
      </w:r>
      <w:r w:rsidRPr="006F5326">
        <w:rPr>
          <w:sz w:val="26"/>
          <w:szCs w:val="26"/>
        </w:rPr>
        <w:t xml:space="preserve"> (Liep</w:t>
      </w:r>
      <w:r w:rsidR="00A6300F">
        <w:rPr>
          <w:sz w:val="26"/>
          <w:szCs w:val="26"/>
        </w:rPr>
        <w:t>ājas pilsētas pašvaldībai</w:t>
      </w:r>
      <w:r w:rsidRPr="006F5326">
        <w:rPr>
          <w:sz w:val="26"/>
          <w:szCs w:val="26"/>
        </w:rPr>
        <w:t xml:space="preserve">) </w:t>
      </w:r>
      <w:r w:rsidR="00A6300F">
        <w:rPr>
          <w:sz w:val="26"/>
          <w:szCs w:val="26"/>
        </w:rPr>
        <w:t xml:space="preserve">un </w:t>
      </w:r>
      <w:r w:rsidRPr="006F5326">
        <w:rPr>
          <w:sz w:val="26"/>
          <w:szCs w:val="26"/>
        </w:rPr>
        <w:t>Federācij</w:t>
      </w:r>
      <w:r w:rsidR="00A6300F">
        <w:rPr>
          <w:sz w:val="26"/>
          <w:szCs w:val="26"/>
        </w:rPr>
        <w:t>ai</w:t>
      </w:r>
      <w:r w:rsidRPr="006F5326">
        <w:rPr>
          <w:sz w:val="26"/>
          <w:szCs w:val="26"/>
        </w:rPr>
        <w:t xml:space="preserve">. </w:t>
      </w:r>
      <w:r w:rsidR="001D3F7A">
        <w:rPr>
          <w:sz w:val="26"/>
          <w:szCs w:val="26"/>
        </w:rPr>
        <w:t xml:space="preserve">Jautājums par iespējamo </w:t>
      </w:r>
      <w:r w:rsidR="001D3F7A">
        <w:rPr>
          <w:sz w:val="26"/>
          <w:szCs w:val="26"/>
        </w:rPr>
        <w:lastRenderedPageBreak/>
        <w:t xml:space="preserve">valsts </w:t>
      </w:r>
      <w:r w:rsidR="001D3F7A" w:rsidRPr="006F5326">
        <w:rPr>
          <w:sz w:val="26"/>
          <w:szCs w:val="26"/>
        </w:rPr>
        <w:t xml:space="preserve"> </w:t>
      </w:r>
      <w:r w:rsidR="001D3F7A">
        <w:rPr>
          <w:sz w:val="26"/>
          <w:szCs w:val="26"/>
        </w:rPr>
        <w:t xml:space="preserve">atbalstu stadiona rekonstrukcijai ir </w:t>
      </w:r>
      <w:r w:rsidR="001D3F7A" w:rsidRPr="006F5326">
        <w:rPr>
          <w:sz w:val="26"/>
          <w:szCs w:val="26"/>
        </w:rPr>
        <w:t xml:space="preserve">izvērtējams likumprojekta “Par valsts budžetu 2018.gadam” un likumprojekta “Par vidēja termiņa budžeta ietvaru 2018., 2019. un 2020.gadam” sagatavošanas un izskatīšanas procesā kopā ar visu ministriju un centrālo valsts iestāžu priekšlikumiem prioritārajiem pasākumiem un iesniegtajiem papildu finansējuma pieprasījumiem atbilstoši valsts </w:t>
      </w:r>
      <w:r w:rsidR="001D3F7A">
        <w:rPr>
          <w:sz w:val="26"/>
          <w:szCs w:val="26"/>
        </w:rPr>
        <w:t>budžeta finansiālajām iespējām. Vienlaikus atzīmējams, ka</w:t>
      </w:r>
      <w:r w:rsidR="00D70D9E">
        <w:rPr>
          <w:sz w:val="26"/>
          <w:szCs w:val="26"/>
        </w:rPr>
        <w:t xml:space="preserve"> prioritātes </w:t>
      </w:r>
      <w:r w:rsidR="001D3F7A" w:rsidRPr="001D3F7A">
        <w:rPr>
          <w:sz w:val="26"/>
          <w:szCs w:val="26"/>
        </w:rPr>
        <w:t>sporta infra</w:t>
      </w:r>
      <w:r w:rsidR="001D3F7A">
        <w:rPr>
          <w:sz w:val="26"/>
          <w:szCs w:val="26"/>
        </w:rPr>
        <w:t xml:space="preserve">struktūras attīstībā </w:t>
      </w:r>
      <w:r w:rsidR="00D70D9E">
        <w:rPr>
          <w:sz w:val="26"/>
          <w:szCs w:val="26"/>
        </w:rPr>
        <w:t xml:space="preserve">ir </w:t>
      </w:r>
      <w:r w:rsidR="001D3F7A" w:rsidRPr="001D3F7A">
        <w:rPr>
          <w:sz w:val="26"/>
          <w:szCs w:val="26"/>
        </w:rPr>
        <w:t>valsts pārvaldībā esošo nacionālo sporta bāzu sakārtošana</w:t>
      </w:r>
      <w:r w:rsidR="001D3F7A">
        <w:rPr>
          <w:sz w:val="26"/>
          <w:szCs w:val="26"/>
        </w:rPr>
        <w:t xml:space="preserve">, kā arī </w:t>
      </w:r>
      <w:r w:rsidR="001D3F7A" w:rsidRPr="001D3F7A">
        <w:rPr>
          <w:sz w:val="26"/>
          <w:szCs w:val="26"/>
        </w:rPr>
        <w:t>sadarbībā ar pašvaldībām jau uzsākto valsts nozīmes sporta infrastruktūras attīstības projektu īstenošana.</w:t>
      </w:r>
    </w:p>
    <w:p w:rsidR="00C42EFA" w:rsidRDefault="00A6300F" w:rsidP="00FE2476">
      <w:pPr>
        <w:ind w:firstLine="720"/>
        <w:contextualSpacing/>
        <w:jc w:val="both"/>
        <w:rPr>
          <w:sz w:val="26"/>
          <w:szCs w:val="26"/>
        </w:rPr>
      </w:pPr>
      <w:r>
        <w:rPr>
          <w:sz w:val="26"/>
          <w:szCs w:val="26"/>
        </w:rPr>
        <w:t xml:space="preserve">Kā </w:t>
      </w:r>
      <w:r w:rsidR="00C42EFA">
        <w:rPr>
          <w:sz w:val="26"/>
          <w:szCs w:val="26"/>
        </w:rPr>
        <w:t>alternatīv</w:t>
      </w:r>
      <w:r>
        <w:rPr>
          <w:sz w:val="26"/>
          <w:szCs w:val="26"/>
        </w:rPr>
        <w:t>a</w:t>
      </w:r>
      <w:r w:rsidR="00C42EFA">
        <w:rPr>
          <w:sz w:val="26"/>
          <w:szCs w:val="26"/>
        </w:rPr>
        <w:t xml:space="preserve"> </w:t>
      </w:r>
      <w:r w:rsidR="00C42EFA" w:rsidRPr="006F5326">
        <w:rPr>
          <w:sz w:val="26"/>
          <w:szCs w:val="26"/>
        </w:rPr>
        <w:t>Latvijas nacionālās futbola izlases spēļu norise</w:t>
      </w:r>
      <w:r>
        <w:rPr>
          <w:sz w:val="26"/>
          <w:szCs w:val="26"/>
        </w:rPr>
        <w:t>s vieta</w:t>
      </w:r>
      <w:r w:rsidR="00C42EFA">
        <w:rPr>
          <w:sz w:val="26"/>
          <w:szCs w:val="26"/>
        </w:rPr>
        <w:t xml:space="preserve"> </w:t>
      </w:r>
      <w:r>
        <w:rPr>
          <w:sz w:val="26"/>
          <w:szCs w:val="26"/>
        </w:rPr>
        <w:t xml:space="preserve">nākotnē būs arī Daugavas stadions (Rīgā), kura rekonstrukcija (paredzot arī </w:t>
      </w:r>
      <w:r>
        <w:rPr>
          <w:sz w:val="26"/>
          <w:szCs w:val="26"/>
        </w:rPr>
        <w:t>UEFA prasībām atbilstošas f</w:t>
      </w:r>
      <w:r>
        <w:rPr>
          <w:sz w:val="26"/>
          <w:szCs w:val="26"/>
        </w:rPr>
        <w:t xml:space="preserve">utbola infrastruktūras izveidi) ir sākta </w:t>
      </w:r>
      <w:r w:rsidR="007A6D95" w:rsidRPr="007A6D95">
        <w:rPr>
          <w:sz w:val="26"/>
          <w:szCs w:val="26"/>
        </w:rPr>
        <w:t xml:space="preserve">Eiropas Savienības struktūrfondu darbības programmas “Izaugsme un nodarbinātība” 5.6.1.specifiskā atbalsta mērķa “Veicināt Rīgas pilsētas revitalizāciju, nodrošinot teritorijas efektīvu sociālekonomisko izmantošanu” ietvaros </w:t>
      </w:r>
      <w:r w:rsidR="007A6D95">
        <w:rPr>
          <w:sz w:val="26"/>
          <w:szCs w:val="26"/>
        </w:rPr>
        <w:t>VSIA “Kultūras un sporta centrs “Daugavas stadions””</w:t>
      </w:r>
      <w:r w:rsidR="007A6D95" w:rsidRPr="007A6D95">
        <w:rPr>
          <w:sz w:val="26"/>
          <w:szCs w:val="26"/>
        </w:rPr>
        <w:t xml:space="preserve"> īstenotā projekta “Kultūras un sporta kvartāla izveide Grīziņkalna apkaimē” (Nr.5.6.1.0/17/I/001) </w:t>
      </w:r>
      <w:r w:rsidR="007A6D95">
        <w:rPr>
          <w:sz w:val="26"/>
          <w:szCs w:val="26"/>
        </w:rPr>
        <w:t>ietvaros</w:t>
      </w:r>
      <w:r>
        <w:rPr>
          <w:sz w:val="26"/>
          <w:szCs w:val="26"/>
        </w:rPr>
        <w:t>.</w:t>
      </w:r>
      <w:r w:rsidR="00FE2476">
        <w:rPr>
          <w:sz w:val="26"/>
          <w:szCs w:val="26"/>
        </w:rPr>
        <w:t xml:space="preserve"> </w:t>
      </w:r>
    </w:p>
    <w:p w:rsidR="006F5326" w:rsidRDefault="00C42EFA" w:rsidP="00C42EFA">
      <w:pPr>
        <w:ind w:firstLine="720"/>
        <w:contextualSpacing/>
        <w:jc w:val="both"/>
        <w:rPr>
          <w:sz w:val="26"/>
          <w:szCs w:val="26"/>
        </w:rPr>
      </w:pPr>
      <w:r>
        <w:rPr>
          <w:sz w:val="26"/>
          <w:szCs w:val="26"/>
        </w:rPr>
        <w:t xml:space="preserve">Jautājums par </w:t>
      </w:r>
      <w:r w:rsidR="006F5326" w:rsidRPr="006F5326">
        <w:rPr>
          <w:sz w:val="26"/>
          <w:szCs w:val="26"/>
        </w:rPr>
        <w:t>atbalstu futbola infrastruktūras attīstībai tika izskatīts arī Latvijas Nacionālās sporta padomes 2017.gada 29.marta sēdē</w:t>
      </w:r>
      <w:r>
        <w:rPr>
          <w:sz w:val="26"/>
          <w:szCs w:val="26"/>
        </w:rPr>
        <w:t xml:space="preserve">, kurā, piedaloties arī Federācijas pārstāvjiem, tika nolemts </w:t>
      </w:r>
      <w:r w:rsidR="006F5326" w:rsidRPr="006F5326">
        <w:rPr>
          <w:sz w:val="26"/>
          <w:szCs w:val="26"/>
        </w:rPr>
        <w:t xml:space="preserve">(prot. Nr.2 7.§ 7.2.apakšpunkts) </w:t>
      </w:r>
      <w:r>
        <w:rPr>
          <w:sz w:val="26"/>
          <w:szCs w:val="26"/>
        </w:rPr>
        <w:t>uzdot Ministrijai</w:t>
      </w:r>
      <w:r w:rsidR="006F5326" w:rsidRPr="006F5326">
        <w:rPr>
          <w:sz w:val="26"/>
          <w:szCs w:val="26"/>
        </w:rPr>
        <w:t xml:space="preserve">, pieaicinot arī pārstāvjus no Vides aizsardzības un reģionālās attīstības ministrijas, pašvaldībām un Federācijas, izveidot darba grupu, kura izvērtētu iespējamos sadarbības modeļus starp valsti, pašvaldībām un Federāciju futbola infrastruktūras attīstībai Latvijā un sagatavotu priekšlikumus par turpmāko rīcību izskatīšanai </w:t>
      </w:r>
      <w:r w:rsidRPr="006F5326">
        <w:rPr>
          <w:sz w:val="26"/>
          <w:szCs w:val="26"/>
        </w:rPr>
        <w:t>Latvijas Nacionālās sporta padomes</w:t>
      </w:r>
      <w:r>
        <w:rPr>
          <w:sz w:val="26"/>
          <w:szCs w:val="26"/>
        </w:rPr>
        <w:t xml:space="preserve"> sēdē</w:t>
      </w:r>
      <w:r w:rsidR="006F5326" w:rsidRPr="006F5326">
        <w:rPr>
          <w:sz w:val="26"/>
          <w:szCs w:val="26"/>
        </w:rPr>
        <w:t>.</w:t>
      </w:r>
    </w:p>
    <w:p w:rsidR="00C42EFA" w:rsidRPr="006F5326" w:rsidRDefault="00C42EFA" w:rsidP="00C42EFA">
      <w:pPr>
        <w:ind w:firstLine="720"/>
        <w:contextualSpacing/>
        <w:jc w:val="both"/>
        <w:rPr>
          <w:rFonts w:eastAsia="Times New Roman" w:cs="Times New Roman"/>
          <w:sz w:val="26"/>
          <w:szCs w:val="26"/>
        </w:rPr>
      </w:pPr>
    </w:p>
    <w:p w:rsidR="003C5603" w:rsidRPr="006F5326" w:rsidRDefault="003C5603" w:rsidP="006F5326">
      <w:pPr>
        <w:ind w:firstLine="720"/>
        <w:contextualSpacing/>
        <w:jc w:val="both"/>
        <w:rPr>
          <w:rFonts w:eastAsia="Times New Roman" w:cs="Times New Roman"/>
          <w:sz w:val="26"/>
          <w:szCs w:val="26"/>
        </w:rPr>
      </w:pPr>
    </w:p>
    <w:p w:rsidR="002C474D" w:rsidRPr="006F5326" w:rsidRDefault="002C474D" w:rsidP="006F5326">
      <w:pPr>
        <w:contextualSpacing/>
        <w:rPr>
          <w:rFonts w:eastAsia="Times New Roman"/>
          <w:sz w:val="26"/>
          <w:szCs w:val="26"/>
          <w:lang w:eastAsia="lv-LV"/>
        </w:rPr>
      </w:pPr>
    </w:p>
    <w:p w:rsidR="002C474D" w:rsidRPr="006F5326" w:rsidRDefault="002C474D" w:rsidP="00607E93">
      <w:pPr>
        <w:ind w:firstLine="720"/>
        <w:contextualSpacing/>
        <w:rPr>
          <w:sz w:val="26"/>
          <w:szCs w:val="26"/>
        </w:rPr>
      </w:pPr>
      <w:r w:rsidRPr="006F5326">
        <w:rPr>
          <w:rFonts w:eastAsia="Times New Roman"/>
          <w:sz w:val="26"/>
          <w:szCs w:val="26"/>
          <w:lang w:eastAsia="lv-LV"/>
        </w:rPr>
        <w:t xml:space="preserve">Ministru prezidents </w:t>
      </w:r>
      <w:r w:rsidRPr="006F5326">
        <w:rPr>
          <w:rFonts w:eastAsia="Times New Roman"/>
          <w:sz w:val="26"/>
          <w:szCs w:val="26"/>
          <w:lang w:eastAsia="lv-LV"/>
        </w:rPr>
        <w:tab/>
      </w:r>
      <w:r w:rsidRPr="006F5326">
        <w:rPr>
          <w:rFonts w:eastAsia="Times New Roman"/>
          <w:sz w:val="26"/>
          <w:szCs w:val="26"/>
          <w:lang w:eastAsia="lv-LV"/>
        </w:rPr>
        <w:tab/>
      </w:r>
      <w:r w:rsidRPr="006F5326">
        <w:rPr>
          <w:rFonts w:eastAsia="Times New Roman"/>
          <w:sz w:val="26"/>
          <w:szCs w:val="26"/>
          <w:lang w:eastAsia="lv-LV"/>
        </w:rPr>
        <w:tab/>
      </w:r>
      <w:r w:rsidRPr="006F5326">
        <w:rPr>
          <w:rFonts w:eastAsia="Times New Roman"/>
          <w:sz w:val="26"/>
          <w:szCs w:val="26"/>
          <w:lang w:eastAsia="lv-LV"/>
        </w:rPr>
        <w:tab/>
      </w:r>
      <w:r w:rsidRPr="006F5326">
        <w:rPr>
          <w:rFonts w:eastAsia="Times New Roman"/>
          <w:sz w:val="26"/>
          <w:szCs w:val="26"/>
          <w:lang w:eastAsia="lv-LV"/>
        </w:rPr>
        <w:tab/>
      </w:r>
      <w:r w:rsidRPr="006F5326">
        <w:rPr>
          <w:rFonts w:eastAsia="Times New Roman"/>
          <w:sz w:val="26"/>
          <w:szCs w:val="26"/>
          <w:lang w:eastAsia="lv-LV"/>
        </w:rPr>
        <w:tab/>
        <w:t>M. Kučinskis</w:t>
      </w:r>
    </w:p>
    <w:p w:rsidR="002C474D" w:rsidRDefault="002C474D" w:rsidP="006F5326">
      <w:pPr>
        <w:contextualSpacing/>
        <w:rPr>
          <w:sz w:val="26"/>
          <w:szCs w:val="26"/>
        </w:rPr>
      </w:pPr>
    </w:p>
    <w:p w:rsidR="00607E93" w:rsidRDefault="00607E93" w:rsidP="006F5326">
      <w:pPr>
        <w:contextualSpacing/>
        <w:rPr>
          <w:sz w:val="26"/>
          <w:szCs w:val="26"/>
        </w:rPr>
      </w:pPr>
    </w:p>
    <w:p w:rsidR="00607E93" w:rsidRDefault="00607E93" w:rsidP="006F5326">
      <w:pPr>
        <w:contextualSpacing/>
        <w:rPr>
          <w:sz w:val="26"/>
          <w:szCs w:val="26"/>
        </w:rPr>
      </w:pPr>
      <w:r>
        <w:rPr>
          <w:sz w:val="26"/>
          <w:szCs w:val="26"/>
        </w:rPr>
        <w:tab/>
        <w:t>Iesniedzējs:</w:t>
      </w:r>
    </w:p>
    <w:p w:rsidR="002C474D" w:rsidRDefault="00607E93" w:rsidP="00607E93">
      <w:pPr>
        <w:contextualSpacing/>
        <w:rPr>
          <w:sz w:val="26"/>
          <w:szCs w:val="26"/>
        </w:rPr>
      </w:pPr>
      <w:r>
        <w:rPr>
          <w:sz w:val="26"/>
          <w:szCs w:val="26"/>
        </w:rPr>
        <w:tab/>
        <w:t>izglītības un zinātnes ministrs</w:t>
      </w:r>
      <w:r>
        <w:rPr>
          <w:sz w:val="26"/>
          <w:szCs w:val="26"/>
        </w:rPr>
        <w:tab/>
      </w:r>
      <w:r>
        <w:rPr>
          <w:sz w:val="26"/>
          <w:szCs w:val="26"/>
        </w:rPr>
        <w:tab/>
      </w:r>
      <w:r>
        <w:rPr>
          <w:sz w:val="26"/>
          <w:szCs w:val="26"/>
        </w:rPr>
        <w:tab/>
      </w:r>
      <w:r>
        <w:rPr>
          <w:sz w:val="26"/>
          <w:szCs w:val="26"/>
        </w:rPr>
        <w:tab/>
        <w:t>K.Šadurskis</w:t>
      </w:r>
      <w:r w:rsidR="002C474D" w:rsidRPr="006F5326">
        <w:rPr>
          <w:sz w:val="26"/>
          <w:szCs w:val="26"/>
        </w:rPr>
        <w:t xml:space="preserve"> </w:t>
      </w:r>
    </w:p>
    <w:p w:rsidR="00607E93" w:rsidRDefault="00607E93" w:rsidP="00607E93">
      <w:pPr>
        <w:contextualSpacing/>
        <w:rPr>
          <w:sz w:val="26"/>
          <w:szCs w:val="26"/>
        </w:rPr>
      </w:pPr>
    </w:p>
    <w:p w:rsidR="00607E93" w:rsidRDefault="00607E93" w:rsidP="00607E93">
      <w:pPr>
        <w:contextualSpacing/>
        <w:rPr>
          <w:sz w:val="26"/>
          <w:szCs w:val="26"/>
        </w:rPr>
      </w:pPr>
      <w:r>
        <w:rPr>
          <w:sz w:val="26"/>
          <w:szCs w:val="26"/>
        </w:rPr>
        <w:tab/>
      </w:r>
    </w:p>
    <w:p w:rsidR="00607E93" w:rsidRDefault="00607E93" w:rsidP="00607E93">
      <w:pPr>
        <w:contextualSpacing/>
        <w:rPr>
          <w:sz w:val="26"/>
          <w:szCs w:val="26"/>
        </w:rPr>
      </w:pPr>
      <w:r>
        <w:rPr>
          <w:sz w:val="26"/>
          <w:szCs w:val="26"/>
        </w:rPr>
        <w:tab/>
        <w:t>Vizē:</w:t>
      </w:r>
    </w:p>
    <w:p w:rsidR="00607E93" w:rsidRPr="006F5326" w:rsidRDefault="00607E93" w:rsidP="00607E93">
      <w:pPr>
        <w:contextualSpacing/>
        <w:rPr>
          <w:sz w:val="26"/>
          <w:szCs w:val="26"/>
        </w:rPr>
      </w:pPr>
      <w:r>
        <w:rPr>
          <w:sz w:val="26"/>
          <w:szCs w:val="26"/>
        </w:rPr>
        <w:tab/>
        <w:t>Valsts sekretāre</w:t>
      </w:r>
      <w:r>
        <w:rPr>
          <w:sz w:val="26"/>
          <w:szCs w:val="26"/>
        </w:rPr>
        <w:tab/>
      </w:r>
      <w:r>
        <w:rPr>
          <w:sz w:val="26"/>
          <w:szCs w:val="26"/>
        </w:rPr>
        <w:tab/>
      </w:r>
      <w:r>
        <w:rPr>
          <w:sz w:val="26"/>
          <w:szCs w:val="26"/>
        </w:rPr>
        <w:tab/>
      </w:r>
      <w:r>
        <w:rPr>
          <w:sz w:val="26"/>
          <w:szCs w:val="26"/>
        </w:rPr>
        <w:tab/>
      </w:r>
      <w:r>
        <w:rPr>
          <w:sz w:val="26"/>
          <w:szCs w:val="26"/>
        </w:rPr>
        <w:tab/>
      </w:r>
      <w:r>
        <w:rPr>
          <w:sz w:val="26"/>
          <w:szCs w:val="26"/>
        </w:rPr>
        <w:tab/>
        <w:t>L.Lejiņa</w:t>
      </w:r>
    </w:p>
    <w:p w:rsidR="001A0EC5" w:rsidRPr="006F5326" w:rsidRDefault="001A0EC5" w:rsidP="006F5326">
      <w:pPr>
        <w:ind w:firstLine="720"/>
        <w:contextualSpacing/>
        <w:jc w:val="both"/>
        <w:rPr>
          <w:rFonts w:eastAsia="Times New Roman" w:cs="Times New Roman"/>
          <w:sz w:val="26"/>
          <w:szCs w:val="26"/>
        </w:rPr>
      </w:pPr>
      <w:r w:rsidRPr="006F5326">
        <w:rPr>
          <w:rFonts w:eastAsia="Times New Roman" w:cs="Times New Roman"/>
          <w:sz w:val="26"/>
          <w:szCs w:val="26"/>
        </w:rPr>
        <w:tab/>
      </w:r>
      <w:r w:rsidRPr="006F5326">
        <w:rPr>
          <w:rFonts w:eastAsia="Times New Roman" w:cs="Times New Roman"/>
          <w:sz w:val="26"/>
          <w:szCs w:val="26"/>
        </w:rPr>
        <w:tab/>
      </w:r>
      <w:r w:rsidRPr="006F5326">
        <w:rPr>
          <w:rFonts w:eastAsia="Times New Roman" w:cs="Times New Roman"/>
          <w:sz w:val="26"/>
          <w:szCs w:val="26"/>
        </w:rPr>
        <w:tab/>
      </w:r>
      <w:r w:rsidRPr="006F5326">
        <w:rPr>
          <w:rFonts w:eastAsia="Times New Roman" w:cs="Times New Roman"/>
          <w:sz w:val="26"/>
          <w:szCs w:val="26"/>
        </w:rPr>
        <w:tab/>
      </w:r>
      <w:r w:rsidRPr="006F5326">
        <w:rPr>
          <w:rFonts w:eastAsia="Times New Roman" w:cs="Times New Roman"/>
          <w:sz w:val="26"/>
          <w:szCs w:val="26"/>
        </w:rPr>
        <w:tab/>
      </w:r>
    </w:p>
    <w:p w:rsidR="002C474D" w:rsidRPr="006F5326" w:rsidRDefault="002C474D" w:rsidP="006F5326">
      <w:pPr>
        <w:ind w:right="282" w:firstLine="284"/>
        <w:contextualSpacing/>
        <w:rPr>
          <w:rFonts w:cs="Times New Roman"/>
          <w:sz w:val="26"/>
          <w:szCs w:val="26"/>
        </w:rPr>
      </w:pPr>
    </w:p>
    <w:p w:rsidR="00607E93" w:rsidRDefault="00607E93" w:rsidP="00607E93">
      <w:pPr>
        <w:ind w:firstLine="720"/>
        <w:contextualSpacing/>
        <w:jc w:val="both"/>
        <w:rPr>
          <w:rFonts w:eastAsia="Times New Roman" w:cs="Times New Roman"/>
          <w:sz w:val="26"/>
          <w:szCs w:val="26"/>
        </w:rPr>
      </w:pPr>
    </w:p>
    <w:p w:rsidR="007468C1" w:rsidRDefault="007468C1" w:rsidP="00607E93">
      <w:pPr>
        <w:ind w:firstLine="720"/>
        <w:contextualSpacing/>
        <w:jc w:val="both"/>
        <w:rPr>
          <w:rFonts w:eastAsia="Times New Roman" w:cs="Times New Roman"/>
          <w:sz w:val="26"/>
          <w:szCs w:val="26"/>
        </w:rPr>
      </w:pPr>
    </w:p>
    <w:p w:rsidR="007468C1" w:rsidRDefault="007468C1" w:rsidP="00607E93">
      <w:pPr>
        <w:ind w:firstLine="720"/>
        <w:contextualSpacing/>
        <w:jc w:val="both"/>
        <w:rPr>
          <w:rFonts w:eastAsia="Times New Roman" w:cs="Times New Roman"/>
          <w:sz w:val="26"/>
          <w:szCs w:val="26"/>
        </w:rPr>
      </w:pPr>
    </w:p>
    <w:p w:rsidR="00FE2476" w:rsidRDefault="00FE2476" w:rsidP="00607E93">
      <w:pPr>
        <w:ind w:firstLine="720"/>
        <w:contextualSpacing/>
        <w:jc w:val="both"/>
        <w:rPr>
          <w:rFonts w:eastAsia="Times New Roman" w:cs="Times New Roman"/>
          <w:sz w:val="26"/>
          <w:szCs w:val="26"/>
        </w:rPr>
      </w:pPr>
    </w:p>
    <w:p w:rsidR="00607E93" w:rsidRPr="00607E93" w:rsidRDefault="00607E93" w:rsidP="00607E93">
      <w:pPr>
        <w:ind w:firstLine="720"/>
        <w:contextualSpacing/>
        <w:jc w:val="both"/>
        <w:rPr>
          <w:rFonts w:eastAsia="Times New Roman" w:cs="Times New Roman"/>
          <w:sz w:val="22"/>
        </w:rPr>
      </w:pPr>
      <w:r w:rsidRPr="00607E93">
        <w:rPr>
          <w:rFonts w:eastAsia="Times New Roman" w:cs="Times New Roman"/>
          <w:sz w:val="22"/>
        </w:rPr>
        <w:t>15.06.2017 1</w:t>
      </w:r>
      <w:r w:rsidR="00CF465C">
        <w:rPr>
          <w:rFonts w:eastAsia="Times New Roman" w:cs="Times New Roman"/>
          <w:sz w:val="22"/>
        </w:rPr>
        <w:t>6</w:t>
      </w:r>
      <w:r w:rsidRPr="00607E93">
        <w:rPr>
          <w:rFonts w:eastAsia="Times New Roman" w:cs="Times New Roman"/>
          <w:sz w:val="22"/>
        </w:rPr>
        <w:t>:</w:t>
      </w:r>
      <w:r w:rsidR="00CF465C">
        <w:rPr>
          <w:rFonts w:eastAsia="Times New Roman" w:cs="Times New Roman"/>
          <w:sz w:val="22"/>
        </w:rPr>
        <w:t>0</w:t>
      </w:r>
      <w:bookmarkStart w:id="0" w:name="_GoBack"/>
      <w:bookmarkEnd w:id="0"/>
      <w:r w:rsidR="00FC5098">
        <w:rPr>
          <w:rFonts w:eastAsia="Times New Roman" w:cs="Times New Roman"/>
          <w:sz w:val="22"/>
        </w:rPr>
        <w:t>0</w:t>
      </w:r>
    </w:p>
    <w:p w:rsidR="00607E93" w:rsidRPr="00607E93" w:rsidRDefault="007468C1" w:rsidP="00607E93">
      <w:pPr>
        <w:ind w:firstLine="720"/>
        <w:contextualSpacing/>
        <w:jc w:val="both"/>
        <w:rPr>
          <w:rFonts w:eastAsia="Times New Roman" w:cs="Times New Roman"/>
          <w:sz w:val="22"/>
        </w:rPr>
      </w:pPr>
      <w:r>
        <w:rPr>
          <w:rFonts w:eastAsia="Times New Roman" w:cs="Times New Roman"/>
          <w:sz w:val="22"/>
        </w:rPr>
        <w:t>604</w:t>
      </w:r>
    </w:p>
    <w:p w:rsidR="00607E93" w:rsidRPr="00607E93" w:rsidRDefault="00607E93" w:rsidP="00607E93">
      <w:pPr>
        <w:ind w:firstLine="720"/>
        <w:contextualSpacing/>
        <w:jc w:val="both"/>
        <w:rPr>
          <w:rFonts w:eastAsia="Times New Roman" w:cs="Times New Roman"/>
          <w:sz w:val="22"/>
        </w:rPr>
      </w:pPr>
      <w:r w:rsidRPr="00607E93">
        <w:rPr>
          <w:rFonts w:eastAsia="Times New Roman" w:cs="Times New Roman"/>
          <w:sz w:val="22"/>
        </w:rPr>
        <w:t>Izglītības un zinātnes ministrijas</w:t>
      </w:r>
    </w:p>
    <w:p w:rsidR="00607E93" w:rsidRPr="00607E93" w:rsidRDefault="00607E93" w:rsidP="00607E93">
      <w:pPr>
        <w:ind w:firstLine="720"/>
        <w:contextualSpacing/>
        <w:jc w:val="both"/>
        <w:rPr>
          <w:rFonts w:eastAsia="Times New Roman" w:cs="Times New Roman"/>
          <w:sz w:val="22"/>
        </w:rPr>
      </w:pPr>
      <w:r w:rsidRPr="00607E93">
        <w:rPr>
          <w:rFonts w:eastAsia="Times New Roman" w:cs="Times New Roman"/>
          <w:sz w:val="22"/>
        </w:rPr>
        <w:t xml:space="preserve">valsts sekretāra vietnieks – </w:t>
      </w:r>
    </w:p>
    <w:p w:rsidR="00607E93" w:rsidRPr="00607E93" w:rsidRDefault="00607E93" w:rsidP="00607E93">
      <w:pPr>
        <w:ind w:firstLine="720"/>
        <w:contextualSpacing/>
        <w:jc w:val="both"/>
        <w:rPr>
          <w:rFonts w:eastAsia="Times New Roman" w:cs="Times New Roman"/>
          <w:sz w:val="22"/>
        </w:rPr>
      </w:pPr>
      <w:r w:rsidRPr="00607E93">
        <w:rPr>
          <w:rFonts w:eastAsia="Times New Roman" w:cs="Times New Roman"/>
          <w:sz w:val="22"/>
        </w:rPr>
        <w:t>Sporta departamenta direktors E.Severs</w:t>
      </w:r>
    </w:p>
    <w:p w:rsidR="00607E93" w:rsidRPr="00607E93" w:rsidRDefault="00607E93" w:rsidP="00607E93">
      <w:pPr>
        <w:ind w:firstLine="720"/>
        <w:contextualSpacing/>
        <w:jc w:val="both"/>
        <w:rPr>
          <w:rFonts w:eastAsia="Times New Roman" w:cs="Times New Roman"/>
          <w:sz w:val="22"/>
        </w:rPr>
      </w:pPr>
      <w:r w:rsidRPr="00607E93">
        <w:rPr>
          <w:rFonts w:eastAsia="Times New Roman" w:cs="Times New Roman"/>
          <w:sz w:val="22"/>
        </w:rPr>
        <w:t>67</w:t>
      </w:r>
      <w:r w:rsidR="00A629B6">
        <w:rPr>
          <w:rFonts w:eastAsia="Times New Roman" w:cs="Times New Roman"/>
          <w:sz w:val="22"/>
        </w:rPr>
        <w:t>047935, edgars.severs@izm.gov.lv</w:t>
      </w:r>
    </w:p>
    <w:sectPr w:rsidR="00607E93" w:rsidRPr="00607E93" w:rsidSect="00FE2476">
      <w:headerReference w:type="default" r:id="rId8"/>
      <w:pgSz w:w="11907" w:h="16840" w:code="9"/>
      <w:pgMar w:top="993" w:right="1134" w:bottom="993"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3D" w:rsidRDefault="00B77B3D" w:rsidP="001A0EC5">
      <w:r>
        <w:separator/>
      </w:r>
    </w:p>
  </w:endnote>
  <w:endnote w:type="continuationSeparator" w:id="0">
    <w:p w:rsidR="00B77B3D" w:rsidRDefault="00B77B3D" w:rsidP="001A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3D" w:rsidRDefault="00B77B3D" w:rsidP="001A0EC5">
      <w:r>
        <w:separator/>
      </w:r>
    </w:p>
  </w:footnote>
  <w:footnote w:type="continuationSeparator" w:id="0">
    <w:p w:rsidR="00B77B3D" w:rsidRDefault="00B77B3D" w:rsidP="001A0EC5">
      <w:r>
        <w:continuationSeparator/>
      </w:r>
    </w:p>
  </w:footnote>
  <w:footnote w:id="1">
    <w:p w:rsidR="006F5326" w:rsidRDefault="006F5326" w:rsidP="006F5326">
      <w:pPr>
        <w:pStyle w:val="FootnoteText"/>
        <w:jc w:val="both"/>
      </w:pPr>
      <w:r w:rsidRPr="00AA1669">
        <w:rPr>
          <w:rStyle w:val="FootnoteReference"/>
          <w:sz w:val="19"/>
          <w:szCs w:val="19"/>
        </w:rPr>
        <w:footnoteRef/>
      </w:r>
      <w:r w:rsidRPr="00AA1669">
        <w:rPr>
          <w:sz w:val="19"/>
          <w:szCs w:val="19"/>
        </w:rPr>
        <w:t xml:space="preserve"> 2017.gada 13.aprīļa vēstule Nr.17/116</w:t>
      </w:r>
      <w:r w:rsidR="0043049A">
        <w:rPr>
          <w:sz w:val="19"/>
          <w:szCs w:val="19"/>
        </w:rPr>
        <w:t xml:space="preserve">; </w:t>
      </w:r>
      <w:r w:rsidRPr="00AA1669">
        <w:rPr>
          <w:sz w:val="19"/>
          <w:szCs w:val="19"/>
        </w:rPr>
        <w:t>2017.gada 13.aprīļa vēstule Nr.17/117; 2017.gada 20.aprīļa vēstule Nr.17/123; 2017.gada 24.aprīļa vēstule Nr.17/126</w:t>
      </w:r>
      <w:r w:rsidR="00A629B6">
        <w:rPr>
          <w:sz w:val="19"/>
          <w:szCs w:val="19"/>
        </w:rPr>
        <w:t xml:space="preserve"> un</w:t>
      </w:r>
      <w:r w:rsidRPr="00AA1669">
        <w:rPr>
          <w:sz w:val="19"/>
          <w:szCs w:val="19"/>
        </w:rPr>
        <w:t xml:space="preserve"> 2017.gada 26.aprīļa vēstule Nr.17/131</w:t>
      </w:r>
      <w:r>
        <w:rPr>
          <w:sz w:val="19"/>
          <w:szCs w:val="19"/>
        </w:rPr>
        <w:t>.</w:t>
      </w:r>
      <w:r>
        <w:t xml:space="preserve">   </w:t>
      </w:r>
    </w:p>
  </w:footnote>
  <w:footnote w:id="2">
    <w:p w:rsidR="0043049A" w:rsidRDefault="0043049A" w:rsidP="0043049A">
      <w:pPr>
        <w:pStyle w:val="FootnoteText"/>
        <w:jc w:val="both"/>
      </w:pPr>
      <w:r>
        <w:rPr>
          <w:rStyle w:val="FootnoteReference"/>
        </w:rPr>
        <w:footnoteRef/>
      </w:r>
      <w:r>
        <w:t xml:space="preserve"> </w:t>
      </w:r>
      <w:r>
        <w:rPr>
          <w:sz w:val="19"/>
          <w:szCs w:val="19"/>
        </w:rPr>
        <w:t>2017.gada 18.aprīļa vēstule Nr.377497/2.1.10/372449 un 2017.gada 24.aprīļa vēstule Nr.377960/2.1.10/372449.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4C" w:rsidRPr="006F5326" w:rsidRDefault="00397EA9">
    <w:pPr>
      <w:pStyle w:val="Header"/>
      <w:jc w:val="center"/>
      <w:rPr>
        <w:sz w:val="24"/>
        <w:szCs w:val="24"/>
      </w:rPr>
    </w:pPr>
    <w:r w:rsidRPr="006F5326">
      <w:rPr>
        <w:sz w:val="24"/>
        <w:szCs w:val="24"/>
      </w:rPr>
      <w:fldChar w:fldCharType="begin"/>
    </w:r>
    <w:r w:rsidRPr="006F5326">
      <w:rPr>
        <w:sz w:val="24"/>
        <w:szCs w:val="24"/>
      </w:rPr>
      <w:instrText xml:space="preserve"> PAGE   \* MERGEFORMAT </w:instrText>
    </w:r>
    <w:r w:rsidRPr="006F5326">
      <w:rPr>
        <w:sz w:val="24"/>
        <w:szCs w:val="24"/>
      </w:rPr>
      <w:fldChar w:fldCharType="separate"/>
    </w:r>
    <w:r w:rsidR="00CF465C">
      <w:rPr>
        <w:noProof/>
        <w:sz w:val="24"/>
        <w:szCs w:val="24"/>
      </w:rPr>
      <w:t>2</w:t>
    </w:r>
    <w:r w:rsidRPr="006F5326">
      <w:rPr>
        <w:noProof/>
        <w:sz w:val="24"/>
        <w:szCs w:val="24"/>
      </w:rPr>
      <w:fldChar w:fldCharType="end"/>
    </w:r>
  </w:p>
  <w:p w:rsidR="006C604C" w:rsidRDefault="00B7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87E67"/>
    <w:multiLevelType w:val="hybridMultilevel"/>
    <w:tmpl w:val="1EC263D8"/>
    <w:lvl w:ilvl="0" w:tplc="722804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97F37"/>
    <w:multiLevelType w:val="hybridMultilevel"/>
    <w:tmpl w:val="62140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804CA"/>
    <w:multiLevelType w:val="hybridMultilevel"/>
    <w:tmpl w:val="D6F03EB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3E8B21EE"/>
    <w:multiLevelType w:val="hybridMultilevel"/>
    <w:tmpl w:val="B588C2F8"/>
    <w:lvl w:ilvl="0" w:tplc="423C89B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3941E45"/>
    <w:multiLevelType w:val="hybridMultilevel"/>
    <w:tmpl w:val="C97EA3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5"/>
    <w:rsid w:val="0002289C"/>
    <w:rsid w:val="00067D95"/>
    <w:rsid w:val="001074EE"/>
    <w:rsid w:val="0013366F"/>
    <w:rsid w:val="00153FFB"/>
    <w:rsid w:val="001A0EC5"/>
    <w:rsid w:val="001A5C18"/>
    <w:rsid w:val="001D3F7A"/>
    <w:rsid w:val="00225680"/>
    <w:rsid w:val="00266CCA"/>
    <w:rsid w:val="002A5757"/>
    <w:rsid w:val="002C474D"/>
    <w:rsid w:val="00331EE8"/>
    <w:rsid w:val="0035312D"/>
    <w:rsid w:val="00376479"/>
    <w:rsid w:val="00397EA9"/>
    <w:rsid w:val="003A28E1"/>
    <w:rsid w:val="003C49F6"/>
    <w:rsid w:val="003C5603"/>
    <w:rsid w:val="003D6340"/>
    <w:rsid w:val="003D706B"/>
    <w:rsid w:val="004148BB"/>
    <w:rsid w:val="0043049A"/>
    <w:rsid w:val="00442D19"/>
    <w:rsid w:val="00466C5C"/>
    <w:rsid w:val="00484DD8"/>
    <w:rsid w:val="00497796"/>
    <w:rsid w:val="004A3F22"/>
    <w:rsid w:val="004E1226"/>
    <w:rsid w:val="004E3A13"/>
    <w:rsid w:val="00501E68"/>
    <w:rsid w:val="00513A88"/>
    <w:rsid w:val="0053684F"/>
    <w:rsid w:val="005514B4"/>
    <w:rsid w:val="00566A25"/>
    <w:rsid w:val="00575F54"/>
    <w:rsid w:val="00594ED8"/>
    <w:rsid w:val="00595B40"/>
    <w:rsid w:val="005B37AE"/>
    <w:rsid w:val="005D5888"/>
    <w:rsid w:val="005E65C3"/>
    <w:rsid w:val="00607E93"/>
    <w:rsid w:val="00610CD5"/>
    <w:rsid w:val="00615E02"/>
    <w:rsid w:val="00685E9B"/>
    <w:rsid w:val="006B4F37"/>
    <w:rsid w:val="006E77A4"/>
    <w:rsid w:val="006F4EF0"/>
    <w:rsid w:val="006F5326"/>
    <w:rsid w:val="00703149"/>
    <w:rsid w:val="00711B03"/>
    <w:rsid w:val="0073767A"/>
    <w:rsid w:val="007468C1"/>
    <w:rsid w:val="00754204"/>
    <w:rsid w:val="007664C1"/>
    <w:rsid w:val="007855FB"/>
    <w:rsid w:val="007A6D95"/>
    <w:rsid w:val="007A6EE9"/>
    <w:rsid w:val="007B6E83"/>
    <w:rsid w:val="007D1754"/>
    <w:rsid w:val="007E5A39"/>
    <w:rsid w:val="007F58D2"/>
    <w:rsid w:val="00852507"/>
    <w:rsid w:val="00893E41"/>
    <w:rsid w:val="0089578F"/>
    <w:rsid w:val="008E3905"/>
    <w:rsid w:val="009107F1"/>
    <w:rsid w:val="009434D8"/>
    <w:rsid w:val="00951C03"/>
    <w:rsid w:val="00977D94"/>
    <w:rsid w:val="009923C2"/>
    <w:rsid w:val="009D43CC"/>
    <w:rsid w:val="00A1304F"/>
    <w:rsid w:val="00A60593"/>
    <w:rsid w:val="00A629B6"/>
    <w:rsid w:val="00A6300F"/>
    <w:rsid w:val="00A954A3"/>
    <w:rsid w:val="00AE637B"/>
    <w:rsid w:val="00B245DC"/>
    <w:rsid w:val="00B271E8"/>
    <w:rsid w:val="00B54A05"/>
    <w:rsid w:val="00B61FCB"/>
    <w:rsid w:val="00B77B3D"/>
    <w:rsid w:val="00B85407"/>
    <w:rsid w:val="00B90CA9"/>
    <w:rsid w:val="00B97ED1"/>
    <w:rsid w:val="00BA19E3"/>
    <w:rsid w:val="00C0351D"/>
    <w:rsid w:val="00C42EFA"/>
    <w:rsid w:val="00C77E0B"/>
    <w:rsid w:val="00C869CE"/>
    <w:rsid w:val="00C934E2"/>
    <w:rsid w:val="00CD36EF"/>
    <w:rsid w:val="00CD3737"/>
    <w:rsid w:val="00CF352B"/>
    <w:rsid w:val="00CF465C"/>
    <w:rsid w:val="00D07A1E"/>
    <w:rsid w:val="00D235B2"/>
    <w:rsid w:val="00D2791D"/>
    <w:rsid w:val="00D40748"/>
    <w:rsid w:val="00D6319B"/>
    <w:rsid w:val="00D70D9E"/>
    <w:rsid w:val="00DC06AC"/>
    <w:rsid w:val="00DE2AC1"/>
    <w:rsid w:val="00E342B9"/>
    <w:rsid w:val="00E3788B"/>
    <w:rsid w:val="00E41B9D"/>
    <w:rsid w:val="00E43CF7"/>
    <w:rsid w:val="00EB0FF4"/>
    <w:rsid w:val="00EB7DF7"/>
    <w:rsid w:val="00ED507A"/>
    <w:rsid w:val="00EE1B60"/>
    <w:rsid w:val="00F15F99"/>
    <w:rsid w:val="00F260A7"/>
    <w:rsid w:val="00F6029E"/>
    <w:rsid w:val="00FC5098"/>
    <w:rsid w:val="00FE0DEF"/>
    <w:rsid w:val="00FE2476"/>
    <w:rsid w:val="00FE4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C9E47-627F-4B65-B6D9-6EE1EB24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EC5"/>
    <w:pPr>
      <w:tabs>
        <w:tab w:val="center" w:pos="4153"/>
        <w:tab w:val="right" w:pos="8306"/>
      </w:tabs>
    </w:pPr>
  </w:style>
  <w:style w:type="character" w:customStyle="1" w:styleId="FooterChar">
    <w:name w:val="Footer Char"/>
    <w:basedOn w:val="DefaultParagraphFont"/>
    <w:link w:val="Footer"/>
    <w:uiPriority w:val="99"/>
    <w:rsid w:val="001A0EC5"/>
  </w:style>
  <w:style w:type="paragraph" w:styleId="FootnoteText">
    <w:name w:val="footnote text"/>
    <w:basedOn w:val="Normal"/>
    <w:link w:val="FootnoteTextChar"/>
    <w:uiPriority w:val="99"/>
    <w:semiHidden/>
    <w:unhideWhenUsed/>
    <w:rsid w:val="001A0EC5"/>
    <w:rPr>
      <w:sz w:val="20"/>
      <w:szCs w:val="20"/>
    </w:rPr>
  </w:style>
  <w:style w:type="character" w:customStyle="1" w:styleId="FootnoteTextChar">
    <w:name w:val="Footnote Text Char"/>
    <w:basedOn w:val="DefaultParagraphFont"/>
    <w:link w:val="FootnoteText"/>
    <w:uiPriority w:val="99"/>
    <w:semiHidden/>
    <w:rsid w:val="001A0EC5"/>
    <w:rPr>
      <w:sz w:val="20"/>
      <w:szCs w:val="20"/>
    </w:rPr>
  </w:style>
  <w:style w:type="paragraph" w:styleId="Header">
    <w:name w:val="header"/>
    <w:basedOn w:val="Normal"/>
    <w:link w:val="HeaderChar"/>
    <w:uiPriority w:val="99"/>
    <w:rsid w:val="001A0EC5"/>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1A0EC5"/>
    <w:rPr>
      <w:rFonts w:eastAsia="Times New Roman" w:cs="Times New Roman"/>
      <w:sz w:val="28"/>
      <w:szCs w:val="28"/>
      <w:lang w:val="en-GB"/>
    </w:rPr>
  </w:style>
  <w:style w:type="character" w:styleId="Hyperlink">
    <w:name w:val="Hyperlink"/>
    <w:uiPriority w:val="99"/>
    <w:rsid w:val="001A0EC5"/>
    <w:rPr>
      <w:color w:val="0000FF"/>
      <w:u w:val="single"/>
    </w:rPr>
  </w:style>
  <w:style w:type="paragraph" w:customStyle="1" w:styleId="tv2132">
    <w:name w:val="tv2132"/>
    <w:basedOn w:val="Normal"/>
    <w:rsid w:val="001A0EC5"/>
    <w:pPr>
      <w:spacing w:line="360" w:lineRule="auto"/>
      <w:ind w:firstLine="300"/>
    </w:pPr>
    <w:rPr>
      <w:rFonts w:eastAsia="Times New Roman" w:cs="Times New Roman"/>
      <w:color w:val="414142"/>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1A0EC5"/>
    <w:rPr>
      <w:vertAlign w:val="superscript"/>
    </w:rPr>
  </w:style>
  <w:style w:type="paragraph" w:customStyle="1" w:styleId="CharCharCharChar">
    <w:name w:val="Char Char Char Char"/>
    <w:aliases w:val="Char2"/>
    <w:basedOn w:val="Normal"/>
    <w:next w:val="Normal"/>
    <w:link w:val="FootnoteReference"/>
    <w:uiPriority w:val="99"/>
    <w:rsid w:val="001A0EC5"/>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D07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1E"/>
    <w:rPr>
      <w:rFonts w:ascii="Segoe UI" w:hAnsi="Segoe UI" w:cs="Segoe UI"/>
      <w:sz w:val="18"/>
      <w:szCs w:val="18"/>
    </w:rPr>
  </w:style>
  <w:style w:type="paragraph" w:customStyle="1" w:styleId="Default">
    <w:name w:val="Default"/>
    <w:rsid w:val="00442D19"/>
    <w:pPr>
      <w:autoSpaceDE w:val="0"/>
      <w:autoSpaceDN w:val="0"/>
      <w:adjustRightInd w:val="0"/>
    </w:pPr>
    <w:rPr>
      <w:rFonts w:cs="Times New Roman"/>
      <w:color w:val="000000"/>
      <w:szCs w:val="24"/>
    </w:rPr>
  </w:style>
  <w:style w:type="character" w:customStyle="1" w:styleId="body1">
    <w:name w:val="body1"/>
    <w:rsid w:val="006F5326"/>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532113584">
      <w:bodyDiv w:val="1"/>
      <w:marLeft w:val="0"/>
      <w:marRight w:val="0"/>
      <w:marTop w:val="0"/>
      <w:marBottom w:val="0"/>
      <w:divBdr>
        <w:top w:val="none" w:sz="0" w:space="0" w:color="auto"/>
        <w:left w:val="none" w:sz="0" w:space="0" w:color="auto"/>
        <w:bottom w:val="none" w:sz="0" w:space="0" w:color="auto"/>
        <w:right w:val="none" w:sz="0" w:space="0" w:color="auto"/>
      </w:divBdr>
    </w:div>
    <w:div w:id="19864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3CF1-B341-4658-879D-55D544A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3177</Words>
  <Characters>1812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FMves_270317_Sports</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FMves_270317_Sports</dc:title>
  <dc:subject/>
  <dc:creator>guna.federe@fm.gov.lv</dc:creator>
  <cp:keywords/>
  <dc:description/>
  <cp:lastModifiedBy>Edgars Severs</cp:lastModifiedBy>
  <cp:revision>13</cp:revision>
  <cp:lastPrinted>2017-06-15T12:36:00Z</cp:lastPrinted>
  <dcterms:created xsi:type="dcterms:W3CDTF">2017-06-15T07:47:00Z</dcterms:created>
  <dcterms:modified xsi:type="dcterms:W3CDTF">2017-06-15T12:53:00Z</dcterms:modified>
</cp:coreProperties>
</file>