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042" w:rsidRDefault="004D6042" w:rsidP="003B3EED">
      <w:pPr>
        <w:spacing w:after="0" w:line="240" w:lineRule="auto"/>
        <w:ind w:right="140"/>
        <w:jc w:val="center"/>
        <w:rPr>
          <w:rFonts w:ascii="Times New Roman" w:eastAsia="Times New Roman" w:hAnsi="Times New Roman"/>
          <w:b/>
          <w:bCs/>
          <w:color w:val="000000"/>
          <w:sz w:val="24"/>
          <w:szCs w:val="24"/>
          <w:lang w:eastAsia="lv-LV"/>
        </w:rPr>
      </w:pPr>
      <w:bookmarkStart w:id="0" w:name="_GoBack"/>
      <w:bookmarkEnd w:id="0"/>
    </w:p>
    <w:p w:rsidR="004D6042" w:rsidRDefault="004D6042" w:rsidP="003B3EED">
      <w:pPr>
        <w:spacing w:after="0" w:line="240" w:lineRule="auto"/>
        <w:ind w:right="140"/>
        <w:jc w:val="center"/>
        <w:rPr>
          <w:rFonts w:ascii="Times New Roman" w:eastAsia="Times New Roman" w:hAnsi="Times New Roman"/>
          <w:b/>
          <w:bCs/>
          <w:color w:val="000000"/>
          <w:sz w:val="24"/>
          <w:szCs w:val="24"/>
          <w:lang w:eastAsia="lv-LV"/>
        </w:rPr>
      </w:pPr>
    </w:p>
    <w:p w:rsidR="00BB6D8B" w:rsidRPr="00317045" w:rsidRDefault="00BB6D8B" w:rsidP="003B3EED">
      <w:pPr>
        <w:spacing w:after="0" w:line="240" w:lineRule="auto"/>
        <w:ind w:right="140"/>
        <w:jc w:val="center"/>
        <w:rPr>
          <w:rFonts w:ascii="Times New Roman" w:eastAsia="Times New Roman" w:hAnsi="Times New Roman"/>
          <w:b/>
          <w:bCs/>
          <w:color w:val="000000"/>
          <w:sz w:val="24"/>
          <w:szCs w:val="24"/>
          <w:lang w:eastAsia="lv-LV"/>
        </w:rPr>
      </w:pPr>
      <w:r w:rsidRPr="00317045">
        <w:rPr>
          <w:rFonts w:ascii="Times New Roman" w:eastAsia="Times New Roman" w:hAnsi="Times New Roman"/>
          <w:b/>
          <w:bCs/>
          <w:color w:val="000000"/>
          <w:sz w:val="24"/>
          <w:szCs w:val="24"/>
          <w:lang w:eastAsia="lv-LV"/>
        </w:rPr>
        <w:t xml:space="preserve">Likumprojekta </w:t>
      </w:r>
      <w:r w:rsidR="00310B07" w:rsidRPr="00317045">
        <w:rPr>
          <w:rFonts w:ascii="Times New Roman" w:eastAsia="Times New Roman" w:hAnsi="Times New Roman"/>
          <w:b/>
          <w:bCs/>
          <w:color w:val="000000"/>
          <w:sz w:val="24"/>
          <w:szCs w:val="24"/>
          <w:lang w:eastAsia="lv-LV"/>
        </w:rPr>
        <w:t>“</w:t>
      </w:r>
      <w:r w:rsidR="003A51C7" w:rsidRPr="00317045">
        <w:rPr>
          <w:rFonts w:ascii="Times New Roman" w:eastAsia="Times New Roman" w:hAnsi="Times New Roman"/>
          <w:b/>
          <w:color w:val="000000"/>
          <w:sz w:val="24"/>
          <w:szCs w:val="24"/>
          <w:lang w:eastAsia="lv-LV"/>
        </w:rPr>
        <w:t xml:space="preserve">Grozījumi </w:t>
      </w:r>
      <w:r w:rsidR="004D486C" w:rsidRPr="00317045">
        <w:rPr>
          <w:rFonts w:ascii="Times New Roman" w:eastAsia="Times New Roman" w:hAnsi="Times New Roman"/>
          <w:b/>
          <w:color w:val="000000"/>
          <w:sz w:val="24"/>
          <w:szCs w:val="24"/>
          <w:lang w:eastAsia="lv-LV"/>
        </w:rPr>
        <w:t xml:space="preserve">Publiskas personas kapitāla daļu un kapitālsabiedrību pārvaldības </w:t>
      </w:r>
      <w:r w:rsidR="003A51C7" w:rsidRPr="00317045">
        <w:rPr>
          <w:rFonts w:ascii="Times New Roman" w:hAnsi="Times New Roman"/>
          <w:b/>
          <w:color w:val="000000"/>
          <w:sz w:val="24"/>
          <w:szCs w:val="24"/>
        </w:rPr>
        <w:t>likumā</w:t>
      </w:r>
      <w:r w:rsidRPr="00317045">
        <w:rPr>
          <w:rFonts w:ascii="Times New Roman" w:eastAsia="Times New Roman" w:hAnsi="Times New Roman"/>
          <w:b/>
          <w:bCs/>
          <w:color w:val="000000"/>
          <w:sz w:val="24"/>
          <w:szCs w:val="24"/>
          <w:lang w:eastAsia="lv-LV"/>
        </w:rPr>
        <w:t>” sākotnējās ietekmes novērtējuma ziņojums (anotācija)</w:t>
      </w:r>
    </w:p>
    <w:p w:rsidR="00DA596D" w:rsidRPr="00317045" w:rsidRDefault="00DA596D" w:rsidP="003B3EED">
      <w:pPr>
        <w:spacing w:after="0" w:line="240" w:lineRule="auto"/>
        <w:ind w:right="140" w:firstLine="300"/>
        <w:jc w:val="center"/>
        <w:rPr>
          <w:rFonts w:ascii="Times New Roman" w:eastAsia="Times New Roman" w:hAnsi="Times New Roman"/>
          <w:b/>
          <w:bCs/>
          <w:color w:val="000000"/>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2"/>
        <w:gridCol w:w="10"/>
        <w:gridCol w:w="2219"/>
        <w:gridCol w:w="421"/>
        <w:gridCol w:w="6446"/>
      </w:tblGrid>
      <w:tr w:rsidR="00D57119" w:rsidRPr="00317045" w:rsidTr="00AA0484">
        <w:trPr>
          <w:trHeight w:val="538"/>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4D15A9" w:rsidRPr="00317045" w:rsidRDefault="004D15A9" w:rsidP="003B3EED">
            <w:pPr>
              <w:spacing w:after="0" w:line="240" w:lineRule="auto"/>
              <w:ind w:right="140" w:firstLine="300"/>
              <w:jc w:val="center"/>
              <w:rPr>
                <w:rFonts w:ascii="Times New Roman" w:eastAsia="Times New Roman" w:hAnsi="Times New Roman"/>
                <w:b/>
                <w:bCs/>
                <w:color w:val="000000"/>
                <w:sz w:val="24"/>
                <w:szCs w:val="24"/>
                <w:lang w:eastAsia="lv-LV"/>
              </w:rPr>
            </w:pPr>
            <w:r w:rsidRPr="00317045">
              <w:rPr>
                <w:rFonts w:ascii="Times New Roman" w:eastAsia="Times New Roman" w:hAnsi="Times New Roman"/>
                <w:b/>
                <w:bCs/>
                <w:color w:val="000000"/>
                <w:sz w:val="24"/>
                <w:szCs w:val="24"/>
                <w:lang w:eastAsia="lv-LV"/>
              </w:rPr>
              <w:t>I. Tiesību akta projekta izstrādes nepieciešamība</w:t>
            </w:r>
          </w:p>
        </w:tc>
      </w:tr>
      <w:tr w:rsidR="00D57119" w:rsidRPr="00317045" w:rsidTr="00AA0484">
        <w:trPr>
          <w:trHeight w:val="4601"/>
        </w:trPr>
        <w:tc>
          <w:tcPr>
            <w:tcW w:w="242" w:type="pct"/>
            <w:tcBorders>
              <w:top w:val="outset" w:sz="6" w:space="0" w:color="414142"/>
              <w:left w:val="outset" w:sz="6" w:space="0" w:color="414142"/>
              <w:bottom w:val="outset" w:sz="6" w:space="0" w:color="414142"/>
              <w:right w:val="outset" w:sz="6" w:space="0" w:color="414142"/>
            </w:tcBorders>
            <w:hideMark/>
          </w:tcPr>
          <w:p w:rsidR="004D15A9" w:rsidRPr="00317045" w:rsidRDefault="004D15A9" w:rsidP="003B3EED">
            <w:pPr>
              <w:spacing w:after="0" w:line="240" w:lineRule="auto"/>
              <w:ind w:right="140"/>
              <w:rPr>
                <w:rFonts w:ascii="Times New Roman" w:eastAsia="Times New Roman" w:hAnsi="Times New Roman"/>
                <w:color w:val="000000"/>
                <w:sz w:val="24"/>
                <w:szCs w:val="24"/>
                <w:lang w:eastAsia="lv-LV"/>
              </w:rPr>
            </w:pPr>
            <w:r w:rsidRPr="00317045">
              <w:rPr>
                <w:rFonts w:ascii="Times New Roman" w:eastAsia="Times New Roman" w:hAnsi="Times New Roman"/>
                <w:color w:val="000000"/>
                <w:sz w:val="24"/>
                <w:szCs w:val="24"/>
                <w:lang w:eastAsia="lv-LV"/>
              </w:rPr>
              <w:t>1.</w:t>
            </w:r>
          </w:p>
        </w:tc>
        <w:tc>
          <w:tcPr>
            <w:tcW w:w="1166" w:type="pct"/>
            <w:gridSpan w:val="2"/>
            <w:tcBorders>
              <w:top w:val="outset" w:sz="6" w:space="0" w:color="414142"/>
              <w:left w:val="outset" w:sz="6" w:space="0" w:color="414142"/>
              <w:bottom w:val="outset" w:sz="6" w:space="0" w:color="414142"/>
              <w:right w:val="outset" w:sz="6" w:space="0" w:color="414142"/>
            </w:tcBorders>
            <w:hideMark/>
          </w:tcPr>
          <w:p w:rsidR="004D15A9" w:rsidRPr="00317045" w:rsidRDefault="004D15A9" w:rsidP="00AA0484">
            <w:pPr>
              <w:spacing w:after="0" w:line="240" w:lineRule="auto"/>
              <w:ind w:right="140"/>
              <w:rPr>
                <w:rFonts w:ascii="Times New Roman" w:eastAsia="Times New Roman" w:hAnsi="Times New Roman"/>
                <w:sz w:val="24"/>
                <w:szCs w:val="24"/>
                <w:lang w:eastAsia="lv-LV"/>
              </w:rPr>
            </w:pPr>
            <w:r w:rsidRPr="00317045">
              <w:rPr>
                <w:rFonts w:ascii="Times New Roman" w:eastAsia="Times New Roman" w:hAnsi="Times New Roman"/>
                <w:color w:val="000000"/>
                <w:sz w:val="24"/>
                <w:szCs w:val="24"/>
                <w:lang w:eastAsia="lv-LV"/>
              </w:rPr>
              <w:t>Pamatojums</w:t>
            </w:r>
          </w:p>
        </w:tc>
        <w:tc>
          <w:tcPr>
            <w:tcW w:w="3592" w:type="pct"/>
            <w:gridSpan w:val="2"/>
            <w:tcBorders>
              <w:top w:val="outset" w:sz="6" w:space="0" w:color="414142"/>
              <w:left w:val="outset" w:sz="6" w:space="0" w:color="414142"/>
              <w:bottom w:val="outset" w:sz="6" w:space="0" w:color="414142"/>
              <w:right w:val="outset" w:sz="6" w:space="0" w:color="414142"/>
            </w:tcBorders>
            <w:hideMark/>
          </w:tcPr>
          <w:p w:rsidR="003C0E14" w:rsidRPr="00317045" w:rsidRDefault="00B464F4" w:rsidP="00D5117D">
            <w:pPr>
              <w:spacing w:after="0" w:line="240" w:lineRule="auto"/>
              <w:ind w:right="140"/>
              <w:jc w:val="both"/>
              <w:rPr>
                <w:rFonts w:ascii="Times New Roman" w:eastAsia="Times New Roman" w:hAnsi="Times New Roman"/>
                <w:color w:val="000000"/>
                <w:sz w:val="24"/>
                <w:szCs w:val="24"/>
                <w:lang w:eastAsia="lv-LV"/>
              </w:rPr>
            </w:pPr>
            <w:r w:rsidRPr="00317045">
              <w:rPr>
                <w:rFonts w:ascii="Times New Roman" w:eastAsia="Times New Roman" w:hAnsi="Times New Roman"/>
                <w:color w:val="000000"/>
                <w:sz w:val="24"/>
                <w:szCs w:val="24"/>
                <w:lang w:eastAsia="lv-LV"/>
              </w:rPr>
              <w:t>Likumprojekts</w:t>
            </w:r>
            <w:r w:rsidR="00C83E8E" w:rsidRPr="00317045">
              <w:rPr>
                <w:rFonts w:ascii="Times New Roman" w:eastAsia="Times New Roman" w:hAnsi="Times New Roman"/>
                <w:color w:val="000000"/>
                <w:sz w:val="24"/>
                <w:szCs w:val="24"/>
                <w:lang w:eastAsia="lv-LV"/>
              </w:rPr>
              <w:t xml:space="preserve"> „Grozījumi </w:t>
            </w:r>
            <w:r w:rsidR="004D486C" w:rsidRPr="00317045">
              <w:rPr>
                <w:rFonts w:ascii="Times New Roman" w:eastAsia="Times New Roman" w:hAnsi="Times New Roman"/>
                <w:color w:val="000000"/>
                <w:sz w:val="24"/>
                <w:szCs w:val="24"/>
                <w:lang w:eastAsia="lv-LV"/>
              </w:rPr>
              <w:t xml:space="preserve">Publiskas personas kapitāla daļu un kapitālsabiedrību pārvaldības likumā” </w:t>
            </w:r>
            <w:r w:rsidR="006B4BCF" w:rsidRPr="00317045">
              <w:rPr>
                <w:rFonts w:ascii="Times New Roman" w:eastAsia="Times New Roman" w:hAnsi="Times New Roman"/>
                <w:color w:val="000000"/>
                <w:sz w:val="24"/>
                <w:szCs w:val="24"/>
                <w:lang w:eastAsia="lv-LV"/>
              </w:rPr>
              <w:t xml:space="preserve">(turpmāk – likumprojekts) </w:t>
            </w:r>
            <w:r w:rsidR="00C83E8E" w:rsidRPr="00317045">
              <w:rPr>
                <w:rFonts w:ascii="Times New Roman" w:eastAsia="Times New Roman" w:hAnsi="Times New Roman"/>
                <w:color w:val="000000"/>
                <w:sz w:val="24"/>
                <w:szCs w:val="24"/>
                <w:lang w:eastAsia="lv-LV"/>
              </w:rPr>
              <w:t xml:space="preserve">izstrādāts </w:t>
            </w:r>
            <w:r w:rsidR="00A601D4" w:rsidRPr="00317045">
              <w:rPr>
                <w:rFonts w:ascii="Times New Roman" w:eastAsia="Times New Roman" w:hAnsi="Times New Roman"/>
                <w:color w:val="000000"/>
                <w:sz w:val="24"/>
                <w:szCs w:val="24"/>
                <w:lang w:eastAsia="lv-LV"/>
              </w:rPr>
              <w:t xml:space="preserve">pamatojoties </w:t>
            </w:r>
            <w:r w:rsidR="004177A9" w:rsidRPr="00317045">
              <w:rPr>
                <w:rFonts w:ascii="Times New Roman" w:eastAsia="Times New Roman" w:hAnsi="Times New Roman"/>
                <w:color w:val="000000"/>
                <w:sz w:val="24"/>
                <w:szCs w:val="24"/>
                <w:lang w:eastAsia="lv-LV"/>
              </w:rPr>
              <w:t>uz</w:t>
            </w:r>
            <w:r w:rsidR="00BA7E42" w:rsidRPr="00317045">
              <w:rPr>
                <w:rFonts w:ascii="Times New Roman" w:eastAsia="Times New Roman" w:hAnsi="Times New Roman"/>
                <w:color w:val="000000"/>
                <w:sz w:val="24"/>
                <w:szCs w:val="24"/>
                <w:lang w:eastAsia="lv-LV"/>
              </w:rPr>
              <w:t xml:space="preserve"> </w:t>
            </w:r>
            <w:r w:rsidR="004177A9" w:rsidRPr="00317045">
              <w:rPr>
                <w:rFonts w:ascii="Times New Roman" w:eastAsia="Times New Roman" w:hAnsi="Times New Roman"/>
                <w:color w:val="000000"/>
                <w:sz w:val="24"/>
                <w:szCs w:val="24"/>
                <w:lang w:eastAsia="lv-LV"/>
              </w:rPr>
              <w:t>Ministru kabineta 2016. gada 29. marta sēdes protokollēmuma (prot. Nr. 15 29.§) 2.punktā doto uzdevumu - Pārresoru koordinācijas centram sadarbībā ar Finanšu ministriju, Ekonomikas ministriju un Tieslietu ministriju turpināt izvērtēt nepieciešamos grozījumus normatīvajos aktos saistībā ar līdzšinējo praksi, kad Ministru kabinets slēdz garantijas līgumus ar valsts kapitālsabiedrību amatpersonām, un Pārresoru koordinācijas centra vadītājam līdz 2016.gada 1.oktobrim iesniegt priekšlikumus Ministru kabinetā.</w:t>
            </w:r>
          </w:p>
          <w:p w:rsidR="00277529" w:rsidRPr="00317045" w:rsidRDefault="00277529" w:rsidP="00D5117D">
            <w:pPr>
              <w:spacing w:after="0" w:line="240" w:lineRule="auto"/>
              <w:ind w:right="140"/>
              <w:jc w:val="both"/>
              <w:rPr>
                <w:rFonts w:ascii="Times New Roman" w:eastAsia="Times New Roman" w:hAnsi="Times New Roman"/>
                <w:color w:val="000000"/>
                <w:sz w:val="24"/>
                <w:szCs w:val="24"/>
                <w:lang w:eastAsia="lv-LV"/>
              </w:rPr>
            </w:pPr>
          </w:p>
          <w:p w:rsidR="00941005" w:rsidRPr="00317045" w:rsidRDefault="00941005" w:rsidP="00941005">
            <w:pPr>
              <w:spacing w:after="0" w:line="240" w:lineRule="auto"/>
              <w:ind w:right="140"/>
              <w:jc w:val="both"/>
              <w:rPr>
                <w:rStyle w:val="spelle"/>
                <w:rFonts w:ascii="Times New Roman" w:hAnsi="Times New Roman"/>
                <w:sz w:val="24"/>
                <w:szCs w:val="24"/>
              </w:rPr>
            </w:pPr>
            <w:r w:rsidRPr="00317045">
              <w:rPr>
                <w:rStyle w:val="spelle"/>
                <w:rFonts w:ascii="Times New Roman" w:hAnsi="Times New Roman"/>
                <w:sz w:val="24"/>
                <w:szCs w:val="24"/>
              </w:rPr>
              <w:t xml:space="preserve">Papildus, ņemot vērā iepriekš veikto likuma grozījumu saskaņošanas ar citām institūcijām procesā izteiktos viedokļus un Pārresoru koordinācijas centra uzkrāto informāciju par likuma piemērošanu, izstrādāta virkne citu grozījumu likumā, lai uzlabotu publisko personu kapitālsabiedrību pārvaldību. </w:t>
            </w:r>
          </w:p>
          <w:p w:rsidR="00277529" w:rsidRPr="00317045" w:rsidRDefault="00277529" w:rsidP="00941005">
            <w:pPr>
              <w:spacing w:after="0" w:line="240" w:lineRule="auto"/>
              <w:ind w:right="140"/>
              <w:jc w:val="both"/>
              <w:rPr>
                <w:rStyle w:val="spelle"/>
                <w:rFonts w:ascii="Times New Roman" w:hAnsi="Times New Roman"/>
                <w:sz w:val="24"/>
                <w:szCs w:val="24"/>
              </w:rPr>
            </w:pPr>
          </w:p>
          <w:p w:rsidR="00AA0484" w:rsidRPr="00317045" w:rsidRDefault="00970C66" w:rsidP="009F259F">
            <w:pPr>
              <w:spacing w:after="0" w:line="240" w:lineRule="auto"/>
              <w:ind w:right="140" w:firstLine="284"/>
              <w:jc w:val="both"/>
              <w:rPr>
                <w:rFonts w:ascii="Times New Roman" w:eastAsia="Times New Roman" w:hAnsi="Times New Roman"/>
                <w:sz w:val="24"/>
                <w:szCs w:val="24"/>
                <w:lang w:eastAsia="lv-LV"/>
              </w:rPr>
            </w:pPr>
            <w:r w:rsidRPr="00317045">
              <w:rPr>
                <w:rFonts w:ascii="Times New Roman" w:hAnsi="Times New Roman"/>
                <w:color w:val="000000"/>
                <w:sz w:val="24"/>
                <w:szCs w:val="24"/>
              </w:rPr>
              <w:t>I</w:t>
            </w:r>
            <w:r w:rsidR="00A17EDF" w:rsidRPr="00317045">
              <w:rPr>
                <w:rFonts w:ascii="Times New Roman" w:hAnsi="Times New Roman"/>
                <w:color w:val="000000"/>
                <w:sz w:val="24"/>
                <w:szCs w:val="24"/>
              </w:rPr>
              <w:t xml:space="preserve">evērojot </w:t>
            </w:r>
            <w:r w:rsidR="00941005" w:rsidRPr="00317045">
              <w:rPr>
                <w:rFonts w:ascii="Times New Roman" w:hAnsi="Times New Roman"/>
                <w:color w:val="000000"/>
                <w:sz w:val="24"/>
                <w:szCs w:val="24"/>
              </w:rPr>
              <w:t>iepriekš minēto</w:t>
            </w:r>
            <w:r w:rsidR="00A17EDF" w:rsidRPr="00317045">
              <w:rPr>
                <w:rFonts w:ascii="Times New Roman" w:hAnsi="Times New Roman"/>
                <w:color w:val="000000"/>
                <w:sz w:val="24"/>
                <w:szCs w:val="24"/>
              </w:rPr>
              <w:t xml:space="preserve">, </w:t>
            </w:r>
            <w:r w:rsidR="008F398E" w:rsidRPr="00317045">
              <w:rPr>
                <w:rFonts w:ascii="Times New Roman" w:hAnsi="Times New Roman"/>
                <w:color w:val="000000"/>
                <w:sz w:val="24"/>
                <w:szCs w:val="24"/>
              </w:rPr>
              <w:t>Pārresoru koordinācijas centr</w:t>
            </w:r>
            <w:r w:rsidR="00A601D4" w:rsidRPr="00317045">
              <w:rPr>
                <w:rFonts w:ascii="Times New Roman" w:hAnsi="Times New Roman"/>
                <w:color w:val="000000"/>
                <w:sz w:val="24"/>
                <w:szCs w:val="24"/>
              </w:rPr>
              <w:t>s</w:t>
            </w:r>
            <w:r w:rsidR="008F398E" w:rsidRPr="00317045">
              <w:rPr>
                <w:rFonts w:ascii="Times New Roman" w:hAnsi="Times New Roman"/>
                <w:color w:val="000000"/>
                <w:sz w:val="24"/>
                <w:szCs w:val="24"/>
              </w:rPr>
              <w:t xml:space="preserve"> </w:t>
            </w:r>
            <w:r w:rsidR="00A601D4" w:rsidRPr="00317045">
              <w:rPr>
                <w:rFonts w:ascii="Times New Roman" w:hAnsi="Times New Roman"/>
                <w:color w:val="000000"/>
                <w:sz w:val="24"/>
                <w:szCs w:val="24"/>
              </w:rPr>
              <w:t xml:space="preserve">ir izstrādājis </w:t>
            </w:r>
            <w:r w:rsidR="008F398E" w:rsidRPr="00317045">
              <w:rPr>
                <w:rFonts w:ascii="Times New Roman" w:hAnsi="Times New Roman"/>
                <w:color w:val="000000"/>
                <w:sz w:val="24"/>
                <w:szCs w:val="24"/>
              </w:rPr>
              <w:t xml:space="preserve">un normatīvajos aktos noteiktajā kārtībā </w:t>
            </w:r>
            <w:r w:rsidR="00A601D4" w:rsidRPr="00317045">
              <w:rPr>
                <w:rFonts w:ascii="Times New Roman" w:hAnsi="Times New Roman"/>
                <w:color w:val="000000"/>
                <w:sz w:val="24"/>
                <w:szCs w:val="24"/>
              </w:rPr>
              <w:t>i</w:t>
            </w:r>
            <w:r w:rsidR="005C6D74" w:rsidRPr="00317045">
              <w:rPr>
                <w:rFonts w:ascii="Times New Roman" w:hAnsi="Times New Roman"/>
                <w:color w:val="000000"/>
                <w:sz w:val="24"/>
                <w:szCs w:val="24"/>
              </w:rPr>
              <w:t>esnie</w:t>
            </w:r>
            <w:r w:rsidR="00A601D4" w:rsidRPr="00317045">
              <w:rPr>
                <w:rFonts w:ascii="Times New Roman" w:hAnsi="Times New Roman"/>
                <w:color w:val="000000"/>
                <w:sz w:val="24"/>
                <w:szCs w:val="24"/>
              </w:rPr>
              <w:t>dz</w:t>
            </w:r>
            <w:r w:rsidR="005C6D74" w:rsidRPr="00317045">
              <w:rPr>
                <w:rFonts w:ascii="Times New Roman" w:hAnsi="Times New Roman"/>
                <w:color w:val="000000"/>
                <w:sz w:val="24"/>
                <w:szCs w:val="24"/>
              </w:rPr>
              <w:t xml:space="preserve"> likumprojektu, lai</w:t>
            </w:r>
            <w:r w:rsidR="004177A9" w:rsidRPr="00317045">
              <w:rPr>
                <w:rFonts w:ascii="Times New Roman" w:hAnsi="Times New Roman"/>
                <w:color w:val="000000"/>
                <w:sz w:val="24"/>
                <w:szCs w:val="24"/>
              </w:rPr>
              <w:t xml:space="preserve"> novērstu </w:t>
            </w:r>
            <w:r w:rsidR="004177A9" w:rsidRPr="00317045">
              <w:rPr>
                <w:rFonts w:ascii="Times New Roman" w:eastAsia="Times New Roman" w:hAnsi="Times New Roman"/>
                <w:color w:val="000000"/>
                <w:sz w:val="24"/>
                <w:szCs w:val="24"/>
                <w:lang w:eastAsia="lv-LV"/>
              </w:rPr>
              <w:t>līdzšinējo praksi, kad Ministru kabinets slēdz garantijas līgumus ar valsts kapitālsabiedrību amatpersonām</w:t>
            </w:r>
            <w:r w:rsidR="00941005" w:rsidRPr="00317045">
              <w:rPr>
                <w:rFonts w:ascii="Times New Roman" w:eastAsia="Times New Roman" w:hAnsi="Times New Roman"/>
                <w:color w:val="000000"/>
                <w:sz w:val="24"/>
                <w:szCs w:val="24"/>
                <w:lang w:eastAsia="lv-LV"/>
              </w:rPr>
              <w:t xml:space="preserve">, </w:t>
            </w:r>
            <w:r w:rsidR="00206639" w:rsidRPr="00317045">
              <w:rPr>
                <w:rFonts w:ascii="Times New Roman" w:eastAsia="Times New Roman" w:hAnsi="Times New Roman"/>
                <w:color w:val="000000"/>
                <w:sz w:val="24"/>
                <w:szCs w:val="24"/>
                <w:lang w:eastAsia="lv-LV"/>
              </w:rPr>
              <w:t xml:space="preserve">kā arī </w:t>
            </w:r>
            <w:r w:rsidR="005B53D2" w:rsidRPr="00317045">
              <w:rPr>
                <w:rFonts w:ascii="Times New Roman" w:eastAsia="Times New Roman" w:hAnsi="Times New Roman"/>
                <w:color w:val="000000"/>
                <w:sz w:val="24"/>
                <w:szCs w:val="24"/>
                <w:lang w:eastAsia="lv-LV"/>
              </w:rPr>
              <w:t>risinātu citus</w:t>
            </w:r>
            <w:r w:rsidR="00206639" w:rsidRPr="00317045">
              <w:rPr>
                <w:rFonts w:ascii="Times New Roman" w:eastAsia="Times New Roman" w:hAnsi="Times New Roman"/>
                <w:color w:val="000000"/>
                <w:sz w:val="24"/>
                <w:szCs w:val="24"/>
                <w:lang w:eastAsia="lv-LV"/>
              </w:rPr>
              <w:t xml:space="preserve"> jautājum</w:t>
            </w:r>
            <w:r w:rsidR="005B53D2" w:rsidRPr="00317045">
              <w:rPr>
                <w:rFonts w:ascii="Times New Roman" w:eastAsia="Times New Roman" w:hAnsi="Times New Roman"/>
                <w:color w:val="000000"/>
                <w:sz w:val="24"/>
                <w:szCs w:val="24"/>
                <w:lang w:eastAsia="lv-LV"/>
              </w:rPr>
              <w:t>us, kuri skar likuma piemērošanu un vienveidīgu interpretāciju, kā arī uzlabo labas korporatīvās pārvaldības procesu</w:t>
            </w:r>
            <w:r w:rsidR="00206639" w:rsidRPr="00317045">
              <w:rPr>
                <w:rFonts w:ascii="Times New Roman" w:eastAsia="Times New Roman" w:hAnsi="Times New Roman"/>
                <w:color w:val="000000"/>
                <w:sz w:val="24"/>
                <w:szCs w:val="24"/>
                <w:lang w:eastAsia="lv-LV"/>
              </w:rPr>
              <w:t>.</w:t>
            </w:r>
            <w:r w:rsidR="00737932" w:rsidRPr="00317045">
              <w:rPr>
                <w:rFonts w:ascii="Times New Roman" w:hAnsi="Times New Roman"/>
                <w:color w:val="000000"/>
                <w:sz w:val="24"/>
                <w:szCs w:val="24"/>
                <w:lang w:eastAsia="lv-LV"/>
              </w:rPr>
              <w:t xml:space="preserve"> </w:t>
            </w:r>
          </w:p>
        </w:tc>
      </w:tr>
      <w:tr w:rsidR="00D57119" w:rsidRPr="00317045" w:rsidTr="00791355">
        <w:trPr>
          <w:trHeight w:val="1541"/>
        </w:trPr>
        <w:tc>
          <w:tcPr>
            <w:tcW w:w="242" w:type="pct"/>
            <w:tcBorders>
              <w:top w:val="outset" w:sz="6" w:space="0" w:color="414142"/>
              <w:left w:val="outset" w:sz="6" w:space="0" w:color="414142"/>
              <w:bottom w:val="outset" w:sz="6" w:space="0" w:color="414142"/>
              <w:right w:val="outset" w:sz="6" w:space="0" w:color="414142"/>
            </w:tcBorders>
            <w:hideMark/>
          </w:tcPr>
          <w:p w:rsidR="004D15A9" w:rsidRPr="00317045" w:rsidRDefault="004D15A9" w:rsidP="003B3EED">
            <w:pPr>
              <w:spacing w:after="0" w:line="240" w:lineRule="auto"/>
              <w:ind w:right="140"/>
              <w:rPr>
                <w:rFonts w:ascii="Times New Roman" w:eastAsia="Times New Roman" w:hAnsi="Times New Roman"/>
                <w:color w:val="000000"/>
                <w:sz w:val="24"/>
                <w:szCs w:val="24"/>
                <w:lang w:eastAsia="lv-LV"/>
              </w:rPr>
            </w:pPr>
            <w:r w:rsidRPr="00317045">
              <w:rPr>
                <w:rFonts w:ascii="Times New Roman" w:eastAsia="Times New Roman" w:hAnsi="Times New Roman"/>
                <w:color w:val="000000"/>
                <w:sz w:val="24"/>
                <w:szCs w:val="24"/>
                <w:lang w:eastAsia="lv-LV"/>
              </w:rPr>
              <w:t>2.</w:t>
            </w:r>
          </w:p>
        </w:tc>
        <w:tc>
          <w:tcPr>
            <w:tcW w:w="1166" w:type="pct"/>
            <w:gridSpan w:val="2"/>
            <w:tcBorders>
              <w:top w:val="outset" w:sz="6" w:space="0" w:color="414142"/>
              <w:left w:val="outset" w:sz="6" w:space="0" w:color="414142"/>
              <w:bottom w:val="outset" w:sz="6" w:space="0" w:color="414142"/>
              <w:right w:val="outset" w:sz="6" w:space="0" w:color="414142"/>
            </w:tcBorders>
            <w:hideMark/>
          </w:tcPr>
          <w:p w:rsidR="004D15A9" w:rsidRPr="00317045" w:rsidRDefault="004D15A9" w:rsidP="003B3EED">
            <w:pPr>
              <w:spacing w:after="0" w:line="240" w:lineRule="auto"/>
              <w:ind w:right="140"/>
              <w:rPr>
                <w:rFonts w:ascii="Times New Roman" w:eastAsia="Times New Roman" w:hAnsi="Times New Roman"/>
                <w:color w:val="000000"/>
                <w:sz w:val="24"/>
                <w:szCs w:val="24"/>
                <w:lang w:eastAsia="lv-LV"/>
              </w:rPr>
            </w:pPr>
            <w:r w:rsidRPr="00317045">
              <w:rPr>
                <w:rFonts w:ascii="Times New Roman" w:eastAsia="Times New Roman" w:hAnsi="Times New Roman"/>
                <w:color w:val="000000"/>
                <w:sz w:val="24"/>
                <w:szCs w:val="24"/>
                <w:lang w:eastAsia="lv-LV"/>
              </w:rPr>
              <w:t>Pašreizējā situācija un problēmas, kuru risināšanai tiesību akta projekts izstrādāts, tiesiskā regulējuma mērķis un būtība</w:t>
            </w:r>
          </w:p>
        </w:tc>
        <w:tc>
          <w:tcPr>
            <w:tcW w:w="3592" w:type="pct"/>
            <w:gridSpan w:val="2"/>
            <w:tcBorders>
              <w:top w:val="outset" w:sz="6" w:space="0" w:color="414142"/>
              <w:left w:val="outset" w:sz="6" w:space="0" w:color="414142"/>
              <w:bottom w:val="outset" w:sz="6" w:space="0" w:color="414142"/>
              <w:right w:val="outset" w:sz="6" w:space="0" w:color="414142"/>
            </w:tcBorders>
            <w:hideMark/>
          </w:tcPr>
          <w:p w:rsidR="006F2BA4" w:rsidRPr="00317045" w:rsidRDefault="006F2BA4" w:rsidP="007F141B">
            <w:pPr>
              <w:pStyle w:val="NoSpacing"/>
              <w:ind w:right="140" w:firstLine="3"/>
              <w:jc w:val="both"/>
              <w:rPr>
                <w:rFonts w:ascii="Times New Roman" w:hAnsi="Times New Roman"/>
                <w:sz w:val="24"/>
                <w:szCs w:val="24"/>
                <w:lang w:val="lv-LV"/>
              </w:rPr>
            </w:pPr>
            <w:r w:rsidRPr="00317045">
              <w:rPr>
                <w:rFonts w:ascii="Times New Roman" w:hAnsi="Times New Roman"/>
                <w:sz w:val="24"/>
                <w:szCs w:val="24"/>
                <w:lang w:val="lv-LV"/>
              </w:rPr>
              <w:t>1. Par garantijas līgumiem</w:t>
            </w:r>
          </w:p>
          <w:p w:rsidR="007F141B" w:rsidRPr="00317045" w:rsidRDefault="006F2BA4" w:rsidP="007F141B">
            <w:pPr>
              <w:pStyle w:val="NoSpacing"/>
              <w:ind w:right="140" w:firstLine="3"/>
              <w:jc w:val="both"/>
              <w:rPr>
                <w:rFonts w:ascii="Times New Roman" w:hAnsi="Times New Roman"/>
                <w:b/>
                <w:noProof/>
                <w:color w:val="000000"/>
                <w:sz w:val="24"/>
                <w:szCs w:val="24"/>
                <w:lang w:val="lv-LV"/>
              </w:rPr>
            </w:pPr>
            <w:r w:rsidRPr="00317045">
              <w:rPr>
                <w:rFonts w:ascii="Times New Roman" w:hAnsi="Times New Roman"/>
                <w:sz w:val="24"/>
                <w:szCs w:val="24"/>
                <w:lang w:val="lv-LV"/>
              </w:rPr>
              <w:t xml:space="preserve"> </w:t>
            </w:r>
            <w:r w:rsidR="00C30877" w:rsidRPr="00317045">
              <w:rPr>
                <w:rFonts w:ascii="Times New Roman" w:hAnsi="Times New Roman"/>
                <w:sz w:val="24"/>
                <w:szCs w:val="24"/>
                <w:lang w:val="lv-LV"/>
              </w:rPr>
              <w:t>Saeimas Parlamentārā izmeklēšanas komisija par valstij piederošo 75% bankas “Citadele” akciju pārdošanas procesa virzību, pārdošanas cenas un tālākpārdošanas aizlieguma termiņa noteikšanas kritērijiem, akciju pārdošanas līgumā ietvertajiem noteikumiem, izdevumiem pārdošanas konsultantiem un sabiedrisko attiecību pakalpojumiem pārdošanas procesā (turpmāk – Komisija) 2015.gada 7.decembrī apstiprināja galaziņojumu. Komisija 2015.gada 22.decembra vēstulē Ministru kabinetam lūdza izvērtēt galaziņojumā ietverto informāciju un lemt par galaziņojuma 126., 127. un 129.punktā ietvertajiem priekšlikumiem, kuri Komisijas vērtējumā ir Ministru kabineta kompetencē.</w:t>
            </w:r>
          </w:p>
          <w:p w:rsidR="00C30877" w:rsidRPr="00317045" w:rsidRDefault="00C30877" w:rsidP="000D7CC3">
            <w:pPr>
              <w:pStyle w:val="NoSpacing"/>
              <w:ind w:right="140" w:firstLine="3"/>
              <w:jc w:val="both"/>
              <w:rPr>
                <w:rFonts w:ascii="Times New Roman" w:hAnsi="Times New Roman"/>
                <w:sz w:val="24"/>
                <w:szCs w:val="24"/>
                <w:lang w:val="lv-LV"/>
              </w:rPr>
            </w:pPr>
            <w:r w:rsidRPr="00317045">
              <w:rPr>
                <w:rFonts w:ascii="Times New Roman" w:hAnsi="Times New Roman"/>
                <w:sz w:val="24"/>
                <w:szCs w:val="24"/>
                <w:lang w:val="lv-LV"/>
              </w:rPr>
              <w:t xml:space="preserve">Komisija Galaziņojuma 129.priekšlikumā aicina izbeigt slēgt garantijas līgumus ar valsts kapitālsabiedrību amatpersonām un ierosina izvērtēt iespēju īpašos gadījumos noteikt valsts kapitālsabiedrību amatpersonām samērīgu atbildības ierobežošanu. </w:t>
            </w:r>
          </w:p>
          <w:p w:rsidR="00351426" w:rsidRPr="00317045" w:rsidRDefault="000D7CC3" w:rsidP="000D7CC3">
            <w:pPr>
              <w:pStyle w:val="NoSpacing"/>
              <w:ind w:right="140" w:firstLine="3"/>
              <w:jc w:val="both"/>
              <w:rPr>
                <w:rFonts w:ascii="Times New Roman" w:hAnsi="Times New Roman"/>
                <w:sz w:val="24"/>
                <w:szCs w:val="24"/>
                <w:lang w:val="lv-LV"/>
              </w:rPr>
            </w:pPr>
            <w:r w:rsidRPr="00317045">
              <w:rPr>
                <w:rFonts w:ascii="Times New Roman" w:hAnsi="Times New Roman"/>
                <w:sz w:val="24"/>
                <w:szCs w:val="24"/>
                <w:lang w:val="lv-LV"/>
              </w:rPr>
              <w:t xml:space="preserve">Tieslietu ministrija Informatīvajā ziņojumā “Par Saeimas Parlamentārās izmeklēšanas komisijas par valstij piederošo 75% bankas “Citadele” akciju pārdošanas procesa virzību, pārdošanas cenas un tālākpārdošanas aizlieguma termiņa noteikšanas kritērijiem, akciju pārdošanas līgumā ietvertajiem noteikumiem, izdevumiem </w:t>
            </w:r>
            <w:r w:rsidRPr="00317045">
              <w:rPr>
                <w:rFonts w:ascii="Times New Roman" w:hAnsi="Times New Roman"/>
                <w:sz w:val="24"/>
                <w:szCs w:val="24"/>
                <w:lang w:val="lv-LV"/>
              </w:rPr>
              <w:lastRenderedPageBreak/>
              <w:t>pārdošanas konsultantiem un sabiedrisko attiecību pakalpojumiem pārdošanas procesā galaziņojuma 126., 127. un 129.punktā ietvertā priekšlikuma izvērtējumu” (izskatīts Ministru kabineta 2016. gada 29. marta sēdē) ir secinājusi, ka līdzšinējā prakse, kad Ministru kabinets slēdz garantijas līgumus ar valsts kapitālsabiedrību amatpersonām, varētu radīt tiesiska rakstura piemērošanas problēmas un neskaidrības, tāpēc ir izvērtējams, vai nav nepieciešami normatīvo aktu grozījumi.</w:t>
            </w:r>
          </w:p>
          <w:p w:rsidR="000D7CC3" w:rsidRPr="00317045" w:rsidRDefault="00A15617" w:rsidP="000D7CC3">
            <w:pPr>
              <w:pStyle w:val="NoSpacing"/>
              <w:ind w:right="140" w:firstLine="3"/>
              <w:jc w:val="both"/>
              <w:rPr>
                <w:rFonts w:ascii="Times New Roman" w:hAnsi="Times New Roman"/>
                <w:sz w:val="24"/>
                <w:szCs w:val="24"/>
                <w:lang w:val="lv-LV"/>
              </w:rPr>
            </w:pPr>
            <w:r w:rsidRPr="00317045">
              <w:rPr>
                <w:rFonts w:ascii="Times New Roman" w:hAnsi="Times New Roman"/>
                <w:sz w:val="24"/>
                <w:szCs w:val="24"/>
                <w:lang w:val="lv-LV"/>
              </w:rPr>
              <w:t>Tāpat ir jāņem vērā, ka a</w:t>
            </w:r>
            <w:r w:rsidR="000D7CC3" w:rsidRPr="00317045">
              <w:rPr>
                <w:rFonts w:ascii="Times New Roman" w:hAnsi="Times New Roman"/>
                <w:sz w:val="24"/>
                <w:szCs w:val="24"/>
                <w:lang w:val="lv-LV"/>
              </w:rPr>
              <w:t>tteikšanās no garantiju līgumu slēgšanas prakses ir iespējama gadījumā, ja normatīvajos aktos tiek iestrādāts aizsargmehānisms valsts pārvaldes iestāžu un kapitālsabiedrību amatpersonām, kas pasargātu tās no pārlieku liela riska un noteiktu amatpersonu atbildības ierobežošanu un mantiskā kaitējuma kompensēšanu, kas tām radies vai varētu rasties, pieņemot lēmumus par kredītiestāžu glābšanu un amata pienākumu pildīšanu saistībā ar kredītiestāžu restrukturizāciju vai riska ziņā līdzīgu lēmumu pieņemšanu un atbildības uzņemšanos, ja minētās darbības nepieciešams veikt valsts interesēs.</w:t>
            </w:r>
          </w:p>
          <w:p w:rsidR="00EB5C56" w:rsidRPr="00317045" w:rsidRDefault="00AA0484" w:rsidP="00A36FC8">
            <w:pPr>
              <w:widowControl w:val="0"/>
              <w:spacing w:before="100" w:beforeAutospacing="1" w:after="100" w:afterAutospacing="1" w:line="240" w:lineRule="auto"/>
              <w:ind w:firstLine="284"/>
              <w:jc w:val="both"/>
              <w:rPr>
                <w:rFonts w:ascii="Times New Roman" w:eastAsia="Times New Roman" w:hAnsi="Times New Roman"/>
                <w:color w:val="000000"/>
                <w:sz w:val="24"/>
                <w:szCs w:val="24"/>
                <w:lang w:eastAsia="lv-LV"/>
              </w:rPr>
            </w:pPr>
            <w:r w:rsidRPr="00317045">
              <w:rPr>
                <w:rFonts w:ascii="Times New Roman" w:hAnsi="Times New Roman"/>
                <w:sz w:val="24"/>
                <w:szCs w:val="24"/>
              </w:rPr>
              <w:t xml:space="preserve">Likumprojekts paredz precizēt atbildības sadalījumu starp kapitālsabiedrības dalībnieku (akcionāru) un kapitālsabiedrības valdi. </w:t>
            </w:r>
            <w:r w:rsidR="00083EBD" w:rsidRPr="00317045">
              <w:rPr>
                <w:rFonts w:ascii="Times New Roman" w:hAnsi="Times New Roman"/>
                <w:sz w:val="24"/>
                <w:szCs w:val="24"/>
              </w:rPr>
              <w:t>Likump</w:t>
            </w:r>
            <w:r w:rsidRPr="00317045">
              <w:rPr>
                <w:rFonts w:ascii="Times New Roman" w:hAnsi="Times New Roman"/>
                <w:sz w:val="24"/>
                <w:szCs w:val="24"/>
              </w:rPr>
              <w:t xml:space="preserve">rojektā ir ietverts regulējums, kurš paredz, </w:t>
            </w:r>
            <w:r w:rsidR="00D16D2A" w:rsidRPr="00317045">
              <w:rPr>
                <w:rFonts w:ascii="Times New Roman" w:hAnsi="Times New Roman"/>
                <w:sz w:val="24"/>
                <w:szCs w:val="24"/>
              </w:rPr>
              <w:t>ka d</w:t>
            </w:r>
            <w:r w:rsidR="00D16D2A" w:rsidRPr="00317045">
              <w:rPr>
                <w:rFonts w:ascii="Times New Roman" w:hAnsi="Times New Roman"/>
                <w:color w:val="000000"/>
                <w:sz w:val="24"/>
                <w:szCs w:val="24"/>
                <w:lang w:eastAsia="lv-LV"/>
              </w:rPr>
              <w:t>alībnieku (akcionāru) sapulce izņēmuma gadījumā</w:t>
            </w:r>
            <w:r w:rsidR="00D16D2A" w:rsidRPr="00317045">
              <w:rPr>
                <w:rFonts w:ascii="Times New Roman" w:hAnsi="Times New Roman"/>
                <w:b/>
                <w:bCs/>
                <w:color w:val="000000"/>
                <w:sz w:val="24"/>
                <w:szCs w:val="24"/>
                <w:lang w:eastAsia="lv-LV"/>
              </w:rPr>
              <w:t xml:space="preserve"> </w:t>
            </w:r>
            <w:r w:rsidR="00E34F76" w:rsidRPr="00317045">
              <w:rPr>
                <w:rFonts w:ascii="Times New Roman" w:hAnsi="Times New Roman"/>
                <w:color w:val="000000"/>
                <w:sz w:val="24"/>
                <w:szCs w:val="24"/>
                <w:lang w:eastAsia="lv-LV"/>
              </w:rPr>
              <w:t xml:space="preserve">(ja publiskas personas augstākā lēmējinstitūcija ir pieņēmusi lēmumu par valdes kompetencē esošu jautājumu, kas saistīts ar </w:t>
            </w:r>
            <w:r w:rsidR="00E34F76" w:rsidRPr="00317045">
              <w:rPr>
                <w:rFonts w:ascii="Times New Roman" w:hAnsi="Times New Roman"/>
                <w:sz w:val="24"/>
                <w:szCs w:val="24"/>
                <w:lang w:eastAsia="lv-LV"/>
              </w:rPr>
              <w:t>darījumu, kas būtiski ietekmē</w:t>
            </w:r>
            <w:r w:rsidR="00E34F76" w:rsidRPr="00317045">
              <w:rPr>
                <w:rFonts w:ascii="Times New Roman" w:hAnsi="Times New Roman"/>
                <w:bCs/>
                <w:sz w:val="24"/>
                <w:szCs w:val="24"/>
                <w:lang w:eastAsia="lv-LV"/>
              </w:rPr>
              <w:t xml:space="preserve"> </w:t>
            </w:r>
            <w:r w:rsidR="00E34F76" w:rsidRPr="00317045">
              <w:rPr>
                <w:rFonts w:ascii="Times New Roman" w:hAnsi="Times New Roman"/>
                <w:sz w:val="24"/>
                <w:szCs w:val="24"/>
              </w:rPr>
              <w:t xml:space="preserve">kapitālsabiedrības vidēja termiņa darbības stratēģijā noteikto aktīvu apjomu (vismaz par 15 procentiem un nav paredzēts vidēja termiņa darbības stratēģijā), vai saistīts ar </w:t>
            </w:r>
            <w:r w:rsidR="00E34F76" w:rsidRPr="00317045">
              <w:rPr>
                <w:rFonts w:ascii="Times New Roman" w:hAnsi="Times New Roman"/>
                <w:b/>
                <w:bCs/>
                <w:sz w:val="24"/>
                <w:szCs w:val="24"/>
                <w:lang w:eastAsia="lv-LV"/>
              </w:rPr>
              <w:t> </w:t>
            </w:r>
            <w:r w:rsidR="00E34F76" w:rsidRPr="00317045">
              <w:rPr>
                <w:rFonts w:ascii="Times New Roman" w:hAnsi="Times New Roman"/>
                <w:sz w:val="24"/>
                <w:szCs w:val="24"/>
              </w:rPr>
              <w:t>publiskas personas kapitālsabiedrības līdzdalības vai izšķirošas ietekmes iegūšanu vai izbeigšanu citā kapitālsabiedrībā</w:t>
            </w:r>
            <w:r w:rsidR="00E34F76" w:rsidRPr="00317045">
              <w:rPr>
                <w:rFonts w:ascii="Times New Roman" w:hAnsi="Times New Roman"/>
                <w:sz w:val="24"/>
                <w:szCs w:val="24"/>
                <w:lang w:eastAsia="lv-LV"/>
              </w:rPr>
              <w:t xml:space="preserve">), </w:t>
            </w:r>
            <w:r w:rsidR="00E34F76" w:rsidRPr="00317045">
              <w:rPr>
                <w:rFonts w:ascii="Times New Roman" w:hAnsi="Times New Roman"/>
                <w:color w:val="000000"/>
                <w:sz w:val="24"/>
                <w:szCs w:val="24"/>
                <w:lang w:eastAsia="lv-LV"/>
              </w:rPr>
              <w:t xml:space="preserve">var pieņemt tādus lēmumus, kas ietilpst valdes kompetencē. </w:t>
            </w:r>
            <w:r w:rsidR="00E34F76" w:rsidRPr="009F259F">
              <w:rPr>
                <w:rFonts w:ascii="Times New Roman" w:hAnsi="Times New Roman"/>
                <w:color w:val="000000"/>
                <w:sz w:val="24"/>
                <w:szCs w:val="24"/>
                <w:lang w:eastAsia="lv-LV"/>
              </w:rPr>
              <w:t>Dalībnieku (akcionāru) sapulce un publiskas personas augstākā lēmējinstitūcija, pirms lēmuma pieņemšanas šajos izņēmuma gadījumos saņem valdes un padomes (ja tāda ir izveidota), un koordinācijas institūcijas viedokli</w:t>
            </w:r>
            <w:r w:rsidR="00E34F76" w:rsidRPr="00317045">
              <w:rPr>
                <w:rFonts w:ascii="Times New Roman" w:hAnsi="Times New Roman"/>
                <w:b/>
                <w:color w:val="000000"/>
                <w:sz w:val="24"/>
                <w:szCs w:val="24"/>
                <w:lang w:eastAsia="lv-LV"/>
              </w:rPr>
              <w:t xml:space="preserve">. </w:t>
            </w:r>
            <w:r w:rsidR="00E34F76" w:rsidRPr="00317045">
              <w:rPr>
                <w:rFonts w:ascii="Times New Roman" w:hAnsi="Times New Roman"/>
                <w:color w:val="000000"/>
                <w:sz w:val="24"/>
                <w:szCs w:val="24"/>
                <w:lang w:eastAsia="lv-LV"/>
              </w:rPr>
              <w:t>Šajā gadījumā atbildību par šiem lēmumiem un to rezultātā radītajiem zaudējumiem kapitālsabiedrībai nosaka saskaņā ar šā likuma 51.panta otro daļu.</w:t>
            </w:r>
            <w:r w:rsidR="00E34F76" w:rsidRPr="00317045">
              <w:rPr>
                <w:rFonts w:ascii="Times New Roman" w:hAnsi="Times New Roman"/>
                <w:b/>
                <w:color w:val="000000"/>
                <w:sz w:val="24"/>
                <w:szCs w:val="24"/>
                <w:lang w:eastAsia="lv-LV"/>
              </w:rPr>
              <w:t xml:space="preserve"> </w:t>
            </w:r>
            <w:r w:rsidR="00E34F76" w:rsidRPr="00317045">
              <w:rPr>
                <w:rFonts w:ascii="Times New Roman" w:hAnsi="Times New Roman"/>
                <w:color w:val="000000"/>
                <w:sz w:val="24"/>
                <w:szCs w:val="24"/>
                <w:lang w:eastAsia="lv-LV"/>
              </w:rPr>
              <w:t>P</w:t>
            </w:r>
            <w:r w:rsidRPr="00317045">
              <w:rPr>
                <w:rFonts w:ascii="Times New Roman" w:hAnsi="Times New Roman"/>
                <w:sz w:val="24"/>
                <w:szCs w:val="24"/>
              </w:rPr>
              <w:t>roti, ja zaudējumi publiskas personas kapitālsabiedrībai nodarīti, īstenojot dalībnieka (akcionāra) vai kapitāla daļu turētāja pārstāvja likumīgu lēmumu, par tiem atbild attiecīgi dalībnieks (akcionārs) vai kapitāla daļu turētājs.</w:t>
            </w:r>
            <w:r w:rsidR="00237638" w:rsidRPr="00317045">
              <w:rPr>
                <w:rFonts w:ascii="Times New Roman" w:hAnsi="Times New Roman"/>
                <w:noProof/>
                <w:color w:val="000000"/>
                <w:sz w:val="24"/>
                <w:szCs w:val="24"/>
              </w:rPr>
              <w:t xml:space="preserve"> </w:t>
            </w:r>
            <w:r w:rsidR="00DA5982" w:rsidRPr="00317045">
              <w:rPr>
                <w:rFonts w:ascii="Times New Roman" w:hAnsi="Times New Roman"/>
                <w:noProof/>
                <w:color w:val="000000"/>
                <w:sz w:val="24"/>
                <w:szCs w:val="24"/>
              </w:rPr>
              <w:t>Attiecīgi ir veikti precizējumi likuma 51.panta otrajā daļā, nosakot, ka gadījumos, ja</w:t>
            </w:r>
            <w:r w:rsidR="00DA5982" w:rsidRPr="00317045">
              <w:rPr>
                <w:rFonts w:ascii="Times New Roman" w:eastAsia="Times New Roman" w:hAnsi="Times New Roman"/>
                <w:color w:val="000000"/>
                <w:sz w:val="24"/>
                <w:szCs w:val="24"/>
                <w:lang w:eastAsia="lv-LV"/>
              </w:rPr>
              <w:t xml:space="preserve"> zaudējumi publiskas personas kapitālsabiedrībai, </w:t>
            </w:r>
            <w:r w:rsidR="00DA5982" w:rsidRPr="009F259F">
              <w:rPr>
                <w:rFonts w:ascii="Times New Roman" w:eastAsia="Times New Roman" w:hAnsi="Times New Roman"/>
                <w:color w:val="000000"/>
                <w:sz w:val="24"/>
                <w:szCs w:val="24"/>
                <w:lang w:eastAsia="lv-LV"/>
              </w:rPr>
              <w:t>vai tās atkarīgajai kapitālsabiedrībai, vai tās izšķirošā ietekmē esošajai kapitālsabiedrībai nodarīti,</w:t>
            </w:r>
            <w:r w:rsidR="00DA5982" w:rsidRPr="00317045">
              <w:rPr>
                <w:rFonts w:ascii="Times New Roman" w:eastAsia="Times New Roman" w:hAnsi="Times New Roman"/>
                <w:color w:val="000000"/>
                <w:sz w:val="24"/>
                <w:szCs w:val="24"/>
                <w:lang w:eastAsia="lv-LV"/>
              </w:rPr>
              <w:t xml:space="preserve"> īstenojot dalībnieka (akcionāra) vai kapitāla daļu turētāja pārstāvja likumīgu lēmumu, </w:t>
            </w:r>
            <w:r w:rsidR="00DA5982" w:rsidRPr="009F259F">
              <w:rPr>
                <w:rFonts w:ascii="Times New Roman" w:eastAsia="Times New Roman" w:hAnsi="Times New Roman"/>
                <w:color w:val="000000"/>
                <w:sz w:val="24"/>
                <w:szCs w:val="24"/>
                <w:lang w:eastAsia="lv-LV"/>
              </w:rPr>
              <w:t>kas pieņemts atbilstoši publiskas personas augstākās lēmējinstitūcijas pieņemtajiem lēmumiem,</w:t>
            </w:r>
            <w:r w:rsidR="00DA5982" w:rsidRPr="00317045">
              <w:rPr>
                <w:rFonts w:ascii="Times New Roman" w:eastAsia="Times New Roman" w:hAnsi="Times New Roman"/>
                <w:color w:val="000000"/>
                <w:sz w:val="24"/>
                <w:szCs w:val="24"/>
                <w:lang w:eastAsia="lv-LV"/>
              </w:rPr>
              <w:t xml:space="preserve"> par tiem atbild attiecīgi dalībnieks (akcionārs) vai kapitāla daļu turētājs</w:t>
            </w:r>
            <w:r w:rsidR="0067016D">
              <w:rPr>
                <w:rFonts w:ascii="Times New Roman" w:eastAsia="Times New Roman" w:hAnsi="Times New Roman"/>
                <w:color w:val="000000"/>
                <w:sz w:val="24"/>
                <w:szCs w:val="24"/>
                <w:lang w:eastAsia="lv-LV"/>
              </w:rPr>
              <w:t>, ja publiskas personas augstākā lēmējinstitūcija nav lēmusi citādi</w:t>
            </w:r>
            <w:r w:rsidR="00DA5982" w:rsidRPr="00317045">
              <w:rPr>
                <w:rFonts w:ascii="Times New Roman" w:eastAsia="Times New Roman" w:hAnsi="Times New Roman"/>
                <w:color w:val="000000"/>
                <w:sz w:val="24"/>
                <w:szCs w:val="24"/>
                <w:lang w:eastAsia="lv-LV"/>
              </w:rPr>
              <w:t>.</w:t>
            </w:r>
            <w:r w:rsidR="0067016D">
              <w:rPr>
                <w:rFonts w:ascii="Times New Roman" w:eastAsia="Times New Roman" w:hAnsi="Times New Roman"/>
                <w:color w:val="000000"/>
                <w:sz w:val="24"/>
                <w:szCs w:val="24"/>
                <w:lang w:eastAsia="lv-LV"/>
              </w:rPr>
              <w:t xml:space="preserve"> Publiskas personas augstākā lēmējinstitūcija ir tiesīga atbrīvot dalībnieku (akcionāru) vai kapitāla daļu turētāju no atbildības par zaudējumiem, piemēram, Ministru kabinetam pieņemot lēmumu par nefinanšu mērķa noteikšanu vai uzdevuma došanu kapitālsabiedrībai, kura izpilde radīs </w:t>
            </w:r>
            <w:r w:rsidR="0067016D">
              <w:rPr>
                <w:rFonts w:ascii="Times New Roman" w:eastAsia="Times New Roman" w:hAnsi="Times New Roman"/>
                <w:color w:val="000000"/>
                <w:sz w:val="24"/>
                <w:szCs w:val="24"/>
                <w:lang w:eastAsia="lv-LV"/>
              </w:rPr>
              <w:lastRenderedPageBreak/>
              <w:t>kapitālsabiedrībai zaudējumus (tiem jābūt pamatotiem ar atbilstošiem finanšu aprēķiniem un darbības alternatīvo scenāriju izmaksām), bet nefinanšu mērķis vai uzdevums tiek noteikts sabiedrības interešu nodrošināšanai.</w:t>
            </w:r>
            <w:r w:rsidR="00EB5C56" w:rsidRPr="00317045">
              <w:rPr>
                <w:rFonts w:ascii="Times New Roman" w:eastAsia="Times New Roman" w:hAnsi="Times New Roman"/>
                <w:color w:val="000000"/>
                <w:sz w:val="24"/>
                <w:szCs w:val="24"/>
                <w:lang w:eastAsia="lv-LV"/>
              </w:rPr>
              <w:t xml:space="preserve"> Šādi precizējumi likuma 51.panta otrajā daļā nepieciešami, lai saskaņotu likumprojektā ietvertos grozījumus likuma 66. un 94.pantā. Lai nodrošinātu, ka grozījumi likuma 51., 66. un 94.pantā būtu attiecināmi arī uz tādu kapitālsabiedrību amatpersonu atbildības jautājumiem, k</w:t>
            </w:r>
            <w:r w:rsidR="00D26F34" w:rsidRPr="00317045">
              <w:rPr>
                <w:rFonts w:ascii="Times New Roman" w:eastAsia="Times New Roman" w:hAnsi="Times New Roman"/>
                <w:color w:val="000000"/>
                <w:sz w:val="24"/>
                <w:szCs w:val="24"/>
                <w:lang w:eastAsia="lv-LV"/>
              </w:rPr>
              <w:t>uri</w:t>
            </w:r>
            <w:r w:rsidR="00EB5C56" w:rsidRPr="00317045">
              <w:rPr>
                <w:rFonts w:ascii="Times New Roman" w:eastAsia="Times New Roman" w:hAnsi="Times New Roman"/>
                <w:color w:val="000000"/>
                <w:sz w:val="24"/>
                <w:szCs w:val="24"/>
                <w:lang w:eastAsia="lv-LV"/>
              </w:rPr>
              <w:t xml:space="preserve"> ir publiskas personas kapitālsabiedrības izšķirošā ietekmē</w:t>
            </w:r>
            <w:r w:rsidR="00D26F34" w:rsidRPr="00317045">
              <w:rPr>
                <w:rFonts w:ascii="Times New Roman" w:eastAsia="Times New Roman" w:hAnsi="Times New Roman"/>
                <w:color w:val="000000"/>
                <w:sz w:val="24"/>
                <w:szCs w:val="24"/>
                <w:lang w:eastAsia="lv-LV"/>
              </w:rPr>
              <w:t>, tad ar likumprojektā ietverto grozījumu 51.panta otrajā daļā paplašināts subjektu loks ar atkarīgajām kapitālsabiedrībām un izšķirošā ietekmē esošajām kapitālsabiedrībām.</w:t>
            </w:r>
            <w:r w:rsidR="00AE70CE" w:rsidRPr="00317045">
              <w:rPr>
                <w:rFonts w:ascii="Times New Roman" w:eastAsia="Times New Roman" w:hAnsi="Times New Roman"/>
                <w:color w:val="000000"/>
                <w:sz w:val="24"/>
                <w:szCs w:val="24"/>
                <w:lang w:eastAsia="lv-LV"/>
              </w:rPr>
              <w:t xml:space="preserve"> L</w:t>
            </w:r>
            <w:r w:rsidR="00D26F34" w:rsidRPr="00317045">
              <w:rPr>
                <w:rFonts w:ascii="Times New Roman" w:eastAsia="Times New Roman" w:hAnsi="Times New Roman"/>
                <w:color w:val="000000"/>
                <w:sz w:val="24"/>
                <w:szCs w:val="24"/>
                <w:lang w:eastAsia="lv-LV"/>
              </w:rPr>
              <w:t>ikumprojektā ietvert</w:t>
            </w:r>
            <w:r w:rsidR="00AE70CE" w:rsidRPr="00317045">
              <w:rPr>
                <w:rFonts w:ascii="Times New Roman" w:eastAsia="Times New Roman" w:hAnsi="Times New Roman"/>
                <w:color w:val="000000"/>
                <w:sz w:val="24"/>
                <w:szCs w:val="24"/>
                <w:lang w:eastAsia="lv-LV"/>
              </w:rPr>
              <w:t>ie</w:t>
            </w:r>
            <w:r w:rsidR="00D26F34" w:rsidRPr="00317045">
              <w:rPr>
                <w:rFonts w:ascii="Times New Roman" w:eastAsia="Times New Roman" w:hAnsi="Times New Roman"/>
                <w:color w:val="000000"/>
                <w:sz w:val="24"/>
                <w:szCs w:val="24"/>
                <w:lang w:eastAsia="lv-LV"/>
              </w:rPr>
              <w:t xml:space="preserve"> grozījum</w:t>
            </w:r>
            <w:r w:rsidR="00AE70CE" w:rsidRPr="00317045">
              <w:rPr>
                <w:rFonts w:ascii="Times New Roman" w:eastAsia="Times New Roman" w:hAnsi="Times New Roman"/>
                <w:color w:val="000000"/>
                <w:sz w:val="24"/>
                <w:szCs w:val="24"/>
                <w:lang w:eastAsia="lv-LV"/>
              </w:rPr>
              <w:t xml:space="preserve">i paredz, ka </w:t>
            </w:r>
            <w:r w:rsidR="00D26F34" w:rsidRPr="00317045">
              <w:rPr>
                <w:rFonts w:ascii="Times New Roman" w:eastAsia="Times New Roman" w:hAnsi="Times New Roman"/>
                <w:color w:val="000000"/>
                <w:sz w:val="24"/>
                <w:szCs w:val="24"/>
                <w:lang w:eastAsia="lv-LV"/>
              </w:rPr>
              <w:t>likuma 66.</w:t>
            </w:r>
            <w:r w:rsidR="00AE70CE" w:rsidRPr="00317045">
              <w:rPr>
                <w:rFonts w:ascii="Times New Roman" w:eastAsia="Times New Roman" w:hAnsi="Times New Roman"/>
                <w:color w:val="000000"/>
                <w:sz w:val="24"/>
                <w:szCs w:val="24"/>
                <w:lang w:eastAsia="lv-LV"/>
              </w:rPr>
              <w:t xml:space="preserve">un 94.pantā norādītie izņēmumu gadījumi ir vienīgie par kuriem dalībnieku (akcionāru) sapulce valdes vietā var pieņemt </w:t>
            </w:r>
            <w:r w:rsidR="00C17367" w:rsidRPr="00317045">
              <w:rPr>
                <w:rFonts w:ascii="Times New Roman" w:eastAsia="Times New Roman" w:hAnsi="Times New Roman"/>
                <w:color w:val="000000"/>
                <w:sz w:val="24"/>
                <w:szCs w:val="24"/>
                <w:lang w:eastAsia="lv-LV"/>
              </w:rPr>
              <w:t>lēmumus, ja publiskas personas a</w:t>
            </w:r>
            <w:r w:rsidR="00AE70CE" w:rsidRPr="00317045">
              <w:rPr>
                <w:rFonts w:ascii="Times New Roman" w:eastAsia="Times New Roman" w:hAnsi="Times New Roman"/>
                <w:color w:val="000000"/>
                <w:sz w:val="24"/>
                <w:szCs w:val="24"/>
                <w:lang w:eastAsia="lv-LV"/>
              </w:rPr>
              <w:t>ugstākā lēmējinstitūcija</w:t>
            </w:r>
            <w:r w:rsidR="00C17367" w:rsidRPr="00317045">
              <w:rPr>
                <w:rFonts w:ascii="Times New Roman" w:eastAsia="Times New Roman" w:hAnsi="Times New Roman"/>
                <w:color w:val="000000"/>
                <w:sz w:val="24"/>
                <w:szCs w:val="24"/>
                <w:lang w:eastAsia="lv-LV"/>
              </w:rPr>
              <w:t xml:space="preserve"> iepriekš ir pieņēmusi attiecīgu lēmumu.</w:t>
            </w:r>
            <w:r w:rsidR="00E33F4E" w:rsidRPr="00317045">
              <w:rPr>
                <w:rFonts w:ascii="Times New Roman" w:eastAsia="Times New Roman" w:hAnsi="Times New Roman"/>
                <w:color w:val="000000"/>
                <w:sz w:val="24"/>
                <w:szCs w:val="24"/>
                <w:lang w:eastAsia="lv-LV"/>
              </w:rPr>
              <w:t xml:space="preserve"> Likumprojekts kā obligātu prasību paredz, ka pirms dalībnieku (akcionāru) sapulce un publiskas personas augstākā lēmējinstitūcija pieņem lēmumus par likuma 66. un 94.pantā norādītajiem izņēmuma jautājumiem, tie saņem kapitālsabiedrības valdes un padomes (ja tāda ir izveidota), kā arī koordinācijas institūcijas viedokli.  </w:t>
            </w:r>
            <w:r w:rsidR="00C17367" w:rsidRPr="00317045">
              <w:rPr>
                <w:rFonts w:ascii="Times New Roman" w:eastAsia="Times New Roman" w:hAnsi="Times New Roman"/>
                <w:color w:val="000000"/>
                <w:sz w:val="24"/>
                <w:szCs w:val="24"/>
                <w:lang w:eastAsia="lv-LV"/>
              </w:rPr>
              <w:t xml:space="preserve">  </w:t>
            </w:r>
            <w:r w:rsidR="00D26F34" w:rsidRPr="00317045">
              <w:rPr>
                <w:rFonts w:ascii="Times New Roman" w:eastAsia="Times New Roman" w:hAnsi="Times New Roman"/>
                <w:color w:val="000000"/>
                <w:sz w:val="24"/>
                <w:szCs w:val="24"/>
                <w:lang w:eastAsia="lv-LV"/>
              </w:rPr>
              <w:t xml:space="preserve">  </w:t>
            </w:r>
            <w:r w:rsidR="00EB5C56" w:rsidRPr="00317045">
              <w:rPr>
                <w:rFonts w:ascii="Times New Roman" w:eastAsia="Times New Roman" w:hAnsi="Times New Roman"/>
                <w:color w:val="000000"/>
                <w:sz w:val="24"/>
                <w:szCs w:val="24"/>
                <w:lang w:eastAsia="lv-LV"/>
              </w:rPr>
              <w:t xml:space="preserve">      </w:t>
            </w:r>
          </w:p>
          <w:p w:rsidR="00DB0195" w:rsidRPr="00317045" w:rsidRDefault="00495A15" w:rsidP="00385694">
            <w:pPr>
              <w:spacing w:after="0" w:line="240" w:lineRule="auto"/>
              <w:ind w:left="3" w:firstLine="2"/>
              <w:jc w:val="both"/>
              <w:rPr>
                <w:rFonts w:ascii="Times New Roman" w:eastAsia="Times New Roman" w:hAnsi="Times New Roman"/>
                <w:color w:val="000000"/>
                <w:sz w:val="24"/>
                <w:szCs w:val="24"/>
                <w:lang w:eastAsia="lv-LV"/>
              </w:rPr>
            </w:pPr>
            <w:r w:rsidRPr="00317045">
              <w:rPr>
                <w:rFonts w:ascii="Times New Roman" w:eastAsia="Times New Roman" w:hAnsi="Times New Roman"/>
                <w:color w:val="000000"/>
                <w:sz w:val="24"/>
                <w:szCs w:val="24"/>
                <w:lang w:eastAsia="lv-LV"/>
              </w:rPr>
              <w:t>2</w:t>
            </w:r>
            <w:r w:rsidR="00E9480B" w:rsidRPr="00317045">
              <w:rPr>
                <w:rFonts w:ascii="Times New Roman" w:eastAsia="Times New Roman" w:hAnsi="Times New Roman"/>
                <w:color w:val="000000"/>
                <w:sz w:val="24"/>
                <w:szCs w:val="24"/>
                <w:lang w:eastAsia="lv-LV"/>
              </w:rPr>
              <w:t>. Par publiskas personas līdzdalību</w:t>
            </w:r>
          </w:p>
          <w:p w:rsidR="00DB0195" w:rsidRPr="00317045" w:rsidRDefault="00E9480B" w:rsidP="00385694">
            <w:pPr>
              <w:spacing w:after="0" w:line="240" w:lineRule="auto"/>
              <w:ind w:left="3" w:firstLine="2"/>
              <w:jc w:val="both"/>
              <w:rPr>
                <w:rFonts w:ascii="Times New Roman" w:eastAsia="Times New Roman" w:hAnsi="Times New Roman"/>
                <w:color w:val="000000"/>
                <w:sz w:val="24"/>
                <w:szCs w:val="24"/>
                <w:lang w:eastAsia="lv-LV"/>
              </w:rPr>
            </w:pPr>
            <w:r w:rsidRPr="00317045">
              <w:rPr>
                <w:rFonts w:ascii="Times New Roman" w:eastAsia="Times New Roman" w:hAnsi="Times New Roman"/>
                <w:color w:val="000000"/>
                <w:sz w:val="24"/>
                <w:szCs w:val="24"/>
                <w:lang w:eastAsia="lv-LV"/>
              </w:rPr>
              <w:t>Grozījums likuma 4.panta pirmajā daļā paredz</w:t>
            </w:r>
            <w:r w:rsidR="00391B17" w:rsidRPr="00317045">
              <w:rPr>
                <w:rFonts w:ascii="Times New Roman" w:eastAsia="Times New Roman" w:hAnsi="Times New Roman"/>
                <w:color w:val="000000"/>
                <w:sz w:val="24"/>
                <w:szCs w:val="24"/>
                <w:lang w:eastAsia="lv-LV"/>
              </w:rPr>
              <w:t xml:space="preserve"> likumu savstarpēji saskaņot ar Valsts pārvaldes iekārtas likuma</w:t>
            </w:r>
            <w:r w:rsidRPr="00317045">
              <w:rPr>
                <w:rFonts w:ascii="Times New Roman" w:eastAsia="Times New Roman" w:hAnsi="Times New Roman"/>
                <w:color w:val="000000"/>
                <w:sz w:val="24"/>
                <w:szCs w:val="24"/>
                <w:lang w:eastAsia="lv-LV"/>
              </w:rPr>
              <w:t>,</w:t>
            </w:r>
            <w:r w:rsidR="00391B17" w:rsidRPr="00317045">
              <w:rPr>
                <w:rFonts w:ascii="Times New Roman" w:eastAsia="Times New Roman" w:hAnsi="Times New Roman"/>
                <w:color w:val="000000"/>
                <w:sz w:val="24"/>
                <w:szCs w:val="24"/>
                <w:lang w:eastAsia="lv-LV"/>
              </w:rPr>
              <w:t xml:space="preserve"> precīzāk norādot,</w:t>
            </w:r>
            <w:r w:rsidRPr="00317045">
              <w:rPr>
                <w:rFonts w:ascii="Times New Roman" w:eastAsia="Times New Roman" w:hAnsi="Times New Roman"/>
                <w:color w:val="000000"/>
                <w:sz w:val="24"/>
                <w:szCs w:val="24"/>
                <w:lang w:eastAsia="lv-LV"/>
              </w:rPr>
              <w:t xml:space="preserve"> ka </w:t>
            </w:r>
            <w:r w:rsidR="003A0F5D" w:rsidRPr="00317045">
              <w:rPr>
                <w:rFonts w:ascii="Times New Roman" w:eastAsia="Times New Roman" w:hAnsi="Times New Roman"/>
                <w:color w:val="000000"/>
                <w:sz w:val="24"/>
                <w:szCs w:val="24"/>
                <w:lang w:eastAsia="lv-LV"/>
              </w:rPr>
              <w:t xml:space="preserve">Publiska persona drīkst iegūt līdzdalību kapitālsabiedrībā ne tikai </w:t>
            </w:r>
            <w:hyperlink r:id="rId9" w:tgtFrame="_blank" w:history="1">
              <w:r w:rsidR="003A0F5D" w:rsidRPr="00317045">
                <w:rPr>
                  <w:rFonts w:ascii="Times New Roman" w:eastAsia="Times New Roman" w:hAnsi="Times New Roman"/>
                  <w:color w:val="000000"/>
                  <w:sz w:val="24"/>
                  <w:szCs w:val="24"/>
                  <w:lang w:eastAsia="lv-LV"/>
                </w:rPr>
                <w:t>Valsts pārvaldes iekārtas likuma</w:t>
              </w:r>
            </w:hyperlink>
            <w:r w:rsidR="003A0F5D" w:rsidRPr="00317045">
              <w:rPr>
                <w:rFonts w:ascii="Times New Roman" w:eastAsia="Times New Roman" w:hAnsi="Times New Roman"/>
                <w:color w:val="000000"/>
                <w:sz w:val="24"/>
                <w:szCs w:val="24"/>
                <w:lang w:eastAsia="lv-LV"/>
              </w:rPr>
              <w:t xml:space="preserve"> </w:t>
            </w:r>
            <w:hyperlink r:id="rId10" w:anchor="p88" w:tgtFrame="_blank" w:history="1">
              <w:r w:rsidR="003A0F5D" w:rsidRPr="00317045">
                <w:rPr>
                  <w:rFonts w:ascii="Times New Roman" w:eastAsia="Times New Roman" w:hAnsi="Times New Roman"/>
                  <w:color w:val="000000"/>
                  <w:sz w:val="24"/>
                  <w:szCs w:val="24"/>
                  <w:lang w:eastAsia="lv-LV"/>
                </w:rPr>
                <w:t>88.panta</w:t>
              </w:r>
            </w:hyperlink>
            <w:r w:rsidR="003A0F5D" w:rsidRPr="00317045">
              <w:rPr>
                <w:rFonts w:ascii="Times New Roman" w:eastAsia="Times New Roman" w:hAnsi="Times New Roman"/>
                <w:color w:val="000000"/>
                <w:sz w:val="24"/>
                <w:szCs w:val="24"/>
                <w:lang w:eastAsia="lv-LV"/>
              </w:rPr>
              <w:t xml:space="preserve"> </w:t>
            </w:r>
            <w:r w:rsidR="003A0F5D" w:rsidRPr="00A44741">
              <w:rPr>
                <w:rFonts w:ascii="Times New Roman" w:eastAsia="Times New Roman" w:hAnsi="Times New Roman"/>
                <w:color w:val="000000"/>
                <w:sz w:val="24"/>
                <w:szCs w:val="24"/>
                <w:lang w:eastAsia="lv-LV"/>
              </w:rPr>
              <w:t>pirmajā daļā minētajos gadījumos, bet arī noteiktajā kārtībā, kura paredz paredzētās rīcības izvērtējumu, ietverot arī ekonomisko izvērtējumu, lai pamatotu, ka citādā veidā nav iespējams efektīvi sasniegt šā panta pirmajā daļā noteiktos mērķus. Veicot izvērtējumu, publiska persona konsultējas ar kompetentajām institūcijām konkurences aizsardzības jomā un komersantus pārstāvošām biedrībām vai nodibinājumiem, kā arī ievēro komercdarbības atbalsta kontroles jomu regulējošu normatīvo aktu prasības.</w:t>
            </w:r>
          </w:p>
          <w:p w:rsidR="003A0F5D" w:rsidRPr="00317045" w:rsidRDefault="003A0F5D" w:rsidP="00385694">
            <w:pPr>
              <w:spacing w:after="0" w:line="240" w:lineRule="auto"/>
              <w:ind w:left="3" w:firstLine="2"/>
              <w:jc w:val="both"/>
              <w:rPr>
                <w:rFonts w:ascii="Times New Roman" w:eastAsia="Times New Roman" w:hAnsi="Times New Roman"/>
                <w:color w:val="000000"/>
                <w:sz w:val="24"/>
                <w:szCs w:val="24"/>
                <w:lang w:eastAsia="lv-LV"/>
              </w:rPr>
            </w:pPr>
          </w:p>
          <w:p w:rsidR="003A0F5D" w:rsidRPr="00317045" w:rsidRDefault="00495A15" w:rsidP="00385694">
            <w:pPr>
              <w:spacing w:after="0" w:line="240" w:lineRule="auto"/>
              <w:ind w:left="3" w:firstLine="2"/>
              <w:jc w:val="both"/>
              <w:rPr>
                <w:rFonts w:ascii="Times New Roman" w:eastAsia="Times New Roman" w:hAnsi="Times New Roman"/>
                <w:color w:val="000000"/>
                <w:sz w:val="24"/>
                <w:szCs w:val="24"/>
                <w:lang w:eastAsia="lv-LV"/>
              </w:rPr>
            </w:pPr>
            <w:r w:rsidRPr="00317045">
              <w:rPr>
                <w:rFonts w:ascii="Times New Roman" w:eastAsia="Times New Roman" w:hAnsi="Times New Roman"/>
                <w:color w:val="000000"/>
                <w:sz w:val="24"/>
                <w:szCs w:val="24"/>
                <w:lang w:eastAsia="lv-LV"/>
              </w:rPr>
              <w:t>3</w:t>
            </w:r>
            <w:r w:rsidR="003A0F5D" w:rsidRPr="00317045">
              <w:rPr>
                <w:rFonts w:ascii="Times New Roman" w:eastAsia="Times New Roman" w:hAnsi="Times New Roman"/>
                <w:color w:val="000000"/>
                <w:sz w:val="24"/>
                <w:szCs w:val="24"/>
                <w:lang w:eastAsia="lv-LV"/>
              </w:rPr>
              <w:t>.</w:t>
            </w:r>
            <w:r w:rsidR="00C735DA" w:rsidRPr="00317045">
              <w:rPr>
                <w:rFonts w:ascii="Times New Roman" w:eastAsia="Times New Roman" w:hAnsi="Times New Roman"/>
                <w:color w:val="000000"/>
                <w:sz w:val="24"/>
                <w:szCs w:val="24"/>
                <w:lang w:eastAsia="lv-LV"/>
              </w:rPr>
              <w:t xml:space="preserve"> </w:t>
            </w:r>
            <w:r w:rsidR="00DF44AF" w:rsidRPr="00317045">
              <w:rPr>
                <w:rFonts w:ascii="Times New Roman" w:eastAsia="Times New Roman" w:hAnsi="Times New Roman"/>
                <w:color w:val="000000"/>
                <w:sz w:val="24"/>
                <w:szCs w:val="24"/>
                <w:lang w:eastAsia="lv-LV"/>
              </w:rPr>
              <w:t>Par Ministru kabineta informatīvo ziņojumu attiecībā uz prognozējamo peļņas daļu, kas izmaksājama dividendēs, un dividendēs izmaksājamo peļņas daļu</w:t>
            </w:r>
          </w:p>
          <w:p w:rsidR="00385694" w:rsidRPr="00317045" w:rsidRDefault="00DF44AF" w:rsidP="00385694">
            <w:pPr>
              <w:spacing w:after="0" w:line="240" w:lineRule="auto"/>
              <w:ind w:left="3" w:firstLine="2"/>
              <w:jc w:val="both"/>
              <w:rPr>
                <w:rFonts w:ascii="Times New Roman" w:eastAsia="Times New Roman" w:hAnsi="Times New Roman"/>
                <w:iCs/>
                <w:color w:val="000000"/>
                <w:sz w:val="24"/>
                <w:szCs w:val="24"/>
              </w:rPr>
            </w:pPr>
            <w:r w:rsidRPr="00317045">
              <w:rPr>
                <w:rFonts w:ascii="Times New Roman" w:eastAsia="Times New Roman" w:hAnsi="Times New Roman"/>
                <w:color w:val="000000"/>
                <w:sz w:val="24"/>
                <w:szCs w:val="24"/>
                <w:lang w:eastAsia="lv-LV"/>
              </w:rPr>
              <w:t>Likumprojekts paredz izmaiņas pastāvošajā kārtībā</w:t>
            </w:r>
            <w:r w:rsidR="00C22364" w:rsidRPr="00317045">
              <w:rPr>
                <w:rFonts w:ascii="Times New Roman" w:eastAsia="Times New Roman" w:hAnsi="Times New Roman"/>
                <w:color w:val="000000"/>
                <w:sz w:val="24"/>
                <w:szCs w:val="24"/>
                <w:lang w:eastAsia="lv-LV"/>
              </w:rPr>
              <w:t xml:space="preserve"> (</w:t>
            </w:r>
            <w:r w:rsidR="00C22364" w:rsidRPr="00317045">
              <w:rPr>
                <w:rFonts w:ascii="Times New Roman" w:eastAsia="Times New Roman" w:hAnsi="Times New Roman"/>
                <w:iCs/>
                <w:color w:val="000000"/>
                <w:sz w:val="24"/>
                <w:szCs w:val="24"/>
              </w:rPr>
              <w:t>grozījumi likuma 28.pantā</w:t>
            </w:r>
            <w:r w:rsidR="00C22364" w:rsidRPr="00317045">
              <w:rPr>
                <w:rFonts w:ascii="Times New Roman" w:eastAsia="Times New Roman" w:hAnsi="Times New Roman"/>
                <w:color w:val="000000"/>
                <w:sz w:val="24"/>
                <w:szCs w:val="24"/>
                <w:lang w:eastAsia="lv-LV"/>
              </w:rPr>
              <w:t>)</w:t>
            </w:r>
            <w:r w:rsidRPr="00317045">
              <w:rPr>
                <w:rFonts w:ascii="Times New Roman" w:eastAsia="Times New Roman" w:hAnsi="Times New Roman"/>
                <w:color w:val="000000"/>
                <w:sz w:val="24"/>
                <w:szCs w:val="24"/>
                <w:lang w:eastAsia="lv-LV"/>
              </w:rPr>
              <w:t>,</w:t>
            </w:r>
            <w:r w:rsidR="00C22364" w:rsidRPr="00317045">
              <w:rPr>
                <w:rFonts w:ascii="Times New Roman" w:eastAsia="Times New Roman" w:hAnsi="Times New Roman"/>
                <w:color w:val="000000"/>
                <w:sz w:val="24"/>
                <w:szCs w:val="24"/>
                <w:lang w:eastAsia="lv-LV"/>
              </w:rPr>
              <w:t xml:space="preserve"> </w:t>
            </w:r>
            <w:r w:rsidRPr="00317045">
              <w:rPr>
                <w:rFonts w:ascii="Times New Roman" w:eastAsia="Times New Roman" w:hAnsi="Times New Roman"/>
                <w:color w:val="000000"/>
                <w:sz w:val="24"/>
                <w:szCs w:val="24"/>
                <w:lang w:eastAsia="lv-LV"/>
              </w:rPr>
              <w:t xml:space="preserve">paredzot, ka  gadījumā, ja koordinācijas institūcija ar Finanšu ministriju un valsts kapitāla daļu turētāju nevienojas par prognozējamo peļņas daļu, kas izmaksājama dividendēs, un dividendēs izmaksājamo peļņas daļu, kapitāla daļu turētājs sagatavo un iesniedz informatīvo ziņojumu Ministru kabinetam, kas pieņem valsts kapitāla daļu turētājam saistošu lēmumu. Līdzšinējo kārtību ir paredzēts mainīt ievērojot to, ka tieši valsts kapitāla daļu turētājs iesniedz Finanšu ministrijai un koordinācijas institūcijai </w:t>
            </w:r>
            <w:r w:rsidR="00391B17" w:rsidRPr="00317045">
              <w:rPr>
                <w:rFonts w:ascii="Times New Roman" w:eastAsia="Times New Roman" w:hAnsi="Times New Roman"/>
                <w:color w:val="000000"/>
                <w:sz w:val="24"/>
                <w:szCs w:val="24"/>
                <w:lang w:eastAsia="lv-LV"/>
              </w:rPr>
              <w:t xml:space="preserve">sākotnējo </w:t>
            </w:r>
            <w:r w:rsidRPr="00317045">
              <w:rPr>
                <w:rFonts w:ascii="Times New Roman" w:eastAsia="Times New Roman" w:hAnsi="Times New Roman"/>
                <w:color w:val="000000"/>
                <w:sz w:val="24"/>
                <w:szCs w:val="24"/>
                <w:lang w:eastAsia="lv-LV"/>
              </w:rPr>
              <w:t xml:space="preserve">priekšlikumu ar dividendēs izmaksājamās peļņas daļas pamatojumu, tādēļ </w:t>
            </w:r>
            <w:r w:rsidR="00810825" w:rsidRPr="00317045">
              <w:rPr>
                <w:rFonts w:ascii="Times New Roman" w:eastAsia="Times New Roman" w:hAnsi="Times New Roman"/>
                <w:color w:val="000000"/>
                <w:sz w:val="24"/>
                <w:szCs w:val="24"/>
                <w:lang w:eastAsia="lv-LV"/>
              </w:rPr>
              <w:t>kā lieks administratīvais slogs ir vērtējams pienākums</w:t>
            </w:r>
            <w:r w:rsidR="00391B17" w:rsidRPr="00317045">
              <w:rPr>
                <w:rFonts w:ascii="Times New Roman" w:eastAsia="Times New Roman" w:hAnsi="Times New Roman"/>
                <w:color w:val="000000"/>
                <w:sz w:val="24"/>
                <w:szCs w:val="24"/>
                <w:lang w:eastAsia="lv-LV"/>
              </w:rPr>
              <w:t xml:space="preserve"> koordinācijas institūcijai izstrādāt un saskaņot papildus vēl vienu dokumentu - informatīvo ziņojumu, ja </w:t>
            </w:r>
            <w:r w:rsidR="00177532" w:rsidRPr="00317045">
              <w:rPr>
                <w:rFonts w:ascii="Times New Roman" w:eastAsia="Times New Roman" w:hAnsi="Times New Roman"/>
                <w:color w:val="000000"/>
                <w:sz w:val="24"/>
                <w:szCs w:val="24"/>
                <w:lang w:eastAsia="lv-LV"/>
              </w:rPr>
              <w:t>valsts kapitāla daļu turētāj</w:t>
            </w:r>
            <w:r w:rsidR="00391B17" w:rsidRPr="00317045">
              <w:rPr>
                <w:rFonts w:ascii="Times New Roman" w:eastAsia="Times New Roman" w:hAnsi="Times New Roman"/>
                <w:color w:val="000000"/>
                <w:sz w:val="24"/>
                <w:szCs w:val="24"/>
                <w:lang w:eastAsia="lv-LV"/>
              </w:rPr>
              <w:t>s var savu priekšlikumu rīkojuma projekta formā</w:t>
            </w:r>
            <w:r w:rsidR="00810825" w:rsidRPr="00317045">
              <w:rPr>
                <w:rFonts w:ascii="Times New Roman" w:eastAsia="Times New Roman" w:hAnsi="Times New Roman"/>
                <w:color w:val="000000"/>
                <w:sz w:val="24"/>
                <w:szCs w:val="24"/>
                <w:lang w:eastAsia="lv-LV"/>
              </w:rPr>
              <w:t xml:space="preserve"> iesniegt Ministru kabineta </w:t>
            </w:r>
            <w:r w:rsidR="00810825" w:rsidRPr="00317045">
              <w:rPr>
                <w:rFonts w:ascii="Times New Roman" w:eastAsia="Times New Roman" w:hAnsi="Times New Roman"/>
                <w:color w:val="000000"/>
                <w:sz w:val="24"/>
                <w:szCs w:val="24"/>
                <w:lang w:eastAsia="lv-LV"/>
              </w:rPr>
              <w:lastRenderedPageBreak/>
              <w:t>izskatīšanai, pievienojot Finanšu ministrijas un koordinācijas institūcijas atzinumus.</w:t>
            </w:r>
            <w:r w:rsidR="00391B17" w:rsidRPr="00317045">
              <w:rPr>
                <w:rFonts w:ascii="Times New Roman" w:eastAsia="Times New Roman" w:hAnsi="Times New Roman"/>
                <w:color w:val="000000"/>
                <w:sz w:val="24"/>
                <w:szCs w:val="24"/>
                <w:lang w:eastAsia="lv-LV"/>
              </w:rPr>
              <w:t xml:space="preserve"> </w:t>
            </w:r>
          </w:p>
          <w:p w:rsidR="00A4124C" w:rsidRPr="00317045" w:rsidRDefault="00A4124C" w:rsidP="00385694">
            <w:pPr>
              <w:spacing w:after="0" w:line="240" w:lineRule="auto"/>
              <w:ind w:left="3" w:firstLine="2"/>
              <w:jc w:val="both"/>
              <w:rPr>
                <w:rFonts w:ascii="Times New Roman" w:eastAsia="Times New Roman" w:hAnsi="Times New Roman"/>
                <w:iCs/>
                <w:color w:val="000000"/>
                <w:sz w:val="24"/>
                <w:szCs w:val="24"/>
              </w:rPr>
            </w:pPr>
          </w:p>
          <w:p w:rsidR="00D043CB" w:rsidRPr="00317045" w:rsidRDefault="00C735DA" w:rsidP="00385694">
            <w:pPr>
              <w:spacing w:after="0" w:line="240" w:lineRule="auto"/>
              <w:ind w:left="3" w:firstLine="2"/>
              <w:jc w:val="both"/>
              <w:rPr>
                <w:rFonts w:ascii="Times New Roman" w:eastAsia="Times New Roman" w:hAnsi="Times New Roman"/>
                <w:iCs/>
                <w:color w:val="000000"/>
                <w:sz w:val="24"/>
                <w:szCs w:val="24"/>
              </w:rPr>
            </w:pPr>
            <w:r w:rsidRPr="00317045">
              <w:rPr>
                <w:rFonts w:ascii="Times New Roman" w:eastAsia="Times New Roman" w:hAnsi="Times New Roman"/>
                <w:iCs/>
                <w:color w:val="000000"/>
                <w:sz w:val="24"/>
                <w:szCs w:val="24"/>
              </w:rPr>
              <w:t>4</w:t>
            </w:r>
            <w:r w:rsidR="00D043CB" w:rsidRPr="00317045">
              <w:rPr>
                <w:rFonts w:ascii="Times New Roman" w:eastAsia="Times New Roman" w:hAnsi="Times New Roman"/>
                <w:iCs/>
                <w:color w:val="000000"/>
                <w:sz w:val="24"/>
                <w:szCs w:val="24"/>
              </w:rPr>
              <w:t xml:space="preserve">. </w:t>
            </w:r>
            <w:r w:rsidR="002E7274" w:rsidRPr="00317045">
              <w:rPr>
                <w:rFonts w:ascii="Times New Roman" w:eastAsia="Times New Roman" w:hAnsi="Times New Roman"/>
                <w:iCs/>
                <w:color w:val="000000"/>
                <w:sz w:val="24"/>
                <w:szCs w:val="24"/>
              </w:rPr>
              <w:t>Par kapitālsabiedrību p</w:t>
            </w:r>
            <w:r w:rsidR="007A2805" w:rsidRPr="00317045">
              <w:rPr>
                <w:rFonts w:ascii="Times New Roman" w:eastAsia="Times New Roman" w:hAnsi="Times New Roman"/>
                <w:iCs/>
                <w:color w:val="000000"/>
                <w:sz w:val="24"/>
                <w:szCs w:val="24"/>
              </w:rPr>
              <w:t>adomes uzdevumu precizēšan</w:t>
            </w:r>
            <w:r w:rsidR="009F259F">
              <w:rPr>
                <w:rFonts w:ascii="Times New Roman" w:eastAsia="Times New Roman" w:hAnsi="Times New Roman"/>
                <w:iCs/>
                <w:color w:val="000000"/>
                <w:sz w:val="24"/>
                <w:szCs w:val="24"/>
              </w:rPr>
              <w:t>u</w:t>
            </w:r>
          </w:p>
          <w:p w:rsidR="007A2805" w:rsidRPr="00317045" w:rsidRDefault="007A2805" w:rsidP="00385694">
            <w:pPr>
              <w:spacing w:after="0" w:line="240" w:lineRule="auto"/>
              <w:ind w:left="3" w:firstLine="2"/>
              <w:jc w:val="both"/>
              <w:rPr>
                <w:rFonts w:ascii="Times New Roman" w:eastAsia="Times New Roman" w:hAnsi="Times New Roman"/>
                <w:iCs/>
                <w:color w:val="000000"/>
                <w:sz w:val="24"/>
                <w:szCs w:val="24"/>
              </w:rPr>
            </w:pPr>
            <w:r w:rsidRPr="00317045">
              <w:rPr>
                <w:rFonts w:ascii="Times New Roman" w:eastAsia="Times New Roman" w:hAnsi="Times New Roman"/>
                <w:iCs/>
                <w:color w:val="000000"/>
                <w:sz w:val="24"/>
                <w:szCs w:val="24"/>
              </w:rPr>
              <w:t>Likumprojekts paredz precizēt kapitālsabiedrību padomes uzdevumus (grozījums likuma 1</w:t>
            </w:r>
            <w:r w:rsidR="005670B0" w:rsidRPr="00317045">
              <w:rPr>
                <w:rFonts w:ascii="Times New Roman" w:eastAsia="Times New Roman" w:hAnsi="Times New Roman"/>
                <w:iCs/>
                <w:color w:val="000000"/>
                <w:sz w:val="24"/>
                <w:szCs w:val="24"/>
              </w:rPr>
              <w:t>0</w:t>
            </w:r>
            <w:r w:rsidRPr="00317045">
              <w:rPr>
                <w:rFonts w:ascii="Times New Roman" w:eastAsia="Times New Roman" w:hAnsi="Times New Roman"/>
                <w:iCs/>
                <w:color w:val="000000"/>
                <w:sz w:val="24"/>
                <w:szCs w:val="24"/>
              </w:rPr>
              <w:t>7.pantā) nosakot, ka kapitālsabiedrības padome ievēl un atsauc kapitālsabiedrības valdes priekšsēdētāju un valdes locekļus. Līdz šim likumā bija paredzēts, ka padomes uzdevums ir ievēlēt un atsaukt valdes locekļus, bet nebija ietver</w:t>
            </w:r>
            <w:r w:rsidR="00436C50" w:rsidRPr="00317045">
              <w:rPr>
                <w:rFonts w:ascii="Times New Roman" w:eastAsia="Times New Roman" w:hAnsi="Times New Roman"/>
                <w:iCs/>
                <w:color w:val="000000"/>
                <w:sz w:val="24"/>
                <w:szCs w:val="24"/>
              </w:rPr>
              <w:t>t</w:t>
            </w:r>
            <w:r w:rsidRPr="00317045">
              <w:rPr>
                <w:rFonts w:ascii="Times New Roman" w:eastAsia="Times New Roman" w:hAnsi="Times New Roman"/>
                <w:iCs/>
                <w:color w:val="000000"/>
                <w:sz w:val="24"/>
                <w:szCs w:val="24"/>
              </w:rPr>
              <w:t>s regulējums attiecībā uz valdes priekšsēdētāju.</w:t>
            </w:r>
            <w:r w:rsidR="00436C50" w:rsidRPr="00317045">
              <w:rPr>
                <w:rFonts w:ascii="Times New Roman" w:eastAsia="Times New Roman" w:hAnsi="Times New Roman"/>
                <w:iCs/>
                <w:color w:val="000000"/>
                <w:sz w:val="24"/>
                <w:szCs w:val="24"/>
              </w:rPr>
              <w:t xml:space="preserve"> Komerclikums paredz, ka padome var ievēlēt valdes priekšsēdētāju, ja to paredz kapitālsabiedrības statūti. Ja publiska persona ir vienīgais kapitālsabiedrības īpašnieks, ir pamatoti, ka padome kā īpašnieka pārstāvis ieceļ arī valdes priekšsēdētāju.</w:t>
            </w:r>
          </w:p>
          <w:p w:rsidR="007A2805" w:rsidRPr="00317045" w:rsidRDefault="007A2805" w:rsidP="00385694">
            <w:pPr>
              <w:spacing w:after="0" w:line="240" w:lineRule="auto"/>
              <w:ind w:left="3" w:firstLine="2"/>
              <w:jc w:val="both"/>
              <w:rPr>
                <w:rFonts w:ascii="Times New Roman" w:eastAsia="Times New Roman" w:hAnsi="Times New Roman"/>
                <w:iCs/>
                <w:color w:val="000000"/>
                <w:sz w:val="24"/>
                <w:szCs w:val="24"/>
              </w:rPr>
            </w:pPr>
          </w:p>
          <w:p w:rsidR="007A2805" w:rsidRPr="00317045" w:rsidRDefault="00C735DA" w:rsidP="00385694">
            <w:pPr>
              <w:spacing w:after="0" w:line="240" w:lineRule="auto"/>
              <w:ind w:left="3" w:firstLine="2"/>
              <w:jc w:val="both"/>
              <w:rPr>
                <w:rFonts w:ascii="Times New Roman" w:eastAsia="Times New Roman" w:hAnsi="Times New Roman"/>
                <w:iCs/>
                <w:color w:val="000000"/>
                <w:sz w:val="24"/>
                <w:szCs w:val="24"/>
              </w:rPr>
            </w:pPr>
            <w:r w:rsidRPr="00317045">
              <w:rPr>
                <w:rFonts w:ascii="Times New Roman" w:eastAsia="Times New Roman" w:hAnsi="Times New Roman"/>
                <w:iCs/>
                <w:color w:val="000000"/>
                <w:sz w:val="24"/>
                <w:szCs w:val="24"/>
              </w:rPr>
              <w:t>5</w:t>
            </w:r>
            <w:r w:rsidR="007A2805" w:rsidRPr="00317045">
              <w:rPr>
                <w:rFonts w:ascii="Times New Roman" w:eastAsia="Times New Roman" w:hAnsi="Times New Roman"/>
                <w:iCs/>
                <w:color w:val="000000"/>
                <w:sz w:val="24"/>
                <w:szCs w:val="24"/>
              </w:rPr>
              <w:t xml:space="preserve">. </w:t>
            </w:r>
            <w:r w:rsidR="002E7274" w:rsidRPr="00317045">
              <w:rPr>
                <w:rFonts w:ascii="Times New Roman" w:eastAsia="Times New Roman" w:hAnsi="Times New Roman"/>
                <w:iCs/>
                <w:color w:val="000000"/>
                <w:sz w:val="24"/>
                <w:szCs w:val="24"/>
              </w:rPr>
              <w:t>Par pamatkapitāla palielināšanu</w:t>
            </w:r>
          </w:p>
          <w:p w:rsidR="002E7274" w:rsidRPr="00317045" w:rsidRDefault="002E7274" w:rsidP="00385694">
            <w:pPr>
              <w:spacing w:after="0" w:line="240" w:lineRule="auto"/>
              <w:ind w:left="3" w:firstLine="2"/>
              <w:jc w:val="both"/>
              <w:rPr>
                <w:rFonts w:ascii="Times New Roman" w:eastAsia="Times New Roman" w:hAnsi="Times New Roman"/>
                <w:iCs/>
                <w:color w:val="000000"/>
                <w:sz w:val="24"/>
                <w:szCs w:val="24"/>
              </w:rPr>
            </w:pPr>
            <w:r w:rsidRPr="00317045">
              <w:rPr>
                <w:rFonts w:ascii="Times New Roman" w:eastAsia="Times New Roman" w:hAnsi="Times New Roman"/>
                <w:iCs/>
                <w:color w:val="000000"/>
                <w:sz w:val="24"/>
                <w:szCs w:val="24"/>
              </w:rPr>
              <w:t>Likumprojekts paredz (grozījumi likuma 149.pantā un 151.</w:t>
            </w:r>
            <w:r w:rsidR="0015152B" w:rsidRPr="00317045">
              <w:rPr>
                <w:rFonts w:ascii="Times New Roman" w:eastAsia="Times New Roman" w:hAnsi="Times New Roman"/>
                <w:iCs/>
                <w:color w:val="000000"/>
                <w:sz w:val="24"/>
                <w:szCs w:val="24"/>
              </w:rPr>
              <w:t>p</w:t>
            </w:r>
            <w:r w:rsidRPr="00317045">
              <w:rPr>
                <w:rFonts w:ascii="Times New Roman" w:eastAsia="Times New Roman" w:hAnsi="Times New Roman"/>
                <w:iCs/>
                <w:color w:val="000000"/>
                <w:sz w:val="24"/>
                <w:szCs w:val="24"/>
              </w:rPr>
              <w:t xml:space="preserve">antā) kapitāla veidu, kurus var piesaistīt valsts kapitālsabiedrībām, paplašināšanu. </w:t>
            </w:r>
            <w:r w:rsidR="009F7269" w:rsidRPr="00317045">
              <w:rPr>
                <w:rFonts w:ascii="Times New Roman" w:eastAsia="Times New Roman" w:hAnsi="Times New Roman"/>
                <w:iCs/>
                <w:color w:val="000000"/>
                <w:sz w:val="24"/>
                <w:szCs w:val="24"/>
              </w:rPr>
              <w:t>Līdz šim ir atļauta kapitālsabiedrības pamatkapitāla palielināšana, apmaksājot kapitāla daļas ar naudu, tikai privātā kapitāla piesaistei. Grozījums dos iespēju</w:t>
            </w:r>
            <w:r w:rsidR="00134ABF" w:rsidRPr="00317045">
              <w:rPr>
                <w:rFonts w:ascii="Times New Roman" w:eastAsia="Times New Roman" w:hAnsi="Times New Roman"/>
                <w:iCs/>
                <w:color w:val="000000"/>
                <w:sz w:val="24"/>
                <w:szCs w:val="24"/>
              </w:rPr>
              <w:t xml:space="preserve"> </w:t>
            </w:r>
            <w:r w:rsidR="009F7269" w:rsidRPr="00317045">
              <w:rPr>
                <w:rFonts w:ascii="Times New Roman" w:eastAsia="Times New Roman" w:hAnsi="Times New Roman"/>
                <w:iCs/>
                <w:color w:val="000000"/>
                <w:sz w:val="24"/>
                <w:szCs w:val="24"/>
              </w:rPr>
              <w:t>piesaistīt kapitālu no pašvaldībām un citām atvasināt</w:t>
            </w:r>
            <w:r w:rsidR="00E302D2" w:rsidRPr="00317045">
              <w:rPr>
                <w:rFonts w:ascii="Times New Roman" w:eastAsia="Times New Roman" w:hAnsi="Times New Roman"/>
                <w:iCs/>
                <w:color w:val="000000"/>
                <w:sz w:val="24"/>
                <w:szCs w:val="24"/>
              </w:rPr>
              <w:t xml:space="preserve">ajām </w:t>
            </w:r>
            <w:r w:rsidR="009F7269" w:rsidRPr="00317045">
              <w:rPr>
                <w:rFonts w:ascii="Times New Roman" w:eastAsia="Times New Roman" w:hAnsi="Times New Roman"/>
                <w:iCs/>
                <w:color w:val="000000"/>
                <w:sz w:val="24"/>
                <w:szCs w:val="24"/>
              </w:rPr>
              <w:t>publisk</w:t>
            </w:r>
            <w:r w:rsidR="00E302D2" w:rsidRPr="00317045">
              <w:rPr>
                <w:rFonts w:ascii="Times New Roman" w:eastAsia="Times New Roman" w:hAnsi="Times New Roman"/>
                <w:iCs/>
                <w:color w:val="000000"/>
                <w:sz w:val="24"/>
                <w:szCs w:val="24"/>
              </w:rPr>
              <w:t>ajām personām</w:t>
            </w:r>
            <w:r w:rsidR="00436C50" w:rsidRPr="00317045">
              <w:rPr>
                <w:rFonts w:ascii="Times New Roman" w:eastAsia="Times New Roman" w:hAnsi="Times New Roman"/>
                <w:iCs/>
                <w:color w:val="000000"/>
                <w:sz w:val="24"/>
                <w:szCs w:val="24"/>
              </w:rPr>
              <w:t>, radot iespējas kopīgi un efektīvāk nodrošināt, piemēram, sabiedrisko transportu vai citus pakalpojumus plašākā teritorijā</w:t>
            </w:r>
            <w:r w:rsidR="00892316" w:rsidRPr="00317045">
              <w:rPr>
                <w:rFonts w:ascii="Times New Roman" w:eastAsia="Times New Roman" w:hAnsi="Times New Roman"/>
                <w:iCs/>
                <w:color w:val="000000"/>
                <w:sz w:val="24"/>
                <w:szCs w:val="24"/>
              </w:rPr>
              <w:t>.</w:t>
            </w:r>
            <w:r w:rsidR="000B7B3A" w:rsidRPr="00317045">
              <w:rPr>
                <w:rFonts w:ascii="Times New Roman" w:eastAsia="Times New Roman" w:hAnsi="Times New Roman"/>
                <w:iCs/>
                <w:color w:val="000000"/>
                <w:sz w:val="24"/>
                <w:szCs w:val="24"/>
              </w:rPr>
              <w:t xml:space="preserve"> </w:t>
            </w:r>
            <w:r w:rsidR="00D257C8" w:rsidRPr="00317045">
              <w:rPr>
                <w:rFonts w:ascii="Times New Roman" w:eastAsia="Times New Roman" w:hAnsi="Times New Roman"/>
                <w:iCs/>
                <w:color w:val="000000"/>
                <w:sz w:val="24"/>
                <w:szCs w:val="24"/>
              </w:rPr>
              <w:t>P</w:t>
            </w:r>
            <w:r w:rsidR="000B7B3A" w:rsidRPr="00317045">
              <w:rPr>
                <w:rFonts w:ascii="Times New Roman" w:eastAsia="Times New Roman" w:hAnsi="Times New Roman"/>
                <w:iCs/>
                <w:color w:val="000000"/>
                <w:sz w:val="24"/>
                <w:szCs w:val="24"/>
              </w:rPr>
              <w:t>iesaistot publiskos resursus</w:t>
            </w:r>
            <w:r w:rsidR="00D257C8" w:rsidRPr="00317045">
              <w:rPr>
                <w:rFonts w:ascii="Times New Roman" w:eastAsia="Times New Roman" w:hAnsi="Times New Roman"/>
                <w:iCs/>
                <w:color w:val="000000"/>
                <w:sz w:val="24"/>
                <w:szCs w:val="24"/>
              </w:rPr>
              <w:t xml:space="preserve">, ir jāņem vērā komercdarbības atbalsta kontroli regulējošās normas, kā tas noteikts likuma 3.panta otrajā daļā.  </w:t>
            </w:r>
          </w:p>
          <w:p w:rsidR="00892316" w:rsidRPr="00317045" w:rsidRDefault="00892316" w:rsidP="00385694">
            <w:pPr>
              <w:spacing w:after="0" w:line="240" w:lineRule="auto"/>
              <w:ind w:left="3" w:firstLine="2"/>
              <w:jc w:val="both"/>
              <w:rPr>
                <w:rFonts w:ascii="Times New Roman" w:eastAsia="Times New Roman" w:hAnsi="Times New Roman"/>
                <w:iCs/>
                <w:color w:val="000000"/>
                <w:sz w:val="24"/>
                <w:szCs w:val="24"/>
              </w:rPr>
            </w:pPr>
          </w:p>
          <w:p w:rsidR="00892316" w:rsidRPr="00317045" w:rsidRDefault="00C735DA" w:rsidP="00385694">
            <w:pPr>
              <w:spacing w:after="0" w:line="240" w:lineRule="auto"/>
              <w:ind w:left="3" w:firstLine="2"/>
              <w:jc w:val="both"/>
              <w:rPr>
                <w:rFonts w:ascii="Times New Roman" w:eastAsia="Times New Roman" w:hAnsi="Times New Roman"/>
                <w:iCs/>
                <w:color w:val="000000"/>
                <w:sz w:val="24"/>
                <w:szCs w:val="24"/>
              </w:rPr>
            </w:pPr>
            <w:r w:rsidRPr="00317045">
              <w:rPr>
                <w:rFonts w:ascii="Times New Roman" w:eastAsia="Times New Roman" w:hAnsi="Times New Roman"/>
                <w:iCs/>
                <w:color w:val="000000"/>
                <w:sz w:val="24"/>
                <w:szCs w:val="24"/>
              </w:rPr>
              <w:t>6</w:t>
            </w:r>
            <w:r w:rsidR="00892316" w:rsidRPr="00317045">
              <w:rPr>
                <w:rFonts w:ascii="Times New Roman" w:eastAsia="Times New Roman" w:hAnsi="Times New Roman"/>
                <w:iCs/>
                <w:color w:val="000000"/>
                <w:sz w:val="24"/>
                <w:szCs w:val="24"/>
              </w:rPr>
              <w:t>. Par ikgadējā publiskā pārskata sagatavošanas termiņu</w:t>
            </w:r>
          </w:p>
          <w:p w:rsidR="00006268" w:rsidRPr="00317045" w:rsidRDefault="00892316" w:rsidP="00892316">
            <w:pPr>
              <w:spacing w:after="0" w:line="240" w:lineRule="auto"/>
              <w:ind w:left="3" w:firstLine="2"/>
              <w:jc w:val="both"/>
              <w:rPr>
                <w:rFonts w:ascii="Times New Roman" w:hAnsi="Times New Roman"/>
                <w:sz w:val="24"/>
                <w:szCs w:val="24"/>
              </w:rPr>
            </w:pPr>
            <w:r w:rsidRPr="00317045">
              <w:rPr>
                <w:rFonts w:ascii="Times New Roman" w:eastAsia="Times New Roman" w:hAnsi="Times New Roman"/>
                <w:iCs/>
                <w:color w:val="000000"/>
                <w:sz w:val="24"/>
                <w:szCs w:val="24"/>
              </w:rPr>
              <w:t>Ņemot vērā likuma 54.pantā (</w:t>
            </w:r>
            <w:r w:rsidRPr="00317045">
              <w:rPr>
                <w:rFonts w:ascii="Times New Roman" w:hAnsi="Times New Roman"/>
                <w:bCs/>
                <w:sz w:val="24"/>
                <w:szCs w:val="24"/>
              </w:rPr>
              <w:t>Kapitālsabiedrības gada pārskata apstiprināšana) noteikto</w:t>
            </w:r>
            <w:r w:rsidR="0073573A" w:rsidRPr="00317045">
              <w:rPr>
                <w:rFonts w:ascii="Times New Roman" w:hAnsi="Times New Roman"/>
                <w:bCs/>
                <w:sz w:val="24"/>
                <w:szCs w:val="24"/>
              </w:rPr>
              <w:t xml:space="preserve">s termiņus, kādos </w:t>
            </w:r>
            <w:r w:rsidRPr="00317045">
              <w:rPr>
                <w:rFonts w:ascii="Times New Roman" w:hAnsi="Times New Roman"/>
                <w:sz w:val="24"/>
                <w:szCs w:val="24"/>
              </w:rPr>
              <w:t>dalībnieku (akcionāru) sapulce apstiprina kapitālsabiedrības gada pārskat</w:t>
            </w:r>
            <w:r w:rsidR="0073573A" w:rsidRPr="00317045">
              <w:rPr>
                <w:rFonts w:ascii="Times New Roman" w:hAnsi="Times New Roman"/>
                <w:sz w:val="24"/>
                <w:szCs w:val="24"/>
              </w:rPr>
              <w:t>u</w:t>
            </w:r>
            <w:r w:rsidRPr="00317045">
              <w:rPr>
                <w:rFonts w:ascii="Times New Roman" w:hAnsi="Times New Roman"/>
                <w:sz w:val="24"/>
                <w:szCs w:val="24"/>
              </w:rPr>
              <w:t xml:space="preserve"> </w:t>
            </w:r>
            <w:r w:rsidR="0073573A" w:rsidRPr="00317045">
              <w:rPr>
                <w:rFonts w:ascii="Times New Roman" w:hAnsi="Times New Roman"/>
                <w:sz w:val="24"/>
                <w:szCs w:val="24"/>
              </w:rPr>
              <w:t xml:space="preserve">(piemēram, </w:t>
            </w:r>
            <w:r w:rsidRPr="00317045">
              <w:rPr>
                <w:rFonts w:ascii="Times New Roman" w:hAnsi="Times New Roman"/>
                <w:sz w:val="24"/>
                <w:szCs w:val="24"/>
              </w:rPr>
              <w:t>vidēja vai liela kapitālsabiedrība vai kapitālsabiedrība ir koncerna mātes kapitālsabiedrība, kura sagatavo konsolidēto gada pārskatu, — līdz attiecīgā gada 31.maijam (ieskaitot), ja starptautiskās vienošanās neparedz citādi</w:t>
            </w:r>
            <w:r w:rsidR="0073573A" w:rsidRPr="00317045">
              <w:rPr>
                <w:rFonts w:ascii="Times New Roman" w:hAnsi="Times New Roman"/>
                <w:sz w:val="24"/>
                <w:szCs w:val="24"/>
              </w:rPr>
              <w:t>), tad ir nepieciešams likuma 3</w:t>
            </w:r>
            <w:r w:rsidR="00791355" w:rsidRPr="00317045">
              <w:rPr>
                <w:rFonts w:ascii="Times New Roman" w:hAnsi="Times New Roman"/>
                <w:sz w:val="24"/>
                <w:szCs w:val="24"/>
              </w:rPr>
              <w:t>0</w:t>
            </w:r>
            <w:r w:rsidR="0073573A" w:rsidRPr="00317045">
              <w:rPr>
                <w:rFonts w:ascii="Times New Roman" w:hAnsi="Times New Roman"/>
                <w:sz w:val="24"/>
                <w:szCs w:val="24"/>
              </w:rPr>
              <w:t xml:space="preserve">.panta pirmajā daļā  veikt grozījumu. </w:t>
            </w:r>
          </w:p>
          <w:p w:rsidR="00006268" w:rsidRPr="00317045" w:rsidRDefault="00006268" w:rsidP="00892316">
            <w:pPr>
              <w:spacing w:after="0" w:line="240" w:lineRule="auto"/>
              <w:ind w:left="3" w:firstLine="2"/>
              <w:jc w:val="both"/>
              <w:rPr>
                <w:rFonts w:ascii="Times New Roman" w:hAnsi="Times New Roman"/>
                <w:sz w:val="24"/>
                <w:szCs w:val="24"/>
              </w:rPr>
            </w:pPr>
            <w:r w:rsidRPr="00317045">
              <w:rPr>
                <w:rFonts w:ascii="Times New Roman" w:hAnsi="Times New Roman"/>
                <w:sz w:val="24"/>
                <w:szCs w:val="24"/>
              </w:rPr>
              <w:t xml:space="preserve">Šobrīd </w:t>
            </w:r>
            <w:r w:rsidR="0073573A" w:rsidRPr="00317045">
              <w:rPr>
                <w:rFonts w:ascii="Times New Roman" w:hAnsi="Times New Roman"/>
                <w:sz w:val="24"/>
                <w:szCs w:val="24"/>
              </w:rPr>
              <w:t>likuma 3</w:t>
            </w:r>
            <w:r w:rsidR="00791355" w:rsidRPr="00317045">
              <w:rPr>
                <w:rFonts w:ascii="Times New Roman" w:hAnsi="Times New Roman"/>
                <w:sz w:val="24"/>
                <w:szCs w:val="24"/>
              </w:rPr>
              <w:t>0</w:t>
            </w:r>
            <w:r w:rsidR="0073573A" w:rsidRPr="00317045">
              <w:rPr>
                <w:rFonts w:ascii="Times New Roman" w:hAnsi="Times New Roman"/>
                <w:sz w:val="24"/>
                <w:szCs w:val="24"/>
              </w:rPr>
              <w:t xml:space="preserve">.panta </w:t>
            </w:r>
            <w:r w:rsidRPr="00317045">
              <w:rPr>
                <w:rFonts w:ascii="Times New Roman" w:hAnsi="Times New Roman"/>
                <w:sz w:val="24"/>
                <w:szCs w:val="24"/>
              </w:rPr>
              <w:t xml:space="preserve">pirmajā daļā noteikts, ka koordinācijas institūcija līdz kārtējā gada 30.augustam sagatavo un iesniedz Ministru kabinetam un Saeimai ikgadējo publisko pārskatu par valstij piederošajām kapitālsabiedrībām un kapitāla daļām iepriekšējā gadā. </w:t>
            </w:r>
          </w:p>
          <w:p w:rsidR="00D043CB" w:rsidRPr="00317045" w:rsidRDefault="003A790D" w:rsidP="00791355">
            <w:pPr>
              <w:spacing w:after="0" w:line="240" w:lineRule="auto"/>
              <w:ind w:left="3" w:firstLine="2"/>
              <w:jc w:val="both"/>
              <w:rPr>
                <w:rFonts w:ascii="Times New Roman" w:hAnsi="Times New Roman"/>
                <w:sz w:val="24"/>
                <w:szCs w:val="24"/>
              </w:rPr>
            </w:pPr>
            <w:r w:rsidRPr="00317045">
              <w:rPr>
                <w:rFonts w:ascii="Times New Roman" w:hAnsi="Times New Roman"/>
                <w:sz w:val="24"/>
                <w:szCs w:val="24"/>
              </w:rPr>
              <w:t xml:space="preserve">Izvērtējot līdzšinējo pieredzi publiskā pārskata sagatavošanā, Pārresoru koordinācijas centrs ir </w:t>
            </w:r>
            <w:r w:rsidR="00274FA4" w:rsidRPr="00317045">
              <w:rPr>
                <w:rFonts w:ascii="Times New Roman" w:hAnsi="Times New Roman"/>
                <w:sz w:val="24"/>
                <w:szCs w:val="24"/>
              </w:rPr>
              <w:t>secinājis</w:t>
            </w:r>
            <w:r w:rsidRPr="00317045">
              <w:rPr>
                <w:rFonts w:ascii="Times New Roman" w:hAnsi="Times New Roman"/>
                <w:sz w:val="24"/>
                <w:szCs w:val="24"/>
              </w:rPr>
              <w:t>, ka pastāv objektīvi apstākļi, kuri prasa ilgāku pārskata sagatavošanas termiņu</w:t>
            </w:r>
            <w:r w:rsidR="00274FA4" w:rsidRPr="00317045">
              <w:rPr>
                <w:rFonts w:ascii="Times New Roman" w:hAnsi="Times New Roman"/>
                <w:sz w:val="24"/>
                <w:szCs w:val="24"/>
              </w:rPr>
              <w:t xml:space="preserve"> nekā šobrīd noteikts likuma 3</w:t>
            </w:r>
            <w:r w:rsidR="00791355" w:rsidRPr="00317045">
              <w:rPr>
                <w:rFonts w:ascii="Times New Roman" w:hAnsi="Times New Roman"/>
                <w:sz w:val="24"/>
                <w:szCs w:val="24"/>
              </w:rPr>
              <w:t>0</w:t>
            </w:r>
            <w:r w:rsidR="00274FA4" w:rsidRPr="00317045">
              <w:rPr>
                <w:rFonts w:ascii="Times New Roman" w:hAnsi="Times New Roman"/>
                <w:sz w:val="24"/>
                <w:szCs w:val="24"/>
              </w:rPr>
              <w:t>.panta pirmajā daļā</w:t>
            </w:r>
            <w:r w:rsidRPr="00317045">
              <w:rPr>
                <w:rFonts w:ascii="Times New Roman" w:hAnsi="Times New Roman"/>
                <w:sz w:val="24"/>
                <w:szCs w:val="24"/>
              </w:rPr>
              <w:t xml:space="preserve">. </w:t>
            </w:r>
          </w:p>
          <w:p w:rsidR="00E34F76" w:rsidRPr="00317045" w:rsidRDefault="00E34F76" w:rsidP="00791355">
            <w:pPr>
              <w:spacing w:after="0" w:line="240" w:lineRule="auto"/>
              <w:ind w:left="3" w:firstLine="2"/>
              <w:jc w:val="both"/>
              <w:rPr>
                <w:rFonts w:ascii="Times New Roman" w:hAnsi="Times New Roman"/>
                <w:sz w:val="24"/>
                <w:szCs w:val="24"/>
              </w:rPr>
            </w:pPr>
          </w:p>
          <w:p w:rsidR="00C9245B" w:rsidRPr="00317045" w:rsidRDefault="009F259F" w:rsidP="00317045">
            <w:pPr>
              <w:spacing w:before="100" w:beforeAutospacing="1" w:after="100" w:afterAutospacing="1" w:line="240" w:lineRule="auto"/>
              <w:jc w:val="both"/>
              <w:rPr>
                <w:rFonts w:ascii="Times New Roman" w:eastAsia="Times New Roman" w:hAnsi="Times New Roman"/>
                <w:iCs/>
                <w:color w:val="000000"/>
                <w:sz w:val="24"/>
                <w:szCs w:val="24"/>
              </w:rPr>
            </w:pPr>
            <w:r>
              <w:rPr>
                <w:rFonts w:ascii="Times New Roman" w:eastAsia="Times New Roman" w:hAnsi="Times New Roman"/>
                <w:sz w:val="24"/>
                <w:szCs w:val="24"/>
              </w:rPr>
              <w:t>7.</w:t>
            </w:r>
            <w:r w:rsidR="00C9245B" w:rsidRPr="00317045">
              <w:rPr>
                <w:rFonts w:ascii="Times New Roman" w:eastAsia="Times New Roman" w:hAnsi="Times New Roman"/>
                <w:sz w:val="24"/>
                <w:szCs w:val="24"/>
              </w:rPr>
              <w:t xml:space="preserve"> Likumprojekts paredz veikt grozījumu</w:t>
            </w:r>
            <w:r w:rsidR="00317045">
              <w:rPr>
                <w:rFonts w:ascii="Times New Roman" w:eastAsia="Times New Roman" w:hAnsi="Times New Roman"/>
                <w:sz w:val="24"/>
                <w:szCs w:val="24"/>
              </w:rPr>
              <w:t>s</w:t>
            </w:r>
            <w:r w:rsidR="00C9245B" w:rsidRPr="00317045">
              <w:rPr>
                <w:rFonts w:ascii="Times New Roman" w:eastAsia="Times New Roman" w:hAnsi="Times New Roman"/>
                <w:sz w:val="24"/>
                <w:szCs w:val="24"/>
              </w:rPr>
              <w:t xml:space="preserve"> likuma </w:t>
            </w:r>
            <w:r w:rsidR="00C9245B" w:rsidRPr="009F259F">
              <w:rPr>
                <w:rFonts w:ascii="Times New Roman" w:eastAsia="Times New Roman" w:hAnsi="Times New Roman"/>
                <w:sz w:val="24"/>
                <w:szCs w:val="24"/>
              </w:rPr>
              <w:t xml:space="preserve">58.panta </w:t>
            </w:r>
            <w:r w:rsidR="00317045" w:rsidRPr="009F259F">
              <w:rPr>
                <w:rFonts w:ascii="Times New Roman" w:eastAsia="Times New Roman" w:hAnsi="Times New Roman"/>
                <w:sz w:val="24"/>
                <w:szCs w:val="24"/>
              </w:rPr>
              <w:t>pirmās daļas 2.punkta a) apakšpunktā un ceturtās daļas 1) apakšpunktā</w:t>
            </w:r>
            <w:r w:rsidR="00317045" w:rsidRPr="00D8123F">
              <w:rPr>
                <w:rFonts w:ascii="Times New Roman" w:eastAsia="Times New Roman" w:hAnsi="Times New Roman"/>
                <w:b/>
                <w:sz w:val="24"/>
                <w:szCs w:val="24"/>
              </w:rPr>
              <w:t>,</w:t>
            </w:r>
            <w:r w:rsidR="00317045">
              <w:rPr>
                <w:rFonts w:ascii="Times New Roman" w:eastAsia="Times New Roman" w:hAnsi="Times New Roman"/>
                <w:sz w:val="24"/>
                <w:szCs w:val="24"/>
              </w:rPr>
              <w:t xml:space="preserve"> </w:t>
            </w:r>
            <w:r w:rsidR="00317045" w:rsidRPr="00317045">
              <w:rPr>
                <w:rFonts w:ascii="Times New Roman" w:eastAsia="Times New Roman" w:hAnsi="Times New Roman"/>
                <w:sz w:val="24"/>
                <w:szCs w:val="24"/>
              </w:rPr>
              <w:t xml:space="preserve">lai saskaņotu likuma regulējumu ar </w:t>
            </w:r>
            <w:r w:rsidR="00317045" w:rsidRPr="00317045">
              <w:rPr>
                <w:rFonts w:ascii="Times New Roman" w:hAnsi="Times New Roman"/>
                <w:color w:val="000000"/>
                <w:sz w:val="24"/>
                <w:szCs w:val="24"/>
              </w:rPr>
              <w:t>Gada pārskatu un konsolidēto gada pārskatu likuma</w:t>
            </w:r>
            <w:r w:rsidR="00317045" w:rsidRPr="00317045">
              <w:rPr>
                <w:rFonts w:ascii="Times New Roman" w:eastAsia="Times New Roman" w:hAnsi="Times New Roman"/>
                <w:sz w:val="24"/>
                <w:szCs w:val="24"/>
              </w:rPr>
              <w:t xml:space="preserve"> </w:t>
            </w:r>
            <w:r w:rsidR="00317045">
              <w:rPr>
                <w:rFonts w:ascii="Times New Roman" w:eastAsia="Times New Roman" w:hAnsi="Times New Roman"/>
                <w:sz w:val="24"/>
                <w:szCs w:val="24"/>
              </w:rPr>
              <w:t xml:space="preserve">un </w:t>
            </w:r>
            <w:r w:rsidR="00317045" w:rsidRPr="00317045">
              <w:rPr>
                <w:rFonts w:ascii="Times New Roman" w:eastAsia="Times New Roman" w:hAnsi="Times New Roman"/>
                <w:sz w:val="24"/>
                <w:szCs w:val="24"/>
              </w:rPr>
              <w:t xml:space="preserve">Ministru kabineta 2015.gada 22.decembra noteikumiem Nr.775 “Gada pārskatu un konsolidēto gada pārskatu likuma piemērošanas noteikumi” 297.1. punktu.   </w:t>
            </w:r>
          </w:p>
        </w:tc>
      </w:tr>
      <w:tr w:rsidR="00D57119" w:rsidRPr="00317045" w:rsidTr="00C735DA">
        <w:trPr>
          <w:trHeight w:val="465"/>
        </w:trPr>
        <w:tc>
          <w:tcPr>
            <w:tcW w:w="242" w:type="pct"/>
            <w:tcBorders>
              <w:top w:val="outset" w:sz="6" w:space="0" w:color="414142"/>
              <w:left w:val="outset" w:sz="6" w:space="0" w:color="414142"/>
              <w:bottom w:val="single" w:sz="4" w:space="0" w:color="auto"/>
              <w:right w:val="outset" w:sz="6" w:space="0" w:color="414142"/>
            </w:tcBorders>
            <w:hideMark/>
          </w:tcPr>
          <w:p w:rsidR="00EF332B" w:rsidRPr="00317045" w:rsidRDefault="00EF332B" w:rsidP="003B3EED">
            <w:pPr>
              <w:spacing w:after="0" w:line="240" w:lineRule="auto"/>
              <w:ind w:right="140"/>
              <w:rPr>
                <w:rFonts w:ascii="Times New Roman" w:eastAsia="Times New Roman" w:hAnsi="Times New Roman"/>
                <w:color w:val="000000"/>
                <w:sz w:val="24"/>
                <w:szCs w:val="24"/>
                <w:lang w:eastAsia="lv-LV"/>
              </w:rPr>
            </w:pPr>
            <w:r w:rsidRPr="00317045">
              <w:rPr>
                <w:rFonts w:ascii="Times New Roman" w:eastAsia="Times New Roman" w:hAnsi="Times New Roman"/>
                <w:color w:val="000000"/>
                <w:sz w:val="24"/>
                <w:szCs w:val="24"/>
                <w:lang w:eastAsia="lv-LV"/>
              </w:rPr>
              <w:lastRenderedPageBreak/>
              <w:t>3.</w:t>
            </w:r>
          </w:p>
        </w:tc>
        <w:tc>
          <w:tcPr>
            <w:tcW w:w="1166" w:type="pct"/>
            <w:gridSpan w:val="2"/>
            <w:tcBorders>
              <w:top w:val="outset" w:sz="6" w:space="0" w:color="414142"/>
              <w:left w:val="outset" w:sz="6" w:space="0" w:color="414142"/>
              <w:bottom w:val="single" w:sz="4" w:space="0" w:color="auto"/>
              <w:right w:val="outset" w:sz="6" w:space="0" w:color="414142"/>
            </w:tcBorders>
            <w:hideMark/>
          </w:tcPr>
          <w:p w:rsidR="00621AE6" w:rsidRPr="00317045" w:rsidRDefault="00EF332B" w:rsidP="00621AE6">
            <w:pPr>
              <w:spacing w:after="0" w:line="240" w:lineRule="auto"/>
              <w:ind w:right="140"/>
              <w:rPr>
                <w:rFonts w:ascii="Times New Roman" w:eastAsia="Times New Roman" w:hAnsi="Times New Roman"/>
                <w:color w:val="000000"/>
                <w:sz w:val="24"/>
                <w:szCs w:val="24"/>
                <w:lang w:eastAsia="lv-LV"/>
              </w:rPr>
            </w:pPr>
            <w:r w:rsidRPr="00317045">
              <w:rPr>
                <w:rFonts w:ascii="Times New Roman" w:eastAsia="Times New Roman" w:hAnsi="Times New Roman"/>
                <w:color w:val="000000"/>
                <w:sz w:val="24"/>
                <w:szCs w:val="24"/>
                <w:lang w:eastAsia="lv-LV"/>
              </w:rPr>
              <w:t>Projekta izstrādē iesaistītās institūcijas</w:t>
            </w:r>
          </w:p>
        </w:tc>
        <w:tc>
          <w:tcPr>
            <w:tcW w:w="3592" w:type="pct"/>
            <w:gridSpan w:val="2"/>
            <w:tcBorders>
              <w:top w:val="outset" w:sz="6" w:space="0" w:color="414142"/>
              <w:left w:val="outset" w:sz="6" w:space="0" w:color="414142"/>
              <w:bottom w:val="single" w:sz="4" w:space="0" w:color="auto"/>
              <w:right w:val="outset" w:sz="6" w:space="0" w:color="414142"/>
            </w:tcBorders>
            <w:hideMark/>
          </w:tcPr>
          <w:p w:rsidR="00EF332B" w:rsidRPr="00317045" w:rsidRDefault="008E5B6C" w:rsidP="003B3EED">
            <w:pPr>
              <w:spacing w:after="0" w:line="240" w:lineRule="auto"/>
              <w:ind w:right="140"/>
              <w:jc w:val="both"/>
              <w:rPr>
                <w:rFonts w:ascii="Times New Roman" w:hAnsi="Times New Roman"/>
                <w:color w:val="000000"/>
                <w:sz w:val="24"/>
                <w:szCs w:val="24"/>
              </w:rPr>
            </w:pPr>
            <w:r w:rsidRPr="00317045">
              <w:rPr>
                <w:rFonts w:ascii="Times New Roman" w:hAnsi="Times New Roman"/>
                <w:color w:val="000000"/>
                <w:sz w:val="24"/>
                <w:szCs w:val="24"/>
              </w:rPr>
              <w:t>Pārresoru koordinācijas centrs</w:t>
            </w:r>
            <w:r w:rsidR="00DF7A6D" w:rsidRPr="00317045">
              <w:rPr>
                <w:rFonts w:ascii="Times New Roman" w:hAnsi="Times New Roman"/>
                <w:color w:val="000000"/>
                <w:sz w:val="24"/>
                <w:szCs w:val="24"/>
              </w:rPr>
              <w:t>, Finanšu ministrija, Ekonomikas ministrija, Tieslietu ministrija</w:t>
            </w:r>
            <w:r w:rsidR="0015152B" w:rsidRPr="00317045">
              <w:rPr>
                <w:rFonts w:ascii="Times New Roman" w:hAnsi="Times New Roman"/>
                <w:color w:val="000000"/>
                <w:sz w:val="24"/>
                <w:szCs w:val="24"/>
              </w:rPr>
              <w:t>.</w:t>
            </w:r>
          </w:p>
        </w:tc>
      </w:tr>
      <w:tr w:rsidR="003C0E14" w:rsidRPr="00317045" w:rsidTr="00A006FF">
        <w:tc>
          <w:tcPr>
            <w:tcW w:w="242" w:type="pct"/>
            <w:tcBorders>
              <w:top w:val="single" w:sz="4" w:space="0" w:color="auto"/>
              <w:left w:val="single" w:sz="4" w:space="0" w:color="auto"/>
              <w:bottom w:val="single" w:sz="4" w:space="0" w:color="auto"/>
              <w:right w:val="outset" w:sz="6" w:space="0" w:color="414142"/>
            </w:tcBorders>
            <w:hideMark/>
          </w:tcPr>
          <w:p w:rsidR="003C0E14" w:rsidRPr="00317045" w:rsidRDefault="003C0E14" w:rsidP="003C0E14">
            <w:pPr>
              <w:spacing w:after="0" w:line="240" w:lineRule="auto"/>
              <w:ind w:right="140"/>
              <w:rPr>
                <w:rFonts w:ascii="Times New Roman" w:eastAsia="Times New Roman" w:hAnsi="Times New Roman"/>
                <w:color w:val="000000"/>
                <w:sz w:val="24"/>
                <w:szCs w:val="24"/>
                <w:lang w:eastAsia="lv-LV"/>
              </w:rPr>
            </w:pPr>
            <w:r w:rsidRPr="00317045">
              <w:rPr>
                <w:rFonts w:ascii="Times New Roman" w:eastAsia="Times New Roman" w:hAnsi="Times New Roman"/>
                <w:color w:val="000000"/>
                <w:sz w:val="24"/>
                <w:szCs w:val="24"/>
                <w:lang w:eastAsia="lv-LV"/>
              </w:rPr>
              <w:t>4.</w:t>
            </w:r>
          </w:p>
        </w:tc>
        <w:tc>
          <w:tcPr>
            <w:tcW w:w="1166" w:type="pct"/>
            <w:gridSpan w:val="2"/>
            <w:tcBorders>
              <w:top w:val="single" w:sz="4" w:space="0" w:color="auto"/>
              <w:left w:val="outset" w:sz="6" w:space="0" w:color="414142"/>
              <w:bottom w:val="single" w:sz="4" w:space="0" w:color="auto"/>
              <w:right w:val="outset" w:sz="6" w:space="0" w:color="414142"/>
            </w:tcBorders>
            <w:hideMark/>
          </w:tcPr>
          <w:p w:rsidR="003C0E14" w:rsidRPr="00317045" w:rsidRDefault="003C0E14" w:rsidP="003C0E14">
            <w:pPr>
              <w:spacing w:after="0" w:line="240" w:lineRule="auto"/>
              <w:ind w:right="140"/>
              <w:rPr>
                <w:rFonts w:ascii="Times New Roman" w:eastAsia="Times New Roman" w:hAnsi="Times New Roman"/>
                <w:color w:val="000000"/>
                <w:sz w:val="24"/>
                <w:szCs w:val="24"/>
                <w:lang w:eastAsia="lv-LV"/>
              </w:rPr>
            </w:pPr>
            <w:r w:rsidRPr="00317045">
              <w:rPr>
                <w:rFonts w:ascii="Times New Roman" w:eastAsia="Times New Roman" w:hAnsi="Times New Roman"/>
                <w:color w:val="000000"/>
                <w:sz w:val="24"/>
                <w:szCs w:val="24"/>
                <w:lang w:eastAsia="lv-LV"/>
              </w:rPr>
              <w:t>Cita informācija</w:t>
            </w:r>
          </w:p>
        </w:tc>
        <w:tc>
          <w:tcPr>
            <w:tcW w:w="3592" w:type="pct"/>
            <w:gridSpan w:val="2"/>
            <w:tcBorders>
              <w:top w:val="single" w:sz="4" w:space="0" w:color="auto"/>
              <w:left w:val="outset" w:sz="6" w:space="0" w:color="414142"/>
              <w:bottom w:val="single" w:sz="4" w:space="0" w:color="auto"/>
              <w:right w:val="single" w:sz="4" w:space="0" w:color="auto"/>
            </w:tcBorders>
          </w:tcPr>
          <w:p w:rsidR="00A006FF" w:rsidRPr="004D6042" w:rsidRDefault="00A006FF" w:rsidP="00A006FF">
            <w:pPr>
              <w:spacing w:after="0" w:line="240" w:lineRule="auto"/>
              <w:jc w:val="both"/>
              <w:rPr>
                <w:rFonts w:ascii="Times New Roman" w:hAnsi="Times New Roman"/>
                <w:color w:val="000000" w:themeColor="text1"/>
                <w:sz w:val="24"/>
                <w:szCs w:val="24"/>
              </w:rPr>
            </w:pPr>
            <w:r w:rsidRPr="004D6042">
              <w:rPr>
                <w:rFonts w:ascii="Times New Roman" w:hAnsi="Times New Roman"/>
                <w:bCs/>
                <w:color w:val="000000" w:themeColor="text1"/>
                <w:sz w:val="24"/>
                <w:szCs w:val="24"/>
              </w:rPr>
              <w:t>Zemkopības ministrija 2016.gada 10.novembra atzinumā  izteica un turpmākajā saskaņošanas procesā uzturēja iebildumu, ka no likuma 57.panta jāizslēdz ceturtās daļas 8.punkts, jo s</w:t>
            </w:r>
            <w:r w:rsidRPr="004D6042">
              <w:rPr>
                <w:rFonts w:ascii="Times New Roman" w:hAnsi="Times New Roman"/>
                <w:color w:val="000000" w:themeColor="text1"/>
                <w:sz w:val="24"/>
                <w:szCs w:val="24"/>
              </w:rPr>
              <w:t xml:space="preserve">askaņā ar kapitālsabiedrības vispārējo stratēģisko mērķi un nozares attīstības plānošanas dokumentiem, kapitālsabiedrības vidēja termiņa darbības stratēģija tiek gatavota 3-7 gadu periodam. Kapitālsabiedrības strādā mainīgos tirgus apstākļos, kurus ietekmē dažādi ārējie apstākļi, līdz ar to peļņas vai zaudējumu aprēķina, bilances un naudas plūsmas plāna prognozes, kas pārsniedz 1 gada termiņu, </w:t>
            </w:r>
            <w:r w:rsidRPr="004D6042">
              <w:rPr>
                <w:rFonts w:ascii="Times New Roman" w:hAnsi="Times New Roman"/>
                <w:color w:val="000000" w:themeColor="text1"/>
                <w:sz w:val="24"/>
                <w:szCs w:val="24"/>
                <w:u w:val="single"/>
              </w:rPr>
              <w:t>nebūtu lietderīgi ietvert vidēja termiņa darbības stratēģijas dokumentā</w:t>
            </w:r>
            <w:r w:rsidRPr="004D6042">
              <w:rPr>
                <w:rFonts w:ascii="Times New Roman" w:hAnsi="Times New Roman"/>
                <w:color w:val="000000" w:themeColor="text1"/>
                <w:sz w:val="24"/>
                <w:szCs w:val="24"/>
              </w:rPr>
              <w:t xml:space="preserve">. Veicot saimniecisko darbību mainīgos tirgus apstākļos un vadoties pēc objektīviem apstākļiem, tajā skaitā krasu izmaksas ietekmējošu faktoru svārstību rezultātā, var būt nepieciešamība veikt izmaiņas minētajos finanšu rādītājos vairāk nekā vienu reizi gadā. Šādas objektīvas attiecīgo finanšu rādītāju izmaiņas, atbilstoši Zemkopības ministrijas sākotnējam viedoklim, esošajā Likuma redakcijā nozīmē vidēja termiņa darbības stratēģijas aktualizāciju atbilstoši visām noteiktajām procedūrām, kas viedokļu atšķirības gadījumos nozīmē arī ikreizēju Ministru kabineta iesaisti. Zemkopības ministrijas pārstāvji starpinstitūciju sanāksmē sākotnēji uzturēja iebildumu, argumentējot, ka ar formulējumu “peļņas vai zaudējumu aprēķins” tiek saprasts, ka jānorāda tik detalizēta informācija, kādu to paredz forma, kuru sagatavo gada pārskata ietvaros. Latvijas Lielo pilsētu asociācijas pārstāve pievienojās Zemkopības ministrijas pārstāvju nostājai, vienlaikus norādot, ka informācija par peļņas un zaudējumu aprēķinu stratēģijās ir nepieciešama, tomēr ne tik detalizēti, kādu to paredz peļņas vai zaudējumu aprēķina formāts. </w:t>
            </w:r>
            <w:r w:rsidRPr="004D6042">
              <w:rPr>
                <w:rFonts w:ascii="Times New Roman" w:hAnsi="Times New Roman"/>
                <w:bCs/>
                <w:color w:val="000000" w:themeColor="text1"/>
                <w:sz w:val="24"/>
                <w:szCs w:val="24"/>
              </w:rPr>
              <w:t>Starpinstitūciju sanāksmē tika panākta vienošanās</w:t>
            </w:r>
            <w:r w:rsidRPr="004D6042">
              <w:rPr>
                <w:rFonts w:ascii="Times New Roman" w:hAnsi="Times New Roman"/>
                <w:b/>
                <w:bCs/>
                <w:color w:val="000000" w:themeColor="text1"/>
                <w:sz w:val="24"/>
                <w:szCs w:val="24"/>
              </w:rPr>
              <w:t xml:space="preserve"> </w:t>
            </w:r>
            <w:r w:rsidRPr="004D6042">
              <w:rPr>
                <w:rFonts w:ascii="Times New Roman" w:hAnsi="Times New Roman"/>
                <w:color w:val="000000" w:themeColor="text1"/>
                <w:sz w:val="24"/>
                <w:szCs w:val="24"/>
              </w:rPr>
              <w:t xml:space="preserve">šādus grozījumus likumā neveikt, bet Pārresoru koordinācijas centrs kā risinājumu piedāvāja tuvākajā laikā veikt precizējumus vadlīnijās par vidējā termiņa stratēģiju izstrādi. </w:t>
            </w:r>
          </w:p>
          <w:p w:rsidR="003C0E14" w:rsidRPr="00317045" w:rsidRDefault="00A006FF" w:rsidP="00A006FF">
            <w:pPr>
              <w:spacing w:after="0" w:line="240" w:lineRule="auto"/>
              <w:ind w:right="140"/>
              <w:jc w:val="both"/>
              <w:rPr>
                <w:rFonts w:ascii="Times New Roman" w:eastAsia="Times New Roman" w:hAnsi="Times New Roman"/>
                <w:color w:val="000000"/>
                <w:sz w:val="24"/>
                <w:szCs w:val="24"/>
                <w:lang w:eastAsia="lv-LV"/>
              </w:rPr>
            </w:pPr>
            <w:r w:rsidRPr="004D6042">
              <w:rPr>
                <w:rFonts w:ascii="Times New Roman" w:hAnsi="Times New Roman"/>
                <w:color w:val="000000" w:themeColor="text1"/>
                <w:sz w:val="24"/>
                <w:szCs w:val="24"/>
              </w:rPr>
              <w:t>Latvijas Lielo pilsētu asociācijas pārstāve izteica lūgumu precizējumus vadlīnijās saskaņot arī ar Latvijas Lielo pilsētu asociāciju.</w:t>
            </w:r>
          </w:p>
        </w:tc>
      </w:tr>
      <w:tr w:rsidR="00C735DA" w:rsidRPr="00317045" w:rsidTr="00C735DA">
        <w:tc>
          <w:tcPr>
            <w:tcW w:w="242" w:type="pct"/>
            <w:tcBorders>
              <w:top w:val="single" w:sz="4" w:space="0" w:color="auto"/>
              <w:left w:val="nil"/>
              <w:bottom w:val="single" w:sz="4" w:space="0" w:color="auto"/>
              <w:right w:val="nil"/>
            </w:tcBorders>
          </w:tcPr>
          <w:p w:rsidR="00C735DA" w:rsidRPr="00317045" w:rsidRDefault="00C735DA" w:rsidP="003C0E14">
            <w:pPr>
              <w:spacing w:after="0" w:line="240" w:lineRule="auto"/>
              <w:ind w:right="140"/>
              <w:rPr>
                <w:rFonts w:ascii="Times New Roman" w:eastAsia="Times New Roman" w:hAnsi="Times New Roman"/>
                <w:color w:val="000000"/>
                <w:sz w:val="24"/>
                <w:szCs w:val="24"/>
                <w:lang w:eastAsia="lv-LV"/>
              </w:rPr>
            </w:pPr>
          </w:p>
        </w:tc>
        <w:tc>
          <w:tcPr>
            <w:tcW w:w="1166" w:type="pct"/>
            <w:gridSpan w:val="2"/>
            <w:tcBorders>
              <w:top w:val="single" w:sz="4" w:space="0" w:color="auto"/>
              <w:left w:val="nil"/>
              <w:bottom w:val="single" w:sz="4" w:space="0" w:color="auto"/>
              <w:right w:val="nil"/>
            </w:tcBorders>
          </w:tcPr>
          <w:p w:rsidR="00C735DA" w:rsidRPr="00317045" w:rsidRDefault="00C735DA" w:rsidP="003C0E14">
            <w:pPr>
              <w:spacing w:after="0" w:line="240" w:lineRule="auto"/>
              <w:ind w:right="140"/>
              <w:rPr>
                <w:rFonts w:ascii="Times New Roman" w:eastAsia="Times New Roman" w:hAnsi="Times New Roman"/>
                <w:color w:val="000000"/>
                <w:sz w:val="24"/>
                <w:szCs w:val="24"/>
                <w:lang w:eastAsia="lv-LV"/>
              </w:rPr>
            </w:pPr>
          </w:p>
        </w:tc>
        <w:tc>
          <w:tcPr>
            <w:tcW w:w="3592" w:type="pct"/>
            <w:gridSpan w:val="2"/>
            <w:tcBorders>
              <w:top w:val="single" w:sz="4" w:space="0" w:color="auto"/>
              <w:left w:val="nil"/>
              <w:bottom w:val="single" w:sz="4" w:space="0" w:color="auto"/>
              <w:right w:val="nil"/>
            </w:tcBorders>
          </w:tcPr>
          <w:p w:rsidR="00C735DA" w:rsidRPr="00317045" w:rsidRDefault="00C735DA" w:rsidP="003C0E14">
            <w:pPr>
              <w:spacing w:after="0" w:line="240" w:lineRule="auto"/>
              <w:ind w:right="140"/>
              <w:jc w:val="both"/>
              <w:rPr>
                <w:rFonts w:ascii="Times New Roman" w:eastAsia="Times New Roman" w:hAnsi="Times New Roman"/>
                <w:color w:val="000000"/>
                <w:sz w:val="24"/>
                <w:szCs w:val="24"/>
                <w:lang w:eastAsia="lv-LV"/>
              </w:rPr>
            </w:pPr>
          </w:p>
        </w:tc>
      </w:tr>
      <w:tr w:rsidR="004D15A9" w:rsidRPr="00317045" w:rsidTr="00C735DA">
        <w:trPr>
          <w:trHeight w:val="555"/>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4D15A9" w:rsidRPr="00317045" w:rsidRDefault="004D15A9" w:rsidP="003B3EED">
            <w:pPr>
              <w:spacing w:after="0" w:line="240" w:lineRule="auto"/>
              <w:ind w:right="140" w:firstLine="300"/>
              <w:jc w:val="center"/>
              <w:rPr>
                <w:rFonts w:ascii="Times New Roman" w:eastAsia="Times New Roman" w:hAnsi="Times New Roman"/>
                <w:b/>
                <w:bCs/>
                <w:color w:val="000000"/>
                <w:sz w:val="24"/>
                <w:szCs w:val="24"/>
                <w:lang w:eastAsia="lv-LV"/>
              </w:rPr>
            </w:pPr>
            <w:r w:rsidRPr="00317045">
              <w:rPr>
                <w:rFonts w:ascii="Times New Roman" w:eastAsia="Times New Roman" w:hAnsi="Times New Roman"/>
                <w:b/>
                <w:bCs/>
                <w:color w:val="000000"/>
                <w:sz w:val="24"/>
                <w:szCs w:val="24"/>
                <w:lang w:eastAsia="lv-LV"/>
              </w:rPr>
              <w:t>II. Tiesību akta projekta ietekme uz sabiedrību, tautsaimniecības attīstību un administratīvo slogu</w:t>
            </w:r>
          </w:p>
        </w:tc>
      </w:tr>
      <w:tr w:rsidR="004D15A9" w:rsidRPr="00317045" w:rsidTr="00C735DA">
        <w:trPr>
          <w:trHeight w:val="465"/>
        </w:trPr>
        <w:tc>
          <w:tcPr>
            <w:tcW w:w="247" w:type="pct"/>
            <w:gridSpan w:val="2"/>
            <w:tcBorders>
              <w:top w:val="single" w:sz="4" w:space="0" w:color="auto"/>
              <w:left w:val="outset" w:sz="6" w:space="0" w:color="414142"/>
              <w:bottom w:val="outset" w:sz="6" w:space="0" w:color="414142"/>
              <w:right w:val="outset" w:sz="6" w:space="0" w:color="414142"/>
            </w:tcBorders>
            <w:hideMark/>
          </w:tcPr>
          <w:p w:rsidR="004D15A9" w:rsidRPr="00317045" w:rsidRDefault="004D15A9" w:rsidP="003B3EED">
            <w:pPr>
              <w:spacing w:after="0" w:line="240" w:lineRule="auto"/>
              <w:ind w:right="140"/>
              <w:rPr>
                <w:rFonts w:ascii="Times New Roman" w:eastAsia="Times New Roman" w:hAnsi="Times New Roman"/>
                <w:color w:val="000000"/>
                <w:sz w:val="24"/>
                <w:szCs w:val="24"/>
                <w:lang w:eastAsia="lv-LV"/>
              </w:rPr>
            </w:pPr>
            <w:r w:rsidRPr="00317045">
              <w:rPr>
                <w:rFonts w:ascii="Times New Roman" w:eastAsia="Times New Roman" w:hAnsi="Times New Roman"/>
                <w:color w:val="000000"/>
                <w:sz w:val="24"/>
                <w:szCs w:val="24"/>
                <w:lang w:eastAsia="lv-LV"/>
              </w:rPr>
              <w:t>1.</w:t>
            </w:r>
          </w:p>
        </w:tc>
        <w:tc>
          <w:tcPr>
            <w:tcW w:w="1381" w:type="pct"/>
            <w:gridSpan w:val="2"/>
            <w:tcBorders>
              <w:top w:val="single" w:sz="4" w:space="0" w:color="auto"/>
              <w:left w:val="outset" w:sz="6" w:space="0" w:color="414142"/>
              <w:bottom w:val="outset" w:sz="6" w:space="0" w:color="414142"/>
              <w:right w:val="outset" w:sz="6" w:space="0" w:color="414142"/>
            </w:tcBorders>
            <w:hideMark/>
          </w:tcPr>
          <w:p w:rsidR="00A446BB" w:rsidRPr="00317045" w:rsidRDefault="004D15A9" w:rsidP="003B3EED">
            <w:pPr>
              <w:spacing w:after="0" w:line="240" w:lineRule="auto"/>
              <w:ind w:right="140"/>
              <w:rPr>
                <w:rFonts w:ascii="Times New Roman" w:eastAsia="Times New Roman" w:hAnsi="Times New Roman"/>
                <w:i/>
                <w:color w:val="000000"/>
                <w:sz w:val="24"/>
                <w:szCs w:val="24"/>
                <w:lang w:eastAsia="lv-LV"/>
              </w:rPr>
            </w:pPr>
            <w:r w:rsidRPr="00317045">
              <w:rPr>
                <w:rFonts w:ascii="Times New Roman" w:eastAsia="Times New Roman" w:hAnsi="Times New Roman"/>
                <w:color w:val="000000"/>
                <w:sz w:val="24"/>
                <w:szCs w:val="24"/>
                <w:lang w:eastAsia="lv-LV"/>
              </w:rPr>
              <w:t>Sabiedrības mērķgrupas, kuras tiesiskais regulējums ietekmē vai varētu ietekmēt</w:t>
            </w:r>
          </w:p>
        </w:tc>
        <w:tc>
          <w:tcPr>
            <w:tcW w:w="3372" w:type="pct"/>
            <w:tcBorders>
              <w:top w:val="single" w:sz="4" w:space="0" w:color="auto"/>
              <w:left w:val="outset" w:sz="6" w:space="0" w:color="414142"/>
              <w:bottom w:val="outset" w:sz="6" w:space="0" w:color="414142"/>
              <w:right w:val="outset" w:sz="6" w:space="0" w:color="414142"/>
            </w:tcBorders>
            <w:hideMark/>
          </w:tcPr>
          <w:p w:rsidR="00A446BB" w:rsidRPr="00317045" w:rsidRDefault="00DA15EF" w:rsidP="00A16C4B">
            <w:pPr>
              <w:pStyle w:val="Default"/>
              <w:ind w:right="140"/>
              <w:jc w:val="both"/>
              <w:rPr>
                <w:rFonts w:ascii="Times New Roman" w:eastAsia="Times New Roman" w:hAnsi="Times New Roman" w:cs="Times New Roman"/>
                <w:lang w:eastAsia="lv-LV"/>
              </w:rPr>
            </w:pPr>
            <w:r w:rsidRPr="00317045">
              <w:rPr>
                <w:rFonts w:ascii="Times New Roman" w:hAnsi="Times New Roman" w:cs="Times New Roman"/>
              </w:rPr>
              <w:t xml:space="preserve">Publiskas personas </w:t>
            </w:r>
            <w:r w:rsidR="006A2AE6" w:rsidRPr="00317045">
              <w:rPr>
                <w:rFonts w:ascii="Times New Roman" w:hAnsi="Times New Roman" w:cs="Times New Roman"/>
              </w:rPr>
              <w:t xml:space="preserve">kapitālsabiedrības </w:t>
            </w:r>
            <w:r w:rsidR="002B38E5" w:rsidRPr="00317045">
              <w:rPr>
                <w:rFonts w:ascii="Times New Roman" w:hAnsi="Times New Roman" w:cs="Times New Roman"/>
              </w:rPr>
              <w:t xml:space="preserve">un publiski privātās </w:t>
            </w:r>
            <w:r w:rsidRPr="00317045">
              <w:rPr>
                <w:rFonts w:ascii="Times New Roman" w:hAnsi="Times New Roman" w:cs="Times New Roman"/>
              </w:rPr>
              <w:t xml:space="preserve">kapitālsabiedrības, publiskas personas </w:t>
            </w:r>
            <w:r w:rsidR="006A2AE6" w:rsidRPr="00317045">
              <w:rPr>
                <w:rFonts w:ascii="Times New Roman" w:hAnsi="Times New Roman" w:cs="Times New Roman"/>
              </w:rPr>
              <w:t xml:space="preserve">kapitālsabiedrības </w:t>
            </w:r>
            <w:r w:rsidR="002B38E5" w:rsidRPr="00317045">
              <w:rPr>
                <w:rFonts w:ascii="Times New Roman" w:hAnsi="Times New Roman" w:cs="Times New Roman"/>
              </w:rPr>
              <w:t xml:space="preserve">un publiski privātās kapitālsabiedrības </w:t>
            </w:r>
            <w:r w:rsidRPr="00317045">
              <w:rPr>
                <w:rFonts w:ascii="Times New Roman" w:hAnsi="Times New Roman" w:cs="Times New Roman"/>
              </w:rPr>
              <w:t>kapitāla daļu turētāji</w:t>
            </w:r>
            <w:r w:rsidR="00A16C4B" w:rsidRPr="00317045">
              <w:rPr>
                <w:rFonts w:ascii="Times New Roman" w:hAnsi="Times New Roman" w:cs="Times New Roman"/>
              </w:rPr>
              <w:t xml:space="preserve"> un turētāju pārstāvji</w:t>
            </w:r>
            <w:r w:rsidRPr="00317045">
              <w:rPr>
                <w:rFonts w:ascii="Times New Roman" w:hAnsi="Times New Roman" w:cs="Times New Roman"/>
              </w:rPr>
              <w:t>.</w:t>
            </w:r>
          </w:p>
        </w:tc>
      </w:tr>
      <w:tr w:rsidR="004D15A9" w:rsidRPr="00317045" w:rsidTr="005D4E26">
        <w:trPr>
          <w:trHeight w:val="510"/>
        </w:trPr>
        <w:tc>
          <w:tcPr>
            <w:tcW w:w="247" w:type="pct"/>
            <w:gridSpan w:val="2"/>
            <w:tcBorders>
              <w:top w:val="outset" w:sz="6" w:space="0" w:color="414142"/>
              <w:left w:val="outset" w:sz="6" w:space="0" w:color="414142"/>
              <w:bottom w:val="outset" w:sz="6" w:space="0" w:color="414142"/>
              <w:right w:val="outset" w:sz="6" w:space="0" w:color="414142"/>
            </w:tcBorders>
            <w:hideMark/>
          </w:tcPr>
          <w:p w:rsidR="004D15A9" w:rsidRPr="00317045" w:rsidRDefault="004D15A9" w:rsidP="003B3EED">
            <w:pPr>
              <w:spacing w:after="0" w:line="240" w:lineRule="auto"/>
              <w:ind w:right="140"/>
              <w:rPr>
                <w:rFonts w:ascii="Times New Roman" w:eastAsia="Times New Roman" w:hAnsi="Times New Roman"/>
                <w:color w:val="000000"/>
                <w:sz w:val="24"/>
                <w:szCs w:val="24"/>
                <w:lang w:eastAsia="lv-LV"/>
              </w:rPr>
            </w:pPr>
            <w:r w:rsidRPr="00317045">
              <w:rPr>
                <w:rFonts w:ascii="Times New Roman" w:eastAsia="Times New Roman" w:hAnsi="Times New Roman"/>
                <w:color w:val="000000"/>
                <w:sz w:val="24"/>
                <w:szCs w:val="24"/>
                <w:lang w:eastAsia="lv-LV"/>
              </w:rPr>
              <w:t>2.</w:t>
            </w:r>
          </w:p>
        </w:tc>
        <w:tc>
          <w:tcPr>
            <w:tcW w:w="1381" w:type="pct"/>
            <w:gridSpan w:val="2"/>
            <w:tcBorders>
              <w:top w:val="outset" w:sz="6" w:space="0" w:color="414142"/>
              <w:left w:val="outset" w:sz="6" w:space="0" w:color="414142"/>
              <w:bottom w:val="outset" w:sz="6" w:space="0" w:color="414142"/>
              <w:right w:val="outset" w:sz="6" w:space="0" w:color="414142"/>
            </w:tcBorders>
            <w:hideMark/>
          </w:tcPr>
          <w:p w:rsidR="004D15A9" w:rsidRPr="00317045" w:rsidRDefault="004D15A9" w:rsidP="003B3EED">
            <w:pPr>
              <w:spacing w:after="0" w:line="240" w:lineRule="auto"/>
              <w:ind w:right="140"/>
              <w:rPr>
                <w:rFonts w:ascii="Times New Roman" w:eastAsia="Times New Roman" w:hAnsi="Times New Roman"/>
                <w:color w:val="000000"/>
                <w:sz w:val="24"/>
                <w:szCs w:val="24"/>
                <w:lang w:eastAsia="lv-LV"/>
              </w:rPr>
            </w:pPr>
            <w:r w:rsidRPr="00317045">
              <w:rPr>
                <w:rFonts w:ascii="Times New Roman" w:eastAsia="Times New Roman" w:hAnsi="Times New Roman"/>
                <w:color w:val="000000"/>
                <w:sz w:val="24"/>
                <w:szCs w:val="24"/>
                <w:lang w:eastAsia="lv-LV"/>
              </w:rPr>
              <w:t>Tiesiskā regulējuma ietekme uz tautsaimniecību un administratīvo slogu</w:t>
            </w:r>
          </w:p>
        </w:tc>
        <w:tc>
          <w:tcPr>
            <w:tcW w:w="3372" w:type="pct"/>
            <w:tcBorders>
              <w:top w:val="outset" w:sz="6" w:space="0" w:color="414142"/>
              <w:left w:val="outset" w:sz="6" w:space="0" w:color="414142"/>
              <w:bottom w:val="outset" w:sz="6" w:space="0" w:color="414142"/>
              <w:right w:val="outset" w:sz="6" w:space="0" w:color="414142"/>
            </w:tcBorders>
          </w:tcPr>
          <w:p w:rsidR="00796BBB" w:rsidRPr="00317045" w:rsidRDefault="002B38E5" w:rsidP="009032F5">
            <w:pPr>
              <w:spacing w:after="0" w:line="240" w:lineRule="auto"/>
              <w:ind w:right="140"/>
              <w:jc w:val="both"/>
              <w:rPr>
                <w:rFonts w:ascii="Times New Roman" w:eastAsia="Times New Roman" w:hAnsi="Times New Roman"/>
                <w:iCs/>
                <w:color w:val="000000"/>
                <w:sz w:val="24"/>
                <w:szCs w:val="24"/>
              </w:rPr>
            </w:pPr>
            <w:r w:rsidRPr="00317045">
              <w:rPr>
                <w:rFonts w:ascii="Times New Roman" w:hAnsi="Times New Roman"/>
                <w:color w:val="000000"/>
                <w:sz w:val="24"/>
                <w:szCs w:val="24"/>
              </w:rPr>
              <w:t>Netiek radīts papildus</w:t>
            </w:r>
            <w:r w:rsidR="009032F5" w:rsidRPr="00317045">
              <w:rPr>
                <w:rFonts w:ascii="Times New Roman" w:hAnsi="Times New Roman"/>
                <w:color w:val="000000"/>
                <w:sz w:val="24"/>
                <w:szCs w:val="24"/>
              </w:rPr>
              <w:t xml:space="preserve"> jauns administratīvais slogs, tiek samazināts</w:t>
            </w:r>
            <w:r w:rsidRPr="00317045">
              <w:rPr>
                <w:rFonts w:ascii="Times New Roman" w:hAnsi="Times New Roman"/>
                <w:color w:val="000000"/>
                <w:sz w:val="24"/>
                <w:szCs w:val="24"/>
              </w:rPr>
              <w:t xml:space="preserve"> administratīvais slogs</w:t>
            </w:r>
            <w:r w:rsidR="009032F5" w:rsidRPr="00317045">
              <w:rPr>
                <w:rFonts w:ascii="Times New Roman" w:hAnsi="Times New Roman"/>
                <w:color w:val="000000"/>
                <w:sz w:val="24"/>
                <w:szCs w:val="24"/>
              </w:rPr>
              <w:t xml:space="preserve"> lēmumu pieņemšanas par dividendēs izmaksājamo peļņas daļu procesā</w:t>
            </w:r>
            <w:r w:rsidRPr="00317045">
              <w:rPr>
                <w:rFonts w:ascii="Times New Roman" w:hAnsi="Times New Roman"/>
                <w:color w:val="000000"/>
                <w:sz w:val="24"/>
                <w:szCs w:val="24"/>
              </w:rPr>
              <w:t>.</w:t>
            </w:r>
          </w:p>
        </w:tc>
      </w:tr>
      <w:tr w:rsidR="004D15A9" w:rsidRPr="00317045" w:rsidTr="005D4E26">
        <w:trPr>
          <w:trHeight w:val="510"/>
        </w:trPr>
        <w:tc>
          <w:tcPr>
            <w:tcW w:w="247" w:type="pct"/>
            <w:gridSpan w:val="2"/>
            <w:tcBorders>
              <w:top w:val="outset" w:sz="6" w:space="0" w:color="414142"/>
              <w:left w:val="outset" w:sz="6" w:space="0" w:color="414142"/>
              <w:bottom w:val="outset" w:sz="6" w:space="0" w:color="414142"/>
              <w:right w:val="outset" w:sz="6" w:space="0" w:color="414142"/>
            </w:tcBorders>
            <w:hideMark/>
          </w:tcPr>
          <w:p w:rsidR="004D15A9" w:rsidRPr="00317045" w:rsidRDefault="004D15A9" w:rsidP="003B3EED">
            <w:pPr>
              <w:spacing w:after="0" w:line="240" w:lineRule="auto"/>
              <w:ind w:right="140"/>
              <w:rPr>
                <w:rFonts w:ascii="Times New Roman" w:eastAsia="Times New Roman" w:hAnsi="Times New Roman"/>
                <w:color w:val="000000"/>
                <w:sz w:val="24"/>
                <w:szCs w:val="24"/>
                <w:lang w:eastAsia="lv-LV"/>
              </w:rPr>
            </w:pPr>
            <w:r w:rsidRPr="00317045">
              <w:rPr>
                <w:rFonts w:ascii="Times New Roman" w:eastAsia="Times New Roman" w:hAnsi="Times New Roman"/>
                <w:color w:val="000000"/>
                <w:sz w:val="24"/>
                <w:szCs w:val="24"/>
                <w:lang w:eastAsia="lv-LV"/>
              </w:rPr>
              <w:t>3.</w:t>
            </w:r>
          </w:p>
        </w:tc>
        <w:tc>
          <w:tcPr>
            <w:tcW w:w="1381" w:type="pct"/>
            <w:gridSpan w:val="2"/>
            <w:tcBorders>
              <w:top w:val="outset" w:sz="6" w:space="0" w:color="414142"/>
              <w:left w:val="outset" w:sz="6" w:space="0" w:color="414142"/>
              <w:bottom w:val="outset" w:sz="6" w:space="0" w:color="414142"/>
              <w:right w:val="outset" w:sz="6" w:space="0" w:color="414142"/>
            </w:tcBorders>
            <w:hideMark/>
          </w:tcPr>
          <w:p w:rsidR="004D15A9" w:rsidRPr="00317045" w:rsidRDefault="004D15A9" w:rsidP="003B3EED">
            <w:pPr>
              <w:spacing w:after="0" w:line="240" w:lineRule="auto"/>
              <w:ind w:right="140"/>
              <w:rPr>
                <w:rFonts w:ascii="Times New Roman" w:eastAsia="Times New Roman" w:hAnsi="Times New Roman"/>
                <w:color w:val="000000"/>
                <w:sz w:val="24"/>
                <w:szCs w:val="24"/>
                <w:lang w:eastAsia="lv-LV"/>
              </w:rPr>
            </w:pPr>
            <w:r w:rsidRPr="00317045">
              <w:rPr>
                <w:rFonts w:ascii="Times New Roman" w:eastAsia="Times New Roman" w:hAnsi="Times New Roman"/>
                <w:color w:val="000000"/>
                <w:sz w:val="24"/>
                <w:szCs w:val="24"/>
                <w:lang w:eastAsia="lv-LV"/>
              </w:rPr>
              <w:t>Administratīvo izmaksu monetārs novērtējums</w:t>
            </w:r>
          </w:p>
        </w:tc>
        <w:tc>
          <w:tcPr>
            <w:tcW w:w="3372" w:type="pct"/>
            <w:tcBorders>
              <w:top w:val="outset" w:sz="6" w:space="0" w:color="414142"/>
              <w:left w:val="outset" w:sz="6" w:space="0" w:color="414142"/>
              <w:bottom w:val="outset" w:sz="6" w:space="0" w:color="414142"/>
              <w:right w:val="outset" w:sz="6" w:space="0" w:color="414142"/>
            </w:tcBorders>
            <w:hideMark/>
          </w:tcPr>
          <w:p w:rsidR="00F35EA3" w:rsidRPr="00317045" w:rsidRDefault="002B38E5" w:rsidP="003B3EED">
            <w:pPr>
              <w:spacing w:after="0" w:line="240" w:lineRule="auto"/>
              <w:ind w:right="140"/>
              <w:jc w:val="both"/>
              <w:rPr>
                <w:rFonts w:ascii="Times New Roman" w:eastAsia="Times New Roman" w:hAnsi="Times New Roman"/>
                <w:color w:val="000000"/>
                <w:sz w:val="24"/>
                <w:szCs w:val="24"/>
                <w:lang w:eastAsia="lv-LV"/>
              </w:rPr>
            </w:pPr>
            <w:r w:rsidRPr="00317045">
              <w:rPr>
                <w:rFonts w:ascii="Times New Roman" w:eastAsia="Times New Roman" w:hAnsi="Times New Roman"/>
                <w:color w:val="000000"/>
                <w:sz w:val="24"/>
                <w:szCs w:val="24"/>
                <w:lang w:eastAsia="lv-LV"/>
              </w:rPr>
              <w:t>Nav.</w:t>
            </w:r>
          </w:p>
        </w:tc>
      </w:tr>
      <w:tr w:rsidR="004D15A9" w:rsidRPr="00317045" w:rsidTr="005D4E26">
        <w:trPr>
          <w:trHeight w:val="345"/>
        </w:trPr>
        <w:tc>
          <w:tcPr>
            <w:tcW w:w="247" w:type="pct"/>
            <w:gridSpan w:val="2"/>
            <w:tcBorders>
              <w:top w:val="outset" w:sz="6" w:space="0" w:color="414142"/>
              <w:left w:val="outset" w:sz="6" w:space="0" w:color="414142"/>
              <w:bottom w:val="outset" w:sz="6" w:space="0" w:color="414142"/>
              <w:right w:val="outset" w:sz="6" w:space="0" w:color="414142"/>
            </w:tcBorders>
            <w:hideMark/>
          </w:tcPr>
          <w:p w:rsidR="004D15A9" w:rsidRPr="00317045" w:rsidRDefault="004D15A9" w:rsidP="003B3EED">
            <w:pPr>
              <w:spacing w:after="0" w:line="240" w:lineRule="auto"/>
              <w:ind w:right="140"/>
              <w:rPr>
                <w:rFonts w:ascii="Times New Roman" w:eastAsia="Times New Roman" w:hAnsi="Times New Roman"/>
                <w:color w:val="000000"/>
                <w:sz w:val="24"/>
                <w:szCs w:val="24"/>
                <w:lang w:eastAsia="lv-LV"/>
              </w:rPr>
            </w:pPr>
            <w:r w:rsidRPr="00317045">
              <w:rPr>
                <w:rFonts w:ascii="Times New Roman" w:eastAsia="Times New Roman" w:hAnsi="Times New Roman"/>
                <w:color w:val="000000"/>
                <w:sz w:val="24"/>
                <w:szCs w:val="24"/>
                <w:lang w:eastAsia="lv-LV"/>
              </w:rPr>
              <w:lastRenderedPageBreak/>
              <w:t>4.</w:t>
            </w:r>
          </w:p>
        </w:tc>
        <w:tc>
          <w:tcPr>
            <w:tcW w:w="1381" w:type="pct"/>
            <w:gridSpan w:val="2"/>
            <w:tcBorders>
              <w:top w:val="outset" w:sz="6" w:space="0" w:color="414142"/>
              <w:left w:val="outset" w:sz="6" w:space="0" w:color="414142"/>
              <w:bottom w:val="outset" w:sz="6" w:space="0" w:color="414142"/>
              <w:right w:val="outset" w:sz="6" w:space="0" w:color="414142"/>
            </w:tcBorders>
            <w:hideMark/>
          </w:tcPr>
          <w:p w:rsidR="004D15A9" w:rsidRPr="00317045" w:rsidRDefault="004D15A9" w:rsidP="003B3EED">
            <w:pPr>
              <w:spacing w:after="0" w:line="240" w:lineRule="auto"/>
              <w:ind w:right="140"/>
              <w:rPr>
                <w:rFonts w:ascii="Times New Roman" w:eastAsia="Times New Roman" w:hAnsi="Times New Roman"/>
                <w:color w:val="000000"/>
                <w:sz w:val="24"/>
                <w:szCs w:val="24"/>
                <w:lang w:eastAsia="lv-LV"/>
              </w:rPr>
            </w:pPr>
            <w:r w:rsidRPr="00317045">
              <w:rPr>
                <w:rFonts w:ascii="Times New Roman" w:eastAsia="Times New Roman" w:hAnsi="Times New Roman"/>
                <w:color w:val="000000"/>
                <w:sz w:val="24"/>
                <w:szCs w:val="24"/>
                <w:lang w:eastAsia="lv-LV"/>
              </w:rPr>
              <w:t>Cita informācija</w:t>
            </w:r>
          </w:p>
        </w:tc>
        <w:tc>
          <w:tcPr>
            <w:tcW w:w="3372" w:type="pct"/>
            <w:tcBorders>
              <w:top w:val="outset" w:sz="6" w:space="0" w:color="414142"/>
              <w:left w:val="outset" w:sz="6" w:space="0" w:color="414142"/>
              <w:bottom w:val="outset" w:sz="6" w:space="0" w:color="414142"/>
              <w:right w:val="outset" w:sz="6" w:space="0" w:color="414142"/>
            </w:tcBorders>
            <w:hideMark/>
          </w:tcPr>
          <w:p w:rsidR="004D15A9" w:rsidRPr="00317045" w:rsidRDefault="00796BBB" w:rsidP="003B3EED">
            <w:pPr>
              <w:spacing w:after="0" w:line="240" w:lineRule="auto"/>
              <w:ind w:right="140"/>
              <w:rPr>
                <w:rFonts w:ascii="Times New Roman" w:eastAsia="Times New Roman" w:hAnsi="Times New Roman"/>
                <w:color w:val="000000"/>
                <w:sz w:val="24"/>
                <w:szCs w:val="24"/>
                <w:lang w:eastAsia="lv-LV"/>
              </w:rPr>
            </w:pPr>
            <w:r w:rsidRPr="00317045">
              <w:rPr>
                <w:rFonts w:ascii="Times New Roman" w:eastAsia="Times New Roman" w:hAnsi="Times New Roman"/>
                <w:color w:val="000000"/>
                <w:sz w:val="24"/>
                <w:szCs w:val="24"/>
                <w:lang w:eastAsia="lv-LV"/>
              </w:rPr>
              <w:t>Nav.</w:t>
            </w:r>
          </w:p>
        </w:tc>
      </w:tr>
    </w:tbl>
    <w:p w:rsidR="004D15A9" w:rsidRPr="00317045" w:rsidRDefault="004D15A9" w:rsidP="003B3EED">
      <w:pPr>
        <w:spacing w:after="0" w:line="240" w:lineRule="auto"/>
        <w:ind w:right="140"/>
        <w:rPr>
          <w:rFonts w:ascii="Times New Roman" w:eastAsia="Times New Roman" w:hAnsi="Times New Roman"/>
          <w:color w:val="000000"/>
          <w:sz w:val="24"/>
          <w:szCs w:val="24"/>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527"/>
      </w:tblGrid>
      <w:tr w:rsidR="006F5918" w:rsidRPr="00317045" w:rsidTr="00621AE6">
        <w:trPr>
          <w:trHeight w:val="269"/>
        </w:trPr>
        <w:tc>
          <w:tcPr>
            <w:tcW w:w="5000" w:type="pct"/>
            <w:tcBorders>
              <w:top w:val="single" w:sz="4" w:space="0" w:color="auto"/>
              <w:left w:val="outset" w:sz="6" w:space="0" w:color="414142"/>
              <w:bottom w:val="outset" w:sz="6" w:space="0" w:color="414142"/>
              <w:right w:val="outset" w:sz="6" w:space="0" w:color="414142"/>
            </w:tcBorders>
            <w:vAlign w:val="center"/>
            <w:hideMark/>
          </w:tcPr>
          <w:p w:rsidR="006F5918" w:rsidRPr="00317045" w:rsidRDefault="006F5918" w:rsidP="003B3EED">
            <w:pPr>
              <w:spacing w:after="0" w:line="240" w:lineRule="auto"/>
              <w:ind w:right="140" w:firstLine="300"/>
              <w:jc w:val="center"/>
              <w:rPr>
                <w:rFonts w:ascii="Times New Roman" w:eastAsia="Times New Roman" w:hAnsi="Times New Roman"/>
                <w:b/>
                <w:bCs/>
                <w:color w:val="000000"/>
                <w:sz w:val="24"/>
                <w:szCs w:val="24"/>
                <w:lang w:eastAsia="lv-LV"/>
              </w:rPr>
            </w:pPr>
            <w:r w:rsidRPr="00317045">
              <w:rPr>
                <w:rFonts w:ascii="Times New Roman" w:eastAsia="Times New Roman" w:hAnsi="Times New Roman"/>
                <w:b/>
                <w:bCs/>
                <w:color w:val="000000"/>
                <w:sz w:val="24"/>
                <w:szCs w:val="24"/>
                <w:lang w:eastAsia="lv-LV"/>
              </w:rPr>
              <w:t>III. Tiesību akta projekta ietekme uz valsts budžetu un pašvaldību budžetiem</w:t>
            </w:r>
          </w:p>
        </w:tc>
      </w:tr>
      <w:tr w:rsidR="006F5918" w:rsidRPr="00317045" w:rsidTr="00621AE6">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rsidR="006F5918" w:rsidRPr="00317045" w:rsidRDefault="006F5918" w:rsidP="003B3EED">
            <w:pPr>
              <w:spacing w:after="0" w:line="240" w:lineRule="auto"/>
              <w:ind w:right="140" w:firstLine="300"/>
              <w:jc w:val="center"/>
              <w:rPr>
                <w:rFonts w:ascii="Times New Roman" w:eastAsia="Times New Roman" w:hAnsi="Times New Roman"/>
                <w:b/>
                <w:bCs/>
                <w:color w:val="000000"/>
                <w:sz w:val="24"/>
                <w:szCs w:val="24"/>
                <w:lang w:eastAsia="lv-LV"/>
              </w:rPr>
            </w:pPr>
            <w:r w:rsidRPr="00317045">
              <w:rPr>
                <w:rFonts w:ascii="Times New Roman" w:eastAsia="Times New Roman" w:hAnsi="Times New Roman"/>
                <w:i/>
                <w:color w:val="000000"/>
                <w:sz w:val="24"/>
                <w:szCs w:val="24"/>
                <w:lang w:eastAsia="lv-LV"/>
              </w:rPr>
              <w:t>Projekts šo jomu neskar.</w:t>
            </w:r>
          </w:p>
        </w:tc>
      </w:tr>
    </w:tbl>
    <w:p w:rsidR="006F5918" w:rsidRPr="00317045" w:rsidRDefault="006F5918" w:rsidP="003B3EED">
      <w:pPr>
        <w:spacing w:after="0" w:line="240" w:lineRule="auto"/>
        <w:ind w:right="140"/>
        <w:rPr>
          <w:rFonts w:ascii="Times New Roman" w:eastAsia="Times New Roman" w:hAnsi="Times New Roman"/>
          <w:color w:val="000000"/>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5"/>
        <w:gridCol w:w="2594"/>
        <w:gridCol w:w="6499"/>
      </w:tblGrid>
      <w:tr w:rsidR="000A68DF" w:rsidRPr="00317045" w:rsidTr="00621AE6">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0A68DF" w:rsidRPr="00317045" w:rsidRDefault="000A68DF" w:rsidP="003B3EED">
            <w:pPr>
              <w:spacing w:after="0" w:line="240" w:lineRule="auto"/>
              <w:ind w:right="140" w:firstLine="300"/>
              <w:jc w:val="center"/>
              <w:rPr>
                <w:rFonts w:ascii="Times New Roman" w:eastAsia="Times New Roman" w:hAnsi="Times New Roman"/>
                <w:b/>
                <w:bCs/>
                <w:color w:val="000000"/>
                <w:sz w:val="24"/>
                <w:szCs w:val="24"/>
                <w:lang w:eastAsia="lv-LV"/>
              </w:rPr>
            </w:pPr>
            <w:r w:rsidRPr="00317045">
              <w:rPr>
                <w:rFonts w:ascii="Times New Roman" w:eastAsia="Times New Roman" w:hAnsi="Times New Roman"/>
                <w:b/>
                <w:bCs/>
                <w:color w:val="000000"/>
                <w:sz w:val="24"/>
                <w:szCs w:val="24"/>
                <w:lang w:eastAsia="lv-LV"/>
              </w:rPr>
              <w:t>IV. Tiesību akta projekta ietekme uz spēkā esošo tiesību normu sistēmu</w:t>
            </w:r>
          </w:p>
        </w:tc>
      </w:tr>
      <w:tr w:rsidR="000A68DF" w:rsidRPr="00317045" w:rsidTr="00621AE6">
        <w:tc>
          <w:tcPr>
            <w:tcW w:w="243" w:type="pct"/>
            <w:tcBorders>
              <w:top w:val="outset" w:sz="6" w:space="0" w:color="414142"/>
              <w:left w:val="outset" w:sz="6" w:space="0" w:color="414142"/>
              <w:bottom w:val="outset" w:sz="6" w:space="0" w:color="414142"/>
              <w:right w:val="outset" w:sz="6" w:space="0" w:color="414142"/>
            </w:tcBorders>
            <w:hideMark/>
          </w:tcPr>
          <w:p w:rsidR="000A68DF" w:rsidRPr="00317045" w:rsidRDefault="000A68DF" w:rsidP="003B3EED">
            <w:pPr>
              <w:spacing w:after="0" w:line="240" w:lineRule="auto"/>
              <w:ind w:right="140"/>
              <w:rPr>
                <w:rFonts w:ascii="Times New Roman" w:eastAsia="Times New Roman" w:hAnsi="Times New Roman"/>
                <w:color w:val="000000"/>
                <w:sz w:val="24"/>
                <w:szCs w:val="24"/>
                <w:lang w:eastAsia="lv-LV"/>
              </w:rPr>
            </w:pPr>
            <w:r w:rsidRPr="00317045">
              <w:rPr>
                <w:rFonts w:ascii="Times New Roman" w:eastAsia="Times New Roman" w:hAnsi="Times New Roman"/>
                <w:color w:val="000000"/>
                <w:sz w:val="24"/>
                <w:szCs w:val="24"/>
                <w:lang w:eastAsia="lv-LV"/>
              </w:rPr>
              <w:t>1.</w:t>
            </w:r>
          </w:p>
        </w:tc>
        <w:tc>
          <w:tcPr>
            <w:tcW w:w="1357" w:type="pct"/>
            <w:tcBorders>
              <w:top w:val="outset" w:sz="6" w:space="0" w:color="414142"/>
              <w:left w:val="outset" w:sz="6" w:space="0" w:color="414142"/>
              <w:bottom w:val="outset" w:sz="6" w:space="0" w:color="414142"/>
              <w:right w:val="outset" w:sz="6" w:space="0" w:color="414142"/>
            </w:tcBorders>
            <w:hideMark/>
          </w:tcPr>
          <w:p w:rsidR="000A68DF" w:rsidRPr="00317045" w:rsidRDefault="000A68DF" w:rsidP="003B3EED">
            <w:pPr>
              <w:spacing w:after="0" w:line="240" w:lineRule="auto"/>
              <w:ind w:right="140"/>
              <w:rPr>
                <w:rFonts w:ascii="Times New Roman" w:eastAsia="Times New Roman" w:hAnsi="Times New Roman"/>
                <w:color w:val="000000"/>
                <w:sz w:val="24"/>
                <w:szCs w:val="24"/>
                <w:lang w:eastAsia="lv-LV"/>
              </w:rPr>
            </w:pPr>
            <w:r w:rsidRPr="00317045">
              <w:rPr>
                <w:rFonts w:ascii="Times New Roman" w:eastAsia="Times New Roman" w:hAnsi="Times New Roman"/>
                <w:color w:val="000000"/>
                <w:sz w:val="24"/>
                <w:szCs w:val="24"/>
                <w:lang w:eastAsia="lv-LV"/>
              </w:rPr>
              <w:t>Nepieciešamie saistītie tiesību aktu projekti</w:t>
            </w:r>
          </w:p>
        </w:tc>
        <w:tc>
          <w:tcPr>
            <w:tcW w:w="3400" w:type="pct"/>
            <w:tcBorders>
              <w:top w:val="outset" w:sz="6" w:space="0" w:color="414142"/>
              <w:left w:val="outset" w:sz="6" w:space="0" w:color="414142"/>
              <w:bottom w:val="outset" w:sz="6" w:space="0" w:color="414142"/>
              <w:right w:val="outset" w:sz="6" w:space="0" w:color="414142"/>
            </w:tcBorders>
          </w:tcPr>
          <w:p w:rsidR="000C482C" w:rsidRPr="00317045" w:rsidRDefault="00D55A78" w:rsidP="00027CC9">
            <w:pPr>
              <w:spacing w:after="0" w:line="240" w:lineRule="auto"/>
              <w:ind w:right="140"/>
              <w:jc w:val="both"/>
              <w:rPr>
                <w:rFonts w:ascii="Times New Roman" w:eastAsia="Times New Roman" w:hAnsi="Times New Roman"/>
                <w:bCs/>
                <w:color w:val="000000"/>
                <w:sz w:val="24"/>
                <w:szCs w:val="24"/>
                <w:lang w:eastAsia="lv-LV"/>
              </w:rPr>
            </w:pPr>
            <w:r w:rsidRPr="00317045">
              <w:rPr>
                <w:rFonts w:ascii="Times New Roman" w:eastAsia="Times New Roman" w:hAnsi="Times New Roman"/>
                <w:sz w:val="24"/>
                <w:szCs w:val="24"/>
              </w:rPr>
              <w:t>Pašlaik likums nosaka, ka</w:t>
            </w:r>
            <w:r w:rsidR="00450709" w:rsidRPr="00317045">
              <w:rPr>
                <w:rFonts w:ascii="Times New Roman" w:eastAsia="Times New Roman" w:hAnsi="Times New Roman"/>
                <w:sz w:val="24"/>
                <w:szCs w:val="24"/>
              </w:rPr>
              <w:t>,</w:t>
            </w:r>
            <w:r w:rsidRPr="00317045">
              <w:rPr>
                <w:rFonts w:ascii="Times New Roman" w:eastAsia="Times New Roman" w:hAnsi="Times New Roman"/>
                <w:sz w:val="24"/>
                <w:szCs w:val="24"/>
              </w:rPr>
              <w:t xml:space="preserve"> ja netiek panākta vienošanās starp kapitāla daļu turētāju, Finanšu ministriju un koordinācijas institūciju par atšķirīgas dividendēs izmaksājamās peļņas daļas noteikšanu, tad koordinācijas institūcija sagatavo un iesniedz informatīvo ziņojumu Ministru kabinetā galīgā lēmuma pieņemšanai. </w:t>
            </w:r>
            <w:r w:rsidR="00436C50" w:rsidRPr="00317045">
              <w:rPr>
                <w:rFonts w:ascii="Times New Roman" w:eastAsia="Times New Roman" w:hAnsi="Times New Roman"/>
                <w:sz w:val="24"/>
                <w:szCs w:val="24"/>
              </w:rPr>
              <w:t xml:space="preserve">Likumprojekts paredz, ka valsts kapitāla daļu turētājs sagatavo un iesniedz rīkojuma projektu Ministru kabinetam </w:t>
            </w:r>
            <w:r w:rsidRPr="00317045">
              <w:rPr>
                <w:rFonts w:ascii="Times New Roman" w:eastAsia="Times New Roman" w:hAnsi="Times New Roman"/>
                <w:sz w:val="24"/>
                <w:szCs w:val="24"/>
              </w:rPr>
              <w:t xml:space="preserve">kā priekšlikumu </w:t>
            </w:r>
            <w:r w:rsidR="00436C50" w:rsidRPr="00317045">
              <w:rPr>
                <w:rFonts w:ascii="Times New Roman" w:eastAsia="Times New Roman" w:hAnsi="Times New Roman"/>
                <w:sz w:val="24"/>
                <w:szCs w:val="24"/>
              </w:rPr>
              <w:t>par atšķirīgas dividendēs izmaksājamās peļņas daļas noteikšanu</w:t>
            </w:r>
            <w:r w:rsidRPr="00317045">
              <w:rPr>
                <w:rFonts w:ascii="Times New Roman" w:eastAsia="Times New Roman" w:hAnsi="Times New Roman"/>
                <w:sz w:val="24"/>
                <w:szCs w:val="24"/>
              </w:rPr>
              <w:t xml:space="preserve">. </w:t>
            </w:r>
          </w:p>
          <w:p w:rsidR="000C482C" w:rsidRPr="00317045" w:rsidRDefault="000C482C" w:rsidP="00027CC9">
            <w:pPr>
              <w:spacing w:after="0" w:line="240" w:lineRule="auto"/>
              <w:ind w:right="140"/>
              <w:jc w:val="both"/>
              <w:rPr>
                <w:rFonts w:ascii="Times New Roman" w:eastAsia="Times New Roman" w:hAnsi="Times New Roman"/>
                <w:bCs/>
                <w:color w:val="000000"/>
                <w:sz w:val="24"/>
                <w:szCs w:val="24"/>
                <w:lang w:eastAsia="lv-LV"/>
              </w:rPr>
            </w:pPr>
            <w:r w:rsidRPr="00317045">
              <w:rPr>
                <w:rFonts w:ascii="Times New Roman" w:eastAsia="Times New Roman" w:hAnsi="Times New Roman"/>
                <w:bCs/>
                <w:color w:val="000000"/>
                <w:sz w:val="24"/>
                <w:szCs w:val="24"/>
                <w:lang w:eastAsia="lv-LV"/>
              </w:rPr>
              <w:t>Tā</w:t>
            </w:r>
            <w:r w:rsidR="00D55A78" w:rsidRPr="00317045">
              <w:rPr>
                <w:rFonts w:ascii="Times New Roman" w:eastAsia="Times New Roman" w:hAnsi="Times New Roman"/>
                <w:bCs/>
                <w:color w:val="000000"/>
                <w:sz w:val="24"/>
                <w:szCs w:val="24"/>
                <w:lang w:eastAsia="lv-LV"/>
              </w:rPr>
              <w:t>dēļ</w:t>
            </w:r>
            <w:r w:rsidRPr="00317045">
              <w:rPr>
                <w:rFonts w:ascii="Times New Roman" w:eastAsia="Times New Roman" w:hAnsi="Times New Roman"/>
                <w:bCs/>
                <w:color w:val="000000"/>
                <w:sz w:val="24"/>
                <w:szCs w:val="24"/>
                <w:lang w:eastAsia="lv-LV"/>
              </w:rPr>
              <w:t xml:space="preserve"> būs jāveic grozījumi Ministru kabineta 2015.gada 22.decembra noteikumos Nr.806 “</w:t>
            </w:r>
            <w:r w:rsidRPr="00317045">
              <w:rPr>
                <w:rFonts w:ascii="Times New Roman" w:eastAsia="Times New Roman" w:hAnsi="Times New Roman"/>
                <w:sz w:val="24"/>
                <w:szCs w:val="24"/>
                <w:lang w:eastAsia="lv-LV"/>
              </w:rPr>
              <w:t>Kārtība, kādā valsts kapitālsabiedrības un publiski privātās kapitālsabiedrības, kurās valsts ir dalībnieks (akcionārs), prognozē un nosaka dividendēs izmaksājamo peļņas daļu un veic maksājumus valsts budžetā par valsts kapitāla izmantošanu”.</w:t>
            </w:r>
          </w:p>
        </w:tc>
      </w:tr>
      <w:tr w:rsidR="000A68DF" w:rsidRPr="00317045" w:rsidTr="00621AE6">
        <w:tc>
          <w:tcPr>
            <w:tcW w:w="243" w:type="pct"/>
            <w:tcBorders>
              <w:top w:val="outset" w:sz="6" w:space="0" w:color="414142"/>
              <w:left w:val="outset" w:sz="6" w:space="0" w:color="414142"/>
              <w:bottom w:val="outset" w:sz="6" w:space="0" w:color="414142"/>
              <w:right w:val="outset" w:sz="6" w:space="0" w:color="414142"/>
            </w:tcBorders>
            <w:hideMark/>
          </w:tcPr>
          <w:p w:rsidR="000A68DF" w:rsidRPr="00317045" w:rsidRDefault="000A68DF" w:rsidP="003B3EED">
            <w:pPr>
              <w:spacing w:after="0" w:line="240" w:lineRule="auto"/>
              <w:ind w:right="140"/>
              <w:rPr>
                <w:rFonts w:ascii="Times New Roman" w:eastAsia="Times New Roman" w:hAnsi="Times New Roman"/>
                <w:color w:val="000000"/>
                <w:sz w:val="24"/>
                <w:szCs w:val="24"/>
                <w:lang w:eastAsia="lv-LV"/>
              </w:rPr>
            </w:pPr>
            <w:r w:rsidRPr="00317045">
              <w:rPr>
                <w:rFonts w:ascii="Times New Roman" w:eastAsia="Times New Roman" w:hAnsi="Times New Roman"/>
                <w:color w:val="000000"/>
                <w:sz w:val="24"/>
                <w:szCs w:val="24"/>
                <w:lang w:eastAsia="lv-LV"/>
              </w:rPr>
              <w:t>2.</w:t>
            </w:r>
          </w:p>
        </w:tc>
        <w:tc>
          <w:tcPr>
            <w:tcW w:w="1357" w:type="pct"/>
            <w:tcBorders>
              <w:top w:val="outset" w:sz="6" w:space="0" w:color="414142"/>
              <w:left w:val="outset" w:sz="6" w:space="0" w:color="414142"/>
              <w:bottom w:val="outset" w:sz="6" w:space="0" w:color="414142"/>
              <w:right w:val="outset" w:sz="6" w:space="0" w:color="414142"/>
            </w:tcBorders>
            <w:hideMark/>
          </w:tcPr>
          <w:p w:rsidR="000A68DF" w:rsidRPr="00317045" w:rsidRDefault="000A68DF" w:rsidP="003B3EED">
            <w:pPr>
              <w:spacing w:after="0" w:line="240" w:lineRule="auto"/>
              <w:ind w:right="140"/>
              <w:rPr>
                <w:rFonts w:ascii="Times New Roman" w:eastAsia="Times New Roman" w:hAnsi="Times New Roman"/>
                <w:color w:val="000000"/>
                <w:sz w:val="24"/>
                <w:szCs w:val="24"/>
                <w:lang w:eastAsia="lv-LV"/>
              </w:rPr>
            </w:pPr>
            <w:r w:rsidRPr="00317045">
              <w:rPr>
                <w:rFonts w:ascii="Times New Roman" w:eastAsia="Times New Roman" w:hAnsi="Times New Roman"/>
                <w:color w:val="000000"/>
                <w:sz w:val="24"/>
                <w:szCs w:val="24"/>
                <w:lang w:eastAsia="lv-LV"/>
              </w:rPr>
              <w:t>Atbildīgā institūcija</w:t>
            </w:r>
          </w:p>
        </w:tc>
        <w:tc>
          <w:tcPr>
            <w:tcW w:w="3400" w:type="pct"/>
            <w:tcBorders>
              <w:top w:val="outset" w:sz="6" w:space="0" w:color="414142"/>
              <w:left w:val="outset" w:sz="6" w:space="0" w:color="414142"/>
              <w:bottom w:val="outset" w:sz="6" w:space="0" w:color="414142"/>
              <w:right w:val="outset" w:sz="6" w:space="0" w:color="414142"/>
            </w:tcBorders>
            <w:hideMark/>
          </w:tcPr>
          <w:p w:rsidR="000A68DF" w:rsidRPr="00317045" w:rsidRDefault="000A68DF" w:rsidP="004C4FED">
            <w:pPr>
              <w:spacing w:after="0" w:line="240" w:lineRule="auto"/>
              <w:ind w:right="140"/>
              <w:rPr>
                <w:rFonts w:ascii="Times New Roman" w:eastAsia="Times New Roman" w:hAnsi="Times New Roman"/>
                <w:color w:val="000000"/>
                <w:sz w:val="24"/>
                <w:szCs w:val="24"/>
                <w:lang w:eastAsia="lv-LV"/>
              </w:rPr>
            </w:pPr>
            <w:r w:rsidRPr="00317045">
              <w:rPr>
                <w:rFonts w:ascii="Times New Roman" w:eastAsia="Times New Roman" w:hAnsi="Times New Roman"/>
                <w:color w:val="000000"/>
                <w:sz w:val="24"/>
                <w:szCs w:val="24"/>
                <w:lang w:eastAsia="lv-LV"/>
              </w:rPr>
              <w:t>Pārresoru koordinācijas centrs.</w:t>
            </w:r>
          </w:p>
        </w:tc>
      </w:tr>
      <w:tr w:rsidR="000A68DF" w:rsidRPr="00317045" w:rsidTr="00621AE6">
        <w:tc>
          <w:tcPr>
            <w:tcW w:w="243" w:type="pct"/>
            <w:tcBorders>
              <w:top w:val="outset" w:sz="6" w:space="0" w:color="414142"/>
              <w:left w:val="outset" w:sz="6" w:space="0" w:color="414142"/>
              <w:bottom w:val="outset" w:sz="6" w:space="0" w:color="414142"/>
              <w:right w:val="outset" w:sz="6" w:space="0" w:color="414142"/>
            </w:tcBorders>
            <w:hideMark/>
          </w:tcPr>
          <w:p w:rsidR="000A68DF" w:rsidRPr="00317045" w:rsidRDefault="000A68DF" w:rsidP="003B3EED">
            <w:pPr>
              <w:spacing w:after="0" w:line="240" w:lineRule="auto"/>
              <w:ind w:right="140"/>
              <w:rPr>
                <w:rFonts w:ascii="Times New Roman" w:eastAsia="Times New Roman" w:hAnsi="Times New Roman"/>
                <w:color w:val="000000"/>
                <w:sz w:val="24"/>
                <w:szCs w:val="24"/>
                <w:lang w:eastAsia="lv-LV"/>
              </w:rPr>
            </w:pPr>
            <w:r w:rsidRPr="00317045">
              <w:rPr>
                <w:rFonts w:ascii="Times New Roman" w:eastAsia="Times New Roman" w:hAnsi="Times New Roman"/>
                <w:color w:val="000000"/>
                <w:sz w:val="24"/>
                <w:szCs w:val="24"/>
                <w:lang w:eastAsia="lv-LV"/>
              </w:rPr>
              <w:t>3.</w:t>
            </w:r>
          </w:p>
        </w:tc>
        <w:tc>
          <w:tcPr>
            <w:tcW w:w="1357" w:type="pct"/>
            <w:tcBorders>
              <w:top w:val="outset" w:sz="6" w:space="0" w:color="414142"/>
              <w:left w:val="outset" w:sz="6" w:space="0" w:color="414142"/>
              <w:bottom w:val="outset" w:sz="6" w:space="0" w:color="414142"/>
              <w:right w:val="outset" w:sz="6" w:space="0" w:color="414142"/>
            </w:tcBorders>
            <w:hideMark/>
          </w:tcPr>
          <w:p w:rsidR="000A68DF" w:rsidRPr="00317045" w:rsidRDefault="000A68DF" w:rsidP="003B3EED">
            <w:pPr>
              <w:spacing w:after="0" w:line="240" w:lineRule="auto"/>
              <w:ind w:right="140"/>
              <w:rPr>
                <w:rFonts w:ascii="Times New Roman" w:eastAsia="Times New Roman" w:hAnsi="Times New Roman"/>
                <w:color w:val="000000"/>
                <w:sz w:val="24"/>
                <w:szCs w:val="24"/>
                <w:lang w:eastAsia="lv-LV"/>
              </w:rPr>
            </w:pPr>
            <w:r w:rsidRPr="00317045">
              <w:rPr>
                <w:rFonts w:ascii="Times New Roman" w:eastAsia="Times New Roman" w:hAnsi="Times New Roman"/>
                <w:color w:val="000000"/>
                <w:sz w:val="24"/>
                <w:szCs w:val="24"/>
                <w:lang w:eastAsia="lv-LV"/>
              </w:rPr>
              <w:t>Cita informācija</w:t>
            </w:r>
          </w:p>
        </w:tc>
        <w:tc>
          <w:tcPr>
            <w:tcW w:w="3400" w:type="pct"/>
            <w:tcBorders>
              <w:top w:val="outset" w:sz="6" w:space="0" w:color="414142"/>
              <w:left w:val="outset" w:sz="6" w:space="0" w:color="414142"/>
              <w:bottom w:val="outset" w:sz="6" w:space="0" w:color="414142"/>
              <w:right w:val="outset" w:sz="6" w:space="0" w:color="414142"/>
            </w:tcBorders>
            <w:hideMark/>
          </w:tcPr>
          <w:p w:rsidR="000A68DF" w:rsidRPr="00317045" w:rsidRDefault="003C0E14" w:rsidP="004A0FB4">
            <w:pPr>
              <w:spacing w:after="0" w:line="240" w:lineRule="auto"/>
              <w:ind w:right="140"/>
              <w:jc w:val="both"/>
              <w:rPr>
                <w:rFonts w:ascii="Times New Roman" w:eastAsia="Times New Roman" w:hAnsi="Times New Roman"/>
                <w:color w:val="000000"/>
                <w:sz w:val="24"/>
                <w:szCs w:val="24"/>
                <w:lang w:eastAsia="lv-LV"/>
              </w:rPr>
            </w:pPr>
            <w:r w:rsidRPr="00317045">
              <w:rPr>
                <w:rFonts w:ascii="Times New Roman" w:eastAsia="Times New Roman" w:hAnsi="Times New Roman"/>
                <w:bCs/>
                <w:color w:val="000000"/>
                <w:sz w:val="24"/>
                <w:szCs w:val="24"/>
                <w:lang w:eastAsia="lv-LV"/>
              </w:rPr>
              <w:t>Nav</w:t>
            </w:r>
          </w:p>
        </w:tc>
      </w:tr>
    </w:tbl>
    <w:p w:rsidR="000A68DF" w:rsidRPr="00317045" w:rsidRDefault="000A68DF" w:rsidP="003B3EED">
      <w:pPr>
        <w:spacing w:after="0" w:line="240" w:lineRule="auto"/>
        <w:ind w:right="140"/>
        <w:rPr>
          <w:rFonts w:ascii="Times New Roman" w:eastAsia="Times New Roman" w:hAnsi="Times New Roman"/>
          <w:color w:val="000000"/>
          <w:sz w:val="24"/>
          <w:szCs w:val="24"/>
          <w:lang w:eastAsia="lv-LV"/>
        </w:rPr>
      </w:pPr>
    </w:p>
    <w:p w:rsidR="00C735DA" w:rsidRPr="00317045" w:rsidRDefault="00C735DA" w:rsidP="003B3EED">
      <w:pPr>
        <w:spacing w:after="0" w:line="240" w:lineRule="auto"/>
        <w:ind w:right="140"/>
        <w:rPr>
          <w:rFonts w:ascii="Times New Roman" w:eastAsia="Times New Roman" w:hAnsi="Times New Roman"/>
          <w:color w:val="000000"/>
          <w:sz w:val="24"/>
          <w:szCs w:val="24"/>
          <w:lang w:eastAsia="lv-LV"/>
        </w:rPr>
      </w:pPr>
    </w:p>
    <w:tbl>
      <w:tblPr>
        <w:tblW w:w="952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528"/>
      </w:tblGrid>
      <w:tr w:rsidR="000A68DF" w:rsidRPr="00317045" w:rsidTr="00B335A2">
        <w:trPr>
          <w:trHeight w:val="360"/>
        </w:trPr>
        <w:tc>
          <w:tcPr>
            <w:tcW w:w="9528" w:type="dxa"/>
            <w:tcBorders>
              <w:top w:val="outset" w:sz="6" w:space="0" w:color="414142"/>
              <w:left w:val="outset" w:sz="6" w:space="0" w:color="414142"/>
              <w:bottom w:val="outset" w:sz="6" w:space="0" w:color="414142"/>
              <w:right w:val="outset" w:sz="6" w:space="0" w:color="414142"/>
            </w:tcBorders>
            <w:shd w:val="clear" w:color="auto" w:fill="FFFFFF"/>
            <w:hideMark/>
          </w:tcPr>
          <w:p w:rsidR="000A68DF" w:rsidRPr="00317045" w:rsidRDefault="000A68DF" w:rsidP="003B3EED">
            <w:pPr>
              <w:spacing w:after="0" w:line="240" w:lineRule="auto"/>
              <w:ind w:right="140"/>
              <w:jc w:val="center"/>
              <w:rPr>
                <w:rFonts w:ascii="Times New Roman" w:eastAsia="Times New Roman" w:hAnsi="Times New Roman"/>
                <w:b/>
                <w:bCs/>
                <w:i/>
                <w:iCs/>
                <w:color w:val="000000"/>
                <w:sz w:val="24"/>
                <w:szCs w:val="24"/>
                <w:lang w:eastAsia="lv-LV"/>
              </w:rPr>
            </w:pPr>
            <w:r w:rsidRPr="00317045">
              <w:rPr>
                <w:rFonts w:ascii="Times New Roman" w:eastAsia="Times New Roman" w:hAnsi="Times New Roman"/>
                <w:b/>
                <w:bCs/>
                <w:color w:val="000000"/>
                <w:sz w:val="24"/>
                <w:szCs w:val="24"/>
                <w:shd w:val="clear" w:color="auto" w:fill="FFFFFF"/>
                <w:lang w:eastAsia="zh-TW"/>
              </w:rPr>
              <w:t>V. Tiesību akta projekta atbilstība Latvijas Republikas starptautiskajām saistībām</w:t>
            </w:r>
          </w:p>
        </w:tc>
      </w:tr>
      <w:tr w:rsidR="000A68DF" w:rsidRPr="00317045" w:rsidTr="00B335A2">
        <w:trPr>
          <w:trHeight w:val="300"/>
        </w:trPr>
        <w:tc>
          <w:tcPr>
            <w:tcW w:w="952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68DF" w:rsidRPr="00317045" w:rsidRDefault="000A68DF" w:rsidP="003B3EED">
            <w:pPr>
              <w:spacing w:after="0" w:line="240" w:lineRule="auto"/>
              <w:ind w:right="140"/>
              <w:jc w:val="center"/>
              <w:rPr>
                <w:rFonts w:ascii="Times New Roman" w:eastAsia="Times New Roman" w:hAnsi="Times New Roman"/>
                <w:i/>
                <w:iCs/>
                <w:color w:val="000000"/>
                <w:sz w:val="24"/>
                <w:szCs w:val="24"/>
                <w:lang w:eastAsia="lv-LV"/>
              </w:rPr>
            </w:pPr>
            <w:r w:rsidRPr="00317045">
              <w:rPr>
                <w:rFonts w:ascii="Times New Roman" w:eastAsia="Times New Roman" w:hAnsi="Times New Roman"/>
                <w:i/>
                <w:iCs/>
                <w:color w:val="000000"/>
                <w:sz w:val="24"/>
                <w:szCs w:val="24"/>
                <w:lang w:eastAsia="lv-LV"/>
              </w:rPr>
              <w:t>Projekts šo jomu neskar</w:t>
            </w:r>
          </w:p>
        </w:tc>
      </w:tr>
    </w:tbl>
    <w:p w:rsidR="000A68DF" w:rsidRDefault="000A68DF" w:rsidP="003B3EED">
      <w:pPr>
        <w:spacing w:after="0" w:line="240" w:lineRule="auto"/>
        <w:ind w:right="140" w:firstLine="720"/>
        <w:rPr>
          <w:rFonts w:ascii="Times New Roman" w:eastAsia="Times New Roman" w:hAnsi="Times New Roman"/>
          <w:b/>
          <w:color w:val="000000"/>
          <w:sz w:val="24"/>
          <w:szCs w:val="24"/>
          <w:lang w:eastAsia="lv-LV"/>
        </w:rPr>
      </w:pPr>
    </w:p>
    <w:p w:rsidR="004D6042" w:rsidRPr="00317045" w:rsidRDefault="004D6042" w:rsidP="003B3EED">
      <w:pPr>
        <w:spacing w:after="0" w:line="240" w:lineRule="auto"/>
        <w:ind w:right="140" w:firstLine="720"/>
        <w:rPr>
          <w:rFonts w:ascii="Times New Roman" w:eastAsia="Times New Roman" w:hAnsi="Times New Roman"/>
          <w:b/>
          <w:color w:val="000000"/>
          <w:sz w:val="24"/>
          <w:szCs w:val="24"/>
          <w:lang w:eastAsia="lv-LV"/>
        </w:rPr>
      </w:pPr>
    </w:p>
    <w:tbl>
      <w:tblPr>
        <w:tblW w:w="952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528"/>
      </w:tblGrid>
      <w:tr w:rsidR="000A68DF" w:rsidRPr="00317045" w:rsidTr="00B335A2">
        <w:trPr>
          <w:trHeight w:val="360"/>
        </w:trPr>
        <w:tc>
          <w:tcPr>
            <w:tcW w:w="9528" w:type="dxa"/>
            <w:tcBorders>
              <w:top w:val="outset" w:sz="6" w:space="0" w:color="414142"/>
              <w:left w:val="outset" w:sz="6" w:space="0" w:color="414142"/>
              <w:bottom w:val="outset" w:sz="6" w:space="0" w:color="414142"/>
              <w:right w:val="outset" w:sz="6" w:space="0" w:color="414142"/>
            </w:tcBorders>
            <w:shd w:val="clear" w:color="auto" w:fill="FFFFFF"/>
            <w:hideMark/>
          </w:tcPr>
          <w:p w:rsidR="000A68DF" w:rsidRPr="00317045" w:rsidRDefault="000A68DF" w:rsidP="003B3EED">
            <w:pPr>
              <w:spacing w:after="0" w:line="240" w:lineRule="auto"/>
              <w:ind w:right="140"/>
              <w:jc w:val="center"/>
              <w:rPr>
                <w:rFonts w:ascii="Times New Roman" w:eastAsia="Times New Roman" w:hAnsi="Times New Roman"/>
                <w:b/>
                <w:bCs/>
                <w:i/>
                <w:iCs/>
                <w:color w:val="000000"/>
                <w:sz w:val="24"/>
                <w:szCs w:val="24"/>
                <w:lang w:eastAsia="lv-LV"/>
              </w:rPr>
            </w:pPr>
            <w:r w:rsidRPr="00317045">
              <w:rPr>
                <w:rFonts w:ascii="Times New Roman" w:eastAsia="Times New Roman" w:hAnsi="Times New Roman"/>
                <w:b/>
                <w:bCs/>
                <w:color w:val="000000"/>
                <w:sz w:val="24"/>
                <w:szCs w:val="24"/>
                <w:shd w:val="clear" w:color="auto" w:fill="FFFFFF"/>
                <w:lang w:eastAsia="zh-TW"/>
              </w:rPr>
              <w:t>VI. Sabiedrības līdzdalība un komunikācijas aktivitātes</w:t>
            </w:r>
          </w:p>
        </w:tc>
      </w:tr>
      <w:tr w:rsidR="000A68DF" w:rsidRPr="00317045" w:rsidTr="00B335A2">
        <w:trPr>
          <w:trHeight w:val="300"/>
        </w:trPr>
        <w:tc>
          <w:tcPr>
            <w:tcW w:w="952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A68DF" w:rsidRPr="00317045" w:rsidRDefault="000A68DF" w:rsidP="003B3EED">
            <w:pPr>
              <w:spacing w:after="0" w:line="240" w:lineRule="auto"/>
              <w:ind w:right="140"/>
              <w:jc w:val="center"/>
              <w:rPr>
                <w:rFonts w:ascii="Times New Roman" w:eastAsia="Times New Roman" w:hAnsi="Times New Roman"/>
                <w:i/>
                <w:iCs/>
                <w:color w:val="000000"/>
                <w:sz w:val="24"/>
                <w:szCs w:val="24"/>
                <w:lang w:eastAsia="lv-LV"/>
              </w:rPr>
            </w:pPr>
            <w:r w:rsidRPr="00317045">
              <w:rPr>
                <w:rFonts w:ascii="Times New Roman" w:eastAsia="Times New Roman" w:hAnsi="Times New Roman"/>
                <w:i/>
                <w:iCs/>
                <w:color w:val="000000"/>
                <w:sz w:val="24"/>
                <w:szCs w:val="24"/>
                <w:lang w:eastAsia="lv-LV"/>
              </w:rPr>
              <w:t>Projekts šo jomu neskar</w:t>
            </w:r>
          </w:p>
        </w:tc>
      </w:tr>
    </w:tbl>
    <w:p w:rsidR="006F5918" w:rsidRDefault="006F5918" w:rsidP="003B3EED">
      <w:pPr>
        <w:spacing w:after="0" w:line="240" w:lineRule="auto"/>
        <w:ind w:right="140"/>
        <w:rPr>
          <w:rFonts w:ascii="Times New Roman" w:eastAsia="Times New Roman" w:hAnsi="Times New Roman"/>
          <w:color w:val="000000"/>
          <w:sz w:val="24"/>
          <w:szCs w:val="24"/>
          <w:lang w:eastAsia="lv-LV"/>
        </w:rPr>
      </w:pPr>
    </w:p>
    <w:p w:rsidR="004D6042" w:rsidRPr="00317045" w:rsidRDefault="004D6042" w:rsidP="003B3EED">
      <w:pPr>
        <w:spacing w:after="0" w:line="240" w:lineRule="auto"/>
        <w:ind w:right="140"/>
        <w:rPr>
          <w:rFonts w:ascii="Times New Roman" w:eastAsia="Times New Roman" w:hAnsi="Times New Roman"/>
          <w:color w:val="000000"/>
          <w:sz w:val="24"/>
          <w:szCs w:val="24"/>
          <w:lang w:eastAsia="lv-LV"/>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33"/>
        <w:gridCol w:w="2714"/>
        <w:gridCol w:w="6379"/>
      </w:tblGrid>
      <w:tr w:rsidR="00D57119" w:rsidRPr="00317045" w:rsidTr="00B335A2">
        <w:tc>
          <w:tcPr>
            <w:tcW w:w="9526" w:type="dxa"/>
            <w:gridSpan w:val="3"/>
            <w:tcBorders>
              <w:top w:val="single" w:sz="4" w:space="0" w:color="auto"/>
              <w:left w:val="single" w:sz="4" w:space="0" w:color="auto"/>
              <w:bottom w:val="single" w:sz="4" w:space="0" w:color="auto"/>
              <w:right w:val="single" w:sz="4" w:space="0" w:color="auto"/>
            </w:tcBorders>
            <w:hideMark/>
          </w:tcPr>
          <w:p w:rsidR="0085570B" w:rsidRPr="00317045" w:rsidRDefault="0085570B" w:rsidP="003B3EED">
            <w:pPr>
              <w:spacing w:after="0" w:line="240" w:lineRule="auto"/>
              <w:ind w:left="57" w:right="140"/>
              <w:jc w:val="center"/>
              <w:rPr>
                <w:rFonts w:ascii="Times New Roman" w:eastAsia="Times New Roman" w:hAnsi="Times New Roman"/>
                <w:b/>
                <w:bCs/>
                <w:color w:val="000000"/>
                <w:sz w:val="24"/>
                <w:szCs w:val="24"/>
                <w:lang w:eastAsia="lv-LV"/>
              </w:rPr>
            </w:pPr>
            <w:r w:rsidRPr="00317045">
              <w:rPr>
                <w:rFonts w:ascii="Times New Roman" w:eastAsia="Times New Roman" w:hAnsi="Times New Roman"/>
                <w:b/>
                <w:bCs/>
                <w:color w:val="000000"/>
                <w:sz w:val="24"/>
                <w:szCs w:val="24"/>
                <w:lang w:eastAsia="lv-LV"/>
              </w:rPr>
              <w:t>VII. Tiesību akta projekta izpildes nodrošināšana un tās ietekme uz institūcijām</w:t>
            </w:r>
          </w:p>
        </w:tc>
      </w:tr>
      <w:tr w:rsidR="00D57119" w:rsidRPr="00317045" w:rsidTr="00B335A2">
        <w:trPr>
          <w:trHeight w:val="427"/>
        </w:trPr>
        <w:tc>
          <w:tcPr>
            <w:tcW w:w="433" w:type="dxa"/>
            <w:tcBorders>
              <w:top w:val="single" w:sz="4" w:space="0" w:color="auto"/>
              <w:left w:val="single" w:sz="4" w:space="0" w:color="auto"/>
              <w:bottom w:val="single" w:sz="4" w:space="0" w:color="auto"/>
              <w:right w:val="single" w:sz="4" w:space="0" w:color="auto"/>
            </w:tcBorders>
            <w:hideMark/>
          </w:tcPr>
          <w:p w:rsidR="0085570B" w:rsidRPr="00317045" w:rsidRDefault="0085570B" w:rsidP="003B3EED">
            <w:pPr>
              <w:spacing w:after="0" w:line="240" w:lineRule="auto"/>
              <w:ind w:left="57" w:right="140"/>
              <w:rPr>
                <w:rFonts w:ascii="Times New Roman" w:eastAsia="Times New Roman" w:hAnsi="Times New Roman"/>
                <w:bCs/>
                <w:color w:val="000000"/>
                <w:sz w:val="24"/>
                <w:szCs w:val="24"/>
                <w:lang w:eastAsia="lv-LV"/>
              </w:rPr>
            </w:pPr>
            <w:r w:rsidRPr="00317045">
              <w:rPr>
                <w:rFonts w:ascii="Times New Roman" w:eastAsia="Times New Roman" w:hAnsi="Times New Roman"/>
                <w:bCs/>
                <w:color w:val="000000"/>
                <w:sz w:val="24"/>
                <w:szCs w:val="24"/>
                <w:lang w:eastAsia="lv-LV"/>
              </w:rPr>
              <w:t>1.</w:t>
            </w:r>
          </w:p>
        </w:tc>
        <w:tc>
          <w:tcPr>
            <w:tcW w:w="2714" w:type="dxa"/>
            <w:tcBorders>
              <w:top w:val="single" w:sz="4" w:space="0" w:color="auto"/>
              <w:left w:val="single" w:sz="4" w:space="0" w:color="auto"/>
              <w:bottom w:val="single" w:sz="4" w:space="0" w:color="auto"/>
              <w:right w:val="single" w:sz="4" w:space="0" w:color="auto"/>
            </w:tcBorders>
            <w:hideMark/>
          </w:tcPr>
          <w:p w:rsidR="0085570B" w:rsidRPr="00317045" w:rsidRDefault="0085570B" w:rsidP="003B3EED">
            <w:pPr>
              <w:spacing w:after="0" w:line="240" w:lineRule="auto"/>
              <w:ind w:left="57" w:right="140"/>
              <w:jc w:val="both"/>
              <w:rPr>
                <w:rFonts w:ascii="Times New Roman" w:eastAsia="Times New Roman" w:hAnsi="Times New Roman"/>
                <w:color w:val="000000"/>
                <w:sz w:val="24"/>
                <w:szCs w:val="24"/>
                <w:lang w:eastAsia="lv-LV"/>
              </w:rPr>
            </w:pPr>
            <w:r w:rsidRPr="00317045">
              <w:rPr>
                <w:rFonts w:ascii="Times New Roman" w:eastAsia="Times New Roman" w:hAnsi="Times New Roman"/>
                <w:color w:val="000000"/>
                <w:sz w:val="24"/>
                <w:szCs w:val="24"/>
                <w:lang w:eastAsia="lv-LV"/>
              </w:rPr>
              <w:t xml:space="preserve">Projekta izpildē iesaistītās institūcijas </w:t>
            </w:r>
          </w:p>
        </w:tc>
        <w:tc>
          <w:tcPr>
            <w:tcW w:w="6379" w:type="dxa"/>
            <w:tcBorders>
              <w:top w:val="single" w:sz="4" w:space="0" w:color="auto"/>
              <w:left w:val="single" w:sz="4" w:space="0" w:color="auto"/>
              <w:bottom w:val="single" w:sz="4" w:space="0" w:color="auto"/>
              <w:right w:val="single" w:sz="4" w:space="0" w:color="auto"/>
            </w:tcBorders>
            <w:hideMark/>
          </w:tcPr>
          <w:p w:rsidR="0085570B" w:rsidRPr="00317045" w:rsidRDefault="0085570B" w:rsidP="003B3EED">
            <w:pPr>
              <w:tabs>
                <w:tab w:val="left" w:pos="427"/>
                <w:tab w:val="left" w:pos="2628"/>
              </w:tabs>
              <w:spacing w:after="0" w:line="240" w:lineRule="auto"/>
              <w:ind w:left="70" w:right="140"/>
              <w:jc w:val="both"/>
              <w:rPr>
                <w:rFonts w:ascii="Times New Roman" w:eastAsia="Times New Roman" w:hAnsi="Times New Roman"/>
                <w:color w:val="000000"/>
                <w:sz w:val="24"/>
                <w:szCs w:val="24"/>
                <w:lang w:eastAsia="lv-LV"/>
              </w:rPr>
            </w:pPr>
            <w:r w:rsidRPr="00317045">
              <w:rPr>
                <w:rFonts w:ascii="Times New Roman" w:eastAsia="Times New Roman" w:hAnsi="Times New Roman"/>
                <w:color w:val="000000"/>
                <w:sz w:val="24"/>
                <w:szCs w:val="24"/>
                <w:lang w:eastAsia="lv-LV"/>
              </w:rPr>
              <w:t>Pārresoru koordinācijas centrs, publiskas personas kapitālsabiedrības, publiski privātas kapitālsabiedrības, publiskas personas kapitāla daļu turētāji.</w:t>
            </w:r>
          </w:p>
        </w:tc>
      </w:tr>
      <w:tr w:rsidR="00D57119" w:rsidRPr="00317045" w:rsidTr="00B335A2">
        <w:trPr>
          <w:trHeight w:val="463"/>
        </w:trPr>
        <w:tc>
          <w:tcPr>
            <w:tcW w:w="433" w:type="dxa"/>
            <w:tcBorders>
              <w:top w:val="single" w:sz="4" w:space="0" w:color="auto"/>
              <w:left w:val="single" w:sz="4" w:space="0" w:color="auto"/>
              <w:bottom w:val="single" w:sz="4" w:space="0" w:color="auto"/>
              <w:right w:val="single" w:sz="4" w:space="0" w:color="auto"/>
            </w:tcBorders>
            <w:hideMark/>
          </w:tcPr>
          <w:p w:rsidR="0085570B" w:rsidRPr="00317045" w:rsidRDefault="0085570B" w:rsidP="003B3EED">
            <w:pPr>
              <w:spacing w:after="0" w:line="240" w:lineRule="auto"/>
              <w:ind w:left="57" w:right="140"/>
              <w:rPr>
                <w:rFonts w:ascii="Times New Roman" w:eastAsia="Times New Roman" w:hAnsi="Times New Roman"/>
                <w:bCs/>
                <w:color w:val="000000"/>
                <w:sz w:val="24"/>
                <w:szCs w:val="24"/>
                <w:lang w:eastAsia="lv-LV"/>
              </w:rPr>
            </w:pPr>
            <w:r w:rsidRPr="00317045">
              <w:rPr>
                <w:rFonts w:ascii="Times New Roman" w:eastAsia="Times New Roman" w:hAnsi="Times New Roman"/>
                <w:bCs/>
                <w:color w:val="000000"/>
                <w:sz w:val="24"/>
                <w:szCs w:val="24"/>
                <w:lang w:eastAsia="lv-LV"/>
              </w:rPr>
              <w:t>2.</w:t>
            </w:r>
          </w:p>
        </w:tc>
        <w:tc>
          <w:tcPr>
            <w:tcW w:w="2714" w:type="dxa"/>
            <w:tcBorders>
              <w:top w:val="single" w:sz="4" w:space="0" w:color="auto"/>
              <w:left w:val="single" w:sz="4" w:space="0" w:color="auto"/>
              <w:bottom w:val="single" w:sz="4" w:space="0" w:color="auto"/>
              <w:right w:val="single" w:sz="4" w:space="0" w:color="auto"/>
            </w:tcBorders>
            <w:hideMark/>
          </w:tcPr>
          <w:p w:rsidR="00FF4632" w:rsidRPr="00317045" w:rsidRDefault="00FF4632" w:rsidP="003B3EED">
            <w:pPr>
              <w:spacing w:after="0" w:line="240" w:lineRule="auto"/>
              <w:rPr>
                <w:rFonts w:ascii="Times New Roman" w:eastAsia="Times New Roman" w:hAnsi="Times New Roman"/>
                <w:color w:val="000000"/>
                <w:sz w:val="24"/>
                <w:szCs w:val="24"/>
                <w:lang w:eastAsia="lv-LV"/>
              </w:rPr>
            </w:pPr>
            <w:r w:rsidRPr="00317045">
              <w:rPr>
                <w:rFonts w:ascii="Times New Roman" w:eastAsia="Times New Roman" w:hAnsi="Times New Roman"/>
                <w:color w:val="000000"/>
                <w:sz w:val="24"/>
                <w:szCs w:val="24"/>
                <w:lang w:eastAsia="lv-LV"/>
              </w:rPr>
              <w:t>Projekta izpildes ietekme uz pārvaldes funkcijām un institucionālo struktūru.</w:t>
            </w:r>
          </w:p>
          <w:p w:rsidR="00FF4632" w:rsidRDefault="00FF4632" w:rsidP="003B3EED">
            <w:pPr>
              <w:spacing w:after="0" w:line="240" w:lineRule="auto"/>
              <w:ind w:left="57" w:right="140"/>
              <w:jc w:val="both"/>
              <w:rPr>
                <w:rFonts w:ascii="Times New Roman" w:eastAsia="Times New Roman" w:hAnsi="Times New Roman"/>
                <w:color w:val="000000"/>
                <w:sz w:val="24"/>
                <w:szCs w:val="24"/>
                <w:lang w:eastAsia="lv-LV"/>
              </w:rPr>
            </w:pPr>
            <w:r w:rsidRPr="00317045">
              <w:rPr>
                <w:rFonts w:ascii="Times New Roman" w:eastAsia="Times New Roman" w:hAnsi="Times New Roman"/>
                <w:color w:val="000000"/>
                <w:sz w:val="24"/>
                <w:szCs w:val="24"/>
                <w:lang w:eastAsia="lv-LV"/>
              </w:rPr>
              <w:t>Jaunu institūciju izveide, esošu institūciju likvidācija vai reorganizācija, to ietekme uz institūcijas cilvēkresursiem</w:t>
            </w:r>
          </w:p>
          <w:p w:rsidR="004D6042" w:rsidRDefault="004D6042" w:rsidP="003B3EED">
            <w:pPr>
              <w:spacing w:after="0" w:line="240" w:lineRule="auto"/>
              <w:ind w:left="57" w:right="140"/>
              <w:jc w:val="both"/>
              <w:rPr>
                <w:rFonts w:ascii="Times New Roman" w:eastAsia="Times New Roman" w:hAnsi="Times New Roman"/>
                <w:color w:val="000000"/>
                <w:sz w:val="24"/>
                <w:szCs w:val="24"/>
                <w:lang w:eastAsia="lv-LV"/>
              </w:rPr>
            </w:pPr>
          </w:p>
          <w:p w:rsidR="004D6042" w:rsidRDefault="004D6042" w:rsidP="003B3EED">
            <w:pPr>
              <w:spacing w:after="0" w:line="240" w:lineRule="auto"/>
              <w:ind w:left="57" w:right="140"/>
              <w:jc w:val="both"/>
              <w:rPr>
                <w:rFonts w:ascii="Times New Roman" w:eastAsia="Times New Roman" w:hAnsi="Times New Roman"/>
                <w:color w:val="000000"/>
                <w:sz w:val="24"/>
                <w:szCs w:val="24"/>
                <w:lang w:eastAsia="lv-LV"/>
              </w:rPr>
            </w:pPr>
          </w:p>
          <w:p w:rsidR="004D6042" w:rsidRPr="00317045" w:rsidRDefault="004D6042" w:rsidP="003B3EED">
            <w:pPr>
              <w:spacing w:after="0" w:line="240" w:lineRule="auto"/>
              <w:ind w:left="57" w:right="140"/>
              <w:jc w:val="both"/>
              <w:rPr>
                <w:rFonts w:ascii="Times New Roman" w:eastAsia="Times New Roman" w:hAnsi="Times New Roman"/>
                <w:color w:val="000000"/>
                <w:sz w:val="24"/>
                <w:szCs w:val="24"/>
                <w:lang w:eastAsia="lv-LV"/>
              </w:rPr>
            </w:pPr>
          </w:p>
        </w:tc>
        <w:tc>
          <w:tcPr>
            <w:tcW w:w="6379" w:type="dxa"/>
            <w:tcBorders>
              <w:top w:val="single" w:sz="4" w:space="0" w:color="auto"/>
              <w:left w:val="single" w:sz="4" w:space="0" w:color="auto"/>
              <w:bottom w:val="single" w:sz="4" w:space="0" w:color="auto"/>
              <w:right w:val="single" w:sz="4" w:space="0" w:color="auto"/>
            </w:tcBorders>
          </w:tcPr>
          <w:p w:rsidR="0085570B" w:rsidRPr="00317045" w:rsidRDefault="0085570B" w:rsidP="003B3EED">
            <w:pPr>
              <w:spacing w:after="0" w:line="240" w:lineRule="auto"/>
              <w:ind w:left="57" w:right="140"/>
              <w:jc w:val="both"/>
              <w:rPr>
                <w:rFonts w:ascii="Times New Roman" w:eastAsia="Times New Roman" w:hAnsi="Times New Roman"/>
                <w:bCs/>
                <w:color w:val="000000"/>
                <w:sz w:val="24"/>
                <w:szCs w:val="24"/>
                <w:lang w:eastAsia="lv-LV"/>
              </w:rPr>
            </w:pPr>
            <w:r w:rsidRPr="00317045">
              <w:rPr>
                <w:rFonts w:ascii="Times New Roman" w:eastAsia="Times New Roman" w:hAnsi="Times New Roman"/>
                <w:bCs/>
                <w:color w:val="000000"/>
                <w:sz w:val="24"/>
                <w:szCs w:val="24"/>
                <w:lang w:eastAsia="lv-LV"/>
              </w:rPr>
              <w:lastRenderedPageBreak/>
              <w:t>Projekts šo jomu neskar.</w:t>
            </w:r>
          </w:p>
          <w:p w:rsidR="0085570B" w:rsidRPr="00317045" w:rsidRDefault="0085570B" w:rsidP="003B3EED">
            <w:pPr>
              <w:spacing w:after="0" w:line="240" w:lineRule="auto"/>
              <w:ind w:right="140"/>
              <w:jc w:val="both"/>
              <w:rPr>
                <w:rFonts w:ascii="Times New Roman" w:eastAsia="Times New Roman" w:hAnsi="Times New Roman"/>
                <w:bCs/>
                <w:iCs/>
                <w:color w:val="000000"/>
                <w:sz w:val="24"/>
                <w:szCs w:val="24"/>
                <w:lang w:eastAsia="lv-LV"/>
              </w:rPr>
            </w:pPr>
          </w:p>
        </w:tc>
      </w:tr>
      <w:tr w:rsidR="00D57119" w:rsidRPr="00317045" w:rsidTr="00B335A2">
        <w:trPr>
          <w:trHeight w:val="276"/>
        </w:trPr>
        <w:tc>
          <w:tcPr>
            <w:tcW w:w="433" w:type="dxa"/>
            <w:tcBorders>
              <w:top w:val="single" w:sz="4" w:space="0" w:color="auto"/>
              <w:left w:val="single" w:sz="4" w:space="0" w:color="auto"/>
              <w:bottom w:val="single" w:sz="4" w:space="0" w:color="auto"/>
              <w:right w:val="single" w:sz="4" w:space="0" w:color="auto"/>
            </w:tcBorders>
            <w:hideMark/>
          </w:tcPr>
          <w:p w:rsidR="0085570B" w:rsidRPr="00317045" w:rsidRDefault="00FF4632" w:rsidP="003B3EED">
            <w:pPr>
              <w:spacing w:after="0" w:line="240" w:lineRule="auto"/>
              <w:ind w:left="57" w:right="140"/>
              <w:rPr>
                <w:rFonts w:ascii="Times New Roman" w:eastAsia="Times New Roman" w:hAnsi="Times New Roman"/>
                <w:bCs/>
                <w:color w:val="000000"/>
                <w:sz w:val="24"/>
                <w:szCs w:val="24"/>
                <w:lang w:eastAsia="lv-LV"/>
              </w:rPr>
            </w:pPr>
            <w:r w:rsidRPr="00317045">
              <w:rPr>
                <w:rFonts w:ascii="Times New Roman" w:eastAsia="Times New Roman" w:hAnsi="Times New Roman"/>
                <w:bCs/>
                <w:color w:val="000000"/>
                <w:sz w:val="24"/>
                <w:szCs w:val="24"/>
                <w:lang w:eastAsia="lv-LV"/>
              </w:rPr>
              <w:lastRenderedPageBreak/>
              <w:t>3</w:t>
            </w:r>
            <w:r w:rsidR="0085570B" w:rsidRPr="00317045">
              <w:rPr>
                <w:rFonts w:ascii="Times New Roman" w:eastAsia="Times New Roman" w:hAnsi="Times New Roman"/>
                <w:bCs/>
                <w:color w:val="000000"/>
                <w:sz w:val="24"/>
                <w:szCs w:val="24"/>
                <w:lang w:eastAsia="lv-LV"/>
              </w:rPr>
              <w:t>.</w:t>
            </w:r>
          </w:p>
        </w:tc>
        <w:tc>
          <w:tcPr>
            <w:tcW w:w="2714" w:type="dxa"/>
            <w:tcBorders>
              <w:top w:val="single" w:sz="4" w:space="0" w:color="auto"/>
              <w:left w:val="single" w:sz="4" w:space="0" w:color="auto"/>
              <w:bottom w:val="single" w:sz="4" w:space="0" w:color="auto"/>
              <w:right w:val="single" w:sz="4" w:space="0" w:color="auto"/>
            </w:tcBorders>
            <w:hideMark/>
          </w:tcPr>
          <w:p w:rsidR="0085570B" w:rsidRPr="00317045" w:rsidRDefault="0085570B" w:rsidP="003B3EED">
            <w:pPr>
              <w:spacing w:after="0" w:line="240" w:lineRule="auto"/>
              <w:ind w:left="57" w:right="140"/>
              <w:rPr>
                <w:rFonts w:ascii="Times New Roman" w:eastAsia="Times New Roman" w:hAnsi="Times New Roman"/>
                <w:color w:val="000000"/>
                <w:sz w:val="24"/>
                <w:szCs w:val="24"/>
                <w:lang w:eastAsia="lv-LV"/>
              </w:rPr>
            </w:pPr>
            <w:r w:rsidRPr="00317045">
              <w:rPr>
                <w:rFonts w:ascii="Times New Roman" w:eastAsia="Times New Roman" w:hAnsi="Times New Roman"/>
                <w:color w:val="000000"/>
                <w:sz w:val="24"/>
                <w:szCs w:val="24"/>
                <w:lang w:eastAsia="lv-LV"/>
              </w:rPr>
              <w:t>Cita informācija</w:t>
            </w:r>
          </w:p>
        </w:tc>
        <w:tc>
          <w:tcPr>
            <w:tcW w:w="6379" w:type="dxa"/>
            <w:tcBorders>
              <w:top w:val="single" w:sz="4" w:space="0" w:color="auto"/>
              <w:left w:val="single" w:sz="4" w:space="0" w:color="auto"/>
              <w:bottom w:val="single" w:sz="4" w:space="0" w:color="auto"/>
              <w:right w:val="single" w:sz="4" w:space="0" w:color="auto"/>
            </w:tcBorders>
            <w:hideMark/>
          </w:tcPr>
          <w:p w:rsidR="0085570B" w:rsidRPr="00317045" w:rsidRDefault="0085570B" w:rsidP="003B3EED">
            <w:pPr>
              <w:spacing w:after="0" w:line="240" w:lineRule="auto"/>
              <w:ind w:left="57" w:right="140"/>
              <w:rPr>
                <w:rFonts w:ascii="Times New Roman" w:eastAsia="Times New Roman" w:hAnsi="Times New Roman"/>
                <w:bCs/>
                <w:color w:val="000000"/>
                <w:sz w:val="24"/>
                <w:szCs w:val="24"/>
                <w:lang w:eastAsia="lv-LV"/>
              </w:rPr>
            </w:pPr>
            <w:r w:rsidRPr="00317045">
              <w:rPr>
                <w:rFonts w:ascii="Times New Roman" w:eastAsia="Times New Roman" w:hAnsi="Times New Roman"/>
                <w:bCs/>
                <w:color w:val="000000"/>
                <w:sz w:val="24"/>
                <w:szCs w:val="24"/>
                <w:lang w:eastAsia="lv-LV"/>
              </w:rPr>
              <w:t>Nav.</w:t>
            </w:r>
          </w:p>
        </w:tc>
      </w:tr>
    </w:tbl>
    <w:p w:rsidR="00FF4632" w:rsidRPr="00317045" w:rsidRDefault="00FF4632" w:rsidP="003B3EED">
      <w:pPr>
        <w:tabs>
          <w:tab w:val="left" w:pos="6804"/>
        </w:tabs>
        <w:spacing w:after="0" w:line="240" w:lineRule="auto"/>
        <w:ind w:right="140"/>
        <w:rPr>
          <w:rFonts w:ascii="Times New Roman" w:hAnsi="Times New Roman"/>
          <w:color w:val="000000"/>
          <w:sz w:val="24"/>
          <w:szCs w:val="24"/>
        </w:rPr>
      </w:pPr>
    </w:p>
    <w:p w:rsidR="00EF557E" w:rsidRPr="00317045" w:rsidRDefault="00BB498E" w:rsidP="003B3EED">
      <w:pPr>
        <w:tabs>
          <w:tab w:val="left" w:pos="6804"/>
        </w:tabs>
        <w:spacing w:after="0" w:line="240" w:lineRule="auto"/>
        <w:ind w:right="140"/>
        <w:rPr>
          <w:rFonts w:ascii="Times New Roman" w:hAnsi="Times New Roman"/>
          <w:color w:val="000000"/>
          <w:sz w:val="24"/>
          <w:szCs w:val="24"/>
        </w:rPr>
      </w:pPr>
      <w:r w:rsidRPr="00317045">
        <w:rPr>
          <w:rFonts w:ascii="Times New Roman" w:hAnsi="Times New Roman"/>
          <w:color w:val="000000"/>
          <w:sz w:val="24"/>
          <w:szCs w:val="24"/>
        </w:rPr>
        <w:t>Ministru prezident</w:t>
      </w:r>
      <w:r w:rsidR="009E1459" w:rsidRPr="00317045">
        <w:rPr>
          <w:rFonts w:ascii="Times New Roman" w:hAnsi="Times New Roman"/>
          <w:color w:val="000000"/>
          <w:sz w:val="24"/>
          <w:szCs w:val="24"/>
        </w:rPr>
        <w:t>s</w:t>
      </w:r>
      <w:r w:rsidRPr="00317045">
        <w:rPr>
          <w:rFonts w:ascii="Times New Roman" w:hAnsi="Times New Roman"/>
          <w:color w:val="000000"/>
          <w:sz w:val="24"/>
          <w:szCs w:val="24"/>
        </w:rPr>
        <w:tab/>
      </w:r>
      <w:r w:rsidR="00FF4632" w:rsidRPr="00317045">
        <w:rPr>
          <w:rFonts w:ascii="Times New Roman" w:hAnsi="Times New Roman"/>
          <w:color w:val="000000"/>
          <w:sz w:val="24"/>
          <w:szCs w:val="24"/>
        </w:rPr>
        <w:tab/>
      </w:r>
      <w:r w:rsidR="009E1459" w:rsidRPr="00317045">
        <w:rPr>
          <w:rFonts w:ascii="Times New Roman" w:hAnsi="Times New Roman"/>
          <w:color w:val="000000"/>
          <w:sz w:val="24"/>
          <w:szCs w:val="24"/>
        </w:rPr>
        <w:t xml:space="preserve">M. Kučinskis </w:t>
      </w:r>
    </w:p>
    <w:p w:rsidR="009E1459" w:rsidRPr="00317045" w:rsidRDefault="009E1459" w:rsidP="003B3EED">
      <w:pPr>
        <w:tabs>
          <w:tab w:val="left" w:pos="6804"/>
        </w:tabs>
        <w:spacing w:after="0" w:line="240" w:lineRule="auto"/>
        <w:ind w:right="140"/>
        <w:rPr>
          <w:rFonts w:ascii="Times New Roman" w:hAnsi="Times New Roman"/>
          <w:color w:val="000000"/>
          <w:sz w:val="24"/>
          <w:szCs w:val="24"/>
        </w:rPr>
      </w:pPr>
    </w:p>
    <w:p w:rsidR="00FF2A7F" w:rsidRPr="00317045" w:rsidRDefault="00BB498E" w:rsidP="003B3EED">
      <w:pPr>
        <w:tabs>
          <w:tab w:val="left" w:pos="6804"/>
        </w:tabs>
        <w:spacing w:after="0" w:line="240" w:lineRule="auto"/>
        <w:ind w:right="140"/>
        <w:rPr>
          <w:rFonts w:ascii="Times New Roman" w:hAnsi="Times New Roman"/>
          <w:color w:val="000000"/>
          <w:sz w:val="24"/>
          <w:szCs w:val="24"/>
        </w:rPr>
      </w:pPr>
      <w:r w:rsidRPr="00317045">
        <w:rPr>
          <w:rFonts w:ascii="Times New Roman" w:hAnsi="Times New Roman"/>
          <w:color w:val="000000"/>
          <w:sz w:val="24"/>
          <w:szCs w:val="24"/>
        </w:rPr>
        <w:t>Finanšu ministr</w:t>
      </w:r>
      <w:r w:rsidR="009E1459" w:rsidRPr="00317045">
        <w:rPr>
          <w:rFonts w:ascii="Times New Roman" w:hAnsi="Times New Roman"/>
          <w:color w:val="000000"/>
          <w:sz w:val="24"/>
          <w:szCs w:val="24"/>
        </w:rPr>
        <w:t>e</w:t>
      </w:r>
      <w:r w:rsidRPr="00317045">
        <w:rPr>
          <w:rFonts w:ascii="Times New Roman" w:hAnsi="Times New Roman"/>
          <w:color w:val="000000"/>
          <w:sz w:val="24"/>
          <w:szCs w:val="24"/>
        </w:rPr>
        <w:t xml:space="preserve"> </w:t>
      </w:r>
      <w:r w:rsidRPr="00317045">
        <w:rPr>
          <w:rFonts w:ascii="Times New Roman" w:hAnsi="Times New Roman"/>
          <w:color w:val="000000"/>
          <w:sz w:val="24"/>
          <w:szCs w:val="24"/>
        </w:rPr>
        <w:tab/>
      </w:r>
      <w:r w:rsidR="00FF4632" w:rsidRPr="00317045">
        <w:rPr>
          <w:rFonts w:ascii="Times New Roman" w:hAnsi="Times New Roman"/>
          <w:color w:val="000000"/>
          <w:sz w:val="24"/>
          <w:szCs w:val="24"/>
        </w:rPr>
        <w:tab/>
      </w:r>
      <w:r w:rsidR="009E1459" w:rsidRPr="00317045">
        <w:rPr>
          <w:rFonts w:ascii="Times New Roman" w:hAnsi="Times New Roman"/>
          <w:color w:val="000000"/>
          <w:sz w:val="24"/>
          <w:szCs w:val="24"/>
        </w:rPr>
        <w:t>D. Reizniece</w:t>
      </w:r>
      <w:r w:rsidR="001A5903" w:rsidRPr="00317045">
        <w:rPr>
          <w:rFonts w:ascii="Times New Roman" w:hAnsi="Times New Roman"/>
          <w:color w:val="000000"/>
          <w:sz w:val="24"/>
          <w:szCs w:val="24"/>
        </w:rPr>
        <w:t xml:space="preserve"> </w:t>
      </w:r>
      <w:r w:rsidR="009E1459" w:rsidRPr="00317045">
        <w:rPr>
          <w:rFonts w:ascii="Times New Roman" w:hAnsi="Times New Roman"/>
          <w:color w:val="000000"/>
          <w:sz w:val="24"/>
          <w:szCs w:val="24"/>
        </w:rPr>
        <w:t>-</w:t>
      </w:r>
      <w:r w:rsidR="001A5903" w:rsidRPr="00317045">
        <w:rPr>
          <w:rFonts w:ascii="Times New Roman" w:hAnsi="Times New Roman"/>
          <w:color w:val="000000"/>
          <w:sz w:val="24"/>
          <w:szCs w:val="24"/>
        </w:rPr>
        <w:t xml:space="preserve"> </w:t>
      </w:r>
      <w:r w:rsidR="009E1459" w:rsidRPr="00317045">
        <w:rPr>
          <w:rFonts w:ascii="Times New Roman" w:hAnsi="Times New Roman"/>
          <w:color w:val="000000"/>
          <w:sz w:val="24"/>
          <w:szCs w:val="24"/>
        </w:rPr>
        <w:t>Ozola</w:t>
      </w:r>
    </w:p>
    <w:p w:rsidR="009E1459" w:rsidRPr="00317045" w:rsidRDefault="009E1459" w:rsidP="003B3EED">
      <w:pPr>
        <w:tabs>
          <w:tab w:val="left" w:pos="6804"/>
        </w:tabs>
        <w:spacing w:after="0" w:line="240" w:lineRule="auto"/>
        <w:ind w:right="140"/>
        <w:rPr>
          <w:rFonts w:ascii="Times New Roman" w:hAnsi="Times New Roman"/>
          <w:color w:val="000000"/>
          <w:sz w:val="24"/>
          <w:szCs w:val="24"/>
        </w:rPr>
      </w:pPr>
    </w:p>
    <w:p w:rsidR="009E1459" w:rsidRPr="00317045" w:rsidRDefault="009E1459" w:rsidP="003B3EED">
      <w:pPr>
        <w:tabs>
          <w:tab w:val="left" w:pos="6804"/>
        </w:tabs>
        <w:spacing w:after="0" w:line="240" w:lineRule="auto"/>
        <w:ind w:right="140"/>
        <w:rPr>
          <w:rFonts w:ascii="Times New Roman" w:hAnsi="Times New Roman"/>
          <w:color w:val="000000"/>
          <w:sz w:val="24"/>
          <w:szCs w:val="24"/>
        </w:rPr>
      </w:pPr>
    </w:p>
    <w:p w:rsidR="00BB498E" w:rsidRPr="00317045" w:rsidRDefault="00BB498E" w:rsidP="003B3EED">
      <w:pPr>
        <w:tabs>
          <w:tab w:val="left" w:pos="6804"/>
        </w:tabs>
        <w:spacing w:after="0" w:line="240" w:lineRule="auto"/>
        <w:ind w:right="140"/>
        <w:rPr>
          <w:rFonts w:ascii="Times New Roman" w:hAnsi="Times New Roman"/>
          <w:color w:val="000000"/>
          <w:sz w:val="24"/>
          <w:szCs w:val="24"/>
        </w:rPr>
      </w:pPr>
      <w:r w:rsidRPr="00317045">
        <w:rPr>
          <w:rFonts w:ascii="Times New Roman" w:hAnsi="Times New Roman"/>
          <w:color w:val="000000"/>
          <w:sz w:val="24"/>
          <w:szCs w:val="24"/>
        </w:rPr>
        <w:t>Vīza:</w:t>
      </w:r>
    </w:p>
    <w:p w:rsidR="00BB498E" w:rsidRPr="00317045" w:rsidRDefault="00BB498E" w:rsidP="003B3EED">
      <w:pPr>
        <w:tabs>
          <w:tab w:val="left" w:pos="6804"/>
        </w:tabs>
        <w:spacing w:after="0" w:line="240" w:lineRule="auto"/>
        <w:ind w:right="140"/>
        <w:rPr>
          <w:rFonts w:ascii="Times New Roman" w:hAnsi="Times New Roman"/>
          <w:color w:val="000000"/>
          <w:sz w:val="24"/>
          <w:szCs w:val="24"/>
        </w:rPr>
      </w:pPr>
      <w:r w:rsidRPr="00317045">
        <w:rPr>
          <w:rFonts w:ascii="Times New Roman" w:hAnsi="Times New Roman"/>
          <w:color w:val="000000"/>
          <w:sz w:val="24"/>
          <w:szCs w:val="24"/>
        </w:rPr>
        <w:t>Pārresoru koordinācijas centra vadītājs</w:t>
      </w:r>
      <w:r w:rsidRPr="00317045">
        <w:rPr>
          <w:rFonts w:ascii="Times New Roman" w:hAnsi="Times New Roman"/>
          <w:color w:val="000000"/>
          <w:sz w:val="24"/>
          <w:szCs w:val="24"/>
        </w:rPr>
        <w:tab/>
      </w:r>
      <w:r w:rsidRPr="00317045">
        <w:rPr>
          <w:rFonts w:ascii="Times New Roman" w:hAnsi="Times New Roman"/>
          <w:color w:val="000000"/>
          <w:sz w:val="24"/>
          <w:szCs w:val="24"/>
        </w:rPr>
        <w:tab/>
        <w:t>P.Vilks</w:t>
      </w:r>
    </w:p>
    <w:p w:rsidR="002426A4" w:rsidRPr="00317045" w:rsidRDefault="002426A4" w:rsidP="003B3EED">
      <w:pPr>
        <w:spacing w:after="0" w:line="240" w:lineRule="auto"/>
        <w:ind w:right="140"/>
        <w:jc w:val="both"/>
        <w:rPr>
          <w:rFonts w:ascii="Times New Roman" w:hAnsi="Times New Roman"/>
          <w:color w:val="000000"/>
          <w:sz w:val="24"/>
          <w:szCs w:val="24"/>
        </w:rPr>
      </w:pPr>
    </w:p>
    <w:p w:rsidR="00C85F3D" w:rsidRPr="00317045" w:rsidRDefault="00C85F3D" w:rsidP="003B3EED">
      <w:pPr>
        <w:spacing w:after="0" w:line="240" w:lineRule="auto"/>
        <w:ind w:right="140"/>
        <w:jc w:val="both"/>
        <w:rPr>
          <w:rFonts w:ascii="Times New Roman" w:hAnsi="Times New Roman"/>
          <w:color w:val="000000"/>
          <w:sz w:val="24"/>
          <w:szCs w:val="24"/>
        </w:rPr>
      </w:pPr>
    </w:p>
    <w:p w:rsidR="002426A4" w:rsidRPr="00317045" w:rsidRDefault="002426A4" w:rsidP="003B3EED">
      <w:pPr>
        <w:spacing w:after="0" w:line="240" w:lineRule="auto"/>
        <w:ind w:right="140"/>
        <w:jc w:val="both"/>
        <w:rPr>
          <w:rFonts w:ascii="Times New Roman" w:hAnsi="Times New Roman"/>
          <w:color w:val="000000"/>
          <w:sz w:val="20"/>
          <w:szCs w:val="20"/>
        </w:rPr>
      </w:pPr>
      <w:r w:rsidRPr="00317045">
        <w:rPr>
          <w:rFonts w:ascii="Times New Roman" w:hAnsi="Times New Roman"/>
          <w:color w:val="000000"/>
          <w:sz w:val="20"/>
          <w:szCs w:val="20"/>
        </w:rPr>
        <w:fldChar w:fldCharType="begin"/>
      </w:r>
      <w:r w:rsidRPr="00317045">
        <w:rPr>
          <w:rFonts w:ascii="Times New Roman" w:hAnsi="Times New Roman"/>
          <w:color w:val="000000"/>
          <w:sz w:val="20"/>
          <w:szCs w:val="20"/>
        </w:rPr>
        <w:instrText xml:space="preserve"> DATE  \@ "dd.MM.yyyy H:mm"  \* MERGEFORMAT </w:instrText>
      </w:r>
      <w:r w:rsidRPr="00317045">
        <w:rPr>
          <w:rFonts w:ascii="Times New Roman" w:hAnsi="Times New Roman"/>
          <w:color w:val="000000"/>
          <w:sz w:val="20"/>
          <w:szCs w:val="20"/>
        </w:rPr>
        <w:fldChar w:fldCharType="separate"/>
      </w:r>
      <w:r w:rsidR="00C347B8">
        <w:rPr>
          <w:rFonts w:ascii="Times New Roman" w:hAnsi="Times New Roman"/>
          <w:noProof/>
          <w:color w:val="000000"/>
          <w:sz w:val="20"/>
          <w:szCs w:val="20"/>
        </w:rPr>
        <w:t>24.05.2017 9:28</w:t>
      </w:r>
      <w:r w:rsidRPr="00317045">
        <w:rPr>
          <w:rFonts w:ascii="Times New Roman" w:hAnsi="Times New Roman"/>
          <w:color w:val="000000"/>
          <w:sz w:val="20"/>
          <w:szCs w:val="20"/>
        </w:rPr>
        <w:fldChar w:fldCharType="end"/>
      </w:r>
    </w:p>
    <w:p w:rsidR="00C85F3D" w:rsidRPr="00317045" w:rsidRDefault="009F259F" w:rsidP="003B3EED">
      <w:pPr>
        <w:spacing w:after="0" w:line="240" w:lineRule="auto"/>
        <w:ind w:right="140"/>
        <w:jc w:val="both"/>
        <w:rPr>
          <w:rFonts w:ascii="Times New Roman" w:hAnsi="Times New Roman"/>
          <w:bCs/>
          <w:color w:val="000000"/>
          <w:sz w:val="20"/>
          <w:szCs w:val="20"/>
        </w:rPr>
      </w:pPr>
      <w:r>
        <w:rPr>
          <w:rFonts w:ascii="Times New Roman" w:hAnsi="Times New Roman"/>
          <w:bCs/>
          <w:color w:val="000000"/>
          <w:sz w:val="20"/>
          <w:szCs w:val="20"/>
        </w:rPr>
        <w:t>20</w:t>
      </w:r>
      <w:r w:rsidR="00A006FF">
        <w:rPr>
          <w:rFonts w:ascii="Times New Roman" w:hAnsi="Times New Roman"/>
          <w:bCs/>
          <w:color w:val="000000"/>
          <w:sz w:val="20"/>
          <w:szCs w:val="20"/>
        </w:rPr>
        <w:t>36</w:t>
      </w:r>
    </w:p>
    <w:p w:rsidR="002426A4" w:rsidRPr="00317045" w:rsidRDefault="002426A4" w:rsidP="003B3EED">
      <w:pPr>
        <w:spacing w:after="0" w:line="240" w:lineRule="auto"/>
        <w:ind w:right="140"/>
        <w:jc w:val="both"/>
        <w:rPr>
          <w:rFonts w:ascii="Times New Roman" w:hAnsi="Times New Roman"/>
          <w:bCs/>
          <w:color w:val="000000"/>
          <w:sz w:val="20"/>
          <w:szCs w:val="20"/>
        </w:rPr>
      </w:pPr>
      <w:r w:rsidRPr="00317045">
        <w:rPr>
          <w:rFonts w:ascii="Times New Roman" w:hAnsi="Times New Roman"/>
          <w:bCs/>
          <w:color w:val="000000"/>
          <w:sz w:val="20"/>
          <w:szCs w:val="20"/>
        </w:rPr>
        <w:t xml:space="preserve">V.Vesperis </w:t>
      </w:r>
      <w:r w:rsidRPr="00317045">
        <w:rPr>
          <w:rFonts w:ascii="Times New Roman" w:hAnsi="Times New Roman"/>
          <w:color w:val="000000"/>
          <w:sz w:val="20"/>
          <w:szCs w:val="20"/>
        </w:rPr>
        <w:t>67082812</w:t>
      </w:r>
    </w:p>
    <w:p w:rsidR="00621AE6" w:rsidRPr="00C85F3D" w:rsidRDefault="00C347B8" w:rsidP="003B3EED">
      <w:pPr>
        <w:spacing w:after="0" w:line="240" w:lineRule="auto"/>
        <w:ind w:right="140"/>
        <w:jc w:val="both"/>
        <w:rPr>
          <w:rStyle w:val="Hyperlink"/>
          <w:rFonts w:ascii="Times New Roman" w:hAnsi="Times New Roman"/>
          <w:color w:val="000000"/>
          <w:sz w:val="20"/>
          <w:szCs w:val="20"/>
        </w:rPr>
      </w:pPr>
      <w:hyperlink r:id="rId11" w:history="1">
        <w:r w:rsidR="00621AE6" w:rsidRPr="00317045">
          <w:rPr>
            <w:rStyle w:val="Hyperlink"/>
            <w:rFonts w:ascii="Times New Roman" w:hAnsi="Times New Roman"/>
            <w:sz w:val="20"/>
            <w:szCs w:val="20"/>
          </w:rPr>
          <w:t>vladislavs.vesperis@pkc.mk.gov.lv</w:t>
        </w:r>
      </w:hyperlink>
    </w:p>
    <w:p w:rsidR="002177BF" w:rsidRPr="00C85F3D" w:rsidRDefault="002177BF" w:rsidP="003B3EED">
      <w:pPr>
        <w:spacing w:after="0" w:line="240" w:lineRule="auto"/>
        <w:ind w:right="140"/>
        <w:jc w:val="both"/>
        <w:rPr>
          <w:rStyle w:val="Hyperlink"/>
          <w:rFonts w:ascii="Times New Roman" w:hAnsi="Times New Roman"/>
          <w:color w:val="000000"/>
          <w:sz w:val="20"/>
          <w:szCs w:val="20"/>
        </w:rPr>
      </w:pPr>
    </w:p>
    <w:p w:rsidR="002177BF" w:rsidRPr="00C85F3D" w:rsidRDefault="002177BF" w:rsidP="003B3EED">
      <w:pPr>
        <w:spacing w:after="0" w:line="240" w:lineRule="auto"/>
        <w:ind w:right="140"/>
        <w:jc w:val="both"/>
        <w:rPr>
          <w:rStyle w:val="Hyperlink"/>
          <w:rFonts w:ascii="Times New Roman" w:hAnsi="Times New Roman"/>
          <w:color w:val="000000"/>
          <w:sz w:val="20"/>
          <w:szCs w:val="20"/>
        </w:rPr>
      </w:pPr>
    </w:p>
    <w:sectPr w:rsidR="002177BF" w:rsidRPr="00C85F3D" w:rsidSect="00C85F3D">
      <w:headerReference w:type="default" r:id="rId12"/>
      <w:footerReference w:type="default" r:id="rId13"/>
      <w:footerReference w:type="first" r:id="rId14"/>
      <w:pgSz w:w="11906" w:h="16838"/>
      <w:pgMar w:top="709" w:right="707" w:bottom="1134" w:left="1701" w:header="708" w:footer="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8D0" w:rsidRDefault="00AD18D0" w:rsidP="004D15A9">
      <w:pPr>
        <w:spacing w:after="0" w:line="240" w:lineRule="auto"/>
      </w:pPr>
      <w:r>
        <w:separator/>
      </w:r>
    </w:p>
  </w:endnote>
  <w:endnote w:type="continuationSeparator" w:id="0">
    <w:p w:rsidR="00AD18D0" w:rsidRDefault="00AD18D0"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B23" w:rsidRPr="00A601D4" w:rsidRDefault="00F01B23" w:rsidP="00F01B23">
    <w:pPr>
      <w:pStyle w:val="Footer"/>
      <w:jc w:val="both"/>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FILENAME   \* MERGEFORMAT </w:instrText>
    </w:r>
    <w:r>
      <w:rPr>
        <w:rFonts w:ascii="Times New Roman" w:hAnsi="Times New Roman"/>
        <w:sz w:val="18"/>
        <w:szCs w:val="18"/>
      </w:rPr>
      <w:fldChar w:fldCharType="separate"/>
    </w:r>
    <w:r>
      <w:rPr>
        <w:rFonts w:ascii="Times New Roman" w:hAnsi="Times New Roman"/>
        <w:noProof/>
        <w:sz w:val="18"/>
        <w:szCs w:val="18"/>
      </w:rPr>
      <w:t>PKCAnot_</w:t>
    </w:r>
    <w:r w:rsidR="009F259F">
      <w:rPr>
        <w:rFonts w:ascii="Times New Roman" w:hAnsi="Times New Roman"/>
        <w:noProof/>
        <w:sz w:val="18"/>
        <w:szCs w:val="18"/>
      </w:rPr>
      <w:t>1</w:t>
    </w:r>
    <w:r w:rsidR="004D6042">
      <w:rPr>
        <w:rFonts w:ascii="Times New Roman" w:hAnsi="Times New Roman"/>
        <w:noProof/>
        <w:sz w:val="18"/>
        <w:szCs w:val="18"/>
      </w:rPr>
      <w:t>7</w:t>
    </w:r>
    <w:r w:rsidR="005670B0">
      <w:rPr>
        <w:rFonts w:ascii="Times New Roman" w:hAnsi="Times New Roman"/>
        <w:noProof/>
        <w:sz w:val="18"/>
        <w:szCs w:val="18"/>
      </w:rPr>
      <w:t>0</w:t>
    </w:r>
    <w:r w:rsidR="00934031">
      <w:rPr>
        <w:rFonts w:ascii="Times New Roman" w:hAnsi="Times New Roman"/>
        <w:noProof/>
        <w:sz w:val="18"/>
        <w:szCs w:val="18"/>
      </w:rPr>
      <w:t>5</w:t>
    </w:r>
    <w:r w:rsidR="005670B0">
      <w:rPr>
        <w:rFonts w:ascii="Times New Roman" w:hAnsi="Times New Roman"/>
        <w:noProof/>
        <w:sz w:val="18"/>
        <w:szCs w:val="18"/>
      </w:rPr>
      <w:t>17</w:t>
    </w:r>
    <w:r>
      <w:rPr>
        <w:rFonts w:ascii="Times New Roman" w:hAnsi="Times New Roman"/>
        <w:noProof/>
        <w:sz w:val="18"/>
        <w:szCs w:val="18"/>
      </w:rPr>
      <w:t>_likumpr_VSS-1040.docx</w:t>
    </w:r>
    <w:r>
      <w:rPr>
        <w:rFonts w:ascii="Times New Roman" w:hAnsi="Times New Roman"/>
        <w:sz w:val="18"/>
        <w:szCs w:val="18"/>
      </w:rPr>
      <w:fldChar w:fldCharType="end"/>
    </w:r>
    <w:r w:rsidRPr="00A601D4">
      <w:rPr>
        <w:rFonts w:ascii="Times New Roman" w:hAnsi="Times New Roman"/>
        <w:sz w:val="18"/>
        <w:szCs w:val="18"/>
      </w:rPr>
      <w:t xml:space="preserve">; </w:t>
    </w:r>
    <w:r w:rsidRPr="00A601D4">
      <w:rPr>
        <w:rFonts w:ascii="Times New Roman" w:eastAsia="Times New Roman" w:hAnsi="Times New Roman"/>
        <w:bCs/>
        <w:sz w:val="18"/>
        <w:szCs w:val="18"/>
        <w:lang w:eastAsia="lv-LV"/>
      </w:rPr>
      <w:t>Likumprojekta “</w:t>
    </w:r>
    <w:r w:rsidRPr="00A601D4">
      <w:rPr>
        <w:rFonts w:ascii="Times New Roman" w:eastAsia="Times New Roman" w:hAnsi="Times New Roman"/>
        <w:sz w:val="18"/>
        <w:szCs w:val="18"/>
        <w:lang w:eastAsia="lv-LV"/>
      </w:rPr>
      <w:t>Grozījumi Publiskas personas kapitāla daļu un kapitālsabiedrību pārvaldības likumā”</w:t>
    </w:r>
    <w:r w:rsidRPr="00A601D4">
      <w:rPr>
        <w:rFonts w:ascii="Times New Roman" w:eastAsia="Times New Roman" w:hAnsi="Times New Roman"/>
        <w:bCs/>
        <w:sz w:val="18"/>
        <w:szCs w:val="18"/>
        <w:lang w:eastAsia="lv-LV"/>
      </w:rPr>
      <w:t xml:space="preserve"> sākotnējās ietekmes novērtējuma ziņojums (anotācija)</w:t>
    </w:r>
  </w:p>
  <w:p w:rsidR="002B4521" w:rsidRPr="00C337A1" w:rsidRDefault="002B4521" w:rsidP="002B4521">
    <w:pPr>
      <w:pStyle w:val="Footer"/>
    </w:pPr>
  </w:p>
  <w:p w:rsidR="007467AD" w:rsidRPr="008B0B71" w:rsidRDefault="007467AD" w:rsidP="008B0B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7A1" w:rsidRPr="00A601D4" w:rsidRDefault="003C0E14" w:rsidP="00C337A1">
    <w:pPr>
      <w:pStyle w:val="Footer"/>
      <w:jc w:val="both"/>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FILENAME   \* MERGEFORMAT </w:instrText>
    </w:r>
    <w:r>
      <w:rPr>
        <w:rFonts w:ascii="Times New Roman" w:hAnsi="Times New Roman"/>
        <w:sz w:val="18"/>
        <w:szCs w:val="18"/>
      </w:rPr>
      <w:fldChar w:fldCharType="separate"/>
    </w:r>
    <w:r w:rsidR="00485F3A">
      <w:rPr>
        <w:rFonts w:ascii="Times New Roman" w:hAnsi="Times New Roman"/>
        <w:noProof/>
        <w:sz w:val="18"/>
        <w:szCs w:val="18"/>
      </w:rPr>
      <w:t>PKCAnot_</w:t>
    </w:r>
    <w:r w:rsidR="009F259F">
      <w:rPr>
        <w:rFonts w:ascii="Times New Roman" w:hAnsi="Times New Roman"/>
        <w:noProof/>
        <w:sz w:val="18"/>
        <w:szCs w:val="18"/>
      </w:rPr>
      <w:t>1</w:t>
    </w:r>
    <w:r w:rsidR="004D6042">
      <w:rPr>
        <w:rFonts w:ascii="Times New Roman" w:hAnsi="Times New Roman"/>
        <w:noProof/>
        <w:sz w:val="18"/>
        <w:szCs w:val="18"/>
      </w:rPr>
      <w:t>7</w:t>
    </w:r>
    <w:r w:rsidR="00934031">
      <w:rPr>
        <w:rFonts w:ascii="Times New Roman" w:hAnsi="Times New Roman"/>
        <w:noProof/>
        <w:sz w:val="18"/>
        <w:szCs w:val="18"/>
      </w:rPr>
      <w:t>05</w:t>
    </w:r>
    <w:r w:rsidR="005670B0">
      <w:rPr>
        <w:rFonts w:ascii="Times New Roman" w:hAnsi="Times New Roman"/>
        <w:noProof/>
        <w:sz w:val="18"/>
        <w:szCs w:val="18"/>
      </w:rPr>
      <w:t>17</w:t>
    </w:r>
    <w:r w:rsidR="00485F3A">
      <w:rPr>
        <w:rFonts w:ascii="Times New Roman" w:hAnsi="Times New Roman"/>
        <w:noProof/>
        <w:sz w:val="18"/>
        <w:szCs w:val="18"/>
      </w:rPr>
      <w:t>_</w:t>
    </w:r>
    <w:r w:rsidR="00F01B23">
      <w:rPr>
        <w:rFonts w:ascii="Times New Roman" w:hAnsi="Times New Roman"/>
        <w:noProof/>
        <w:sz w:val="18"/>
        <w:szCs w:val="18"/>
      </w:rPr>
      <w:t>VSS-1040</w:t>
    </w:r>
    <w:r w:rsidR="00485F3A">
      <w:rPr>
        <w:rFonts w:ascii="Times New Roman" w:hAnsi="Times New Roman"/>
        <w:noProof/>
        <w:sz w:val="18"/>
        <w:szCs w:val="18"/>
      </w:rPr>
      <w:t>.docx</w:t>
    </w:r>
    <w:r>
      <w:rPr>
        <w:rFonts w:ascii="Times New Roman" w:hAnsi="Times New Roman"/>
        <w:sz w:val="18"/>
        <w:szCs w:val="18"/>
      </w:rPr>
      <w:fldChar w:fldCharType="end"/>
    </w:r>
    <w:r w:rsidR="00C337A1" w:rsidRPr="00A601D4">
      <w:rPr>
        <w:rFonts w:ascii="Times New Roman" w:hAnsi="Times New Roman"/>
        <w:sz w:val="18"/>
        <w:szCs w:val="18"/>
      </w:rPr>
      <w:t xml:space="preserve">; </w:t>
    </w:r>
    <w:r w:rsidR="00C337A1" w:rsidRPr="00A601D4">
      <w:rPr>
        <w:rFonts w:ascii="Times New Roman" w:eastAsia="Times New Roman" w:hAnsi="Times New Roman"/>
        <w:bCs/>
        <w:sz w:val="18"/>
        <w:szCs w:val="18"/>
        <w:lang w:eastAsia="lv-LV"/>
      </w:rPr>
      <w:t>Likumprojekta “</w:t>
    </w:r>
    <w:r w:rsidR="00C337A1" w:rsidRPr="00A601D4">
      <w:rPr>
        <w:rFonts w:ascii="Times New Roman" w:eastAsia="Times New Roman" w:hAnsi="Times New Roman"/>
        <w:sz w:val="18"/>
        <w:szCs w:val="18"/>
        <w:lang w:eastAsia="lv-LV"/>
      </w:rPr>
      <w:t>Grozījumi Publiskas personas kapitāla daļu un kapitālsabiedrību pārvaldības likumā”</w:t>
    </w:r>
    <w:r w:rsidR="00C337A1" w:rsidRPr="00A601D4">
      <w:rPr>
        <w:rFonts w:ascii="Times New Roman" w:eastAsia="Times New Roman" w:hAnsi="Times New Roman"/>
        <w:bCs/>
        <w:sz w:val="18"/>
        <w:szCs w:val="18"/>
        <w:lang w:eastAsia="lv-LV"/>
      </w:rPr>
      <w:t xml:space="preserve"> sākotnējās ietekmes novērtējuma ziņojums (anotācija)</w:t>
    </w:r>
  </w:p>
  <w:p w:rsidR="007467AD" w:rsidRPr="00C337A1" w:rsidRDefault="007467AD" w:rsidP="00C33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8D0" w:rsidRDefault="00AD18D0" w:rsidP="004D15A9">
      <w:pPr>
        <w:spacing w:after="0" w:line="240" w:lineRule="auto"/>
      </w:pPr>
      <w:r>
        <w:separator/>
      </w:r>
    </w:p>
  </w:footnote>
  <w:footnote w:type="continuationSeparator" w:id="0">
    <w:p w:rsidR="00AD18D0" w:rsidRDefault="00AD18D0"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7AD" w:rsidRPr="004D15A9" w:rsidRDefault="007467AD">
    <w:pPr>
      <w:pStyle w:val="Header"/>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C347B8">
      <w:rPr>
        <w:rFonts w:ascii="Times New Roman" w:hAnsi="Times New Roman"/>
        <w:noProof/>
        <w:sz w:val="24"/>
        <w:szCs w:val="24"/>
      </w:rPr>
      <w:t>7</w:t>
    </w:r>
    <w:r w:rsidRPr="004D15A9">
      <w:rPr>
        <w:rFonts w:ascii="Times New Roman" w:hAnsi="Times New Roman"/>
        <w:sz w:val="24"/>
        <w:szCs w:val="24"/>
      </w:rPr>
      <w:fldChar w:fldCharType="end"/>
    </w:r>
  </w:p>
  <w:p w:rsidR="007467AD" w:rsidRDefault="007467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B5ABB"/>
    <w:multiLevelType w:val="hybridMultilevel"/>
    <w:tmpl w:val="BAA60E3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
    <w:nsid w:val="1FA66CFF"/>
    <w:multiLevelType w:val="hybridMultilevel"/>
    <w:tmpl w:val="4776FE30"/>
    <w:lvl w:ilvl="0" w:tplc="9E48A0DC">
      <w:start w:val="6"/>
      <w:numFmt w:val="decimal"/>
      <w:lvlText w:val="%1."/>
      <w:lvlJc w:val="left"/>
      <w:pPr>
        <w:ind w:left="1505" w:hanging="360"/>
      </w:pPr>
      <w:rPr>
        <w:rFonts w:hint="default"/>
      </w:rPr>
    </w:lvl>
    <w:lvl w:ilvl="1" w:tplc="04260019" w:tentative="1">
      <w:start w:val="1"/>
      <w:numFmt w:val="lowerLetter"/>
      <w:lvlText w:val="%2."/>
      <w:lvlJc w:val="left"/>
      <w:pPr>
        <w:ind w:left="2225" w:hanging="360"/>
      </w:pPr>
    </w:lvl>
    <w:lvl w:ilvl="2" w:tplc="0426001B" w:tentative="1">
      <w:start w:val="1"/>
      <w:numFmt w:val="lowerRoman"/>
      <w:lvlText w:val="%3."/>
      <w:lvlJc w:val="right"/>
      <w:pPr>
        <w:ind w:left="2945" w:hanging="180"/>
      </w:pPr>
    </w:lvl>
    <w:lvl w:ilvl="3" w:tplc="0426000F" w:tentative="1">
      <w:start w:val="1"/>
      <w:numFmt w:val="decimal"/>
      <w:lvlText w:val="%4."/>
      <w:lvlJc w:val="left"/>
      <w:pPr>
        <w:ind w:left="3665" w:hanging="360"/>
      </w:pPr>
    </w:lvl>
    <w:lvl w:ilvl="4" w:tplc="04260019" w:tentative="1">
      <w:start w:val="1"/>
      <w:numFmt w:val="lowerLetter"/>
      <w:lvlText w:val="%5."/>
      <w:lvlJc w:val="left"/>
      <w:pPr>
        <w:ind w:left="4385" w:hanging="360"/>
      </w:pPr>
    </w:lvl>
    <w:lvl w:ilvl="5" w:tplc="0426001B" w:tentative="1">
      <w:start w:val="1"/>
      <w:numFmt w:val="lowerRoman"/>
      <w:lvlText w:val="%6."/>
      <w:lvlJc w:val="right"/>
      <w:pPr>
        <w:ind w:left="5105" w:hanging="180"/>
      </w:pPr>
    </w:lvl>
    <w:lvl w:ilvl="6" w:tplc="0426000F" w:tentative="1">
      <w:start w:val="1"/>
      <w:numFmt w:val="decimal"/>
      <w:lvlText w:val="%7."/>
      <w:lvlJc w:val="left"/>
      <w:pPr>
        <w:ind w:left="5825" w:hanging="360"/>
      </w:pPr>
    </w:lvl>
    <w:lvl w:ilvl="7" w:tplc="04260019" w:tentative="1">
      <w:start w:val="1"/>
      <w:numFmt w:val="lowerLetter"/>
      <w:lvlText w:val="%8."/>
      <w:lvlJc w:val="left"/>
      <w:pPr>
        <w:ind w:left="6545" w:hanging="360"/>
      </w:pPr>
    </w:lvl>
    <w:lvl w:ilvl="8" w:tplc="0426001B" w:tentative="1">
      <w:start w:val="1"/>
      <w:numFmt w:val="lowerRoman"/>
      <w:lvlText w:val="%9."/>
      <w:lvlJc w:val="right"/>
      <w:pPr>
        <w:ind w:left="7265" w:hanging="180"/>
      </w:pPr>
    </w:lvl>
  </w:abstractNum>
  <w:abstractNum w:abstractNumId="2">
    <w:nsid w:val="27E81CDB"/>
    <w:multiLevelType w:val="hybridMultilevel"/>
    <w:tmpl w:val="153CEE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BAD3628"/>
    <w:multiLevelType w:val="multilevel"/>
    <w:tmpl w:val="C1BE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3055DC"/>
    <w:multiLevelType w:val="hybridMultilevel"/>
    <w:tmpl w:val="B4A820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F9A7C21"/>
    <w:multiLevelType w:val="hybridMultilevel"/>
    <w:tmpl w:val="771276D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54156B5C"/>
    <w:multiLevelType w:val="hybridMultilevel"/>
    <w:tmpl w:val="66E4AA80"/>
    <w:lvl w:ilvl="0" w:tplc="65DC038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A7E51B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F503AF3"/>
    <w:multiLevelType w:val="hybridMultilevel"/>
    <w:tmpl w:val="77C897B8"/>
    <w:lvl w:ilvl="0" w:tplc="89980498">
      <w:start w:val="1"/>
      <w:numFmt w:val="upperRoman"/>
      <w:lvlText w:val="%1."/>
      <w:lvlJc w:val="left"/>
      <w:pPr>
        <w:ind w:left="1080" w:hanging="72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2093FAE"/>
    <w:multiLevelType w:val="hybridMultilevel"/>
    <w:tmpl w:val="43ACA322"/>
    <w:lvl w:ilvl="0" w:tplc="EA4274AC">
      <w:start w:val="11"/>
      <w:numFmt w:val="bullet"/>
      <w:lvlText w:val="-"/>
      <w:lvlJc w:val="left"/>
      <w:pPr>
        <w:ind w:left="425" w:hanging="360"/>
      </w:pPr>
      <w:rPr>
        <w:rFonts w:ascii="Times New Roman" w:eastAsia="Calibri" w:hAnsi="Times New Roman" w:cs="Times New Roman" w:hint="default"/>
      </w:rPr>
    </w:lvl>
    <w:lvl w:ilvl="1" w:tplc="04260003" w:tentative="1">
      <w:start w:val="1"/>
      <w:numFmt w:val="bullet"/>
      <w:lvlText w:val="o"/>
      <w:lvlJc w:val="left"/>
      <w:pPr>
        <w:ind w:left="1145" w:hanging="360"/>
      </w:pPr>
      <w:rPr>
        <w:rFonts w:ascii="Courier New" w:hAnsi="Courier New" w:cs="Courier New" w:hint="default"/>
      </w:rPr>
    </w:lvl>
    <w:lvl w:ilvl="2" w:tplc="04260005" w:tentative="1">
      <w:start w:val="1"/>
      <w:numFmt w:val="bullet"/>
      <w:lvlText w:val=""/>
      <w:lvlJc w:val="left"/>
      <w:pPr>
        <w:ind w:left="1865" w:hanging="360"/>
      </w:pPr>
      <w:rPr>
        <w:rFonts w:ascii="Wingdings" w:hAnsi="Wingdings" w:hint="default"/>
      </w:rPr>
    </w:lvl>
    <w:lvl w:ilvl="3" w:tplc="04260001" w:tentative="1">
      <w:start w:val="1"/>
      <w:numFmt w:val="bullet"/>
      <w:lvlText w:val=""/>
      <w:lvlJc w:val="left"/>
      <w:pPr>
        <w:ind w:left="2585" w:hanging="360"/>
      </w:pPr>
      <w:rPr>
        <w:rFonts w:ascii="Symbol" w:hAnsi="Symbol" w:hint="default"/>
      </w:rPr>
    </w:lvl>
    <w:lvl w:ilvl="4" w:tplc="04260003" w:tentative="1">
      <w:start w:val="1"/>
      <w:numFmt w:val="bullet"/>
      <w:lvlText w:val="o"/>
      <w:lvlJc w:val="left"/>
      <w:pPr>
        <w:ind w:left="3305" w:hanging="360"/>
      </w:pPr>
      <w:rPr>
        <w:rFonts w:ascii="Courier New" w:hAnsi="Courier New" w:cs="Courier New" w:hint="default"/>
      </w:rPr>
    </w:lvl>
    <w:lvl w:ilvl="5" w:tplc="04260005" w:tentative="1">
      <w:start w:val="1"/>
      <w:numFmt w:val="bullet"/>
      <w:lvlText w:val=""/>
      <w:lvlJc w:val="left"/>
      <w:pPr>
        <w:ind w:left="4025" w:hanging="360"/>
      </w:pPr>
      <w:rPr>
        <w:rFonts w:ascii="Wingdings" w:hAnsi="Wingdings" w:hint="default"/>
      </w:rPr>
    </w:lvl>
    <w:lvl w:ilvl="6" w:tplc="04260001" w:tentative="1">
      <w:start w:val="1"/>
      <w:numFmt w:val="bullet"/>
      <w:lvlText w:val=""/>
      <w:lvlJc w:val="left"/>
      <w:pPr>
        <w:ind w:left="4745" w:hanging="360"/>
      </w:pPr>
      <w:rPr>
        <w:rFonts w:ascii="Symbol" w:hAnsi="Symbol" w:hint="default"/>
      </w:rPr>
    </w:lvl>
    <w:lvl w:ilvl="7" w:tplc="04260003" w:tentative="1">
      <w:start w:val="1"/>
      <w:numFmt w:val="bullet"/>
      <w:lvlText w:val="o"/>
      <w:lvlJc w:val="left"/>
      <w:pPr>
        <w:ind w:left="5465" w:hanging="360"/>
      </w:pPr>
      <w:rPr>
        <w:rFonts w:ascii="Courier New" w:hAnsi="Courier New" w:cs="Courier New" w:hint="default"/>
      </w:rPr>
    </w:lvl>
    <w:lvl w:ilvl="8" w:tplc="04260005" w:tentative="1">
      <w:start w:val="1"/>
      <w:numFmt w:val="bullet"/>
      <w:lvlText w:val=""/>
      <w:lvlJc w:val="left"/>
      <w:pPr>
        <w:ind w:left="6185" w:hanging="360"/>
      </w:pPr>
      <w:rPr>
        <w:rFonts w:ascii="Wingdings" w:hAnsi="Wingdings" w:hint="default"/>
      </w:rPr>
    </w:lvl>
  </w:abstractNum>
  <w:abstractNum w:abstractNumId="11">
    <w:nsid w:val="68654108"/>
    <w:multiLevelType w:val="hybridMultilevel"/>
    <w:tmpl w:val="11C2B926"/>
    <w:lvl w:ilvl="0" w:tplc="F7B4451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D3A1519"/>
    <w:multiLevelType w:val="hybridMultilevel"/>
    <w:tmpl w:val="757A5E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B62407C"/>
    <w:multiLevelType w:val="hybridMultilevel"/>
    <w:tmpl w:val="CCE8619C"/>
    <w:lvl w:ilvl="0" w:tplc="4B1ABC0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F791307"/>
    <w:multiLevelType w:val="hybridMultilevel"/>
    <w:tmpl w:val="C1A20272"/>
    <w:lvl w:ilvl="0" w:tplc="7DDA9D2A">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5">
    <w:nsid w:val="7FD022C2"/>
    <w:multiLevelType w:val="hybridMultilevel"/>
    <w:tmpl w:val="3D343E40"/>
    <w:lvl w:ilvl="0" w:tplc="686C5A22">
      <w:start w:val="1"/>
      <w:numFmt w:val="decimal"/>
      <w:lvlText w:val="%1)"/>
      <w:lvlJc w:val="left"/>
      <w:pPr>
        <w:ind w:left="617" w:hanging="360"/>
      </w:pPr>
      <w:rPr>
        <w:rFonts w:hint="default"/>
      </w:rPr>
    </w:lvl>
    <w:lvl w:ilvl="1" w:tplc="04260019" w:tentative="1">
      <w:start w:val="1"/>
      <w:numFmt w:val="lowerLetter"/>
      <w:lvlText w:val="%2."/>
      <w:lvlJc w:val="left"/>
      <w:pPr>
        <w:ind w:left="1337" w:hanging="360"/>
      </w:pPr>
    </w:lvl>
    <w:lvl w:ilvl="2" w:tplc="0426001B" w:tentative="1">
      <w:start w:val="1"/>
      <w:numFmt w:val="lowerRoman"/>
      <w:lvlText w:val="%3."/>
      <w:lvlJc w:val="right"/>
      <w:pPr>
        <w:ind w:left="2057" w:hanging="180"/>
      </w:pPr>
    </w:lvl>
    <w:lvl w:ilvl="3" w:tplc="0426000F" w:tentative="1">
      <w:start w:val="1"/>
      <w:numFmt w:val="decimal"/>
      <w:lvlText w:val="%4."/>
      <w:lvlJc w:val="left"/>
      <w:pPr>
        <w:ind w:left="2777" w:hanging="360"/>
      </w:pPr>
    </w:lvl>
    <w:lvl w:ilvl="4" w:tplc="04260019" w:tentative="1">
      <w:start w:val="1"/>
      <w:numFmt w:val="lowerLetter"/>
      <w:lvlText w:val="%5."/>
      <w:lvlJc w:val="left"/>
      <w:pPr>
        <w:ind w:left="3497" w:hanging="360"/>
      </w:pPr>
    </w:lvl>
    <w:lvl w:ilvl="5" w:tplc="0426001B" w:tentative="1">
      <w:start w:val="1"/>
      <w:numFmt w:val="lowerRoman"/>
      <w:lvlText w:val="%6."/>
      <w:lvlJc w:val="right"/>
      <w:pPr>
        <w:ind w:left="4217" w:hanging="180"/>
      </w:pPr>
    </w:lvl>
    <w:lvl w:ilvl="6" w:tplc="0426000F" w:tentative="1">
      <w:start w:val="1"/>
      <w:numFmt w:val="decimal"/>
      <w:lvlText w:val="%7."/>
      <w:lvlJc w:val="left"/>
      <w:pPr>
        <w:ind w:left="4937" w:hanging="360"/>
      </w:pPr>
    </w:lvl>
    <w:lvl w:ilvl="7" w:tplc="04260019" w:tentative="1">
      <w:start w:val="1"/>
      <w:numFmt w:val="lowerLetter"/>
      <w:lvlText w:val="%8."/>
      <w:lvlJc w:val="left"/>
      <w:pPr>
        <w:ind w:left="5657" w:hanging="360"/>
      </w:pPr>
    </w:lvl>
    <w:lvl w:ilvl="8" w:tplc="0426001B" w:tentative="1">
      <w:start w:val="1"/>
      <w:numFmt w:val="lowerRoman"/>
      <w:lvlText w:val="%9."/>
      <w:lvlJc w:val="right"/>
      <w:pPr>
        <w:ind w:left="6377" w:hanging="180"/>
      </w:pPr>
    </w:lvl>
  </w:abstractNum>
  <w:num w:numId="1">
    <w:abstractNumId w:val="9"/>
  </w:num>
  <w:num w:numId="2">
    <w:abstractNumId w:val="6"/>
  </w:num>
  <w:num w:numId="3">
    <w:abstractNumId w:val="11"/>
  </w:num>
  <w:num w:numId="4">
    <w:abstractNumId w:val="13"/>
  </w:num>
  <w:num w:numId="5">
    <w:abstractNumId w:val="8"/>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15"/>
  </w:num>
  <w:num w:numId="11">
    <w:abstractNumId w:val="5"/>
  </w:num>
  <w:num w:numId="12">
    <w:abstractNumId w:val="14"/>
  </w:num>
  <w:num w:numId="13">
    <w:abstractNumId w:val="12"/>
  </w:num>
  <w:num w:numId="14">
    <w:abstractNumId w:val="2"/>
  </w:num>
  <w:num w:numId="15">
    <w:abstractNumId w:val="10"/>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0D13"/>
    <w:rsid w:val="00006268"/>
    <w:rsid w:val="000142D0"/>
    <w:rsid w:val="00015C23"/>
    <w:rsid w:val="00017D89"/>
    <w:rsid w:val="0002275A"/>
    <w:rsid w:val="0002556A"/>
    <w:rsid w:val="00025FE8"/>
    <w:rsid w:val="00027CC9"/>
    <w:rsid w:val="00031256"/>
    <w:rsid w:val="000319F0"/>
    <w:rsid w:val="000346C8"/>
    <w:rsid w:val="0004705A"/>
    <w:rsid w:val="00050F49"/>
    <w:rsid w:val="00057D61"/>
    <w:rsid w:val="00061F7C"/>
    <w:rsid w:val="00063334"/>
    <w:rsid w:val="00065720"/>
    <w:rsid w:val="00071ED1"/>
    <w:rsid w:val="00074424"/>
    <w:rsid w:val="00074867"/>
    <w:rsid w:val="00083983"/>
    <w:rsid w:val="00083EBD"/>
    <w:rsid w:val="0008554F"/>
    <w:rsid w:val="00095F30"/>
    <w:rsid w:val="0009644E"/>
    <w:rsid w:val="00096E82"/>
    <w:rsid w:val="000A1701"/>
    <w:rsid w:val="000A356B"/>
    <w:rsid w:val="000A373E"/>
    <w:rsid w:val="000A462C"/>
    <w:rsid w:val="000A68DF"/>
    <w:rsid w:val="000B5254"/>
    <w:rsid w:val="000B6C87"/>
    <w:rsid w:val="000B7B3A"/>
    <w:rsid w:val="000C1819"/>
    <w:rsid w:val="000C4712"/>
    <w:rsid w:val="000C482C"/>
    <w:rsid w:val="000C60F2"/>
    <w:rsid w:val="000C7E4F"/>
    <w:rsid w:val="000D5117"/>
    <w:rsid w:val="000D7CC3"/>
    <w:rsid w:val="000E0E21"/>
    <w:rsid w:val="000E12DD"/>
    <w:rsid w:val="000E1D21"/>
    <w:rsid w:val="000E47B4"/>
    <w:rsid w:val="000F08B3"/>
    <w:rsid w:val="000F4284"/>
    <w:rsid w:val="000F52FF"/>
    <w:rsid w:val="000F6CF3"/>
    <w:rsid w:val="000F7F67"/>
    <w:rsid w:val="00101CD5"/>
    <w:rsid w:val="001033B4"/>
    <w:rsid w:val="001046E3"/>
    <w:rsid w:val="0011291B"/>
    <w:rsid w:val="0012239C"/>
    <w:rsid w:val="00126782"/>
    <w:rsid w:val="00134ABF"/>
    <w:rsid w:val="00136B21"/>
    <w:rsid w:val="001451C3"/>
    <w:rsid w:val="0015152B"/>
    <w:rsid w:val="00153BAC"/>
    <w:rsid w:val="00155D31"/>
    <w:rsid w:val="00164151"/>
    <w:rsid w:val="0016474E"/>
    <w:rsid w:val="00165D92"/>
    <w:rsid w:val="00170B3F"/>
    <w:rsid w:val="00171D11"/>
    <w:rsid w:val="00173130"/>
    <w:rsid w:val="00177532"/>
    <w:rsid w:val="00181B19"/>
    <w:rsid w:val="001836FA"/>
    <w:rsid w:val="00183D6B"/>
    <w:rsid w:val="00185DA4"/>
    <w:rsid w:val="00186F53"/>
    <w:rsid w:val="001A31D8"/>
    <w:rsid w:val="001A3B9D"/>
    <w:rsid w:val="001A3D2A"/>
    <w:rsid w:val="001A5903"/>
    <w:rsid w:val="001A685A"/>
    <w:rsid w:val="001A7655"/>
    <w:rsid w:val="001B09A8"/>
    <w:rsid w:val="001C1356"/>
    <w:rsid w:val="001C37F4"/>
    <w:rsid w:val="001C7878"/>
    <w:rsid w:val="001D162A"/>
    <w:rsid w:val="001D37D7"/>
    <w:rsid w:val="001F13FB"/>
    <w:rsid w:val="001F178A"/>
    <w:rsid w:val="001F2BA6"/>
    <w:rsid w:val="001F5A67"/>
    <w:rsid w:val="00200046"/>
    <w:rsid w:val="00205025"/>
    <w:rsid w:val="00206639"/>
    <w:rsid w:val="00207953"/>
    <w:rsid w:val="002155EF"/>
    <w:rsid w:val="002177BF"/>
    <w:rsid w:val="00237638"/>
    <w:rsid w:val="002405F5"/>
    <w:rsid w:val="002426A4"/>
    <w:rsid w:val="00245413"/>
    <w:rsid w:val="00246D9A"/>
    <w:rsid w:val="00253524"/>
    <w:rsid w:val="002559DD"/>
    <w:rsid w:val="00255BBF"/>
    <w:rsid w:val="002600A6"/>
    <w:rsid w:val="00263C22"/>
    <w:rsid w:val="00274FA4"/>
    <w:rsid w:val="002753C5"/>
    <w:rsid w:val="00277529"/>
    <w:rsid w:val="00280C4A"/>
    <w:rsid w:val="00295FD1"/>
    <w:rsid w:val="00297B5B"/>
    <w:rsid w:val="002A458F"/>
    <w:rsid w:val="002B38E5"/>
    <w:rsid w:val="002B3B9D"/>
    <w:rsid w:val="002B4521"/>
    <w:rsid w:val="002B647A"/>
    <w:rsid w:val="002B6825"/>
    <w:rsid w:val="002C32B6"/>
    <w:rsid w:val="002C3C9E"/>
    <w:rsid w:val="002C5002"/>
    <w:rsid w:val="002C6CB1"/>
    <w:rsid w:val="002C7369"/>
    <w:rsid w:val="002D28C9"/>
    <w:rsid w:val="002D3703"/>
    <w:rsid w:val="002E06FC"/>
    <w:rsid w:val="002E31F7"/>
    <w:rsid w:val="002E6D7C"/>
    <w:rsid w:val="002E7274"/>
    <w:rsid w:val="002F3ED8"/>
    <w:rsid w:val="002F6708"/>
    <w:rsid w:val="002F726E"/>
    <w:rsid w:val="00304570"/>
    <w:rsid w:val="00304F68"/>
    <w:rsid w:val="00310B07"/>
    <w:rsid w:val="003138DE"/>
    <w:rsid w:val="00315EBF"/>
    <w:rsid w:val="00317045"/>
    <w:rsid w:val="00326223"/>
    <w:rsid w:val="00330AEF"/>
    <w:rsid w:val="00330EE6"/>
    <w:rsid w:val="00336CC7"/>
    <w:rsid w:val="00346FE2"/>
    <w:rsid w:val="00350F0A"/>
    <w:rsid w:val="00351426"/>
    <w:rsid w:val="00355D6F"/>
    <w:rsid w:val="003778EC"/>
    <w:rsid w:val="0038006B"/>
    <w:rsid w:val="00385694"/>
    <w:rsid w:val="00391B17"/>
    <w:rsid w:val="003922B0"/>
    <w:rsid w:val="00394BA1"/>
    <w:rsid w:val="003A0F5D"/>
    <w:rsid w:val="003A27D2"/>
    <w:rsid w:val="003A2A0B"/>
    <w:rsid w:val="003A477B"/>
    <w:rsid w:val="003A4969"/>
    <w:rsid w:val="003A51C7"/>
    <w:rsid w:val="003A670D"/>
    <w:rsid w:val="003A790D"/>
    <w:rsid w:val="003B3EED"/>
    <w:rsid w:val="003B4E49"/>
    <w:rsid w:val="003B5BEE"/>
    <w:rsid w:val="003B6A4B"/>
    <w:rsid w:val="003B7498"/>
    <w:rsid w:val="003C023E"/>
    <w:rsid w:val="003C0D45"/>
    <w:rsid w:val="003C0E14"/>
    <w:rsid w:val="003C6A7F"/>
    <w:rsid w:val="003C7F16"/>
    <w:rsid w:val="003D6621"/>
    <w:rsid w:val="003E463D"/>
    <w:rsid w:val="003E77F2"/>
    <w:rsid w:val="003F0F45"/>
    <w:rsid w:val="003F3744"/>
    <w:rsid w:val="00407A09"/>
    <w:rsid w:val="0041180A"/>
    <w:rsid w:val="00412157"/>
    <w:rsid w:val="004177A9"/>
    <w:rsid w:val="00426E55"/>
    <w:rsid w:val="00432CAE"/>
    <w:rsid w:val="00435EA5"/>
    <w:rsid w:val="00436C50"/>
    <w:rsid w:val="004456B8"/>
    <w:rsid w:val="00446F60"/>
    <w:rsid w:val="00450709"/>
    <w:rsid w:val="00453069"/>
    <w:rsid w:val="004530DB"/>
    <w:rsid w:val="004600C1"/>
    <w:rsid w:val="004609D9"/>
    <w:rsid w:val="00461275"/>
    <w:rsid w:val="004731C7"/>
    <w:rsid w:val="00482F51"/>
    <w:rsid w:val="00485F3A"/>
    <w:rsid w:val="00490200"/>
    <w:rsid w:val="004924FA"/>
    <w:rsid w:val="00495A15"/>
    <w:rsid w:val="004A003D"/>
    <w:rsid w:val="004A0FB4"/>
    <w:rsid w:val="004A3B72"/>
    <w:rsid w:val="004A59A3"/>
    <w:rsid w:val="004B044E"/>
    <w:rsid w:val="004B3599"/>
    <w:rsid w:val="004C3465"/>
    <w:rsid w:val="004C4FED"/>
    <w:rsid w:val="004C5E60"/>
    <w:rsid w:val="004D15A9"/>
    <w:rsid w:val="004D486C"/>
    <w:rsid w:val="004D6042"/>
    <w:rsid w:val="004E006E"/>
    <w:rsid w:val="004E41A7"/>
    <w:rsid w:val="00513E9E"/>
    <w:rsid w:val="00515CEE"/>
    <w:rsid w:val="00515D07"/>
    <w:rsid w:val="00522175"/>
    <w:rsid w:val="00534E87"/>
    <w:rsid w:val="00537813"/>
    <w:rsid w:val="005415D1"/>
    <w:rsid w:val="00543934"/>
    <w:rsid w:val="00545B5A"/>
    <w:rsid w:val="00546242"/>
    <w:rsid w:val="00546A03"/>
    <w:rsid w:val="00546D04"/>
    <w:rsid w:val="00546DE4"/>
    <w:rsid w:val="00553045"/>
    <w:rsid w:val="0055523F"/>
    <w:rsid w:val="005670B0"/>
    <w:rsid w:val="00570FA4"/>
    <w:rsid w:val="005756D4"/>
    <w:rsid w:val="0058203D"/>
    <w:rsid w:val="00582389"/>
    <w:rsid w:val="005B19BA"/>
    <w:rsid w:val="005B53D2"/>
    <w:rsid w:val="005C1413"/>
    <w:rsid w:val="005C64A9"/>
    <w:rsid w:val="005C6D29"/>
    <w:rsid w:val="005C6D74"/>
    <w:rsid w:val="005D0438"/>
    <w:rsid w:val="005D4E26"/>
    <w:rsid w:val="005D4E8A"/>
    <w:rsid w:val="005E3D14"/>
    <w:rsid w:val="005F0374"/>
    <w:rsid w:val="006034C1"/>
    <w:rsid w:val="006074D5"/>
    <w:rsid w:val="00612A92"/>
    <w:rsid w:val="006135F6"/>
    <w:rsid w:val="00617BD6"/>
    <w:rsid w:val="0062075C"/>
    <w:rsid w:val="00621AE6"/>
    <w:rsid w:val="00626C07"/>
    <w:rsid w:val="00632C9B"/>
    <w:rsid w:val="006451FE"/>
    <w:rsid w:val="0065721F"/>
    <w:rsid w:val="00662CDF"/>
    <w:rsid w:val="0067016D"/>
    <w:rsid w:val="00672ACC"/>
    <w:rsid w:val="0067426F"/>
    <w:rsid w:val="00675EE2"/>
    <w:rsid w:val="00677A65"/>
    <w:rsid w:val="006823B5"/>
    <w:rsid w:val="006847EA"/>
    <w:rsid w:val="0068492F"/>
    <w:rsid w:val="00686D06"/>
    <w:rsid w:val="0068748F"/>
    <w:rsid w:val="00697D3F"/>
    <w:rsid w:val="006A18F9"/>
    <w:rsid w:val="006A2AE6"/>
    <w:rsid w:val="006A635E"/>
    <w:rsid w:val="006B1719"/>
    <w:rsid w:val="006B30AA"/>
    <w:rsid w:val="006B4BCF"/>
    <w:rsid w:val="006B6CBF"/>
    <w:rsid w:val="006B6E38"/>
    <w:rsid w:val="006C5768"/>
    <w:rsid w:val="006C7771"/>
    <w:rsid w:val="006E0F37"/>
    <w:rsid w:val="006E2208"/>
    <w:rsid w:val="006F2BA4"/>
    <w:rsid w:val="006F5918"/>
    <w:rsid w:val="006F6BB8"/>
    <w:rsid w:val="007006AD"/>
    <w:rsid w:val="00705237"/>
    <w:rsid w:val="00706160"/>
    <w:rsid w:val="0070646C"/>
    <w:rsid w:val="00712553"/>
    <w:rsid w:val="00714A83"/>
    <w:rsid w:val="007157E4"/>
    <w:rsid w:val="007170E5"/>
    <w:rsid w:val="00730725"/>
    <w:rsid w:val="00732320"/>
    <w:rsid w:val="0073318F"/>
    <w:rsid w:val="0073573A"/>
    <w:rsid w:val="00737932"/>
    <w:rsid w:val="00744657"/>
    <w:rsid w:val="007467AD"/>
    <w:rsid w:val="00747BAE"/>
    <w:rsid w:val="00747F37"/>
    <w:rsid w:val="007502D2"/>
    <w:rsid w:val="007608EB"/>
    <w:rsid w:val="0076457C"/>
    <w:rsid w:val="0077016F"/>
    <w:rsid w:val="007752F8"/>
    <w:rsid w:val="00781DE4"/>
    <w:rsid w:val="00791355"/>
    <w:rsid w:val="00791BEF"/>
    <w:rsid w:val="00796BBB"/>
    <w:rsid w:val="007A2805"/>
    <w:rsid w:val="007A5601"/>
    <w:rsid w:val="007A5F0C"/>
    <w:rsid w:val="007B1923"/>
    <w:rsid w:val="007B2F7E"/>
    <w:rsid w:val="007B6161"/>
    <w:rsid w:val="007B68EB"/>
    <w:rsid w:val="007C5A66"/>
    <w:rsid w:val="007D0498"/>
    <w:rsid w:val="007D445C"/>
    <w:rsid w:val="007D534F"/>
    <w:rsid w:val="007E39A6"/>
    <w:rsid w:val="007F13EC"/>
    <w:rsid w:val="007F141B"/>
    <w:rsid w:val="007F62C1"/>
    <w:rsid w:val="008030DA"/>
    <w:rsid w:val="00805494"/>
    <w:rsid w:val="00810825"/>
    <w:rsid w:val="0081203F"/>
    <w:rsid w:val="008154BC"/>
    <w:rsid w:val="00827697"/>
    <w:rsid w:val="00832A56"/>
    <w:rsid w:val="00833B6D"/>
    <w:rsid w:val="00841836"/>
    <w:rsid w:val="00843C36"/>
    <w:rsid w:val="0084585F"/>
    <w:rsid w:val="00851690"/>
    <w:rsid w:val="008518B8"/>
    <w:rsid w:val="0085296F"/>
    <w:rsid w:val="0085483B"/>
    <w:rsid w:val="0085570B"/>
    <w:rsid w:val="00857EF8"/>
    <w:rsid w:val="00865EFC"/>
    <w:rsid w:val="0087112B"/>
    <w:rsid w:val="0087379E"/>
    <w:rsid w:val="00873A7A"/>
    <w:rsid w:val="00884766"/>
    <w:rsid w:val="008911DA"/>
    <w:rsid w:val="00892316"/>
    <w:rsid w:val="00893545"/>
    <w:rsid w:val="00894B11"/>
    <w:rsid w:val="008A5844"/>
    <w:rsid w:val="008A603B"/>
    <w:rsid w:val="008B0B71"/>
    <w:rsid w:val="008C63EF"/>
    <w:rsid w:val="008D2B7B"/>
    <w:rsid w:val="008E038B"/>
    <w:rsid w:val="008E2446"/>
    <w:rsid w:val="008E4E93"/>
    <w:rsid w:val="008E5B6C"/>
    <w:rsid w:val="008E6F1D"/>
    <w:rsid w:val="008F398E"/>
    <w:rsid w:val="008F3FC9"/>
    <w:rsid w:val="008F64C9"/>
    <w:rsid w:val="0090207D"/>
    <w:rsid w:val="009032F5"/>
    <w:rsid w:val="009071BD"/>
    <w:rsid w:val="00911187"/>
    <w:rsid w:val="009121C1"/>
    <w:rsid w:val="009129FE"/>
    <w:rsid w:val="009142E7"/>
    <w:rsid w:val="00920EE1"/>
    <w:rsid w:val="0092138B"/>
    <w:rsid w:val="00926E8D"/>
    <w:rsid w:val="00927C25"/>
    <w:rsid w:val="00934031"/>
    <w:rsid w:val="009375BC"/>
    <w:rsid w:val="00941005"/>
    <w:rsid w:val="00941492"/>
    <w:rsid w:val="00942555"/>
    <w:rsid w:val="00942851"/>
    <w:rsid w:val="00946E84"/>
    <w:rsid w:val="00952E39"/>
    <w:rsid w:val="00955A1A"/>
    <w:rsid w:val="009663B1"/>
    <w:rsid w:val="00970822"/>
    <w:rsid w:val="00970C66"/>
    <w:rsid w:val="009744E7"/>
    <w:rsid w:val="0097626B"/>
    <w:rsid w:val="0097690A"/>
    <w:rsid w:val="009839EA"/>
    <w:rsid w:val="00983DE3"/>
    <w:rsid w:val="009847E5"/>
    <w:rsid w:val="00986576"/>
    <w:rsid w:val="00987D82"/>
    <w:rsid w:val="0099207C"/>
    <w:rsid w:val="009929F5"/>
    <w:rsid w:val="00994925"/>
    <w:rsid w:val="00994A34"/>
    <w:rsid w:val="00997954"/>
    <w:rsid w:val="009A09D2"/>
    <w:rsid w:val="009B2444"/>
    <w:rsid w:val="009C23FD"/>
    <w:rsid w:val="009E1459"/>
    <w:rsid w:val="009E1CC2"/>
    <w:rsid w:val="009E3CEC"/>
    <w:rsid w:val="009E664F"/>
    <w:rsid w:val="009E733E"/>
    <w:rsid w:val="009F0351"/>
    <w:rsid w:val="009F16E0"/>
    <w:rsid w:val="009F1BF6"/>
    <w:rsid w:val="009F259F"/>
    <w:rsid w:val="009F65AF"/>
    <w:rsid w:val="009F6ADA"/>
    <w:rsid w:val="009F7269"/>
    <w:rsid w:val="00A006FF"/>
    <w:rsid w:val="00A04DEE"/>
    <w:rsid w:val="00A066AE"/>
    <w:rsid w:val="00A10352"/>
    <w:rsid w:val="00A15617"/>
    <w:rsid w:val="00A16C4B"/>
    <w:rsid w:val="00A17EDF"/>
    <w:rsid w:val="00A2570F"/>
    <w:rsid w:val="00A257A2"/>
    <w:rsid w:val="00A277A6"/>
    <w:rsid w:val="00A3231C"/>
    <w:rsid w:val="00A35A14"/>
    <w:rsid w:val="00A36FC8"/>
    <w:rsid w:val="00A4124C"/>
    <w:rsid w:val="00A41E5A"/>
    <w:rsid w:val="00A446BB"/>
    <w:rsid w:val="00A44741"/>
    <w:rsid w:val="00A52229"/>
    <w:rsid w:val="00A5321C"/>
    <w:rsid w:val="00A601D4"/>
    <w:rsid w:val="00A60F79"/>
    <w:rsid w:val="00A63AC0"/>
    <w:rsid w:val="00A64C76"/>
    <w:rsid w:val="00A84105"/>
    <w:rsid w:val="00A86A37"/>
    <w:rsid w:val="00A93AD8"/>
    <w:rsid w:val="00AA0484"/>
    <w:rsid w:val="00AA721F"/>
    <w:rsid w:val="00AB6562"/>
    <w:rsid w:val="00AB7E8C"/>
    <w:rsid w:val="00AC5070"/>
    <w:rsid w:val="00AC66A2"/>
    <w:rsid w:val="00AD18D0"/>
    <w:rsid w:val="00AD235D"/>
    <w:rsid w:val="00AD23CC"/>
    <w:rsid w:val="00AD3D7B"/>
    <w:rsid w:val="00AD46D2"/>
    <w:rsid w:val="00AD5E6E"/>
    <w:rsid w:val="00AE1A67"/>
    <w:rsid w:val="00AE2149"/>
    <w:rsid w:val="00AE21FE"/>
    <w:rsid w:val="00AE343C"/>
    <w:rsid w:val="00AE70CE"/>
    <w:rsid w:val="00B0357D"/>
    <w:rsid w:val="00B051F9"/>
    <w:rsid w:val="00B05446"/>
    <w:rsid w:val="00B104B1"/>
    <w:rsid w:val="00B14070"/>
    <w:rsid w:val="00B1490C"/>
    <w:rsid w:val="00B21DF5"/>
    <w:rsid w:val="00B27A42"/>
    <w:rsid w:val="00B315A4"/>
    <w:rsid w:val="00B3276B"/>
    <w:rsid w:val="00B335A2"/>
    <w:rsid w:val="00B33EB8"/>
    <w:rsid w:val="00B3517C"/>
    <w:rsid w:val="00B37429"/>
    <w:rsid w:val="00B3767D"/>
    <w:rsid w:val="00B37A01"/>
    <w:rsid w:val="00B40137"/>
    <w:rsid w:val="00B464F4"/>
    <w:rsid w:val="00B46C1D"/>
    <w:rsid w:val="00B470C9"/>
    <w:rsid w:val="00B47F27"/>
    <w:rsid w:val="00B53C5A"/>
    <w:rsid w:val="00B57100"/>
    <w:rsid w:val="00B608E7"/>
    <w:rsid w:val="00B614ED"/>
    <w:rsid w:val="00B6566C"/>
    <w:rsid w:val="00B65E7A"/>
    <w:rsid w:val="00B679B8"/>
    <w:rsid w:val="00B72CC1"/>
    <w:rsid w:val="00B76113"/>
    <w:rsid w:val="00B94B4F"/>
    <w:rsid w:val="00B95CB3"/>
    <w:rsid w:val="00B96BEC"/>
    <w:rsid w:val="00B96EF9"/>
    <w:rsid w:val="00BA7E42"/>
    <w:rsid w:val="00BB1F46"/>
    <w:rsid w:val="00BB35CA"/>
    <w:rsid w:val="00BB498E"/>
    <w:rsid w:val="00BB4E1D"/>
    <w:rsid w:val="00BB5E78"/>
    <w:rsid w:val="00BB6D8B"/>
    <w:rsid w:val="00BD0BDC"/>
    <w:rsid w:val="00BD219C"/>
    <w:rsid w:val="00BD5509"/>
    <w:rsid w:val="00BE4D43"/>
    <w:rsid w:val="00BE572E"/>
    <w:rsid w:val="00C1103A"/>
    <w:rsid w:val="00C17367"/>
    <w:rsid w:val="00C22364"/>
    <w:rsid w:val="00C30877"/>
    <w:rsid w:val="00C3208A"/>
    <w:rsid w:val="00C337A1"/>
    <w:rsid w:val="00C347B8"/>
    <w:rsid w:val="00C34B0A"/>
    <w:rsid w:val="00C379B3"/>
    <w:rsid w:val="00C44DFB"/>
    <w:rsid w:val="00C52EB1"/>
    <w:rsid w:val="00C56FBF"/>
    <w:rsid w:val="00C6269D"/>
    <w:rsid w:val="00C70DDA"/>
    <w:rsid w:val="00C735DA"/>
    <w:rsid w:val="00C76205"/>
    <w:rsid w:val="00C83E8E"/>
    <w:rsid w:val="00C85F3D"/>
    <w:rsid w:val="00C9245B"/>
    <w:rsid w:val="00CA08F4"/>
    <w:rsid w:val="00CA0AF9"/>
    <w:rsid w:val="00CA2E41"/>
    <w:rsid w:val="00CA2EC6"/>
    <w:rsid w:val="00CB3BF9"/>
    <w:rsid w:val="00CB4BEF"/>
    <w:rsid w:val="00CB7C9B"/>
    <w:rsid w:val="00CC4FFA"/>
    <w:rsid w:val="00CC6A4D"/>
    <w:rsid w:val="00CF52F8"/>
    <w:rsid w:val="00CF77AA"/>
    <w:rsid w:val="00D00A14"/>
    <w:rsid w:val="00D043CB"/>
    <w:rsid w:val="00D14101"/>
    <w:rsid w:val="00D1614B"/>
    <w:rsid w:val="00D16D2A"/>
    <w:rsid w:val="00D23AED"/>
    <w:rsid w:val="00D257C8"/>
    <w:rsid w:val="00D26AA8"/>
    <w:rsid w:val="00D26F34"/>
    <w:rsid w:val="00D275BC"/>
    <w:rsid w:val="00D313D5"/>
    <w:rsid w:val="00D31719"/>
    <w:rsid w:val="00D33372"/>
    <w:rsid w:val="00D42FF1"/>
    <w:rsid w:val="00D5117D"/>
    <w:rsid w:val="00D55A78"/>
    <w:rsid w:val="00D56677"/>
    <w:rsid w:val="00D56C3E"/>
    <w:rsid w:val="00D57119"/>
    <w:rsid w:val="00D71170"/>
    <w:rsid w:val="00D72F65"/>
    <w:rsid w:val="00D77534"/>
    <w:rsid w:val="00D80D70"/>
    <w:rsid w:val="00D8123F"/>
    <w:rsid w:val="00D9087F"/>
    <w:rsid w:val="00DA15EF"/>
    <w:rsid w:val="00DA1675"/>
    <w:rsid w:val="00DA48DC"/>
    <w:rsid w:val="00DA596D"/>
    <w:rsid w:val="00DA5982"/>
    <w:rsid w:val="00DB0195"/>
    <w:rsid w:val="00DC0FAE"/>
    <w:rsid w:val="00DC24B2"/>
    <w:rsid w:val="00DC3D9F"/>
    <w:rsid w:val="00DD00D3"/>
    <w:rsid w:val="00DD577B"/>
    <w:rsid w:val="00DE73A0"/>
    <w:rsid w:val="00DE78C6"/>
    <w:rsid w:val="00DF44AF"/>
    <w:rsid w:val="00DF6711"/>
    <w:rsid w:val="00DF7A6D"/>
    <w:rsid w:val="00E10C9C"/>
    <w:rsid w:val="00E11CF4"/>
    <w:rsid w:val="00E13418"/>
    <w:rsid w:val="00E22B15"/>
    <w:rsid w:val="00E25B88"/>
    <w:rsid w:val="00E302D2"/>
    <w:rsid w:val="00E33F4E"/>
    <w:rsid w:val="00E34F76"/>
    <w:rsid w:val="00E41E2F"/>
    <w:rsid w:val="00E4275C"/>
    <w:rsid w:val="00E54EC4"/>
    <w:rsid w:val="00E64653"/>
    <w:rsid w:val="00E657D4"/>
    <w:rsid w:val="00E73E33"/>
    <w:rsid w:val="00E741A9"/>
    <w:rsid w:val="00E75EE3"/>
    <w:rsid w:val="00E7685E"/>
    <w:rsid w:val="00E77631"/>
    <w:rsid w:val="00E80165"/>
    <w:rsid w:val="00E82D79"/>
    <w:rsid w:val="00E9480B"/>
    <w:rsid w:val="00EA69D5"/>
    <w:rsid w:val="00EA6C2E"/>
    <w:rsid w:val="00EB014F"/>
    <w:rsid w:val="00EB4113"/>
    <w:rsid w:val="00EB5334"/>
    <w:rsid w:val="00EB5C56"/>
    <w:rsid w:val="00EC0D9C"/>
    <w:rsid w:val="00EC2734"/>
    <w:rsid w:val="00EC4370"/>
    <w:rsid w:val="00ED16B7"/>
    <w:rsid w:val="00ED573E"/>
    <w:rsid w:val="00ED61B9"/>
    <w:rsid w:val="00EE1FB8"/>
    <w:rsid w:val="00EE2CC0"/>
    <w:rsid w:val="00EE3FF6"/>
    <w:rsid w:val="00EE4CC7"/>
    <w:rsid w:val="00EF001F"/>
    <w:rsid w:val="00EF332B"/>
    <w:rsid w:val="00EF557E"/>
    <w:rsid w:val="00F005B8"/>
    <w:rsid w:val="00F01B23"/>
    <w:rsid w:val="00F023A7"/>
    <w:rsid w:val="00F11979"/>
    <w:rsid w:val="00F1335E"/>
    <w:rsid w:val="00F15E02"/>
    <w:rsid w:val="00F2449C"/>
    <w:rsid w:val="00F30E60"/>
    <w:rsid w:val="00F35EA3"/>
    <w:rsid w:val="00F53575"/>
    <w:rsid w:val="00F54A5F"/>
    <w:rsid w:val="00F55856"/>
    <w:rsid w:val="00F5610C"/>
    <w:rsid w:val="00F63A79"/>
    <w:rsid w:val="00F7353B"/>
    <w:rsid w:val="00F75C56"/>
    <w:rsid w:val="00F80482"/>
    <w:rsid w:val="00F80D26"/>
    <w:rsid w:val="00F83DBF"/>
    <w:rsid w:val="00F95E6C"/>
    <w:rsid w:val="00FA4404"/>
    <w:rsid w:val="00FA76A7"/>
    <w:rsid w:val="00FB038E"/>
    <w:rsid w:val="00FB09D1"/>
    <w:rsid w:val="00FC4D5B"/>
    <w:rsid w:val="00FD0BA0"/>
    <w:rsid w:val="00FD2850"/>
    <w:rsid w:val="00FE059E"/>
    <w:rsid w:val="00FE13F0"/>
    <w:rsid w:val="00FE4961"/>
    <w:rsid w:val="00FE5BA0"/>
    <w:rsid w:val="00FF2A7F"/>
    <w:rsid w:val="00FF4632"/>
    <w:rsid w:val="00FF4EB3"/>
    <w:rsid w:val="00FF75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link w:val="Heading3Char"/>
    <w:uiPriority w:val="9"/>
    <w:qFormat/>
    <w:rsid w:val="00A04DEE"/>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sz w:val="28"/>
      <w:szCs w:val="28"/>
    </w:rPr>
  </w:style>
  <w:style w:type="paragraph" w:styleId="Header">
    <w:name w:val="header"/>
    <w:basedOn w:val="Normal"/>
    <w:link w:val="HeaderChar"/>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uiPriority w:val="99"/>
    <w:unhideWhenUsed/>
    <w:rsid w:val="008E4E93"/>
    <w:rPr>
      <w:color w:val="0000FF"/>
      <w:u w:val="single"/>
    </w:rPr>
  </w:style>
  <w:style w:type="character" w:styleId="FollowedHyperlink">
    <w:name w:val="FollowedHyperlink"/>
    <w:uiPriority w:val="99"/>
    <w:semiHidden/>
    <w:unhideWhenUsed/>
    <w:rsid w:val="00BB6D8B"/>
    <w:rPr>
      <w:color w:val="800080"/>
      <w:u w:val="single"/>
    </w:rPr>
  </w:style>
  <w:style w:type="paragraph" w:styleId="NoSpacing">
    <w:name w:val="No Spacing"/>
    <w:uiPriority w:val="1"/>
    <w:qFormat/>
    <w:rsid w:val="00B464F4"/>
    <w:pPr>
      <w:widowControl w:val="0"/>
    </w:pPr>
    <w:rPr>
      <w:sz w:val="22"/>
      <w:szCs w:val="22"/>
      <w:lang w:val="en-US" w:eastAsia="en-US"/>
    </w:rPr>
  </w:style>
  <w:style w:type="character" w:customStyle="1" w:styleId="t35">
    <w:name w:val="t35"/>
    <w:rsid w:val="00A446BB"/>
  </w:style>
  <w:style w:type="character" w:styleId="CommentReference">
    <w:name w:val="annotation reference"/>
    <w:semiHidden/>
    <w:unhideWhenUsed/>
    <w:rsid w:val="00A446BB"/>
    <w:rPr>
      <w:sz w:val="16"/>
      <w:szCs w:val="16"/>
    </w:rPr>
  </w:style>
  <w:style w:type="paragraph" w:styleId="CommentText">
    <w:name w:val="annotation text"/>
    <w:basedOn w:val="Normal"/>
    <w:link w:val="CommentTextChar"/>
    <w:uiPriority w:val="99"/>
    <w:unhideWhenUsed/>
    <w:rsid w:val="00A446BB"/>
    <w:rPr>
      <w:sz w:val="20"/>
      <w:szCs w:val="20"/>
    </w:rPr>
  </w:style>
  <w:style w:type="character" w:customStyle="1" w:styleId="CommentTextChar">
    <w:name w:val="Comment Text Char"/>
    <w:link w:val="CommentText"/>
    <w:uiPriority w:val="99"/>
    <w:rsid w:val="00A446BB"/>
    <w:rPr>
      <w:lang w:eastAsia="en-US"/>
    </w:rPr>
  </w:style>
  <w:style w:type="paragraph" w:styleId="CommentSubject">
    <w:name w:val="annotation subject"/>
    <w:basedOn w:val="CommentText"/>
    <w:next w:val="CommentText"/>
    <w:link w:val="CommentSubjectChar"/>
    <w:uiPriority w:val="99"/>
    <w:semiHidden/>
    <w:unhideWhenUsed/>
    <w:rsid w:val="00A446BB"/>
    <w:rPr>
      <w:b/>
      <w:bCs/>
    </w:rPr>
  </w:style>
  <w:style w:type="character" w:customStyle="1" w:styleId="CommentSubjectChar">
    <w:name w:val="Comment Subject Char"/>
    <w:link w:val="CommentSubject"/>
    <w:uiPriority w:val="99"/>
    <w:semiHidden/>
    <w:rsid w:val="00A446BB"/>
    <w:rPr>
      <w:b/>
      <w:bCs/>
      <w:lang w:eastAsia="en-US"/>
    </w:rPr>
  </w:style>
  <w:style w:type="paragraph" w:styleId="FootnoteText">
    <w:name w:val="footnote text"/>
    <w:basedOn w:val="Normal"/>
    <w:link w:val="FootnoteTextChar"/>
    <w:uiPriority w:val="99"/>
    <w:semiHidden/>
    <w:unhideWhenUsed/>
    <w:rsid w:val="00F11979"/>
    <w:rPr>
      <w:sz w:val="20"/>
      <w:szCs w:val="20"/>
    </w:rPr>
  </w:style>
  <w:style w:type="character" w:customStyle="1" w:styleId="FootnoteTextChar">
    <w:name w:val="Footnote Text Char"/>
    <w:link w:val="FootnoteText"/>
    <w:uiPriority w:val="99"/>
    <w:semiHidden/>
    <w:rsid w:val="00F11979"/>
    <w:rPr>
      <w:lang w:eastAsia="en-US"/>
    </w:rPr>
  </w:style>
  <w:style w:type="character" w:styleId="FootnoteReference">
    <w:name w:val="footnote reference"/>
    <w:uiPriority w:val="99"/>
    <w:semiHidden/>
    <w:unhideWhenUsed/>
    <w:rsid w:val="00F11979"/>
    <w:rPr>
      <w:vertAlign w:val="superscript"/>
    </w:rPr>
  </w:style>
  <w:style w:type="paragraph" w:customStyle="1" w:styleId="Default">
    <w:name w:val="Default"/>
    <w:rsid w:val="00C3208A"/>
    <w:pPr>
      <w:autoSpaceDE w:val="0"/>
      <w:autoSpaceDN w:val="0"/>
      <w:adjustRightInd w:val="0"/>
    </w:pPr>
    <w:rPr>
      <w:rFonts w:ascii="Garamond" w:hAnsi="Garamond" w:cs="Garamond"/>
      <w:color w:val="000000"/>
      <w:sz w:val="24"/>
      <w:szCs w:val="24"/>
      <w:lang w:eastAsia="en-US"/>
    </w:rPr>
  </w:style>
  <w:style w:type="paragraph" w:styleId="Revision">
    <w:name w:val="Revision"/>
    <w:hidden/>
    <w:uiPriority w:val="99"/>
    <w:semiHidden/>
    <w:rsid w:val="0055523F"/>
    <w:rPr>
      <w:sz w:val="22"/>
      <w:szCs w:val="22"/>
      <w:lang w:eastAsia="en-US"/>
    </w:rPr>
  </w:style>
  <w:style w:type="paragraph" w:customStyle="1" w:styleId="naisf">
    <w:name w:val="naisf"/>
    <w:basedOn w:val="Normal"/>
    <w:rsid w:val="00BB498E"/>
    <w:pPr>
      <w:spacing w:before="75" w:after="75" w:line="240" w:lineRule="auto"/>
      <w:ind w:firstLine="375"/>
      <w:jc w:val="both"/>
    </w:pPr>
    <w:rPr>
      <w:rFonts w:ascii="Times New Roman" w:eastAsia="Times New Roman" w:hAnsi="Times New Roman"/>
      <w:sz w:val="24"/>
      <w:szCs w:val="24"/>
      <w:lang w:eastAsia="lv-LV"/>
    </w:rPr>
  </w:style>
  <w:style w:type="paragraph" w:customStyle="1" w:styleId="tv2132">
    <w:name w:val="tv2132"/>
    <w:basedOn w:val="Normal"/>
    <w:rsid w:val="001B09A8"/>
    <w:pPr>
      <w:spacing w:after="0" w:line="360" w:lineRule="auto"/>
      <w:ind w:firstLine="300"/>
    </w:pPr>
    <w:rPr>
      <w:rFonts w:ascii="Times New Roman" w:eastAsia="Times New Roman" w:hAnsi="Times New Roman"/>
      <w:color w:val="414142"/>
      <w:sz w:val="20"/>
      <w:szCs w:val="20"/>
      <w:lang w:eastAsia="lv-LV"/>
    </w:rPr>
  </w:style>
  <w:style w:type="paragraph" w:styleId="BodyText">
    <w:name w:val="Body Text"/>
    <w:basedOn w:val="Normal"/>
    <w:link w:val="BodyTextChar"/>
    <w:rsid w:val="002426A4"/>
    <w:pPr>
      <w:spacing w:after="0" w:line="240" w:lineRule="auto"/>
      <w:jc w:val="center"/>
    </w:pPr>
    <w:rPr>
      <w:rFonts w:ascii="Times New Roman" w:eastAsia="Times New Roman" w:hAnsi="Times New Roman"/>
      <w:b/>
      <w:bCs/>
      <w:sz w:val="28"/>
      <w:szCs w:val="28"/>
    </w:rPr>
  </w:style>
  <w:style w:type="character" w:customStyle="1" w:styleId="BodyTextChar">
    <w:name w:val="Body Text Char"/>
    <w:link w:val="BodyText"/>
    <w:rsid w:val="002426A4"/>
    <w:rPr>
      <w:rFonts w:ascii="Times New Roman" w:eastAsia="Times New Roman" w:hAnsi="Times New Roman"/>
      <w:b/>
      <w:bCs/>
      <w:sz w:val="28"/>
      <w:szCs w:val="28"/>
      <w:lang w:eastAsia="en-US"/>
    </w:rPr>
  </w:style>
  <w:style w:type="paragraph" w:customStyle="1" w:styleId="tvhtml">
    <w:name w:val="tv_html"/>
    <w:basedOn w:val="Normal"/>
    <w:rsid w:val="00FF4632"/>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59"/>
    <w:rsid w:val="00A04DEE"/>
    <w:rPr>
      <w:rFonts w:ascii="Times New Roman" w:eastAsia="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A04DEE"/>
    <w:rPr>
      <w:rFonts w:ascii="Times New Roman" w:eastAsia="Times New Roman" w:hAnsi="Times New Roman"/>
      <w:b/>
      <w:bCs/>
      <w:sz w:val="27"/>
      <w:szCs w:val="27"/>
    </w:rPr>
  </w:style>
  <w:style w:type="paragraph" w:styleId="NormalWeb">
    <w:name w:val="Normal (Web)"/>
    <w:basedOn w:val="Normal"/>
    <w:uiPriority w:val="99"/>
    <w:semiHidden/>
    <w:unhideWhenUsed/>
    <w:rsid w:val="00A04DEE"/>
    <w:pPr>
      <w:spacing w:before="100" w:beforeAutospacing="1" w:after="100" w:afterAutospacing="1" w:line="240" w:lineRule="auto"/>
    </w:pPr>
    <w:rPr>
      <w:rFonts w:ascii="Times New Roman" w:eastAsia="Times New Roman" w:hAnsi="Times New Roman"/>
      <w:sz w:val="24"/>
      <w:szCs w:val="24"/>
      <w:lang w:eastAsia="lv-LV"/>
    </w:rPr>
  </w:style>
  <w:style w:type="paragraph" w:styleId="Subtitle">
    <w:name w:val="Subtitle"/>
    <w:basedOn w:val="Normal"/>
    <w:next w:val="Normal"/>
    <w:link w:val="SubtitleChar"/>
    <w:uiPriority w:val="11"/>
    <w:qFormat/>
    <w:rsid w:val="00AA0484"/>
    <w:pPr>
      <w:widowControl w:val="0"/>
      <w:spacing w:before="60" w:after="60" w:line="360" w:lineRule="auto"/>
      <w:ind w:firstLine="720"/>
      <w:jc w:val="center"/>
      <w:outlineLvl w:val="1"/>
    </w:pPr>
    <w:rPr>
      <w:rFonts w:ascii="Arial" w:eastAsia="Times New Roman" w:hAnsi="Arial"/>
      <w:sz w:val="26"/>
      <w:szCs w:val="20"/>
    </w:rPr>
  </w:style>
  <w:style w:type="character" w:customStyle="1" w:styleId="SubtitleChar">
    <w:name w:val="Subtitle Char"/>
    <w:link w:val="Subtitle"/>
    <w:uiPriority w:val="11"/>
    <w:rsid w:val="00AA0484"/>
    <w:rPr>
      <w:rFonts w:ascii="Arial" w:eastAsia="Times New Roman" w:hAnsi="Arial"/>
      <w:sz w:val="26"/>
      <w:lang w:eastAsia="en-US"/>
    </w:rPr>
  </w:style>
  <w:style w:type="character" w:customStyle="1" w:styleId="spelle">
    <w:name w:val="spelle"/>
    <w:rsid w:val="00E82D79"/>
  </w:style>
  <w:style w:type="paragraph" w:customStyle="1" w:styleId="tv213">
    <w:name w:val="tv213"/>
    <w:basedOn w:val="Normal"/>
    <w:rsid w:val="00662CDF"/>
    <w:pPr>
      <w:spacing w:before="100" w:beforeAutospacing="1" w:after="100" w:afterAutospacing="1"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link w:val="Heading3Char"/>
    <w:uiPriority w:val="9"/>
    <w:qFormat/>
    <w:rsid w:val="00A04DEE"/>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sz w:val="28"/>
      <w:szCs w:val="28"/>
    </w:rPr>
  </w:style>
  <w:style w:type="paragraph" w:styleId="Header">
    <w:name w:val="header"/>
    <w:basedOn w:val="Normal"/>
    <w:link w:val="HeaderChar"/>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uiPriority w:val="99"/>
    <w:unhideWhenUsed/>
    <w:rsid w:val="008E4E93"/>
    <w:rPr>
      <w:color w:val="0000FF"/>
      <w:u w:val="single"/>
    </w:rPr>
  </w:style>
  <w:style w:type="character" w:styleId="FollowedHyperlink">
    <w:name w:val="FollowedHyperlink"/>
    <w:uiPriority w:val="99"/>
    <w:semiHidden/>
    <w:unhideWhenUsed/>
    <w:rsid w:val="00BB6D8B"/>
    <w:rPr>
      <w:color w:val="800080"/>
      <w:u w:val="single"/>
    </w:rPr>
  </w:style>
  <w:style w:type="paragraph" w:styleId="NoSpacing">
    <w:name w:val="No Spacing"/>
    <w:uiPriority w:val="1"/>
    <w:qFormat/>
    <w:rsid w:val="00B464F4"/>
    <w:pPr>
      <w:widowControl w:val="0"/>
    </w:pPr>
    <w:rPr>
      <w:sz w:val="22"/>
      <w:szCs w:val="22"/>
      <w:lang w:val="en-US" w:eastAsia="en-US"/>
    </w:rPr>
  </w:style>
  <w:style w:type="character" w:customStyle="1" w:styleId="t35">
    <w:name w:val="t35"/>
    <w:rsid w:val="00A446BB"/>
  </w:style>
  <w:style w:type="character" w:styleId="CommentReference">
    <w:name w:val="annotation reference"/>
    <w:semiHidden/>
    <w:unhideWhenUsed/>
    <w:rsid w:val="00A446BB"/>
    <w:rPr>
      <w:sz w:val="16"/>
      <w:szCs w:val="16"/>
    </w:rPr>
  </w:style>
  <w:style w:type="paragraph" w:styleId="CommentText">
    <w:name w:val="annotation text"/>
    <w:basedOn w:val="Normal"/>
    <w:link w:val="CommentTextChar"/>
    <w:uiPriority w:val="99"/>
    <w:unhideWhenUsed/>
    <w:rsid w:val="00A446BB"/>
    <w:rPr>
      <w:sz w:val="20"/>
      <w:szCs w:val="20"/>
    </w:rPr>
  </w:style>
  <w:style w:type="character" w:customStyle="1" w:styleId="CommentTextChar">
    <w:name w:val="Comment Text Char"/>
    <w:link w:val="CommentText"/>
    <w:uiPriority w:val="99"/>
    <w:rsid w:val="00A446BB"/>
    <w:rPr>
      <w:lang w:eastAsia="en-US"/>
    </w:rPr>
  </w:style>
  <w:style w:type="paragraph" w:styleId="CommentSubject">
    <w:name w:val="annotation subject"/>
    <w:basedOn w:val="CommentText"/>
    <w:next w:val="CommentText"/>
    <w:link w:val="CommentSubjectChar"/>
    <w:uiPriority w:val="99"/>
    <w:semiHidden/>
    <w:unhideWhenUsed/>
    <w:rsid w:val="00A446BB"/>
    <w:rPr>
      <w:b/>
      <w:bCs/>
    </w:rPr>
  </w:style>
  <w:style w:type="character" w:customStyle="1" w:styleId="CommentSubjectChar">
    <w:name w:val="Comment Subject Char"/>
    <w:link w:val="CommentSubject"/>
    <w:uiPriority w:val="99"/>
    <w:semiHidden/>
    <w:rsid w:val="00A446BB"/>
    <w:rPr>
      <w:b/>
      <w:bCs/>
      <w:lang w:eastAsia="en-US"/>
    </w:rPr>
  </w:style>
  <w:style w:type="paragraph" w:styleId="FootnoteText">
    <w:name w:val="footnote text"/>
    <w:basedOn w:val="Normal"/>
    <w:link w:val="FootnoteTextChar"/>
    <w:uiPriority w:val="99"/>
    <w:semiHidden/>
    <w:unhideWhenUsed/>
    <w:rsid w:val="00F11979"/>
    <w:rPr>
      <w:sz w:val="20"/>
      <w:szCs w:val="20"/>
    </w:rPr>
  </w:style>
  <w:style w:type="character" w:customStyle="1" w:styleId="FootnoteTextChar">
    <w:name w:val="Footnote Text Char"/>
    <w:link w:val="FootnoteText"/>
    <w:uiPriority w:val="99"/>
    <w:semiHidden/>
    <w:rsid w:val="00F11979"/>
    <w:rPr>
      <w:lang w:eastAsia="en-US"/>
    </w:rPr>
  </w:style>
  <w:style w:type="character" w:styleId="FootnoteReference">
    <w:name w:val="footnote reference"/>
    <w:uiPriority w:val="99"/>
    <w:semiHidden/>
    <w:unhideWhenUsed/>
    <w:rsid w:val="00F11979"/>
    <w:rPr>
      <w:vertAlign w:val="superscript"/>
    </w:rPr>
  </w:style>
  <w:style w:type="paragraph" w:customStyle="1" w:styleId="Default">
    <w:name w:val="Default"/>
    <w:rsid w:val="00C3208A"/>
    <w:pPr>
      <w:autoSpaceDE w:val="0"/>
      <w:autoSpaceDN w:val="0"/>
      <w:adjustRightInd w:val="0"/>
    </w:pPr>
    <w:rPr>
      <w:rFonts w:ascii="Garamond" w:hAnsi="Garamond" w:cs="Garamond"/>
      <w:color w:val="000000"/>
      <w:sz w:val="24"/>
      <w:szCs w:val="24"/>
      <w:lang w:eastAsia="en-US"/>
    </w:rPr>
  </w:style>
  <w:style w:type="paragraph" w:styleId="Revision">
    <w:name w:val="Revision"/>
    <w:hidden/>
    <w:uiPriority w:val="99"/>
    <w:semiHidden/>
    <w:rsid w:val="0055523F"/>
    <w:rPr>
      <w:sz w:val="22"/>
      <w:szCs w:val="22"/>
      <w:lang w:eastAsia="en-US"/>
    </w:rPr>
  </w:style>
  <w:style w:type="paragraph" w:customStyle="1" w:styleId="naisf">
    <w:name w:val="naisf"/>
    <w:basedOn w:val="Normal"/>
    <w:rsid w:val="00BB498E"/>
    <w:pPr>
      <w:spacing w:before="75" w:after="75" w:line="240" w:lineRule="auto"/>
      <w:ind w:firstLine="375"/>
      <w:jc w:val="both"/>
    </w:pPr>
    <w:rPr>
      <w:rFonts w:ascii="Times New Roman" w:eastAsia="Times New Roman" w:hAnsi="Times New Roman"/>
      <w:sz w:val="24"/>
      <w:szCs w:val="24"/>
      <w:lang w:eastAsia="lv-LV"/>
    </w:rPr>
  </w:style>
  <w:style w:type="paragraph" w:customStyle="1" w:styleId="tv2132">
    <w:name w:val="tv2132"/>
    <w:basedOn w:val="Normal"/>
    <w:rsid w:val="001B09A8"/>
    <w:pPr>
      <w:spacing w:after="0" w:line="360" w:lineRule="auto"/>
      <w:ind w:firstLine="300"/>
    </w:pPr>
    <w:rPr>
      <w:rFonts w:ascii="Times New Roman" w:eastAsia="Times New Roman" w:hAnsi="Times New Roman"/>
      <w:color w:val="414142"/>
      <w:sz w:val="20"/>
      <w:szCs w:val="20"/>
      <w:lang w:eastAsia="lv-LV"/>
    </w:rPr>
  </w:style>
  <w:style w:type="paragraph" w:styleId="BodyText">
    <w:name w:val="Body Text"/>
    <w:basedOn w:val="Normal"/>
    <w:link w:val="BodyTextChar"/>
    <w:rsid w:val="002426A4"/>
    <w:pPr>
      <w:spacing w:after="0" w:line="240" w:lineRule="auto"/>
      <w:jc w:val="center"/>
    </w:pPr>
    <w:rPr>
      <w:rFonts w:ascii="Times New Roman" w:eastAsia="Times New Roman" w:hAnsi="Times New Roman"/>
      <w:b/>
      <w:bCs/>
      <w:sz w:val="28"/>
      <w:szCs w:val="28"/>
    </w:rPr>
  </w:style>
  <w:style w:type="character" w:customStyle="1" w:styleId="BodyTextChar">
    <w:name w:val="Body Text Char"/>
    <w:link w:val="BodyText"/>
    <w:rsid w:val="002426A4"/>
    <w:rPr>
      <w:rFonts w:ascii="Times New Roman" w:eastAsia="Times New Roman" w:hAnsi="Times New Roman"/>
      <w:b/>
      <w:bCs/>
      <w:sz w:val="28"/>
      <w:szCs w:val="28"/>
      <w:lang w:eastAsia="en-US"/>
    </w:rPr>
  </w:style>
  <w:style w:type="paragraph" w:customStyle="1" w:styleId="tvhtml">
    <w:name w:val="tv_html"/>
    <w:basedOn w:val="Normal"/>
    <w:rsid w:val="00FF4632"/>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59"/>
    <w:rsid w:val="00A04DEE"/>
    <w:rPr>
      <w:rFonts w:ascii="Times New Roman" w:eastAsia="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A04DEE"/>
    <w:rPr>
      <w:rFonts w:ascii="Times New Roman" w:eastAsia="Times New Roman" w:hAnsi="Times New Roman"/>
      <w:b/>
      <w:bCs/>
      <w:sz w:val="27"/>
      <w:szCs w:val="27"/>
    </w:rPr>
  </w:style>
  <w:style w:type="paragraph" w:styleId="NormalWeb">
    <w:name w:val="Normal (Web)"/>
    <w:basedOn w:val="Normal"/>
    <w:uiPriority w:val="99"/>
    <w:semiHidden/>
    <w:unhideWhenUsed/>
    <w:rsid w:val="00A04DEE"/>
    <w:pPr>
      <w:spacing w:before="100" w:beforeAutospacing="1" w:after="100" w:afterAutospacing="1" w:line="240" w:lineRule="auto"/>
    </w:pPr>
    <w:rPr>
      <w:rFonts w:ascii="Times New Roman" w:eastAsia="Times New Roman" w:hAnsi="Times New Roman"/>
      <w:sz w:val="24"/>
      <w:szCs w:val="24"/>
      <w:lang w:eastAsia="lv-LV"/>
    </w:rPr>
  </w:style>
  <w:style w:type="paragraph" w:styleId="Subtitle">
    <w:name w:val="Subtitle"/>
    <w:basedOn w:val="Normal"/>
    <w:next w:val="Normal"/>
    <w:link w:val="SubtitleChar"/>
    <w:uiPriority w:val="11"/>
    <w:qFormat/>
    <w:rsid w:val="00AA0484"/>
    <w:pPr>
      <w:widowControl w:val="0"/>
      <w:spacing w:before="60" w:after="60" w:line="360" w:lineRule="auto"/>
      <w:ind w:firstLine="720"/>
      <w:jc w:val="center"/>
      <w:outlineLvl w:val="1"/>
    </w:pPr>
    <w:rPr>
      <w:rFonts w:ascii="Arial" w:eastAsia="Times New Roman" w:hAnsi="Arial"/>
      <w:sz w:val="26"/>
      <w:szCs w:val="20"/>
    </w:rPr>
  </w:style>
  <w:style w:type="character" w:customStyle="1" w:styleId="SubtitleChar">
    <w:name w:val="Subtitle Char"/>
    <w:link w:val="Subtitle"/>
    <w:uiPriority w:val="11"/>
    <w:rsid w:val="00AA0484"/>
    <w:rPr>
      <w:rFonts w:ascii="Arial" w:eastAsia="Times New Roman" w:hAnsi="Arial"/>
      <w:sz w:val="26"/>
      <w:lang w:eastAsia="en-US"/>
    </w:rPr>
  </w:style>
  <w:style w:type="character" w:customStyle="1" w:styleId="spelle">
    <w:name w:val="spelle"/>
    <w:rsid w:val="00E82D79"/>
  </w:style>
  <w:style w:type="paragraph" w:customStyle="1" w:styleId="tv213">
    <w:name w:val="tv213"/>
    <w:basedOn w:val="Normal"/>
    <w:rsid w:val="00662CDF"/>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55804836">
      <w:bodyDiv w:val="1"/>
      <w:marLeft w:val="0"/>
      <w:marRight w:val="0"/>
      <w:marTop w:val="0"/>
      <w:marBottom w:val="0"/>
      <w:divBdr>
        <w:top w:val="none" w:sz="0" w:space="0" w:color="auto"/>
        <w:left w:val="none" w:sz="0" w:space="0" w:color="auto"/>
        <w:bottom w:val="none" w:sz="0" w:space="0" w:color="auto"/>
        <w:right w:val="none" w:sz="0" w:space="0" w:color="auto"/>
      </w:divBdr>
      <w:divsChild>
        <w:div w:id="184753031">
          <w:marLeft w:val="0"/>
          <w:marRight w:val="0"/>
          <w:marTop w:val="0"/>
          <w:marBottom w:val="0"/>
          <w:divBdr>
            <w:top w:val="none" w:sz="0" w:space="0" w:color="auto"/>
            <w:left w:val="none" w:sz="0" w:space="0" w:color="auto"/>
            <w:bottom w:val="none" w:sz="0" w:space="0" w:color="auto"/>
            <w:right w:val="none" w:sz="0" w:space="0" w:color="auto"/>
          </w:divBdr>
          <w:divsChild>
            <w:div w:id="8877852">
              <w:marLeft w:val="0"/>
              <w:marRight w:val="0"/>
              <w:marTop w:val="0"/>
              <w:marBottom w:val="0"/>
              <w:divBdr>
                <w:top w:val="none" w:sz="0" w:space="0" w:color="auto"/>
                <w:left w:val="none" w:sz="0" w:space="0" w:color="auto"/>
                <w:bottom w:val="none" w:sz="0" w:space="0" w:color="auto"/>
                <w:right w:val="none" w:sz="0" w:space="0" w:color="auto"/>
              </w:divBdr>
              <w:divsChild>
                <w:div w:id="1063605858">
                  <w:marLeft w:val="0"/>
                  <w:marRight w:val="0"/>
                  <w:marTop w:val="0"/>
                  <w:marBottom w:val="0"/>
                  <w:divBdr>
                    <w:top w:val="none" w:sz="0" w:space="0" w:color="auto"/>
                    <w:left w:val="none" w:sz="0" w:space="0" w:color="auto"/>
                    <w:bottom w:val="none" w:sz="0" w:space="0" w:color="auto"/>
                    <w:right w:val="none" w:sz="0" w:space="0" w:color="auto"/>
                  </w:divBdr>
                  <w:divsChild>
                    <w:div w:id="1585144941">
                      <w:marLeft w:val="0"/>
                      <w:marRight w:val="0"/>
                      <w:marTop w:val="0"/>
                      <w:marBottom w:val="0"/>
                      <w:divBdr>
                        <w:top w:val="none" w:sz="0" w:space="0" w:color="auto"/>
                        <w:left w:val="none" w:sz="0" w:space="0" w:color="auto"/>
                        <w:bottom w:val="none" w:sz="0" w:space="0" w:color="auto"/>
                        <w:right w:val="none" w:sz="0" w:space="0" w:color="auto"/>
                      </w:divBdr>
                      <w:divsChild>
                        <w:div w:id="822157387">
                          <w:marLeft w:val="0"/>
                          <w:marRight w:val="0"/>
                          <w:marTop w:val="0"/>
                          <w:marBottom w:val="0"/>
                          <w:divBdr>
                            <w:top w:val="none" w:sz="0" w:space="0" w:color="auto"/>
                            <w:left w:val="none" w:sz="0" w:space="0" w:color="auto"/>
                            <w:bottom w:val="none" w:sz="0" w:space="0" w:color="auto"/>
                            <w:right w:val="none" w:sz="0" w:space="0" w:color="auto"/>
                          </w:divBdr>
                          <w:divsChild>
                            <w:div w:id="11308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80603">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408116417">
      <w:bodyDiv w:val="1"/>
      <w:marLeft w:val="0"/>
      <w:marRight w:val="0"/>
      <w:marTop w:val="0"/>
      <w:marBottom w:val="0"/>
      <w:divBdr>
        <w:top w:val="none" w:sz="0" w:space="0" w:color="auto"/>
        <w:left w:val="none" w:sz="0" w:space="0" w:color="auto"/>
        <w:bottom w:val="none" w:sz="0" w:space="0" w:color="auto"/>
        <w:right w:val="none" w:sz="0" w:space="0" w:color="auto"/>
      </w:divBdr>
      <w:divsChild>
        <w:div w:id="814614309">
          <w:marLeft w:val="0"/>
          <w:marRight w:val="0"/>
          <w:marTop w:val="0"/>
          <w:marBottom w:val="0"/>
          <w:divBdr>
            <w:top w:val="none" w:sz="0" w:space="0" w:color="auto"/>
            <w:left w:val="none" w:sz="0" w:space="0" w:color="auto"/>
            <w:bottom w:val="none" w:sz="0" w:space="0" w:color="auto"/>
            <w:right w:val="none" w:sz="0" w:space="0" w:color="auto"/>
          </w:divBdr>
          <w:divsChild>
            <w:div w:id="5282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44059">
      <w:bodyDiv w:val="1"/>
      <w:marLeft w:val="0"/>
      <w:marRight w:val="0"/>
      <w:marTop w:val="0"/>
      <w:marBottom w:val="0"/>
      <w:divBdr>
        <w:top w:val="none" w:sz="0" w:space="0" w:color="auto"/>
        <w:left w:val="none" w:sz="0" w:space="0" w:color="auto"/>
        <w:bottom w:val="none" w:sz="0" w:space="0" w:color="auto"/>
        <w:right w:val="none" w:sz="0" w:space="0" w:color="auto"/>
      </w:divBdr>
      <w:divsChild>
        <w:div w:id="748770491">
          <w:marLeft w:val="0"/>
          <w:marRight w:val="0"/>
          <w:marTop w:val="0"/>
          <w:marBottom w:val="0"/>
          <w:divBdr>
            <w:top w:val="none" w:sz="0" w:space="0" w:color="auto"/>
            <w:left w:val="none" w:sz="0" w:space="0" w:color="auto"/>
            <w:bottom w:val="none" w:sz="0" w:space="0" w:color="auto"/>
            <w:right w:val="none" w:sz="0" w:space="0" w:color="auto"/>
          </w:divBdr>
          <w:divsChild>
            <w:div w:id="2102791600">
              <w:marLeft w:val="0"/>
              <w:marRight w:val="0"/>
              <w:marTop w:val="0"/>
              <w:marBottom w:val="0"/>
              <w:divBdr>
                <w:top w:val="none" w:sz="0" w:space="0" w:color="auto"/>
                <w:left w:val="none" w:sz="0" w:space="0" w:color="auto"/>
                <w:bottom w:val="none" w:sz="0" w:space="0" w:color="auto"/>
                <w:right w:val="none" w:sz="0" w:space="0" w:color="auto"/>
              </w:divBdr>
              <w:divsChild>
                <w:div w:id="1488470250">
                  <w:marLeft w:val="0"/>
                  <w:marRight w:val="0"/>
                  <w:marTop w:val="0"/>
                  <w:marBottom w:val="0"/>
                  <w:divBdr>
                    <w:top w:val="none" w:sz="0" w:space="0" w:color="auto"/>
                    <w:left w:val="none" w:sz="0" w:space="0" w:color="auto"/>
                    <w:bottom w:val="none" w:sz="0" w:space="0" w:color="auto"/>
                    <w:right w:val="none" w:sz="0" w:space="0" w:color="auto"/>
                  </w:divBdr>
                  <w:divsChild>
                    <w:div w:id="1152059301">
                      <w:marLeft w:val="0"/>
                      <w:marRight w:val="0"/>
                      <w:marTop w:val="0"/>
                      <w:marBottom w:val="0"/>
                      <w:divBdr>
                        <w:top w:val="none" w:sz="0" w:space="0" w:color="auto"/>
                        <w:left w:val="none" w:sz="0" w:space="0" w:color="auto"/>
                        <w:bottom w:val="none" w:sz="0" w:space="0" w:color="auto"/>
                        <w:right w:val="none" w:sz="0" w:space="0" w:color="auto"/>
                      </w:divBdr>
                      <w:divsChild>
                        <w:div w:id="920480784">
                          <w:marLeft w:val="0"/>
                          <w:marRight w:val="0"/>
                          <w:marTop w:val="0"/>
                          <w:marBottom w:val="0"/>
                          <w:divBdr>
                            <w:top w:val="none" w:sz="0" w:space="0" w:color="auto"/>
                            <w:left w:val="none" w:sz="0" w:space="0" w:color="auto"/>
                            <w:bottom w:val="none" w:sz="0" w:space="0" w:color="auto"/>
                            <w:right w:val="none" w:sz="0" w:space="0" w:color="auto"/>
                          </w:divBdr>
                          <w:divsChild>
                            <w:div w:id="43942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149569">
      <w:bodyDiv w:val="1"/>
      <w:marLeft w:val="0"/>
      <w:marRight w:val="0"/>
      <w:marTop w:val="0"/>
      <w:marBottom w:val="0"/>
      <w:divBdr>
        <w:top w:val="none" w:sz="0" w:space="0" w:color="auto"/>
        <w:left w:val="none" w:sz="0" w:space="0" w:color="auto"/>
        <w:bottom w:val="none" w:sz="0" w:space="0" w:color="auto"/>
        <w:right w:val="none" w:sz="0" w:space="0" w:color="auto"/>
      </w:divBdr>
      <w:divsChild>
        <w:div w:id="45108751">
          <w:marLeft w:val="0"/>
          <w:marRight w:val="0"/>
          <w:marTop w:val="0"/>
          <w:marBottom w:val="0"/>
          <w:divBdr>
            <w:top w:val="none" w:sz="0" w:space="0" w:color="auto"/>
            <w:left w:val="none" w:sz="0" w:space="0" w:color="auto"/>
            <w:bottom w:val="none" w:sz="0" w:space="0" w:color="auto"/>
            <w:right w:val="none" w:sz="0" w:space="0" w:color="auto"/>
          </w:divBdr>
          <w:divsChild>
            <w:div w:id="19946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00618">
      <w:bodyDiv w:val="1"/>
      <w:marLeft w:val="0"/>
      <w:marRight w:val="0"/>
      <w:marTop w:val="0"/>
      <w:marBottom w:val="0"/>
      <w:divBdr>
        <w:top w:val="none" w:sz="0" w:space="0" w:color="auto"/>
        <w:left w:val="none" w:sz="0" w:space="0" w:color="auto"/>
        <w:bottom w:val="none" w:sz="0" w:space="0" w:color="auto"/>
        <w:right w:val="none" w:sz="0" w:space="0" w:color="auto"/>
      </w:divBdr>
      <w:divsChild>
        <w:div w:id="2106144316">
          <w:marLeft w:val="0"/>
          <w:marRight w:val="0"/>
          <w:marTop w:val="0"/>
          <w:marBottom w:val="0"/>
          <w:divBdr>
            <w:top w:val="none" w:sz="0" w:space="0" w:color="auto"/>
            <w:left w:val="none" w:sz="0" w:space="0" w:color="auto"/>
            <w:bottom w:val="none" w:sz="0" w:space="0" w:color="auto"/>
            <w:right w:val="none" w:sz="0" w:space="0" w:color="auto"/>
          </w:divBdr>
          <w:divsChild>
            <w:div w:id="1629581460">
              <w:marLeft w:val="0"/>
              <w:marRight w:val="0"/>
              <w:marTop w:val="0"/>
              <w:marBottom w:val="0"/>
              <w:divBdr>
                <w:top w:val="none" w:sz="0" w:space="0" w:color="auto"/>
                <w:left w:val="none" w:sz="0" w:space="0" w:color="auto"/>
                <w:bottom w:val="none" w:sz="0" w:space="0" w:color="auto"/>
                <w:right w:val="none" w:sz="0" w:space="0" w:color="auto"/>
              </w:divBdr>
              <w:divsChild>
                <w:div w:id="2106613302">
                  <w:marLeft w:val="0"/>
                  <w:marRight w:val="0"/>
                  <w:marTop w:val="0"/>
                  <w:marBottom w:val="0"/>
                  <w:divBdr>
                    <w:top w:val="none" w:sz="0" w:space="0" w:color="auto"/>
                    <w:left w:val="none" w:sz="0" w:space="0" w:color="auto"/>
                    <w:bottom w:val="none" w:sz="0" w:space="0" w:color="auto"/>
                    <w:right w:val="none" w:sz="0" w:space="0" w:color="auto"/>
                  </w:divBdr>
                  <w:divsChild>
                    <w:div w:id="728695177">
                      <w:marLeft w:val="0"/>
                      <w:marRight w:val="0"/>
                      <w:marTop w:val="0"/>
                      <w:marBottom w:val="0"/>
                      <w:divBdr>
                        <w:top w:val="none" w:sz="0" w:space="0" w:color="auto"/>
                        <w:left w:val="none" w:sz="0" w:space="0" w:color="auto"/>
                        <w:bottom w:val="none" w:sz="0" w:space="0" w:color="auto"/>
                        <w:right w:val="none" w:sz="0" w:space="0" w:color="auto"/>
                      </w:divBdr>
                      <w:divsChild>
                        <w:div w:id="1805200812">
                          <w:marLeft w:val="0"/>
                          <w:marRight w:val="0"/>
                          <w:marTop w:val="0"/>
                          <w:marBottom w:val="0"/>
                          <w:divBdr>
                            <w:top w:val="none" w:sz="0" w:space="0" w:color="auto"/>
                            <w:left w:val="none" w:sz="0" w:space="0" w:color="auto"/>
                            <w:bottom w:val="none" w:sz="0" w:space="0" w:color="auto"/>
                            <w:right w:val="none" w:sz="0" w:space="0" w:color="auto"/>
                          </w:divBdr>
                          <w:divsChild>
                            <w:div w:id="18156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500898">
      <w:bodyDiv w:val="1"/>
      <w:marLeft w:val="0"/>
      <w:marRight w:val="0"/>
      <w:marTop w:val="0"/>
      <w:marBottom w:val="0"/>
      <w:divBdr>
        <w:top w:val="none" w:sz="0" w:space="0" w:color="auto"/>
        <w:left w:val="none" w:sz="0" w:space="0" w:color="auto"/>
        <w:bottom w:val="none" w:sz="0" w:space="0" w:color="auto"/>
        <w:right w:val="none" w:sz="0" w:space="0" w:color="auto"/>
      </w:divBdr>
      <w:divsChild>
        <w:div w:id="1818063702">
          <w:marLeft w:val="0"/>
          <w:marRight w:val="0"/>
          <w:marTop w:val="0"/>
          <w:marBottom w:val="0"/>
          <w:divBdr>
            <w:top w:val="none" w:sz="0" w:space="0" w:color="auto"/>
            <w:left w:val="none" w:sz="0" w:space="0" w:color="auto"/>
            <w:bottom w:val="none" w:sz="0" w:space="0" w:color="auto"/>
            <w:right w:val="none" w:sz="0" w:space="0" w:color="auto"/>
          </w:divBdr>
          <w:divsChild>
            <w:div w:id="2031058175">
              <w:marLeft w:val="0"/>
              <w:marRight w:val="0"/>
              <w:marTop w:val="0"/>
              <w:marBottom w:val="0"/>
              <w:divBdr>
                <w:top w:val="none" w:sz="0" w:space="0" w:color="auto"/>
                <w:left w:val="none" w:sz="0" w:space="0" w:color="auto"/>
                <w:bottom w:val="none" w:sz="0" w:space="0" w:color="auto"/>
                <w:right w:val="none" w:sz="0" w:space="0" w:color="auto"/>
              </w:divBdr>
              <w:divsChild>
                <w:div w:id="1871844343">
                  <w:marLeft w:val="0"/>
                  <w:marRight w:val="0"/>
                  <w:marTop w:val="0"/>
                  <w:marBottom w:val="0"/>
                  <w:divBdr>
                    <w:top w:val="none" w:sz="0" w:space="0" w:color="auto"/>
                    <w:left w:val="none" w:sz="0" w:space="0" w:color="auto"/>
                    <w:bottom w:val="none" w:sz="0" w:space="0" w:color="auto"/>
                    <w:right w:val="none" w:sz="0" w:space="0" w:color="auto"/>
                  </w:divBdr>
                  <w:divsChild>
                    <w:div w:id="433327231">
                      <w:marLeft w:val="0"/>
                      <w:marRight w:val="0"/>
                      <w:marTop w:val="0"/>
                      <w:marBottom w:val="0"/>
                      <w:divBdr>
                        <w:top w:val="none" w:sz="0" w:space="0" w:color="auto"/>
                        <w:left w:val="none" w:sz="0" w:space="0" w:color="auto"/>
                        <w:bottom w:val="none" w:sz="0" w:space="0" w:color="auto"/>
                        <w:right w:val="none" w:sz="0" w:space="0" w:color="auto"/>
                      </w:divBdr>
                      <w:divsChild>
                        <w:div w:id="1272084902">
                          <w:marLeft w:val="0"/>
                          <w:marRight w:val="0"/>
                          <w:marTop w:val="0"/>
                          <w:marBottom w:val="0"/>
                          <w:divBdr>
                            <w:top w:val="none" w:sz="0" w:space="0" w:color="auto"/>
                            <w:left w:val="none" w:sz="0" w:space="0" w:color="auto"/>
                            <w:bottom w:val="none" w:sz="0" w:space="0" w:color="auto"/>
                            <w:right w:val="none" w:sz="0" w:space="0" w:color="auto"/>
                          </w:divBdr>
                          <w:divsChild>
                            <w:div w:id="338124211">
                              <w:marLeft w:val="0"/>
                              <w:marRight w:val="0"/>
                              <w:marTop w:val="0"/>
                              <w:marBottom w:val="0"/>
                              <w:divBdr>
                                <w:top w:val="none" w:sz="0" w:space="0" w:color="auto"/>
                                <w:left w:val="none" w:sz="0" w:space="0" w:color="auto"/>
                                <w:bottom w:val="none" w:sz="0" w:space="0" w:color="auto"/>
                                <w:right w:val="none" w:sz="0" w:space="0" w:color="auto"/>
                              </w:divBdr>
                              <w:divsChild>
                                <w:div w:id="6849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527470">
      <w:bodyDiv w:val="1"/>
      <w:marLeft w:val="0"/>
      <w:marRight w:val="0"/>
      <w:marTop w:val="0"/>
      <w:marBottom w:val="0"/>
      <w:divBdr>
        <w:top w:val="none" w:sz="0" w:space="0" w:color="auto"/>
        <w:left w:val="none" w:sz="0" w:space="0" w:color="auto"/>
        <w:bottom w:val="none" w:sz="0" w:space="0" w:color="auto"/>
        <w:right w:val="none" w:sz="0" w:space="0" w:color="auto"/>
      </w:divBdr>
      <w:divsChild>
        <w:div w:id="806557700">
          <w:marLeft w:val="0"/>
          <w:marRight w:val="0"/>
          <w:marTop w:val="0"/>
          <w:marBottom w:val="0"/>
          <w:divBdr>
            <w:top w:val="none" w:sz="0" w:space="0" w:color="auto"/>
            <w:left w:val="none" w:sz="0" w:space="0" w:color="auto"/>
            <w:bottom w:val="none" w:sz="0" w:space="0" w:color="auto"/>
            <w:right w:val="none" w:sz="0" w:space="0" w:color="auto"/>
          </w:divBdr>
          <w:divsChild>
            <w:div w:id="217867079">
              <w:marLeft w:val="0"/>
              <w:marRight w:val="0"/>
              <w:marTop w:val="0"/>
              <w:marBottom w:val="0"/>
              <w:divBdr>
                <w:top w:val="none" w:sz="0" w:space="0" w:color="auto"/>
                <w:left w:val="none" w:sz="0" w:space="0" w:color="auto"/>
                <w:bottom w:val="none" w:sz="0" w:space="0" w:color="auto"/>
                <w:right w:val="none" w:sz="0" w:space="0" w:color="auto"/>
              </w:divBdr>
              <w:divsChild>
                <w:div w:id="448163091">
                  <w:marLeft w:val="0"/>
                  <w:marRight w:val="0"/>
                  <w:marTop w:val="0"/>
                  <w:marBottom w:val="0"/>
                  <w:divBdr>
                    <w:top w:val="none" w:sz="0" w:space="0" w:color="auto"/>
                    <w:left w:val="none" w:sz="0" w:space="0" w:color="auto"/>
                    <w:bottom w:val="none" w:sz="0" w:space="0" w:color="auto"/>
                    <w:right w:val="none" w:sz="0" w:space="0" w:color="auto"/>
                  </w:divBdr>
                  <w:divsChild>
                    <w:div w:id="1518929971">
                      <w:marLeft w:val="0"/>
                      <w:marRight w:val="0"/>
                      <w:marTop w:val="0"/>
                      <w:marBottom w:val="0"/>
                      <w:divBdr>
                        <w:top w:val="none" w:sz="0" w:space="0" w:color="auto"/>
                        <w:left w:val="none" w:sz="0" w:space="0" w:color="auto"/>
                        <w:bottom w:val="none" w:sz="0" w:space="0" w:color="auto"/>
                        <w:right w:val="none" w:sz="0" w:space="0" w:color="auto"/>
                      </w:divBdr>
                      <w:divsChild>
                        <w:div w:id="1555582126">
                          <w:marLeft w:val="0"/>
                          <w:marRight w:val="0"/>
                          <w:marTop w:val="0"/>
                          <w:marBottom w:val="0"/>
                          <w:divBdr>
                            <w:top w:val="none" w:sz="0" w:space="0" w:color="auto"/>
                            <w:left w:val="none" w:sz="0" w:space="0" w:color="auto"/>
                            <w:bottom w:val="none" w:sz="0" w:space="0" w:color="auto"/>
                            <w:right w:val="none" w:sz="0" w:space="0" w:color="auto"/>
                          </w:divBdr>
                          <w:divsChild>
                            <w:div w:id="19202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603068">
      <w:bodyDiv w:val="1"/>
      <w:marLeft w:val="0"/>
      <w:marRight w:val="0"/>
      <w:marTop w:val="0"/>
      <w:marBottom w:val="0"/>
      <w:divBdr>
        <w:top w:val="none" w:sz="0" w:space="0" w:color="auto"/>
        <w:left w:val="none" w:sz="0" w:space="0" w:color="auto"/>
        <w:bottom w:val="none" w:sz="0" w:space="0" w:color="auto"/>
        <w:right w:val="none" w:sz="0" w:space="0" w:color="auto"/>
      </w:divBdr>
    </w:div>
    <w:div w:id="1510607004">
      <w:bodyDiv w:val="1"/>
      <w:marLeft w:val="0"/>
      <w:marRight w:val="0"/>
      <w:marTop w:val="0"/>
      <w:marBottom w:val="0"/>
      <w:divBdr>
        <w:top w:val="none" w:sz="0" w:space="0" w:color="auto"/>
        <w:left w:val="none" w:sz="0" w:space="0" w:color="auto"/>
        <w:bottom w:val="none" w:sz="0" w:space="0" w:color="auto"/>
        <w:right w:val="none" w:sz="0" w:space="0" w:color="auto"/>
      </w:divBdr>
      <w:divsChild>
        <w:div w:id="84422178">
          <w:marLeft w:val="0"/>
          <w:marRight w:val="0"/>
          <w:marTop w:val="0"/>
          <w:marBottom w:val="0"/>
          <w:divBdr>
            <w:top w:val="none" w:sz="0" w:space="0" w:color="auto"/>
            <w:left w:val="none" w:sz="0" w:space="0" w:color="auto"/>
            <w:bottom w:val="none" w:sz="0" w:space="0" w:color="auto"/>
            <w:right w:val="none" w:sz="0" w:space="0" w:color="auto"/>
          </w:divBdr>
          <w:divsChild>
            <w:div w:id="1014722615">
              <w:marLeft w:val="0"/>
              <w:marRight w:val="0"/>
              <w:marTop w:val="0"/>
              <w:marBottom w:val="0"/>
              <w:divBdr>
                <w:top w:val="none" w:sz="0" w:space="0" w:color="auto"/>
                <w:left w:val="none" w:sz="0" w:space="0" w:color="auto"/>
                <w:bottom w:val="none" w:sz="0" w:space="0" w:color="auto"/>
                <w:right w:val="none" w:sz="0" w:space="0" w:color="auto"/>
              </w:divBdr>
              <w:divsChild>
                <w:div w:id="650520116">
                  <w:marLeft w:val="0"/>
                  <w:marRight w:val="0"/>
                  <w:marTop w:val="0"/>
                  <w:marBottom w:val="0"/>
                  <w:divBdr>
                    <w:top w:val="none" w:sz="0" w:space="0" w:color="auto"/>
                    <w:left w:val="none" w:sz="0" w:space="0" w:color="auto"/>
                    <w:bottom w:val="none" w:sz="0" w:space="0" w:color="auto"/>
                    <w:right w:val="none" w:sz="0" w:space="0" w:color="auto"/>
                  </w:divBdr>
                  <w:divsChild>
                    <w:div w:id="40907750">
                      <w:marLeft w:val="0"/>
                      <w:marRight w:val="0"/>
                      <w:marTop w:val="0"/>
                      <w:marBottom w:val="0"/>
                      <w:divBdr>
                        <w:top w:val="none" w:sz="0" w:space="0" w:color="auto"/>
                        <w:left w:val="none" w:sz="0" w:space="0" w:color="auto"/>
                        <w:bottom w:val="none" w:sz="0" w:space="0" w:color="auto"/>
                        <w:right w:val="none" w:sz="0" w:space="0" w:color="auto"/>
                      </w:divBdr>
                      <w:divsChild>
                        <w:div w:id="2121489468">
                          <w:marLeft w:val="0"/>
                          <w:marRight w:val="0"/>
                          <w:marTop w:val="0"/>
                          <w:marBottom w:val="0"/>
                          <w:divBdr>
                            <w:top w:val="none" w:sz="0" w:space="0" w:color="auto"/>
                            <w:left w:val="none" w:sz="0" w:space="0" w:color="auto"/>
                            <w:bottom w:val="none" w:sz="0" w:space="0" w:color="auto"/>
                            <w:right w:val="none" w:sz="0" w:space="0" w:color="auto"/>
                          </w:divBdr>
                          <w:divsChild>
                            <w:div w:id="1420057815">
                              <w:marLeft w:val="0"/>
                              <w:marRight w:val="0"/>
                              <w:marTop w:val="0"/>
                              <w:marBottom w:val="0"/>
                              <w:divBdr>
                                <w:top w:val="none" w:sz="0" w:space="0" w:color="auto"/>
                                <w:left w:val="none" w:sz="0" w:space="0" w:color="auto"/>
                                <w:bottom w:val="none" w:sz="0" w:space="0" w:color="auto"/>
                                <w:right w:val="none" w:sz="0" w:space="0" w:color="auto"/>
                              </w:divBdr>
                            </w:div>
                            <w:div w:id="15043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883026">
      <w:bodyDiv w:val="1"/>
      <w:marLeft w:val="0"/>
      <w:marRight w:val="0"/>
      <w:marTop w:val="0"/>
      <w:marBottom w:val="0"/>
      <w:divBdr>
        <w:top w:val="none" w:sz="0" w:space="0" w:color="auto"/>
        <w:left w:val="none" w:sz="0" w:space="0" w:color="auto"/>
        <w:bottom w:val="none" w:sz="0" w:space="0" w:color="auto"/>
        <w:right w:val="none" w:sz="0" w:space="0" w:color="auto"/>
      </w:divBdr>
      <w:divsChild>
        <w:div w:id="1805156090">
          <w:marLeft w:val="0"/>
          <w:marRight w:val="0"/>
          <w:marTop w:val="0"/>
          <w:marBottom w:val="0"/>
          <w:divBdr>
            <w:top w:val="none" w:sz="0" w:space="0" w:color="auto"/>
            <w:left w:val="none" w:sz="0" w:space="0" w:color="auto"/>
            <w:bottom w:val="none" w:sz="0" w:space="0" w:color="auto"/>
            <w:right w:val="none" w:sz="0" w:space="0" w:color="auto"/>
          </w:divBdr>
          <w:divsChild>
            <w:div w:id="1961960086">
              <w:marLeft w:val="0"/>
              <w:marRight w:val="0"/>
              <w:marTop w:val="0"/>
              <w:marBottom w:val="0"/>
              <w:divBdr>
                <w:top w:val="none" w:sz="0" w:space="0" w:color="auto"/>
                <w:left w:val="none" w:sz="0" w:space="0" w:color="auto"/>
                <w:bottom w:val="none" w:sz="0" w:space="0" w:color="auto"/>
                <w:right w:val="none" w:sz="0" w:space="0" w:color="auto"/>
              </w:divBdr>
              <w:divsChild>
                <w:div w:id="484979865">
                  <w:marLeft w:val="0"/>
                  <w:marRight w:val="0"/>
                  <w:marTop w:val="0"/>
                  <w:marBottom w:val="0"/>
                  <w:divBdr>
                    <w:top w:val="none" w:sz="0" w:space="0" w:color="auto"/>
                    <w:left w:val="none" w:sz="0" w:space="0" w:color="auto"/>
                    <w:bottom w:val="none" w:sz="0" w:space="0" w:color="auto"/>
                    <w:right w:val="none" w:sz="0" w:space="0" w:color="auto"/>
                  </w:divBdr>
                  <w:divsChild>
                    <w:div w:id="413212148">
                      <w:marLeft w:val="0"/>
                      <w:marRight w:val="0"/>
                      <w:marTop w:val="0"/>
                      <w:marBottom w:val="0"/>
                      <w:divBdr>
                        <w:top w:val="none" w:sz="0" w:space="0" w:color="auto"/>
                        <w:left w:val="none" w:sz="0" w:space="0" w:color="auto"/>
                        <w:bottom w:val="none" w:sz="0" w:space="0" w:color="auto"/>
                        <w:right w:val="none" w:sz="0" w:space="0" w:color="auto"/>
                      </w:divBdr>
                      <w:divsChild>
                        <w:div w:id="646394655">
                          <w:marLeft w:val="0"/>
                          <w:marRight w:val="0"/>
                          <w:marTop w:val="0"/>
                          <w:marBottom w:val="0"/>
                          <w:divBdr>
                            <w:top w:val="none" w:sz="0" w:space="0" w:color="auto"/>
                            <w:left w:val="none" w:sz="0" w:space="0" w:color="auto"/>
                            <w:bottom w:val="none" w:sz="0" w:space="0" w:color="auto"/>
                            <w:right w:val="none" w:sz="0" w:space="0" w:color="auto"/>
                          </w:divBdr>
                          <w:divsChild>
                            <w:div w:id="2257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647601">
      <w:bodyDiv w:val="1"/>
      <w:marLeft w:val="0"/>
      <w:marRight w:val="0"/>
      <w:marTop w:val="0"/>
      <w:marBottom w:val="0"/>
      <w:divBdr>
        <w:top w:val="none" w:sz="0" w:space="0" w:color="auto"/>
        <w:left w:val="none" w:sz="0" w:space="0" w:color="auto"/>
        <w:bottom w:val="none" w:sz="0" w:space="0" w:color="auto"/>
        <w:right w:val="none" w:sz="0" w:space="0" w:color="auto"/>
      </w:divBdr>
    </w:div>
    <w:div w:id="1775633765">
      <w:bodyDiv w:val="1"/>
      <w:marLeft w:val="0"/>
      <w:marRight w:val="0"/>
      <w:marTop w:val="0"/>
      <w:marBottom w:val="0"/>
      <w:divBdr>
        <w:top w:val="none" w:sz="0" w:space="0" w:color="auto"/>
        <w:left w:val="none" w:sz="0" w:space="0" w:color="auto"/>
        <w:bottom w:val="none" w:sz="0" w:space="0" w:color="auto"/>
        <w:right w:val="none" w:sz="0" w:space="0" w:color="auto"/>
      </w:divBdr>
      <w:divsChild>
        <w:div w:id="1695231329">
          <w:marLeft w:val="0"/>
          <w:marRight w:val="0"/>
          <w:marTop w:val="0"/>
          <w:marBottom w:val="0"/>
          <w:divBdr>
            <w:top w:val="none" w:sz="0" w:space="0" w:color="auto"/>
            <w:left w:val="none" w:sz="0" w:space="0" w:color="auto"/>
            <w:bottom w:val="none" w:sz="0" w:space="0" w:color="auto"/>
            <w:right w:val="none" w:sz="0" w:space="0" w:color="auto"/>
          </w:divBdr>
          <w:divsChild>
            <w:div w:id="323120228">
              <w:marLeft w:val="0"/>
              <w:marRight w:val="0"/>
              <w:marTop w:val="0"/>
              <w:marBottom w:val="0"/>
              <w:divBdr>
                <w:top w:val="none" w:sz="0" w:space="0" w:color="auto"/>
                <w:left w:val="none" w:sz="0" w:space="0" w:color="auto"/>
                <w:bottom w:val="none" w:sz="0" w:space="0" w:color="auto"/>
                <w:right w:val="none" w:sz="0" w:space="0" w:color="auto"/>
              </w:divBdr>
              <w:divsChild>
                <w:div w:id="640503957">
                  <w:marLeft w:val="0"/>
                  <w:marRight w:val="0"/>
                  <w:marTop w:val="0"/>
                  <w:marBottom w:val="0"/>
                  <w:divBdr>
                    <w:top w:val="none" w:sz="0" w:space="0" w:color="auto"/>
                    <w:left w:val="none" w:sz="0" w:space="0" w:color="auto"/>
                    <w:bottom w:val="none" w:sz="0" w:space="0" w:color="auto"/>
                    <w:right w:val="none" w:sz="0" w:space="0" w:color="auto"/>
                  </w:divBdr>
                  <w:divsChild>
                    <w:div w:id="2017077212">
                      <w:marLeft w:val="0"/>
                      <w:marRight w:val="0"/>
                      <w:marTop w:val="0"/>
                      <w:marBottom w:val="0"/>
                      <w:divBdr>
                        <w:top w:val="none" w:sz="0" w:space="0" w:color="auto"/>
                        <w:left w:val="none" w:sz="0" w:space="0" w:color="auto"/>
                        <w:bottom w:val="none" w:sz="0" w:space="0" w:color="auto"/>
                        <w:right w:val="none" w:sz="0" w:space="0" w:color="auto"/>
                      </w:divBdr>
                      <w:divsChild>
                        <w:div w:id="723791859">
                          <w:marLeft w:val="0"/>
                          <w:marRight w:val="0"/>
                          <w:marTop w:val="0"/>
                          <w:marBottom w:val="0"/>
                          <w:divBdr>
                            <w:top w:val="none" w:sz="0" w:space="0" w:color="auto"/>
                            <w:left w:val="none" w:sz="0" w:space="0" w:color="auto"/>
                            <w:bottom w:val="none" w:sz="0" w:space="0" w:color="auto"/>
                            <w:right w:val="none" w:sz="0" w:space="0" w:color="auto"/>
                          </w:divBdr>
                          <w:divsChild>
                            <w:div w:id="15910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579887">
      <w:bodyDiv w:val="1"/>
      <w:marLeft w:val="0"/>
      <w:marRight w:val="0"/>
      <w:marTop w:val="0"/>
      <w:marBottom w:val="0"/>
      <w:divBdr>
        <w:top w:val="none" w:sz="0" w:space="0" w:color="auto"/>
        <w:left w:val="none" w:sz="0" w:space="0" w:color="auto"/>
        <w:bottom w:val="none" w:sz="0" w:space="0" w:color="auto"/>
        <w:right w:val="none" w:sz="0" w:space="0" w:color="auto"/>
      </w:divBdr>
      <w:divsChild>
        <w:div w:id="824081253">
          <w:marLeft w:val="0"/>
          <w:marRight w:val="0"/>
          <w:marTop w:val="0"/>
          <w:marBottom w:val="0"/>
          <w:divBdr>
            <w:top w:val="none" w:sz="0" w:space="0" w:color="auto"/>
            <w:left w:val="none" w:sz="0" w:space="0" w:color="auto"/>
            <w:bottom w:val="none" w:sz="0" w:space="0" w:color="auto"/>
            <w:right w:val="none" w:sz="0" w:space="0" w:color="auto"/>
          </w:divBdr>
          <w:divsChild>
            <w:div w:id="1806314767">
              <w:marLeft w:val="0"/>
              <w:marRight w:val="0"/>
              <w:marTop w:val="0"/>
              <w:marBottom w:val="0"/>
              <w:divBdr>
                <w:top w:val="none" w:sz="0" w:space="0" w:color="auto"/>
                <w:left w:val="none" w:sz="0" w:space="0" w:color="auto"/>
                <w:bottom w:val="none" w:sz="0" w:space="0" w:color="auto"/>
                <w:right w:val="none" w:sz="0" w:space="0" w:color="auto"/>
              </w:divBdr>
              <w:divsChild>
                <w:div w:id="323779469">
                  <w:marLeft w:val="0"/>
                  <w:marRight w:val="0"/>
                  <w:marTop w:val="0"/>
                  <w:marBottom w:val="0"/>
                  <w:divBdr>
                    <w:top w:val="none" w:sz="0" w:space="0" w:color="auto"/>
                    <w:left w:val="none" w:sz="0" w:space="0" w:color="auto"/>
                    <w:bottom w:val="none" w:sz="0" w:space="0" w:color="auto"/>
                    <w:right w:val="none" w:sz="0" w:space="0" w:color="auto"/>
                  </w:divBdr>
                  <w:divsChild>
                    <w:div w:id="97261690">
                      <w:marLeft w:val="0"/>
                      <w:marRight w:val="0"/>
                      <w:marTop w:val="0"/>
                      <w:marBottom w:val="0"/>
                      <w:divBdr>
                        <w:top w:val="none" w:sz="0" w:space="0" w:color="auto"/>
                        <w:left w:val="none" w:sz="0" w:space="0" w:color="auto"/>
                        <w:bottom w:val="none" w:sz="0" w:space="0" w:color="auto"/>
                        <w:right w:val="none" w:sz="0" w:space="0" w:color="auto"/>
                      </w:divBdr>
                      <w:divsChild>
                        <w:div w:id="597913346">
                          <w:marLeft w:val="0"/>
                          <w:marRight w:val="0"/>
                          <w:marTop w:val="0"/>
                          <w:marBottom w:val="0"/>
                          <w:divBdr>
                            <w:top w:val="none" w:sz="0" w:space="0" w:color="auto"/>
                            <w:left w:val="none" w:sz="0" w:space="0" w:color="auto"/>
                            <w:bottom w:val="none" w:sz="0" w:space="0" w:color="auto"/>
                            <w:right w:val="none" w:sz="0" w:space="0" w:color="auto"/>
                          </w:divBdr>
                          <w:divsChild>
                            <w:div w:id="21269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974207">
      <w:bodyDiv w:val="1"/>
      <w:marLeft w:val="0"/>
      <w:marRight w:val="0"/>
      <w:marTop w:val="0"/>
      <w:marBottom w:val="0"/>
      <w:divBdr>
        <w:top w:val="none" w:sz="0" w:space="0" w:color="auto"/>
        <w:left w:val="none" w:sz="0" w:space="0" w:color="auto"/>
        <w:bottom w:val="none" w:sz="0" w:space="0" w:color="auto"/>
        <w:right w:val="none" w:sz="0" w:space="0" w:color="auto"/>
      </w:divBdr>
      <w:divsChild>
        <w:div w:id="142501871">
          <w:marLeft w:val="0"/>
          <w:marRight w:val="0"/>
          <w:marTop w:val="0"/>
          <w:marBottom w:val="0"/>
          <w:divBdr>
            <w:top w:val="none" w:sz="0" w:space="0" w:color="auto"/>
            <w:left w:val="none" w:sz="0" w:space="0" w:color="auto"/>
            <w:bottom w:val="none" w:sz="0" w:space="0" w:color="auto"/>
            <w:right w:val="none" w:sz="0" w:space="0" w:color="auto"/>
          </w:divBdr>
          <w:divsChild>
            <w:div w:id="11061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344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250769">
      <w:bodyDiv w:val="1"/>
      <w:marLeft w:val="0"/>
      <w:marRight w:val="0"/>
      <w:marTop w:val="0"/>
      <w:marBottom w:val="0"/>
      <w:divBdr>
        <w:top w:val="none" w:sz="0" w:space="0" w:color="auto"/>
        <w:left w:val="none" w:sz="0" w:space="0" w:color="auto"/>
        <w:bottom w:val="none" w:sz="0" w:space="0" w:color="auto"/>
        <w:right w:val="none" w:sz="0" w:space="0" w:color="auto"/>
      </w:divBdr>
      <w:divsChild>
        <w:div w:id="934483522">
          <w:marLeft w:val="0"/>
          <w:marRight w:val="0"/>
          <w:marTop w:val="0"/>
          <w:marBottom w:val="0"/>
          <w:divBdr>
            <w:top w:val="none" w:sz="0" w:space="0" w:color="auto"/>
            <w:left w:val="none" w:sz="0" w:space="0" w:color="auto"/>
            <w:bottom w:val="none" w:sz="0" w:space="0" w:color="auto"/>
            <w:right w:val="none" w:sz="0" w:space="0" w:color="auto"/>
          </w:divBdr>
          <w:divsChild>
            <w:div w:id="838469090">
              <w:marLeft w:val="0"/>
              <w:marRight w:val="0"/>
              <w:marTop w:val="0"/>
              <w:marBottom w:val="0"/>
              <w:divBdr>
                <w:top w:val="none" w:sz="0" w:space="0" w:color="auto"/>
                <w:left w:val="none" w:sz="0" w:space="0" w:color="auto"/>
                <w:bottom w:val="none" w:sz="0" w:space="0" w:color="auto"/>
                <w:right w:val="none" w:sz="0" w:space="0" w:color="auto"/>
              </w:divBdr>
              <w:divsChild>
                <w:div w:id="921527708">
                  <w:marLeft w:val="0"/>
                  <w:marRight w:val="0"/>
                  <w:marTop w:val="0"/>
                  <w:marBottom w:val="0"/>
                  <w:divBdr>
                    <w:top w:val="none" w:sz="0" w:space="0" w:color="auto"/>
                    <w:left w:val="none" w:sz="0" w:space="0" w:color="auto"/>
                    <w:bottom w:val="none" w:sz="0" w:space="0" w:color="auto"/>
                    <w:right w:val="none" w:sz="0" w:space="0" w:color="auto"/>
                  </w:divBdr>
                  <w:divsChild>
                    <w:div w:id="1402677379">
                      <w:marLeft w:val="0"/>
                      <w:marRight w:val="0"/>
                      <w:marTop w:val="0"/>
                      <w:marBottom w:val="0"/>
                      <w:divBdr>
                        <w:top w:val="none" w:sz="0" w:space="0" w:color="auto"/>
                        <w:left w:val="none" w:sz="0" w:space="0" w:color="auto"/>
                        <w:bottom w:val="none" w:sz="0" w:space="0" w:color="auto"/>
                        <w:right w:val="none" w:sz="0" w:space="0" w:color="auto"/>
                      </w:divBdr>
                      <w:divsChild>
                        <w:div w:id="1724404756">
                          <w:marLeft w:val="0"/>
                          <w:marRight w:val="0"/>
                          <w:marTop w:val="0"/>
                          <w:marBottom w:val="0"/>
                          <w:divBdr>
                            <w:top w:val="none" w:sz="0" w:space="0" w:color="auto"/>
                            <w:left w:val="none" w:sz="0" w:space="0" w:color="auto"/>
                            <w:bottom w:val="none" w:sz="0" w:space="0" w:color="auto"/>
                            <w:right w:val="none" w:sz="0" w:space="0" w:color="auto"/>
                          </w:divBdr>
                          <w:divsChild>
                            <w:div w:id="182585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01585">
      <w:bodyDiv w:val="1"/>
      <w:marLeft w:val="0"/>
      <w:marRight w:val="0"/>
      <w:marTop w:val="0"/>
      <w:marBottom w:val="0"/>
      <w:divBdr>
        <w:top w:val="none" w:sz="0" w:space="0" w:color="auto"/>
        <w:left w:val="none" w:sz="0" w:space="0" w:color="auto"/>
        <w:bottom w:val="none" w:sz="0" w:space="0" w:color="auto"/>
        <w:right w:val="none" w:sz="0" w:space="0" w:color="auto"/>
      </w:divBdr>
      <w:divsChild>
        <w:div w:id="242758573">
          <w:marLeft w:val="0"/>
          <w:marRight w:val="0"/>
          <w:marTop w:val="0"/>
          <w:marBottom w:val="0"/>
          <w:divBdr>
            <w:top w:val="none" w:sz="0" w:space="0" w:color="auto"/>
            <w:left w:val="none" w:sz="0" w:space="0" w:color="auto"/>
            <w:bottom w:val="none" w:sz="0" w:space="0" w:color="auto"/>
            <w:right w:val="none" w:sz="0" w:space="0" w:color="auto"/>
          </w:divBdr>
          <w:divsChild>
            <w:div w:id="161266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ladislavs.vesperis@pkc.mk.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ikumi.lv/ta/id/63545-valsts-parvaldes-iekartas-likums" TargetMode="External"/><Relationship Id="rId4" Type="http://schemas.microsoft.com/office/2007/relationships/stylesWithEffects" Target="stylesWithEffects.xml"/><Relationship Id="rId9" Type="http://schemas.openxmlformats.org/officeDocument/2006/relationships/hyperlink" Target="http://likumi.lv/ta/id/63545-valsts-parvaldes-iekart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D4937-8200-45F0-A345-A436FA53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11265</Words>
  <Characters>6422</Characters>
  <Application>Microsoft Office Word</Application>
  <DocSecurity>4</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Publiskas personas kapitāla daļu un kapitālsabiedrību pārvaldības likumā” sākotnējās ietekmes novērtējuma ziņojums (anotācija)</vt:lpstr>
      <vt:lpstr>Likumprojekta „Grozījumi Civilstāvokļa aktu reģistrācijas likumā” sākotnējās ietekmes novērtējuma ziņojums (anotācija)</vt:lpstr>
    </vt:vector>
  </TitlesOfParts>
  <Manager>P.Vilks</Manager>
  <Company>PKC</Company>
  <LinksUpToDate>false</LinksUpToDate>
  <CharactersWithSpaces>17652</CharactersWithSpaces>
  <SharedDoc>false</SharedDoc>
  <HLinks>
    <vt:vector size="6" baseType="variant">
      <vt:variant>
        <vt:i4>5963833</vt:i4>
      </vt:variant>
      <vt:variant>
        <vt:i4>6</vt:i4>
      </vt:variant>
      <vt:variant>
        <vt:i4>0</vt:i4>
      </vt:variant>
      <vt:variant>
        <vt:i4>5</vt:i4>
      </vt:variant>
      <vt:variant>
        <vt:lpwstr>mailto:vladislavs.vesperis@pkc.mk.gov.lv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Publiskas personas kapitāla daļu un kapitālsabiedrību pārvaldības likumā” sākotnējās ietekmes novērtējuma ziņojums (anotācija)</dc:title>
  <dc:subject>Anotācija</dc:subject>
  <dc:creator>vladislavs.vesperis@pkc.mk.gov.lv</dc:creator>
  <cp:lastModifiedBy>Gunta Lejiete</cp:lastModifiedBy>
  <cp:revision>2</cp:revision>
  <cp:lastPrinted>2016-09-29T10:52:00Z</cp:lastPrinted>
  <dcterms:created xsi:type="dcterms:W3CDTF">2017-05-24T06:28:00Z</dcterms:created>
  <dcterms:modified xsi:type="dcterms:W3CDTF">2017-05-24T06:28:00Z</dcterms:modified>
</cp:coreProperties>
</file>