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B1FA" w14:textId="77777777" w:rsidR="00CE2351" w:rsidRPr="002F0B7B" w:rsidRDefault="004371C5" w:rsidP="002F0B7B">
      <w:pPr>
        <w:pStyle w:val="Header"/>
        <w:spacing w:line="240" w:lineRule="auto"/>
        <w:ind w:firstLine="0"/>
        <w:jc w:val="center"/>
        <w:rPr>
          <w:sz w:val="24"/>
          <w:szCs w:val="24"/>
          <w:lang w:val="lv-LV"/>
        </w:rPr>
      </w:pPr>
      <w:r w:rsidRPr="002F0B7B">
        <w:rPr>
          <w:b/>
          <w:sz w:val="24"/>
          <w:szCs w:val="24"/>
        </w:rPr>
        <w:t>Likumprojekta „</w:t>
      </w:r>
      <w:r w:rsidR="00DE7D65" w:rsidRPr="002F0B7B">
        <w:rPr>
          <w:b/>
          <w:bCs/>
          <w:sz w:val="24"/>
          <w:szCs w:val="24"/>
        </w:rPr>
        <w:t>Grozījum</w:t>
      </w:r>
      <w:r w:rsidR="00DE7D65" w:rsidRPr="002F0B7B">
        <w:rPr>
          <w:b/>
          <w:bCs/>
          <w:sz w:val="24"/>
          <w:szCs w:val="24"/>
          <w:lang w:val="lv-LV"/>
        </w:rPr>
        <w:t>i</w:t>
      </w:r>
      <w:r w:rsidRPr="002F0B7B">
        <w:rPr>
          <w:b/>
          <w:bCs/>
          <w:sz w:val="24"/>
          <w:szCs w:val="24"/>
        </w:rPr>
        <w:t xml:space="preserve"> Sabiedriskā transporta pakalpojumu likumā</w:t>
      </w:r>
      <w:r w:rsidRPr="002F0B7B">
        <w:rPr>
          <w:b/>
          <w:sz w:val="24"/>
          <w:szCs w:val="24"/>
        </w:rPr>
        <w:t>” sākotnējās ietekmes novērtējuma ziņojums (anotācija)</w:t>
      </w:r>
    </w:p>
    <w:p w14:paraId="4625A740" w14:textId="77777777" w:rsidR="00CE2351" w:rsidRPr="002F0B7B" w:rsidRDefault="00CE2351" w:rsidP="002F0B7B">
      <w:pPr>
        <w:pStyle w:val="Header"/>
        <w:spacing w:line="240" w:lineRule="auto"/>
        <w:ind w:firstLine="0"/>
        <w:rPr>
          <w:sz w:val="24"/>
          <w:szCs w:val="24"/>
          <w:lang w:val="lv-LV"/>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0"/>
        <w:gridCol w:w="1913"/>
        <w:gridCol w:w="6890"/>
      </w:tblGrid>
      <w:tr w:rsidR="00565A60" w:rsidRPr="002F0B7B" w14:paraId="400F0D92" w14:textId="77777777"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14:paraId="2D8E1D84" w14:textId="77777777" w:rsidR="00565A60" w:rsidRPr="002F0B7B" w:rsidRDefault="00565A60" w:rsidP="002F0B7B">
            <w:pPr>
              <w:spacing w:after="120" w:line="240" w:lineRule="auto"/>
              <w:ind w:left="-330" w:right="-78" w:firstLine="47"/>
              <w:jc w:val="center"/>
              <w:rPr>
                <w:rFonts w:eastAsia="Times New Roman"/>
                <w:b/>
                <w:bCs/>
                <w:sz w:val="24"/>
                <w:szCs w:val="24"/>
                <w:lang w:eastAsia="lv-LV"/>
              </w:rPr>
            </w:pPr>
            <w:r w:rsidRPr="002F0B7B">
              <w:rPr>
                <w:rFonts w:eastAsia="Times New Roman"/>
                <w:b/>
                <w:bCs/>
                <w:sz w:val="24"/>
                <w:szCs w:val="24"/>
                <w:lang w:eastAsia="lv-LV"/>
              </w:rPr>
              <w:t>I. Tiesību akta projekta izstrādes nepieciešamība</w:t>
            </w:r>
          </w:p>
        </w:tc>
      </w:tr>
      <w:tr w:rsidR="00565A60" w:rsidRPr="002F0B7B" w14:paraId="3DED69D5" w14:textId="77777777" w:rsidTr="004371C5">
        <w:tc>
          <w:tcPr>
            <w:tcW w:w="149" w:type="pct"/>
            <w:tcBorders>
              <w:top w:val="outset" w:sz="6" w:space="0" w:color="auto"/>
              <w:left w:val="outset" w:sz="6" w:space="0" w:color="auto"/>
              <w:bottom w:val="outset" w:sz="6" w:space="0" w:color="auto"/>
              <w:right w:val="outset" w:sz="6" w:space="0" w:color="auto"/>
            </w:tcBorders>
          </w:tcPr>
          <w:p w14:paraId="1C8871DC" w14:textId="77777777" w:rsidR="00565A60" w:rsidRPr="002F0B7B" w:rsidRDefault="004326C0" w:rsidP="002F0B7B">
            <w:pPr>
              <w:numPr>
                <w:ilvl w:val="0"/>
                <w:numId w:val="2"/>
              </w:numPr>
              <w:spacing w:after="120" w:line="240" w:lineRule="auto"/>
              <w:ind w:right="-78"/>
              <w:rPr>
                <w:rFonts w:eastAsia="Times New Roman"/>
                <w:sz w:val="24"/>
                <w:szCs w:val="24"/>
                <w:lang w:eastAsia="lv-LV"/>
              </w:rPr>
            </w:pPr>
            <w:r w:rsidRPr="002F0B7B">
              <w:rPr>
                <w:rFonts w:eastAsia="Times New Roman"/>
                <w:sz w:val="24"/>
                <w:szCs w:val="24"/>
                <w:lang w:eastAsia="lv-LV"/>
              </w:rPr>
              <w:t>1.</w:t>
            </w:r>
          </w:p>
        </w:tc>
        <w:tc>
          <w:tcPr>
            <w:tcW w:w="1054" w:type="pct"/>
            <w:tcBorders>
              <w:top w:val="outset" w:sz="6" w:space="0" w:color="auto"/>
              <w:left w:val="outset" w:sz="6" w:space="0" w:color="auto"/>
              <w:bottom w:val="outset" w:sz="6" w:space="0" w:color="auto"/>
              <w:right w:val="outset" w:sz="6" w:space="0" w:color="auto"/>
            </w:tcBorders>
          </w:tcPr>
          <w:p w14:paraId="3984B3E7" w14:textId="77777777" w:rsidR="00565A60" w:rsidRPr="002F0B7B" w:rsidRDefault="00565A60" w:rsidP="002F0B7B">
            <w:pPr>
              <w:spacing w:after="120" w:line="240" w:lineRule="auto"/>
              <w:ind w:right="42" w:firstLine="18"/>
              <w:rPr>
                <w:rFonts w:eastAsia="Times New Roman"/>
                <w:sz w:val="24"/>
                <w:szCs w:val="24"/>
                <w:lang w:eastAsia="lv-LV"/>
              </w:rPr>
            </w:pPr>
            <w:r w:rsidRPr="002F0B7B">
              <w:rPr>
                <w:rFonts w:eastAsia="Times New Roman"/>
                <w:sz w:val="24"/>
                <w:szCs w:val="24"/>
                <w:lang w:eastAsia="lv-LV"/>
              </w:rPr>
              <w:t>Pamatojums</w:t>
            </w:r>
          </w:p>
        </w:tc>
        <w:tc>
          <w:tcPr>
            <w:tcW w:w="3797" w:type="pct"/>
            <w:tcBorders>
              <w:top w:val="outset" w:sz="6" w:space="0" w:color="auto"/>
              <w:left w:val="outset" w:sz="6" w:space="0" w:color="auto"/>
              <w:bottom w:val="outset" w:sz="6" w:space="0" w:color="auto"/>
              <w:right w:val="outset" w:sz="6" w:space="0" w:color="auto"/>
            </w:tcBorders>
          </w:tcPr>
          <w:p w14:paraId="2403B96E" w14:textId="6A727008" w:rsidR="00565A60" w:rsidRPr="002F0B7B" w:rsidRDefault="00ED536E" w:rsidP="00CC0314">
            <w:pPr>
              <w:ind w:firstLine="0"/>
              <w:rPr>
                <w:sz w:val="24"/>
                <w:szCs w:val="24"/>
              </w:rPr>
            </w:pPr>
            <w:r>
              <w:rPr>
                <w:sz w:val="24"/>
                <w:szCs w:val="24"/>
              </w:rPr>
              <w:t xml:space="preserve">Satiksmes ministrijas iniciatīva un </w:t>
            </w:r>
            <w:r w:rsidRPr="00F46B62">
              <w:rPr>
                <w:sz w:val="24"/>
                <w:szCs w:val="24"/>
              </w:rPr>
              <w:t>Ministru kabineta 2017.</w:t>
            </w:r>
            <w:r w:rsidR="003145A7">
              <w:rPr>
                <w:sz w:val="24"/>
                <w:szCs w:val="24"/>
              </w:rPr>
              <w:t xml:space="preserve"> </w:t>
            </w:r>
            <w:r w:rsidRPr="00F46B62">
              <w:rPr>
                <w:sz w:val="24"/>
                <w:szCs w:val="24"/>
              </w:rPr>
              <w:t>gada 4.</w:t>
            </w:r>
            <w:r w:rsidR="003145A7">
              <w:rPr>
                <w:sz w:val="24"/>
                <w:szCs w:val="24"/>
              </w:rPr>
              <w:t xml:space="preserve"> </w:t>
            </w:r>
            <w:r w:rsidR="00CC0314">
              <w:rPr>
                <w:sz w:val="24"/>
                <w:szCs w:val="24"/>
              </w:rPr>
              <w:t xml:space="preserve">aprīļa sēdes protokollēmuma 5. </w:t>
            </w:r>
            <w:r w:rsidRPr="00F46B62">
              <w:rPr>
                <w:sz w:val="24"/>
                <w:szCs w:val="24"/>
              </w:rPr>
              <w:t>punkts (prot.</w:t>
            </w:r>
            <w:r w:rsidR="003145A7">
              <w:rPr>
                <w:sz w:val="24"/>
                <w:szCs w:val="24"/>
              </w:rPr>
              <w:t xml:space="preserve"> </w:t>
            </w:r>
            <w:r w:rsidRPr="00F46B62">
              <w:rPr>
                <w:sz w:val="24"/>
                <w:szCs w:val="24"/>
              </w:rPr>
              <w:t>Nr.</w:t>
            </w:r>
            <w:r w:rsidR="003145A7">
              <w:rPr>
                <w:sz w:val="24"/>
                <w:szCs w:val="24"/>
              </w:rPr>
              <w:t xml:space="preserve"> </w:t>
            </w:r>
            <w:r w:rsidRPr="00F46B62">
              <w:rPr>
                <w:sz w:val="24"/>
                <w:szCs w:val="24"/>
              </w:rPr>
              <w:t xml:space="preserve">18 </w:t>
            </w:r>
            <w:r w:rsidRPr="00F46B62">
              <w:rPr>
                <w:bCs/>
                <w:sz w:val="24"/>
                <w:szCs w:val="24"/>
                <w:lang w:eastAsia="lv-LV"/>
              </w:rPr>
              <w:t>43.</w:t>
            </w:r>
            <w:r w:rsidR="003145A7">
              <w:rPr>
                <w:bCs/>
                <w:sz w:val="24"/>
                <w:szCs w:val="24"/>
                <w:lang w:eastAsia="lv-LV"/>
              </w:rPr>
              <w:t xml:space="preserve"> </w:t>
            </w:r>
            <w:r w:rsidRPr="00F46B62">
              <w:rPr>
                <w:bCs/>
                <w:sz w:val="24"/>
                <w:szCs w:val="24"/>
                <w:lang w:eastAsia="lv-LV"/>
              </w:rPr>
              <w:t>§</w:t>
            </w:r>
            <w:r>
              <w:rPr>
                <w:bCs/>
                <w:sz w:val="24"/>
                <w:szCs w:val="24"/>
                <w:lang w:eastAsia="lv-LV"/>
              </w:rPr>
              <w:t>).</w:t>
            </w:r>
          </w:p>
        </w:tc>
      </w:tr>
      <w:tr w:rsidR="00565A60" w:rsidRPr="002F0B7B" w14:paraId="3288144C" w14:textId="77777777" w:rsidTr="004371C5">
        <w:tc>
          <w:tcPr>
            <w:tcW w:w="149" w:type="pct"/>
            <w:tcBorders>
              <w:top w:val="outset" w:sz="6" w:space="0" w:color="auto"/>
              <w:left w:val="outset" w:sz="6" w:space="0" w:color="auto"/>
              <w:bottom w:val="outset" w:sz="6" w:space="0" w:color="auto"/>
              <w:right w:val="outset" w:sz="6" w:space="0" w:color="auto"/>
            </w:tcBorders>
          </w:tcPr>
          <w:p w14:paraId="5801E50C" w14:textId="77777777" w:rsidR="00565A60" w:rsidRPr="002F0B7B" w:rsidRDefault="004326C0" w:rsidP="002F0B7B">
            <w:pPr>
              <w:numPr>
                <w:ilvl w:val="0"/>
                <w:numId w:val="2"/>
              </w:numPr>
              <w:spacing w:after="120" w:line="240" w:lineRule="auto"/>
              <w:ind w:right="-78"/>
              <w:rPr>
                <w:rFonts w:eastAsia="Times New Roman"/>
                <w:sz w:val="24"/>
                <w:szCs w:val="24"/>
                <w:lang w:eastAsia="lv-LV"/>
              </w:rPr>
            </w:pPr>
            <w:r w:rsidRPr="002F0B7B">
              <w:rPr>
                <w:rFonts w:eastAsia="Times New Roman"/>
                <w:sz w:val="24"/>
                <w:szCs w:val="24"/>
                <w:lang w:eastAsia="lv-LV"/>
              </w:rPr>
              <w:t>2.</w:t>
            </w:r>
          </w:p>
        </w:tc>
        <w:tc>
          <w:tcPr>
            <w:tcW w:w="1054" w:type="pct"/>
            <w:tcBorders>
              <w:top w:val="outset" w:sz="6" w:space="0" w:color="auto"/>
              <w:left w:val="outset" w:sz="6" w:space="0" w:color="auto"/>
              <w:bottom w:val="outset" w:sz="6" w:space="0" w:color="auto"/>
              <w:right w:val="outset" w:sz="6" w:space="0" w:color="auto"/>
            </w:tcBorders>
            <w:shd w:val="clear" w:color="auto" w:fill="auto"/>
          </w:tcPr>
          <w:p w14:paraId="5BBCE0F0" w14:textId="77777777" w:rsidR="00606C0C" w:rsidRDefault="00565A60" w:rsidP="002F0B7B">
            <w:pPr>
              <w:spacing w:after="120" w:line="240" w:lineRule="auto"/>
              <w:ind w:right="42" w:firstLine="18"/>
              <w:rPr>
                <w:rFonts w:eastAsia="Times New Roman"/>
                <w:sz w:val="24"/>
                <w:szCs w:val="24"/>
                <w:lang w:eastAsia="lv-LV"/>
              </w:rPr>
            </w:pPr>
            <w:r w:rsidRPr="002F0B7B">
              <w:rPr>
                <w:sz w:val="24"/>
                <w:szCs w:val="24"/>
                <w:shd w:val="clear" w:color="auto" w:fill="FFFFFF"/>
              </w:rPr>
              <w:t>Pašreizējā situācija un problēmas, kuru risināšanai tiesību akta projekts izstrādāts, tiesiskā regulējuma mērķis un būtība</w:t>
            </w:r>
          </w:p>
          <w:p w14:paraId="780E4062" w14:textId="77777777" w:rsidR="00606C0C" w:rsidRPr="00606C0C" w:rsidRDefault="00606C0C" w:rsidP="00606C0C">
            <w:pPr>
              <w:rPr>
                <w:rFonts w:eastAsia="Times New Roman"/>
                <w:sz w:val="24"/>
                <w:szCs w:val="24"/>
                <w:lang w:eastAsia="lv-LV"/>
              </w:rPr>
            </w:pPr>
          </w:p>
          <w:p w14:paraId="55C8F0B4" w14:textId="77777777" w:rsidR="00606C0C" w:rsidRPr="00606C0C" w:rsidRDefault="00606C0C" w:rsidP="00606C0C">
            <w:pPr>
              <w:rPr>
                <w:rFonts w:eastAsia="Times New Roman"/>
                <w:sz w:val="24"/>
                <w:szCs w:val="24"/>
                <w:lang w:eastAsia="lv-LV"/>
              </w:rPr>
            </w:pPr>
          </w:p>
          <w:p w14:paraId="18C70209" w14:textId="77777777" w:rsidR="00606C0C" w:rsidRPr="00606C0C" w:rsidRDefault="00606C0C" w:rsidP="00606C0C">
            <w:pPr>
              <w:rPr>
                <w:rFonts w:eastAsia="Times New Roman"/>
                <w:sz w:val="24"/>
                <w:szCs w:val="24"/>
                <w:lang w:eastAsia="lv-LV"/>
              </w:rPr>
            </w:pPr>
          </w:p>
          <w:p w14:paraId="25A5C22D" w14:textId="77777777" w:rsidR="00606C0C" w:rsidRPr="00606C0C" w:rsidRDefault="00606C0C" w:rsidP="00606C0C">
            <w:pPr>
              <w:rPr>
                <w:rFonts w:eastAsia="Times New Roman"/>
                <w:sz w:val="24"/>
                <w:szCs w:val="24"/>
                <w:lang w:eastAsia="lv-LV"/>
              </w:rPr>
            </w:pPr>
          </w:p>
          <w:p w14:paraId="631706F2" w14:textId="77777777" w:rsidR="00606C0C" w:rsidRPr="00606C0C" w:rsidRDefault="00606C0C" w:rsidP="00606C0C">
            <w:pPr>
              <w:rPr>
                <w:rFonts w:eastAsia="Times New Roman"/>
                <w:sz w:val="24"/>
                <w:szCs w:val="24"/>
                <w:lang w:eastAsia="lv-LV"/>
              </w:rPr>
            </w:pPr>
          </w:p>
          <w:p w14:paraId="05726083" w14:textId="77777777" w:rsidR="00606C0C" w:rsidRPr="00606C0C" w:rsidRDefault="00606C0C" w:rsidP="00606C0C">
            <w:pPr>
              <w:rPr>
                <w:rFonts w:eastAsia="Times New Roman"/>
                <w:sz w:val="24"/>
                <w:szCs w:val="24"/>
                <w:lang w:eastAsia="lv-LV"/>
              </w:rPr>
            </w:pPr>
          </w:p>
          <w:p w14:paraId="0FED38F7" w14:textId="77777777" w:rsidR="00606C0C" w:rsidRPr="00606C0C" w:rsidRDefault="00606C0C" w:rsidP="00606C0C">
            <w:pPr>
              <w:rPr>
                <w:rFonts w:eastAsia="Times New Roman"/>
                <w:sz w:val="24"/>
                <w:szCs w:val="24"/>
                <w:lang w:eastAsia="lv-LV"/>
              </w:rPr>
            </w:pPr>
          </w:p>
          <w:p w14:paraId="1AAF1820" w14:textId="77777777" w:rsidR="00606C0C" w:rsidRPr="00606C0C" w:rsidRDefault="00606C0C" w:rsidP="00606C0C">
            <w:pPr>
              <w:rPr>
                <w:rFonts w:eastAsia="Times New Roman"/>
                <w:sz w:val="24"/>
                <w:szCs w:val="24"/>
                <w:lang w:eastAsia="lv-LV"/>
              </w:rPr>
            </w:pPr>
          </w:p>
          <w:p w14:paraId="4A3D4689" w14:textId="77777777" w:rsidR="00606C0C" w:rsidRPr="00606C0C" w:rsidRDefault="00606C0C" w:rsidP="00606C0C">
            <w:pPr>
              <w:rPr>
                <w:rFonts w:eastAsia="Times New Roman"/>
                <w:sz w:val="24"/>
                <w:szCs w:val="24"/>
                <w:lang w:eastAsia="lv-LV"/>
              </w:rPr>
            </w:pPr>
          </w:p>
          <w:p w14:paraId="2BC7D77A" w14:textId="77777777" w:rsidR="00606C0C" w:rsidRPr="00606C0C" w:rsidRDefault="00606C0C" w:rsidP="00606C0C">
            <w:pPr>
              <w:rPr>
                <w:rFonts w:eastAsia="Times New Roman"/>
                <w:sz w:val="24"/>
                <w:szCs w:val="24"/>
                <w:lang w:eastAsia="lv-LV"/>
              </w:rPr>
            </w:pPr>
          </w:p>
          <w:p w14:paraId="2CA237C4" w14:textId="77777777" w:rsidR="00606C0C" w:rsidRPr="00606C0C" w:rsidRDefault="00606C0C" w:rsidP="00606C0C">
            <w:pPr>
              <w:rPr>
                <w:rFonts w:eastAsia="Times New Roman"/>
                <w:sz w:val="24"/>
                <w:szCs w:val="24"/>
                <w:lang w:eastAsia="lv-LV"/>
              </w:rPr>
            </w:pPr>
          </w:p>
          <w:p w14:paraId="664228E0" w14:textId="77777777" w:rsidR="00606C0C" w:rsidRPr="00606C0C" w:rsidRDefault="00606C0C" w:rsidP="00606C0C">
            <w:pPr>
              <w:rPr>
                <w:rFonts w:eastAsia="Times New Roman"/>
                <w:sz w:val="24"/>
                <w:szCs w:val="24"/>
                <w:lang w:eastAsia="lv-LV"/>
              </w:rPr>
            </w:pPr>
          </w:p>
          <w:p w14:paraId="13270EF1" w14:textId="77777777" w:rsidR="00606C0C" w:rsidRPr="00606C0C" w:rsidRDefault="00606C0C" w:rsidP="00606C0C">
            <w:pPr>
              <w:rPr>
                <w:rFonts w:eastAsia="Times New Roman"/>
                <w:sz w:val="24"/>
                <w:szCs w:val="24"/>
                <w:lang w:eastAsia="lv-LV"/>
              </w:rPr>
            </w:pPr>
          </w:p>
          <w:p w14:paraId="5C74E6CD" w14:textId="77777777" w:rsidR="00606C0C" w:rsidRPr="00606C0C" w:rsidRDefault="00606C0C" w:rsidP="00606C0C">
            <w:pPr>
              <w:rPr>
                <w:rFonts w:eastAsia="Times New Roman"/>
                <w:sz w:val="24"/>
                <w:szCs w:val="24"/>
                <w:lang w:eastAsia="lv-LV"/>
              </w:rPr>
            </w:pPr>
          </w:p>
          <w:p w14:paraId="0BC7299B" w14:textId="77777777" w:rsidR="00606C0C" w:rsidRPr="00606C0C" w:rsidRDefault="00606C0C" w:rsidP="00606C0C">
            <w:pPr>
              <w:rPr>
                <w:rFonts w:eastAsia="Times New Roman"/>
                <w:sz w:val="24"/>
                <w:szCs w:val="24"/>
                <w:lang w:eastAsia="lv-LV"/>
              </w:rPr>
            </w:pPr>
          </w:p>
          <w:p w14:paraId="7293DEB2" w14:textId="77777777" w:rsidR="00606C0C" w:rsidRPr="00606C0C" w:rsidRDefault="00606C0C" w:rsidP="00606C0C">
            <w:pPr>
              <w:rPr>
                <w:rFonts w:eastAsia="Times New Roman"/>
                <w:sz w:val="24"/>
                <w:szCs w:val="24"/>
                <w:lang w:eastAsia="lv-LV"/>
              </w:rPr>
            </w:pPr>
          </w:p>
          <w:p w14:paraId="2DD34621" w14:textId="77777777" w:rsidR="00606C0C" w:rsidRPr="00606C0C" w:rsidRDefault="00606C0C" w:rsidP="00606C0C">
            <w:pPr>
              <w:rPr>
                <w:rFonts w:eastAsia="Times New Roman"/>
                <w:sz w:val="24"/>
                <w:szCs w:val="24"/>
                <w:lang w:eastAsia="lv-LV"/>
              </w:rPr>
            </w:pPr>
          </w:p>
          <w:p w14:paraId="1D363662" w14:textId="77777777" w:rsidR="00606C0C" w:rsidRPr="00606C0C" w:rsidRDefault="00606C0C" w:rsidP="00606C0C">
            <w:pPr>
              <w:rPr>
                <w:rFonts w:eastAsia="Times New Roman"/>
                <w:sz w:val="24"/>
                <w:szCs w:val="24"/>
                <w:lang w:eastAsia="lv-LV"/>
              </w:rPr>
            </w:pPr>
          </w:p>
          <w:p w14:paraId="43D111A3" w14:textId="77777777" w:rsidR="00606C0C" w:rsidRPr="00606C0C" w:rsidRDefault="00606C0C" w:rsidP="00606C0C">
            <w:pPr>
              <w:rPr>
                <w:rFonts w:eastAsia="Times New Roman"/>
                <w:sz w:val="24"/>
                <w:szCs w:val="24"/>
                <w:lang w:eastAsia="lv-LV"/>
              </w:rPr>
            </w:pPr>
          </w:p>
          <w:p w14:paraId="469E715B" w14:textId="77777777" w:rsidR="00606C0C" w:rsidRPr="00606C0C" w:rsidRDefault="00606C0C" w:rsidP="00606C0C">
            <w:pPr>
              <w:rPr>
                <w:rFonts w:eastAsia="Times New Roman"/>
                <w:sz w:val="24"/>
                <w:szCs w:val="24"/>
                <w:lang w:eastAsia="lv-LV"/>
              </w:rPr>
            </w:pPr>
          </w:p>
          <w:p w14:paraId="476F936A" w14:textId="77777777" w:rsidR="00606C0C" w:rsidRPr="00606C0C" w:rsidRDefault="00606C0C" w:rsidP="00606C0C">
            <w:pPr>
              <w:rPr>
                <w:rFonts w:eastAsia="Times New Roman"/>
                <w:sz w:val="24"/>
                <w:szCs w:val="24"/>
                <w:lang w:eastAsia="lv-LV"/>
              </w:rPr>
            </w:pPr>
          </w:p>
          <w:p w14:paraId="1E771DCE" w14:textId="77777777" w:rsidR="00606C0C" w:rsidRPr="00606C0C" w:rsidRDefault="00606C0C" w:rsidP="00606C0C">
            <w:pPr>
              <w:rPr>
                <w:rFonts w:eastAsia="Times New Roman"/>
                <w:sz w:val="24"/>
                <w:szCs w:val="24"/>
                <w:lang w:eastAsia="lv-LV"/>
              </w:rPr>
            </w:pPr>
          </w:p>
          <w:p w14:paraId="5ABF2893" w14:textId="77777777" w:rsidR="00606C0C" w:rsidRPr="00606C0C" w:rsidRDefault="00606C0C" w:rsidP="00606C0C">
            <w:pPr>
              <w:rPr>
                <w:rFonts w:eastAsia="Times New Roman"/>
                <w:sz w:val="24"/>
                <w:szCs w:val="24"/>
                <w:lang w:eastAsia="lv-LV"/>
              </w:rPr>
            </w:pPr>
          </w:p>
          <w:p w14:paraId="728466D7" w14:textId="77777777" w:rsidR="00606C0C" w:rsidRPr="00606C0C" w:rsidRDefault="00606C0C" w:rsidP="00606C0C">
            <w:pPr>
              <w:rPr>
                <w:rFonts w:eastAsia="Times New Roman"/>
                <w:sz w:val="24"/>
                <w:szCs w:val="24"/>
                <w:lang w:eastAsia="lv-LV"/>
              </w:rPr>
            </w:pPr>
          </w:p>
          <w:p w14:paraId="5C6A4555" w14:textId="77777777" w:rsidR="00606C0C" w:rsidRPr="00606C0C" w:rsidRDefault="00606C0C" w:rsidP="00606C0C">
            <w:pPr>
              <w:rPr>
                <w:rFonts w:eastAsia="Times New Roman"/>
                <w:sz w:val="24"/>
                <w:szCs w:val="24"/>
                <w:lang w:eastAsia="lv-LV"/>
              </w:rPr>
            </w:pPr>
          </w:p>
          <w:p w14:paraId="73F2B833" w14:textId="77777777" w:rsidR="00606C0C" w:rsidRPr="00606C0C" w:rsidRDefault="00606C0C" w:rsidP="00606C0C">
            <w:pPr>
              <w:rPr>
                <w:rFonts w:eastAsia="Times New Roman"/>
                <w:sz w:val="24"/>
                <w:szCs w:val="24"/>
                <w:lang w:eastAsia="lv-LV"/>
              </w:rPr>
            </w:pPr>
          </w:p>
          <w:p w14:paraId="41917310" w14:textId="77777777" w:rsidR="00606C0C" w:rsidRPr="00606C0C" w:rsidRDefault="00606C0C" w:rsidP="00606C0C">
            <w:pPr>
              <w:rPr>
                <w:rFonts w:eastAsia="Times New Roman"/>
                <w:sz w:val="24"/>
                <w:szCs w:val="24"/>
                <w:lang w:eastAsia="lv-LV"/>
              </w:rPr>
            </w:pPr>
          </w:p>
          <w:p w14:paraId="03F81471" w14:textId="77777777" w:rsidR="00606C0C" w:rsidRPr="00606C0C" w:rsidRDefault="00606C0C" w:rsidP="00606C0C">
            <w:pPr>
              <w:rPr>
                <w:rFonts w:eastAsia="Times New Roman"/>
                <w:sz w:val="24"/>
                <w:szCs w:val="24"/>
                <w:lang w:eastAsia="lv-LV"/>
              </w:rPr>
            </w:pPr>
          </w:p>
          <w:p w14:paraId="5F34EE8B" w14:textId="77777777" w:rsidR="00565A60" w:rsidRPr="00606C0C" w:rsidRDefault="00565A60" w:rsidP="00606C0C">
            <w:pPr>
              <w:rPr>
                <w:rFonts w:eastAsia="Times New Roman"/>
                <w:sz w:val="24"/>
                <w:szCs w:val="24"/>
                <w:lang w:eastAsia="lv-LV"/>
              </w:rPr>
            </w:pPr>
          </w:p>
        </w:tc>
        <w:tc>
          <w:tcPr>
            <w:tcW w:w="3797" w:type="pct"/>
            <w:tcBorders>
              <w:top w:val="outset" w:sz="6" w:space="0" w:color="auto"/>
              <w:left w:val="outset" w:sz="6" w:space="0" w:color="auto"/>
              <w:bottom w:val="outset" w:sz="6" w:space="0" w:color="auto"/>
              <w:right w:val="outset" w:sz="6" w:space="0" w:color="auto"/>
            </w:tcBorders>
            <w:shd w:val="clear" w:color="auto" w:fill="auto"/>
          </w:tcPr>
          <w:p w14:paraId="4C233A3A" w14:textId="20CE3615" w:rsidR="00ED536E" w:rsidRPr="001E7AE4" w:rsidRDefault="00ED536E" w:rsidP="008C411E">
            <w:pPr>
              <w:pStyle w:val="ListParagraph"/>
              <w:numPr>
                <w:ilvl w:val="0"/>
                <w:numId w:val="7"/>
              </w:numPr>
              <w:spacing w:after="0" w:line="240" w:lineRule="auto"/>
              <w:ind w:left="0" w:firstLine="0"/>
              <w:jc w:val="both"/>
              <w:rPr>
                <w:rFonts w:ascii="Times New Roman" w:hAnsi="Times New Roman"/>
                <w:sz w:val="24"/>
                <w:szCs w:val="24"/>
                <w:lang w:val="lv-LV"/>
              </w:rPr>
            </w:pPr>
            <w:r w:rsidRPr="001E7AE4">
              <w:rPr>
                <w:rFonts w:ascii="Times New Roman" w:hAnsi="Times New Roman"/>
                <w:sz w:val="24"/>
                <w:szCs w:val="24"/>
                <w:lang w:val="lv-LV"/>
              </w:rPr>
              <w:t>Likumprojektā paredzēts papildināt likumā noteikto sabiedrisko transportlīdzekļu uzskaitījumu ar vieglaj</w:t>
            </w:r>
            <w:r w:rsidR="008C411E">
              <w:rPr>
                <w:rFonts w:ascii="Times New Roman" w:hAnsi="Times New Roman"/>
                <w:sz w:val="24"/>
                <w:szCs w:val="24"/>
                <w:lang w:val="lv-LV"/>
              </w:rPr>
              <w:t xml:space="preserve">iem </w:t>
            </w:r>
            <w:r w:rsidRPr="001E7AE4">
              <w:rPr>
                <w:rFonts w:ascii="Times New Roman" w:hAnsi="Times New Roman"/>
                <w:sz w:val="24"/>
                <w:szCs w:val="24"/>
                <w:lang w:val="lv-LV"/>
              </w:rPr>
              <w:t>autom</w:t>
            </w:r>
            <w:r w:rsidR="008205D9">
              <w:rPr>
                <w:rFonts w:ascii="Times New Roman" w:hAnsi="Times New Roman"/>
                <w:sz w:val="24"/>
                <w:szCs w:val="24"/>
                <w:lang w:val="lv-LV"/>
              </w:rPr>
              <w:t>o</w:t>
            </w:r>
            <w:r w:rsidR="008C411E">
              <w:rPr>
                <w:rFonts w:ascii="Times New Roman" w:hAnsi="Times New Roman"/>
                <w:sz w:val="24"/>
                <w:szCs w:val="24"/>
                <w:lang w:val="lv-LV"/>
              </w:rPr>
              <w:t>biļiem</w:t>
            </w:r>
            <w:r w:rsidRPr="001E7AE4">
              <w:rPr>
                <w:rFonts w:ascii="Times New Roman" w:hAnsi="Times New Roman"/>
                <w:sz w:val="24"/>
                <w:szCs w:val="24"/>
                <w:lang w:val="lv-LV"/>
              </w:rPr>
              <w:t xml:space="preserve">. Sabiedriskā transporta reisiem teritorijās ar mazu apdzīvotības blīvumu bieži vien ir slikti rentabilitātes rādītāji sakarā ar mazu autobusu piepildījumu. Sastopamas situācijas, kad pieprasījums pēc noteikta reisa nav vienmērīgs, kā rezultātā autobusa reisā vai tā posmā nereti nav neviena pasažiera. Jo zemāka ir sabiedriskā transporta pārvadājumu rentabilitāte, jo vairāk valsts budžeta līdzekļi ir nepieciešami to uzturēšanai. Zaudējumu kompensācijām paredzēto nepietiekamo valsts budžeta līdzekļu dēļ mazapdzīvotās lauku teritorijās aizvien vairāk tiek slēgti sabiedriskā transporta </w:t>
            </w:r>
            <w:r w:rsidR="008C411E">
              <w:rPr>
                <w:rFonts w:ascii="Times New Roman" w:hAnsi="Times New Roman"/>
                <w:sz w:val="24"/>
                <w:szCs w:val="24"/>
                <w:lang w:val="lv-LV"/>
              </w:rPr>
              <w:t xml:space="preserve">reisi un </w:t>
            </w:r>
            <w:r w:rsidRPr="001E7AE4">
              <w:rPr>
                <w:rFonts w:ascii="Times New Roman" w:hAnsi="Times New Roman"/>
                <w:sz w:val="24"/>
                <w:szCs w:val="24"/>
                <w:lang w:val="lv-LV"/>
              </w:rPr>
              <w:t>maršruti, kā rezultātā noteiktai iedzīvotāju daļai netiek nodrošinātas pārvietošanās iespējas.</w:t>
            </w:r>
          </w:p>
          <w:p w14:paraId="0C93E5ED" w14:textId="3C7376C0" w:rsidR="00004973" w:rsidRDefault="00ED536E" w:rsidP="008C411E">
            <w:pPr>
              <w:spacing w:line="240" w:lineRule="auto"/>
              <w:rPr>
                <w:sz w:val="24"/>
                <w:szCs w:val="24"/>
              </w:rPr>
            </w:pPr>
            <w:r w:rsidRPr="001E7AE4">
              <w:rPr>
                <w:sz w:val="24"/>
                <w:szCs w:val="24"/>
              </w:rPr>
              <w:t>Situācijas, kad sabiedriskā transporta reiss kopumā vai tā daļa</w:t>
            </w:r>
            <w:r w:rsidR="008C411E">
              <w:rPr>
                <w:sz w:val="24"/>
                <w:szCs w:val="24"/>
              </w:rPr>
              <w:t xml:space="preserve"> </w:t>
            </w:r>
            <w:r w:rsidR="00004973">
              <w:rPr>
                <w:sz w:val="24"/>
                <w:szCs w:val="24"/>
              </w:rPr>
              <w:t>tiek izpildīta bez neviena pasažiera, var tikt novērstas, izveidojot sabiedriskā transporta pakalpojumus pēc pieprasījuma. Tiek plānots, ka šādi pakalpojumi tiks nodrošināti valsts pasūtīto sabiedriskā transporta pārvadājumu ietvaros, kur pakalpojuma izpilde reisa vai reisa posmā tiks nodrošināta pēc pasažieru pieprasījuma, tas ir, ja uz to būs nopirkta biļete vai brauciens būs iepriekš pieteikts pa tālruni. Ieviešot uz pieprasījumu balstītu sabiedriskā transporta reisu izpildi, būs iespējams samazināt zaudējumu kompensāciju apmēru pārvadātājiem. Tāpat tikts saglabāta iespēja saņemt sabiedriskā transporta pakalpojumus valsts teritorijās, kas ir maz apdzīvotas un kur pieprasījums pēc regulāriem sabiedriskā transporta pārvadājumiem ir salīdzinoši zems.</w:t>
            </w:r>
          </w:p>
          <w:p w14:paraId="20E877C9" w14:textId="5517F98E" w:rsidR="00004973" w:rsidRDefault="00004973" w:rsidP="00004973">
            <w:pPr>
              <w:spacing w:line="240" w:lineRule="auto"/>
              <w:rPr>
                <w:sz w:val="24"/>
                <w:szCs w:val="24"/>
              </w:rPr>
            </w:pPr>
            <w:r>
              <w:rPr>
                <w:sz w:val="24"/>
                <w:szCs w:val="24"/>
              </w:rPr>
              <w:t>Tiek plānots, ka šādus reisus, kuru ietvaros pārvietošanās vajadzības tiks nodrošinātas 1-3 pasažieriem, varētu izpildīt ar vieglo automašīnu. Sabiedriskā transporta pakalpojumu likumā vieglā automašīna nav minēta kā pieļaujamais sabiedriskā transportlīdzekļa veids</w:t>
            </w:r>
            <w:r w:rsidR="008C411E">
              <w:rPr>
                <w:sz w:val="24"/>
                <w:szCs w:val="24"/>
              </w:rPr>
              <w:t>,</w:t>
            </w:r>
            <w:r>
              <w:rPr>
                <w:sz w:val="24"/>
                <w:szCs w:val="24"/>
              </w:rPr>
              <w:t xml:space="preserve"> </w:t>
            </w:r>
            <w:r w:rsidR="008C411E">
              <w:rPr>
                <w:sz w:val="24"/>
                <w:szCs w:val="24"/>
              </w:rPr>
              <w:t>l</w:t>
            </w:r>
            <w:r>
              <w:rPr>
                <w:sz w:val="24"/>
                <w:szCs w:val="24"/>
              </w:rPr>
              <w:t>īdz ar to ar likumprojektu tiek piedāvāts papildināt likumā noteikto sabiedrisko transportlīdzekļu uzskaitījumu ar vieglaj</w:t>
            </w:r>
            <w:r w:rsidR="008C411E">
              <w:rPr>
                <w:sz w:val="24"/>
                <w:szCs w:val="24"/>
              </w:rPr>
              <w:t>ie</w:t>
            </w:r>
            <w:r>
              <w:rPr>
                <w:sz w:val="24"/>
                <w:szCs w:val="24"/>
              </w:rPr>
              <w:t>m autom</w:t>
            </w:r>
            <w:r w:rsidR="008C411E">
              <w:rPr>
                <w:sz w:val="24"/>
                <w:szCs w:val="24"/>
              </w:rPr>
              <w:t>obiļiem</w:t>
            </w:r>
            <w:r>
              <w:rPr>
                <w:sz w:val="24"/>
                <w:szCs w:val="24"/>
              </w:rPr>
              <w:t>.  1-3 pasažieru pārvadāšana ar autobusu šādos gadījumos ir saistīta ar lielām izmaksām, kam attiecīgi arī ir tieša ietekme uz kompensējamo zaudējumu apmēru. Ir paredzēts, ka iespēju robežās uz š</w:t>
            </w:r>
            <w:r w:rsidR="008C411E">
              <w:rPr>
                <w:sz w:val="24"/>
                <w:szCs w:val="24"/>
              </w:rPr>
              <w:t>iem</w:t>
            </w:r>
            <w:r>
              <w:rPr>
                <w:sz w:val="24"/>
                <w:szCs w:val="24"/>
              </w:rPr>
              <w:t xml:space="preserve"> </w:t>
            </w:r>
            <w:r w:rsidR="008C411E">
              <w:rPr>
                <w:sz w:val="24"/>
                <w:szCs w:val="24"/>
              </w:rPr>
              <w:t>transportlīdzekļiem</w:t>
            </w:r>
            <w:r>
              <w:rPr>
                <w:sz w:val="24"/>
                <w:szCs w:val="24"/>
              </w:rPr>
              <w:t xml:space="preserve"> tiks attiecinātas normatīvajos aktos noteiktās, uz sabiedriskajiem transportlīdzekļiem attiecināmās, prasības</w:t>
            </w:r>
            <w:r w:rsidR="001E0B18">
              <w:rPr>
                <w:sz w:val="24"/>
                <w:szCs w:val="24"/>
              </w:rPr>
              <w:t>.</w:t>
            </w:r>
          </w:p>
          <w:p w14:paraId="48B0C72D" w14:textId="63CE8F2F" w:rsidR="001E0B18" w:rsidRPr="00772C45" w:rsidRDefault="001E0B18" w:rsidP="005B5561">
            <w:pPr>
              <w:widowControl w:val="0"/>
              <w:spacing w:line="240" w:lineRule="auto"/>
              <w:ind w:firstLine="0"/>
              <w:rPr>
                <w:sz w:val="24"/>
                <w:szCs w:val="24"/>
              </w:rPr>
            </w:pPr>
            <w:r w:rsidRPr="005B5561">
              <w:rPr>
                <w:sz w:val="24"/>
                <w:szCs w:val="24"/>
              </w:rPr>
              <w:t xml:space="preserve">          Tā kā pēc būtības sabiedriskā transporta pakalpojumi pēc pieprasījuma ir Sabiedriskā transporta pakalpojumu likuma 1. panta 10. punktā minētie pakalpojumi, </w:t>
            </w:r>
            <w:r w:rsidRPr="005B5561">
              <w:rPr>
                <w:sz w:val="24"/>
                <w:szCs w:val="24"/>
                <w:u w:val="single"/>
              </w:rPr>
              <w:t xml:space="preserve">atšķirīga ir tikai šo pakalpojumu organizēšanas un sniegšanas kārtība, </w:t>
            </w:r>
            <w:r w:rsidRPr="005B5561">
              <w:rPr>
                <w:sz w:val="24"/>
                <w:szCs w:val="24"/>
              </w:rPr>
              <w:t>lai ieviestu paredzēto risinājumu – pakalpojumu pēc pieprasījuma, tiks</w:t>
            </w:r>
            <w:r w:rsidRPr="005B5561">
              <w:rPr>
                <w:sz w:val="24"/>
              </w:rPr>
              <w:t xml:space="preserve"> veiktas nepieciešamās izmaiņas 2010.gada 13.jūlija Ministru kabineta noteikumos Nr.634 “Sabiedriskā transporta pakalpojumu organizēšanas kārtība maršrutu tīklā” un  </w:t>
            </w:r>
            <w:r w:rsidRPr="005B5561">
              <w:rPr>
                <w:sz w:val="24"/>
              </w:rPr>
              <w:lastRenderedPageBreak/>
              <w:t>noteikumos Nr. 599 un 2012.gada 28.augusta Ministru kabineta noteikumos Nr. 599 “Sabiedriskā transporta pakalpojumu sniegšanas un izmantošanas kārtība”.</w:t>
            </w:r>
          </w:p>
          <w:p w14:paraId="20101C3B" w14:textId="1A96EC7E" w:rsidR="0076798F" w:rsidRPr="00772C45" w:rsidRDefault="0076798F" w:rsidP="0076798F">
            <w:pPr>
              <w:shd w:val="clear" w:color="auto" w:fill="FFFFFF" w:themeFill="background1"/>
              <w:tabs>
                <w:tab w:val="left" w:pos="1134"/>
              </w:tabs>
              <w:spacing w:line="240" w:lineRule="auto"/>
              <w:ind w:left="108" w:right="191" w:firstLine="0"/>
              <w:rPr>
                <w:sz w:val="24"/>
                <w:szCs w:val="24"/>
              </w:rPr>
            </w:pPr>
            <w:r w:rsidRPr="00772C45">
              <w:rPr>
                <w:sz w:val="24"/>
                <w:szCs w:val="24"/>
              </w:rPr>
              <w:t xml:space="preserve">      Likumprojektā arī tiek precizēts, ka vieglais automobilis, ar kuru tiek veikti pasažieru komercpārvadājumi sabiedriskā transporta pakalpojuma līguma ietvarā ir vieglais automobilis, kas ir reģistrēts kā M1 kategorijas transportlīdzeklis. Normas mērķis ir precizēt pārvadājumu veikšanai izmantojamo transportlīdzekļu skaidrojumu atbilstoši 2011.gada 14.jūlija Regulā Nr.678/2011 ar kuru aizstāj II pielikumu un groza IV, IX un XI pielikumu Eiropas Parlamenta un Padomes Direktīvā 2007/46/EK, ar ko izveido sistēmu mehānisko transportlīdzekļu un to piekabju, kā arī tādiem transportlīdzekļiem paredzētu sistēmu, sastāvdaļu un atsevišķu tehnisku vienību apstiprināšanai (pamatdirektīva) noteiktai transportlīdzekļu klasifikācijai. Tā kā šobrīd kā vieglais automobilis var tikt reģistrēts arī tāds transportlīdzeklis, kas pēc būtības nav paredzēts pasažieru pārvadāšanai, nosakot prasību, ka šajos pārvadājumos izmantojami  tikai M1 kategorijas transportlīdzekļi, netiek pieļauta iespēja, ka transportlīdzekļi, kuri ir reģistrēti kā kravas transporta līdzekļi (N1 kategorijas) var tikt izmantoti pasažieru pārvadājumos. </w:t>
            </w:r>
            <w:r w:rsidR="00E707A4" w:rsidRPr="00772C45">
              <w:rPr>
                <w:sz w:val="24"/>
                <w:szCs w:val="24"/>
              </w:rPr>
              <w:t>Šāds transportlīdzekļa veida precizējums ietverts arī Likumprojektā “Grozījumi Autopārv</w:t>
            </w:r>
            <w:r w:rsidR="00BD3E3E" w:rsidRPr="00772C45">
              <w:rPr>
                <w:sz w:val="24"/>
                <w:szCs w:val="24"/>
              </w:rPr>
              <w:t>a</w:t>
            </w:r>
            <w:r w:rsidR="00E707A4" w:rsidRPr="00772C45">
              <w:rPr>
                <w:sz w:val="24"/>
                <w:szCs w:val="24"/>
              </w:rPr>
              <w:t xml:space="preserve">dājumu likumā” attiecībā uz komercpārvadājumos izmantojamo transportlīdzekļa tipu. </w:t>
            </w:r>
          </w:p>
          <w:p w14:paraId="13CD9D06" w14:textId="77777777" w:rsidR="001E0B18" w:rsidRPr="00772C45" w:rsidRDefault="001E0B18" w:rsidP="00004973">
            <w:pPr>
              <w:spacing w:line="240" w:lineRule="auto"/>
            </w:pPr>
          </w:p>
          <w:p w14:paraId="0CB02CE1" w14:textId="59B5F7BF" w:rsidR="00B576DF" w:rsidRDefault="00897DA8" w:rsidP="008C411E">
            <w:pPr>
              <w:tabs>
                <w:tab w:val="left" w:pos="2275"/>
              </w:tabs>
              <w:spacing w:line="240" w:lineRule="auto"/>
              <w:rPr>
                <w:sz w:val="24"/>
                <w:szCs w:val="24"/>
              </w:rPr>
            </w:pPr>
            <w:r w:rsidRPr="00772C45">
              <w:rPr>
                <w:sz w:val="24"/>
                <w:szCs w:val="24"/>
              </w:rPr>
              <w:t>2) Likumu paredzēts papildināt ar normām</w:t>
            </w:r>
            <w:r>
              <w:rPr>
                <w:sz w:val="24"/>
                <w:szCs w:val="24"/>
              </w:rPr>
              <w:t xml:space="preserve">, kas </w:t>
            </w:r>
            <w:r w:rsidR="00DE5D78">
              <w:rPr>
                <w:sz w:val="24"/>
                <w:szCs w:val="24"/>
              </w:rPr>
              <w:t>nosaka</w:t>
            </w:r>
            <w:r>
              <w:rPr>
                <w:sz w:val="24"/>
                <w:szCs w:val="24"/>
              </w:rPr>
              <w:t xml:space="preserve"> valsts informācijas sistēmas izveidi braukšanas maksas atvieglojumu administrēšanai. </w:t>
            </w:r>
            <w:r w:rsidR="00606C0C" w:rsidRPr="00606C0C">
              <w:rPr>
                <w:sz w:val="24"/>
                <w:szCs w:val="24"/>
              </w:rPr>
              <w:t>Ministru kabineta 2017.gada 4.aprīļa sēdē pieņemts lēmums atbalstīt Satiksmes ministrijas informatīvajā ziņojumā “Informatīvais ziņojums Par Ministru kabineta 2015.gada 31.marta noteikumu Nr.153 “</w:t>
            </w:r>
            <w:r w:rsidR="00606C0C" w:rsidRPr="00B576DF">
              <w:rPr>
                <w:sz w:val="24"/>
                <w:szCs w:val="24"/>
              </w:rPr>
              <w:t>Noteikumi par pasažieru kategorijām, kuras ir tiesīgas izmantot braukšanas maksas atvieglojumus maršrutu tīkla maršrutos”</w:t>
            </w:r>
            <w:r w:rsidR="00B576DF">
              <w:rPr>
                <w:sz w:val="24"/>
                <w:szCs w:val="24"/>
              </w:rPr>
              <w:t xml:space="preserve"> (turpmāk – MK noteikumi nr.153)</w:t>
            </w:r>
            <w:r w:rsidR="00606C0C" w:rsidRPr="00B576DF">
              <w:rPr>
                <w:sz w:val="24"/>
                <w:szCs w:val="24"/>
              </w:rPr>
              <w:t xml:space="preserve"> ieviešanu</w:t>
            </w:r>
            <w:r w:rsidR="00BF2E84">
              <w:rPr>
                <w:sz w:val="24"/>
                <w:szCs w:val="24"/>
              </w:rPr>
              <w:t>”</w:t>
            </w:r>
            <w:r w:rsidR="00606C0C" w:rsidRPr="00B576DF">
              <w:rPr>
                <w:sz w:val="24"/>
                <w:szCs w:val="24"/>
              </w:rPr>
              <w:t xml:space="preserve"> </w:t>
            </w:r>
            <w:r w:rsidR="00BF2E84">
              <w:rPr>
                <w:sz w:val="24"/>
                <w:szCs w:val="24"/>
              </w:rPr>
              <w:t xml:space="preserve">piedāvāto MK noteikumu Nr.153 pakāpeniski ieviešamā braukšanas maksas atvieglojumu saņēmēju uzskaites sistēmas </w:t>
            </w:r>
            <w:r w:rsidR="00606C0C" w:rsidRPr="00B576DF">
              <w:rPr>
                <w:sz w:val="24"/>
                <w:szCs w:val="24"/>
              </w:rPr>
              <w:t>risinājumu</w:t>
            </w:r>
            <w:r w:rsidR="00B576DF">
              <w:rPr>
                <w:sz w:val="24"/>
                <w:szCs w:val="24"/>
              </w:rPr>
              <w:t xml:space="preserve">, </w:t>
            </w:r>
            <w:r w:rsidR="00BF2E84">
              <w:rPr>
                <w:sz w:val="24"/>
                <w:szCs w:val="24"/>
              </w:rPr>
              <w:t xml:space="preserve">kas paredz </w:t>
            </w:r>
            <w:r w:rsidR="00B576DF">
              <w:rPr>
                <w:sz w:val="24"/>
                <w:szCs w:val="24"/>
              </w:rPr>
              <w:t>VSIA “Autotransporta direkcija” (turpmāk – ATD) l</w:t>
            </w:r>
            <w:r w:rsidR="00B576DF" w:rsidRPr="00B576DF">
              <w:rPr>
                <w:sz w:val="24"/>
                <w:szCs w:val="24"/>
              </w:rPr>
              <w:t>īdz 2018. gada</w:t>
            </w:r>
            <w:r w:rsidR="00BF2E84">
              <w:rPr>
                <w:sz w:val="24"/>
                <w:szCs w:val="24"/>
              </w:rPr>
              <w:t xml:space="preserve"> 30.jūnijam</w:t>
            </w:r>
            <w:r w:rsidR="00B576DF" w:rsidRPr="00B576DF">
              <w:rPr>
                <w:sz w:val="24"/>
                <w:szCs w:val="24"/>
              </w:rPr>
              <w:t xml:space="preserve"> izveido</w:t>
            </w:r>
            <w:r w:rsidR="00BF2E84">
              <w:rPr>
                <w:sz w:val="24"/>
                <w:szCs w:val="24"/>
              </w:rPr>
              <w:t>t</w:t>
            </w:r>
            <w:r w:rsidR="00B576DF" w:rsidRPr="00B576DF">
              <w:rPr>
                <w:sz w:val="24"/>
                <w:szCs w:val="24"/>
              </w:rPr>
              <w:t xml:space="preserve"> valsts informācijas sistēmu</w:t>
            </w:r>
            <w:r w:rsidR="00BF2E84">
              <w:rPr>
                <w:sz w:val="24"/>
                <w:szCs w:val="24"/>
              </w:rPr>
              <w:t xml:space="preserve"> valsts noteikto braukšanas maksas atvieglojumu saņēmēju kontroles nodrošināšanai</w:t>
            </w:r>
            <w:r w:rsidR="00B576DF">
              <w:rPr>
                <w:sz w:val="24"/>
                <w:szCs w:val="24"/>
              </w:rPr>
              <w:t>, kurā tiek apkopoti dati par person</w:t>
            </w:r>
            <w:r w:rsidR="00BF2E84">
              <w:rPr>
                <w:sz w:val="24"/>
                <w:szCs w:val="24"/>
              </w:rPr>
              <w:t>u</w:t>
            </w:r>
            <w:r w:rsidR="00B576DF">
              <w:rPr>
                <w:sz w:val="24"/>
                <w:szCs w:val="24"/>
              </w:rPr>
              <w:t xml:space="preserve">, </w:t>
            </w:r>
            <w:r w:rsidR="00B576DF" w:rsidRPr="002F0B7B">
              <w:rPr>
                <w:sz w:val="24"/>
                <w:szCs w:val="24"/>
              </w:rPr>
              <w:t xml:space="preserve">kuras ir tiesīgas izmantot </w:t>
            </w:r>
            <w:r w:rsidR="00BF2E84">
              <w:rPr>
                <w:sz w:val="24"/>
                <w:szCs w:val="24"/>
              </w:rPr>
              <w:t xml:space="preserve">valsts noteiktos </w:t>
            </w:r>
            <w:r w:rsidR="00B576DF" w:rsidRPr="002F0B7B">
              <w:rPr>
                <w:sz w:val="24"/>
                <w:szCs w:val="24"/>
              </w:rPr>
              <w:t>braukšanas maksas atvieglojumus maršrutu tīkla maršrutos</w:t>
            </w:r>
            <w:r w:rsidR="00BF2E84">
              <w:rPr>
                <w:sz w:val="24"/>
                <w:szCs w:val="24"/>
              </w:rPr>
              <w:t>,</w:t>
            </w:r>
            <w:r w:rsidR="00B576DF">
              <w:rPr>
                <w:sz w:val="24"/>
                <w:szCs w:val="24"/>
              </w:rPr>
              <w:t xml:space="preserve"> </w:t>
            </w:r>
            <w:r w:rsidR="00B576DF" w:rsidRPr="00F7738E">
              <w:rPr>
                <w:sz w:val="24"/>
                <w:szCs w:val="24"/>
              </w:rPr>
              <w:t>aktuālo statusu</w:t>
            </w:r>
            <w:r w:rsidR="00223A91">
              <w:rPr>
                <w:sz w:val="24"/>
                <w:szCs w:val="24"/>
              </w:rPr>
              <w:t xml:space="preserve"> un to aktuālajiem statusu pamatojošajiem identifikācijas līdzekļiem transportlīdzeklī (piemēram, apliecībām, kartēm)</w:t>
            </w:r>
            <w:r w:rsidR="00BF2E84">
              <w:rPr>
                <w:sz w:val="24"/>
                <w:szCs w:val="24"/>
              </w:rPr>
              <w:t xml:space="preserve">. Valsts informācijas sistēmā paredzēta personu datu par </w:t>
            </w:r>
            <w:r w:rsidR="0036132C">
              <w:rPr>
                <w:sz w:val="24"/>
                <w:szCs w:val="24"/>
              </w:rPr>
              <w:t xml:space="preserve">attiecīgā statusa aktualitāti </w:t>
            </w:r>
            <w:r w:rsidR="00BF2E84">
              <w:rPr>
                <w:sz w:val="24"/>
                <w:szCs w:val="24"/>
              </w:rPr>
              <w:t>saņemšana</w:t>
            </w:r>
            <w:r w:rsidR="00BF0880">
              <w:rPr>
                <w:sz w:val="24"/>
                <w:szCs w:val="24"/>
              </w:rPr>
              <w:t>i</w:t>
            </w:r>
            <w:r w:rsidR="00B576DF" w:rsidRPr="00F7738E">
              <w:rPr>
                <w:sz w:val="24"/>
                <w:szCs w:val="24"/>
              </w:rPr>
              <w:t xml:space="preserve"> </w:t>
            </w:r>
            <w:r w:rsidR="00B576DF">
              <w:rPr>
                <w:sz w:val="24"/>
                <w:szCs w:val="24"/>
              </w:rPr>
              <w:t xml:space="preserve">no datu turētājiem -  </w:t>
            </w:r>
            <w:r w:rsidR="00B576DF" w:rsidRPr="00F7738E">
              <w:rPr>
                <w:sz w:val="24"/>
                <w:szCs w:val="24"/>
              </w:rPr>
              <w:t>Pilsonības un migrācijas lietu pārvaldes (turpmāk – PMLP), Veselības un darbspēju ekspertīzes ārstu valsts komisijas (turpmāk – VDEĀVK), Valsts bērnu tiesību aizsardzības inspekcijas (turpmāk – VBTAI</w:t>
            </w:r>
            <w:r w:rsidR="00B576DF">
              <w:rPr>
                <w:sz w:val="24"/>
                <w:szCs w:val="24"/>
              </w:rPr>
              <w:t>) un Sabiedrības integrācijas fonda (turpmāk –</w:t>
            </w:r>
            <w:r w:rsidR="001E4384">
              <w:rPr>
                <w:sz w:val="24"/>
                <w:szCs w:val="24"/>
              </w:rPr>
              <w:t xml:space="preserve"> </w:t>
            </w:r>
            <w:r w:rsidR="00B576DF">
              <w:rPr>
                <w:sz w:val="24"/>
                <w:szCs w:val="24"/>
              </w:rPr>
              <w:t>SIF).</w:t>
            </w:r>
          </w:p>
          <w:p w14:paraId="42780EAA" w14:textId="4B973922" w:rsidR="00976973" w:rsidRDefault="00976973" w:rsidP="002F0B7B">
            <w:pPr>
              <w:spacing w:line="240" w:lineRule="auto"/>
              <w:ind w:firstLine="0"/>
              <w:rPr>
                <w:sz w:val="24"/>
                <w:szCs w:val="24"/>
              </w:rPr>
            </w:pPr>
            <w:r>
              <w:rPr>
                <w:sz w:val="24"/>
                <w:szCs w:val="24"/>
              </w:rPr>
              <w:t xml:space="preserve">Veidojamā valsts informācijas sistēma ir pirmais solis kopējā braukšanas maksas atvieglojumu saņēmēju elektroniskās uzskaites un identifikācijas risinājuma ieviešanas kopējā risinājumā, kas paredzēts </w:t>
            </w:r>
            <w:r>
              <w:rPr>
                <w:sz w:val="24"/>
                <w:szCs w:val="24"/>
              </w:rPr>
              <w:lastRenderedPageBreak/>
              <w:t xml:space="preserve">Ministru kabineta 2017.gada 4.aprīļa sēdē pieņemtajā Satiksmes ministrijas informatīvajā ziņojumā. Šīs valsts informācijas sistēmas izveide ir priekšnosacījums ar 2021.gadu paredzētās personu ar braukšanas maksas atvieglojumiem braucienu elektroniskās identifikācijas transportlīdzekļos ieviešanai. </w:t>
            </w:r>
            <w:r w:rsidRPr="00A80212">
              <w:rPr>
                <w:sz w:val="24"/>
                <w:szCs w:val="24"/>
              </w:rPr>
              <w:t>Likumprojekts paredz uzdevumu Ministru kabinetam noteikt Valsts informācijas sistēmas izveidošanas</w:t>
            </w:r>
            <w:r w:rsidR="00897DA8" w:rsidRPr="00A80212">
              <w:rPr>
                <w:sz w:val="24"/>
                <w:szCs w:val="24"/>
              </w:rPr>
              <w:t>, uzturēšanas</w:t>
            </w:r>
            <w:r w:rsidRPr="00A80212">
              <w:rPr>
                <w:sz w:val="24"/>
                <w:szCs w:val="24"/>
              </w:rPr>
              <w:t xml:space="preserve"> un izmantošanas kārtību,</w:t>
            </w:r>
            <w:r w:rsidR="00897DA8" w:rsidRPr="00A80212">
              <w:rPr>
                <w:sz w:val="24"/>
                <w:szCs w:val="24"/>
              </w:rPr>
              <w:t xml:space="preserve"> </w:t>
            </w:r>
            <w:r w:rsidR="00005530" w:rsidRPr="00A80212">
              <w:rPr>
                <w:sz w:val="24"/>
                <w:szCs w:val="24"/>
              </w:rPr>
              <w:t xml:space="preserve">kā arī </w:t>
            </w:r>
            <w:r w:rsidRPr="00A80212">
              <w:rPr>
                <w:sz w:val="24"/>
                <w:szCs w:val="24"/>
              </w:rPr>
              <w:t>iekļaujamās informācijas apjomu</w:t>
            </w:r>
            <w:r w:rsidR="00005530" w:rsidRPr="00A80212">
              <w:rPr>
                <w:sz w:val="24"/>
                <w:szCs w:val="24"/>
              </w:rPr>
              <w:t>,</w:t>
            </w:r>
            <w:r w:rsidR="00ED536E">
              <w:rPr>
                <w:sz w:val="24"/>
                <w:szCs w:val="24"/>
              </w:rPr>
              <w:t xml:space="preserve"> </w:t>
            </w:r>
            <w:r w:rsidR="00005530" w:rsidRPr="00A80212">
              <w:rPr>
                <w:sz w:val="24"/>
                <w:szCs w:val="24"/>
              </w:rPr>
              <w:t xml:space="preserve">informācijas izsniegšanas un saņemšanas, kā arī </w:t>
            </w:r>
            <w:r w:rsidR="00897DA8" w:rsidRPr="00A80212">
              <w:rPr>
                <w:sz w:val="24"/>
                <w:szCs w:val="24"/>
              </w:rPr>
              <w:t>piekļuves nodrošināšanas kārtību</w:t>
            </w:r>
            <w:r w:rsidRPr="00A80212">
              <w:rPr>
                <w:sz w:val="24"/>
                <w:szCs w:val="24"/>
              </w:rPr>
              <w:t>.</w:t>
            </w:r>
            <w:r w:rsidR="00005530" w:rsidRPr="00A80212">
              <w:rPr>
                <w:sz w:val="24"/>
                <w:szCs w:val="24"/>
              </w:rPr>
              <w:t xml:space="preserve"> </w:t>
            </w:r>
          </w:p>
          <w:p w14:paraId="5DB67A2B" w14:textId="4DB7C25D" w:rsidR="00EC0B24" w:rsidRDefault="0036132C" w:rsidP="002F0B7B">
            <w:pPr>
              <w:spacing w:line="240" w:lineRule="auto"/>
              <w:ind w:firstLine="0"/>
              <w:rPr>
                <w:sz w:val="24"/>
                <w:szCs w:val="24"/>
              </w:rPr>
            </w:pPr>
            <w:r>
              <w:rPr>
                <w:sz w:val="24"/>
                <w:szCs w:val="24"/>
              </w:rPr>
              <w:t>Persona sabiedriskā transporta pakalpojumu ar braukšanas maksas atvieglojumu izmanto, braukšanas biļetes iegādes (saņemšanas) brīdī uzrādot attiecīgo statusu pamatojošo apliecību (piemēram, inval</w:t>
            </w:r>
            <w:r w:rsidR="00006B80">
              <w:rPr>
                <w:sz w:val="24"/>
                <w:szCs w:val="24"/>
              </w:rPr>
              <w:t>i</w:t>
            </w:r>
            <w:r w:rsidR="008C411E">
              <w:rPr>
                <w:sz w:val="24"/>
                <w:szCs w:val="24"/>
              </w:rPr>
              <w:t>ditātes</w:t>
            </w:r>
            <w:r>
              <w:rPr>
                <w:sz w:val="24"/>
                <w:szCs w:val="24"/>
              </w:rPr>
              <w:t xml:space="preserve"> apliecība) un saņemot biļeti ar nulles vērtību. Šādas biļetes pārvadātāji uzskaita</w:t>
            </w:r>
            <w:r w:rsidR="00005530">
              <w:rPr>
                <w:sz w:val="24"/>
                <w:szCs w:val="24"/>
              </w:rPr>
              <w:t xml:space="preserve"> un sniedz par tām pārskatu attiecīgo maršrutu pasūtītājam (</w:t>
            </w:r>
            <w:r w:rsidR="003F63E5">
              <w:rPr>
                <w:sz w:val="24"/>
                <w:szCs w:val="24"/>
              </w:rPr>
              <w:t>ATD</w:t>
            </w:r>
            <w:r w:rsidR="00005530">
              <w:rPr>
                <w:sz w:val="24"/>
                <w:szCs w:val="24"/>
              </w:rPr>
              <w:t xml:space="preserve"> vai pašvaldībai) </w:t>
            </w:r>
            <w:r w:rsidR="00EC0B24">
              <w:rPr>
                <w:sz w:val="24"/>
                <w:szCs w:val="24"/>
              </w:rPr>
              <w:t>Satiksmes ministrija (</w:t>
            </w:r>
            <w:r w:rsidR="003F63E5">
              <w:rPr>
                <w:sz w:val="24"/>
                <w:szCs w:val="24"/>
              </w:rPr>
              <w:t>ATD</w:t>
            </w:r>
            <w:r w:rsidR="00005530">
              <w:rPr>
                <w:sz w:val="24"/>
                <w:szCs w:val="24"/>
              </w:rPr>
              <w:t xml:space="preserve">) </w:t>
            </w:r>
            <w:r>
              <w:rPr>
                <w:sz w:val="24"/>
                <w:szCs w:val="24"/>
              </w:rPr>
              <w:t xml:space="preserve">pārvadātājiem radušās izmaksas par personu ar </w:t>
            </w:r>
            <w:r w:rsidR="00EC0B24">
              <w:rPr>
                <w:sz w:val="24"/>
                <w:szCs w:val="24"/>
              </w:rPr>
              <w:t>braukšanas maks</w:t>
            </w:r>
            <w:r>
              <w:rPr>
                <w:sz w:val="24"/>
                <w:szCs w:val="24"/>
              </w:rPr>
              <w:t xml:space="preserve">as atvieglojumiem pārvadāšanu </w:t>
            </w:r>
            <w:r w:rsidR="00EC0B24">
              <w:rPr>
                <w:sz w:val="24"/>
                <w:szCs w:val="24"/>
              </w:rPr>
              <w:t>kompensē no valsts budžetā šim mērķim paredzētajiem līdzekļiem</w:t>
            </w:r>
            <w:r w:rsidR="00F46B62">
              <w:rPr>
                <w:sz w:val="24"/>
                <w:szCs w:val="24"/>
              </w:rPr>
              <w:t xml:space="preserve"> saskaņā ar Ministru kabineta noteikumu Nr.435 </w:t>
            </w:r>
            <w:r w:rsidR="00900BB7">
              <w:rPr>
                <w:sz w:val="24"/>
                <w:szCs w:val="24"/>
              </w:rPr>
              <w:t xml:space="preserve">“kārtība, kādā nosaka un kompensē ar sabiedriskā transporta pakalpojumu sniegšanu saistītos zaudējumus un izdevumus un nosaka sabiedriskā transporta pakalpojumu tarifu” </w:t>
            </w:r>
            <w:r w:rsidR="00F46B62">
              <w:rPr>
                <w:sz w:val="24"/>
                <w:szCs w:val="24"/>
              </w:rPr>
              <w:t>noteikto</w:t>
            </w:r>
            <w:r w:rsidR="00900BB7">
              <w:rPr>
                <w:sz w:val="24"/>
                <w:szCs w:val="24"/>
              </w:rPr>
              <w:t xml:space="preserve"> kārtību</w:t>
            </w:r>
            <w:r w:rsidR="00005530">
              <w:rPr>
                <w:sz w:val="24"/>
                <w:szCs w:val="24"/>
              </w:rPr>
              <w:t>.</w:t>
            </w:r>
            <w:r w:rsidR="00CF255D">
              <w:rPr>
                <w:sz w:val="24"/>
                <w:szCs w:val="24"/>
              </w:rPr>
              <w:t xml:space="preserve"> </w:t>
            </w:r>
          </w:p>
          <w:p w14:paraId="3C79B9EF" w14:textId="63CB740D" w:rsidR="001C622E" w:rsidRDefault="0036132C" w:rsidP="002F0B7B">
            <w:pPr>
              <w:spacing w:line="240" w:lineRule="auto"/>
              <w:ind w:firstLine="0"/>
              <w:rPr>
                <w:sz w:val="24"/>
                <w:szCs w:val="24"/>
              </w:rPr>
            </w:pPr>
            <w:r>
              <w:rPr>
                <w:sz w:val="24"/>
                <w:szCs w:val="24"/>
              </w:rPr>
              <w:t>Lai n</w:t>
            </w:r>
            <w:r w:rsidR="00100A62">
              <w:rPr>
                <w:sz w:val="24"/>
                <w:szCs w:val="24"/>
              </w:rPr>
              <w:t>odrošināt</w:t>
            </w:r>
            <w:r w:rsidR="00F46B62">
              <w:rPr>
                <w:sz w:val="24"/>
                <w:szCs w:val="24"/>
              </w:rPr>
              <w:t xml:space="preserve">u </w:t>
            </w:r>
            <w:r w:rsidR="00005530">
              <w:rPr>
                <w:sz w:val="24"/>
                <w:szCs w:val="24"/>
              </w:rPr>
              <w:t xml:space="preserve">valsts budžeta </w:t>
            </w:r>
            <w:r w:rsidR="00673002">
              <w:rPr>
                <w:sz w:val="24"/>
                <w:szCs w:val="24"/>
              </w:rPr>
              <w:t xml:space="preserve">līdzekļu </w:t>
            </w:r>
            <w:r w:rsidR="00005530">
              <w:rPr>
                <w:sz w:val="24"/>
                <w:szCs w:val="24"/>
              </w:rPr>
              <w:t>likumīgu un lietderīgu izmantošanu,</w:t>
            </w:r>
            <w:r w:rsidR="00673002">
              <w:rPr>
                <w:sz w:val="24"/>
                <w:szCs w:val="24"/>
              </w:rPr>
              <w:t xml:space="preserve"> ir jāveic</w:t>
            </w:r>
            <w:r w:rsidR="00005530">
              <w:rPr>
                <w:sz w:val="24"/>
                <w:szCs w:val="24"/>
              </w:rPr>
              <w:t xml:space="preserve"> </w:t>
            </w:r>
            <w:r>
              <w:rPr>
                <w:sz w:val="24"/>
                <w:szCs w:val="24"/>
              </w:rPr>
              <w:t xml:space="preserve">pārvadātāju izsniegto biļešu kontroli, </w:t>
            </w:r>
            <w:r w:rsidR="00100A62">
              <w:rPr>
                <w:sz w:val="24"/>
                <w:szCs w:val="24"/>
              </w:rPr>
              <w:t>person</w:t>
            </w:r>
            <w:r w:rsidR="00F46B62">
              <w:rPr>
                <w:sz w:val="24"/>
                <w:szCs w:val="24"/>
              </w:rPr>
              <w:t>u</w:t>
            </w:r>
            <w:r>
              <w:rPr>
                <w:sz w:val="24"/>
                <w:szCs w:val="24"/>
              </w:rPr>
              <w:t>, kas izmanto braukšanas maksas atvieglojumus</w:t>
            </w:r>
            <w:r w:rsidR="001B6473">
              <w:rPr>
                <w:sz w:val="24"/>
                <w:szCs w:val="24"/>
              </w:rPr>
              <w:t>,</w:t>
            </w:r>
            <w:r>
              <w:rPr>
                <w:sz w:val="24"/>
                <w:szCs w:val="24"/>
              </w:rPr>
              <w:t xml:space="preserve"> statusu aktualitātes kontroli</w:t>
            </w:r>
            <w:r w:rsidR="00673002">
              <w:rPr>
                <w:sz w:val="24"/>
                <w:szCs w:val="24"/>
              </w:rPr>
              <w:t>. P</w:t>
            </w:r>
            <w:r w:rsidR="001C622E">
              <w:rPr>
                <w:sz w:val="24"/>
                <w:szCs w:val="24"/>
              </w:rPr>
              <w:t>ersonu veikto braucienu uzskait</w:t>
            </w:r>
            <w:r w:rsidR="00673002">
              <w:rPr>
                <w:sz w:val="24"/>
                <w:szCs w:val="24"/>
              </w:rPr>
              <w:t>e</w:t>
            </w:r>
            <w:r w:rsidR="00F46B62">
              <w:rPr>
                <w:sz w:val="24"/>
                <w:szCs w:val="24"/>
              </w:rPr>
              <w:t>i</w:t>
            </w:r>
            <w:r w:rsidR="001B6473">
              <w:rPr>
                <w:sz w:val="24"/>
                <w:szCs w:val="24"/>
              </w:rPr>
              <w:t xml:space="preserve"> piešķirto valsts budžeta līdzekļu izmantošanas likumības un lietderības pamatotībai</w:t>
            </w:r>
            <w:r w:rsidR="001C622E">
              <w:rPr>
                <w:sz w:val="24"/>
                <w:szCs w:val="24"/>
              </w:rPr>
              <w:t xml:space="preserve">, </w:t>
            </w:r>
            <w:r w:rsidR="00100A62">
              <w:rPr>
                <w:sz w:val="24"/>
                <w:szCs w:val="24"/>
              </w:rPr>
              <w:t xml:space="preserve">nepieciešams </w:t>
            </w:r>
            <w:r w:rsidR="00673002">
              <w:rPr>
                <w:sz w:val="24"/>
                <w:szCs w:val="24"/>
              </w:rPr>
              <w:t xml:space="preserve">nodrošināt IT risinājumu, ar kura palīdzību veiktu informācijas apmaiņu par personām piešķirto statusu, kā arī šo personu veiktajiem braucieniem un </w:t>
            </w:r>
            <w:r w:rsidR="00100A62">
              <w:rPr>
                <w:sz w:val="24"/>
                <w:szCs w:val="24"/>
              </w:rPr>
              <w:t>veikt minēto personu datu apstr</w:t>
            </w:r>
            <w:r w:rsidR="001C622E">
              <w:rPr>
                <w:sz w:val="24"/>
                <w:szCs w:val="24"/>
              </w:rPr>
              <w:t>ādi</w:t>
            </w:r>
            <w:r w:rsidR="00B576DF">
              <w:rPr>
                <w:sz w:val="24"/>
                <w:szCs w:val="24"/>
              </w:rPr>
              <w:t>.</w:t>
            </w:r>
            <w:r w:rsidR="001C622E">
              <w:rPr>
                <w:sz w:val="24"/>
                <w:szCs w:val="24"/>
              </w:rPr>
              <w:t xml:space="preserve"> </w:t>
            </w:r>
            <w:r w:rsidR="00100A62">
              <w:rPr>
                <w:sz w:val="24"/>
                <w:szCs w:val="24"/>
              </w:rPr>
              <w:t xml:space="preserve"> </w:t>
            </w:r>
          </w:p>
          <w:p w14:paraId="1DCBBDA1" w14:textId="3675D8E1" w:rsidR="00976973" w:rsidRDefault="00100A62" w:rsidP="002F0B7B">
            <w:pPr>
              <w:spacing w:line="240" w:lineRule="auto"/>
              <w:ind w:firstLine="0"/>
              <w:rPr>
                <w:sz w:val="24"/>
                <w:szCs w:val="24"/>
              </w:rPr>
            </w:pPr>
            <w:r>
              <w:rPr>
                <w:sz w:val="24"/>
                <w:szCs w:val="24"/>
              </w:rPr>
              <w:t xml:space="preserve">Datu iegūšanai un apstrādei personu ar braukšanas maksas atvieglojumiem braucienu uzskaites nodrošināšanai, sadarbības un informācijas </w:t>
            </w:r>
            <w:r w:rsidR="00EC0B24">
              <w:rPr>
                <w:sz w:val="24"/>
                <w:szCs w:val="24"/>
              </w:rPr>
              <w:t xml:space="preserve">savstarpējās </w:t>
            </w:r>
            <w:r w:rsidR="00530ADF">
              <w:rPr>
                <w:sz w:val="24"/>
                <w:szCs w:val="24"/>
              </w:rPr>
              <w:t>apmaiņas nodrošināšanai</w:t>
            </w:r>
            <w:r>
              <w:rPr>
                <w:sz w:val="24"/>
                <w:szCs w:val="24"/>
              </w:rPr>
              <w:t xml:space="preserve"> nepieciešams izveidot </w:t>
            </w:r>
            <w:r w:rsidR="001C622E">
              <w:rPr>
                <w:sz w:val="24"/>
                <w:szCs w:val="24"/>
              </w:rPr>
              <w:t xml:space="preserve">Valsts </w:t>
            </w:r>
            <w:r>
              <w:rPr>
                <w:sz w:val="24"/>
                <w:szCs w:val="24"/>
              </w:rPr>
              <w:t>informācijas sistēmu, kurā veiktu ne</w:t>
            </w:r>
            <w:r w:rsidR="001C622E">
              <w:rPr>
                <w:sz w:val="24"/>
                <w:szCs w:val="24"/>
              </w:rPr>
              <w:t xml:space="preserve">pieciešamo informācijas apmaiņu, apstrādi </w:t>
            </w:r>
            <w:r>
              <w:rPr>
                <w:sz w:val="24"/>
                <w:szCs w:val="24"/>
              </w:rPr>
              <w:t xml:space="preserve">un uzturēšanu </w:t>
            </w:r>
            <w:r w:rsidR="001E4384">
              <w:rPr>
                <w:sz w:val="24"/>
                <w:szCs w:val="24"/>
              </w:rPr>
              <w:t xml:space="preserve">starp </w:t>
            </w:r>
            <w:r w:rsidR="00B576DF">
              <w:rPr>
                <w:sz w:val="24"/>
                <w:szCs w:val="24"/>
              </w:rPr>
              <w:t xml:space="preserve">ATD </w:t>
            </w:r>
            <w:r>
              <w:rPr>
                <w:sz w:val="24"/>
                <w:szCs w:val="24"/>
              </w:rPr>
              <w:t>un datu devēji</w:t>
            </w:r>
            <w:r w:rsidR="001E4384">
              <w:rPr>
                <w:sz w:val="24"/>
                <w:szCs w:val="24"/>
              </w:rPr>
              <w:t>em</w:t>
            </w:r>
            <w:r w:rsidR="001B6473">
              <w:rPr>
                <w:sz w:val="24"/>
                <w:szCs w:val="24"/>
              </w:rPr>
              <w:t>, kā arī republikas nozīmes pilsētu domēm, kas ir pilsētas nozīmes maršrutu pasūtītājas</w:t>
            </w:r>
            <w:r w:rsidR="00223A91">
              <w:rPr>
                <w:sz w:val="24"/>
                <w:szCs w:val="24"/>
              </w:rPr>
              <w:t xml:space="preserve">, lai tām savu elektronisko uzskaites risinājumu ietvaros valsts noteikto braukšanas maksas atvieglojumu </w:t>
            </w:r>
            <w:r w:rsidR="00673002">
              <w:rPr>
                <w:sz w:val="24"/>
                <w:szCs w:val="24"/>
              </w:rPr>
              <w:t xml:space="preserve">braucienu </w:t>
            </w:r>
            <w:r w:rsidR="00223A91">
              <w:rPr>
                <w:sz w:val="24"/>
                <w:szCs w:val="24"/>
              </w:rPr>
              <w:t>uzskaitei pilsētas nozīmes maršrutos nebūtu jāveido atsevišķi IT risinājumi ar katru attiecīgo datu devēju</w:t>
            </w:r>
            <w:r w:rsidR="00673002">
              <w:rPr>
                <w:sz w:val="24"/>
                <w:szCs w:val="24"/>
              </w:rPr>
              <w:t xml:space="preserve"> un lai tās varētu sniegt pamatojumu valsts budžeta līdzekļu piešķiršanai.</w:t>
            </w:r>
            <w:r w:rsidR="00EC0B24">
              <w:rPr>
                <w:sz w:val="24"/>
                <w:szCs w:val="24"/>
              </w:rPr>
              <w:t xml:space="preserve"> </w:t>
            </w:r>
            <w:r w:rsidR="00976973">
              <w:rPr>
                <w:sz w:val="24"/>
                <w:szCs w:val="24"/>
              </w:rPr>
              <w:t>Likumprojekts paredz uzdevumu Ministru kabinetam noteikt kārtību, kādā pašvaldība informācijas sistēmu izmanto valsts noteikto braukšanas maksas atvieglojumu saņēmēju administrēšanai</w:t>
            </w:r>
            <w:r w:rsidR="00673002">
              <w:rPr>
                <w:sz w:val="24"/>
                <w:szCs w:val="24"/>
              </w:rPr>
              <w:t xml:space="preserve"> un informācijas par personu braucieniem, kam piemēroti valsts noteiktie braukšanas maksas atvieglojumi apmaiņai ar </w:t>
            </w:r>
            <w:r w:rsidR="003F63E5">
              <w:rPr>
                <w:sz w:val="24"/>
                <w:szCs w:val="24"/>
              </w:rPr>
              <w:t>ATD</w:t>
            </w:r>
            <w:r w:rsidR="00976973">
              <w:rPr>
                <w:sz w:val="24"/>
                <w:szCs w:val="24"/>
              </w:rPr>
              <w:t xml:space="preserve">. </w:t>
            </w:r>
          </w:p>
          <w:p w14:paraId="24DED866" w14:textId="6FDCBE12" w:rsidR="00261B2A" w:rsidRDefault="00EC0B24" w:rsidP="002F0B7B">
            <w:pPr>
              <w:spacing w:line="240" w:lineRule="auto"/>
              <w:ind w:firstLine="0"/>
              <w:rPr>
                <w:sz w:val="24"/>
                <w:szCs w:val="24"/>
              </w:rPr>
            </w:pPr>
            <w:r>
              <w:rPr>
                <w:sz w:val="24"/>
                <w:szCs w:val="24"/>
              </w:rPr>
              <w:t xml:space="preserve">Tā kā </w:t>
            </w:r>
            <w:r w:rsidR="001E4384">
              <w:rPr>
                <w:sz w:val="24"/>
                <w:szCs w:val="24"/>
              </w:rPr>
              <w:t>ATD</w:t>
            </w:r>
            <w:r>
              <w:rPr>
                <w:sz w:val="24"/>
                <w:szCs w:val="24"/>
              </w:rPr>
              <w:t xml:space="preserve"> kompetencē ir nodrošināt sabiedriskajam transportam no valsts budžeta iedalīto finanšu līdzekļu administrēšanu un piešķiršanu Ministru kabineta noteiktajā kārtībā, </w:t>
            </w:r>
            <w:r w:rsidR="00C610AC">
              <w:rPr>
                <w:sz w:val="24"/>
                <w:szCs w:val="24"/>
              </w:rPr>
              <w:t xml:space="preserve">tad </w:t>
            </w:r>
            <w:r w:rsidR="00261B2A">
              <w:rPr>
                <w:sz w:val="24"/>
                <w:szCs w:val="24"/>
              </w:rPr>
              <w:t>attiecīgās valsts informācijas sistēmas izveide un uzturēšana jānosaka veikt</w:t>
            </w:r>
            <w:r w:rsidR="001E4384">
              <w:rPr>
                <w:sz w:val="24"/>
                <w:szCs w:val="24"/>
              </w:rPr>
              <w:t xml:space="preserve"> ATD</w:t>
            </w:r>
            <w:r w:rsidR="00261B2A">
              <w:rPr>
                <w:sz w:val="24"/>
                <w:szCs w:val="24"/>
              </w:rPr>
              <w:t>, vienlaikus nosakot</w:t>
            </w:r>
            <w:r w:rsidR="000871D1">
              <w:rPr>
                <w:sz w:val="24"/>
                <w:szCs w:val="24"/>
              </w:rPr>
              <w:t xml:space="preserve"> </w:t>
            </w:r>
            <w:r w:rsidR="00261B2A">
              <w:rPr>
                <w:sz w:val="24"/>
                <w:szCs w:val="24"/>
              </w:rPr>
              <w:t xml:space="preserve"> </w:t>
            </w:r>
            <w:r w:rsidR="00BC42AF" w:rsidRPr="002F0B7B">
              <w:rPr>
                <w:sz w:val="24"/>
                <w:szCs w:val="24"/>
              </w:rPr>
              <w:t xml:space="preserve">likumā </w:t>
            </w:r>
            <w:r w:rsidR="008775A9">
              <w:rPr>
                <w:sz w:val="24"/>
                <w:szCs w:val="24"/>
              </w:rPr>
              <w:t xml:space="preserve">tiesības un </w:t>
            </w:r>
            <w:r w:rsidR="00BC42AF" w:rsidRPr="002F0B7B">
              <w:rPr>
                <w:sz w:val="24"/>
                <w:szCs w:val="24"/>
              </w:rPr>
              <w:t>pienākum</w:t>
            </w:r>
            <w:r w:rsidR="00261B2A">
              <w:rPr>
                <w:sz w:val="24"/>
                <w:szCs w:val="24"/>
              </w:rPr>
              <w:t>u</w:t>
            </w:r>
            <w:r w:rsidR="00BC42AF" w:rsidRPr="002F0B7B">
              <w:rPr>
                <w:sz w:val="24"/>
                <w:szCs w:val="24"/>
              </w:rPr>
              <w:t xml:space="preserve"> apstrādāt </w:t>
            </w:r>
            <w:r w:rsidR="00261B2A">
              <w:rPr>
                <w:sz w:val="24"/>
                <w:szCs w:val="24"/>
              </w:rPr>
              <w:t xml:space="preserve">personu ar braukšanas maksas atvieglojumiem datus </w:t>
            </w:r>
            <w:r w:rsidR="00BC42AF" w:rsidRPr="002F0B7B">
              <w:rPr>
                <w:sz w:val="24"/>
                <w:szCs w:val="24"/>
              </w:rPr>
              <w:t xml:space="preserve">noteiktu funkciju veikšanai. </w:t>
            </w:r>
            <w:r w:rsidR="00682F23">
              <w:rPr>
                <w:sz w:val="24"/>
                <w:szCs w:val="24"/>
              </w:rPr>
              <w:lastRenderedPageBreak/>
              <w:t>Tā kā pašvaldībām normatīvajos aktos noteikta sabiedriskā transporta organizēšanas funkcija un pilsētas nozīmes maršrutos no valsts budžeta tiek kompensēti zaudējumi par atsevišķu valsts noteikto braukšanas maksas kategoriju pārvadāšanu – personu ar I vai II grupas invaliditāti, person</w:t>
            </w:r>
            <w:r w:rsidR="001A4BDE">
              <w:rPr>
                <w:sz w:val="24"/>
                <w:szCs w:val="24"/>
              </w:rPr>
              <w:t>u</w:t>
            </w:r>
            <w:r w:rsidR="00682F23">
              <w:rPr>
                <w:sz w:val="24"/>
                <w:szCs w:val="24"/>
              </w:rPr>
              <w:t xml:space="preserve"> līdz 18 gadu vecumam ar</w:t>
            </w:r>
            <w:r w:rsidR="001A4BDE">
              <w:rPr>
                <w:sz w:val="24"/>
                <w:szCs w:val="24"/>
              </w:rPr>
              <w:t xml:space="preserve"> – tad nepieciešams pašvaldībām paredzēt informācijas sistēmā piekļuvi šo personu datiem </w:t>
            </w:r>
            <w:r w:rsidR="003F63E5">
              <w:rPr>
                <w:sz w:val="24"/>
                <w:szCs w:val="24"/>
              </w:rPr>
              <w:t xml:space="preserve">par statusu un derīguma termiņu </w:t>
            </w:r>
            <w:r w:rsidR="001A4BDE">
              <w:rPr>
                <w:sz w:val="24"/>
                <w:szCs w:val="24"/>
              </w:rPr>
              <w:t>pašvaldību elektronisko uzskaites sistēmās izmantojamo elektronisko identifikācijas līdzekļu statusa uzturēšanai.</w:t>
            </w:r>
          </w:p>
          <w:p w14:paraId="14207AFA" w14:textId="77777777" w:rsidR="00BC42AF" w:rsidRPr="002F0B7B" w:rsidRDefault="00EE3FEE" w:rsidP="002F0B7B">
            <w:pPr>
              <w:spacing w:line="240" w:lineRule="auto"/>
              <w:ind w:firstLine="0"/>
              <w:rPr>
                <w:sz w:val="24"/>
                <w:szCs w:val="24"/>
              </w:rPr>
            </w:pPr>
            <w:r w:rsidRPr="002F0B7B">
              <w:rPr>
                <w:sz w:val="24"/>
                <w:szCs w:val="24"/>
              </w:rPr>
              <w:t xml:space="preserve">Fizisko personu datu aizsardzības likuma </w:t>
            </w:r>
            <w:r w:rsidR="00BC42AF" w:rsidRPr="002F0B7B">
              <w:rPr>
                <w:sz w:val="24"/>
                <w:szCs w:val="24"/>
              </w:rPr>
              <w:t xml:space="preserve">1.pants noteic, ka likuma mērķis ir aizsargāt fizisko personu pamattiesības un brīvības, it īpaši privātās dzīves neaizskaramību attiecībā uz fiziskās personas datu apstrādi. </w:t>
            </w:r>
            <w:r w:rsidRPr="002F0B7B">
              <w:rPr>
                <w:sz w:val="24"/>
                <w:szCs w:val="24"/>
              </w:rPr>
              <w:t>L</w:t>
            </w:r>
            <w:r w:rsidR="00BC42AF" w:rsidRPr="002F0B7B">
              <w:rPr>
                <w:sz w:val="24"/>
                <w:szCs w:val="24"/>
              </w:rPr>
              <w:t xml:space="preserve">ikuma 6.pants noteic, ka ikvienai fiziskajai personai ir tiesības uz savu personas datu aizsardzību. Minētās personas tiesības izriet no Latvijas Republikas Satversmes (turpmāk – Satversme) 96.panta, kas noteic, ka ikvienai personai ir tiesības uz privātās dzīves, mājokļa un korespondences neaizskaramību. Savukārt Satversmes 116.pants noteic, ka iepriekš minētajā pantā noteiktās tiesības var ierobežot likumā paredzētajos gadījumos, lai aizsargātu citu cilvēku tiesības, demokrātisko valsts iekārtu, sabiedrības drošību, labklājību un tikumību. </w:t>
            </w:r>
          </w:p>
          <w:p w14:paraId="3D1A8BF5" w14:textId="77777777" w:rsidR="00BC42AF" w:rsidRPr="002F0B7B" w:rsidRDefault="00BC42AF" w:rsidP="002F0B7B">
            <w:pPr>
              <w:spacing w:line="240" w:lineRule="auto"/>
              <w:ind w:firstLine="0"/>
              <w:rPr>
                <w:sz w:val="24"/>
                <w:szCs w:val="24"/>
              </w:rPr>
            </w:pPr>
            <w:r w:rsidRPr="002F0B7B">
              <w:rPr>
                <w:sz w:val="24"/>
                <w:szCs w:val="24"/>
              </w:rPr>
              <w:t>Interpretējot Satversmes 96.pantā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 (Satversmes tiesas 2005.gada 2</w:t>
            </w:r>
            <w:r w:rsidR="00D25960" w:rsidRPr="002F0B7B">
              <w:rPr>
                <w:sz w:val="24"/>
                <w:szCs w:val="24"/>
              </w:rPr>
              <w:t>6.janvāra sprieduma lietā Nr.2004-17 01 10.punkts</w:t>
            </w:r>
            <w:r w:rsidRPr="002F0B7B">
              <w:rPr>
                <w:sz w:val="24"/>
                <w:szCs w:val="24"/>
              </w:rPr>
              <w:t>).</w:t>
            </w:r>
          </w:p>
          <w:p w14:paraId="3E780641" w14:textId="77777777" w:rsidR="00BC42AF" w:rsidRPr="002F0B7B" w:rsidRDefault="00BC42AF" w:rsidP="002F0B7B">
            <w:pPr>
              <w:spacing w:line="240" w:lineRule="auto"/>
              <w:ind w:firstLine="0"/>
              <w:rPr>
                <w:sz w:val="24"/>
                <w:szCs w:val="24"/>
              </w:rPr>
            </w:pPr>
            <w:r w:rsidRPr="002F0B7B">
              <w:rPr>
                <w:sz w:val="24"/>
                <w:szCs w:val="24"/>
              </w:rPr>
              <w:t>Tādējādi jebkura personas datu apstrāde, kas tiek noteikta normatīvajos aktos, ir uzskatāma par iejaukšanos personas privātajā dzīvē, ko var ierobežot tikai likumā paredzētajos gadījumos, ievērojot Satversmes 116.pantā noteikto kārtību un kritērijus.</w:t>
            </w:r>
          </w:p>
          <w:p w14:paraId="1D94B3B2" w14:textId="77777777" w:rsidR="00BC42AF" w:rsidRPr="002F0B7B" w:rsidRDefault="00BC42AF" w:rsidP="002F0B7B">
            <w:pPr>
              <w:spacing w:line="240" w:lineRule="auto"/>
              <w:ind w:firstLine="0"/>
              <w:rPr>
                <w:sz w:val="24"/>
                <w:szCs w:val="24"/>
              </w:rPr>
            </w:pPr>
            <w:r w:rsidRPr="002F0B7B">
              <w:rPr>
                <w:sz w:val="24"/>
                <w:szCs w:val="24"/>
              </w:rPr>
              <w:t>Satversmes tiesa 2010. gada 18.februāra spriedumā lietā Nr.2009-74-01 norāda, ka Satversmē noteiktās pamattiesības var ierobežot, ja vien ierobežojums ir noteikts ar pienācīgā kārtā pieņemtu likumu, tam ir leģitīms mērķis un tas ir samērīgs.</w:t>
            </w:r>
          </w:p>
          <w:p w14:paraId="6CBE8376" w14:textId="77777777" w:rsidR="00F60D0B" w:rsidRPr="002F0B7B" w:rsidRDefault="00BC42AF" w:rsidP="002F0B7B">
            <w:pPr>
              <w:spacing w:line="240" w:lineRule="auto"/>
              <w:ind w:firstLine="0"/>
              <w:rPr>
                <w:sz w:val="24"/>
                <w:szCs w:val="24"/>
              </w:rPr>
            </w:pPr>
            <w:r w:rsidRPr="002F0B7B">
              <w:rPr>
                <w:sz w:val="24"/>
                <w:szCs w:val="24"/>
              </w:rPr>
              <w:t>Ņemot vērā iepriekš minēto, tikai likumdevējs (Saeima) ir tiesīgs noteikt ierobežojumu privātās dzīves ne</w:t>
            </w:r>
            <w:r w:rsidR="00EE3FEE" w:rsidRPr="002F0B7B">
              <w:rPr>
                <w:sz w:val="24"/>
                <w:szCs w:val="24"/>
              </w:rPr>
              <w:t xml:space="preserve">aizskaramībai. Tādējādi likumā ir nepieciešams noteikt </w:t>
            </w:r>
            <w:r w:rsidRPr="002F0B7B">
              <w:rPr>
                <w:sz w:val="24"/>
                <w:szCs w:val="24"/>
              </w:rPr>
              <w:t>datu apstrādes mērķi, personas (iestādes), kurām būs pienākums un tiesības ap</w:t>
            </w:r>
            <w:r w:rsidR="00530ADF">
              <w:rPr>
                <w:sz w:val="24"/>
                <w:szCs w:val="24"/>
              </w:rPr>
              <w:t>strādāt personas datus, pārzini</w:t>
            </w:r>
            <w:r w:rsidRPr="002F0B7B">
              <w:rPr>
                <w:sz w:val="24"/>
                <w:szCs w:val="24"/>
              </w:rPr>
              <w:t xml:space="preserve"> datu apstrādei un </w:t>
            </w:r>
            <w:r w:rsidR="00530ADF">
              <w:rPr>
                <w:sz w:val="24"/>
                <w:szCs w:val="24"/>
              </w:rPr>
              <w:t>personas datu glabāšanas termiņu</w:t>
            </w:r>
            <w:r w:rsidRPr="002F0B7B">
              <w:rPr>
                <w:sz w:val="24"/>
                <w:szCs w:val="24"/>
              </w:rPr>
              <w:t>.</w:t>
            </w:r>
          </w:p>
          <w:p w14:paraId="63C630DD" w14:textId="77777777" w:rsidR="00BC42AF" w:rsidRPr="002F0B7B" w:rsidRDefault="00BC42AF" w:rsidP="002F0B7B">
            <w:pPr>
              <w:spacing w:line="240" w:lineRule="auto"/>
              <w:ind w:firstLine="0"/>
              <w:rPr>
                <w:sz w:val="24"/>
                <w:szCs w:val="24"/>
              </w:rPr>
            </w:pPr>
            <w:r w:rsidRPr="002F0B7B">
              <w:rPr>
                <w:sz w:val="24"/>
                <w:szCs w:val="24"/>
              </w:rPr>
              <w:t xml:space="preserve">Ņemot vērā minēto, lai nodrošinātu valsts iestādēm tiesisko pamatu </w:t>
            </w:r>
            <w:r w:rsidR="001E4384">
              <w:rPr>
                <w:sz w:val="24"/>
                <w:szCs w:val="24"/>
              </w:rPr>
              <w:t xml:space="preserve">saņemt, uzkrāt un apstrādāt </w:t>
            </w:r>
            <w:r w:rsidRPr="002F0B7B">
              <w:rPr>
                <w:sz w:val="24"/>
                <w:szCs w:val="24"/>
              </w:rPr>
              <w:t xml:space="preserve">personas datus, kā arī nodrošinātu personas datu apstrādes </w:t>
            </w:r>
            <w:r w:rsidR="001E4384">
              <w:rPr>
                <w:sz w:val="24"/>
                <w:szCs w:val="24"/>
              </w:rPr>
              <w:t>a</w:t>
            </w:r>
            <w:r w:rsidRPr="002F0B7B">
              <w:rPr>
                <w:sz w:val="24"/>
                <w:szCs w:val="24"/>
              </w:rPr>
              <w:t xml:space="preserve">tbilstību </w:t>
            </w:r>
            <w:r w:rsidR="00EE3FEE" w:rsidRPr="002F0B7B">
              <w:rPr>
                <w:sz w:val="24"/>
                <w:szCs w:val="24"/>
              </w:rPr>
              <w:t xml:space="preserve">Satversmei un Fizisko personu datu aizsardzības </w:t>
            </w:r>
            <w:r w:rsidRPr="002F0B7B">
              <w:rPr>
                <w:sz w:val="24"/>
                <w:szCs w:val="24"/>
              </w:rPr>
              <w:t xml:space="preserve">likumam, ir nepieciešams veikt grozījumus Sabiedriskā transporta pakalpojumu likumā, nosakot personas datu apstrādes mērķi, pārzini, iestādes, kurām būs tiesības veikt datu apstrādi, un datu glabāšanas termiņu. </w:t>
            </w:r>
          </w:p>
          <w:p w14:paraId="454D76CF" w14:textId="6F0AC392" w:rsidR="00CA731A" w:rsidRPr="004C7023" w:rsidRDefault="00C610AC" w:rsidP="002F0B7B">
            <w:pPr>
              <w:spacing w:line="240" w:lineRule="auto"/>
              <w:ind w:firstLine="0"/>
              <w:rPr>
                <w:sz w:val="24"/>
                <w:szCs w:val="24"/>
              </w:rPr>
            </w:pPr>
            <w:r w:rsidRPr="000871D1">
              <w:rPr>
                <w:sz w:val="24"/>
                <w:szCs w:val="24"/>
              </w:rPr>
              <w:t>I</w:t>
            </w:r>
            <w:r w:rsidR="00261B2A" w:rsidRPr="000871D1">
              <w:rPr>
                <w:sz w:val="24"/>
                <w:szCs w:val="24"/>
              </w:rPr>
              <w:t>zveidotā</w:t>
            </w:r>
            <w:r w:rsidRPr="000871D1">
              <w:rPr>
                <w:sz w:val="24"/>
                <w:szCs w:val="24"/>
              </w:rPr>
              <w:t>s</w:t>
            </w:r>
            <w:r w:rsidR="00261B2A" w:rsidRPr="000871D1">
              <w:rPr>
                <w:sz w:val="24"/>
                <w:szCs w:val="24"/>
              </w:rPr>
              <w:t xml:space="preserve"> valsts informācijas sistēm</w:t>
            </w:r>
            <w:r w:rsidRPr="000871D1">
              <w:rPr>
                <w:sz w:val="24"/>
                <w:szCs w:val="24"/>
              </w:rPr>
              <w:t xml:space="preserve">as </w:t>
            </w:r>
            <w:r w:rsidR="00CA731A" w:rsidRPr="00C610AC">
              <w:rPr>
                <w:sz w:val="24"/>
                <w:szCs w:val="24"/>
              </w:rPr>
              <w:t xml:space="preserve">pārzinis būs </w:t>
            </w:r>
            <w:r w:rsidR="001E4384">
              <w:rPr>
                <w:sz w:val="24"/>
                <w:szCs w:val="24"/>
              </w:rPr>
              <w:t>ATD</w:t>
            </w:r>
            <w:r w:rsidR="00CA731A" w:rsidRPr="00C610AC">
              <w:rPr>
                <w:sz w:val="24"/>
                <w:szCs w:val="24"/>
              </w:rPr>
              <w:t xml:space="preserve">. </w:t>
            </w:r>
            <w:r w:rsidRPr="000871D1">
              <w:rPr>
                <w:sz w:val="24"/>
                <w:szCs w:val="24"/>
              </w:rPr>
              <w:t xml:space="preserve">Valsts informācijas sistēmā apstrādās </w:t>
            </w:r>
            <w:r w:rsidR="00CA731A" w:rsidRPr="00C610AC">
              <w:rPr>
                <w:sz w:val="24"/>
                <w:szCs w:val="24"/>
              </w:rPr>
              <w:t xml:space="preserve">informāciju no </w:t>
            </w:r>
            <w:r w:rsidR="001E4384">
              <w:rPr>
                <w:sz w:val="24"/>
                <w:szCs w:val="24"/>
              </w:rPr>
              <w:t>VDEĀK</w:t>
            </w:r>
            <w:r w:rsidR="008D4DE2" w:rsidRPr="00C610AC">
              <w:rPr>
                <w:sz w:val="24"/>
                <w:szCs w:val="24"/>
              </w:rPr>
              <w:t>,</w:t>
            </w:r>
            <w:r w:rsidR="001E4384">
              <w:rPr>
                <w:sz w:val="24"/>
                <w:szCs w:val="24"/>
              </w:rPr>
              <w:t xml:space="preserve"> VBTAI, PMLP</w:t>
            </w:r>
            <w:r w:rsidR="008D4DE2" w:rsidRPr="00C610AC">
              <w:rPr>
                <w:sz w:val="24"/>
                <w:szCs w:val="24"/>
              </w:rPr>
              <w:t xml:space="preserve"> </w:t>
            </w:r>
            <w:r w:rsidR="001E4384">
              <w:rPr>
                <w:sz w:val="24"/>
                <w:szCs w:val="24"/>
              </w:rPr>
              <w:t>un SIF</w:t>
            </w:r>
            <w:r w:rsidR="001A4BDE">
              <w:rPr>
                <w:sz w:val="24"/>
                <w:szCs w:val="24"/>
              </w:rPr>
              <w:t xml:space="preserve">, kā arī no pašvaldību elektroniskajām braucienu </w:t>
            </w:r>
            <w:r w:rsidR="001A4BDE">
              <w:rPr>
                <w:sz w:val="24"/>
                <w:szCs w:val="24"/>
              </w:rPr>
              <w:lastRenderedPageBreak/>
              <w:t>uzskaites sistēmām saņemtos datus par</w:t>
            </w:r>
            <w:r w:rsidR="008D4DE2" w:rsidRPr="00C610AC">
              <w:rPr>
                <w:sz w:val="24"/>
                <w:szCs w:val="24"/>
              </w:rPr>
              <w:t xml:space="preserve"> </w:t>
            </w:r>
            <w:r w:rsidR="001E4384">
              <w:rPr>
                <w:sz w:val="24"/>
                <w:szCs w:val="24"/>
              </w:rPr>
              <w:t>valsts atvieglojum</w:t>
            </w:r>
            <w:r w:rsidR="008D4DE2" w:rsidRPr="00C610AC">
              <w:rPr>
                <w:sz w:val="24"/>
                <w:szCs w:val="24"/>
              </w:rPr>
              <w:t xml:space="preserve">a saņēmēju tādā apmērā, kāds ir nepieciešams, lai nodrošinātu </w:t>
            </w:r>
            <w:r w:rsidR="001E4384">
              <w:rPr>
                <w:sz w:val="24"/>
                <w:szCs w:val="24"/>
              </w:rPr>
              <w:t>ATD</w:t>
            </w:r>
            <w:r w:rsidR="008D4DE2" w:rsidRPr="00C610AC">
              <w:rPr>
                <w:sz w:val="24"/>
                <w:szCs w:val="24"/>
              </w:rPr>
              <w:t xml:space="preserve"> funkciju izpildi,</w:t>
            </w:r>
            <w:r w:rsidR="008D4DE2" w:rsidRPr="004C7023">
              <w:rPr>
                <w:sz w:val="24"/>
                <w:szCs w:val="24"/>
              </w:rPr>
              <w:t xml:space="preserve"> kas paredzēta normatīvajos aktos attiecībā uz braukšanas maksas atvieglojumu </w:t>
            </w:r>
            <w:r w:rsidR="00BE52EA">
              <w:rPr>
                <w:sz w:val="24"/>
                <w:szCs w:val="24"/>
              </w:rPr>
              <w:t>administrēša</w:t>
            </w:r>
            <w:r w:rsidR="00446904">
              <w:rPr>
                <w:sz w:val="24"/>
                <w:szCs w:val="24"/>
              </w:rPr>
              <w:t xml:space="preserve">nas </w:t>
            </w:r>
            <w:r w:rsidR="008D4DE2" w:rsidRPr="004C7023">
              <w:rPr>
                <w:sz w:val="24"/>
                <w:szCs w:val="24"/>
              </w:rPr>
              <w:t>maršruta tīkla maršruto</w:t>
            </w:r>
            <w:r w:rsidR="00B12EDC">
              <w:rPr>
                <w:sz w:val="24"/>
                <w:szCs w:val="24"/>
              </w:rPr>
              <w:t>s nodrošināšanu. Proti, sistēmā</w:t>
            </w:r>
            <w:r w:rsidR="008D4DE2" w:rsidRPr="004C7023">
              <w:rPr>
                <w:sz w:val="24"/>
                <w:szCs w:val="24"/>
              </w:rPr>
              <w:t xml:space="preserve"> būs apstrādāti šādi personas dati – vārds, uzvārds, personas kods, sociālais statuss, sociālā statusa derīguma termiņš un informācija par izsniegto </w:t>
            </w:r>
            <w:r w:rsidR="001A4BDE">
              <w:rPr>
                <w:sz w:val="24"/>
                <w:szCs w:val="24"/>
              </w:rPr>
              <w:t xml:space="preserve">identifikācijas līdzekli vai </w:t>
            </w:r>
            <w:r w:rsidR="001E4384">
              <w:rPr>
                <w:sz w:val="24"/>
                <w:szCs w:val="24"/>
              </w:rPr>
              <w:t>apliecību</w:t>
            </w:r>
            <w:r w:rsidR="001A4BDE">
              <w:rPr>
                <w:sz w:val="24"/>
                <w:szCs w:val="24"/>
              </w:rPr>
              <w:t xml:space="preserve">. Informācija tiks salīdzināta ar braucienu elektroniskās uzskaites </w:t>
            </w:r>
            <w:r w:rsidR="00F03BB5">
              <w:rPr>
                <w:sz w:val="24"/>
                <w:szCs w:val="24"/>
              </w:rPr>
              <w:t>datiem</w:t>
            </w:r>
            <w:r w:rsidR="008D4DE2" w:rsidRPr="004C7023">
              <w:rPr>
                <w:sz w:val="24"/>
                <w:szCs w:val="24"/>
              </w:rPr>
              <w:t xml:space="preserve">. </w:t>
            </w:r>
            <w:r w:rsidR="00CA731A" w:rsidRPr="004C7023">
              <w:rPr>
                <w:sz w:val="24"/>
                <w:szCs w:val="24"/>
              </w:rPr>
              <w:t>Minētais datu apjoms ir pamatots ar nepieciešamību nodrošināt braukšanas maksas atvieglojumus maršruta tīkla maršrutos atvieglojuma saņēmējam</w:t>
            </w:r>
            <w:r w:rsidR="00F03BB5">
              <w:rPr>
                <w:sz w:val="24"/>
                <w:szCs w:val="24"/>
              </w:rPr>
              <w:t>, kā arī nepieciešamību nodrošināt braucienu ar braukšanas maksas atvieglojumiem kompensēšanai paredzēto valsts budžeta līdzekļu likumīgu izmantošanu</w:t>
            </w:r>
            <w:r w:rsidR="00CA731A" w:rsidRPr="004C7023">
              <w:rPr>
                <w:sz w:val="24"/>
                <w:szCs w:val="24"/>
              </w:rPr>
              <w:t>. Lai nodrošinātu minētās funkcijas izpildi</w:t>
            </w:r>
            <w:r w:rsidR="00530ADF">
              <w:rPr>
                <w:sz w:val="24"/>
                <w:szCs w:val="24"/>
              </w:rPr>
              <w:t>,</w:t>
            </w:r>
            <w:r w:rsidR="00CA731A" w:rsidRPr="004C7023">
              <w:rPr>
                <w:sz w:val="24"/>
                <w:szCs w:val="24"/>
              </w:rPr>
              <w:t xml:space="preserve"> </w:t>
            </w:r>
            <w:r w:rsidR="001E4384">
              <w:rPr>
                <w:sz w:val="24"/>
                <w:szCs w:val="24"/>
              </w:rPr>
              <w:t>ATD</w:t>
            </w:r>
            <w:r w:rsidR="00CA731A" w:rsidRPr="004C7023">
              <w:rPr>
                <w:sz w:val="24"/>
                <w:szCs w:val="24"/>
              </w:rPr>
              <w:t xml:space="preserve"> ir nepieciešama informācija par personu – vārds un uzvārds, personas kods</w:t>
            </w:r>
            <w:r w:rsidR="003B45E7" w:rsidRPr="004C7023">
              <w:rPr>
                <w:sz w:val="24"/>
                <w:szCs w:val="24"/>
              </w:rPr>
              <w:t>, lai identificētu atvieglojuma saņēmēju; informācija par personas sociālo statusu, jo tikai normatīvajos aktos noteiktajām personām ir tiesības uz braukšanas maksas atvieglojumiem maršruta tīkla maršrutos</w:t>
            </w:r>
            <w:r w:rsidR="00F03BB5">
              <w:rPr>
                <w:sz w:val="24"/>
                <w:szCs w:val="24"/>
              </w:rPr>
              <w:t xml:space="preserve">, bet atsevišķām kategorijām paredzēta arī kompensācija to pavadošās personas braucienam </w:t>
            </w:r>
            <w:r w:rsidR="003B45E7" w:rsidRPr="004C7023">
              <w:rPr>
                <w:sz w:val="24"/>
                <w:szCs w:val="24"/>
              </w:rPr>
              <w:t>(</w:t>
            </w:r>
            <w:r w:rsidR="001E4384">
              <w:rPr>
                <w:sz w:val="24"/>
                <w:szCs w:val="24"/>
              </w:rPr>
              <w:t>ATD</w:t>
            </w:r>
            <w:r w:rsidR="003B45E7" w:rsidRPr="004C7023">
              <w:rPr>
                <w:sz w:val="24"/>
                <w:szCs w:val="24"/>
              </w:rPr>
              <w:t xml:space="preserve"> saņems informāciju par sociālā statusa veidu, piem., </w:t>
            </w:r>
            <w:r w:rsidR="006B3253">
              <w:rPr>
                <w:sz w:val="24"/>
                <w:szCs w:val="24"/>
              </w:rPr>
              <w:t xml:space="preserve">personai ir </w:t>
            </w:r>
            <w:r w:rsidR="003B45E7" w:rsidRPr="004C7023">
              <w:rPr>
                <w:sz w:val="24"/>
                <w:szCs w:val="24"/>
              </w:rPr>
              <w:t xml:space="preserve">I vai II grupas </w:t>
            </w:r>
            <w:r w:rsidR="006B3253">
              <w:rPr>
                <w:sz w:val="24"/>
                <w:szCs w:val="24"/>
              </w:rPr>
              <w:t>invaliditāte,</w:t>
            </w:r>
            <w:r w:rsidR="003B45E7" w:rsidRPr="004C7023">
              <w:rPr>
                <w:sz w:val="24"/>
                <w:szCs w:val="24"/>
              </w:rPr>
              <w:t xml:space="preserve"> </w:t>
            </w:r>
            <w:r w:rsidR="006B3253">
              <w:rPr>
                <w:sz w:val="24"/>
                <w:szCs w:val="24"/>
              </w:rPr>
              <w:t xml:space="preserve">statusa </w:t>
            </w:r>
            <w:r w:rsidR="003B45E7" w:rsidRPr="004C7023">
              <w:rPr>
                <w:sz w:val="24"/>
                <w:szCs w:val="24"/>
              </w:rPr>
              <w:t>derīguma termiņ</w:t>
            </w:r>
            <w:r w:rsidR="006B3253">
              <w:rPr>
                <w:sz w:val="24"/>
                <w:szCs w:val="24"/>
              </w:rPr>
              <w:t>š</w:t>
            </w:r>
            <w:r w:rsidR="003B45E7" w:rsidRPr="004C7023">
              <w:rPr>
                <w:sz w:val="24"/>
                <w:szCs w:val="24"/>
              </w:rPr>
              <w:t>)</w:t>
            </w:r>
            <w:r w:rsidR="00BF154C" w:rsidRPr="004C7023">
              <w:rPr>
                <w:sz w:val="24"/>
                <w:szCs w:val="24"/>
              </w:rPr>
              <w:t>;</w:t>
            </w:r>
            <w:r w:rsidR="003B45E7" w:rsidRPr="004C7023">
              <w:rPr>
                <w:sz w:val="24"/>
                <w:szCs w:val="24"/>
              </w:rPr>
              <w:t xml:space="preserve"> </w:t>
            </w:r>
            <w:r w:rsidR="00BF154C" w:rsidRPr="004C7023">
              <w:rPr>
                <w:sz w:val="24"/>
                <w:szCs w:val="24"/>
              </w:rPr>
              <w:t>informācija par izsniegtaj</w:t>
            </w:r>
            <w:r w:rsidR="001E4384">
              <w:rPr>
                <w:sz w:val="24"/>
                <w:szCs w:val="24"/>
              </w:rPr>
              <w:t>ā</w:t>
            </w:r>
            <w:r w:rsidR="00BF154C" w:rsidRPr="004C7023">
              <w:rPr>
                <w:sz w:val="24"/>
                <w:szCs w:val="24"/>
              </w:rPr>
              <w:t>m un anulētaj</w:t>
            </w:r>
            <w:r w:rsidR="001E4384">
              <w:rPr>
                <w:sz w:val="24"/>
                <w:szCs w:val="24"/>
              </w:rPr>
              <w:t>ā</w:t>
            </w:r>
            <w:r w:rsidR="00BF154C" w:rsidRPr="004C7023">
              <w:rPr>
                <w:sz w:val="24"/>
                <w:szCs w:val="24"/>
              </w:rPr>
              <w:t>m</w:t>
            </w:r>
            <w:r w:rsidR="00F46B62">
              <w:rPr>
                <w:sz w:val="24"/>
                <w:szCs w:val="24"/>
              </w:rPr>
              <w:t xml:space="preserve"> statusu apliecinošajām </w:t>
            </w:r>
            <w:r w:rsidR="001E4384">
              <w:rPr>
                <w:sz w:val="24"/>
                <w:szCs w:val="24"/>
              </w:rPr>
              <w:t>apliecībām</w:t>
            </w:r>
            <w:r w:rsidR="00BF154C" w:rsidRPr="004C7023">
              <w:rPr>
                <w:sz w:val="24"/>
                <w:szCs w:val="24"/>
              </w:rPr>
              <w:t xml:space="preserve">, lai kontrolētu izmantoto braukšanas maksas atvieglojumu maršruta tīkla maršrutos apjomu. </w:t>
            </w:r>
          </w:p>
          <w:p w14:paraId="23440092" w14:textId="2FF5A900" w:rsidR="00AD0B44" w:rsidRDefault="00336770" w:rsidP="00C6428F">
            <w:pPr>
              <w:spacing w:line="240" w:lineRule="auto"/>
              <w:ind w:firstLine="0"/>
              <w:rPr>
                <w:sz w:val="24"/>
                <w:szCs w:val="24"/>
              </w:rPr>
            </w:pPr>
            <w:r w:rsidRPr="004C7023">
              <w:rPr>
                <w:sz w:val="24"/>
                <w:szCs w:val="24"/>
              </w:rPr>
              <w:t xml:space="preserve">Tā kā datu </w:t>
            </w:r>
            <w:r w:rsidR="006E4D3D">
              <w:rPr>
                <w:sz w:val="24"/>
                <w:szCs w:val="24"/>
              </w:rPr>
              <w:t>saņemšana VDEĀK</w:t>
            </w:r>
            <w:r w:rsidR="006E4D3D" w:rsidRPr="00C610AC">
              <w:rPr>
                <w:sz w:val="24"/>
                <w:szCs w:val="24"/>
              </w:rPr>
              <w:t>,</w:t>
            </w:r>
            <w:r w:rsidR="006E4D3D">
              <w:rPr>
                <w:sz w:val="24"/>
                <w:szCs w:val="24"/>
              </w:rPr>
              <w:t xml:space="preserve"> VBTAI, PMLP</w:t>
            </w:r>
            <w:r w:rsidR="006E4D3D" w:rsidRPr="00C610AC">
              <w:rPr>
                <w:sz w:val="24"/>
                <w:szCs w:val="24"/>
              </w:rPr>
              <w:t xml:space="preserve"> </w:t>
            </w:r>
            <w:r w:rsidR="006E4D3D">
              <w:rPr>
                <w:sz w:val="24"/>
                <w:szCs w:val="24"/>
              </w:rPr>
              <w:t xml:space="preserve">un SIF </w:t>
            </w:r>
            <w:r w:rsidRPr="004C7023">
              <w:rPr>
                <w:sz w:val="24"/>
                <w:szCs w:val="24"/>
              </w:rPr>
              <w:t xml:space="preserve">notiek normatīvajā aktā noteiktā valsts pārvaldes uzdevuma izpildes ietvaros, </w:t>
            </w:r>
            <w:r w:rsidR="00A74BC3" w:rsidRPr="004C7023">
              <w:rPr>
                <w:sz w:val="24"/>
                <w:szCs w:val="24"/>
              </w:rPr>
              <w:t>tiek</w:t>
            </w:r>
            <w:r w:rsidRPr="004C7023">
              <w:rPr>
                <w:sz w:val="24"/>
                <w:szCs w:val="24"/>
              </w:rPr>
              <w:t xml:space="preserve"> noteikt</w:t>
            </w:r>
            <w:r w:rsidR="00A74BC3" w:rsidRPr="004C7023">
              <w:rPr>
                <w:sz w:val="24"/>
                <w:szCs w:val="24"/>
              </w:rPr>
              <w:t xml:space="preserve">s, ka tā </w:t>
            </w:r>
            <w:r w:rsidR="00C6428F" w:rsidRPr="004C7023">
              <w:rPr>
                <w:sz w:val="24"/>
                <w:szCs w:val="24"/>
              </w:rPr>
              <w:t>veicama</w:t>
            </w:r>
            <w:r w:rsidR="00A74BC3" w:rsidRPr="004C7023">
              <w:rPr>
                <w:sz w:val="24"/>
                <w:szCs w:val="24"/>
              </w:rPr>
              <w:t xml:space="preserve"> bez maksas</w:t>
            </w:r>
            <w:r w:rsidR="004F660C" w:rsidRPr="004C7023">
              <w:rPr>
                <w:sz w:val="24"/>
                <w:szCs w:val="24"/>
              </w:rPr>
              <w:t>.</w:t>
            </w:r>
            <w:r w:rsidR="00097B6F">
              <w:rPr>
                <w:sz w:val="24"/>
                <w:szCs w:val="24"/>
              </w:rPr>
              <w:t xml:space="preserve"> </w:t>
            </w:r>
          </w:p>
          <w:p w14:paraId="03915695" w14:textId="44EC70DB" w:rsidR="00976973" w:rsidRDefault="00CB5598" w:rsidP="00976973">
            <w:pPr>
              <w:spacing w:line="240" w:lineRule="auto"/>
              <w:ind w:firstLine="0"/>
              <w:rPr>
                <w:sz w:val="24"/>
                <w:szCs w:val="24"/>
              </w:rPr>
            </w:pPr>
            <w:r w:rsidRPr="00A80212">
              <w:rPr>
                <w:sz w:val="24"/>
                <w:szCs w:val="24"/>
              </w:rPr>
              <w:t xml:space="preserve">Likumprojektā paredzētajā sistēmā </w:t>
            </w:r>
            <w:r w:rsidR="00F03BB5" w:rsidRPr="00A80212">
              <w:rPr>
                <w:sz w:val="24"/>
                <w:szCs w:val="24"/>
              </w:rPr>
              <w:t xml:space="preserve">pilsētas nozīmes maršrutu pasūtītājiem (pašvaldībām) </w:t>
            </w:r>
            <w:r w:rsidRPr="00A80212">
              <w:rPr>
                <w:sz w:val="24"/>
                <w:szCs w:val="24"/>
              </w:rPr>
              <w:t>tiks nodrošināta piekļuve sistēmā iekļautajai informācijai. Sistēma nodrošinās tikai datu apmaiņu starp likumprojektā noteikto personu loku, lai izpildītu noteikumos Nr.153 paredzētos uzdevumus braukšanas maksas atvieglojumu administrēšanas jomā.</w:t>
            </w:r>
            <w:r w:rsidR="00EC17EB" w:rsidRPr="00A80212">
              <w:rPr>
                <w:sz w:val="24"/>
                <w:szCs w:val="24"/>
              </w:rPr>
              <w:t xml:space="preserve"> </w:t>
            </w:r>
            <w:r w:rsidR="00F03BB5" w:rsidRPr="00A80212">
              <w:rPr>
                <w:sz w:val="24"/>
                <w:szCs w:val="24"/>
              </w:rPr>
              <w:t xml:space="preserve">  Vecot sabiedriskā transporta pakalpojumu izpildes kontroli transportlīdzekļos (biļešu kontrole),</w:t>
            </w:r>
            <w:r w:rsidR="00A80212" w:rsidRPr="00A80212">
              <w:rPr>
                <w:sz w:val="24"/>
                <w:szCs w:val="24"/>
              </w:rPr>
              <w:t xml:space="preserve"> kontrolējošais personāls varēs piekļūt sistēmas datiem tiktāl, lai ievadot statusu apliecinošās apliecības identifikācijas datus elektroniskā ierīcē, varētu pārliecināties vai tā derīga sabiedriskā transporta pakalpojuma izmantošanas brīdī un izsniegta konkrētai personai (vārds, uzvārds)</w:t>
            </w:r>
            <w:r w:rsidR="00976973" w:rsidRPr="00A80212">
              <w:rPr>
                <w:sz w:val="24"/>
                <w:szCs w:val="24"/>
              </w:rPr>
              <w:t>.</w:t>
            </w:r>
            <w:r w:rsidR="00976973" w:rsidRPr="009C50E7">
              <w:rPr>
                <w:sz w:val="24"/>
                <w:szCs w:val="24"/>
                <w:highlight w:val="yellow"/>
              </w:rPr>
              <w:t xml:space="preserve"> </w:t>
            </w:r>
          </w:p>
          <w:p w14:paraId="02D6ABF9" w14:textId="21F5D076" w:rsidR="00CB5598" w:rsidRPr="006B3253" w:rsidRDefault="00EC17EB" w:rsidP="00C6428F">
            <w:pPr>
              <w:spacing w:line="240" w:lineRule="auto"/>
              <w:ind w:firstLine="0"/>
              <w:rPr>
                <w:sz w:val="24"/>
                <w:szCs w:val="24"/>
              </w:rPr>
            </w:pPr>
            <w:r w:rsidRPr="003228D7">
              <w:rPr>
                <w:sz w:val="24"/>
                <w:szCs w:val="24"/>
              </w:rPr>
              <w:t xml:space="preserve">Sistēmu iespējams izstrādāt un ieviest </w:t>
            </w:r>
            <w:r w:rsidR="006E4D3D">
              <w:rPr>
                <w:sz w:val="24"/>
                <w:szCs w:val="24"/>
              </w:rPr>
              <w:t xml:space="preserve">sešu </w:t>
            </w:r>
            <w:r w:rsidRPr="003228D7">
              <w:rPr>
                <w:sz w:val="24"/>
                <w:szCs w:val="24"/>
              </w:rPr>
              <w:t>mēnešu laikā pēc</w:t>
            </w:r>
            <w:r w:rsidR="00D15B00">
              <w:rPr>
                <w:sz w:val="24"/>
                <w:szCs w:val="24"/>
              </w:rPr>
              <w:t xml:space="preserve"> attiecīgu </w:t>
            </w:r>
            <w:r w:rsidR="00E26F4C" w:rsidRPr="00004973">
              <w:rPr>
                <w:sz w:val="24"/>
                <w:szCs w:val="24"/>
              </w:rPr>
              <w:t xml:space="preserve">Ministru kabineta noteikumu, kas nosaka valsts informācijas sistēmas </w:t>
            </w:r>
            <w:r w:rsidR="00E26F4C" w:rsidRPr="006B3253">
              <w:rPr>
                <w:sz w:val="24"/>
                <w:szCs w:val="24"/>
              </w:rPr>
              <w:t>izveidošanas un izmantošanas kārtību</w:t>
            </w:r>
            <w:r w:rsidR="00A80212" w:rsidRPr="006B3253">
              <w:rPr>
                <w:sz w:val="24"/>
                <w:szCs w:val="24"/>
              </w:rPr>
              <w:t>,</w:t>
            </w:r>
            <w:r w:rsidR="009C50E7" w:rsidRPr="006B3253">
              <w:rPr>
                <w:sz w:val="24"/>
                <w:szCs w:val="24"/>
              </w:rPr>
              <w:t xml:space="preserve"> </w:t>
            </w:r>
            <w:r w:rsidR="00E26F4C" w:rsidRPr="006B3253">
              <w:rPr>
                <w:sz w:val="24"/>
                <w:szCs w:val="24"/>
              </w:rPr>
              <w:t>pieņemšanas</w:t>
            </w:r>
            <w:r w:rsidRPr="006B3253">
              <w:rPr>
                <w:sz w:val="24"/>
                <w:szCs w:val="24"/>
              </w:rPr>
              <w:t>.</w:t>
            </w:r>
          </w:p>
          <w:p w14:paraId="00901526" w14:textId="09E874CC" w:rsidR="00CB5598" w:rsidRPr="00931E20" w:rsidRDefault="008A71BA" w:rsidP="00097B6F">
            <w:pPr>
              <w:spacing w:line="240" w:lineRule="auto"/>
              <w:ind w:firstLine="0"/>
              <w:rPr>
                <w:color w:val="1F497D"/>
                <w:sz w:val="24"/>
                <w:szCs w:val="24"/>
              </w:rPr>
            </w:pPr>
            <w:r w:rsidRPr="006B3253">
              <w:rPr>
                <w:sz w:val="24"/>
                <w:szCs w:val="24"/>
              </w:rPr>
              <w:t xml:space="preserve">Ministru kabineta noteikumos </w:t>
            </w:r>
            <w:r w:rsidR="00CB5598" w:rsidRPr="006B3253">
              <w:rPr>
                <w:sz w:val="24"/>
                <w:szCs w:val="24"/>
              </w:rPr>
              <w:t xml:space="preserve">paredz </w:t>
            </w:r>
            <w:r w:rsidR="006E4D3D" w:rsidRPr="006B3253">
              <w:rPr>
                <w:sz w:val="24"/>
                <w:szCs w:val="24"/>
              </w:rPr>
              <w:t>ATD</w:t>
            </w:r>
            <w:r w:rsidR="00CB5598" w:rsidRPr="006B3253">
              <w:rPr>
                <w:sz w:val="24"/>
                <w:szCs w:val="24"/>
              </w:rPr>
              <w:t xml:space="preserve"> tiesības apstrādāt personas datus vēl trīs gadus pēc attiecīgā sociālā statusa zaudēšanas, tā kā atbilstoši līdzšinējai valsts budžeta līdzekļu izlietošanas uzraudzības un kontroles praksei attaisnojošie dokumenti un informācija par finanšu līdzekļu izlietošanas pamatotību tiek pārbaudīta par vismaz trim pēdējiem gadiem.</w:t>
            </w:r>
            <w:r w:rsidR="00097B6F">
              <w:rPr>
                <w:sz w:val="24"/>
                <w:szCs w:val="24"/>
              </w:rPr>
              <w:t xml:space="preserve"> Šo trīs gadu laikā netiks veikta pilna datu apstrāde – netiks veikta datu rediģēšana, vākšana vai pārveidošana. Pēc trīs gadu termiņa beigām attiecīgo statusu zaudējušās personas dati tiks dzēsti.</w:t>
            </w:r>
            <w:r w:rsidR="00CB5598" w:rsidRPr="006B3253">
              <w:rPr>
                <w:sz w:val="24"/>
                <w:szCs w:val="24"/>
              </w:rPr>
              <w:t xml:space="preserve"> </w:t>
            </w:r>
          </w:p>
        </w:tc>
      </w:tr>
      <w:tr w:rsidR="00565A60" w:rsidRPr="002F0B7B" w14:paraId="78CF70A5" w14:textId="77777777" w:rsidTr="004371C5">
        <w:tc>
          <w:tcPr>
            <w:tcW w:w="149" w:type="pct"/>
            <w:tcBorders>
              <w:top w:val="outset" w:sz="6" w:space="0" w:color="auto"/>
              <w:left w:val="outset" w:sz="6" w:space="0" w:color="auto"/>
              <w:bottom w:val="outset" w:sz="6" w:space="0" w:color="auto"/>
              <w:right w:val="outset" w:sz="6" w:space="0" w:color="auto"/>
            </w:tcBorders>
          </w:tcPr>
          <w:p w14:paraId="297F68A5" w14:textId="77777777" w:rsidR="00565A60" w:rsidRPr="002F0B7B" w:rsidRDefault="00344EA8" w:rsidP="002F0B7B">
            <w:pPr>
              <w:numPr>
                <w:ilvl w:val="0"/>
                <w:numId w:val="2"/>
              </w:numPr>
              <w:spacing w:after="120" w:line="240" w:lineRule="auto"/>
              <w:ind w:right="-78"/>
              <w:rPr>
                <w:rFonts w:eastAsia="Times New Roman"/>
                <w:sz w:val="24"/>
                <w:szCs w:val="24"/>
                <w:lang w:eastAsia="lv-LV"/>
              </w:rPr>
            </w:pPr>
            <w:r w:rsidRPr="002F0B7B">
              <w:rPr>
                <w:rFonts w:eastAsia="Times New Roman"/>
                <w:sz w:val="24"/>
                <w:szCs w:val="24"/>
                <w:lang w:eastAsia="lv-LV"/>
              </w:rPr>
              <w:lastRenderedPageBreak/>
              <w:t>3.</w:t>
            </w:r>
          </w:p>
        </w:tc>
        <w:tc>
          <w:tcPr>
            <w:tcW w:w="1054" w:type="pct"/>
            <w:tcBorders>
              <w:top w:val="outset" w:sz="6" w:space="0" w:color="auto"/>
              <w:left w:val="outset" w:sz="6" w:space="0" w:color="auto"/>
              <w:bottom w:val="outset" w:sz="6" w:space="0" w:color="auto"/>
              <w:right w:val="outset" w:sz="6" w:space="0" w:color="auto"/>
            </w:tcBorders>
          </w:tcPr>
          <w:p w14:paraId="17DE3BC0" w14:textId="77777777" w:rsidR="00565A60" w:rsidRPr="002F0B7B" w:rsidRDefault="00565A60" w:rsidP="002F0B7B">
            <w:pPr>
              <w:spacing w:after="120" w:line="240" w:lineRule="auto"/>
              <w:ind w:right="42" w:firstLine="18"/>
              <w:rPr>
                <w:rFonts w:eastAsia="Times New Roman"/>
                <w:sz w:val="24"/>
                <w:szCs w:val="24"/>
                <w:lang w:eastAsia="lv-LV"/>
              </w:rPr>
            </w:pPr>
            <w:r w:rsidRPr="002F0B7B">
              <w:rPr>
                <w:rFonts w:eastAsia="Times New Roman"/>
                <w:sz w:val="24"/>
                <w:szCs w:val="24"/>
                <w:lang w:eastAsia="lv-LV"/>
              </w:rPr>
              <w:t>Projekta izstrādē iesaistītās institūcijas</w:t>
            </w:r>
          </w:p>
        </w:tc>
        <w:tc>
          <w:tcPr>
            <w:tcW w:w="3797" w:type="pct"/>
            <w:tcBorders>
              <w:top w:val="outset" w:sz="6" w:space="0" w:color="auto"/>
              <w:left w:val="outset" w:sz="6" w:space="0" w:color="auto"/>
              <w:bottom w:val="outset" w:sz="6" w:space="0" w:color="auto"/>
              <w:right w:val="outset" w:sz="6" w:space="0" w:color="auto"/>
            </w:tcBorders>
          </w:tcPr>
          <w:p w14:paraId="43A7009D" w14:textId="2CFB51D8" w:rsidR="00565A60" w:rsidRPr="002F0B7B" w:rsidRDefault="004371C5" w:rsidP="000E32B8">
            <w:pPr>
              <w:tabs>
                <w:tab w:val="left" w:pos="2715"/>
              </w:tabs>
              <w:spacing w:after="120" w:line="240" w:lineRule="auto"/>
              <w:ind w:firstLine="0"/>
              <w:rPr>
                <w:rFonts w:eastAsia="Times New Roman"/>
                <w:sz w:val="24"/>
                <w:szCs w:val="24"/>
                <w:lang w:eastAsia="lv-LV"/>
              </w:rPr>
            </w:pPr>
            <w:r w:rsidRPr="002F0B7B">
              <w:rPr>
                <w:rFonts w:eastAsia="Times New Roman"/>
                <w:sz w:val="24"/>
                <w:szCs w:val="24"/>
                <w:lang w:eastAsia="lv-LV"/>
              </w:rPr>
              <w:t>Satiksmes ministrija, Tieslietu ministrija,</w:t>
            </w:r>
            <w:r w:rsidR="00560DB5" w:rsidRPr="002F0B7B">
              <w:rPr>
                <w:rFonts w:eastAsia="Times New Roman"/>
                <w:sz w:val="24"/>
                <w:szCs w:val="24"/>
                <w:lang w:eastAsia="lv-LV"/>
              </w:rPr>
              <w:t xml:space="preserve"> Labklājības ministrija</w:t>
            </w:r>
            <w:r w:rsidR="00F46B62">
              <w:rPr>
                <w:rFonts w:eastAsia="Times New Roman"/>
                <w:sz w:val="24"/>
                <w:szCs w:val="24"/>
                <w:lang w:eastAsia="lv-LV"/>
              </w:rPr>
              <w:t xml:space="preserve"> (</w:t>
            </w:r>
            <w:r w:rsidR="00F46B62">
              <w:rPr>
                <w:sz w:val="24"/>
                <w:szCs w:val="24"/>
              </w:rPr>
              <w:t>VDEĀK</w:t>
            </w:r>
            <w:r w:rsidR="00F46B62" w:rsidRPr="00C610AC">
              <w:rPr>
                <w:sz w:val="24"/>
                <w:szCs w:val="24"/>
              </w:rPr>
              <w:t>,</w:t>
            </w:r>
            <w:r w:rsidR="00F46B62">
              <w:rPr>
                <w:sz w:val="24"/>
                <w:szCs w:val="24"/>
              </w:rPr>
              <w:t xml:space="preserve"> VBTAI)</w:t>
            </w:r>
            <w:r w:rsidR="00560DB5" w:rsidRPr="002F0B7B">
              <w:rPr>
                <w:rFonts w:eastAsia="Times New Roman"/>
                <w:sz w:val="24"/>
                <w:szCs w:val="24"/>
                <w:lang w:eastAsia="lv-LV"/>
              </w:rPr>
              <w:t>,</w:t>
            </w:r>
            <w:r w:rsidRPr="002F0B7B">
              <w:rPr>
                <w:rFonts w:eastAsia="Times New Roman"/>
                <w:sz w:val="24"/>
                <w:szCs w:val="24"/>
                <w:lang w:eastAsia="lv-LV"/>
              </w:rPr>
              <w:t xml:space="preserve"> VSIA „Autotransporta direkcija</w:t>
            </w:r>
            <w:r w:rsidR="006E4D3D">
              <w:rPr>
                <w:rFonts w:eastAsia="Times New Roman"/>
                <w:sz w:val="24"/>
                <w:szCs w:val="24"/>
                <w:lang w:eastAsia="lv-LV"/>
              </w:rPr>
              <w:t>”</w:t>
            </w:r>
            <w:r w:rsidRPr="002F0B7B">
              <w:rPr>
                <w:rFonts w:eastAsia="Times New Roman"/>
                <w:sz w:val="24"/>
                <w:szCs w:val="24"/>
                <w:lang w:eastAsia="lv-LV"/>
              </w:rPr>
              <w:t>,</w:t>
            </w:r>
            <w:r w:rsidR="00306EE9">
              <w:rPr>
                <w:rFonts w:eastAsia="Times New Roman"/>
                <w:sz w:val="24"/>
                <w:szCs w:val="24"/>
                <w:lang w:eastAsia="lv-LV"/>
              </w:rPr>
              <w:t xml:space="preserve"> </w:t>
            </w:r>
            <w:r w:rsidR="00F46B62">
              <w:rPr>
                <w:rFonts w:eastAsia="Times New Roman"/>
                <w:sz w:val="24"/>
                <w:szCs w:val="24"/>
                <w:lang w:eastAsia="lv-LV"/>
              </w:rPr>
              <w:t>Iekšlietu ministrija (</w:t>
            </w:r>
            <w:r w:rsidR="00F46B62">
              <w:rPr>
                <w:sz w:val="24"/>
                <w:szCs w:val="24"/>
              </w:rPr>
              <w:t>PMLP)</w:t>
            </w:r>
            <w:r w:rsidR="00306EE9">
              <w:rPr>
                <w:rFonts w:eastAsia="Times New Roman"/>
                <w:sz w:val="24"/>
                <w:szCs w:val="24"/>
                <w:lang w:eastAsia="lv-LV"/>
              </w:rPr>
              <w:t>,</w:t>
            </w:r>
            <w:r w:rsidRPr="002F0B7B">
              <w:rPr>
                <w:rFonts w:eastAsia="Times New Roman"/>
                <w:sz w:val="24"/>
                <w:szCs w:val="24"/>
                <w:lang w:eastAsia="lv-LV"/>
              </w:rPr>
              <w:t xml:space="preserve"> Datu valsts inspekcija,</w:t>
            </w:r>
            <w:r w:rsidRPr="002F0B7B">
              <w:rPr>
                <w:sz w:val="24"/>
                <w:szCs w:val="24"/>
              </w:rPr>
              <w:t xml:space="preserve"> </w:t>
            </w:r>
            <w:r w:rsidR="005F4774">
              <w:rPr>
                <w:rFonts w:eastAsia="Times New Roman"/>
                <w:sz w:val="24"/>
                <w:szCs w:val="24"/>
                <w:lang w:eastAsia="lv-LV"/>
              </w:rPr>
              <w:t xml:space="preserve"> </w:t>
            </w:r>
            <w:r w:rsidR="00F46B62">
              <w:rPr>
                <w:rFonts w:eastAsia="Times New Roman"/>
                <w:sz w:val="24"/>
                <w:szCs w:val="24"/>
                <w:lang w:eastAsia="lv-LV"/>
              </w:rPr>
              <w:t>(</w:t>
            </w:r>
            <w:r w:rsidR="005F4774">
              <w:rPr>
                <w:rFonts w:eastAsia="Times New Roman"/>
                <w:sz w:val="24"/>
                <w:szCs w:val="24"/>
                <w:lang w:eastAsia="lv-LV"/>
              </w:rPr>
              <w:t>Sabiedrības integrācijas fonds.</w:t>
            </w:r>
          </w:p>
        </w:tc>
      </w:tr>
      <w:tr w:rsidR="00565A60" w:rsidRPr="002F0B7B" w14:paraId="4BC4486D" w14:textId="77777777" w:rsidTr="004371C5">
        <w:tc>
          <w:tcPr>
            <w:tcW w:w="149" w:type="pct"/>
            <w:tcBorders>
              <w:top w:val="outset" w:sz="6" w:space="0" w:color="auto"/>
              <w:left w:val="outset" w:sz="6" w:space="0" w:color="auto"/>
              <w:bottom w:val="outset" w:sz="6" w:space="0" w:color="auto"/>
              <w:right w:val="outset" w:sz="6" w:space="0" w:color="auto"/>
            </w:tcBorders>
          </w:tcPr>
          <w:p w14:paraId="492157C9" w14:textId="77777777" w:rsidR="00565A60" w:rsidRPr="002F0B7B" w:rsidRDefault="00344EA8" w:rsidP="002F0B7B">
            <w:pPr>
              <w:numPr>
                <w:ilvl w:val="0"/>
                <w:numId w:val="2"/>
              </w:numPr>
              <w:spacing w:after="120" w:line="240" w:lineRule="auto"/>
              <w:ind w:right="-78"/>
              <w:rPr>
                <w:rFonts w:eastAsia="Times New Roman"/>
                <w:sz w:val="24"/>
                <w:szCs w:val="24"/>
                <w:lang w:eastAsia="lv-LV"/>
              </w:rPr>
            </w:pPr>
            <w:r w:rsidRPr="002F0B7B">
              <w:rPr>
                <w:rFonts w:eastAsia="Times New Roman"/>
                <w:sz w:val="24"/>
                <w:szCs w:val="24"/>
                <w:lang w:eastAsia="lv-LV"/>
              </w:rPr>
              <w:t>4.</w:t>
            </w:r>
          </w:p>
        </w:tc>
        <w:tc>
          <w:tcPr>
            <w:tcW w:w="1054" w:type="pct"/>
            <w:tcBorders>
              <w:top w:val="outset" w:sz="6" w:space="0" w:color="auto"/>
              <w:left w:val="outset" w:sz="6" w:space="0" w:color="auto"/>
              <w:bottom w:val="outset" w:sz="6" w:space="0" w:color="auto"/>
              <w:right w:val="outset" w:sz="6" w:space="0" w:color="auto"/>
            </w:tcBorders>
          </w:tcPr>
          <w:p w14:paraId="1F319EF3" w14:textId="77777777" w:rsidR="00565A60" w:rsidRPr="002F0B7B" w:rsidRDefault="00565A60" w:rsidP="002F0B7B">
            <w:pPr>
              <w:spacing w:after="120" w:line="240" w:lineRule="auto"/>
              <w:ind w:right="42" w:firstLine="18"/>
              <w:rPr>
                <w:rFonts w:eastAsia="Times New Roman"/>
                <w:sz w:val="24"/>
                <w:szCs w:val="24"/>
                <w:lang w:eastAsia="lv-LV"/>
              </w:rPr>
            </w:pPr>
            <w:r w:rsidRPr="002F0B7B">
              <w:rPr>
                <w:rFonts w:eastAsia="Times New Roman"/>
                <w:sz w:val="24"/>
                <w:szCs w:val="24"/>
                <w:lang w:eastAsia="lv-LV"/>
              </w:rPr>
              <w:t>Cita informācija</w:t>
            </w:r>
          </w:p>
        </w:tc>
        <w:tc>
          <w:tcPr>
            <w:tcW w:w="3797" w:type="pct"/>
            <w:tcBorders>
              <w:top w:val="outset" w:sz="6" w:space="0" w:color="auto"/>
              <w:left w:val="outset" w:sz="6" w:space="0" w:color="auto"/>
              <w:bottom w:val="outset" w:sz="6" w:space="0" w:color="auto"/>
              <w:right w:val="outset" w:sz="6" w:space="0" w:color="auto"/>
            </w:tcBorders>
          </w:tcPr>
          <w:p w14:paraId="4DAB9D74" w14:textId="3AD5CA7D" w:rsidR="00565A60" w:rsidRPr="00DB4E5A" w:rsidRDefault="00076DD8" w:rsidP="003E56AE">
            <w:pPr>
              <w:spacing w:line="240" w:lineRule="auto"/>
              <w:ind w:right="13" w:firstLine="0"/>
              <w:rPr>
                <w:sz w:val="24"/>
                <w:szCs w:val="24"/>
              </w:rPr>
            </w:pPr>
            <w:r>
              <w:rPr>
                <w:sz w:val="24"/>
                <w:szCs w:val="24"/>
              </w:rPr>
              <w:t>Nav.</w:t>
            </w:r>
          </w:p>
        </w:tc>
      </w:tr>
    </w:tbl>
    <w:p w14:paraId="441B5CE8" w14:textId="77777777" w:rsidR="00565A60" w:rsidRPr="002F0B7B" w:rsidRDefault="00565A60" w:rsidP="002F0B7B">
      <w:pPr>
        <w:spacing w:after="120"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
        <w:gridCol w:w="1907"/>
        <w:gridCol w:w="6892"/>
      </w:tblGrid>
      <w:tr w:rsidR="00565A60" w:rsidRPr="002F0B7B" w14:paraId="5D7E15D4" w14:textId="77777777"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14:paraId="68C80BEB" w14:textId="77777777" w:rsidR="00565A60" w:rsidRPr="002F0B7B" w:rsidRDefault="00565A60" w:rsidP="002F0B7B">
            <w:pPr>
              <w:spacing w:line="240" w:lineRule="auto"/>
              <w:jc w:val="center"/>
              <w:rPr>
                <w:rFonts w:eastAsia="Times New Roman"/>
                <w:b/>
                <w:bCs/>
                <w:sz w:val="24"/>
                <w:szCs w:val="24"/>
                <w:lang w:eastAsia="lv-LV"/>
              </w:rPr>
            </w:pPr>
            <w:r w:rsidRPr="002F0B7B">
              <w:rPr>
                <w:rFonts w:eastAsia="Times New Roman"/>
                <w:b/>
                <w:bCs/>
                <w:sz w:val="24"/>
                <w:szCs w:val="24"/>
                <w:lang w:eastAsia="lv-LV"/>
              </w:rPr>
              <w:t>II. Tiesību akta projekta ietekme uz sabiedrību</w:t>
            </w:r>
            <w:r w:rsidRPr="002F0B7B">
              <w:rPr>
                <w:b/>
                <w:bCs/>
                <w:sz w:val="24"/>
                <w:szCs w:val="24"/>
                <w:shd w:val="clear" w:color="auto" w:fill="FFFFFF"/>
              </w:rPr>
              <w:t>, tautsaimniecības attīstību un administratīvo slogu</w:t>
            </w:r>
          </w:p>
        </w:tc>
      </w:tr>
      <w:tr w:rsidR="00565A60" w:rsidRPr="002F0B7B" w14:paraId="4FA45D75" w14:textId="77777777" w:rsidTr="004371C5">
        <w:tc>
          <w:tcPr>
            <w:tcW w:w="151" w:type="pct"/>
            <w:tcBorders>
              <w:top w:val="outset" w:sz="6" w:space="0" w:color="auto"/>
              <w:left w:val="outset" w:sz="6" w:space="0" w:color="auto"/>
              <w:bottom w:val="outset" w:sz="6" w:space="0" w:color="auto"/>
              <w:right w:val="outset" w:sz="6" w:space="0" w:color="auto"/>
            </w:tcBorders>
          </w:tcPr>
          <w:p w14:paraId="49184F97" w14:textId="77777777" w:rsidR="00565A60" w:rsidRPr="002F0B7B" w:rsidRDefault="003F1D89" w:rsidP="002F0B7B">
            <w:pPr>
              <w:spacing w:line="240" w:lineRule="auto"/>
              <w:rPr>
                <w:rFonts w:eastAsia="Times New Roman"/>
                <w:sz w:val="24"/>
                <w:szCs w:val="24"/>
                <w:lang w:eastAsia="lv-LV"/>
              </w:rPr>
            </w:pPr>
            <w:r w:rsidRPr="002F0B7B">
              <w:rPr>
                <w:rFonts w:eastAsia="Times New Roman"/>
                <w:sz w:val="24"/>
                <w:szCs w:val="24"/>
                <w:lang w:eastAsia="lv-LV"/>
              </w:rPr>
              <w:t>11.</w:t>
            </w:r>
          </w:p>
        </w:tc>
        <w:tc>
          <w:tcPr>
            <w:tcW w:w="1051" w:type="pct"/>
            <w:tcBorders>
              <w:top w:val="outset" w:sz="6" w:space="0" w:color="auto"/>
              <w:left w:val="outset" w:sz="6" w:space="0" w:color="auto"/>
              <w:bottom w:val="outset" w:sz="6" w:space="0" w:color="auto"/>
              <w:right w:val="outset" w:sz="6" w:space="0" w:color="auto"/>
            </w:tcBorders>
          </w:tcPr>
          <w:p w14:paraId="44B22B12" w14:textId="77777777" w:rsidR="00565A60" w:rsidRPr="002F0B7B" w:rsidRDefault="00565A60" w:rsidP="002F0B7B">
            <w:pPr>
              <w:spacing w:line="240" w:lineRule="auto"/>
              <w:ind w:right="39" w:firstLine="18"/>
              <w:rPr>
                <w:rFonts w:eastAsia="Times New Roman"/>
                <w:sz w:val="24"/>
                <w:szCs w:val="24"/>
                <w:lang w:eastAsia="lv-LV"/>
              </w:rPr>
            </w:pPr>
            <w:r w:rsidRPr="002F0B7B">
              <w:rPr>
                <w:sz w:val="24"/>
                <w:szCs w:val="24"/>
                <w:shd w:val="clear" w:color="auto" w:fill="FFFFFF"/>
              </w:rPr>
              <w:t>Sabiedrības mērķgrupas, kuras tiesiskais regulējums ietekmē vai varētu ietekmēt</w:t>
            </w:r>
          </w:p>
        </w:tc>
        <w:tc>
          <w:tcPr>
            <w:tcW w:w="3798" w:type="pct"/>
            <w:tcBorders>
              <w:top w:val="outset" w:sz="6" w:space="0" w:color="auto"/>
              <w:left w:val="outset" w:sz="6" w:space="0" w:color="auto"/>
              <w:bottom w:val="outset" w:sz="6" w:space="0" w:color="auto"/>
              <w:right w:val="outset" w:sz="6" w:space="0" w:color="auto"/>
            </w:tcBorders>
          </w:tcPr>
          <w:p w14:paraId="022B3BDE" w14:textId="5F12FF0F" w:rsidR="00565A60" w:rsidRPr="002F0B7B" w:rsidRDefault="00560DB5" w:rsidP="005B5561">
            <w:pPr>
              <w:spacing w:line="240" w:lineRule="auto"/>
              <w:ind w:firstLine="0"/>
              <w:rPr>
                <w:rFonts w:eastAsia="Times New Roman"/>
                <w:sz w:val="24"/>
                <w:szCs w:val="24"/>
                <w:lang w:eastAsia="lv-LV"/>
              </w:rPr>
            </w:pPr>
            <w:r w:rsidRPr="002F0B7B">
              <w:rPr>
                <w:rFonts w:eastAsia="Times New Roman"/>
                <w:sz w:val="24"/>
                <w:szCs w:val="24"/>
                <w:lang w:eastAsia="lv-LV"/>
              </w:rPr>
              <w:t xml:space="preserve">Likumprojekts attiecas uz Satiksmes ministriju, </w:t>
            </w:r>
            <w:r w:rsidR="00306EE9">
              <w:rPr>
                <w:rFonts w:eastAsia="Times New Roman"/>
                <w:sz w:val="24"/>
                <w:szCs w:val="24"/>
                <w:lang w:eastAsia="lv-LV"/>
              </w:rPr>
              <w:t>VSIA „Autotransporta direkciju, Labklājības</w:t>
            </w:r>
            <w:r w:rsidR="008B7EC5">
              <w:rPr>
                <w:rFonts w:eastAsia="Times New Roman"/>
                <w:sz w:val="24"/>
                <w:szCs w:val="24"/>
                <w:lang w:eastAsia="lv-LV"/>
              </w:rPr>
              <w:t xml:space="preserve"> ministriju </w:t>
            </w:r>
            <w:r w:rsidRPr="002F0B7B">
              <w:rPr>
                <w:rFonts w:eastAsia="Times New Roman"/>
                <w:sz w:val="24"/>
                <w:szCs w:val="24"/>
                <w:lang w:eastAsia="lv-LV"/>
              </w:rPr>
              <w:t>(Veselības un darbspēju ekspertīzes ārstu valsts komisiju</w:t>
            </w:r>
            <w:r w:rsidR="00306EE9">
              <w:rPr>
                <w:rFonts w:eastAsia="Times New Roman"/>
                <w:sz w:val="24"/>
                <w:szCs w:val="24"/>
                <w:lang w:eastAsia="lv-LV"/>
              </w:rPr>
              <w:t xml:space="preserve">, </w:t>
            </w:r>
            <w:r w:rsidRPr="002F0B7B">
              <w:rPr>
                <w:rFonts w:eastAsia="Times New Roman"/>
                <w:sz w:val="24"/>
                <w:szCs w:val="24"/>
                <w:lang w:eastAsia="lv-LV"/>
              </w:rPr>
              <w:t>Valsts bērnu tiesību aizsardzības inspekciju), Iekšlietu ministriju (Pilsonības un migrācijas lietu pārvaldi</w:t>
            </w:r>
            <w:r w:rsidR="006E4D3D">
              <w:rPr>
                <w:rFonts w:eastAsia="Times New Roman"/>
                <w:sz w:val="24"/>
                <w:szCs w:val="24"/>
                <w:lang w:eastAsia="lv-LV"/>
              </w:rPr>
              <w:t>), S</w:t>
            </w:r>
            <w:r w:rsidR="00900BB7">
              <w:rPr>
                <w:rFonts w:eastAsia="Times New Roman"/>
                <w:sz w:val="24"/>
                <w:szCs w:val="24"/>
                <w:lang w:eastAsia="lv-LV"/>
              </w:rPr>
              <w:t>abiedrības integrācijas fond</w:t>
            </w:r>
            <w:r w:rsidR="005B5561">
              <w:rPr>
                <w:rFonts w:eastAsia="Times New Roman"/>
                <w:sz w:val="24"/>
                <w:szCs w:val="24"/>
                <w:lang w:eastAsia="lv-LV"/>
              </w:rPr>
              <w:t>u</w:t>
            </w:r>
            <w:r w:rsidR="006E4D3D">
              <w:rPr>
                <w:rFonts w:eastAsia="Times New Roman"/>
                <w:sz w:val="24"/>
                <w:szCs w:val="24"/>
                <w:lang w:eastAsia="lv-LV"/>
              </w:rPr>
              <w:t xml:space="preserve"> un </w:t>
            </w:r>
            <w:r w:rsidR="00E95983">
              <w:rPr>
                <w:rFonts w:eastAsia="Times New Roman"/>
                <w:sz w:val="24"/>
                <w:szCs w:val="24"/>
                <w:lang w:eastAsia="lv-LV"/>
              </w:rPr>
              <w:t>braukšanas maksas atvieglojumu saņēmējiem.</w:t>
            </w:r>
          </w:p>
        </w:tc>
      </w:tr>
      <w:tr w:rsidR="00565A60" w:rsidRPr="002F0B7B" w14:paraId="2671B587" w14:textId="77777777" w:rsidTr="000871D1">
        <w:tc>
          <w:tcPr>
            <w:tcW w:w="151" w:type="pct"/>
            <w:tcBorders>
              <w:top w:val="outset" w:sz="6" w:space="0" w:color="auto"/>
              <w:left w:val="outset" w:sz="6" w:space="0" w:color="auto"/>
              <w:bottom w:val="outset" w:sz="6" w:space="0" w:color="auto"/>
              <w:right w:val="outset" w:sz="6" w:space="0" w:color="auto"/>
            </w:tcBorders>
            <w:shd w:val="clear" w:color="auto" w:fill="FFFFFF"/>
          </w:tcPr>
          <w:p w14:paraId="6FA238FB" w14:textId="77777777" w:rsidR="00565A60" w:rsidRPr="002F0B7B" w:rsidRDefault="003F1D89" w:rsidP="002F0B7B">
            <w:pPr>
              <w:spacing w:after="120" w:line="240" w:lineRule="auto"/>
              <w:rPr>
                <w:rFonts w:eastAsia="Times New Roman"/>
                <w:sz w:val="24"/>
                <w:szCs w:val="24"/>
                <w:lang w:eastAsia="lv-LV"/>
              </w:rPr>
            </w:pPr>
            <w:r w:rsidRPr="002F0B7B">
              <w:rPr>
                <w:rFonts w:eastAsia="Times New Roman"/>
                <w:sz w:val="24"/>
                <w:szCs w:val="24"/>
                <w:lang w:eastAsia="lv-LV"/>
              </w:rPr>
              <w:t>22.</w:t>
            </w:r>
          </w:p>
        </w:tc>
        <w:tc>
          <w:tcPr>
            <w:tcW w:w="1051" w:type="pct"/>
            <w:tcBorders>
              <w:top w:val="outset" w:sz="6" w:space="0" w:color="auto"/>
              <w:left w:val="outset" w:sz="6" w:space="0" w:color="auto"/>
              <w:bottom w:val="outset" w:sz="6" w:space="0" w:color="auto"/>
              <w:right w:val="outset" w:sz="6" w:space="0" w:color="auto"/>
            </w:tcBorders>
            <w:shd w:val="clear" w:color="auto" w:fill="FFFFFF"/>
          </w:tcPr>
          <w:p w14:paraId="3D70E01B" w14:textId="77777777" w:rsidR="00565A60" w:rsidRPr="002F0B7B" w:rsidRDefault="00565A60" w:rsidP="002F0B7B">
            <w:pPr>
              <w:spacing w:line="240" w:lineRule="auto"/>
              <w:ind w:right="39" w:firstLine="18"/>
              <w:rPr>
                <w:rFonts w:eastAsia="Times New Roman"/>
                <w:sz w:val="24"/>
                <w:szCs w:val="24"/>
                <w:lang w:eastAsia="lv-LV"/>
              </w:rPr>
            </w:pPr>
            <w:r w:rsidRPr="002F0B7B">
              <w:rPr>
                <w:sz w:val="24"/>
                <w:szCs w:val="24"/>
                <w:shd w:val="clear" w:color="auto" w:fill="FFFFFF"/>
              </w:rPr>
              <w:t>Tiesiskā regulējuma ietekme uz tautsaimniecību un administratīvo slogu</w:t>
            </w:r>
          </w:p>
        </w:tc>
        <w:tc>
          <w:tcPr>
            <w:tcW w:w="3798" w:type="pct"/>
            <w:tcBorders>
              <w:top w:val="outset" w:sz="6" w:space="0" w:color="auto"/>
              <w:left w:val="outset" w:sz="6" w:space="0" w:color="auto"/>
              <w:bottom w:val="outset" w:sz="6" w:space="0" w:color="auto"/>
              <w:right w:val="outset" w:sz="6" w:space="0" w:color="auto"/>
            </w:tcBorders>
            <w:shd w:val="clear" w:color="auto" w:fill="FFFFFF"/>
          </w:tcPr>
          <w:p w14:paraId="2E524D71" w14:textId="77777777" w:rsidR="00415BF6" w:rsidRPr="002F0B7B" w:rsidRDefault="00AA5D4F" w:rsidP="002F0B7B">
            <w:pPr>
              <w:spacing w:line="240" w:lineRule="auto"/>
              <w:ind w:firstLine="0"/>
              <w:rPr>
                <w:rFonts w:eastAsia="Times New Roman"/>
                <w:sz w:val="24"/>
                <w:szCs w:val="24"/>
                <w:lang w:eastAsia="lv-LV"/>
              </w:rPr>
            </w:pPr>
            <w:r w:rsidRPr="002F0B7B">
              <w:rPr>
                <w:rFonts w:eastAsia="Times New Roman"/>
                <w:sz w:val="24"/>
                <w:szCs w:val="24"/>
                <w:lang w:eastAsia="lv-LV"/>
              </w:rPr>
              <w:t xml:space="preserve"> </w:t>
            </w:r>
            <w:r w:rsidR="00B20340" w:rsidRPr="002F0B7B">
              <w:rPr>
                <w:rFonts w:eastAsia="Times New Roman"/>
                <w:sz w:val="24"/>
                <w:szCs w:val="24"/>
                <w:lang w:eastAsia="lv-LV"/>
              </w:rPr>
              <w:t>Administratīvais slogs nemainās - sabiedrības grupām un institūcijām projekta tiesiskais regulējums tiesības un pienākumus, kā arī veicamās darbības nemaina.</w:t>
            </w:r>
          </w:p>
        </w:tc>
      </w:tr>
      <w:tr w:rsidR="00565A60" w:rsidRPr="002F0B7B" w14:paraId="110B85F5" w14:textId="77777777" w:rsidTr="000871D1">
        <w:tc>
          <w:tcPr>
            <w:tcW w:w="151" w:type="pct"/>
            <w:tcBorders>
              <w:top w:val="outset" w:sz="6" w:space="0" w:color="auto"/>
              <w:left w:val="outset" w:sz="6" w:space="0" w:color="auto"/>
              <w:bottom w:val="outset" w:sz="6" w:space="0" w:color="auto"/>
              <w:right w:val="outset" w:sz="6" w:space="0" w:color="auto"/>
            </w:tcBorders>
            <w:shd w:val="clear" w:color="auto" w:fill="FFFFFF"/>
          </w:tcPr>
          <w:p w14:paraId="734DCED6" w14:textId="77777777" w:rsidR="00565A60" w:rsidRPr="002F0B7B" w:rsidRDefault="00565A60" w:rsidP="002F0B7B">
            <w:pPr>
              <w:spacing w:after="120" w:line="240" w:lineRule="auto"/>
              <w:rPr>
                <w:rFonts w:eastAsia="Times New Roman"/>
                <w:sz w:val="24"/>
                <w:szCs w:val="24"/>
                <w:lang w:eastAsia="lv-LV"/>
              </w:rPr>
            </w:pPr>
            <w:r w:rsidRPr="002F0B7B">
              <w:rPr>
                <w:rFonts w:eastAsia="Times New Roman"/>
                <w:sz w:val="24"/>
                <w:szCs w:val="24"/>
                <w:lang w:eastAsia="lv-LV"/>
              </w:rPr>
              <w:t>3</w:t>
            </w:r>
            <w:r w:rsidR="003F1D89" w:rsidRPr="002F0B7B">
              <w:rPr>
                <w:rFonts w:eastAsia="Times New Roman"/>
                <w:sz w:val="24"/>
                <w:szCs w:val="24"/>
                <w:lang w:eastAsia="lv-LV"/>
              </w:rPr>
              <w:t>3</w:t>
            </w:r>
            <w:r w:rsidRPr="002F0B7B">
              <w:rPr>
                <w:rFonts w:eastAsia="Times New Roman"/>
                <w:sz w:val="24"/>
                <w:szCs w:val="24"/>
                <w:lang w:eastAsia="lv-LV"/>
              </w:rPr>
              <w:t>.</w:t>
            </w:r>
          </w:p>
        </w:tc>
        <w:tc>
          <w:tcPr>
            <w:tcW w:w="1051" w:type="pct"/>
            <w:tcBorders>
              <w:top w:val="outset" w:sz="6" w:space="0" w:color="auto"/>
              <w:left w:val="outset" w:sz="6" w:space="0" w:color="auto"/>
              <w:bottom w:val="outset" w:sz="6" w:space="0" w:color="auto"/>
              <w:right w:val="outset" w:sz="6" w:space="0" w:color="auto"/>
            </w:tcBorders>
            <w:shd w:val="clear" w:color="auto" w:fill="FFFFFF"/>
          </w:tcPr>
          <w:p w14:paraId="0B04DCEF" w14:textId="77777777" w:rsidR="00565A60" w:rsidRPr="002F0B7B" w:rsidRDefault="00565A60" w:rsidP="002F0B7B">
            <w:pPr>
              <w:spacing w:line="240" w:lineRule="auto"/>
              <w:ind w:right="39" w:firstLine="18"/>
              <w:rPr>
                <w:rFonts w:eastAsia="Times New Roman"/>
                <w:sz w:val="24"/>
                <w:szCs w:val="24"/>
                <w:lang w:eastAsia="lv-LV"/>
              </w:rPr>
            </w:pPr>
            <w:r w:rsidRPr="002F0B7B">
              <w:rPr>
                <w:sz w:val="24"/>
                <w:szCs w:val="24"/>
                <w:shd w:val="clear" w:color="auto" w:fill="FFFFFF"/>
              </w:rPr>
              <w:t>Administratīvo izmaksu monetārs novērtējums</w:t>
            </w:r>
          </w:p>
        </w:tc>
        <w:tc>
          <w:tcPr>
            <w:tcW w:w="3798" w:type="pct"/>
            <w:tcBorders>
              <w:top w:val="outset" w:sz="6" w:space="0" w:color="auto"/>
              <w:left w:val="outset" w:sz="6" w:space="0" w:color="auto"/>
              <w:bottom w:val="outset" w:sz="6" w:space="0" w:color="auto"/>
              <w:right w:val="outset" w:sz="6" w:space="0" w:color="auto"/>
            </w:tcBorders>
            <w:shd w:val="clear" w:color="auto" w:fill="FFFFFF"/>
          </w:tcPr>
          <w:p w14:paraId="549C7399" w14:textId="77777777" w:rsidR="00565A60" w:rsidRPr="002F0B7B" w:rsidRDefault="00565A60" w:rsidP="002F0B7B">
            <w:pPr>
              <w:spacing w:after="120" w:line="240" w:lineRule="auto"/>
              <w:ind w:firstLine="0"/>
              <w:rPr>
                <w:rFonts w:eastAsia="Times New Roman"/>
                <w:sz w:val="24"/>
                <w:szCs w:val="24"/>
                <w:lang w:eastAsia="lv-LV"/>
              </w:rPr>
            </w:pPr>
            <w:r w:rsidRPr="002F0B7B">
              <w:rPr>
                <w:rFonts w:eastAsia="Times New Roman"/>
                <w:sz w:val="24"/>
                <w:szCs w:val="24"/>
                <w:lang w:eastAsia="lv-LV"/>
              </w:rPr>
              <w:t>Projekts šo jomu neskar</w:t>
            </w:r>
            <w:r w:rsidR="003F1D89" w:rsidRPr="002F0B7B">
              <w:rPr>
                <w:rFonts w:eastAsia="Times New Roman"/>
                <w:sz w:val="24"/>
                <w:szCs w:val="24"/>
                <w:lang w:eastAsia="lv-LV"/>
              </w:rPr>
              <w:t>.</w:t>
            </w:r>
          </w:p>
        </w:tc>
      </w:tr>
      <w:tr w:rsidR="00565A60" w:rsidRPr="002F0B7B" w14:paraId="67920F2D" w14:textId="77777777" w:rsidTr="004371C5">
        <w:tc>
          <w:tcPr>
            <w:tcW w:w="151" w:type="pct"/>
            <w:tcBorders>
              <w:top w:val="outset" w:sz="6" w:space="0" w:color="auto"/>
              <w:left w:val="outset" w:sz="6" w:space="0" w:color="auto"/>
              <w:bottom w:val="outset" w:sz="6" w:space="0" w:color="auto"/>
              <w:right w:val="outset" w:sz="6" w:space="0" w:color="auto"/>
            </w:tcBorders>
          </w:tcPr>
          <w:p w14:paraId="021EC586" w14:textId="77777777" w:rsidR="00565A60" w:rsidRPr="002F0B7B" w:rsidRDefault="00565A60" w:rsidP="002F0B7B">
            <w:pPr>
              <w:spacing w:after="120" w:line="240" w:lineRule="auto"/>
              <w:rPr>
                <w:rFonts w:eastAsia="Times New Roman"/>
                <w:sz w:val="24"/>
                <w:szCs w:val="24"/>
                <w:lang w:eastAsia="lv-LV"/>
              </w:rPr>
            </w:pPr>
            <w:r w:rsidRPr="002F0B7B">
              <w:rPr>
                <w:rFonts w:eastAsia="Times New Roman"/>
                <w:sz w:val="24"/>
                <w:szCs w:val="24"/>
                <w:lang w:eastAsia="lv-LV"/>
              </w:rPr>
              <w:t>4</w:t>
            </w:r>
            <w:r w:rsidR="003F1D89" w:rsidRPr="002F0B7B">
              <w:rPr>
                <w:rFonts w:eastAsia="Times New Roman"/>
                <w:sz w:val="24"/>
                <w:szCs w:val="24"/>
                <w:lang w:eastAsia="lv-LV"/>
              </w:rPr>
              <w:t>4</w:t>
            </w:r>
            <w:r w:rsidRPr="002F0B7B">
              <w:rPr>
                <w:rFonts w:eastAsia="Times New Roman"/>
                <w:sz w:val="24"/>
                <w:szCs w:val="24"/>
                <w:lang w:eastAsia="lv-LV"/>
              </w:rPr>
              <w:t>.</w:t>
            </w:r>
          </w:p>
        </w:tc>
        <w:tc>
          <w:tcPr>
            <w:tcW w:w="1051" w:type="pct"/>
            <w:tcBorders>
              <w:top w:val="outset" w:sz="6" w:space="0" w:color="auto"/>
              <w:left w:val="outset" w:sz="6" w:space="0" w:color="auto"/>
              <w:bottom w:val="outset" w:sz="6" w:space="0" w:color="auto"/>
              <w:right w:val="outset" w:sz="6" w:space="0" w:color="auto"/>
            </w:tcBorders>
          </w:tcPr>
          <w:p w14:paraId="718C5E06" w14:textId="77777777" w:rsidR="00565A60" w:rsidRPr="002F0B7B" w:rsidRDefault="00565A60" w:rsidP="002F0B7B">
            <w:pPr>
              <w:spacing w:after="120" w:line="240" w:lineRule="auto"/>
              <w:ind w:firstLine="0"/>
              <w:rPr>
                <w:rFonts w:eastAsia="Times New Roman"/>
                <w:sz w:val="24"/>
                <w:szCs w:val="24"/>
                <w:lang w:eastAsia="lv-LV"/>
              </w:rPr>
            </w:pPr>
            <w:r w:rsidRPr="002F0B7B">
              <w:rPr>
                <w:rFonts w:eastAsia="Times New Roman"/>
                <w:sz w:val="24"/>
                <w:szCs w:val="24"/>
                <w:lang w:eastAsia="lv-LV"/>
              </w:rPr>
              <w:t>Cita informācija</w:t>
            </w:r>
          </w:p>
        </w:tc>
        <w:tc>
          <w:tcPr>
            <w:tcW w:w="3798" w:type="pct"/>
            <w:tcBorders>
              <w:top w:val="outset" w:sz="6" w:space="0" w:color="auto"/>
              <w:left w:val="outset" w:sz="6" w:space="0" w:color="auto"/>
              <w:bottom w:val="outset" w:sz="6" w:space="0" w:color="auto"/>
              <w:right w:val="outset" w:sz="6" w:space="0" w:color="auto"/>
            </w:tcBorders>
          </w:tcPr>
          <w:p w14:paraId="30FFFCCD" w14:textId="77777777" w:rsidR="00565A60" w:rsidRPr="002F0B7B" w:rsidRDefault="00565A60" w:rsidP="002F0B7B">
            <w:pPr>
              <w:spacing w:after="120" w:line="240" w:lineRule="auto"/>
              <w:ind w:firstLine="0"/>
              <w:rPr>
                <w:rFonts w:eastAsia="Times New Roman"/>
                <w:sz w:val="24"/>
                <w:szCs w:val="24"/>
                <w:lang w:eastAsia="lv-LV"/>
              </w:rPr>
            </w:pPr>
            <w:r w:rsidRPr="002F0B7B">
              <w:rPr>
                <w:rFonts w:eastAsia="Times New Roman"/>
                <w:sz w:val="24"/>
                <w:szCs w:val="24"/>
                <w:lang w:eastAsia="lv-LV"/>
              </w:rPr>
              <w:t>Nav</w:t>
            </w:r>
            <w:r w:rsidR="003F1D89" w:rsidRPr="002F0B7B">
              <w:rPr>
                <w:rFonts w:eastAsia="Times New Roman"/>
                <w:sz w:val="24"/>
                <w:szCs w:val="24"/>
                <w:lang w:eastAsia="lv-LV"/>
              </w:rPr>
              <w:t>.</w:t>
            </w:r>
          </w:p>
        </w:tc>
      </w:tr>
    </w:tbl>
    <w:p w14:paraId="695D0EDB" w14:textId="77777777" w:rsidR="009521B0" w:rsidRPr="002F0B7B" w:rsidRDefault="009521B0" w:rsidP="002F0B7B">
      <w:pPr>
        <w:spacing w:after="120" w:line="240" w:lineRule="auto"/>
        <w:rPr>
          <w:sz w:val="24"/>
          <w:szCs w:val="24"/>
        </w:rPr>
      </w:pPr>
    </w:p>
    <w:tbl>
      <w:tblPr>
        <w:tblStyle w:val="TableGrid"/>
        <w:tblW w:w="4875" w:type="pct"/>
        <w:tblLook w:val="04A0" w:firstRow="1" w:lastRow="0" w:firstColumn="1" w:lastColumn="0" w:noHBand="0" w:noVBand="1"/>
      </w:tblPr>
      <w:tblGrid>
        <w:gridCol w:w="1795"/>
        <w:gridCol w:w="1207"/>
        <w:gridCol w:w="1244"/>
        <w:gridCol w:w="1322"/>
        <w:gridCol w:w="1759"/>
        <w:gridCol w:w="1728"/>
      </w:tblGrid>
      <w:tr w:rsidR="002F0B7B" w:rsidRPr="002F0B7B" w14:paraId="256F0A35" w14:textId="77777777" w:rsidTr="00C56055">
        <w:trPr>
          <w:trHeight w:val="360"/>
        </w:trPr>
        <w:tc>
          <w:tcPr>
            <w:tcW w:w="0" w:type="auto"/>
            <w:gridSpan w:val="6"/>
            <w:hideMark/>
          </w:tcPr>
          <w:p w14:paraId="320FDBC6" w14:textId="77777777" w:rsidR="002F0B7B" w:rsidRPr="00C56055" w:rsidRDefault="002F0B7B" w:rsidP="002F0B7B">
            <w:pPr>
              <w:spacing w:line="240" w:lineRule="auto"/>
              <w:rPr>
                <w:b/>
                <w:bCs/>
                <w:color w:val="000000" w:themeColor="text1"/>
                <w:sz w:val="24"/>
                <w:szCs w:val="24"/>
              </w:rPr>
            </w:pPr>
            <w:r w:rsidRPr="00C56055">
              <w:rPr>
                <w:b/>
                <w:bCs/>
                <w:color w:val="000000" w:themeColor="text1"/>
                <w:sz w:val="24"/>
                <w:szCs w:val="24"/>
              </w:rPr>
              <w:t>III. Tiesību akta projekta ietekme uz valsts budžetu un pašvaldību budžetiem</w:t>
            </w:r>
          </w:p>
        </w:tc>
      </w:tr>
      <w:tr w:rsidR="00A625CD" w:rsidRPr="002F0B7B" w14:paraId="2DE8E781" w14:textId="77777777" w:rsidTr="00A625CD">
        <w:tc>
          <w:tcPr>
            <w:tcW w:w="1294" w:type="pct"/>
            <w:vMerge w:val="restart"/>
            <w:hideMark/>
          </w:tcPr>
          <w:p w14:paraId="2FE74D79" w14:textId="77777777" w:rsidR="002F0B7B" w:rsidRPr="00C56055" w:rsidRDefault="002F0B7B" w:rsidP="002F0B7B">
            <w:pPr>
              <w:spacing w:line="240" w:lineRule="auto"/>
              <w:rPr>
                <w:b/>
                <w:bCs/>
                <w:color w:val="000000" w:themeColor="text1"/>
                <w:sz w:val="24"/>
                <w:szCs w:val="24"/>
              </w:rPr>
            </w:pPr>
            <w:r w:rsidRPr="00C56055">
              <w:rPr>
                <w:b/>
                <w:bCs/>
                <w:color w:val="000000" w:themeColor="text1"/>
                <w:sz w:val="24"/>
                <w:szCs w:val="24"/>
              </w:rPr>
              <w:t>Rādītāji</w:t>
            </w:r>
          </w:p>
        </w:tc>
        <w:tc>
          <w:tcPr>
            <w:tcW w:w="1251" w:type="pct"/>
            <w:gridSpan w:val="2"/>
            <w:vMerge w:val="restart"/>
            <w:hideMark/>
          </w:tcPr>
          <w:p w14:paraId="5793F9F7" w14:textId="77777777" w:rsidR="002F0B7B" w:rsidRPr="00C56055" w:rsidRDefault="00F742B4" w:rsidP="006E4D3D">
            <w:pPr>
              <w:spacing w:line="240" w:lineRule="auto"/>
              <w:rPr>
                <w:b/>
                <w:bCs/>
                <w:color w:val="000000" w:themeColor="text1"/>
                <w:sz w:val="24"/>
                <w:szCs w:val="24"/>
              </w:rPr>
            </w:pPr>
            <w:r w:rsidRPr="00C56055">
              <w:rPr>
                <w:b/>
                <w:bCs/>
                <w:color w:val="000000" w:themeColor="text1"/>
                <w:sz w:val="24"/>
                <w:szCs w:val="24"/>
              </w:rPr>
              <w:t>201</w:t>
            </w:r>
            <w:r w:rsidR="006E4D3D">
              <w:rPr>
                <w:b/>
                <w:bCs/>
                <w:color w:val="000000" w:themeColor="text1"/>
                <w:sz w:val="24"/>
                <w:szCs w:val="24"/>
              </w:rPr>
              <w:t>7</w:t>
            </w:r>
            <w:r w:rsidRPr="00C56055">
              <w:rPr>
                <w:b/>
                <w:bCs/>
                <w:color w:val="000000" w:themeColor="text1"/>
                <w:sz w:val="24"/>
                <w:szCs w:val="24"/>
              </w:rPr>
              <w:t>.</w:t>
            </w:r>
            <w:r w:rsidR="002F0B7B" w:rsidRPr="00C56055">
              <w:rPr>
                <w:b/>
                <w:bCs/>
                <w:color w:val="000000" w:themeColor="text1"/>
                <w:sz w:val="24"/>
                <w:szCs w:val="24"/>
              </w:rPr>
              <w:t xml:space="preserve"> gads</w:t>
            </w:r>
          </w:p>
        </w:tc>
        <w:tc>
          <w:tcPr>
            <w:tcW w:w="2455" w:type="pct"/>
            <w:gridSpan w:val="3"/>
            <w:hideMark/>
          </w:tcPr>
          <w:p w14:paraId="62E95EDB"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Turpmākie trīs gadi (</w:t>
            </w:r>
            <w:r w:rsidRPr="00C56055">
              <w:rPr>
                <w:i/>
                <w:iCs/>
                <w:color w:val="000000" w:themeColor="text1"/>
                <w:sz w:val="24"/>
                <w:szCs w:val="24"/>
              </w:rPr>
              <w:t>euro</w:t>
            </w:r>
            <w:r w:rsidRPr="00C56055">
              <w:rPr>
                <w:color w:val="000000" w:themeColor="text1"/>
                <w:sz w:val="24"/>
                <w:szCs w:val="24"/>
              </w:rPr>
              <w:t>)</w:t>
            </w:r>
          </w:p>
        </w:tc>
      </w:tr>
      <w:tr w:rsidR="00A625CD" w:rsidRPr="002F0B7B" w14:paraId="3899C8C6" w14:textId="77777777" w:rsidTr="00A625CD">
        <w:tc>
          <w:tcPr>
            <w:tcW w:w="0" w:type="auto"/>
            <w:vMerge/>
            <w:hideMark/>
          </w:tcPr>
          <w:p w14:paraId="5B060193" w14:textId="77777777" w:rsidR="002F0B7B" w:rsidRPr="00C56055" w:rsidRDefault="002F0B7B" w:rsidP="002F0B7B">
            <w:pPr>
              <w:spacing w:line="240" w:lineRule="auto"/>
              <w:rPr>
                <w:b/>
                <w:bCs/>
                <w:color w:val="000000" w:themeColor="text1"/>
                <w:sz w:val="24"/>
                <w:szCs w:val="24"/>
              </w:rPr>
            </w:pPr>
          </w:p>
        </w:tc>
        <w:tc>
          <w:tcPr>
            <w:tcW w:w="0" w:type="auto"/>
            <w:gridSpan w:val="2"/>
            <w:vMerge/>
            <w:hideMark/>
          </w:tcPr>
          <w:p w14:paraId="107749B5" w14:textId="77777777" w:rsidR="002F0B7B" w:rsidRPr="00C56055" w:rsidRDefault="002F0B7B" w:rsidP="002F0B7B">
            <w:pPr>
              <w:spacing w:line="240" w:lineRule="auto"/>
              <w:rPr>
                <w:b/>
                <w:bCs/>
                <w:color w:val="000000" w:themeColor="text1"/>
                <w:sz w:val="24"/>
                <w:szCs w:val="24"/>
              </w:rPr>
            </w:pPr>
          </w:p>
        </w:tc>
        <w:tc>
          <w:tcPr>
            <w:tcW w:w="675" w:type="pct"/>
            <w:hideMark/>
          </w:tcPr>
          <w:p w14:paraId="4B536E68" w14:textId="77777777" w:rsidR="002F0B7B" w:rsidRPr="00C56055" w:rsidRDefault="00F742B4" w:rsidP="006E4D3D">
            <w:pPr>
              <w:spacing w:line="240" w:lineRule="auto"/>
              <w:ind w:firstLine="0"/>
              <w:rPr>
                <w:b/>
                <w:bCs/>
                <w:color w:val="000000" w:themeColor="text1"/>
                <w:sz w:val="24"/>
                <w:szCs w:val="24"/>
              </w:rPr>
            </w:pPr>
            <w:r w:rsidRPr="00C56055">
              <w:rPr>
                <w:b/>
                <w:bCs/>
                <w:color w:val="000000" w:themeColor="text1"/>
                <w:sz w:val="24"/>
                <w:szCs w:val="24"/>
              </w:rPr>
              <w:t>201</w:t>
            </w:r>
            <w:r w:rsidR="006E4D3D">
              <w:rPr>
                <w:b/>
                <w:bCs/>
                <w:color w:val="000000" w:themeColor="text1"/>
                <w:sz w:val="24"/>
                <w:szCs w:val="24"/>
              </w:rPr>
              <w:t>8</w:t>
            </w:r>
            <w:r w:rsidRPr="00C56055">
              <w:rPr>
                <w:b/>
                <w:bCs/>
                <w:color w:val="000000" w:themeColor="text1"/>
                <w:sz w:val="24"/>
                <w:szCs w:val="24"/>
              </w:rPr>
              <w:t>.gads</w:t>
            </w:r>
          </w:p>
        </w:tc>
        <w:tc>
          <w:tcPr>
            <w:tcW w:w="898" w:type="pct"/>
            <w:hideMark/>
          </w:tcPr>
          <w:p w14:paraId="5ABF7AD3" w14:textId="77777777" w:rsidR="002F0B7B" w:rsidRPr="00C56055" w:rsidRDefault="00F742B4" w:rsidP="006E4D3D">
            <w:pPr>
              <w:spacing w:line="240" w:lineRule="auto"/>
              <w:ind w:firstLine="0"/>
              <w:rPr>
                <w:b/>
                <w:bCs/>
                <w:color w:val="000000" w:themeColor="text1"/>
                <w:sz w:val="24"/>
                <w:szCs w:val="24"/>
              </w:rPr>
            </w:pPr>
            <w:r w:rsidRPr="00C56055">
              <w:rPr>
                <w:b/>
                <w:bCs/>
                <w:color w:val="000000" w:themeColor="text1"/>
                <w:sz w:val="24"/>
                <w:szCs w:val="24"/>
              </w:rPr>
              <w:t>201</w:t>
            </w:r>
            <w:r w:rsidR="006E4D3D">
              <w:rPr>
                <w:b/>
                <w:bCs/>
                <w:color w:val="000000" w:themeColor="text1"/>
                <w:sz w:val="24"/>
                <w:szCs w:val="24"/>
              </w:rPr>
              <w:t>9</w:t>
            </w:r>
            <w:r w:rsidRPr="00C56055">
              <w:rPr>
                <w:b/>
                <w:bCs/>
                <w:color w:val="000000" w:themeColor="text1"/>
                <w:sz w:val="24"/>
                <w:szCs w:val="24"/>
              </w:rPr>
              <w:t>.gads</w:t>
            </w:r>
          </w:p>
        </w:tc>
        <w:tc>
          <w:tcPr>
            <w:tcW w:w="882" w:type="pct"/>
            <w:hideMark/>
          </w:tcPr>
          <w:p w14:paraId="7ED7D1D5" w14:textId="77777777" w:rsidR="002F0B7B" w:rsidRPr="00C56055" w:rsidRDefault="00F742B4" w:rsidP="006E4D3D">
            <w:pPr>
              <w:spacing w:line="240" w:lineRule="auto"/>
              <w:ind w:firstLine="0"/>
              <w:rPr>
                <w:b/>
                <w:bCs/>
                <w:color w:val="000000" w:themeColor="text1"/>
                <w:sz w:val="24"/>
                <w:szCs w:val="24"/>
              </w:rPr>
            </w:pPr>
            <w:r w:rsidRPr="00C56055">
              <w:rPr>
                <w:b/>
                <w:bCs/>
                <w:color w:val="000000" w:themeColor="text1"/>
                <w:sz w:val="24"/>
                <w:szCs w:val="24"/>
              </w:rPr>
              <w:t>20</w:t>
            </w:r>
            <w:r w:rsidR="006E4D3D">
              <w:rPr>
                <w:b/>
                <w:bCs/>
                <w:color w:val="000000" w:themeColor="text1"/>
                <w:sz w:val="24"/>
                <w:szCs w:val="24"/>
              </w:rPr>
              <w:t>20</w:t>
            </w:r>
            <w:r w:rsidRPr="00C56055">
              <w:rPr>
                <w:b/>
                <w:bCs/>
                <w:color w:val="000000" w:themeColor="text1"/>
                <w:sz w:val="24"/>
                <w:szCs w:val="24"/>
              </w:rPr>
              <w:t>.gads</w:t>
            </w:r>
          </w:p>
        </w:tc>
      </w:tr>
      <w:tr w:rsidR="00A625CD" w:rsidRPr="002F0B7B" w14:paraId="528764DE" w14:textId="77777777" w:rsidTr="00A625CD">
        <w:tc>
          <w:tcPr>
            <w:tcW w:w="0" w:type="auto"/>
            <w:vMerge/>
            <w:hideMark/>
          </w:tcPr>
          <w:p w14:paraId="7EB81916" w14:textId="77777777" w:rsidR="002F0B7B" w:rsidRPr="00C56055" w:rsidRDefault="002F0B7B" w:rsidP="002F0B7B">
            <w:pPr>
              <w:spacing w:line="240" w:lineRule="auto"/>
              <w:rPr>
                <w:b/>
                <w:bCs/>
                <w:color w:val="000000" w:themeColor="text1"/>
                <w:sz w:val="24"/>
                <w:szCs w:val="24"/>
              </w:rPr>
            </w:pPr>
          </w:p>
        </w:tc>
        <w:tc>
          <w:tcPr>
            <w:tcW w:w="616" w:type="pct"/>
            <w:hideMark/>
          </w:tcPr>
          <w:p w14:paraId="77A753EE" w14:textId="77777777" w:rsidR="002F0B7B" w:rsidRPr="00C56055" w:rsidRDefault="002F0B7B" w:rsidP="002F0B7B">
            <w:pPr>
              <w:spacing w:line="240" w:lineRule="auto"/>
              <w:ind w:firstLine="0"/>
              <w:rPr>
                <w:color w:val="000000" w:themeColor="text1"/>
                <w:sz w:val="24"/>
                <w:szCs w:val="24"/>
              </w:rPr>
            </w:pPr>
            <w:r w:rsidRPr="00C56055">
              <w:rPr>
                <w:color w:val="000000" w:themeColor="text1"/>
                <w:sz w:val="24"/>
                <w:szCs w:val="24"/>
              </w:rPr>
              <w:t>saskaņā ar valsts budžetu kārtējam gadam</w:t>
            </w:r>
          </w:p>
        </w:tc>
        <w:tc>
          <w:tcPr>
            <w:tcW w:w="635" w:type="pct"/>
            <w:hideMark/>
          </w:tcPr>
          <w:p w14:paraId="694BC3E0" w14:textId="77777777" w:rsidR="002F0B7B" w:rsidRPr="00C56055" w:rsidRDefault="002F0B7B" w:rsidP="002F0B7B">
            <w:pPr>
              <w:spacing w:line="240" w:lineRule="auto"/>
              <w:ind w:firstLine="0"/>
              <w:rPr>
                <w:color w:val="000000" w:themeColor="text1"/>
                <w:sz w:val="24"/>
                <w:szCs w:val="24"/>
              </w:rPr>
            </w:pPr>
            <w:r w:rsidRPr="00C56055">
              <w:rPr>
                <w:color w:val="000000" w:themeColor="text1"/>
                <w:sz w:val="24"/>
                <w:szCs w:val="24"/>
              </w:rPr>
              <w:t>izmaiņas kārtējā gadā, salīdzinot ar valsts budžetu kārtējam gadam</w:t>
            </w:r>
          </w:p>
        </w:tc>
        <w:tc>
          <w:tcPr>
            <w:tcW w:w="675" w:type="pct"/>
            <w:hideMark/>
          </w:tcPr>
          <w:p w14:paraId="1AA6504E" w14:textId="77777777" w:rsidR="002F0B7B" w:rsidRPr="00C56055" w:rsidRDefault="002F0B7B" w:rsidP="002F0B7B">
            <w:pPr>
              <w:spacing w:line="240" w:lineRule="auto"/>
              <w:ind w:firstLine="0"/>
              <w:rPr>
                <w:color w:val="000000" w:themeColor="text1"/>
                <w:sz w:val="24"/>
                <w:szCs w:val="24"/>
              </w:rPr>
            </w:pPr>
            <w:r w:rsidRPr="00C56055">
              <w:rPr>
                <w:color w:val="000000" w:themeColor="text1"/>
                <w:sz w:val="24"/>
                <w:szCs w:val="24"/>
              </w:rPr>
              <w:t>izmaiņas, salīdzinot ar kārtējo (n) gadu</w:t>
            </w:r>
          </w:p>
        </w:tc>
        <w:tc>
          <w:tcPr>
            <w:tcW w:w="898" w:type="pct"/>
            <w:hideMark/>
          </w:tcPr>
          <w:p w14:paraId="79637156" w14:textId="77777777" w:rsidR="002F0B7B" w:rsidRPr="00C56055" w:rsidRDefault="002F0B7B" w:rsidP="002F0B7B">
            <w:pPr>
              <w:spacing w:line="240" w:lineRule="auto"/>
              <w:ind w:firstLine="0"/>
              <w:rPr>
                <w:color w:val="000000" w:themeColor="text1"/>
                <w:sz w:val="24"/>
                <w:szCs w:val="24"/>
              </w:rPr>
            </w:pPr>
            <w:r w:rsidRPr="00C56055">
              <w:rPr>
                <w:color w:val="000000" w:themeColor="text1"/>
                <w:sz w:val="24"/>
                <w:szCs w:val="24"/>
              </w:rPr>
              <w:t>izmaiņas, salīdzinot ar kārtējo (n) gadu</w:t>
            </w:r>
          </w:p>
        </w:tc>
        <w:tc>
          <w:tcPr>
            <w:tcW w:w="882" w:type="pct"/>
            <w:hideMark/>
          </w:tcPr>
          <w:p w14:paraId="76FFE880" w14:textId="77777777" w:rsidR="002F0B7B" w:rsidRPr="00C56055" w:rsidRDefault="002F0B7B" w:rsidP="002F0B7B">
            <w:pPr>
              <w:spacing w:line="240" w:lineRule="auto"/>
              <w:ind w:firstLine="0"/>
              <w:rPr>
                <w:color w:val="000000" w:themeColor="text1"/>
                <w:sz w:val="24"/>
                <w:szCs w:val="24"/>
              </w:rPr>
            </w:pPr>
            <w:r w:rsidRPr="00C56055">
              <w:rPr>
                <w:color w:val="000000" w:themeColor="text1"/>
                <w:sz w:val="24"/>
                <w:szCs w:val="24"/>
              </w:rPr>
              <w:t>izmaiņas, salīdzinot ar kārtējo (n) gadu</w:t>
            </w:r>
          </w:p>
        </w:tc>
      </w:tr>
      <w:tr w:rsidR="00A625CD" w:rsidRPr="002F0B7B" w14:paraId="29C02648" w14:textId="77777777" w:rsidTr="00A625CD">
        <w:tc>
          <w:tcPr>
            <w:tcW w:w="1294" w:type="pct"/>
            <w:hideMark/>
          </w:tcPr>
          <w:p w14:paraId="2F3587EB" w14:textId="77777777" w:rsidR="002F0B7B" w:rsidRPr="00C56055" w:rsidRDefault="002F0B7B" w:rsidP="00ED536E">
            <w:pPr>
              <w:spacing w:line="240" w:lineRule="auto"/>
              <w:ind w:firstLine="29"/>
              <w:rPr>
                <w:color w:val="000000" w:themeColor="text1"/>
                <w:sz w:val="24"/>
                <w:szCs w:val="24"/>
              </w:rPr>
            </w:pPr>
            <w:r w:rsidRPr="00C56055">
              <w:rPr>
                <w:color w:val="000000" w:themeColor="text1"/>
                <w:sz w:val="24"/>
                <w:szCs w:val="24"/>
              </w:rPr>
              <w:t>1</w:t>
            </w:r>
          </w:p>
        </w:tc>
        <w:tc>
          <w:tcPr>
            <w:tcW w:w="616" w:type="pct"/>
            <w:hideMark/>
          </w:tcPr>
          <w:p w14:paraId="33AC1219"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2</w:t>
            </w:r>
          </w:p>
        </w:tc>
        <w:tc>
          <w:tcPr>
            <w:tcW w:w="635" w:type="pct"/>
            <w:hideMark/>
          </w:tcPr>
          <w:p w14:paraId="6B3F06BF"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3</w:t>
            </w:r>
          </w:p>
        </w:tc>
        <w:tc>
          <w:tcPr>
            <w:tcW w:w="675" w:type="pct"/>
            <w:hideMark/>
          </w:tcPr>
          <w:p w14:paraId="6BF2BA08"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4</w:t>
            </w:r>
          </w:p>
        </w:tc>
        <w:tc>
          <w:tcPr>
            <w:tcW w:w="898" w:type="pct"/>
            <w:hideMark/>
          </w:tcPr>
          <w:p w14:paraId="59D7AD6E"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5</w:t>
            </w:r>
          </w:p>
        </w:tc>
        <w:tc>
          <w:tcPr>
            <w:tcW w:w="882" w:type="pct"/>
            <w:hideMark/>
          </w:tcPr>
          <w:p w14:paraId="42253DC9"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6</w:t>
            </w:r>
          </w:p>
        </w:tc>
      </w:tr>
      <w:tr w:rsidR="00A625CD" w:rsidRPr="002F0B7B" w14:paraId="0B0F031F" w14:textId="77777777" w:rsidTr="00A625CD">
        <w:tc>
          <w:tcPr>
            <w:tcW w:w="1294" w:type="pct"/>
            <w:hideMark/>
          </w:tcPr>
          <w:p w14:paraId="4B895EF7" w14:textId="77777777" w:rsidR="002F0B7B" w:rsidRPr="00C56055" w:rsidRDefault="002F0B7B" w:rsidP="00ED536E">
            <w:pPr>
              <w:spacing w:line="240" w:lineRule="auto"/>
              <w:ind w:firstLine="29"/>
              <w:rPr>
                <w:color w:val="000000" w:themeColor="text1"/>
                <w:sz w:val="24"/>
                <w:szCs w:val="24"/>
              </w:rPr>
            </w:pPr>
            <w:r w:rsidRPr="00C56055">
              <w:rPr>
                <w:color w:val="000000" w:themeColor="text1"/>
                <w:sz w:val="24"/>
                <w:szCs w:val="24"/>
              </w:rPr>
              <w:t>1. Budžeta ieņēmumi:</w:t>
            </w:r>
          </w:p>
        </w:tc>
        <w:tc>
          <w:tcPr>
            <w:tcW w:w="616" w:type="pct"/>
            <w:hideMark/>
          </w:tcPr>
          <w:p w14:paraId="700CF628" w14:textId="56B00B90" w:rsidR="002F0B7B" w:rsidRPr="00C56055" w:rsidRDefault="005F4774" w:rsidP="005F4774">
            <w:pPr>
              <w:spacing w:line="240" w:lineRule="auto"/>
              <w:ind w:firstLine="0"/>
              <w:rPr>
                <w:color w:val="000000" w:themeColor="text1"/>
                <w:sz w:val="24"/>
                <w:szCs w:val="24"/>
              </w:rPr>
            </w:pPr>
            <w:r>
              <w:rPr>
                <w:color w:val="000000" w:themeColor="text1"/>
                <w:sz w:val="24"/>
                <w:szCs w:val="24"/>
              </w:rPr>
              <w:t xml:space="preserve">86 000 </w:t>
            </w:r>
          </w:p>
        </w:tc>
        <w:tc>
          <w:tcPr>
            <w:tcW w:w="635" w:type="pct"/>
            <w:hideMark/>
          </w:tcPr>
          <w:p w14:paraId="3C4C40DC"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p>
        </w:tc>
        <w:tc>
          <w:tcPr>
            <w:tcW w:w="675" w:type="pct"/>
            <w:hideMark/>
          </w:tcPr>
          <w:p w14:paraId="54611A27"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p>
        </w:tc>
        <w:tc>
          <w:tcPr>
            <w:tcW w:w="898" w:type="pct"/>
            <w:hideMark/>
          </w:tcPr>
          <w:p w14:paraId="2C352907"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p>
        </w:tc>
        <w:tc>
          <w:tcPr>
            <w:tcW w:w="882" w:type="pct"/>
            <w:hideMark/>
          </w:tcPr>
          <w:p w14:paraId="0E73C9BD"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p>
        </w:tc>
      </w:tr>
      <w:tr w:rsidR="00A625CD" w:rsidRPr="002F0B7B" w14:paraId="338E9D82" w14:textId="77777777" w:rsidTr="00A625CD">
        <w:tc>
          <w:tcPr>
            <w:tcW w:w="1294" w:type="pct"/>
            <w:hideMark/>
          </w:tcPr>
          <w:p w14:paraId="59F77D39" w14:textId="77777777" w:rsidR="002F0B7B" w:rsidRPr="00C56055" w:rsidRDefault="002F0B7B" w:rsidP="00ED536E">
            <w:pPr>
              <w:spacing w:line="240" w:lineRule="auto"/>
              <w:ind w:firstLine="29"/>
              <w:rPr>
                <w:color w:val="000000" w:themeColor="text1"/>
                <w:sz w:val="24"/>
                <w:szCs w:val="24"/>
              </w:rPr>
            </w:pPr>
            <w:r w:rsidRPr="00C56055">
              <w:rPr>
                <w:color w:val="000000" w:themeColor="text1"/>
                <w:sz w:val="24"/>
                <w:szCs w:val="24"/>
              </w:rPr>
              <w:t xml:space="preserve">1.1. valsts pamatbudžets, tai skaitā ieņēmumi no maksas pakalpojumiem un citi pašu </w:t>
            </w:r>
            <w:r w:rsidRPr="00C56055">
              <w:rPr>
                <w:color w:val="000000" w:themeColor="text1"/>
                <w:sz w:val="24"/>
                <w:szCs w:val="24"/>
              </w:rPr>
              <w:lastRenderedPageBreak/>
              <w:t>ieņēmumi</w:t>
            </w:r>
          </w:p>
        </w:tc>
        <w:tc>
          <w:tcPr>
            <w:tcW w:w="616" w:type="pct"/>
            <w:hideMark/>
          </w:tcPr>
          <w:p w14:paraId="068BE00F" w14:textId="77777777" w:rsidR="002F0B7B" w:rsidRPr="00C56055" w:rsidRDefault="00367BBE" w:rsidP="002F0B7B">
            <w:pPr>
              <w:spacing w:line="240" w:lineRule="auto"/>
              <w:rPr>
                <w:color w:val="000000" w:themeColor="text1"/>
                <w:sz w:val="24"/>
                <w:szCs w:val="24"/>
              </w:rPr>
            </w:pPr>
            <w:r w:rsidRPr="00C56055">
              <w:rPr>
                <w:color w:val="000000" w:themeColor="text1"/>
                <w:sz w:val="24"/>
                <w:szCs w:val="24"/>
              </w:rPr>
              <w:lastRenderedPageBreak/>
              <w:t>0</w:t>
            </w:r>
            <w:r w:rsidR="002F0B7B" w:rsidRPr="00C56055">
              <w:rPr>
                <w:color w:val="000000" w:themeColor="text1"/>
                <w:sz w:val="24"/>
                <w:szCs w:val="24"/>
              </w:rPr>
              <w:t> </w:t>
            </w:r>
          </w:p>
        </w:tc>
        <w:tc>
          <w:tcPr>
            <w:tcW w:w="635" w:type="pct"/>
            <w:hideMark/>
          </w:tcPr>
          <w:p w14:paraId="3F1F4597"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675" w:type="pct"/>
            <w:hideMark/>
          </w:tcPr>
          <w:p w14:paraId="2DBD76CA" w14:textId="77777777" w:rsidR="002F0B7B" w:rsidRPr="00C56055" w:rsidRDefault="00367BBE" w:rsidP="002F0B7B">
            <w:pPr>
              <w:spacing w:line="240" w:lineRule="auto"/>
              <w:rPr>
                <w:color w:val="000000" w:themeColor="text1"/>
                <w:sz w:val="24"/>
                <w:szCs w:val="24"/>
              </w:rPr>
            </w:pPr>
            <w:r w:rsidRPr="00C56055">
              <w:rPr>
                <w:color w:val="000000" w:themeColor="text1"/>
                <w:sz w:val="24"/>
                <w:szCs w:val="24"/>
              </w:rPr>
              <w:t>0</w:t>
            </w:r>
            <w:r w:rsidR="002F0B7B" w:rsidRPr="00C56055">
              <w:rPr>
                <w:color w:val="000000" w:themeColor="text1"/>
                <w:sz w:val="24"/>
                <w:szCs w:val="24"/>
              </w:rPr>
              <w:t> </w:t>
            </w:r>
          </w:p>
        </w:tc>
        <w:tc>
          <w:tcPr>
            <w:tcW w:w="898" w:type="pct"/>
            <w:hideMark/>
          </w:tcPr>
          <w:p w14:paraId="5883016B"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882" w:type="pct"/>
            <w:hideMark/>
          </w:tcPr>
          <w:p w14:paraId="34DA3E23" w14:textId="77777777" w:rsidR="002F0B7B" w:rsidRPr="00C56055" w:rsidRDefault="00367BBE" w:rsidP="002F0B7B">
            <w:pPr>
              <w:spacing w:line="240" w:lineRule="auto"/>
              <w:rPr>
                <w:color w:val="000000" w:themeColor="text1"/>
                <w:sz w:val="24"/>
                <w:szCs w:val="24"/>
              </w:rPr>
            </w:pPr>
            <w:r w:rsidRPr="00C56055">
              <w:rPr>
                <w:color w:val="000000" w:themeColor="text1"/>
                <w:sz w:val="24"/>
                <w:szCs w:val="24"/>
              </w:rPr>
              <w:t>0</w:t>
            </w:r>
            <w:r w:rsidR="002F0B7B" w:rsidRPr="00C56055">
              <w:rPr>
                <w:color w:val="000000" w:themeColor="text1"/>
                <w:sz w:val="24"/>
                <w:szCs w:val="24"/>
              </w:rPr>
              <w:t> </w:t>
            </w:r>
          </w:p>
        </w:tc>
      </w:tr>
      <w:tr w:rsidR="00A625CD" w:rsidRPr="002F0B7B" w14:paraId="61614217" w14:textId="77777777" w:rsidTr="00A625CD">
        <w:tc>
          <w:tcPr>
            <w:tcW w:w="1294" w:type="pct"/>
            <w:hideMark/>
          </w:tcPr>
          <w:p w14:paraId="013D4113" w14:textId="77777777" w:rsidR="002F0B7B" w:rsidRPr="00C56055" w:rsidRDefault="002F0B7B" w:rsidP="00ED536E">
            <w:pPr>
              <w:spacing w:line="240" w:lineRule="auto"/>
              <w:ind w:firstLine="29"/>
              <w:rPr>
                <w:color w:val="000000" w:themeColor="text1"/>
                <w:sz w:val="24"/>
                <w:szCs w:val="24"/>
              </w:rPr>
            </w:pPr>
            <w:r w:rsidRPr="00C56055">
              <w:rPr>
                <w:color w:val="000000" w:themeColor="text1"/>
                <w:sz w:val="24"/>
                <w:szCs w:val="24"/>
              </w:rPr>
              <w:t>1.2. valsts speciālais budžets</w:t>
            </w:r>
          </w:p>
        </w:tc>
        <w:tc>
          <w:tcPr>
            <w:tcW w:w="616" w:type="pct"/>
            <w:hideMark/>
          </w:tcPr>
          <w:p w14:paraId="25F615E6" w14:textId="77777777" w:rsidR="002F0B7B" w:rsidRPr="00C56055" w:rsidRDefault="00367BBE" w:rsidP="002F0B7B">
            <w:pPr>
              <w:spacing w:line="240" w:lineRule="auto"/>
              <w:rPr>
                <w:color w:val="000000" w:themeColor="text1"/>
                <w:sz w:val="24"/>
                <w:szCs w:val="24"/>
              </w:rPr>
            </w:pPr>
            <w:r w:rsidRPr="00C56055">
              <w:rPr>
                <w:color w:val="000000" w:themeColor="text1"/>
                <w:sz w:val="24"/>
                <w:szCs w:val="24"/>
              </w:rPr>
              <w:t>0</w:t>
            </w:r>
            <w:r w:rsidR="002F0B7B" w:rsidRPr="00C56055">
              <w:rPr>
                <w:color w:val="000000" w:themeColor="text1"/>
                <w:sz w:val="24"/>
                <w:szCs w:val="24"/>
              </w:rPr>
              <w:t> </w:t>
            </w:r>
          </w:p>
        </w:tc>
        <w:tc>
          <w:tcPr>
            <w:tcW w:w="635" w:type="pct"/>
            <w:hideMark/>
          </w:tcPr>
          <w:p w14:paraId="6CB2E189"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675" w:type="pct"/>
            <w:hideMark/>
          </w:tcPr>
          <w:p w14:paraId="258326F7"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898" w:type="pct"/>
            <w:hideMark/>
          </w:tcPr>
          <w:p w14:paraId="337A9A0A"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882" w:type="pct"/>
            <w:hideMark/>
          </w:tcPr>
          <w:p w14:paraId="01742FFA"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r>
      <w:tr w:rsidR="00A625CD" w:rsidRPr="002F0B7B" w14:paraId="411F8F24" w14:textId="77777777" w:rsidTr="00A625CD">
        <w:tc>
          <w:tcPr>
            <w:tcW w:w="1294" w:type="pct"/>
            <w:hideMark/>
          </w:tcPr>
          <w:p w14:paraId="6B315601" w14:textId="77777777" w:rsidR="002F0B7B" w:rsidRPr="00C56055" w:rsidRDefault="002F0B7B" w:rsidP="00ED536E">
            <w:pPr>
              <w:spacing w:line="240" w:lineRule="auto"/>
              <w:ind w:firstLine="29"/>
              <w:rPr>
                <w:color w:val="000000" w:themeColor="text1"/>
                <w:sz w:val="24"/>
                <w:szCs w:val="24"/>
              </w:rPr>
            </w:pPr>
            <w:r w:rsidRPr="00C56055">
              <w:rPr>
                <w:color w:val="000000" w:themeColor="text1"/>
                <w:sz w:val="24"/>
                <w:szCs w:val="24"/>
              </w:rPr>
              <w:t>1.3. pašvaldību budžets</w:t>
            </w:r>
          </w:p>
        </w:tc>
        <w:tc>
          <w:tcPr>
            <w:tcW w:w="616" w:type="pct"/>
            <w:hideMark/>
          </w:tcPr>
          <w:p w14:paraId="5EBD4E03" w14:textId="77777777" w:rsidR="002F0B7B" w:rsidRPr="00C56055" w:rsidRDefault="00367BBE" w:rsidP="002F0B7B">
            <w:pPr>
              <w:spacing w:line="240" w:lineRule="auto"/>
              <w:rPr>
                <w:color w:val="000000" w:themeColor="text1"/>
                <w:sz w:val="24"/>
                <w:szCs w:val="24"/>
              </w:rPr>
            </w:pPr>
            <w:r w:rsidRPr="00C56055">
              <w:rPr>
                <w:color w:val="000000" w:themeColor="text1"/>
                <w:sz w:val="24"/>
                <w:szCs w:val="24"/>
              </w:rPr>
              <w:t>0</w:t>
            </w:r>
            <w:r w:rsidR="002F0B7B" w:rsidRPr="00C56055">
              <w:rPr>
                <w:color w:val="000000" w:themeColor="text1"/>
                <w:sz w:val="24"/>
                <w:szCs w:val="24"/>
              </w:rPr>
              <w:t> </w:t>
            </w:r>
          </w:p>
        </w:tc>
        <w:tc>
          <w:tcPr>
            <w:tcW w:w="635" w:type="pct"/>
            <w:hideMark/>
          </w:tcPr>
          <w:p w14:paraId="1F66A76D"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675" w:type="pct"/>
            <w:hideMark/>
          </w:tcPr>
          <w:p w14:paraId="4031CE60"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c>
          <w:tcPr>
            <w:tcW w:w="898" w:type="pct"/>
            <w:hideMark/>
          </w:tcPr>
          <w:p w14:paraId="51C7012E" w14:textId="77777777" w:rsidR="002F0B7B" w:rsidRPr="00C56055" w:rsidRDefault="00367BBE" w:rsidP="002F0B7B">
            <w:pPr>
              <w:spacing w:line="240" w:lineRule="auto"/>
              <w:rPr>
                <w:color w:val="000000" w:themeColor="text1"/>
                <w:sz w:val="24"/>
                <w:szCs w:val="24"/>
              </w:rPr>
            </w:pPr>
            <w:r w:rsidRPr="00C56055">
              <w:rPr>
                <w:color w:val="000000" w:themeColor="text1"/>
                <w:sz w:val="24"/>
                <w:szCs w:val="24"/>
              </w:rPr>
              <w:t>0</w:t>
            </w:r>
            <w:r w:rsidR="002F0B7B" w:rsidRPr="00C56055">
              <w:rPr>
                <w:color w:val="000000" w:themeColor="text1"/>
                <w:sz w:val="24"/>
                <w:szCs w:val="24"/>
              </w:rPr>
              <w:t> </w:t>
            </w:r>
          </w:p>
        </w:tc>
        <w:tc>
          <w:tcPr>
            <w:tcW w:w="882" w:type="pct"/>
            <w:hideMark/>
          </w:tcPr>
          <w:p w14:paraId="5A85266A" w14:textId="77777777" w:rsidR="002F0B7B" w:rsidRPr="00C56055" w:rsidRDefault="002F0B7B" w:rsidP="002F0B7B">
            <w:pPr>
              <w:spacing w:line="240" w:lineRule="auto"/>
              <w:rPr>
                <w:color w:val="000000" w:themeColor="text1"/>
                <w:sz w:val="24"/>
                <w:szCs w:val="24"/>
              </w:rPr>
            </w:pPr>
            <w:r w:rsidRPr="00C56055">
              <w:rPr>
                <w:color w:val="000000" w:themeColor="text1"/>
                <w:sz w:val="24"/>
                <w:szCs w:val="24"/>
              </w:rPr>
              <w:t> </w:t>
            </w:r>
            <w:r w:rsidR="00367BBE" w:rsidRPr="00C56055">
              <w:rPr>
                <w:color w:val="000000" w:themeColor="text1"/>
                <w:sz w:val="24"/>
                <w:szCs w:val="24"/>
              </w:rPr>
              <w:t>0</w:t>
            </w:r>
          </w:p>
        </w:tc>
      </w:tr>
      <w:tr w:rsidR="00A625CD" w:rsidRPr="00A625CD" w14:paraId="2546F01A" w14:textId="77777777" w:rsidTr="00B6532E">
        <w:tc>
          <w:tcPr>
            <w:tcW w:w="1294" w:type="pct"/>
            <w:hideMark/>
          </w:tcPr>
          <w:p w14:paraId="72C341B9" w14:textId="77777777" w:rsidR="00A625CD" w:rsidRPr="00A625CD" w:rsidRDefault="00A625CD" w:rsidP="00ED536E">
            <w:pPr>
              <w:spacing w:line="240" w:lineRule="auto"/>
              <w:ind w:firstLine="29"/>
              <w:rPr>
                <w:color w:val="000000" w:themeColor="text1"/>
                <w:sz w:val="24"/>
                <w:szCs w:val="24"/>
              </w:rPr>
            </w:pPr>
            <w:r w:rsidRPr="00A625CD">
              <w:rPr>
                <w:color w:val="000000" w:themeColor="text1"/>
                <w:sz w:val="24"/>
                <w:szCs w:val="24"/>
              </w:rPr>
              <w:t>2. Budžeta izdevumi:</w:t>
            </w:r>
          </w:p>
        </w:tc>
        <w:tc>
          <w:tcPr>
            <w:tcW w:w="616" w:type="pct"/>
          </w:tcPr>
          <w:p w14:paraId="47BD5AC1" w14:textId="3AB887E7" w:rsidR="00A625CD" w:rsidRPr="00A625CD" w:rsidRDefault="005F4774" w:rsidP="00A625CD">
            <w:pPr>
              <w:spacing w:line="240" w:lineRule="auto"/>
              <w:ind w:firstLine="0"/>
              <w:rPr>
                <w:color w:val="000000" w:themeColor="text1"/>
                <w:sz w:val="24"/>
                <w:szCs w:val="24"/>
              </w:rPr>
            </w:pPr>
            <w:r>
              <w:rPr>
                <w:color w:val="000000" w:themeColor="text1"/>
                <w:sz w:val="24"/>
                <w:szCs w:val="24"/>
              </w:rPr>
              <w:t xml:space="preserve">86 000 </w:t>
            </w:r>
          </w:p>
        </w:tc>
        <w:tc>
          <w:tcPr>
            <w:tcW w:w="635" w:type="pct"/>
            <w:hideMark/>
          </w:tcPr>
          <w:p w14:paraId="464F8464" w14:textId="143DFF9F" w:rsidR="00A625CD" w:rsidRPr="00A625CD" w:rsidRDefault="00A625CD" w:rsidP="00A625CD">
            <w:pPr>
              <w:spacing w:line="240" w:lineRule="auto"/>
              <w:ind w:firstLine="0"/>
              <w:rPr>
                <w:color w:val="000000" w:themeColor="text1"/>
                <w:sz w:val="24"/>
                <w:szCs w:val="24"/>
              </w:rPr>
            </w:pPr>
            <w:r w:rsidRPr="00A625CD">
              <w:rPr>
                <w:color w:val="000000" w:themeColor="text1"/>
                <w:sz w:val="24"/>
                <w:szCs w:val="24"/>
              </w:rPr>
              <w:t>82 656 </w:t>
            </w:r>
          </w:p>
        </w:tc>
        <w:tc>
          <w:tcPr>
            <w:tcW w:w="675" w:type="pct"/>
          </w:tcPr>
          <w:p w14:paraId="7396C7D7" w14:textId="544274AB" w:rsidR="00A625CD" w:rsidRPr="00A625CD" w:rsidRDefault="00B6532E" w:rsidP="00B6532E">
            <w:pPr>
              <w:spacing w:line="240" w:lineRule="auto"/>
              <w:ind w:firstLine="0"/>
              <w:rPr>
                <w:color w:val="000000" w:themeColor="text1"/>
                <w:sz w:val="24"/>
                <w:szCs w:val="24"/>
              </w:rPr>
            </w:pPr>
            <w:r>
              <w:rPr>
                <w:color w:val="000000" w:themeColor="text1"/>
                <w:sz w:val="24"/>
                <w:szCs w:val="24"/>
              </w:rPr>
              <w:t xml:space="preserve">3 049  </w:t>
            </w:r>
          </w:p>
        </w:tc>
        <w:tc>
          <w:tcPr>
            <w:tcW w:w="898" w:type="pct"/>
          </w:tcPr>
          <w:p w14:paraId="7A7D894C" w14:textId="759EADBF" w:rsidR="00A625CD" w:rsidRPr="00A625CD" w:rsidRDefault="00B6532E" w:rsidP="00B6532E">
            <w:pPr>
              <w:spacing w:line="240" w:lineRule="auto"/>
              <w:ind w:firstLine="0"/>
              <w:rPr>
                <w:color w:val="000000" w:themeColor="text1"/>
                <w:sz w:val="24"/>
                <w:szCs w:val="24"/>
              </w:rPr>
            </w:pPr>
            <w:r>
              <w:rPr>
                <w:color w:val="000000" w:themeColor="text1"/>
                <w:sz w:val="24"/>
                <w:szCs w:val="24"/>
              </w:rPr>
              <w:t xml:space="preserve">3 049   </w:t>
            </w:r>
          </w:p>
        </w:tc>
        <w:tc>
          <w:tcPr>
            <w:tcW w:w="882" w:type="pct"/>
          </w:tcPr>
          <w:p w14:paraId="3D09351A" w14:textId="637C7344" w:rsidR="00A625CD" w:rsidRPr="00A625CD" w:rsidRDefault="00B6532E" w:rsidP="00B6532E">
            <w:pPr>
              <w:spacing w:line="240" w:lineRule="auto"/>
              <w:ind w:firstLine="0"/>
              <w:rPr>
                <w:color w:val="000000" w:themeColor="text1"/>
                <w:sz w:val="24"/>
                <w:szCs w:val="24"/>
              </w:rPr>
            </w:pPr>
            <w:r>
              <w:rPr>
                <w:color w:val="000000" w:themeColor="text1"/>
                <w:sz w:val="24"/>
                <w:szCs w:val="24"/>
              </w:rPr>
              <w:t xml:space="preserve">3 049   </w:t>
            </w:r>
          </w:p>
        </w:tc>
      </w:tr>
      <w:tr w:rsidR="00A625CD" w:rsidRPr="00A625CD" w14:paraId="521FD301" w14:textId="77777777" w:rsidTr="00A625CD">
        <w:tc>
          <w:tcPr>
            <w:tcW w:w="1294" w:type="pct"/>
            <w:hideMark/>
          </w:tcPr>
          <w:p w14:paraId="2D75DE21" w14:textId="77777777" w:rsidR="00A625CD" w:rsidRPr="00A625CD" w:rsidRDefault="00A625CD" w:rsidP="00ED536E">
            <w:pPr>
              <w:spacing w:line="240" w:lineRule="auto"/>
              <w:ind w:firstLine="29"/>
              <w:rPr>
                <w:color w:val="000000" w:themeColor="text1"/>
                <w:sz w:val="24"/>
                <w:szCs w:val="24"/>
              </w:rPr>
            </w:pPr>
            <w:r w:rsidRPr="00A625CD">
              <w:rPr>
                <w:color w:val="000000" w:themeColor="text1"/>
                <w:sz w:val="24"/>
                <w:szCs w:val="24"/>
              </w:rPr>
              <w:t>2.1. valsts pamatbudžets</w:t>
            </w:r>
          </w:p>
        </w:tc>
        <w:tc>
          <w:tcPr>
            <w:tcW w:w="616" w:type="pct"/>
            <w:hideMark/>
          </w:tcPr>
          <w:p w14:paraId="1DD752CF" w14:textId="718AEACF" w:rsidR="00A625CD" w:rsidRPr="00A625CD" w:rsidRDefault="00A625CD" w:rsidP="00A625CD">
            <w:pPr>
              <w:spacing w:line="240" w:lineRule="auto"/>
              <w:ind w:firstLine="0"/>
              <w:rPr>
                <w:color w:val="000000" w:themeColor="text1"/>
                <w:sz w:val="24"/>
                <w:szCs w:val="24"/>
              </w:rPr>
            </w:pPr>
          </w:p>
        </w:tc>
        <w:tc>
          <w:tcPr>
            <w:tcW w:w="635" w:type="pct"/>
            <w:hideMark/>
          </w:tcPr>
          <w:p w14:paraId="6890993A" w14:textId="60509C60" w:rsidR="00A625CD" w:rsidRPr="00A625CD" w:rsidRDefault="00A625CD" w:rsidP="00A625CD">
            <w:pPr>
              <w:spacing w:line="240" w:lineRule="auto"/>
              <w:ind w:firstLine="0"/>
              <w:rPr>
                <w:color w:val="000000" w:themeColor="text1"/>
                <w:sz w:val="24"/>
                <w:szCs w:val="24"/>
              </w:rPr>
            </w:pPr>
            <w:r w:rsidRPr="00A625CD">
              <w:rPr>
                <w:color w:val="000000" w:themeColor="text1"/>
                <w:sz w:val="24"/>
                <w:szCs w:val="24"/>
              </w:rPr>
              <w:t>82 656 </w:t>
            </w:r>
          </w:p>
        </w:tc>
        <w:tc>
          <w:tcPr>
            <w:tcW w:w="675" w:type="pct"/>
          </w:tcPr>
          <w:p w14:paraId="0E533199" w14:textId="385EF3B6" w:rsidR="00A625CD" w:rsidRPr="00A625CD" w:rsidRDefault="00B6532E" w:rsidP="00B6532E">
            <w:pPr>
              <w:spacing w:line="240" w:lineRule="auto"/>
              <w:ind w:firstLine="0"/>
              <w:rPr>
                <w:color w:val="000000" w:themeColor="text1"/>
                <w:sz w:val="24"/>
                <w:szCs w:val="24"/>
              </w:rPr>
            </w:pPr>
            <w:r>
              <w:rPr>
                <w:color w:val="000000" w:themeColor="text1"/>
                <w:sz w:val="24"/>
                <w:szCs w:val="24"/>
              </w:rPr>
              <w:t xml:space="preserve">3 049 </w:t>
            </w:r>
          </w:p>
        </w:tc>
        <w:tc>
          <w:tcPr>
            <w:tcW w:w="898" w:type="pct"/>
            <w:hideMark/>
          </w:tcPr>
          <w:p w14:paraId="28A260CC" w14:textId="2DB85832" w:rsidR="00A625CD" w:rsidRPr="00A625CD" w:rsidRDefault="00B6532E" w:rsidP="00B6532E">
            <w:pPr>
              <w:spacing w:line="240" w:lineRule="auto"/>
              <w:ind w:firstLine="0"/>
              <w:rPr>
                <w:color w:val="000000" w:themeColor="text1"/>
                <w:sz w:val="24"/>
                <w:szCs w:val="24"/>
              </w:rPr>
            </w:pPr>
            <w:r>
              <w:rPr>
                <w:color w:val="000000" w:themeColor="text1"/>
                <w:sz w:val="24"/>
                <w:szCs w:val="24"/>
              </w:rPr>
              <w:t xml:space="preserve">3 049 </w:t>
            </w:r>
          </w:p>
        </w:tc>
        <w:tc>
          <w:tcPr>
            <w:tcW w:w="882" w:type="pct"/>
            <w:hideMark/>
          </w:tcPr>
          <w:p w14:paraId="78683E02" w14:textId="141C5028" w:rsidR="00A625CD" w:rsidRPr="00A625CD" w:rsidRDefault="00B6532E" w:rsidP="00A625CD">
            <w:pPr>
              <w:spacing w:line="240" w:lineRule="auto"/>
              <w:ind w:firstLine="0"/>
              <w:rPr>
                <w:color w:val="000000" w:themeColor="text1"/>
                <w:sz w:val="24"/>
                <w:szCs w:val="24"/>
              </w:rPr>
            </w:pPr>
            <w:r>
              <w:rPr>
                <w:color w:val="000000" w:themeColor="text1"/>
                <w:sz w:val="24"/>
                <w:szCs w:val="24"/>
              </w:rPr>
              <w:t xml:space="preserve">3 049 </w:t>
            </w:r>
            <w:r w:rsidR="00A625CD" w:rsidRPr="00A625CD">
              <w:rPr>
                <w:color w:val="000000" w:themeColor="text1"/>
                <w:sz w:val="24"/>
                <w:szCs w:val="24"/>
              </w:rPr>
              <w:t> </w:t>
            </w:r>
          </w:p>
        </w:tc>
      </w:tr>
      <w:tr w:rsidR="00A625CD" w:rsidRPr="00A625CD" w14:paraId="48B399DA" w14:textId="77777777" w:rsidTr="00A625CD">
        <w:tc>
          <w:tcPr>
            <w:tcW w:w="1294" w:type="pct"/>
            <w:hideMark/>
          </w:tcPr>
          <w:p w14:paraId="29EEA601" w14:textId="77777777" w:rsidR="00A625CD" w:rsidRPr="00A625CD" w:rsidRDefault="00A625CD" w:rsidP="00ED536E">
            <w:pPr>
              <w:spacing w:line="240" w:lineRule="auto"/>
              <w:ind w:firstLine="29"/>
              <w:rPr>
                <w:color w:val="000000" w:themeColor="text1"/>
                <w:sz w:val="24"/>
                <w:szCs w:val="24"/>
              </w:rPr>
            </w:pPr>
            <w:r w:rsidRPr="00A625CD">
              <w:rPr>
                <w:color w:val="000000" w:themeColor="text1"/>
                <w:sz w:val="24"/>
                <w:szCs w:val="24"/>
              </w:rPr>
              <w:t>2.2. valsts speciālais budžets</w:t>
            </w:r>
          </w:p>
        </w:tc>
        <w:tc>
          <w:tcPr>
            <w:tcW w:w="616" w:type="pct"/>
            <w:hideMark/>
          </w:tcPr>
          <w:p w14:paraId="436349A2"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635" w:type="pct"/>
            <w:hideMark/>
          </w:tcPr>
          <w:p w14:paraId="530C9A73"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675" w:type="pct"/>
            <w:hideMark/>
          </w:tcPr>
          <w:p w14:paraId="258E1C60"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898" w:type="pct"/>
            <w:hideMark/>
          </w:tcPr>
          <w:p w14:paraId="57E3463F"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882" w:type="pct"/>
            <w:hideMark/>
          </w:tcPr>
          <w:p w14:paraId="450AC1A4"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0 </w:t>
            </w:r>
          </w:p>
        </w:tc>
      </w:tr>
      <w:tr w:rsidR="00A625CD" w:rsidRPr="00A625CD" w14:paraId="777EB357" w14:textId="77777777" w:rsidTr="00A625CD">
        <w:tc>
          <w:tcPr>
            <w:tcW w:w="1294" w:type="pct"/>
            <w:hideMark/>
          </w:tcPr>
          <w:p w14:paraId="2D2221E7" w14:textId="77777777" w:rsidR="00A625CD" w:rsidRPr="00A625CD" w:rsidRDefault="00A625CD" w:rsidP="00ED536E">
            <w:pPr>
              <w:spacing w:line="240" w:lineRule="auto"/>
              <w:ind w:firstLine="29"/>
              <w:rPr>
                <w:color w:val="000000" w:themeColor="text1"/>
                <w:sz w:val="24"/>
                <w:szCs w:val="24"/>
              </w:rPr>
            </w:pPr>
            <w:r w:rsidRPr="00A625CD">
              <w:rPr>
                <w:color w:val="000000" w:themeColor="text1"/>
                <w:sz w:val="24"/>
                <w:szCs w:val="24"/>
              </w:rPr>
              <w:t>2.3. pašvaldību budžets</w:t>
            </w:r>
          </w:p>
        </w:tc>
        <w:tc>
          <w:tcPr>
            <w:tcW w:w="616" w:type="pct"/>
            <w:hideMark/>
          </w:tcPr>
          <w:p w14:paraId="117B6F5E"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635" w:type="pct"/>
            <w:hideMark/>
          </w:tcPr>
          <w:p w14:paraId="476C1176"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675" w:type="pct"/>
            <w:hideMark/>
          </w:tcPr>
          <w:p w14:paraId="17E6AB12"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0 </w:t>
            </w:r>
          </w:p>
        </w:tc>
        <w:tc>
          <w:tcPr>
            <w:tcW w:w="898" w:type="pct"/>
            <w:hideMark/>
          </w:tcPr>
          <w:p w14:paraId="073D84CB"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0 </w:t>
            </w:r>
          </w:p>
        </w:tc>
        <w:tc>
          <w:tcPr>
            <w:tcW w:w="882" w:type="pct"/>
            <w:hideMark/>
          </w:tcPr>
          <w:p w14:paraId="5E1C1C83"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0 </w:t>
            </w:r>
          </w:p>
        </w:tc>
      </w:tr>
      <w:tr w:rsidR="00A625CD" w:rsidRPr="00A625CD" w14:paraId="7921851B" w14:textId="77777777" w:rsidTr="00A625CD">
        <w:tc>
          <w:tcPr>
            <w:tcW w:w="1294" w:type="pct"/>
            <w:hideMark/>
          </w:tcPr>
          <w:p w14:paraId="52B30412" w14:textId="77777777" w:rsidR="00A625CD" w:rsidRPr="00A625CD" w:rsidRDefault="00A625CD" w:rsidP="00ED536E">
            <w:pPr>
              <w:spacing w:line="240" w:lineRule="auto"/>
              <w:ind w:firstLine="29"/>
              <w:rPr>
                <w:color w:val="000000" w:themeColor="text1"/>
                <w:sz w:val="24"/>
                <w:szCs w:val="24"/>
              </w:rPr>
            </w:pPr>
            <w:r w:rsidRPr="00A625CD">
              <w:rPr>
                <w:color w:val="000000" w:themeColor="text1"/>
                <w:sz w:val="24"/>
                <w:szCs w:val="24"/>
              </w:rPr>
              <w:t>3. Finansiālā ietekme:</w:t>
            </w:r>
          </w:p>
        </w:tc>
        <w:tc>
          <w:tcPr>
            <w:tcW w:w="616" w:type="pct"/>
            <w:hideMark/>
          </w:tcPr>
          <w:p w14:paraId="38AFFCEF"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635" w:type="pct"/>
            <w:hideMark/>
          </w:tcPr>
          <w:p w14:paraId="528720DC" w14:textId="4027C379" w:rsidR="00A625CD" w:rsidRPr="00A625CD" w:rsidRDefault="00A625CD" w:rsidP="00A625CD">
            <w:pPr>
              <w:spacing w:line="240" w:lineRule="auto"/>
              <w:ind w:firstLine="0"/>
              <w:rPr>
                <w:color w:val="000000" w:themeColor="text1"/>
                <w:sz w:val="24"/>
                <w:szCs w:val="24"/>
              </w:rPr>
            </w:pPr>
            <w:r w:rsidRPr="00A625CD">
              <w:rPr>
                <w:color w:val="000000" w:themeColor="text1"/>
                <w:sz w:val="24"/>
                <w:szCs w:val="24"/>
              </w:rPr>
              <w:t>-82 656 </w:t>
            </w:r>
          </w:p>
        </w:tc>
        <w:tc>
          <w:tcPr>
            <w:tcW w:w="675" w:type="pct"/>
            <w:hideMark/>
          </w:tcPr>
          <w:p w14:paraId="25046F11" w14:textId="1D3BC7C7" w:rsidR="00A625CD" w:rsidRPr="00A625CD" w:rsidRDefault="00A625CD" w:rsidP="00B6532E">
            <w:pPr>
              <w:spacing w:line="240" w:lineRule="auto"/>
              <w:ind w:firstLine="0"/>
              <w:rPr>
                <w:color w:val="000000" w:themeColor="text1"/>
                <w:sz w:val="24"/>
                <w:szCs w:val="24"/>
              </w:rPr>
            </w:pPr>
            <w:r>
              <w:rPr>
                <w:color w:val="000000" w:themeColor="text1"/>
                <w:sz w:val="24"/>
                <w:szCs w:val="24"/>
              </w:rPr>
              <w:t>-</w:t>
            </w:r>
            <w:r w:rsidR="00B6532E">
              <w:rPr>
                <w:color w:val="000000" w:themeColor="text1"/>
                <w:sz w:val="24"/>
                <w:szCs w:val="24"/>
              </w:rPr>
              <w:t xml:space="preserve"> 3 049 </w:t>
            </w:r>
          </w:p>
        </w:tc>
        <w:tc>
          <w:tcPr>
            <w:tcW w:w="898" w:type="pct"/>
            <w:hideMark/>
          </w:tcPr>
          <w:p w14:paraId="36259C2B" w14:textId="196BEE71" w:rsidR="00A625CD" w:rsidRPr="00A625CD" w:rsidRDefault="00A625CD" w:rsidP="00B6532E">
            <w:pPr>
              <w:spacing w:line="240" w:lineRule="auto"/>
              <w:ind w:firstLine="0"/>
              <w:rPr>
                <w:color w:val="000000" w:themeColor="text1"/>
                <w:sz w:val="24"/>
                <w:szCs w:val="24"/>
              </w:rPr>
            </w:pPr>
            <w:r>
              <w:rPr>
                <w:color w:val="000000" w:themeColor="text1"/>
                <w:sz w:val="24"/>
                <w:szCs w:val="24"/>
              </w:rPr>
              <w:t>-</w:t>
            </w:r>
            <w:r w:rsidR="00B6532E">
              <w:rPr>
                <w:color w:val="000000" w:themeColor="text1"/>
                <w:sz w:val="24"/>
                <w:szCs w:val="24"/>
              </w:rPr>
              <w:t xml:space="preserve">3 049 </w:t>
            </w:r>
          </w:p>
        </w:tc>
        <w:tc>
          <w:tcPr>
            <w:tcW w:w="882" w:type="pct"/>
            <w:hideMark/>
          </w:tcPr>
          <w:p w14:paraId="5BE4F1EA" w14:textId="5CA73406" w:rsidR="00A625CD" w:rsidRPr="00A625CD" w:rsidRDefault="00A625CD" w:rsidP="00B6532E">
            <w:pPr>
              <w:spacing w:line="240" w:lineRule="auto"/>
              <w:ind w:firstLine="0"/>
              <w:rPr>
                <w:color w:val="000000" w:themeColor="text1"/>
                <w:sz w:val="24"/>
                <w:szCs w:val="24"/>
              </w:rPr>
            </w:pPr>
            <w:r>
              <w:rPr>
                <w:color w:val="000000" w:themeColor="text1"/>
                <w:sz w:val="24"/>
                <w:szCs w:val="24"/>
              </w:rPr>
              <w:t>-</w:t>
            </w:r>
            <w:r w:rsidR="00B6532E">
              <w:rPr>
                <w:color w:val="000000" w:themeColor="text1"/>
                <w:sz w:val="24"/>
                <w:szCs w:val="24"/>
              </w:rPr>
              <w:t xml:space="preserve">3 049 </w:t>
            </w:r>
          </w:p>
        </w:tc>
      </w:tr>
      <w:tr w:rsidR="00A625CD" w:rsidRPr="002F0B7B" w14:paraId="7967CB80" w14:textId="77777777" w:rsidTr="00A625CD">
        <w:tc>
          <w:tcPr>
            <w:tcW w:w="1294" w:type="pct"/>
            <w:hideMark/>
          </w:tcPr>
          <w:p w14:paraId="15FC5A9E" w14:textId="77777777" w:rsidR="00A625CD" w:rsidRPr="00A625CD" w:rsidRDefault="00A625CD" w:rsidP="00ED536E">
            <w:pPr>
              <w:spacing w:line="240" w:lineRule="auto"/>
              <w:ind w:firstLine="29"/>
              <w:rPr>
                <w:color w:val="000000" w:themeColor="text1"/>
                <w:sz w:val="24"/>
                <w:szCs w:val="24"/>
              </w:rPr>
            </w:pPr>
            <w:r w:rsidRPr="00A625CD">
              <w:rPr>
                <w:color w:val="000000" w:themeColor="text1"/>
                <w:sz w:val="24"/>
                <w:szCs w:val="24"/>
              </w:rPr>
              <w:t>3.1. valsts pamatbudžets</w:t>
            </w:r>
          </w:p>
        </w:tc>
        <w:tc>
          <w:tcPr>
            <w:tcW w:w="616" w:type="pct"/>
            <w:hideMark/>
          </w:tcPr>
          <w:p w14:paraId="0D2D11FA" w14:textId="77777777" w:rsidR="00A625CD" w:rsidRPr="00A625CD" w:rsidRDefault="00A625CD" w:rsidP="00A625CD">
            <w:pPr>
              <w:spacing w:line="240" w:lineRule="auto"/>
              <w:rPr>
                <w:color w:val="000000" w:themeColor="text1"/>
                <w:sz w:val="24"/>
                <w:szCs w:val="24"/>
              </w:rPr>
            </w:pPr>
            <w:r w:rsidRPr="00A625CD">
              <w:rPr>
                <w:color w:val="000000" w:themeColor="text1"/>
                <w:sz w:val="24"/>
                <w:szCs w:val="24"/>
              </w:rPr>
              <w:t> 0</w:t>
            </w:r>
          </w:p>
        </w:tc>
        <w:tc>
          <w:tcPr>
            <w:tcW w:w="635" w:type="pct"/>
            <w:hideMark/>
          </w:tcPr>
          <w:p w14:paraId="15176E9A" w14:textId="16829B6D" w:rsidR="00A625CD" w:rsidRPr="00A625CD" w:rsidRDefault="00A625CD" w:rsidP="00A625CD">
            <w:pPr>
              <w:spacing w:line="240" w:lineRule="auto"/>
              <w:ind w:firstLine="0"/>
              <w:rPr>
                <w:color w:val="000000" w:themeColor="text1"/>
                <w:sz w:val="24"/>
                <w:szCs w:val="24"/>
              </w:rPr>
            </w:pPr>
            <w:r w:rsidRPr="00A625CD">
              <w:rPr>
                <w:color w:val="000000" w:themeColor="text1"/>
                <w:sz w:val="24"/>
                <w:szCs w:val="24"/>
              </w:rPr>
              <w:t>-82 656  </w:t>
            </w:r>
          </w:p>
        </w:tc>
        <w:tc>
          <w:tcPr>
            <w:tcW w:w="675" w:type="pct"/>
            <w:hideMark/>
          </w:tcPr>
          <w:p w14:paraId="3EFAC810" w14:textId="1583B541" w:rsidR="00A625CD" w:rsidRPr="00A625CD" w:rsidRDefault="00A625CD" w:rsidP="00B6532E">
            <w:pPr>
              <w:spacing w:line="240" w:lineRule="auto"/>
              <w:ind w:firstLine="0"/>
              <w:rPr>
                <w:color w:val="000000" w:themeColor="text1"/>
                <w:sz w:val="24"/>
                <w:szCs w:val="24"/>
              </w:rPr>
            </w:pPr>
            <w:r>
              <w:rPr>
                <w:color w:val="000000" w:themeColor="text1"/>
                <w:sz w:val="24"/>
                <w:szCs w:val="24"/>
              </w:rPr>
              <w:t>-</w:t>
            </w:r>
            <w:r w:rsidR="00B6532E">
              <w:rPr>
                <w:color w:val="000000" w:themeColor="text1"/>
                <w:sz w:val="24"/>
                <w:szCs w:val="24"/>
              </w:rPr>
              <w:t xml:space="preserve"> 3 049 </w:t>
            </w:r>
            <w:r w:rsidRPr="00A625CD">
              <w:rPr>
                <w:color w:val="000000" w:themeColor="text1"/>
                <w:sz w:val="24"/>
                <w:szCs w:val="24"/>
              </w:rPr>
              <w:t> </w:t>
            </w:r>
          </w:p>
        </w:tc>
        <w:tc>
          <w:tcPr>
            <w:tcW w:w="898" w:type="pct"/>
            <w:hideMark/>
          </w:tcPr>
          <w:p w14:paraId="35D9D78B" w14:textId="78CD47BD" w:rsidR="00A625CD" w:rsidRPr="00A625CD" w:rsidRDefault="00A625CD" w:rsidP="00B6532E">
            <w:pPr>
              <w:spacing w:line="240" w:lineRule="auto"/>
              <w:ind w:firstLine="0"/>
              <w:rPr>
                <w:color w:val="000000" w:themeColor="text1"/>
                <w:sz w:val="24"/>
                <w:szCs w:val="24"/>
              </w:rPr>
            </w:pPr>
            <w:r>
              <w:rPr>
                <w:color w:val="000000" w:themeColor="text1"/>
                <w:sz w:val="24"/>
                <w:szCs w:val="24"/>
              </w:rPr>
              <w:t>-</w:t>
            </w:r>
            <w:r w:rsidR="00B6532E">
              <w:rPr>
                <w:color w:val="000000" w:themeColor="text1"/>
                <w:sz w:val="24"/>
                <w:szCs w:val="24"/>
              </w:rPr>
              <w:t xml:space="preserve">3 049 </w:t>
            </w:r>
          </w:p>
        </w:tc>
        <w:tc>
          <w:tcPr>
            <w:tcW w:w="882" w:type="pct"/>
            <w:hideMark/>
          </w:tcPr>
          <w:p w14:paraId="012EBF26" w14:textId="764628A6" w:rsidR="00A625CD" w:rsidRPr="00C56055" w:rsidRDefault="00A625CD" w:rsidP="00B6532E">
            <w:pPr>
              <w:spacing w:line="240" w:lineRule="auto"/>
              <w:ind w:firstLine="0"/>
              <w:rPr>
                <w:color w:val="000000" w:themeColor="text1"/>
                <w:sz w:val="24"/>
                <w:szCs w:val="24"/>
              </w:rPr>
            </w:pPr>
            <w:r>
              <w:rPr>
                <w:color w:val="000000" w:themeColor="text1"/>
                <w:sz w:val="24"/>
                <w:szCs w:val="24"/>
              </w:rPr>
              <w:t>-</w:t>
            </w:r>
            <w:r w:rsidR="00B6532E">
              <w:rPr>
                <w:color w:val="000000" w:themeColor="text1"/>
                <w:sz w:val="24"/>
                <w:szCs w:val="24"/>
              </w:rPr>
              <w:t xml:space="preserve">3 049 </w:t>
            </w:r>
          </w:p>
        </w:tc>
      </w:tr>
      <w:tr w:rsidR="00A625CD" w:rsidRPr="002F0B7B" w14:paraId="73CE6180" w14:textId="77777777" w:rsidTr="00A625CD">
        <w:tc>
          <w:tcPr>
            <w:tcW w:w="1294" w:type="pct"/>
            <w:hideMark/>
          </w:tcPr>
          <w:p w14:paraId="1DF6DE45"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3.2. speciālais budžets</w:t>
            </w:r>
          </w:p>
        </w:tc>
        <w:tc>
          <w:tcPr>
            <w:tcW w:w="616" w:type="pct"/>
            <w:hideMark/>
          </w:tcPr>
          <w:p w14:paraId="22B9CA5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35" w:type="pct"/>
            <w:hideMark/>
          </w:tcPr>
          <w:p w14:paraId="4C9369AE"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4E4A1366"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98" w:type="pct"/>
            <w:hideMark/>
          </w:tcPr>
          <w:p w14:paraId="0AD70C1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882" w:type="pct"/>
            <w:hideMark/>
          </w:tcPr>
          <w:p w14:paraId="76F6C41C"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r>
      <w:tr w:rsidR="00A625CD" w:rsidRPr="002F0B7B" w14:paraId="4B0B0E7E" w14:textId="77777777" w:rsidTr="00A625CD">
        <w:tc>
          <w:tcPr>
            <w:tcW w:w="1294" w:type="pct"/>
            <w:hideMark/>
          </w:tcPr>
          <w:p w14:paraId="4F7F6B1A"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3.3. pašvaldību budžets</w:t>
            </w:r>
          </w:p>
        </w:tc>
        <w:tc>
          <w:tcPr>
            <w:tcW w:w="616" w:type="pct"/>
            <w:hideMark/>
          </w:tcPr>
          <w:p w14:paraId="663CAB2C"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35" w:type="pct"/>
            <w:hideMark/>
          </w:tcPr>
          <w:p w14:paraId="407F91F3"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790EDE6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898" w:type="pct"/>
            <w:hideMark/>
          </w:tcPr>
          <w:p w14:paraId="4A763DE7"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82" w:type="pct"/>
            <w:hideMark/>
          </w:tcPr>
          <w:p w14:paraId="35319AC4"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7AD2ECDA" w14:textId="77777777" w:rsidTr="00A625CD">
        <w:tc>
          <w:tcPr>
            <w:tcW w:w="1294" w:type="pct"/>
            <w:vMerge w:val="restart"/>
            <w:hideMark/>
          </w:tcPr>
          <w:p w14:paraId="0237E7F2"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4. Finanšu līdzekļi papildu izdevumu finansēšanai (kompensējošu izdevumu samazinājumu norāda ar "+" zīmi)</w:t>
            </w:r>
          </w:p>
        </w:tc>
        <w:tc>
          <w:tcPr>
            <w:tcW w:w="616" w:type="pct"/>
            <w:vMerge w:val="restart"/>
            <w:hideMark/>
          </w:tcPr>
          <w:p w14:paraId="35C9DF2B"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X</w:t>
            </w:r>
          </w:p>
        </w:tc>
        <w:tc>
          <w:tcPr>
            <w:tcW w:w="635" w:type="pct"/>
            <w:hideMark/>
          </w:tcPr>
          <w:p w14:paraId="1C834D91" w14:textId="6EF699EE" w:rsidR="00A625CD" w:rsidRPr="00C56055" w:rsidRDefault="007972E5" w:rsidP="00A625CD">
            <w:pPr>
              <w:spacing w:line="240" w:lineRule="auto"/>
              <w:rPr>
                <w:color w:val="000000" w:themeColor="text1"/>
                <w:sz w:val="24"/>
                <w:szCs w:val="24"/>
              </w:rPr>
            </w:pPr>
            <w:r>
              <w:rPr>
                <w:color w:val="000000" w:themeColor="text1"/>
                <w:sz w:val="24"/>
                <w:szCs w:val="24"/>
              </w:rPr>
              <w:t>82 656</w:t>
            </w:r>
          </w:p>
        </w:tc>
        <w:tc>
          <w:tcPr>
            <w:tcW w:w="675" w:type="pct"/>
            <w:hideMark/>
          </w:tcPr>
          <w:p w14:paraId="74436F17"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898" w:type="pct"/>
            <w:hideMark/>
          </w:tcPr>
          <w:p w14:paraId="5A09C721"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w:t>
            </w:r>
          </w:p>
        </w:tc>
        <w:tc>
          <w:tcPr>
            <w:tcW w:w="882" w:type="pct"/>
            <w:hideMark/>
          </w:tcPr>
          <w:p w14:paraId="44292DE8"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r>
      <w:tr w:rsidR="00A625CD" w:rsidRPr="002F0B7B" w14:paraId="194A2649" w14:textId="77777777" w:rsidTr="00A625CD">
        <w:tc>
          <w:tcPr>
            <w:tcW w:w="0" w:type="auto"/>
            <w:vMerge/>
            <w:hideMark/>
          </w:tcPr>
          <w:p w14:paraId="08D563A8" w14:textId="77777777" w:rsidR="00A625CD" w:rsidRPr="00C56055" w:rsidRDefault="00A625CD" w:rsidP="00ED536E">
            <w:pPr>
              <w:spacing w:line="240" w:lineRule="auto"/>
              <w:ind w:firstLine="29"/>
              <w:rPr>
                <w:color w:val="000000" w:themeColor="text1"/>
                <w:sz w:val="24"/>
                <w:szCs w:val="24"/>
              </w:rPr>
            </w:pPr>
          </w:p>
        </w:tc>
        <w:tc>
          <w:tcPr>
            <w:tcW w:w="0" w:type="auto"/>
            <w:vMerge/>
            <w:hideMark/>
          </w:tcPr>
          <w:p w14:paraId="7D5CCC44" w14:textId="77777777" w:rsidR="00A625CD" w:rsidRPr="00C56055" w:rsidRDefault="00A625CD" w:rsidP="00A625CD">
            <w:pPr>
              <w:spacing w:line="240" w:lineRule="auto"/>
              <w:rPr>
                <w:color w:val="000000" w:themeColor="text1"/>
                <w:sz w:val="24"/>
                <w:szCs w:val="24"/>
              </w:rPr>
            </w:pPr>
          </w:p>
        </w:tc>
        <w:tc>
          <w:tcPr>
            <w:tcW w:w="635" w:type="pct"/>
            <w:hideMark/>
          </w:tcPr>
          <w:p w14:paraId="6C153B4B"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0590B059"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w:t>
            </w:r>
          </w:p>
        </w:tc>
        <w:tc>
          <w:tcPr>
            <w:tcW w:w="898" w:type="pct"/>
            <w:hideMark/>
          </w:tcPr>
          <w:p w14:paraId="1ACA02CD"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82" w:type="pct"/>
            <w:hideMark/>
          </w:tcPr>
          <w:p w14:paraId="52DA3C5A"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2C3D0FCD" w14:textId="77777777" w:rsidTr="00A625CD">
        <w:tc>
          <w:tcPr>
            <w:tcW w:w="0" w:type="auto"/>
            <w:vMerge/>
            <w:hideMark/>
          </w:tcPr>
          <w:p w14:paraId="4CAB6CFA" w14:textId="77777777" w:rsidR="00A625CD" w:rsidRPr="00C56055" w:rsidRDefault="00A625CD" w:rsidP="00ED536E">
            <w:pPr>
              <w:spacing w:line="240" w:lineRule="auto"/>
              <w:ind w:firstLine="29"/>
              <w:rPr>
                <w:color w:val="000000" w:themeColor="text1"/>
                <w:sz w:val="24"/>
                <w:szCs w:val="24"/>
              </w:rPr>
            </w:pPr>
          </w:p>
        </w:tc>
        <w:tc>
          <w:tcPr>
            <w:tcW w:w="0" w:type="auto"/>
            <w:vMerge/>
            <w:hideMark/>
          </w:tcPr>
          <w:p w14:paraId="67807DF9" w14:textId="77777777" w:rsidR="00A625CD" w:rsidRPr="00C56055" w:rsidRDefault="00A625CD" w:rsidP="00A625CD">
            <w:pPr>
              <w:spacing w:line="240" w:lineRule="auto"/>
              <w:rPr>
                <w:color w:val="000000" w:themeColor="text1"/>
                <w:sz w:val="24"/>
                <w:szCs w:val="24"/>
              </w:rPr>
            </w:pPr>
          </w:p>
        </w:tc>
        <w:tc>
          <w:tcPr>
            <w:tcW w:w="635" w:type="pct"/>
            <w:hideMark/>
          </w:tcPr>
          <w:p w14:paraId="476D9A6A"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52C9AFFF"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898" w:type="pct"/>
            <w:hideMark/>
          </w:tcPr>
          <w:p w14:paraId="1E719B29"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82" w:type="pct"/>
            <w:hideMark/>
          </w:tcPr>
          <w:p w14:paraId="075A3F5A"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47683EAE" w14:textId="77777777" w:rsidTr="00A625CD">
        <w:tc>
          <w:tcPr>
            <w:tcW w:w="1294" w:type="pct"/>
            <w:hideMark/>
          </w:tcPr>
          <w:p w14:paraId="3D93F67A"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5. Precizēta finansiālā ietekme:</w:t>
            </w:r>
          </w:p>
        </w:tc>
        <w:tc>
          <w:tcPr>
            <w:tcW w:w="616" w:type="pct"/>
            <w:vMerge w:val="restart"/>
            <w:hideMark/>
          </w:tcPr>
          <w:p w14:paraId="70637957"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X</w:t>
            </w:r>
          </w:p>
        </w:tc>
        <w:tc>
          <w:tcPr>
            <w:tcW w:w="635" w:type="pct"/>
            <w:hideMark/>
          </w:tcPr>
          <w:p w14:paraId="3332E256"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675" w:type="pct"/>
            <w:hideMark/>
          </w:tcPr>
          <w:p w14:paraId="4221CE17"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898" w:type="pct"/>
            <w:hideMark/>
          </w:tcPr>
          <w:p w14:paraId="25EC21D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882" w:type="pct"/>
            <w:hideMark/>
          </w:tcPr>
          <w:p w14:paraId="6EDA4A7B"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731698A8" w14:textId="77777777" w:rsidTr="00A625CD">
        <w:tc>
          <w:tcPr>
            <w:tcW w:w="1294" w:type="pct"/>
            <w:hideMark/>
          </w:tcPr>
          <w:p w14:paraId="05396591"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5.1. valsts pamatbudžets</w:t>
            </w:r>
          </w:p>
        </w:tc>
        <w:tc>
          <w:tcPr>
            <w:tcW w:w="0" w:type="auto"/>
            <w:vMerge/>
            <w:hideMark/>
          </w:tcPr>
          <w:p w14:paraId="05FA22AD" w14:textId="77777777" w:rsidR="00A625CD" w:rsidRPr="00C56055" w:rsidRDefault="00A625CD" w:rsidP="00A625CD">
            <w:pPr>
              <w:spacing w:line="240" w:lineRule="auto"/>
              <w:rPr>
                <w:color w:val="000000" w:themeColor="text1"/>
                <w:sz w:val="24"/>
                <w:szCs w:val="24"/>
              </w:rPr>
            </w:pPr>
          </w:p>
        </w:tc>
        <w:tc>
          <w:tcPr>
            <w:tcW w:w="635" w:type="pct"/>
            <w:hideMark/>
          </w:tcPr>
          <w:p w14:paraId="681106C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703D3E5A"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98" w:type="pct"/>
            <w:hideMark/>
          </w:tcPr>
          <w:p w14:paraId="788E08E4"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82" w:type="pct"/>
            <w:hideMark/>
          </w:tcPr>
          <w:p w14:paraId="7BF7F8F4"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3B27CACC" w14:textId="77777777" w:rsidTr="00A625CD">
        <w:tc>
          <w:tcPr>
            <w:tcW w:w="1294" w:type="pct"/>
            <w:hideMark/>
          </w:tcPr>
          <w:p w14:paraId="44EB5426"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5.2. speciālais budžets</w:t>
            </w:r>
          </w:p>
        </w:tc>
        <w:tc>
          <w:tcPr>
            <w:tcW w:w="0" w:type="auto"/>
            <w:vMerge/>
            <w:hideMark/>
          </w:tcPr>
          <w:p w14:paraId="13081E08" w14:textId="77777777" w:rsidR="00A625CD" w:rsidRPr="00C56055" w:rsidRDefault="00A625CD" w:rsidP="00A625CD">
            <w:pPr>
              <w:spacing w:line="240" w:lineRule="auto"/>
              <w:rPr>
                <w:color w:val="000000" w:themeColor="text1"/>
                <w:sz w:val="24"/>
                <w:szCs w:val="24"/>
              </w:rPr>
            </w:pPr>
          </w:p>
        </w:tc>
        <w:tc>
          <w:tcPr>
            <w:tcW w:w="635" w:type="pct"/>
            <w:hideMark/>
          </w:tcPr>
          <w:p w14:paraId="3974E5C9"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54A0116E"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98" w:type="pct"/>
            <w:hideMark/>
          </w:tcPr>
          <w:p w14:paraId="1BC998C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82" w:type="pct"/>
            <w:hideMark/>
          </w:tcPr>
          <w:p w14:paraId="1FF5FE41"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4C818192" w14:textId="77777777" w:rsidTr="00A625CD">
        <w:tc>
          <w:tcPr>
            <w:tcW w:w="1294" w:type="pct"/>
            <w:hideMark/>
          </w:tcPr>
          <w:p w14:paraId="009BBD05" w14:textId="77777777"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5.3. pašvaldību budžets</w:t>
            </w:r>
          </w:p>
        </w:tc>
        <w:tc>
          <w:tcPr>
            <w:tcW w:w="0" w:type="auto"/>
            <w:vMerge/>
            <w:hideMark/>
          </w:tcPr>
          <w:p w14:paraId="71AF122D" w14:textId="77777777" w:rsidR="00A625CD" w:rsidRPr="00C56055" w:rsidRDefault="00A625CD" w:rsidP="00A625CD">
            <w:pPr>
              <w:spacing w:line="240" w:lineRule="auto"/>
              <w:rPr>
                <w:color w:val="000000" w:themeColor="text1"/>
                <w:sz w:val="24"/>
                <w:szCs w:val="24"/>
              </w:rPr>
            </w:pPr>
          </w:p>
        </w:tc>
        <w:tc>
          <w:tcPr>
            <w:tcW w:w="635" w:type="pct"/>
            <w:hideMark/>
          </w:tcPr>
          <w:p w14:paraId="64592C60"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 0</w:t>
            </w:r>
          </w:p>
        </w:tc>
        <w:tc>
          <w:tcPr>
            <w:tcW w:w="675" w:type="pct"/>
            <w:hideMark/>
          </w:tcPr>
          <w:p w14:paraId="4C085722"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98" w:type="pct"/>
            <w:hideMark/>
          </w:tcPr>
          <w:p w14:paraId="7703A1A5"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c>
          <w:tcPr>
            <w:tcW w:w="882" w:type="pct"/>
            <w:hideMark/>
          </w:tcPr>
          <w:p w14:paraId="615D1F2A" w14:textId="77777777" w:rsidR="00A625CD" w:rsidRPr="00C56055" w:rsidRDefault="00A625CD" w:rsidP="00A625CD">
            <w:pPr>
              <w:spacing w:line="240" w:lineRule="auto"/>
              <w:rPr>
                <w:color w:val="000000" w:themeColor="text1"/>
                <w:sz w:val="24"/>
                <w:szCs w:val="24"/>
              </w:rPr>
            </w:pPr>
            <w:r w:rsidRPr="00C56055">
              <w:rPr>
                <w:color w:val="000000" w:themeColor="text1"/>
                <w:sz w:val="24"/>
                <w:szCs w:val="24"/>
              </w:rPr>
              <w:t>0 </w:t>
            </w:r>
          </w:p>
        </w:tc>
      </w:tr>
      <w:tr w:rsidR="00A625CD" w:rsidRPr="002F0B7B" w14:paraId="47FD5107" w14:textId="77777777" w:rsidTr="00A625CD">
        <w:tc>
          <w:tcPr>
            <w:tcW w:w="1294" w:type="pct"/>
            <w:hideMark/>
          </w:tcPr>
          <w:p w14:paraId="1F54ACC9" w14:textId="291860D5" w:rsidR="00A625CD" w:rsidRPr="00C56055" w:rsidRDefault="00A625CD" w:rsidP="00ED536E">
            <w:pPr>
              <w:spacing w:line="240" w:lineRule="auto"/>
              <w:ind w:firstLine="29"/>
              <w:rPr>
                <w:color w:val="000000" w:themeColor="text1"/>
                <w:sz w:val="24"/>
                <w:szCs w:val="24"/>
              </w:rPr>
            </w:pPr>
            <w:r w:rsidRPr="00C56055">
              <w:rPr>
                <w:color w:val="000000" w:themeColor="text1"/>
                <w:sz w:val="24"/>
                <w:szCs w:val="24"/>
              </w:rPr>
              <w:t xml:space="preserve">6. Detalizēts ieņēmumu un izdevumu aprēķins (ja nepieciešams, detalizētu ieņēmumu un izdevumu aprēķinu var pievienot </w:t>
            </w:r>
            <w:r w:rsidRPr="00C56055">
              <w:rPr>
                <w:color w:val="000000" w:themeColor="text1"/>
                <w:sz w:val="24"/>
                <w:szCs w:val="24"/>
              </w:rPr>
              <w:lastRenderedPageBreak/>
              <w:t>anotācijas pielikumā):</w:t>
            </w:r>
          </w:p>
        </w:tc>
        <w:tc>
          <w:tcPr>
            <w:tcW w:w="3706" w:type="pct"/>
            <w:gridSpan w:val="5"/>
            <w:vMerge w:val="restart"/>
          </w:tcPr>
          <w:p w14:paraId="27174686" w14:textId="77777777" w:rsidR="00A625CD" w:rsidRPr="008205D9" w:rsidRDefault="00A625CD" w:rsidP="00A625CD">
            <w:pPr>
              <w:spacing w:line="240" w:lineRule="auto"/>
              <w:ind w:firstLine="0"/>
              <w:jc w:val="left"/>
              <w:rPr>
                <w:color w:val="000000" w:themeColor="text1"/>
                <w:sz w:val="24"/>
                <w:szCs w:val="24"/>
              </w:rPr>
            </w:pPr>
          </w:p>
          <w:p w14:paraId="58620F12" w14:textId="77777777" w:rsidR="00A625CD" w:rsidRPr="008205D9" w:rsidRDefault="00A625CD" w:rsidP="00A625CD">
            <w:pPr>
              <w:spacing w:line="240" w:lineRule="auto"/>
              <w:ind w:firstLine="0"/>
              <w:jc w:val="left"/>
              <w:rPr>
                <w:color w:val="000000" w:themeColor="text1"/>
                <w:sz w:val="24"/>
                <w:szCs w:val="24"/>
              </w:rPr>
            </w:pPr>
          </w:p>
          <w:p w14:paraId="3CD10136" w14:textId="26CD7D0C" w:rsidR="00A625CD" w:rsidRPr="008205D9" w:rsidRDefault="00A625CD" w:rsidP="00A625CD">
            <w:pPr>
              <w:spacing w:line="240" w:lineRule="auto"/>
              <w:ind w:firstLine="0"/>
              <w:jc w:val="left"/>
              <w:rPr>
                <w:color w:val="000000" w:themeColor="text1"/>
                <w:sz w:val="24"/>
                <w:szCs w:val="24"/>
              </w:rPr>
            </w:pPr>
          </w:p>
          <w:p w14:paraId="34430310" w14:textId="0D4CD7A8" w:rsidR="00A625CD" w:rsidRPr="008205D9" w:rsidRDefault="00A625CD" w:rsidP="00A625CD">
            <w:pPr>
              <w:spacing w:line="240" w:lineRule="auto"/>
              <w:ind w:firstLine="0"/>
              <w:jc w:val="left"/>
              <w:rPr>
                <w:color w:val="000000" w:themeColor="text1"/>
                <w:sz w:val="24"/>
                <w:szCs w:val="24"/>
              </w:rPr>
            </w:pPr>
          </w:p>
          <w:p w14:paraId="57FA08B1" w14:textId="6C74518E" w:rsidR="00A625CD" w:rsidRPr="008205D9" w:rsidRDefault="00A625CD" w:rsidP="00A625CD">
            <w:pPr>
              <w:spacing w:line="240" w:lineRule="auto"/>
              <w:ind w:firstLine="0"/>
              <w:jc w:val="left"/>
              <w:rPr>
                <w:color w:val="000000" w:themeColor="text1"/>
                <w:sz w:val="24"/>
                <w:szCs w:val="24"/>
              </w:rPr>
            </w:pPr>
          </w:p>
          <w:p w14:paraId="4569AF3E" w14:textId="748D7143" w:rsidR="00A625CD" w:rsidRDefault="00A625CD" w:rsidP="00A625CD">
            <w:pPr>
              <w:spacing w:line="240" w:lineRule="auto"/>
              <w:ind w:firstLine="0"/>
              <w:jc w:val="left"/>
              <w:rPr>
                <w:color w:val="000000" w:themeColor="text1"/>
                <w:sz w:val="24"/>
                <w:szCs w:val="24"/>
              </w:rPr>
            </w:pPr>
          </w:p>
          <w:p w14:paraId="713EFEAA" w14:textId="17AD77CD" w:rsidR="00D04C5F" w:rsidRDefault="00D04C5F" w:rsidP="00A625CD">
            <w:pPr>
              <w:spacing w:line="240" w:lineRule="auto"/>
              <w:ind w:firstLine="0"/>
              <w:jc w:val="left"/>
              <w:rPr>
                <w:color w:val="000000" w:themeColor="text1"/>
                <w:sz w:val="24"/>
                <w:szCs w:val="24"/>
              </w:rPr>
            </w:pPr>
          </w:p>
          <w:p w14:paraId="74D9B9D4" w14:textId="06AFA9D7" w:rsidR="00D04C5F" w:rsidRDefault="00D04C5F" w:rsidP="00A625CD">
            <w:pPr>
              <w:spacing w:line="240" w:lineRule="auto"/>
              <w:ind w:firstLine="0"/>
              <w:jc w:val="left"/>
              <w:rPr>
                <w:color w:val="000000" w:themeColor="text1"/>
                <w:sz w:val="24"/>
                <w:szCs w:val="24"/>
              </w:rPr>
            </w:pPr>
          </w:p>
          <w:p w14:paraId="1C136351" w14:textId="436BA4DB" w:rsidR="00D04C5F" w:rsidRDefault="00D04C5F" w:rsidP="00A625CD">
            <w:pPr>
              <w:spacing w:line="240" w:lineRule="auto"/>
              <w:ind w:firstLine="0"/>
              <w:jc w:val="left"/>
              <w:rPr>
                <w:color w:val="000000" w:themeColor="text1"/>
                <w:sz w:val="24"/>
                <w:szCs w:val="24"/>
              </w:rPr>
            </w:pPr>
          </w:p>
          <w:p w14:paraId="13A04B2A" w14:textId="77777777" w:rsidR="00D04C5F" w:rsidRPr="008205D9" w:rsidRDefault="00D04C5F" w:rsidP="00A625CD">
            <w:pPr>
              <w:spacing w:line="240" w:lineRule="auto"/>
              <w:ind w:firstLine="0"/>
              <w:jc w:val="left"/>
              <w:rPr>
                <w:color w:val="000000" w:themeColor="text1"/>
                <w:sz w:val="24"/>
                <w:szCs w:val="24"/>
              </w:rPr>
            </w:pPr>
          </w:p>
          <w:p w14:paraId="14B81E24" w14:textId="420B10F5" w:rsidR="00A625CD" w:rsidRPr="008205D9" w:rsidRDefault="00A625CD" w:rsidP="00A625CD">
            <w:pPr>
              <w:spacing w:line="240" w:lineRule="auto"/>
              <w:ind w:firstLine="0"/>
              <w:jc w:val="left"/>
              <w:rPr>
                <w:color w:val="000000" w:themeColor="text1"/>
                <w:sz w:val="24"/>
                <w:szCs w:val="24"/>
              </w:rPr>
            </w:pPr>
          </w:p>
          <w:p w14:paraId="3D96712E" w14:textId="21C2A5B4" w:rsidR="00A625CD" w:rsidRPr="008205D9" w:rsidRDefault="00A625CD" w:rsidP="00A625CD">
            <w:pPr>
              <w:spacing w:line="240" w:lineRule="auto"/>
              <w:ind w:firstLine="0"/>
              <w:jc w:val="left"/>
              <w:rPr>
                <w:color w:val="000000" w:themeColor="text1"/>
                <w:sz w:val="24"/>
                <w:szCs w:val="24"/>
              </w:rPr>
            </w:pPr>
          </w:p>
          <w:p w14:paraId="22602690" w14:textId="7C926668" w:rsidR="002C5324" w:rsidRDefault="00A625CD" w:rsidP="00A625CD">
            <w:pPr>
              <w:spacing w:line="240" w:lineRule="auto"/>
              <w:ind w:firstLine="0"/>
              <w:rPr>
                <w:rFonts w:eastAsia="Times New Roman"/>
                <w:iCs/>
                <w:color w:val="000000"/>
                <w:sz w:val="24"/>
                <w:szCs w:val="24"/>
                <w:lang w:eastAsia="lv-LV"/>
              </w:rPr>
            </w:pPr>
            <w:r w:rsidRPr="008205D9">
              <w:rPr>
                <w:sz w:val="24"/>
                <w:szCs w:val="24"/>
              </w:rPr>
              <w:t xml:space="preserve">Sistēmas izstrāde un uzturēšana tiek nodrošināta par ATD jau piešķirtajiem finanšu līdzekļiem, kas paredzēti līdz </w:t>
            </w:r>
            <w:r w:rsidR="00B6532E" w:rsidRPr="008205D9">
              <w:rPr>
                <w:sz w:val="24"/>
                <w:szCs w:val="24"/>
              </w:rPr>
              <w:t>20</w:t>
            </w:r>
            <w:r w:rsidR="00B6532E">
              <w:rPr>
                <w:sz w:val="24"/>
                <w:szCs w:val="24"/>
              </w:rPr>
              <w:t>20</w:t>
            </w:r>
            <w:r w:rsidRPr="008205D9">
              <w:rPr>
                <w:sz w:val="24"/>
                <w:szCs w:val="24"/>
              </w:rPr>
              <w:t xml:space="preserve">.gadam ieskaitot. </w:t>
            </w:r>
            <w:r w:rsidRPr="008205D9">
              <w:rPr>
                <w:rFonts w:eastAsia="Times New Roman"/>
                <w:iCs/>
                <w:color w:val="000000"/>
                <w:sz w:val="24"/>
                <w:szCs w:val="24"/>
                <w:lang w:eastAsia="lv-LV"/>
              </w:rPr>
              <w:t>ATD budžeta atlikums uz 2017.gadu no iepriekšējā periodā piešķirtā finansējuma sistēmas ieviešanai 142 790</w:t>
            </w:r>
            <w:r w:rsidRPr="008205D9">
              <w:rPr>
                <w:rFonts w:eastAsia="Times New Roman"/>
                <w:i/>
                <w:iCs/>
                <w:color w:val="000000"/>
                <w:sz w:val="24"/>
                <w:szCs w:val="24"/>
                <w:lang w:eastAsia="lv-LV"/>
              </w:rPr>
              <w:t xml:space="preserve">euro </w:t>
            </w:r>
            <w:r w:rsidRPr="008205D9">
              <w:rPr>
                <w:rFonts w:eastAsia="Times New Roman"/>
                <w:iCs/>
                <w:color w:val="000000"/>
                <w:sz w:val="24"/>
                <w:szCs w:val="24"/>
                <w:lang w:eastAsia="lv-LV"/>
              </w:rPr>
              <w:t>un ATD budžetā paredzētais finansējums sistēmas ieviešanai</w:t>
            </w:r>
            <w:r w:rsidR="002C5324">
              <w:rPr>
                <w:rFonts w:eastAsia="Times New Roman"/>
                <w:iCs/>
                <w:color w:val="000000"/>
                <w:sz w:val="24"/>
                <w:szCs w:val="24"/>
                <w:lang w:eastAsia="lv-LV"/>
              </w:rPr>
              <w:t xml:space="preserve"> un uzturēšanai</w:t>
            </w:r>
            <w:r w:rsidRPr="008205D9">
              <w:rPr>
                <w:rFonts w:eastAsia="Times New Roman"/>
                <w:iCs/>
                <w:color w:val="000000"/>
                <w:sz w:val="24"/>
                <w:szCs w:val="24"/>
                <w:lang w:eastAsia="lv-LV"/>
              </w:rPr>
              <w:t xml:space="preserve"> 2017., </w:t>
            </w:r>
            <w:r w:rsidR="008A71BA" w:rsidRPr="008205D9">
              <w:rPr>
                <w:rFonts w:eastAsia="Times New Roman"/>
                <w:iCs/>
                <w:color w:val="000000"/>
                <w:sz w:val="24"/>
                <w:szCs w:val="24"/>
                <w:lang w:eastAsia="lv-LV"/>
              </w:rPr>
              <w:t xml:space="preserve"> </w:t>
            </w:r>
            <w:r w:rsidRPr="008205D9">
              <w:rPr>
                <w:rFonts w:eastAsia="Times New Roman"/>
                <w:iCs/>
                <w:color w:val="000000"/>
                <w:sz w:val="24"/>
                <w:szCs w:val="24"/>
                <w:lang w:eastAsia="lv-LV"/>
              </w:rPr>
              <w:t>2018.</w:t>
            </w:r>
            <w:r w:rsidR="008A71BA" w:rsidRPr="008205D9">
              <w:rPr>
                <w:rFonts w:eastAsia="Times New Roman"/>
                <w:i/>
                <w:iCs/>
                <w:color w:val="000000"/>
                <w:sz w:val="24"/>
                <w:szCs w:val="24"/>
                <w:lang w:eastAsia="lv-LV"/>
              </w:rPr>
              <w:t xml:space="preserve"> </w:t>
            </w:r>
            <w:r w:rsidR="008A71BA" w:rsidRPr="008205D9">
              <w:rPr>
                <w:rFonts w:eastAsia="Times New Roman"/>
                <w:iCs/>
                <w:color w:val="000000"/>
                <w:sz w:val="24"/>
                <w:szCs w:val="24"/>
                <w:lang w:eastAsia="lv-LV"/>
              </w:rPr>
              <w:t xml:space="preserve">gadā  </w:t>
            </w:r>
            <w:r w:rsidR="00334BAB" w:rsidRPr="008205D9">
              <w:rPr>
                <w:rFonts w:eastAsia="Times New Roman"/>
                <w:iCs/>
                <w:color w:val="000000"/>
                <w:sz w:val="24"/>
                <w:szCs w:val="24"/>
                <w:lang w:eastAsia="lv-LV"/>
              </w:rPr>
              <w:t xml:space="preserve">un 2019.gadā </w:t>
            </w:r>
            <w:r w:rsidR="00B6532E">
              <w:rPr>
                <w:rFonts w:eastAsia="Times New Roman"/>
                <w:iCs/>
                <w:color w:val="000000"/>
                <w:sz w:val="24"/>
                <w:szCs w:val="24"/>
                <w:lang w:eastAsia="lv-LV"/>
              </w:rPr>
              <w:t xml:space="preserve">un 2020.gada bāzes izdevumos </w:t>
            </w:r>
            <w:r w:rsidR="008A71BA" w:rsidRPr="008205D9">
              <w:rPr>
                <w:rFonts w:eastAsia="Times New Roman"/>
                <w:iCs/>
                <w:color w:val="000000"/>
                <w:sz w:val="24"/>
                <w:szCs w:val="24"/>
                <w:lang w:eastAsia="lv-LV"/>
              </w:rPr>
              <w:t xml:space="preserve">86 000 </w:t>
            </w:r>
            <w:r w:rsidR="008A71BA" w:rsidRPr="008205D9">
              <w:rPr>
                <w:rFonts w:eastAsia="Times New Roman"/>
                <w:i/>
                <w:iCs/>
                <w:color w:val="000000"/>
                <w:sz w:val="24"/>
                <w:szCs w:val="24"/>
                <w:lang w:eastAsia="lv-LV"/>
              </w:rPr>
              <w:t>euro</w:t>
            </w:r>
            <w:r w:rsidR="008A71BA" w:rsidRPr="008205D9">
              <w:rPr>
                <w:rFonts w:eastAsia="Times New Roman"/>
                <w:iCs/>
                <w:color w:val="000000"/>
                <w:sz w:val="24"/>
                <w:szCs w:val="24"/>
                <w:lang w:eastAsia="lv-LV"/>
              </w:rPr>
              <w:t xml:space="preserve"> katru gadu</w:t>
            </w:r>
            <w:r w:rsidR="002C5324">
              <w:rPr>
                <w:rFonts w:eastAsia="Times New Roman"/>
                <w:iCs/>
                <w:color w:val="000000"/>
                <w:sz w:val="24"/>
                <w:szCs w:val="24"/>
                <w:lang w:eastAsia="lv-LV"/>
              </w:rPr>
              <w:t xml:space="preserve"> atbilstoši likumam “Par vidējā termiņa budžeta ietvaru 2017., 2018. un 2019.gadam” un likumam “Par valsts budžetu 2017.gadam”, kā arī </w:t>
            </w:r>
            <w:r w:rsidR="003A3269">
              <w:rPr>
                <w:rFonts w:eastAsia="Times New Roman"/>
                <w:iCs/>
                <w:color w:val="000000"/>
                <w:sz w:val="24"/>
                <w:szCs w:val="24"/>
                <w:lang w:eastAsia="lv-LV"/>
              </w:rPr>
              <w:t>atbilstoši Ministru kabinetā 2017.gada 23.martā apstiprinātajiem bāzes izdevumiem (prot. Nr.15 2.§ 12.punkts).</w:t>
            </w:r>
          </w:p>
          <w:p w14:paraId="6F8F710F" w14:textId="642FA0A2" w:rsidR="003A3269" w:rsidRDefault="003A3269" w:rsidP="008C5A52">
            <w:pPr>
              <w:spacing w:line="240" w:lineRule="auto"/>
              <w:ind w:firstLine="0"/>
              <w:rPr>
                <w:sz w:val="24"/>
                <w:szCs w:val="24"/>
              </w:rPr>
            </w:pPr>
          </w:p>
          <w:p w14:paraId="12324929" w14:textId="77777777" w:rsidR="00D04C5F" w:rsidRDefault="00D04C5F" w:rsidP="008C5A52">
            <w:pPr>
              <w:spacing w:line="240" w:lineRule="auto"/>
              <w:ind w:firstLine="0"/>
              <w:rPr>
                <w:sz w:val="24"/>
                <w:szCs w:val="24"/>
              </w:rPr>
            </w:pPr>
          </w:p>
          <w:p w14:paraId="19651EEF" w14:textId="480B2B78" w:rsidR="008C5A52" w:rsidRPr="008205D9" w:rsidRDefault="008C5A52" w:rsidP="008C5A52">
            <w:pPr>
              <w:spacing w:line="240" w:lineRule="auto"/>
              <w:ind w:firstLine="0"/>
              <w:rPr>
                <w:sz w:val="24"/>
                <w:szCs w:val="24"/>
              </w:rPr>
            </w:pPr>
            <w:r w:rsidRPr="008205D9">
              <w:rPr>
                <w:sz w:val="24"/>
                <w:szCs w:val="24"/>
              </w:rPr>
              <w:t xml:space="preserve">Atbilstoši Ministru kabineta 2017.gada 4.aprīļa sēdes protokollēmuma 11.punktam (prot.Nr.18 </w:t>
            </w:r>
            <w:r w:rsidRPr="008205D9">
              <w:rPr>
                <w:bCs/>
                <w:sz w:val="24"/>
                <w:szCs w:val="24"/>
                <w:lang w:eastAsia="lv-LV"/>
              </w:rPr>
              <w:t>43.§):</w:t>
            </w:r>
          </w:p>
          <w:p w14:paraId="5D5D2EF0" w14:textId="77777777" w:rsidR="00C97959" w:rsidRPr="008205D9" w:rsidRDefault="008C5A52" w:rsidP="00C97959">
            <w:pPr>
              <w:spacing w:line="240" w:lineRule="auto"/>
              <w:ind w:firstLine="0"/>
              <w:rPr>
                <w:sz w:val="24"/>
                <w:szCs w:val="24"/>
              </w:rPr>
            </w:pPr>
            <w:r w:rsidRPr="008205D9">
              <w:rPr>
                <w:sz w:val="24"/>
                <w:szCs w:val="24"/>
              </w:rPr>
              <w:t xml:space="preserve">Iekšlietu ministrijai, Labklājības ministrijai un Sabiedrības integrācijas fondam līdz 2017.gada 20.aprīlim iesniegt Satiksmes ministrijā informāciju par 2017.gadam nepieciešamo finansējumu Pilsonības un migrācijas lietu pārvaldes, Veselības un darbspēju ekspertīzes ārstu valsts komisijas, Valsts bērnu tiesību aizsardzības inspekcijas un Sabiedrības integrācijas fonda  informācijas sistēmu/datubāzu pilnveidošanai un salāgošanai ar braukšanas maksas atvieglojumu saņēmēju elektroniskās uzskaites sistēmu. Satiksmes ministrijai normatīvajos aktos noteiktajā kārtībā sagatavot un pēc saskaņošanas ar Finanšu ministriju iesniegt izskatīšanai Ministru kabinetā rīkojuma projektu par līdzekļu piešķiršanu no valsts budžeta programmas 02.00.00 "Līdzekļi </w:t>
            </w:r>
            <w:r w:rsidR="00C97959" w:rsidRPr="008205D9">
              <w:rPr>
                <w:sz w:val="24"/>
                <w:szCs w:val="24"/>
              </w:rPr>
              <w:t xml:space="preserve">neparedzētiem gadījumiem". </w:t>
            </w:r>
          </w:p>
          <w:p w14:paraId="5ADE8E5E" w14:textId="352589BE" w:rsidR="00C97959" w:rsidRPr="00E707A4" w:rsidRDefault="00C97959" w:rsidP="00C97959">
            <w:pPr>
              <w:spacing w:line="240" w:lineRule="auto"/>
              <w:ind w:firstLine="0"/>
              <w:rPr>
                <w:b/>
                <w:sz w:val="24"/>
                <w:szCs w:val="24"/>
              </w:rPr>
            </w:pPr>
            <w:r w:rsidRPr="008205D9">
              <w:rPr>
                <w:sz w:val="24"/>
                <w:szCs w:val="24"/>
              </w:rPr>
              <w:t>2017.gadam  sistēmas pilnveidošanai un apmaiņas nodrošināšanai ar jaunizveidojamo valsts informācijas sistēmu papildus nepieciešams</w:t>
            </w:r>
            <w:r w:rsidR="002C5324">
              <w:rPr>
                <w:sz w:val="24"/>
                <w:szCs w:val="24"/>
              </w:rPr>
              <w:t xml:space="preserve"> finansējums </w:t>
            </w:r>
            <w:r w:rsidR="002C5324" w:rsidRPr="00E707A4">
              <w:rPr>
                <w:b/>
                <w:sz w:val="24"/>
                <w:szCs w:val="24"/>
              </w:rPr>
              <w:t xml:space="preserve">82 656 </w:t>
            </w:r>
            <w:r w:rsidR="002C5324" w:rsidRPr="00E707A4">
              <w:rPr>
                <w:b/>
                <w:i/>
                <w:sz w:val="24"/>
                <w:szCs w:val="24"/>
              </w:rPr>
              <w:t>euro</w:t>
            </w:r>
            <w:r w:rsidRPr="00E707A4">
              <w:rPr>
                <w:b/>
                <w:sz w:val="24"/>
                <w:szCs w:val="24"/>
              </w:rPr>
              <w:t>:</w:t>
            </w:r>
            <w:r w:rsidR="002C5324" w:rsidRPr="00E707A4">
              <w:rPr>
                <w:b/>
                <w:sz w:val="24"/>
                <w:szCs w:val="24"/>
              </w:rPr>
              <w:t xml:space="preserve"> </w:t>
            </w:r>
          </w:p>
          <w:p w14:paraId="4D8A753C" w14:textId="4B32ED27" w:rsidR="00D04C5F" w:rsidRPr="00E707A4" w:rsidRDefault="00D04C5F" w:rsidP="00D04C5F">
            <w:pPr>
              <w:spacing w:line="240" w:lineRule="auto"/>
              <w:ind w:firstLine="0"/>
              <w:rPr>
                <w:sz w:val="24"/>
                <w:szCs w:val="24"/>
              </w:rPr>
            </w:pPr>
            <w:r w:rsidRPr="00D04C5F">
              <w:rPr>
                <w:sz w:val="24"/>
                <w:szCs w:val="24"/>
              </w:rPr>
              <w:t>Pēc Iekšlietu ministrijas 09.05.2017. vēstule Nr.</w:t>
            </w:r>
            <w:r w:rsidR="00E707A4">
              <w:rPr>
                <w:sz w:val="24"/>
                <w:szCs w:val="24"/>
              </w:rPr>
              <w:t>1-57/1241</w:t>
            </w:r>
            <w:r w:rsidRPr="00D04C5F">
              <w:rPr>
                <w:sz w:val="24"/>
                <w:szCs w:val="24"/>
              </w:rPr>
              <w:t xml:space="preserve">  sniegtās info</w:t>
            </w:r>
            <w:r>
              <w:rPr>
                <w:sz w:val="24"/>
                <w:szCs w:val="24"/>
              </w:rPr>
              <w:t>r</w:t>
            </w:r>
            <w:r w:rsidRPr="00D04C5F">
              <w:rPr>
                <w:sz w:val="24"/>
                <w:szCs w:val="24"/>
              </w:rPr>
              <w:t xml:space="preserve">mācijas, </w:t>
            </w:r>
            <w:r w:rsidRPr="00E707A4">
              <w:rPr>
                <w:sz w:val="24"/>
                <w:szCs w:val="24"/>
                <w:u w:val="single"/>
              </w:rPr>
              <w:t>PMLP nepieciešams papildus finansējums</w:t>
            </w:r>
            <w:r w:rsidRPr="00D04C5F">
              <w:rPr>
                <w:sz w:val="24"/>
                <w:szCs w:val="24"/>
              </w:rPr>
              <w:t xml:space="preserve"> izmaiņu izstrādei saistībā ar datu nodošanu, tas ir, programmatūras papildinājumu izstrādei un uzturēšanai, budžeta apakšprogrammā 11.01.00 “Pilsonības un migrācijas lietu pārvalde” </w:t>
            </w:r>
            <w:r w:rsidRPr="00E707A4">
              <w:rPr>
                <w:sz w:val="24"/>
                <w:szCs w:val="24"/>
              </w:rPr>
              <w:t>2017.gadā</w:t>
            </w:r>
            <w:r w:rsidRPr="00E707A4">
              <w:rPr>
                <w:color w:val="FF0000"/>
                <w:sz w:val="24"/>
                <w:szCs w:val="24"/>
              </w:rPr>
              <w:t xml:space="preserve">  </w:t>
            </w:r>
            <w:r w:rsidRPr="00E707A4">
              <w:rPr>
                <w:sz w:val="24"/>
                <w:szCs w:val="24"/>
              </w:rPr>
              <w:t xml:space="preserve">40 656 </w:t>
            </w:r>
            <w:r w:rsidRPr="00E707A4">
              <w:rPr>
                <w:i/>
                <w:sz w:val="24"/>
                <w:szCs w:val="24"/>
              </w:rPr>
              <w:t>euro</w:t>
            </w:r>
            <w:r w:rsidRPr="00E707A4">
              <w:rPr>
                <w:sz w:val="24"/>
                <w:szCs w:val="24"/>
              </w:rPr>
              <w:t xml:space="preserve"> (pamatkapitāla veidošana (EKK 5000), no 2018.gada un turpmāk ik gadu  sistēmas uzturēšanai – 3049 </w:t>
            </w:r>
            <w:r w:rsidRPr="00E707A4">
              <w:rPr>
                <w:i/>
                <w:sz w:val="24"/>
                <w:szCs w:val="24"/>
              </w:rPr>
              <w:t xml:space="preserve">euro </w:t>
            </w:r>
            <w:r w:rsidRPr="00E707A4">
              <w:rPr>
                <w:sz w:val="24"/>
                <w:szCs w:val="24"/>
              </w:rPr>
              <w:t>(</w:t>
            </w:r>
            <w:r w:rsidRPr="00E707A4">
              <w:rPr>
                <w:bCs/>
                <w:iCs/>
                <w:sz w:val="24"/>
                <w:szCs w:val="24"/>
              </w:rPr>
              <w:t>preces un pakalpojumi (EKK 2000)</w:t>
            </w:r>
            <w:r w:rsidRPr="00E707A4">
              <w:rPr>
                <w:sz w:val="24"/>
                <w:szCs w:val="24"/>
              </w:rPr>
              <w:t>), tajā skaitā:</w:t>
            </w:r>
          </w:p>
          <w:p w14:paraId="53C055CA" w14:textId="77777777" w:rsidR="00D04C5F" w:rsidRPr="00E707A4" w:rsidRDefault="00D04C5F" w:rsidP="00D04C5F">
            <w:pPr>
              <w:pStyle w:val="ListParagraph"/>
              <w:numPr>
                <w:ilvl w:val="0"/>
                <w:numId w:val="9"/>
              </w:numPr>
              <w:spacing w:after="0" w:line="240" w:lineRule="auto"/>
              <w:ind w:left="221" w:firstLine="0"/>
              <w:jc w:val="both"/>
              <w:rPr>
                <w:rFonts w:ascii="Times New Roman" w:hAnsi="Times New Roman"/>
                <w:i/>
                <w:sz w:val="24"/>
                <w:szCs w:val="24"/>
              </w:rPr>
            </w:pPr>
            <w:r w:rsidRPr="00E707A4">
              <w:rPr>
                <w:rFonts w:ascii="Times New Roman" w:hAnsi="Times New Roman"/>
                <w:sz w:val="24"/>
                <w:szCs w:val="24"/>
              </w:rPr>
              <w:t xml:space="preserve">ārējo saskarņu izveidošanai 20 328 </w:t>
            </w:r>
            <w:r w:rsidRPr="00E707A4">
              <w:rPr>
                <w:rFonts w:ascii="Times New Roman" w:hAnsi="Times New Roman"/>
                <w:i/>
                <w:sz w:val="24"/>
                <w:szCs w:val="24"/>
              </w:rPr>
              <w:t>euro:</w:t>
            </w:r>
          </w:p>
          <w:p w14:paraId="14A7FBCE" w14:textId="77777777" w:rsidR="00D04C5F" w:rsidRPr="00D04C5F" w:rsidRDefault="00D04C5F" w:rsidP="00D04C5F">
            <w:pPr>
              <w:spacing w:line="240" w:lineRule="auto"/>
              <w:ind w:left="221" w:firstLine="0"/>
              <w:rPr>
                <w:sz w:val="24"/>
                <w:szCs w:val="24"/>
              </w:rPr>
            </w:pPr>
            <w:r w:rsidRPr="00E707A4">
              <w:rPr>
                <w:sz w:val="24"/>
                <w:szCs w:val="24"/>
              </w:rPr>
              <w:t xml:space="preserve">420 </w:t>
            </w:r>
            <w:r w:rsidRPr="00E707A4">
              <w:rPr>
                <w:i/>
                <w:sz w:val="24"/>
                <w:szCs w:val="24"/>
              </w:rPr>
              <w:t xml:space="preserve">euro </w:t>
            </w:r>
            <w:r w:rsidRPr="00E707A4">
              <w:rPr>
                <w:sz w:val="24"/>
                <w:szCs w:val="24"/>
              </w:rPr>
              <w:t xml:space="preserve"> x 40 cilvēkdienas = 16 800 x 1,21</w:t>
            </w:r>
            <w:r w:rsidRPr="00D04C5F">
              <w:rPr>
                <w:sz w:val="24"/>
                <w:szCs w:val="24"/>
              </w:rPr>
              <w:t xml:space="preserve"> (PVN) = 20 328 </w:t>
            </w:r>
            <w:r w:rsidRPr="00D04C5F">
              <w:rPr>
                <w:i/>
                <w:sz w:val="24"/>
                <w:szCs w:val="24"/>
              </w:rPr>
              <w:t xml:space="preserve">euro </w:t>
            </w:r>
            <w:r w:rsidRPr="00D04C5F">
              <w:rPr>
                <w:sz w:val="24"/>
                <w:szCs w:val="24"/>
              </w:rPr>
              <w:t>(EKK 5121 “Datorprogrammas”);</w:t>
            </w:r>
          </w:p>
          <w:p w14:paraId="0B73C403" w14:textId="77777777" w:rsidR="00D04C5F" w:rsidRPr="00772C45" w:rsidRDefault="00D04C5F" w:rsidP="00D04C5F">
            <w:pPr>
              <w:pStyle w:val="ListParagraph"/>
              <w:numPr>
                <w:ilvl w:val="0"/>
                <w:numId w:val="10"/>
              </w:numPr>
              <w:spacing w:after="0" w:line="240" w:lineRule="auto"/>
              <w:ind w:left="221" w:firstLine="0"/>
              <w:jc w:val="both"/>
              <w:rPr>
                <w:rFonts w:ascii="Times New Roman" w:hAnsi="Times New Roman"/>
                <w:sz w:val="24"/>
                <w:szCs w:val="24"/>
                <w:lang w:val="lv-LV"/>
              </w:rPr>
            </w:pPr>
            <w:r w:rsidRPr="00772C45">
              <w:rPr>
                <w:rFonts w:ascii="Times New Roman" w:hAnsi="Times New Roman"/>
                <w:sz w:val="24"/>
                <w:szCs w:val="24"/>
                <w:lang w:val="lv-LV"/>
              </w:rPr>
              <w:t xml:space="preserve">420 </w:t>
            </w:r>
            <w:r w:rsidRPr="00772C45">
              <w:rPr>
                <w:rFonts w:ascii="Times New Roman" w:hAnsi="Times New Roman"/>
                <w:i/>
                <w:sz w:val="24"/>
                <w:szCs w:val="24"/>
                <w:lang w:val="lv-LV"/>
              </w:rPr>
              <w:t xml:space="preserve">euro </w:t>
            </w:r>
            <w:r w:rsidRPr="00772C45">
              <w:rPr>
                <w:rFonts w:ascii="Times New Roman" w:hAnsi="Times New Roman"/>
                <w:sz w:val="24"/>
                <w:szCs w:val="24"/>
                <w:lang w:val="lv-LV"/>
              </w:rPr>
              <w:t>– samaksa par vienu cilvēkdienu (pēc vidējās tirgus cenas) bez PVN;</w:t>
            </w:r>
          </w:p>
          <w:p w14:paraId="73336713" w14:textId="77777777" w:rsidR="00D04C5F" w:rsidRPr="00772C45" w:rsidRDefault="00D04C5F" w:rsidP="00D04C5F">
            <w:pPr>
              <w:pStyle w:val="ListParagraph"/>
              <w:numPr>
                <w:ilvl w:val="0"/>
                <w:numId w:val="10"/>
              </w:numPr>
              <w:spacing w:after="0" w:line="240" w:lineRule="auto"/>
              <w:ind w:left="221" w:firstLine="0"/>
              <w:jc w:val="both"/>
              <w:rPr>
                <w:rFonts w:ascii="Times New Roman" w:hAnsi="Times New Roman"/>
                <w:sz w:val="24"/>
                <w:szCs w:val="24"/>
                <w:lang w:val="lv-LV"/>
              </w:rPr>
            </w:pPr>
            <w:r w:rsidRPr="00772C45">
              <w:rPr>
                <w:rFonts w:ascii="Times New Roman" w:hAnsi="Times New Roman"/>
                <w:sz w:val="24"/>
                <w:szCs w:val="24"/>
                <w:lang w:val="lv-LV"/>
              </w:rPr>
              <w:t>40 cilvēkdienas – apjoms noteikts, vadoties no iepriekš veiktajiem programmatūras izstrādes un uzlabošanas darbu veikšanai nepieciešamajiem laika, darba un izmaksu apjomiem darba dienas;</w:t>
            </w:r>
          </w:p>
          <w:p w14:paraId="0A21C98A" w14:textId="77777777" w:rsidR="00D04C5F" w:rsidRPr="00772C45" w:rsidRDefault="00D04C5F" w:rsidP="00D04C5F">
            <w:pPr>
              <w:pStyle w:val="ListParagraph"/>
              <w:numPr>
                <w:ilvl w:val="0"/>
                <w:numId w:val="9"/>
              </w:numPr>
              <w:spacing w:after="0" w:line="240" w:lineRule="auto"/>
              <w:ind w:left="221" w:firstLine="0"/>
              <w:jc w:val="both"/>
              <w:rPr>
                <w:rFonts w:ascii="Times New Roman" w:hAnsi="Times New Roman"/>
                <w:i/>
                <w:sz w:val="24"/>
                <w:szCs w:val="24"/>
                <w:lang w:val="lv-LV"/>
              </w:rPr>
            </w:pPr>
            <w:r w:rsidRPr="00772C45">
              <w:rPr>
                <w:rFonts w:ascii="Times New Roman" w:hAnsi="Times New Roman"/>
                <w:sz w:val="24"/>
                <w:szCs w:val="24"/>
                <w:lang w:val="lv-LV"/>
              </w:rPr>
              <w:t xml:space="preserve">politiski represēto personu un nacionālās pretošanās kustības dalībnieku statusa maiņas monitoringa risinājumu izstrādei 20 328 </w:t>
            </w:r>
            <w:r w:rsidRPr="00772C45">
              <w:rPr>
                <w:rFonts w:ascii="Times New Roman" w:hAnsi="Times New Roman"/>
                <w:i/>
                <w:sz w:val="24"/>
                <w:szCs w:val="24"/>
                <w:lang w:val="lv-LV"/>
              </w:rPr>
              <w:t>euro:</w:t>
            </w:r>
          </w:p>
          <w:p w14:paraId="4D3D7A2A" w14:textId="77777777" w:rsidR="00D04C5F" w:rsidRPr="00E707A4" w:rsidRDefault="00D04C5F" w:rsidP="00D04C5F">
            <w:pPr>
              <w:spacing w:line="240" w:lineRule="auto"/>
              <w:ind w:left="221" w:firstLine="0"/>
              <w:rPr>
                <w:sz w:val="24"/>
                <w:szCs w:val="24"/>
              </w:rPr>
            </w:pPr>
            <w:r w:rsidRPr="00E707A4">
              <w:rPr>
                <w:sz w:val="24"/>
                <w:szCs w:val="24"/>
              </w:rPr>
              <w:t xml:space="preserve">420 </w:t>
            </w:r>
            <w:r w:rsidRPr="00E707A4">
              <w:rPr>
                <w:i/>
                <w:sz w:val="24"/>
                <w:szCs w:val="24"/>
              </w:rPr>
              <w:t xml:space="preserve">euro </w:t>
            </w:r>
            <w:r w:rsidRPr="00E707A4">
              <w:rPr>
                <w:sz w:val="24"/>
                <w:szCs w:val="24"/>
              </w:rPr>
              <w:t xml:space="preserve">x 40 cilvēkdienas = 16 800 x 1,21 (PVN) = 20 328 </w:t>
            </w:r>
            <w:r w:rsidRPr="00E707A4">
              <w:rPr>
                <w:i/>
                <w:sz w:val="24"/>
                <w:szCs w:val="24"/>
              </w:rPr>
              <w:t xml:space="preserve">euro </w:t>
            </w:r>
            <w:r w:rsidRPr="00E707A4">
              <w:rPr>
                <w:sz w:val="24"/>
                <w:szCs w:val="24"/>
              </w:rPr>
              <w:lastRenderedPageBreak/>
              <w:t>(EKK 5121 “Datorprogrammas”);</w:t>
            </w:r>
          </w:p>
          <w:p w14:paraId="4A847E97" w14:textId="77777777" w:rsidR="00D04C5F" w:rsidRPr="00772C45" w:rsidRDefault="00D04C5F" w:rsidP="00D04C5F">
            <w:pPr>
              <w:pStyle w:val="ListParagraph"/>
              <w:numPr>
                <w:ilvl w:val="0"/>
                <w:numId w:val="10"/>
              </w:numPr>
              <w:spacing w:after="0" w:line="240" w:lineRule="auto"/>
              <w:ind w:left="221" w:firstLine="0"/>
              <w:jc w:val="both"/>
              <w:rPr>
                <w:rFonts w:ascii="Times New Roman" w:hAnsi="Times New Roman"/>
                <w:sz w:val="24"/>
                <w:szCs w:val="24"/>
                <w:lang w:val="lv-LV"/>
              </w:rPr>
            </w:pPr>
            <w:r w:rsidRPr="00772C45">
              <w:rPr>
                <w:rFonts w:ascii="Times New Roman" w:hAnsi="Times New Roman"/>
                <w:sz w:val="24"/>
                <w:szCs w:val="24"/>
                <w:lang w:val="lv-LV"/>
              </w:rPr>
              <w:t xml:space="preserve">420 </w:t>
            </w:r>
            <w:r w:rsidRPr="00772C45">
              <w:rPr>
                <w:rFonts w:ascii="Times New Roman" w:hAnsi="Times New Roman"/>
                <w:i/>
                <w:sz w:val="24"/>
                <w:szCs w:val="24"/>
                <w:lang w:val="lv-LV"/>
              </w:rPr>
              <w:t xml:space="preserve">euro </w:t>
            </w:r>
            <w:r w:rsidRPr="00772C45">
              <w:rPr>
                <w:rFonts w:ascii="Times New Roman" w:hAnsi="Times New Roman"/>
                <w:sz w:val="24"/>
                <w:szCs w:val="24"/>
                <w:lang w:val="lv-LV"/>
              </w:rPr>
              <w:t>– samaksa par vienu cilvēkdienu (pēc vidējās tirgus cenas) bez PVN;</w:t>
            </w:r>
          </w:p>
          <w:p w14:paraId="57F93ED2" w14:textId="77777777" w:rsidR="00D04C5F" w:rsidRPr="00772C45" w:rsidRDefault="00D04C5F" w:rsidP="00D04C5F">
            <w:pPr>
              <w:pStyle w:val="ListParagraph"/>
              <w:numPr>
                <w:ilvl w:val="0"/>
                <w:numId w:val="10"/>
              </w:numPr>
              <w:spacing w:after="0" w:line="240" w:lineRule="auto"/>
              <w:ind w:left="221" w:firstLine="0"/>
              <w:jc w:val="both"/>
              <w:rPr>
                <w:rFonts w:ascii="Times New Roman" w:hAnsi="Times New Roman"/>
                <w:sz w:val="24"/>
                <w:szCs w:val="24"/>
                <w:lang w:val="lv-LV"/>
              </w:rPr>
            </w:pPr>
            <w:r w:rsidRPr="00772C45">
              <w:rPr>
                <w:rFonts w:ascii="Times New Roman" w:hAnsi="Times New Roman"/>
                <w:sz w:val="24"/>
                <w:szCs w:val="24"/>
                <w:lang w:val="lv-LV"/>
              </w:rPr>
              <w:t>40 cilvēkdienas – apjoms noteikts, vadoties no iepriekš veiktajiem programmatūras izstrādes un uzlabošanas darbu veikšanai nepieciešamajiem laika, darba un izmaksu apjomiem darba dienas;</w:t>
            </w:r>
          </w:p>
          <w:p w14:paraId="0FEBE193" w14:textId="77777777" w:rsidR="00D04C5F" w:rsidRPr="00772C45" w:rsidRDefault="00D04C5F" w:rsidP="00D04C5F">
            <w:pPr>
              <w:pStyle w:val="ListParagraph"/>
              <w:spacing w:line="240" w:lineRule="auto"/>
              <w:ind w:left="221"/>
              <w:rPr>
                <w:rFonts w:ascii="Times New Roman" w:hAnsi="Times New Roman"/>
                <w:sz w:val="24"/>
                <w:szCs w:val="24"/>
                <w:lang w:val="lv-LV"/>
              </w:rPr>
            </w:pPr>
          </w:p>
          <w:p w14:paraId="67396B5D" w14:textId="77777777" w:rsidR="00D04C5F" w:rsidRPr="00772C45" w:rsidRDefault="00D04C5F" w:rsidP="00D04C5F">
            <w:pPr>
              <w:pStyle w:val="ListParagraph"/>
              <w:numPr>
                <w:ilvl w:val="0"/>
                <w:numId w:val="9"/>
              </w:numPr>
              <w:spacing w:after="0" w:line="240" w:lineRule="auto"/>
              <w:ind w:left="221" w:firstLine="0"/>
              <w:jc w:val="both"/>
              <w:rPr>
                <w:rFonts w:ascii="Times New Roman" w:hAnsi="Times New Roman"/>
                <w:sz w:val="24"/>
                <w:szCs w:val="24"/>
                <w:lang w:val="lv-LV"/>
              </w:rPr>
            </w:pPr>
            <w:r w:rsidRPr="00772C45">
              <w:rPr>
                <w:rFonts w:ascii="Times New Roman" w:hAnsi="Times New Roman"/>
                <w:sz w:val="24"/>
                <w:szCs w:val="24"/>
                <w:lang w:val="lv-LV"/>
              </w:rPr>
              <w:t xml:space="preserve">3 049 </w:t>
            </w:r>
            <w:r w:rsidRPr="00772C45">
              <w:rPr>
                <w:rFonts w:ascii="Times New Roman" w:hAnsi="Times New Roman"/>
                <w:i/>
                <w:sz w:val="24"/>
                <w:szCs w:val="24"/>
                <w:lang w:val="lv-LV"/>
              </w:rPr>
              <w:t xml:space="preserve">euro </w:t>
            </w:r>
            <w:r w:rsidRPr="00772C45">
              <w:rPr>
                <w:rFonts w:ascii="Times New Roman" w:hAnsi="Times New Roman"/>
                <w:sz w:val="24"/>
                <w:szCs w:val="24"/>
                <w:lang w:val="lv-LV"/>
              </w:rPr>
              <w:t>Iedzīvotāju reģistra IT sistēmas uzturēšanai:</w:t>
            </w:r>
          </w:p>
          <w:p w14:paraId="20D8BA03" w14:textId="77777777" w:rsidR="00D04C5F" w:rsidRPr="00E707A4" w:rsidRDefault="00D04C5F" w:rsidP="00D04C5F">
            <w:pPr>
              <w:spacing w:line="240" w:lineRule="auto"/>
              <w:ind w:left="221" w:firstLine="0"/>
              <w:rPr>
                <w:sz w:val="24"/>
                <w:szCs w:val="24"/>
              </w:rPr>
            </w:pPr>
            <w:r w:rsidRPr="00E707A4">
              <w:rPr>
                <w:sz w:val="24"/>
                <w:szCs w:val="24"/>
              </w:rPr>
              <w:t xml:space="preserve">420 </w:t>
            </w:r>
            <w:r w:rsidRPr="00E707A4">
              <w:rPr>
                <w:i/>
                <w:sz w:val="24"/>
                <w:szCs w:val="24"/>
              </w:rPr>
              <w:t xml:space="preserve">euro </w:t>
            </w:r>
            <w:r w:rsidRPr="00E707A4">
              <w:rPr>
                <w:sz w:val="24"/>
                <w:szCs w:val="24"/>
              </w:rPr>
              <w:t xml:space="preserve">x 6 cilvēkdienas = 2 520 x 1,21 = 3 049 </w:t>
            </w:r>
            <w:r w:rsidRPr="00E707A4">
              <w:rPr>
                <w:i/>
                <w:sz w:val="24"/>
                <w:szCs w:val="24"/>
              </w:rPr>
              <w:t xml:space="preserve">euro </w:t>
            </w:r>
            <w:r w:rsidRPr="00E707A4">
              <w:rPr>
                <w:sz w:val="24"/>
                <w:szCs w:val="24"/>
              </w:rPr>
              <w:t>(EKK 2251 “Informācijas sistēmas uzturēšana”).</w:t>
            </w:r>
          </w:p>
          <w:p w14:paraId="3564B5CB" w14:textId="77777777" w:rsidR="00D04C5F" w:rsidRPr="00772C45" w:rsidRDefault="00D04C5F" w:rsidP="00D04C5F">
            <w:pPr>
              <w:pStyle w:val="ListParagraph"/>
              <w:numPr>
                <w:ilvl w:val="0"/>
                <w:numId w:val="10"/>
              </w:numPr>
              <w:spacing w:after="0" w:line="240" w:lineRule="auto"/>
              <w:ind w:left="221" w:firstLine="0"/>
              <w:jc w:val="both"/>
              <w:rPr>
                <w:rFonts w:ascii="Times New Roman" w:hAnsi="Times New Roman"/>
                <w:sz w:val="24"/>
                <w:szCs w:val="24"/>
                <w:lang w:val="lv-LV"/>
              </w:rPr>
            </w:pPr>
            <w:r w:rsidRPr="00772C45">
              <w:rPr>
                <w:rFonts w:ascii="Times New Roman" w:hAnsi="Times New Roman"/>
                <w:sz w:val="24"/>
                <w:szCs w:val="24"/>
                <w:lang w:val="lv-LV"/>
              </w:rPr>
              <w:t xml:space="preserve">420 </w:t>
            </w:r>
            <w:r w:rsidRPr="00772C45">
              <w:rPr>
                <w:rFonts w:ascii="Times New Roman" w:hAnsi="Times New Roman"/>
                <w:i/>
                <w:sz w:val="24"/>
                <w:szCs w:val="24"/>
                <w:lang w:val="lv-LV"/>
              </w:rPr>
              <w:t xml:space="preserve">euro </w:t>
            </w:r>
            <w:r w:rsidRPr="00772C45">
              <w:rPr>
                <w:rFonts w:ascii="Times New Roman" w:hAnsi="Times New Roman"/>
                <w:sz w:val="24"/>
                <w:szCs w:val="24"/>
                <w:lang w:val="lv-LV"/>
              </w:rPr>
              <w:t>– samaksa par vienu cilvēkdienu (pēc vidējās tirgus cenas) bez PVN;</w:t>
            </w:r>
          </w:p>
          <w:p w14:paraId="32008BAB" w14:textId="1168F352" w:rsidR="00124AA5" w:rsidRPr="00D04C5F" w:rsidRDefault="00D04C5F" w:rsidP="00D04C5F">
            <w:pPr>
              <w:spacing w:line="240" w:lineRule="auto"/>
              <w:ind w:left="221" w:firstLine="0"/>
              <w:rPr>
                <w:sz w:val="24"/>
                <w:szCs w:val="24"/>
              </w:rPr>
            </w:pPr>
            <w:r w:rsidRPr="00D04C5F">
              <w:rPr>
                <w:sz w:val="24"/>
                <w:szCs w:val="24"/>
              </w:rPr>
              <w:t>6 cilvēkdienas – apjoms noteikts vadoties no iepriekš veiktajiem programmatūras izstrādes un uzlabošanas darbu veikšanai nepieciešamajiem laika, darba un izmaksu apjomiem darba dienas</w:t>
            </w:r>
            <w:r w:rsidR="006C37F5">
              <w:rPr>
                <w:sz w:val="24"/>
                <w:szCs w:val="24"/>
              </w:rPr>
              <w:t>.</w:t>
            </w:r>
          </w:p>
          <w:p w14:paraId="75AA36EA" w14:textId="77777777" w:rsidR="00124AA5" w:rsidRPr="008205D9" w:rsidRDefault="00124AA5" w:rsidP="00C97959">
            <w:pPr>
              <w:spacing w:line="240" w:lineRule="auto"/>
              <w:ind w:firstLine="0"/>
              <w:rPr>
                <w:sz w:val="24"/>
                <w:szCs w:val="24"/>
              </w:rPr>
            </w:pPr>
          </w:p>
          <w:p w14:paraId="106A45A8" w14:textId="50811425" w:rsidR="00C97959" w:rsidRPr="00E707A4" w:rsidRDefault="00C97959" w:rsidP="00E707A4">
            <w:pPr>
              <w:spacing w:line="240" w:lineRule="auto"/>
              <w:ind w:firstLine="0"/>
              <w:jc w:val="left"/>
              <w:rPr>
                <w:sz w:val="24"/>
                <w:szCs w:val="24"/>
              </w:rPr>
            </w:pPr>
            <w:r w:rsidRPr="00E707A4">
              <w:rPr>
                <w:sz w:val="24"/>
                <w:szCs w:val="24"/>
                <w:u w:val="single"/>
              </w:rPr>
              <w:t xml:space="preserve">Labklājības ministrijai  (VDEĀVK) 15 000 </w:t>
            </w:r>
            <w:r w:rsidRPr="00E707A4">
              <w:rPr>
                <w:i/>
                <w:sz w:val="24"/>
                <w:szCs w:val="24"/>
                <w:u w:val="single"/>
              </w:rPr>
              <w:t>euro</w:t>
            </w:r>
            <w:r w:rsidRPr="00E707A4">
              <w:rPr>
                <w:sz w:val="24"/>
                <w:szCs w:val="24"/>
                <w:u w:val="single"/>
              </w:rPr>
              <w:t xml:space="preserve">, (VBTAI) 15 000 </w:t>
            </w:r>
            <w:r w:rsidRPr="00E707A4">
              <w:rPr>
                <w:i/>
                <w:sz w:val="24"/>
                <w:szCs w:val="24"/>
                <w:u w:val="single"/>
              </w:rPr>
              <w:t>euro</w:t>
            </w:r>
            <w:r w:rsidRPr="008205D9">
              <w:rPr>
                <w:i/>
                <w:sz w:val="24"/>
                <w:szCs w:val="24"/>
              </w:rPr>
              <w:t xml:space="preserve"> </w:t>
            </w:r>
            <w:r w:rsidRPr="008205D9">
              <w:rPr>
                <w:sz w:val="24"/>
                <w:szCs w:val="24"/>
              </w:rPr>
              <w:t>(20.04.2017. vēstule Nr.40-1-02/701</w:t>
            </w:r>
            <w:r w:rsidRPr="00E707A4">
              <w:rPr>
                <w:sz w:val="24"/>
                <w:szCs w:val="24"/>
              </w:rPr>
              <w:t>),</w:t>
            </w:r>
            <w:r w:rsidR="00E707A4" w:rsidRPr="00E707A4">
              <w:rPr>
                <w:sz w:val="24"/>
                <w:szCs w:val="24"/>
              </w:rPr>
              <w:t xml:space="preserve"> un </w:t>
            </w:r>
            <w:r w:rsidR="00E707A4">
              <w:rPr>
                <w:sz w:val="24"/>
                <w:szCs w:val="24"/>
              </w:rPr>
              <w:t xml:space="preserve">papildus </w:t>
            </w:r>
            <w:r w:rsidR="00E707A4" w:rsidRPr="00E707A4">
              <w:rPr>
                <w:sz w:val="24"/>
                <w:szCs w:val="24"/>
              </w:rPr>
              <w:t>elektroniski sniegta šāda izdevumu detalizācija:</w:t>
            </w:r>
          </w:p>
          <w:p w14:paraId="63E51CC6" w14:textId="5F6524AF" w:rsidR="00E707A4" w:rsidRDefault="005B5561" w:rsidP="00E707A4">
            <w:pPr>
              <w:spacing w:line="240" w:lineRule="auto"/>
              <w:ind w:firstLine="0"/>
              <w:jc w:val="left"/>
              <w:rPr>
                <w:i/>
                <w:sz w:val="24"/>
                <w:szCs w:val="24"/>
              </w:rPr>
            </w:pPr>
            <w:r w:rsidRPr="005B5561">
              <w:rPr>
                <w:sz w:val="24"/>
                <w:szCs w:val="24"/>
                <w:u w:val="single"/>
              </w:rPr>
              <w:t>VDEĀVK - d</w:t>
            </w:r>
            <w:r w:rsidR="00E707A4" w:rsidRPr="005B5561">
              <w:rPr>
                <w:sz w:val="24"/>
                <w:szCs w:val="24"/>
                <w:u w:val="single"/>
              </w:rPr>
              <w:t xml:space="preserve">atu apmaiņai ar ATD, </w:t>
            </w:r>
            <w:r w:rsidR="00E707A4" w:rsidRPr="005B5561">
              <w:rPr>
                <w:sz w:val="24"/>
                <w:szCs w:val="24"/>
                <w:u w:val="single"/>
              </w:rPr>
              <w:br/>
            </w:r>
            <w:r w:rsidR="00221866">
              <w:rPr>
                <w:sz w:val="24"/>
                <w:szCs w:val="24"/>
              </w:rPr>
              <w:t>p</w:t>
            </w:r>
            <w:r w:rsidR="00E707A4" w:rsidRPr="00E707A4">
              <w:rPr>
                <w:sz w:val="24"/>
                <w:szCs w:val="24"/>
              </w:rPr>
              <w:t xml:space="preserve">apildus amata vietas nav nepieciešamas </w:t>
            </w:r>
            <w:r w:rsidR="00E707A4" w:rsidRPr="00E707A4">
              <w:rPr>
                <w:sz w:val="24"/>
                <w:szCs w:val="24"/>
              </w:rPr>
              <w:br/>
              <w:t xml:space="preserve">Iepirkums (ārpakalpojums) </w:t>
            </w:r>
            <w:r w:rsidR="00E707A4" w:rsidRPr="00E707A4">
              <w:rPr>
                <w:sz w:val="24"/>
                <w:szCs w:val="24"/>
              </w:rPr>
              <w:br/>
              <w:t xml:space="preserve">Analīze un projektēšana – 8 dienas (64 stundas) </w:t>
            </w:r>
            <w:r w:rsidR="00E707A4" w:rsidRPr="00E707A4">
              <w:rPr>
                <w:sz w:val="24"/>
                <w:szCs w:val="24"/>
              </w:rPr>
              <w:br/>
              <w:t xml:space="preserve">IIS izmaiņu izstrāde ATD vajadzībām - 27 dienas (216 stundas) </w:t>
            </w:r>
            <w:r w:rsidR="00E707A4" w:rsidRPr="00E707A4">
              <w:rPr>
                <w:sz w:val="24"/>
                <w:szCs w:val="24"/>
              </w:rPr>
              <w:br/>
              <w:t xml:space="preserve">       -     testēšana un piegādes atklāto problēmu novēršana - 5 dienas (40 stundas) </w:t>
            </w:r>
            <w:r w:rsidR="00E707A4" w:rsidRPr="00E707A4">
              <w:rPr>
                <w:sz w:val="24"/>
                <w:szCs w:val="24"/>
              </w:rPr>
              <w:br/>
              <w:t xml:space="preserve">       -     dokumentācijas papildināšana - 2 dienas (16 stundas) </w:t>
            </w:r>
            <w:r w:rsidR="00E707A4" w:rsidRPr="00E707A4">
              <w:rPr>
                <w:sz w:val="24"/>
                <w:szCs w:val="24"/>
              </w:rPr>
              <w:br/>
              <w:t xml:space="preserve">konsultācijas uzstādīšanai/integrācijas testiem, administratoru apmācība, datu bāzes sagatavošana migrācijai  un sākotnēja  migrācija un nodošana ATD - 3 dienas (24 stundas) </w:t>
            </w:r>
            <w:r w:rsidR="00E707A4" w:rsidRPr="00E707A4">
              <w:rPr>
                <w:sz w:val="24"/>
                <w:szCs w:val="24"/>
              </w:rPr>
              <w:br/>
              <w:t xml:space="preserve">        KOPĀ = 45 dienas </w:t>
            </w:r>
            <w:r w:rsidR="00E707A4" w:rsidRPr="00E707A4">
              <w:rPr>
                <w:sz w:val="24"/>
                <w:szCs w:val="24"/>
              </w:rPr>
              <w:br/>
              <w:t>        Stundas izmaksas – 42.00-45.00</w:t>
            </w:r>
            <w:r w:rsidR="00E707A4" w:rsidRPr="00E707A4">
              <w:rPr>
                <w:i/>
                <w:sz w:val="24"/>
                <w:szCs w:val="24"/>
              </w:rPr>
              <w:t xml:space="preserve"> euro</w:t>
            </w:r>
            <w:r w:rsidR="00E707A4" w:rsidRPr="00E707A4">
              <w:rPr>
                <w:sz w:val="24"/>
                <w:szCs w:val="24"/>
              </w:rPr>
              <w:t xml:space="preserve"> </w:t>
            </w:r>
            <w:r w:rsidR="00E707A4" w:rsidRPr="002447F0">
              <w:rPr>
                <w:sz w:val="24"/>
                <w:szCs w:val="24"/>
              </w:rPr>
              <w:br/>
            </w:r>
          </w:p>
          <w:p w14:paraId="0F33309E" w14:textId="77777777" w:rsidR="00115819" w:rsidRPr="002447F0" w:rsidRDefault="00115819" w:rsidP="00115819">
            <w:pPr>
              <w:spacing w:line="240" w:lineRule="auto"/>
              <w:ind w:firstLine="0"/>
              <w:rPr>
                <w:sz w:val="18"/>
                <w:szCs w:val="18"/>
              </w:rPr>
            </w:pPr>
            <w:r w:rsidRPr="002447F0">
              <w:rPr>
                <w:sz w:val="24"/>
                <w:szCs w:val="24"/>
                <w:u w:val="single"/>
              </w:rPr>
              <w:t>VBTAI norādītais</w:t>
            </w:r>
            <w:r w:rsidRPr="002447F0">
              <w:rPr>
                <w:sz w:val="24"/>
                <w:szCs w:val="24"/>
              </w:rPr>
              <w:t xml:space="preserve"> nepieciešamais finansējums 15 000 </w:t>
            </w:r>
            <w:r w:rsidRPr="002447F0">
              <w:rPr>
                <w:i/>
                <w:sz w:val="24"/>
                <w:szCs w:val="24"/>
              </w:rPr>
              <w:t>eiro</w:t>
            </w:r>
            <w:r w:rsidRPr="002447F0">
              <w:rPr>
                <w:sz w:val="24"/>
                <w:szCs w:val="24"/>
              </w:rPr>
              <w:t xml:space="preserve"> ir indikatīvs un aprēķināts atbilstoši informatīvā ziņojuma gatavošanas procesā apkopotajai informācija. Pašlaik nav zināma veicamo darbu precīza tehniskā specifikācija – veicamo darbu uzdevums ar visiem tehniskajiem parametriem, pilns veidojamā risinājuma izklāsts par to, no kuras sistēmas, uz kuru, kādā formātā, cik bieži, kādā apjomā dati tiek nodoti, izpildes termiņi, datu drošība, u.c. parametri, kas ir vitāli svarīgi uzņēmējam, kas nodrošinās šo pakalpojumu.  Papildus amata vietas VBTAI plānotajā summā nav iekļautas, bet tehniskās specifikācijas izstrādes procesā var tikt identificētas nepieciešamās papildu izmaksas izveidotās sistēmas uzturēšanai.</w:t>
            </w:r>
          </w:p>
          <w:p w14:paraId="724BA283" w14:textId="77777777" w:rsidR="00D04C5F" w:rsidRPr="008205D9" w:rsidRDefault="00D04C5F" w:rsidP="00C97959">
            <w:pPr>
              <w:spacing w:line="240" w:lineRule="auto"/>
              <w:ind w:firstLine="0"/>
              <w:rPr>
                <w:i/>
                <w:sz w:val="24"/>
                <w:szCs w:val="24"/>
              </w:rPr>
            </w:pPr>
          </w:p>
          <w:p w14:paraId="57FF0A9B" w14:textId="2D6C3241" w:rsidR="00C97959" w:rsidRDefault="00124AA5" w:rsidP="00C97959">
            <w:pPr>
              <w:spacing w:line="240" w:lineRule="auto"/>
              <w:ind w:firstLine="0"/>
              <w:rPr>
                <w:rFonts w:eastAsia="Batang"/>
                <w:sz w:val="24"/>
                <w:szCs w:val="24"/>
              </w:rPr>
            </w:pPr>
            <w:r>
              <w:rPr>
                <w:sz w:val="24"/>
                <w:szCs w:val="24"/>
              </w:rPr>
              <w:t xml:space="preserve">Pēc </w:t>
            </w:r>
            <w:r w:rsidR="00B6532E" w:rsidRPr="00E707A4">
              <w:rPr>
                <w:sz w:val="24"/>
                <w:szCs w:val="24"/>
                <w:u w:val="single"/>
              </w:rPr>
              <w:t>Sabiedrības integrācijas fonda</w:t>
            </w:r>
            <w:r w:rsidR="00C97959" w:rsidRPr="00E707A4">
              <w:rPr>
                <w:sz w:val="24"/>
                <w:szCs w:val="24"/>
                <w:u w:val="single"/>
              </w:rPr>
              <w:t xml:space="preserve"> </w:t>
            </w:r>
            <w:r w:rsidRPr="00E707A4">
              <w:rPr>
                <w:sz w:val="24"/>
                <w:szCs w:val="24"/>
                <w:u w:val="single"/>
              </w:rPr>
              <w:t xml:space="preserve">(SIF) </w:t>
            </w:r>
            <w:r w:rsidR="00C97959" w:rsidRPr="00E707A4">
              <w:rPr>
                <w:sz w:val="24"/>
                <w:szCs w:val="24"/>
                <w:u w:val="single"/>
              </w:rPr>
              <w:t xml:space="preserve">12 000 </w:t>
            </w:r>
            <w:r w:rsidR="00C97959" w:rsidRPr="00E707A4">
              <w:rPr>
                <w:i/>
                <w:sz w:val="24"/>
                <w:szCs w:val="24"/>
                <w:u w:val="single"/>
              </w:rPr>
              <w:t>euro</w:t>
            </w:r>
            <w:r w:rsidR="00C97959" w:rsidRPr="00124AA5">
              <w:rPr>
                <w:i/>
                <w:sz w:val="24"/>
                <w:szCs w:val="24"/>
              </w:rPr>
              <w:t>.</w:t>
            </w:r>
            <w:r w:rsidR="00C97959" w:rsidRPr="00124AA5">
              <w:rPr>
                <w:sz w:val="24"/>
                <w:szCs w:val="24"/>
              </w:rPr>
              <w:t xml:space="preserve"> </w:t>
            </w:r>
            <w:r w:rsidRPr="00124AA5">
              <w:rPr>
                <w:sz w:val="24"/>
                <w:szCs w:val="24"/>
              </w:rPr>
              <w:t xml:space="preserve">Pēc SIF sniegtajiem aprēķiniem, </w:t>
            </w:r>
            <w:r>
              <w:rPr>
                <w:sz w:val="24"/>
                <w:szCs w:val="24"/>
              </w:rPr>
              <w:t xml:space="preserve">(12.05.2017. </w:t>
            </w:r>
            <w:r w:rsidRPr="00124AA5">
              <w:rPr>
                <w:sz w:val="24"/>
                <w:szCs w:val="24"/>
              </w:rPr>
              <w:t>v</w:t>
            </w:r>
            <w:r w:rsidRPr="00086D3E">
              <w:rPr>
                <w:rFonts w:eastAsia="Batang"/>
                <w:sz w:val="24"/>
                <w:szCs w:val="24"/>
              </w:rPr>
              <w:t>ēstule Nr. 2-15.1/78</w:t>
            </w:r>
            <w:r w:rsidR="00117738">
              <w:rPr>
                <w:rFonts w:eastAsia="Batang"/>
                <w:sz w:val="24"/>
                <w:szCs w:val="24"/>
              </w:rPr>
              <w:t>)</w:t>
            </w:r>
            <w:r>
              <w:rPr>
                <w:rFonts w:eastAsia="Batang"/>
                <w:sz w:val="24"/>
                <w:szCs w:val="24"/>
              </w:rPr>
              <w:t xml:space="preserve"> izmaksas veido:</w:t>
            </w:r>
          </w:p>
          <w:tbl>
            <w:tblPr>
              <w:tblW w:w="7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486"/>
              <w:gridCol w:w="1751"/>
            </w:tblGrid>
            <w:tr w:rsidR="00124AA5" w:rsidRPr="002F63D6" w14:paraId="419712D9" w14:textId="77777777" w:rsidTr="00124AA5">
              <w:tc>
                <w:tcPr>
                  <w:tcW w:w="795" w:type="dxa"/>
                  <w:shd w:val="clear" w:color="auto" w:fill="auto"/>
                  <w:vAlign w:val="center"/>
                </w:tcPr>
                <w:p w14:paraId="2E7B344E" w14:textId="77777777" w:rsidR="00124AA5" w:rsidRPr="00124AA5" w:rsidRDefault="00124AA5" w:rsidP="00124AA5">
                  <w:pPr>
                    <w:spacing w:line="240" w:lineRule="auto"/>
                    <w:ind w:right="13" w:hanging="26"/>
                    <w:jc w:val="left"/>
                    <w:rPr>
                      <w:rFonts w:eastAsia="Batang"/>
                      <w:sz w:val="22"/>
                    </w:rPr>
                  </w:pPr>
                  <w:r w:rsidRPr="00124AA5">
                    <w:rPr>
                      <w:rFonts w:eastAsia="Batang"/>
                      <w:sz w:val="22"/>
                    </w:rPr>
                    <w:t>Nr. p. k.</w:t>
                  </w:r>
                </w:p>
              </w:tc>
              <w:tc>
                <w:tcPr>
                  <w:tcW w:w="4486" w:type="dxa"/>
                  <w:shd w:val="clear" w:color="auto" w:fill="auto"/>
                  <w:vAlign w:val="center"/>
                </w:tcPr>
                <w:p w14:paraId="47926D0D" w14:textId="77777777" w:rsidR="00124AA5" w:rsidRPr="00124AA5" w:rsidRDefault="00124AA5" w:rsidP="00124AA5">
                  <w:pPr>
                    <w:spacing w:line="240" w:lineRule="auto"/>
                    <w:ind w:firstLine="0"/>
                    <w:jc w:val="left"/>
                    <w:rPr>
                      <w:rFonts w:eastAsia="Batang"/>
                      <w:sz w:val="22"/>
                    </w:rPr>
                  </w:pPr>
                  <w:r w:rsidRPr="00124AA5">
                    <w:rPr>
                      <w:rFonts w:eastAsia="Batang"/>
                      <w:sz w:val="22"/>
                    </w:rPr>
                    <w:t>Funkcija, ko nepieciešams ieviest sistēmā</w:t>
                  </w:r>
                </w:p>
              </w:tc>
              <w:tc>
                <w:tcPr>
                  <w:tcW w:w="1751" w:type="dxa"/>
                  <w:shd w:val="clear" w:color="auto" w:fill="auto"/>
                  <w:vAlign w:val="center"/>
                </w:tcPr>
                <w:p w14:paraId="576E67F5" w14:textId="77777777" w:rsidR="00124AA5" w:rsidRPr="00124AA5" w:rsidRDefault="00124AA5" w:rsidP="00124AA5">
                  <w:pPr>
                    <w:spacing w:line="240" w:lineRule="auto"/>
                    <w:ind w:firstLine="32"/>
                    <w:rPr>
                      <w:rFonts w:eastAsia="Batang"/>
                      <w:sz w:val="22"/>
                    </w:rPr>
                  </w:pPr>
                  <w:r w:rsidRPr="00124AA5">
                    <w:rPr>
                      <w:rFonts w:eastAsia="Batang"/>
                      <w:sz w:val="22"/>
                    </w:rPr>
                    <w:t>Aptuvenais darba stundu skaits</w:t>
                  </w:r>
                </w:p>
              </w:tc>
            </w:tr>
            <w:tr w:rsidR="00124AA5" w:rsidRPr="002F63D6" w14:paraId="05CE1854" w14:textId="77777777" w:rsidTr="00124AA5">
              <w:tc>
                <w:tcPr>
                  <w:tcW w:w="795" w:type="dxa"/>
                  <w:shd w:val="clear" w:color="auto" w:fill="auto"/>
                  <w:vAlign w:val="center"/>
                </w:tcPr>
                <w:p w14:paraId="5BBAD770" w14:textId="77777777" w:rsidR="00124AA5" w:rsidRPr="00124AA5" w:rsidRDefault="00124AA5" w:rsidP="00124AA5">
                  <w:pPr>
                    <w:widowControl w:val="0"/>
                    <w:numPr>
                      <w:ilvl w:val="0"/>
                      <w:numId w:val="8"/>
                    </w:numPr>
                    <w:spacing w:line="240" w:lineRule="auto"/>
                    <w:ind w:left="360"/>
                    <w:jc w:val="left"/>
                    <w:rPr>
                      <w:rFonts w:eastAsia="Batang"/>
                      <w:sz w:val="22"/>
                    </w:rPr>
                  </w:pPr>
                </w:p>
              </w:tc>
              <w:tc>
                <w:tcPr>
                  <w:tcW w:w="4486" w:type="dxa"/>
                  <w:shd w:val="clear" w:color="auto" w:fill="auto"/>
                  <w:vAlign w:val="center"/>
                </w:tcPr>
                <w:p w14:paraId="29E7BDE7" w14:textId="77777777" w:rsidR="00124AA5" w:rsidRPr="00124AA5" w:rsidRDefault="00124AA5" w:rsidP="00124AA5">
                  <w:pPr>
                    <w:spacing w:line="240" w:lineRule="auto"/>
                    <w:ind w:firstLine="0"/>
                    <w:jc w:val="left"/>
                    <w:rPr>
                      <w:rFonts w:eastAsia="Batang"/>
                      <w:sz w:val="22"/>
                    </w:rPr>
                  </w:pPr>
                  <w:r w:rsidRPr="00124AA5">
                    <w:rPr>
                      <w:rFonts w:eastAsia="Batang"/>
                      <w:sz w:val="22"/>
                    </w:rPr>
                    <w:t>Personu datu drošības risinājumu ieviešana</w:t>
                  </w:r>
                </w:p>
              </w:tc>
              <w:tc>
                <w:tcPr>
                  <w:tcW w:w="1751" w:type="dxa"/>
                  <w:shd w:val="clear" w:color="auto" w:fill="auto"/>
                  <w:vAlign w:val="center"/>
                </w:tcPr>
                <w:p w14:paraId="3A6D1512" w14:textId="756B0B8D" w:rsidR="00124AA5" w:rsidRPr="00124AA5" w:rsidRDefault="00124AA5" w:rsidP="00124AA5">
                  <w:pPr>
                    <w:spacing w:line="240" w:lineRule="auto"/>
                    <w:rPr>
                      <w:rFonts w:eastAsia="Batang"/>
                      <w:sz w:val="22"/>
                    </w:rPr>
                  </w:pPr>
                  <w:r w:rsidRPr="00124AA5">
                    <w:rPr>
                      <w:rFonts w:eastAsia="Batang"/>
                      <w:sz w:val="22"/>
                    </w:rPr>
                    <w:t>30</w:t>
                  </w:r>
                  <w:r>
                    <w:rPr>
                      <w:rFonts w:eastAsia="Batang"/>
                      <w:sz w:val="22"/>
                    </w:rPr>
                    <w:t xml:space="preserve"> </w:t>
                  </w:r>
                </w:p>
              </w:tc>
            </w:tr>
            <w:tr w:rsidR="00124AA5" w:rsidRPr="002F63D6" w14:paraId="7FFCFB33" w14:textId="77777777" w:rsidTr="00124AA5">
              <w:tc>
                <w:tcPr>
                  <w:tcW w:w="795" w:type="dxa"/>
                  <w:shd w:val="clear" w:color="auto" w:fill="auto"/>
                  <w:vAlign w:val="center"/>
                </w:tcPr>
                <w:p w14:paraId="4E87F840" w14:textId="77777777" w:rsidR="00124AA5" w:rsidRPr="00124AA5" w:rsidRDefault="00124AA5" w:rsidP="00124AA5">
                  <w:pPr>
                    <w:widowControl w:val="0"/>
                    <w:numPr>
                      <w:ilvl w:val="0"/>
                      <w:numId w:val="8"/>
                    </w:numPr>
                    <w:spacing w:line="240" w:lineRule="auto"/>
                    <w:ind w:left="360"/>
                    <w:jc w:val="left"/>
                    <w:rPr>
                      <w:rFonts w:eastAsia="Batang"/>
                      <w:sz w:val="22"/>
                    </w:rPr>
                  </w:pPr>
                </w:p>
              </w:tc>
              <w:tc>
                <w:tcPr>
                  <w:tcW w:w="4486" w:type="dxa"/>
                  <w:shd w:val="clear" w:color="auto" w:fill="auto"/>
                  <w:vAlign w:val="center"/>
                </w:tcPr>
                <w:p w14:paraId="514B8FC2" w14:textId="77777777" w:rsidR="00124AA5" w:rsidRPr="00124AA5" w:rsidRDefault="00124AA5" w:rsidP="00124AA5">
                  <w:pPr>
                    <w:spacing w:line="240" w:lineRule="auto"/>
                    <w:ind w:firstLine="0"/>
                    <w:jc w:val="left"/>
                    <w:rPr>
                      <w:rFonts w:eastAsia="Batang"/>
                      <w:sz w:val="22"/>
                    </w:rPr>
                  </w:pPr>
                  <w:r w:rsidRPr="00124AA5">
                    <w:rPr>
                      <w:rFonts w:eastAsia="Batang"/>
                      <w:sz w:val="22"/>
                    </w:rPr>
                    <w:t>Atsevišķa moduļa izstrāde saistībā ar 3+ karšu izsniegšanu bērniem, saistībā ar personu, kurām nepieciešams izsniegt kartes, loka paplašināšanos, nodrošinot atlaides sabiedriskā transporta pakalpojumiem</w:t>
                  </w:r>
                </w:p>
              </w:tc>
              <w:tc>
                <w:tcPr>
                  <w:tcW w:w="1751" w:type="dxa"/>
                  <w:shd w:val="clear" w:color="auto" w:fill="auto"/>
                  <w:vAlign w:val="center"/>
                </w:tcPr>
                <w:p w14:paraId="5AD6DD84" w14:textId="6CF8B4EC" w:rsidR="00124AA5" w:rsidRPr="00124AA5" w:rsidRDefault="00124AA5" w:rsidP="00124AA5">
                  <w:pPr>
                    <w:spacing w:line="240" w:lineRule="auto"/>
                    <w:rPr>
                      <w:rFonts w:eastAsia="Batang"/>
                      <w:sz w:val="22"/>
                    </w:rPr>
                  </w:pPr>
                  <w:r w:rsidRPr="00124AA5">
                    <w:rPr>
                      <w:rFonts w:eastAsia="Batang"/>
                      <w:sz w:val="22"/>
                    </w:rPr>
                    <w:t>180</w:t>
                  </w:r>
                  <w:r>
                    <w:rPr>
                      <w:rFonts w:eastAsia="Batang"/>
                      <w:sz w:val="22"/>
                    </w:rPr>
                    <w:t xml:space="preserve"> </w:t>
                  </w:r>
                </w:p>
              </w:tc>
            </w:tr>
            <w:tr w:rsidR="00124AA5" w:rsidRPr="002F63D6" w14:paraId="41065321" w14:textId="77777777" w:rsidTr="00124AA5">
              <w:tc>
                <w:tcPr>
                  <w:tcW w:w="795" w:type="dxa"/>
                  <w:shd w:val="clear" w:color="auto" w:fill="auto"/>
                  <w:vAlign w:val="center"/>
                </w:tcPr>
                <w:p w14:paraId="273DC319" w14:textId="77777777" w:rsidR="00124AA5" w:rsidRPr="00124AA5" w:rsidRDefault="00124AA5" w:rsidP="00124AA5">
                  <w:pPr>
                    <w:widowControl w:val="0"/>
                    <w:numPr>
                      <w:ilvl w:val="0"/>
                      <w:numId w:val="8"/>
                    </w:numPr>
                    <w:spacing w:line="240" w:lineRule="auto"/>
                    <w:ind w:left="360"/>
                    <w:jc w:val="left"/>
                    <w:rPr>
                      <w:rFonts w:eastAsia="Batang"/>
                      <w:sz w:val="22"/>
                    </w:rPr>
                  </w:pPr>
                </w:p>
              </w:tc>
              <w:tc>
                <w:tcPr>
                  <w:tcW w:w="4486" w:type="dxa"/>
                  <w:shd w:val="clear" w:color="auto" w:fill="auto"/>
                  <w:vAlign w:val="center"/>
                </w:tcPr>
                <w:p w14:paraId="07725B65" w14:textId="77777777" w:rsidR="00124AA5" w:rsidRPr="00124AA5" w:rsidRDefault="00124AA5" w:rsidP="00124AA5">
                  <w:pPr>
                    <w:spacing w:line="240" w:lineRule="auto"/>
                    <w:ind w:firstLine="0"/>
                    <w:jc w:val="left"/>
                    <w:rPr>
                      <w:rFonts w:eastAsia="Batang"/>
                      <w:sz w:val="22"/>
                    </w:rPr>
                  </w:pPr>
                  <w:r w:rsidRPr="00124AA5">
                    <w:rPr>
                      <w:rFonts w:eastAsia="Batang"/>
                      <w:sz w:val="22"/>
                    </w:rPr>
                    <w:t>Datu transporta nodrošināšana no datu bāzes vienu reizi diennaktī, nosūtot aktualizētos datus sadarbības partneriem un iesaistītajām iestādēm</w:t>
                  </w:r>
                </w:p>
              </w:tc>
              <w:tc>
                <w:tcPr>
                  <w:tcW w:w="1751" w:type="dxa"/>
                  <w:shd w:val="clear" w:color="auto" w:fill="auto"/>
                  <w:vAlign w:val="center"/>
                </w:tcPr>
                <w:p w14:paraId="4928E5D7" w14:textId="4875E1FF" w:rsidR="00124AA5" w:rsidRPr="00124AA5" w:rsidRDefault="00124AA5" w:rsidP="00124AA5">
                  <w:pPr>
                    <w:spacing w:line="240" w:lineRule="auto"/>
                    <w:rPr>
                      <w:rFonts w:eastAsia="Batang"/>
                      <w:sz w:val="22"/>
                    </w:rPr>
                  </w:pPr>
                  <w:r>
                    <w:rPr>
                      <w:rFonts w:eastAsia="Batang"/>
                      <w:sz w:val="22"/>
                    </w:rPr>
                    <w:t xml:space="preserve">30 </w:t>
                  </w:r>
                </w:p>
              </w:tc>
            </w:tr>
            <w:tr w:rsidR="00124AA5" w:rsidRPr="002F63D6" w14:paraId="5A560BF8" w14:textId="77777777" w:rsidTr="00124AA5">
              <w:tc>
                <w:tcPr>
                  <w:tcW w:w="795" w:type="dxa"/>
                  <w:shd w:val="clear" w:color="auto" w:fill="auto"/>
                  <w:vAlign w:val="center"/>
                </w:tcPr>
                <w:p w14:paraId="2AAFF3A7" w14:textId="77777777" w:rsidR="00124AA5" w:rsidRPr="00124AA5" w:rsidRDefault="00124AA5" w:rsidP="00124AA5">
                  <w:pPr>
                    <w:widowControl w:val="0"/>
                    <w:numPr>
                      <w:ilvl w:val="0"/>
                      <w:numId w:val="8"/>
                    </w:numPr>
                    <w:spacing w:line="240" w:lineRule="auto"/>
                    <w:ind w:left="360"/>
                    <w:jc w:val="left"/>
                    <w:rPr>
                      <w:rFonts w:eastAsia="Batang"/>
                      <w:sz w:val="22"/>
                    </w:rPr>
                  </w:pPr>
                </w:p>
              </w:tc>
              <w:tc>
                <w:tcPr>
                  <w:tcW w:w="4486" w:type="dxa"/>
                  <w:shd w:val="clear" w:color="auto" w:fill="auto"/>
                  <w:vAlign w:val="center"/>
                </w:tcPr>
                <w:p w14:paraId="3B231F44" w14:textId="77777777" w:rsidR="00124AA5" w:rsidRPr="00124AA5" w:rsidRDefault="00124AA5" w:rsidP="00124AA5">
                  <w:pPr>
                    <w:spacing w:line="240" w:lineRule="auto"/>
                    <w:ind w:firstLine="0"/>
                    <w:jc w:val="left"/>
                    <w:rPr>
                      <w:rFonts w:eastAsia="Batang"/>
                      <w:sz w:val="22"/>
                    </w:rPr>
                  </w:pPr>
                  <w:r w:rsidRPr="00124AA5">
                    <w:rPr>
                      <w:rFonts w:eastAsia="Batang"/>
                      <w:sz w:val="22"/>
                    </w:rPr>
                    <w:t>Sistēmas kapacitātes pilnveide saistībā ar datu apjoma palielināšanos (vismaz trīs reizes lielāks apjoms), ņemot vērā personu, kurām nepieciešams izsniegt kartes, loka paplašināšanos</w:t>
                  </w:r>
                </w:p>
              </w:tc>
              <w:tc>
                <w:tcPr>
                  <w:tcW w:w="1751" w:type="dxa"/>
                  <w:shd w:val="clear" w:color="auto" w:fill="auto"/>
                  <w:vAlign w:val="center"/>
                </w:tcPr>
                <w:p w14:paraId="4D734620" w14:textId="561195EC" w:rsidR="00124AA5" w:rsidRPr="00124AA5" w:rsidRDefault="00124AA5" w:rsidP="00124AA5">
                  <w:pPr>
                    <w:spacing w:line="240" w:lineRule="auto"/>
                    <w:rPr>
                      <w:rFonts w:eastAsia="Batang"/>
                      <w:sz w:val="22"/>
                    </w:rPr>
                  </w:pPr>
                  <w:r w:rsidRPr="00124AA5">
                    <w:rPr>
                      <w:rFonts w:eastAsia="Batang"/>
                      <w:sz w:val="22"/>
                    </w:rPr>
                    <w:t>10</w:t>
                  </w:r>
                  <w:r>
                    <w:rPr>
                      <w:rFonts w:eastAsia="Batang"/>
                      <w:sz w:val="22"/>
                    </w:rPr>
                    <w:t xml:space="preserve"> </w:t>
                  </w:r>
                </w:p>
              </w:tc>
            </w:tr>
            <w:tr w:rsidR="00124AA5" w:rsidRPr="002F63D6" w14:paraId="2E5640A6" w14:textId="77777777" w:rsidTr="00124AA5">
              <w:tc>
                <w:tcPr>
                  <w:tcW w:w="5281" w:type="dxa"/>
                  <w:gridSpan w:val="2"/>
                  <w:shd w:val="clear" w:color="auto" w:fill="auto"/>
                  <w:vAlign w:val="center"/>
                </w:tcPr>
                <w:p w14:paraId="32161AD6" w14:textId="77777777" w:rsidR="00124AA5" w:rsidRPr="00124AA5" w:rsidRDefault="00124AA5" w:rsidP="00124AA5">
                  <w:pPr>
                    <w:spacing w:line="240" w:lineRule="auto"/>
                    <w:jc w:val="left"/>
                    <w:rPr>
                      <w:rFonts w:eastAsia="Batang"/>
                      <w:sz w:val="22"/>
                    </w:rPr>
                  </w:pPr>
                  <w:r w:rsidRPr="00124AA5">
                    <w:rPr>
                      <w:rFonts w:eastAsia="Batang"/>
                      <w:sz w:val="22"/>
                    </w:rPr>
                    <w:t>Kopējais aptuvenais stundu skaits</w:t>
                  </w:r>
                </w:p>
              </w:tc>
              <w:tc>
                <w:tcPr>
                  <w:tcW w:w="1751" w:type="dxa"/>
                  <w:shd w:val="clear" w:color="auto" w:fill="auto"/>
                  <w:vAlign w:val="center"/>
                </w:tcPr>
                <w:p w14:paraId="1510533E" w14:textId="6DF055C0" w:rsidR="00124AA5" w:rsidRPr="00124AA5" w:rsidRDefault="00124AA5" w:rsidP="00124AA5">
                  <w:pPr>
                    <w:spacing w:line="240" w:lineRule="auto"/>
                    <w:rPr>
                      <w:rFonts w:eastAsia="Batang"/>
                      <w:sz w:val="22"/>
                    </w:rPr>
                  </w:pPr>
                  <w:r>
                    <w:rPr>
                      <w:rFonts w:eastAsia="Batang"/>
                      <w:sz w:val="22"/>
                    </w:rPr>
                    <w:t xml:space="preserve">250 </w:t>
                  </w:r>
                </w:p>
              </w:tc>
            </w:tr>
          </w:tbl>
          <w:p w14:paraId="1358E56B" w14:textId="20211DBE" w:rsidR="00124AA5" w:rsidRDefault="00124AA5" w:rsidP="00C97959">
            <w:pPr>
              <w:spacing w:line="240" w:lineRule="auto"/>
              <w:ind w:firstLine="0"/>
              <w:rPr>
                <w:rFonts w:eastAsia="Batang"/>
                <w:sz w:val="24"/>
                <w:szCs w:val="24"/>
              </w:rPr>
            </w:pPr>
          </w:p>
          <w:p w14:paraId="2BDF9B35" w14:textId="116944E9" w:rsidR="00124AA5" w:rsidRPr="00124AA5" w:rsidRDefault="00124AA5" w:rsidP="00124AA5">
            <w:pPr>
              <w:spacing w:line="240" w:lineRule="auto"/>
              <w:rPr>
                <w:rFonts w:eastAsia="Batang"/>
                <w:sz w:val="24"/>
                <w:szCs w:val="24"/>
              </w:rPr>
            </w:pPr>
            <w:r w:rsidRPr="00124AA5">
              <w:rPr>
                <w:rFonts w:eastAsia="Batang"/>
                <w:sz w:val="24"/>
                <w:szCs w:val="24"/>
              </w:rPr>
              <w:t xml:space="preserve">Ņemot vērā, ka stundas tarifa likme IT speciālistiem sastāda aptuveni 40 </w:t>
            </w:r>
            <w:r w:rsidR="00E707A4">
              <w:rPr>
                <w:rFonts w:eastAsia="Batang"/>
                <w:sz w:val="24"/>
                <w:szCs w:val="24"/>
              </w:rPr>
              <w:t>euro/</w:t>
            </w:r>
            <w:r w:rsidRPr="00124AA5">
              <w:rPr>
                <w:rFonts w:eastAsia="Batang"/>
                <w:sz w:val="24"/>
                <w:szCs w:val="24"/>
              </w:rPr>
              <w:t xml:space="preserve">stundā bez PVN, tad aptuvenās izmaksas par minēto funkcionalitāšu iestrādāšanu sistēmā indikatīvi novērtējamas 12 000 </w:t>
            </w:r>
            <w:r w:rsidR="00E707A4" w:rsidRPr="00E707A4">
              <w:rPr>
                <w:rFonts w:eastAsia="Batang"/>
                <w:i/>
                <w:sz w:val="24"/>
                <w:szCs w:val="24"/>
              </w:rPr>
              <w:t>euro</w:t>
            </w:r>
            <w:r w:rsidRPr="00124AA5">
              <w:rPr>
                <w:rFonts w:eastAsia="Batang"/>
                <w:sz w:val="24"/>
                <w:szCs w:val="24"/>
              </w:rPr>
              <w:t xml:space="preserve"> ieskaitot PVN apmērā.</w:t>
            </w:r>
          </w:p>
          <w:p w14:paraId="0E756055" w14:textId="0118670D" w:rsidR="00A625CD" w:rsidRPr="008205D9" w:rsidRDefault="00A625CD" w:rsidP="00AD7798">
            <w:pPr>
              <w:spacing w:line="240" w:lineRule="auto"/>
              <w:ind w:firstLine="0"/>
              <w:rPr>
                <w:color w:val="000000" w:themeColor="text1"/>
                <w:sz w:val="24"/>
                <w:szCs w:val="24"/>
              </w:rPr>
            </w:pPr>
          </w:p>
        </w:tc>
      </w:tr>
      <w:tr w:rsidR="00A625CD" w:rsidRPr="002F0B7B" w14:paraId="4196B734" w14:textId="77777777" w:rsidTr="00A625CD">
        <w:tc>
          <w:tcPr>
            <w:tcW w:w="1294" w:type="pct"/>
            <w:hideMark/>
          </w:tcPr>
          <w:p w14:paraId="6596EF8D" w14:textId="14CD88A2" w:rsidR="00A625CD" w:rsidRDefault="00A625CD" w:rsidP="00ED536E">
            <w:pPr>
              <w:spacing w:line="240" w:lineRule="auto"/>
              <w:ind w:firstLine="0"/>
              <w:rPr>
                <w:color w:val="000000" w:themeColor="text1"/>
                <w:sz w:val="24"/>
                <w:szCs w:val="24"/>
              </w:rPr>
            </w:pPr>
            <w:r w:rsidRPr="00C56055">
              <w:rPr>
                <w:color w:val="000000" w:themeColor="text1"/>
                <w:sz w:val="24"/>
                <w:szCs w:val="24"/>
              </w:rPr>
              <w:lastRenderedPageBreak/>
              <w:t>6.1. detalizēts ieņēmumu aprēķins</w:t>
            </w:r>
          </w:p>
          <w:p w14:paraId="2BFF7BE1" w14:textId="15D1727E" w:rsidR="00D04C5F" w:rsidRDefault="00D04C5F" w:rsidP="00ED536E">
            <w:pPr>
              <w:spacing w:line="240" w:lineRule="auto"/>
              <w:ind w:firstLine="0"/>
              <w:rPr>
                <w:color w:val="000000" w:themeColor="text1"/>
                <w:sz w:val="24"/>
                <w:szCs w:val="24"/>
              </w:rPr>
            </w:pPr>
          </w:p>
          <w:p w14:paraId="1F22088B" w14:textId="6F165CEE" w:rsidR="00D04C5F" w:rsidRDefault="00D04C5F" w:rsidP="00ED536E">
            <w:pPr>
              <w:spacing w:line="240" w:lineRule="auto"/>
              <w:ind w:firstLine="0"/>
              <w:rPr>
                <w:color w:val="000000" w:themeColor="text1"/>
                <w:sz w:val="24"/>
                <w:szCs w:val="24"/>
              </w:rPr>
            </w:pPr>
          </w:p>
          <w:p w14:paraId="47F7F791" w14:textId="47521E82" w:rsidR="00D04C5F" w:rsidRDefault="00D04C5F" w:rsidP="00ED536E">
            <w:pPr>
              <w:spacing w:line="240" w:lineRule="auto"/>
              <w:ind w:firstLine="0"/>
              <w:rPr>
                <w:color w:val="000000" w:themeColor="text1"/>
                <w:sz w:val="24"/>
                <w:szCs w:val="24"/>
              </w:rPr>
            </w:pPr>
          </w:p>
          <w:p w14:paraId="34693359" w14:textId="77777777" w:rsidR="00D04C5F" w:rsidRDefault="00D04C5F" w:rsidP="00ED536E">
            <w:pPr>
              <w:spacing w:line="240" w:lineRule="auto"/>
              <w:ind w:firstLine="0"/>
              <w:rPr>
                <w:color w:val="000000" w:themeColor="text1"/>
                <w:sz w:val="24"/>
                <w:szCs w:val="24"/>
              </w:rPr>
            </w:pPr>
          </w:p>
          <w:p w14:paraId="74D1416F" w14:textId="517C490F" w:rsidR="00A625CD" w:rsidRDefault="00A625CD" w:rsidP="00ED536E">
            <w:pPr>
              <w:spacing w:line="240" w:lineRule="auto"/>
              <w:ind w:firstLine="0"/>
              <w:rPr>
                <w:color w:val="000000" w:themeColor="text1"/>
                <w:sz w:val="24"/>
                <w:szCs w:val="24"/>
              </w:rPr>
            </w:pPr>
          </w:p>
          <w:p w14:paraId="280B9BBE" w14:textId="322C7A6C" w:rsidR="00A625CD" w:rsidRDefault="00A625CD" w:rsidP="00ED536E">
            <w:pPr>
              <w:spacing w:line="240" w:lineRule="auto"/>
              <w:ind w:firstLine="0"/>
              <w:rPr>
                <w:color w:val="000000" w:themeColor="text1"/>
                <w:sz w:val="24"/>
                <w:szCs w:val="24"/>
              </w:rPr>
            </w:pPr>
          </w:p>
          <w:p w14:paraId="686922E3" w14:textId="031269CA" w:rsidR="00A625CD" w:rsidRDefault="00A625CD" w:rsidP="00ED536E">
            <w:pPr>
              <w:spacing w:line="240" w:lineRule="auto"/>
              <w:ind w:firstLine="0"/>
              <w:rPr>
                <w:color w:val="000000" w:themeColor="text1"/>
                <w:sz w:val="24"/>
                <w:szCs w:val="24"/>
              </w:rPr>
            </w:pPr>
          </w:p>
          <w:p w14:paraId="74712EF0" w14:textId="77777777" w:rsidR="00ED536E" w:rsidRDefault="00ED536E" w:rsidP="00ED536E">
            <w:pPr>
              <w:spacing w:line="240" w:lineRule="auto"/>
              <w:ind w:firstLine="0"/>
              <w:rPr>
                <w:color w:val="000000" w:themeColor="text1"/>
                <w:sz w:val="24"/>
                <w:szCs w:val="24"/>
              </w:rPr>
            </w:pPr>
          </w:p>
          <w:p w14:paraId="5C1A6391" w14:textId="75DE3376" w:rsidR="00A625CD" w:rsidRPr="00C56055" w:rsidRDefault="00A625CD" w:rsidP="00ED536E">
            <w:pPr>
              <w:spacing w:line="240" w:lineRule="auto"/>
              <w:ind w:firstLine="0"/>
              <w:rPr>
                <w:color w:val="000000" w:themeColor="text1"/>
                <w:sz w:val="24"/>
                <w:szCs w:val="24"/>
              </w:rPr>
            </w:pPr>
          </w:p>
        </w:tc>
        <w:tc>
          <w:tcPr>
            <w:tcW w:w="0" w:type="auto"/>
            <w:gridSpan w:val="5"/>
            <w:vMerge/>
            <w:hideMark/>
          </w:tcPr>
          <w:p w14:paraId="7B6A8C56" w14:textId="77777777" w:rsidR="00A625CD" w:rsidRPr="008205D9" w:rsidRDefault="00A625CD" w:rsidP="00A625CD">
            <w:pPr>
              <w:spacing w:line="240" w:lineRule="auto"/>
              <w:rPr>
                <w:color w:val="000000" w:themeColor="text1"/>
                <w:sz w:val="24"/>
                <w:szCs w:val="24"/>
              </w:rPr>
            </w:pPr>
          </w:p>
        </w:tc>
      </w:tr>
      <w:tr w:rsidR="00A625CD" w:rsidRPr="002F0B7B" w14:paraId="0A21FC6B" w14:textId="77777777" w:rsidTr="00A625CD">
        <w:tc>
          <w:tcPr>
            <w:tcW w:w="1294" w:type="pct"/>
            <w:hideMark/>
          </w:tcPr>
          <w:p w14:paraId="4DFF1863" w14:textId="0BE4FFFE" w:rsidR="00A625CD" w:rsidRPr="00C56055" w:rsidRDefault="00ED536E" w:rsidP="00ED536E">
            <w:pPr>
              <w:spacing w:line="240" w:lineRule="auto"/>
              <w:ind w:firstLine="0"/>
              <w:rPr>
                <w:color w:val="000000" w:themeColor="text1"/>
                <w:sz w:val="24"/>
                <w:szCs w:val="24"/>
              </w:rPr>
            </w:pPr>
            <w:r>
              <w:rPr>
                <w:color w:val="000000" w:themeColor="text1"/>
                <w:sz w:val="24"/>
                <w:szCs w:val="24"/>
              </w:rPr>
              <w:t>6.2.</w:t>
            </w:r>
            <w:r w:rsidR="00A625CD" w:rsidRPr="00C56055">
              <w:rPr>
                <w:color w:val="000000" w:themeColor="text1"/>
                <w:sz w:val="24"/>
                <w:szCs w:val="24"/>
              </w:rPr>
              <w:t>detalizēts izdevumu aprēķins</w:t>
            </w:r>
          </w:p>
        </w:tc>
        <w:tc>
          <w:tcPr>
            <w:tcW w:w="0" w:type="auto"/>
            <w:gridSpan w:val="5"/>
            <w:vMerge/>
            <w:hideMark/>
          </w:tcPr>
          <w:p w14:paraId="4E576747" w14:textId="77777777" w:rsidR="00A625CD" w:rsidRPr="008205D9" w:rsidRDefault="00A625CD" w:rsidP="00A625CD">
            <w:pPr>
              <w:spacing w:line="240" w:lineRule="auto"/>
              <w:rPr>
                <w:color w:val="000000" w:themeColor="text1"/>
                <w:sz w:val="24"/>
                <w:szCs w:val="24"/>
              </w:rPr>
            </w:pPr>
          </w:p>
        </w:tc>
      </w:tr>
      <w:tr w:rsidR="00A625CD" w:rsidRPr="002F0B7B" w14:paraId="03DE7F2C" w14:textId="77777777" w:rsidTr="008C5A52">
        <w:trPr>
          <w:trHeight w:val="555"/>
        </w:trPr>
        <w:tc>
          <w:tcPr>
            <w:tcW w:w="1294" w:type="pct"/>
            <w:hideMark/>
          </w:tcPr>
          <w:p w14:paraId="54DD3E61" w14:textId="77777777" w:rsidR="00A625CD" w:rsidRPr="00C56055" w:rsidRDefault="00A625CD" w:rsidP="00047793">
            <w:pPr>
              <w:spacing w:line="240" w:lineRule="auto"/>
              <w:ind w:firstLine="171"/>
              <w:jc w:val="left"/>
              <w:rPr>
                <w:color w:val="000000" w:themeColor="text1"/>
                <w:sz w:val="24"/>
                <w:szCs w:val="24"/>
              </w:rPr>
            </w:pPr>
            <w:r w:rsidRPr="00C56055">
              <w:rPr>
                <w:color w:val="000000" w:themeColor="text1"/>
                <w:sz w:val="24"/>
                <w:szCs w:val="24"/>
              </w:rPr>
              <w:lastRenderedPageBreak/>
              <w:t>7. Cita informācija</w:t>
            </w:r>
          </w:p>
        </w:tc>
        <w:tc>
          <w:tcPr>
            <w:tcW w:w="3706" w:type="pct"/>
            <w:gridSpan w:val="5"/>
          </w:tcPr>
          <w:p w14:paraId="77D05AD1" w14:textId="3B396E40" w:rsidR="00A625CD" w:rsidRDefault="008C5A52" w:rsidP="002C5324">
            <w:pPr>
              <w:spacing w:after="160" w:line="256" w:lineRule="auto"/>
              <w:ind w:right="168" w:firstLine="0"/>
              <w:rPr>
                <w:sz w:val="24"/>
                <w:szCs w:val="24"/>
              </w:rPr>
            </w:pPr>
            <w:r w:rsidRPr="008205D9">
              <w:rPr>
                <w:sz w:val="24"/>
                <w:szCs w:val="24"/>
              </w:rPr>
              <w:t xml:space="preserve">Projektam nav negatīvas ietekmes uz </w:t>
            </w:r>
            <w:r w:rsidR="002C5324">
              <w:rPr>
                <w:sz w:val="24"/>
                <w:szCs w:val="24"/>
              </w:rPr>
              <w:t xml:space="preserve">2017.gada </w:t>
            </w:r>
            <w:r w:rsidRPr="008205D9">
              <w:rPr>
                <w:sz w:val="24"/>
                <w:szCs w:val="24"/>
              </w:rPr>
              <w:t xml:space="preserve">valsts budžetu, jo līdzekļi  82 656 </w:t>
            </w:r>
            <w:r w:rsidRPr="008D6787">
              <w:rPr>
                <w:i/>
                <w:sz w:val="24"/>
                <w:szCs w:val="24"/>
              </w:rPr>
              <w:t>euro</w:t>
            </w:r>
            <w:r w:rsidRPr="008205D9">
              <w:rPr>
                <w:sz w:val="24"/>
                <w:szCs w:val="24"/>
              </w:rPr>
              <w:t xml:space="preserve"> apmērā iepriekš minētam mērķim tiks </w:t>
            </w:r>
            <w:r w:rsidR="00555E9E">
              <w:rPr>
                <w:sz w:val="24"/>
                <w:szCs w:val="24"/>
              </w:rPr>
              <w:t xml:space="preserve">pieprasīti un </w:t>
            </w:r>
            <w:r w:rsidRPr="008205D9">
              <w:rPr>
                <w:sz w:val="24"/>
                <w:szCs w:val="24"/>
              </w:rPr>
              <w:t xml:space="preserve">pārdalīti no valsts pamatbudžeta programmas </w:t>
            </w:r>
            <w:r w:rsidRPr="008205D9">
              <w:rPr>
                <w:spacing w:val="-2"/>
                <w:sz w:val="24"/>
                <w:szCs w:val="24"/>
              </w:rPr>
              <w:t>02.00.00 „Līdzekļi neparedzētiem gadījumiem”</w:t>
            </w:r>
            <w:r w:rsidRPr="008205D9">
              <w:rPr>
                <w:sz w:val="24"/>
                <w:szCs w:val="24"/>
              </w:rPr>
              <w:t>, lai nodrošinātu Pilsonības un migrācijas lietu pārvaldes, Veselības un darbspēju ekspertīzes ārstu valsts komisijas, Valsts bērnu tiesību aizsardzības inspekcijas un Sabiedrības integrācijas fonda  informācijas sistēmu/datubāzu pilnveidošanai un salāgošanai ar braukšanas maksas atvieglojumu saņēmēju elektroniskās uzskaites sistēmu.</w:t>
            </w:r>
          </w:p>
          <w:p w14:paraId="5B13061D" w14:textId="2A5E8A92" w:rsidR="00E707A4" w:rsidRPr="008205D9" w:rsidRDefault="00E707A4" w:rsidP="00E707A4">
            <w:pPr>
              <w:spacing w:line="240" w:lineRule="auto"/>
              <w:ind w:firstLine="0"/>
              <w:rPr>
                <w:color w:val="000000" w:themeColor="text1"/>
                <w:sz w:val="24"/>
                <w:szCs w:val="24"/>
              </w:rPr>
            </w:pPr>
            <w:r w:rsidRPr="00D04C5F">
              <w:rPr>
                <w:sz w:val="24"/>
                <w:szCs w:val="24"/>
              </w:rPr>
              <w:t>Pēc Iekšlietu ministrijas 09.05.2017. vēstule Nr.</w:t>
            </w:r>
            <w:r>
              <w:rPr>
                <w:sz w:val="24"/>
                <w:szCs w:val="24"/>
              </w:rPr>
              <w:t>1-57/1241</w:t>
            </w:r>
            <w:r w:rsidRPr="00D04C5F">
              <w:rPr>
                <w:sz w:val="24"/>
                <w:szCs w:val="24"/>
              </w:rPr>
              <w:t xml:space="preserve">  sniegtās info</w:t>
            </w:r>
            <w:r>
              <w:rPr>
                <w:sz w:val="24"/>
                <w:szCs w:val="24"/>
              </w:rPr>
              <w:t>r</w:t>
            </w:r>
            <w:r w:rsidRPr="00D04C5F">
              <w:rPr>
                <w:sz w:val="24"/>
                <w:szCs w:val="24"/>
              </w:rPr>
              <w:t xml:space="preserve">mācijas, </w:t>
            </w:r>
            <w:r>
              <w:rPr>
                <w:sz w:val="24"/>
                <w:szCs w:val="24"/>
              </w:rPr>
              <w:t>PMLP</w:t>
            </w:r>
            <w:r w:rsidRPr="00D04C5F">
              <w:rPr>
                <w:sz w:val="24"/>
                <w:szCs w:val="24"/>
              </w:rPr>
              <w:t xml:space="preserve"> </w:t>
            </w:r>
            <w:r>
              <w:rPr>
                <w:sz w:val="24"/>
                <w:szCs w:val="24"/>
              </w:rPr>
              <w:t xml:space="preserve">būs </w:t>
            </w:r>
            <w:r w:rsidRPr="00D04C5F">
              <w:rPr>
                <w:sz w:val="24"/>
                <w:szCs w:val="24"/>
              </w:rPr>
              <w:t xml:space="preserve">nepieciešams papildus finansējums budžeta apakšprogrammā 11.01.00 “Pilsonības un migrācijas lietu pārvalde” no 2018.gada un turpmāk ik gadu  sistēmas uzturēšanai – </w:t>
            </w:r>
            <w:r w:rsidRPr="00D04C5F">
              <w:rPr>
                <w:b/>
                <w:sz w:val="24"/>
                <w:szCs w:val="24"/>
              </w:rPr>
              <w:t>3049</w:t>
            </w:r>
            <w:r w:rsidRPr="00D04C5F">
              <w:rPr>
                <w:sz w:val="24"/>
                <w:szCs w:val="24"/>
              </w:rPr>
              <w:t xml:space="preserve"> </w:t>
            </w:r>
            <w:r w:rsidRPr="00D04C5F">
              <w:rPr>
                <w:i/>
                <w:sz w:val="24"/>
                <w:szCs w:val="24"/>
              </w:rPr>
              <w:t xml:space="preserve">euro </w:t>
            </w:r>
            <w:r w:rsidRPr="00D04C5F">
              <w:rPr>
                <w:sz w:val="24"/>
                <w:szCs w:val="24"/>
              </w:rPr>
              <w:t>(</w:t>
            </w:r>
            <w:r w:rsidRPr="00D04C5F">
              <w:rPr>
                <w:bCs/>
                <w:iCs/>
                <w:sz w:val="24"/>
                <w:szCs w:val="24"/>
              </w:rPr>
              <w:t>preces un pakalpojumi (EKK 2000)</w:t>
            </w:r>
            <w:r w:rsidRPr="00D04C5F">
              <w:rPr>
                <w:sz w:val="24"/>
                <w:szCs w:val="24"/>
              </w:rPr>
              <w:t>)</w:t>
            </w:r>
            <w:r>
              <w:rPr>
                <w:sz w:val="24"/>
                <w:szCs w:val="24"/>
              </w:rPr>
              <w:t>.</w:t>
            </w:r>
          </w:p>
        </w:tc>
      </w:tr>
    </w:tbl>
    <w:p w14:paraId="09C17F66" w14:textId="77777777" w:rsidR="00E75E1C" w:rsidRDefault="00E75E1C" w:rsidP="002F0B7B">
      <w:pPr>
        <w:spacing w:after="120"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4"/>
        <w:gridCol w:w="2923"/>
        <w:gridCol w:w="5086"/>
      </w:tblGrid>
      <w:tr w:rsidR="000E32B8" w:rsidRPr="002F0B7B" w14:paraId="5C87B97C" w14:textId="77777777" w:rsidTr="002333A4">
        <w:trPr>
          <w:trHeight w:val="383"/>
        </w:trPr>
        <w:tc>
          <w:tcPr>
            <w:tcW w:w="5000" w:type="pct"/>
            <w:gridSpan w:val="3"/>
            <w:tcBorders>
              <w:top w:val="outset" w:sz="6" w:space="0" w:color="auto"/>
              <w:left w:val="outset" w:sz="6" w:space="0" w:color="auto"/>
              <w:bottom w:val="outset" w:sz="6" w:space="0" w:color="auto"/>
              <w:right w:val="outset" w:sz="6" w:space="0" w:color="auto"/>
            </w:tcBorders>
          </w:tcPr>
          <w:p w14:paraId="0FA8DF35" w14:textId="53677B7A" w:rsidR="000E32B8" w:rsidRPr="002F0B7B" w:rsidRDefault="000E32B8" w:rsidP="002333A4">
            <w:pPr>
              <w:spacing w:after="120" w:line="240" w:lineRule="auto"/>
              <w:jc w:val="center"/>
              <w:rPr>
                <w:rFonts w:eastAsia="Times New Roman"/>
                <w:b/>
                <w:bCs/>
                <w:sz w:val="24"/>
                <w:szCs w:val="24"/>
                <w:lang w:eastAsia="lv-LV"/>
              </w:rPr>
            </w:pPr>
            <w:r>
              <w:rPr>
                <w:rFonts w:eastAsia="Times New Roman"/>
                <w:b/>
                <w:bCs/>
                <w:sz w:val="24"/>
                <w:szCs w:val="24"/>
                <w:lang w:eastAsia="lv-LV"/>
              </w:rPr>
              <w:t xml:space="preserve">IV. </w:t>
            </w:r>
            <w:r w:rsidRPr="00914EFB">
              <w:rPr>
                <w:rFonts w:eastAsia="Times New Roman"/>
                <w:b/>
                <w:bCs/>
                <w:sz w:val="24"/>
                <w:szCs w:val="24"/>
                <w:lang w:eastAsia="lv-LV"/>
              </w:rPr>
              <w:t>Tiesību akta projekta ietekme uz spēkā esošo tiesību normu sistēmu</w:t>
            </w:r>
          </w:p>
        </w:tc>
      </w:tr>
      <w:tr w:rsidR="000E32B8" w:rsidRPr="002F0B7B" w14:paraId="3F57DDD1" w14:textId="77777777" w:rsidTr="002333A4">
        <w:tc>
          <w:tcPr>
            <w:tcW w:w="586" w:type="pct"/>
            <w:tcBorders>
              <w:top w:val="outset" w:sz="6" w:space="0" w:color="auto"/>
              <w:left w:val="outset" w:sz="6" w:space="0" w:color="auto"/>
              <w:bottom w:val="outset" w:sz="6" w:space="0" w:color="auto"/>
              <w:right w:val="outset" w:sz="6" w:space="0" w:color="auto"/>
            </w:tcBorders>
          </w:tcPr>
          <w:p w14:paraId="5DE3C3F4" w14:textId="2CDF23CB" w:rsidR="000E32B8" w:rsidRPr="002F0B7B" w:rsidRDefault="000E32B8" w:rsidP="002333A4">
            <w:pPr>
              <w:spacing w:after="120" w:line="240" w:lineRule="auto"/>
              <w:rPr>
                <w:rFonts w:eastAsia="Times New Roman"/>
                <w:sz w:val="24"/>
                <w:szCs w:val="24"/>
                <w:lang w:eastAsia="lv-LV"/>
              </w:rPr>
            </w:pPr>
            <w:r>
              <w:rPr>
                <w:rFonts w:eastAsia="Times New Roman"/>
                <w:sz w:val="24"/>
                <w:szCs w:val="24"/>
                <w:lang w:eastAsia="lv-LV"/>
              </w:rPr>
              <w:t>1.</w:t>
            </w:r>
          </w:p>
        </w:tc>
        <w:tc>
          <w:tcPr>
            <w:tcW w:w="1611" w:type="pct"/>
            <w:tcBorders>
              <w:top w:val="outset" w:sz="6" w:space="0" w:color="auto"/>
              <w:left w:val="outset" w:sz="6" w:space="0" w:color="auto"/>
              <w:bottom w:val="outset" w:sz="6" w:space="0" w:color="auto"/>
              <w:right w:val="outset" w:sz="6" w:space="0" w:color="auto"/>
            </w:tcBorders>
          </w:tcPr>
          <w:p w14:paraId="05E155CA" w14:textId="7DB0574A" w:rsidR="000E32B8" w:rsidRPr="002F0B7B" w:rsidRDefault="000E32B8" w:rsidP="002333A4">
            <w:pPr>
              <w:spacing w:after="120" w:line="240" w:lineRule="auto"/>
              <w:ind w:firstLine="0"/>
              <w:rPr>
                <w:rFonts w:eastAsia="Times New Roman"/>
                <w:sz w:val="24"/>
                <w:szCs w:val="24"/>
                <w:lang w:eastAsia="lv-LV"/>
              </w:rPr>
            </w:pPr>
            <w:r w:rsidRPr="00914EFB">
              <w:rPr>
                <w:rFonts w:eastAsia="Times New Roman"/>
                <w:sz w:val="24"/>
                <w:szCs w:val="24"/>
                <w:lang w:eastAsia="lv-LV"/>
              </w:rPr>
              <w:t>Nepieciešamie saistītie tiesību aktu projekti</w:t>
            </w:r>
          </w:p>
        </w:tc>
        <w:tc>
          <w:tcPr>
            <w:tcW w:w="2803" w:type="pct"/>
            <w:tcBorders>
              <w:top w:val="outset" w:sz="6" w:space="0" w:color="auto"/>
              <w:left w:val="outset" w:sz="6" w:space="0" w:color="auto"/>
              <w:bottom w:val="outset" w:sz="6" w:space="0" w:color="auto"/>
              <w:right w:val="outset" w:sz="6" w:space="0" w:color="auto"/>
            </w:tcBorders>
          </w:tcPr>
          <w:p w14:paraId="30A4DA4F" w14:textId="4C12F3DE" w:rsidR="000E32B8" w:rsidRPr="002F0B7B" w:rsidRDefault="000E32B8" w:rsidP="000E32B8">
            <w:pPr>
              <w:spacing w:after="120" w:line="240" w:lineRule="auto"/>
              <w:ind w:firstLine="0"/>
              <w:rPr>
                <w:rFonts w:eastAsia="Times New Roman"/>
                <w:sz w:val="24"/>
                <w:szCs w:val="24"/>
                <w:highlight w:val="yellow"/>
                <w:lang w:eastAsia="lv-LV"/>
              </w:rPr>
            </w:pPr>
            <w:r w:rsidRPr="00E241FB">
              <w:rPr>
                <w:rFonts w:eastAsia="Times New Roman"/>
                <w:sz w:val="24"/>
                <w:szCs w:val="24"/>
                <w:lang w:eastAsia="lv-LV"/>
              </w:rPr>
              <w:t>Saistībā ar likumprojektu a</w:t>
            </w:r>
            <w:r w:rsidRPr="00E241FB">
              <w:rPr>
                <w:sz w:val="24"/>
                <w:szCs w:val="24"/>
              </w:rPr>
              <w:t xml:space="preserve">tbilstoši Ministru kabineta 2017.gada 4.aprīļa sēdes protokollēmuma (prot.Nr.18 </w:t>
            </w:r>
            <w:r w:rsidRPr="00E241FB">
              <w:rPr>
                <w:bCs/>
                <w:sz w:val="24"/>
                <w:szCs w:val="24"/>
                <w:lang w:eastAsia="lv-LV"/>
              </w:rPr>
              <w:t>43.§)</w:t>
            </w:r>
            <w:r w:rsidR="00772C45">
              <w:rPr>
                <w:bCs/>
                <w:sz w:val="24"/>
                <w:szCs w:val="24"/>
                <w:lang w:eastAsia="lv-LV"/>
              </w:rPr>
              <w:t xml:space="preserve"> </w:t>
            </w:r>
            <w:r w:rsidRPr="00E241FB">
              <w:rPr>
                <w:sz w:val="24"/>
                <w:szCs w:val="24"/>
              </w:rPr>
              <w:t xml:space="preserve">4.2.punktā  noteiktajam </w:t>
            </w:r>
            <w:r>
              <w:rPr>
                <w:sz w:val="24"/>
                <w:szCs w:val="24"/>
              </w:rPr>
              <w:t xml:space="preserve">paredzēts izstrādāt </w:t>
            </w:r>
            <w:r w:rsidRPr="00E241FB">
              <w:rPr>
                <w:sz w:val="24"/>
                <w:szCs w:val="24"/>
              </w:rPr>
              <w:t>Ministru kabineta</w:t>
            </w:r>
            <w:r>
              <w:rPr>
                <w:sz w:val="24"/>
                <w:szCs w:val="24"/>
              </w:rPr>
              <w:t xml:space="preserve"> noteikumus, kuros noteikt </w:t>
            </w:r>
            <w:r w:rsidRPr="00E241FB">
              <w:rPr>
                <w:sz w:val="24"/>
                <w:szCs w:val="24"/>
              </w:rPr>
              <w:t>braukšanas maksas atvieglojumu saņēmēju uzskaites valsts informācijas sistēmas izveidošanas un izmantošanas kārtību un iekļaujamās informācijas apjomu, kā arī  kārtību, kādā republikas pilsētu pašvaldība informācijas sistēmu izmanto valsts un pašvaldības noteikto braukšanas maksas atvieglojumu saņēmēju administrēšanai</w:t>
            </w:r>
          </w:p>
        </w:tc>
      </w:tr>
      <w:tr w:rsidR="000E32B8" w:rsidRPr="002F0B7B" w14:paraId="30FDCAC6" w14:textId="77777777" w:rsidTr="002333A4">
        <w:tc>
          <w:tcPr>
            <w:tcW w:w="586" w:type="pct"/>
            <w:tcBorders>
              <w:top w:val="outset" w:sz="6" w:space="0" w:color="auto"/>
              <w:left w:val="outset" w:sz="6" w:space="0" w:color="auto"/>
              <w:bottom w:val="outset" w:sz="6" w:space="0" w:color="auto"/>
              <w:right w:val="outset" w:sz="6" w:space="0" w:color="auto"/>
            </w:tcBorders>
          </w:tcPr>
          <w:p w14:paraId="2FD868F8" w14:textId="4582464D" w:rsidR="000E32B8" w:rsidRDefault="000E32B8" w:rsidP="002333A4">
            <w:pPr>
              <w:spacing w:after="120" w:line="240" w:lineRule="auto"/>
              <w:rPr>
                <w:rFonts w:eastAsia="Times New Roman"/>
                <w:sz w:val="24"/>
                <w:szCs w:val="24"/>
                <w:lang w:eastAsia="lv-LV"/>
              </w:rPr>
            </w:pPr>
            <w:r>
              <w:rPr>
                <w:rFonts w:eastAsia="Times New Roman"/>
                <w:sz w:val="24"/>
                <w:szCs w:val="24"/>
                <w:lang w:eastAsia="lv-LV"/>
              </w:rPr>
              <w:lastRenderedPageBreak/>
              <w:t>2.</w:t>
            </w:r>
          </w:p>
        </w:tc>
        <w:tc>
          <w:tcPr>
            <w:tcW w:w="1611" w:type="pct"/>
            <w:tcBorders>
              <w:top w:val="outset" w:sz="6" w:space="0" w:color="auto"/>
              <w:left w:val="outset" w:sz="6" w:space="0" w:color="auto"/>
              <w:bottom w:val="outset" w:sz="6" w:space="0" w:color="auto"/>
              <w:right w:val="outset" w:sz="6" w:space="0" w:color="auto"/>
            </w:tcBorders>
          </w:tcPr>
          <w:p w14:paraId="1C3FC38B" w14:textId="0E9312A2" w:rsidR="000E32B8" w:rsidRPr="00914EFB" w:rsidRDefault="000E32B8" w:rsidP="002333A4">
            <w:pPr>
              <w:spacing w:after="120" w:line="240" w:lineRule="auto"/>
              <w:ind w:firstLine="0"/>
              <w:rPr>
                <w:rFonts w:eastAsia="Times New Roman"/>
                <w:sz w:val="24"/>
                <w:szCs w:val="24"/>
                <w:lang w:eastAsia="lv-LV"/>
              </w:rPr>
            </w:pPr>
            <w:r w:rsidRPr="00914EFB">
              <w:rPr>
                <w:rFonts w:eastAsia="Times New Roman"/>
                <w:sz w:val="24"/>
                <w:szCs w:val="24"/>
                <w:lang w:eastAsia="lv-LV"/>
              </w:rPr>
              <w:t>Atbildīgā institūcija</w:t>
            </w:r>
          </w:p>
        </w:tc>
        <w:tc>
          <w:tcPr>
            <w:tcW w:w="2803" w:type="pct"/>
            <w:tcBorders>
              <w:top w:val="outset" w:sz="6" w:space="0" w:color="auto"/>
              <w:left w:val="outset" w:sz="6" w:space="0" w:color="auto"/>
              <w:bottom w:val="outset" w:sz="6" w:space="0" w:color="auto"/>
              <w:right w:val="outset" w:sz="6" w:space="0" w:color="auto"/>
            </w:tcBorders>
          </w:tcPr>
          <w:p w14:paraId="553D6FFB" w14:textId="261E1960" w:rsidR="000E32B8" w:rsidRPr="00E241FB" w:rsidRDefault="000E32B8" w:rsidP="000E32B8">
            <w:pPr>
              <w:spacing w:line="240" w:lineRule="auto"/>
              <w:ind w:firstLine="0"/>
              <w:rPr>
                <w:rFonts w:eastAsia="Times New Roman"/>
                <w:sz w:val="24"/>
                <w:szCs w:val="24"/>
                <w:lang w:eastAsia="lv-LV"/>
              </w:rPr>
            </w:pPr>
            <w:r w:rsidRPr="000871D1">
              <w:rPr>
                <w:rFonts w:eastAsia="Times New Roman"/>
                <w:sz w:val="24"/>
                <w:szCs w:val="24"/>
                <w:lang w:eastAsia="lv-LV"/>
              </w:rPr>
              <w:t>Satiksmes ministrija</w:t>
            </w:r>
          </w:p>
        </w:tc>
      </w:tr>
      <w:tr w:rsidR="000E32B8" w:rsidRPr="002F0B7B" w14:paraId="61A669D6" w14:textId="77777777" w:rsidTr="002333A4">
        <w:tc>
          <w:tcPr>
            <w:tcW w:w="586" w:type="pct"/>
            <w:tcBorders>
              <w:top w:val="outset" w:sz="6" w:space="0" w:color="auto"/>
              <w:left w:val="outset" w:sz="6" w:space="0" w:color="auto"/>
              <w:bottom w:val="outset" w:sz="6" w:space="0" w:color="auto"/>
              <w:right w:val="outset" w:sz="6" w:space="0" w:color="auto"/>
            </w:tcBorders>
          </w:tcPr>
          <w:p w14:paraId="02FD1114" w14:textId="6D51363D" w:rsidR="000E32B8" w:rsidRDefault="000E32B8" w:rsidP="002333A4">
            <w:pPr>
              <w:spacing w:after="120" w:line="240" w:lineRule="auto"/>
              <w:rPr>
                <w:rFonts w:eastAsia="Times New Roman"/>
                <w:sz w:val="24"/>
                <w:szCs w:val="24"/>
                <w:lang w:eastAsia="lv-LV"/>
              </w:rPr>
            </w:pPr>
            <w:r>
              <w:rPr>
                <w:rFonts w:eastAsia="Times New Roman"/>
                <w:sz w:val="24"/>
                <w:szCs w:val="24"/>
                <w:lang w:eastAsia="lv-LV"/>
              </w:rPr>
              <w:t>3.</w:t>
            </w:r>
          </w:p>
        </w:tc>
        <w:tc>
          <w:tcPr>
            <w:tcW w:w="1611" w:type="pct"/>
            <w:tcBorders>
              <w:top w:val="outset" w:sz="6" w:space="0" w:color="auto"/>
              <w:left w:val="outset" w:sz="6" w:space="0" w:color="auto"/>
              <w:bottom w:val="outset" w:sz="6" w:space="0" w:color="auto"/>
              <w:right w:val="outset" w:sz="6" w:space="0" w:color="auto"/>
            </w:tcBorders>
          </w:tcPr>
          <w:p w14:paraId="4184DFE4" w14:textId="6AC52A1D" w:rsidR="000E32B8" w:rsidRPr="00914EFB" w:rsidRDefault="000E32B8" w:rsidP="002333A4">
            <w:pPr>
              <w:spacing w:after="120" w:line="240" w:lineRule="auto"/>
              <w:ind w:firstLine="0"/>
              <w:rPr>
                <w:rFonts w:eastAsia="Times New Roman"/>
                <w:sz w:val="24"/>
                <w:szCs w:val="24"/>
                <w:lang w:eastAsia="lv-LV"/>
              </w:rPr>
            </w:pPr>
            <w:r w:rsidRPr="00914EFB">
              <w:rPr>
                <w:rFonts w:eastAsia="Times New Roman"/>
                <w:sz w:val="24"/>
                <w:szCs w:val="24"/>
                <w:lang w:eastAsia="lv-LV"/>
              </w:rPr>
              <w:t>Cita informācija</w:t>
            </w:r>
          </w:p>
        </w:tc>
        <w:tc>
          <w:tcPr>
            <w:tcW w:w="2803" w:type="pct"/>
            <w:tcBorders>
              <w:top w:val="outset" w:sz="6" w:space="0" w:color="auto"/>
              <w:left w:val="outset" w:sz="6" w:space="0" w:color="auto"/>
              <w:bottom w:val="outset" w:sz="6" w:space="0" w:color="auto"/>
              <w:right w:val="outset" w:sz="6" w:space="0" w:color="auto"/>
            </w:tcBorders>
          </w:tcPr>
          <w:p w14:paraId="218E0D71" w14:textId="6D384B05" w:rsidR="000E32B8" w:rsidRPr="00E241FB" w:rsidRDefault="000E32B8" w:rsidP="000E32B8">
            <w:pPr>
              <w:spacing w:line="240" w:lineRule="auto"/>
              <w:ind w:firstLine="0"/>
              <w:rPr>
                <w:rFonts w:eastAsia="Times New Roman"/>
                <w:sz w:val="24"/>
                <w:szCs w:val="24"/>
                <w:lang w:eastAsia="lv-LV"/>
              </w:rPr>
            </w:pPr>
            <w:r>
              <w:rPr>
                <w:rFonts w:eastAsia="Times New Roman"/>
                <w:sz w:val="24"/>
                <w:szCs w:val="24"/>
                <w:lang w:eastAsia="lv-LV"/>
              </w:rPr>
              <w:t>Nav.</w:t>
            </w:r>
          </w:p>
        </w:tc>
      </w:tr>
    </w:tbl>
    <w:p w14:paraId="3173E610" w14:textId="77777777" w:rsidR="000E32B8" w:rsidRDefault="000E32B8" w:rsidP="002F0B7B">
      <w:pPr>
        <w:spacing w:after="120"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4"/>
        <w:gridCol w:w="2923"/>
        <w:gridCol w:w="5086"/>
      </w:tblGrid>
      <w:tr w:rsidR="00565A60" w:rsidRPr="002F0B7B" w14:paraId="2D677963" w14:textId="77777777" w:rsidTr="008F70DB">
        <w:trPr>
          <w:trHeight w:val="383"/>
        </w:trPr>
        <w:tc>
          <w:tcPr>
            <w:tcW w:w="5000" w:type="pct"/>
            <w:gridSpan w:val="3"/>
            <w:tcBorders>
              <w:top w:val="outset" w:sz="6" w:space="0" w:color="auto"/>
              <w:left w:val="outset" w:sz="6" w:space="0" w:color="auto"/>
              <w:bottom w:val="outset" w:sz="6" w:space="0" w:color="auto"/>
              <w:right w:val="outset" w:sz="6" w:space="0" w:color="auto"/>
            </w:tcBorders>
          </w:tcPr>
          <w:p w14:paraId="4CF35096" w14:textId="77777777" w:rsidR="00565A60" w:rsidRPr="002F0B7B" w:rsidRDefault="00565A60" w:rsidP="002F0B7B">
            <w:pPr>
              <w:spacing w:after="120" w:line="240" w:lineRule="auto"/>
              <w:jc w:val="center"/>
              <w:rPr>
                <w:rFonts w:eastAsia="Times New Roman"/>
                <w:b/>
                <w:bCs/>
                <w:sz w:val="24"/>
                <w:szCs w:val="24"/>
                <w:lang w:eastAsia="lv-LV"/>
              </w:rPr>
            </w:pPr>
            <w:r w:rsidRPr="002F0B7B">
              <w:rPr>
                <w:rFonts w:eastAsia="Times New Roman"/>
                <w:b/>
                <w:bCs/>
                <w:sz w:val="24"/>
                <w:szCs w:val="24"/>
                <w:lang w:eastAsia="lv-LV"/>
              </w:rPr>
              <w:t>VII. Tiesību akta projekta izpildes nodrošināšana un tās ietekme uz institūcijām</w:t>
            </w:r>
          </w:p>
        </w:tc>
      </w:tr>
      <w:tr w:rsidR="00565A60" w:rsidRPr="002F0B7B" w14:paraId="3ECD9186" w14:textId="77777777" w:rsidTr="008F70DB">
        <w:tc>
          <w:tcPr>
            <w:tcW w:w="586" w:type="pct"/>
            <w:tcBorders>
              <w:top w:val="outset" w:sz="6" w:space="0" w:color="auto"/>
              <w:left w:val="outset" w:sz="6" w:space="0" w:color="auto"/>
              <w:bottom w:val="outset" w:sz="6" w:space="0" w:color="auto"/>
              <w:right w:val="outset" w:sz="6" w:space="0" w:color="auto"/>
            </w:tcBorders>
          </w:tcPr>
          <w:p w14:paraId="75A89E35" w14:textId="0E225B4D" w:rsidR="00565A60" w:rsidRPr="002F0B7B" w:rsidRDefault="00DA5F33" w:rsidP="00772C45">
            <w:pPr>
              <w:spacing w:after="120" w:line="240" w:lineRule="auto"/>
              <w:ind w:hanging="30"/>
              <w:rPr>
                <w:rFonts w:eastAsia="Times New Roman"/>
                <w:sz w:val="24"/>
                <w:szCs w:val="24"/>
                <w:lang w:eastAsia="lv-LV"/>
              </w:rPr>
            </w:pPr>
            <w:r w:rsidRPr="002F0B7B">
              <w:rPr>
                <w:rFonts w:eastAsia="Times New Roman"/>
                <w:sz w:val="24"/>
                <w:szCs w:val="24"/>
                <w:lang w:eastAsia="lv-LV"/>
              </w:rPr>
              <w:t>11</w:t>
            </w:r>
            <w:r w:rsidR="00E2408C">
              <w:rPr>
                <w:rFonts w:eastAsia="Times New Roman"/>
                <w:sz w:val="24"/>
                <w:szCs w:val="24"/>
                <w:lang w:eastAsia="lv-LV"/>
              </w:rPr>
              <w:t>.</w:t>
            </w:r>
          </w:p>
        </w:tc>
        <w:tc>
          <w:tcPr>
            <w:tcW w:w="1611" w:type="pct"/>
            <w:tcBorders>
              <w:top w:val="outset" w:sz="6" w:space="0" w:color="auto"/>
              <w:left w:val="outset" w:sz="6" w:space="0" w:color="auto"/>
              <w:bottom w:val="outset" w:sz="6" w:space="0" w:color="auto"/>
              <w:right w:val="outset" w:sz="6" w:space="0" w:color="auto"/>
            </w:tcBorders>
          </w:tcPr>
          <w:p w14:paraId="60CA4FE3" w14:textId="77777777" w:rsidR="00565A60" w:rsidRPr="002F0B7B" w:rsidRDefault="00565A60" w:rsidP="002F0B7B">
            <w:pPr>
              <w:spacing w:after="120" w:line="240" w:lineRule="auto"/>
              <w:ind w:firstLine="0"/>
              <w:rPr>
                <w:rFonts w:eastAsia="Times New Roman"/>
                <w:sz w:val="24"/>
                <w:szCs w:val="24"/>
                <w:lang w:eastAsia="lv-LV"/>
              </w:rPr>
            </w:pPr>
            <w:r w:rsidRPr="002F0B7B">
              <w:rPr>
                <w:rFonts w:eastAsia="Times New Roman"/>
                <w:sz w:val="24"/>
                <w:szCs w:val="24"/>
                <w:lang w:eastAsia="lv-LV"/>
              </w:rPr>
              <w:t>Projekta izpildē iesaistītās institūcijas</w:t>
            </w:r>
          </w:p>
        </w:tc>
        <w:tc>
          <w:tcPr>
            <w:tcW w:w="2803" w:type="pct"/>
            <w:tcBorders>
              <w:top w:val="outset" w:sz="6" w:space="0" w:color="auto"/>
              <w:left w:val="outset" w:sz="6" w:space="0" w:color="auto"/>
              <w:bottom w:val="outset" w:sz="6" w:space="0" w:color="auto"/>
              <w:right w:val="outset" w:sz="6" w:space="0" w:color="auto"/>
            </w:tcBorders>
          </w:tcPr>
          <w:p w14:paraId="4C67A263" w14:textId="420DE922" w:rsidR="00565A60" w:rsidRPr="002F0B7B" w:rsidRDefault="00FD4DEE" w:rsidP="002C5324">
            <w:pPr>
              <w:spacing w:after="120" w:line="240" w:lineRule="auto"/>
              <w:ind w:firstLine="0"/>
              <w:rPr>
                <w:rFonts w:eastAsia="Times New Roman"/>
                <w:sz w:val="24"/>
                <w:szCs w:val="24"/>
                <w:highlight w:val="yellow"/>
                <w:lang w:eastAsia="lv-LV"/>
              </w:rPr>
            </w:pPr>
            <w:r w:rsidRPr="002F0B7B">
              <w:rPr>
                <w:rFonts w:eastAsia="Times New Roman"/>
                <w:sz w:val="24"/>
                <w:szCs w:val="24"/>
                <w:lang w:eastAsia="lv-LV"/>
              </w:rPr>
              <w:t>Satiksmes ministrija, VSIA „Autotransporta direkcija</w:t>
            </w:r>
            <w:r w:rsidR="00196E92" w:rsidRPr="002F0B7B">
              <w:rPr>
                <w:rFonts w:eastAsia="Times New Roman"/>
                <w:sz w:val="24"/>
                <w:szCs w:val="24"/>
                <w:lang w:eastAsia="lv-LV"/>
              </w:rPr>
              <w:t>”</w:t>
            </w:r>
            <w:r w:rsidRPr="002F0B7B">
              <w:rPr>
                <w:rFonts w:eastAsia="Times New Roman"/>
                <w:sz w:val="24"/>
                <w:szCs w:val="24"/>
                <w:lang w:eastAsia="lv-LV"/>
              </w:rPr>
              <w:t>, Labklājības ministrija</w:t>
            </w:r>
            <w:r w:rsidR="006E43B0" w:rsidRPr="002F0B7B">
              <w:rPr>
                <w:rFonts w:eastAsia="Times New Roman"/>
                <w:sz w:val="24"/>
                <w:szCs w:val="24"/>
                <w:lang w:eastAsia="lv-LV"/>
              </w:rPr>
              <w:t xml:space="preserve"> (Veselības un darbspēju e</w:t>
            </w:r>
            <w:r w:rsidRPr="002F0B7B">
              <w:rPr>
                <w:rFonts w:eastAsia="Times New Roman"/>
                <w:sz w:val="24"/>
                <w:szCs w:val="24"/>
                <w:lang w:eastAsia="lv-LV"/>
              </w:rPr>
              <w:t>kspertīzes ārstu valsts komisija</w:t>
            </w:r>
            <w:r w:rsidR="006E43B0" w:rsidRPr="002F0B7B">
              <w:rPr>
                <w:rFonts w:eastAsia="Times New Roman"/>
                <w:sz w:val="24"/>
                <w:szCs w:val="24"/>
                <w:lang w:eastAsia="lv-LV"/>
              </w:rPr>
              <w:t>, Valsts bērnu</w:t>
            </w:r>
            <w:r w:rsidRPr="002F0B7B">
              <w:rPr>
                <w:rFonts w:eastAsia="Times New Roman"/>
                <w:sz w:val="24"/>
                <w:szCs w:val="24"/>
                <w:lang w:eastAsia="lv-LV"/>
              </w:rPr>
              <w:t xml:space="preserve"> tiesību aizsardzības inspekcija), Iekšlietu ministrija</w:t>
            </w:r>
            <w:r w:rsidR="006E43B0" w:rsidRPr="002F0B7B">
              <w:rPr>
                <w:rFonts w:eastAsia="Times New Roman"/>
                <w:sz w:val="24"/>
                <w:szCs w:val="24"/>
                <w:lang w:eastAsia="lv-LV"/>
              </w:rPr>
              <w:t xml:space="preserve"> (Pilsonības un</w:t>
            </w:r>
            <w:r w:rsidRPr="002F0B7B">
              <w:rPr>
                <w:rFonts w:eastAsia="Times New Roman"/>
                <w:sz w:val="24"/>
                <w:szCs w:val="24"/>
                <w:lang w:eastAsia="lv-LV"/>
              </w:rPr>
              <w:t xml:space="preserve"> migrācijas lietu pārvalde</w:t>
            </w:r>
            <w:r w:rsidR="006E43B0" w:rsidRPr="002F0B7B">
              <w:rPr>
                <w:rFonts w:eastAsia="Times New Roman"/>
                <w:sz w:val="24"/>
                <w:szCs w:val="24"/>
                <w:lang w:eastAsia="lv-LV"/>
              </w:rPr>
              <w:t>),</w:t>
            </w:r>
            <w:r w:rsidR="000C1748">
              <w:rPr>
                <w:rFonts w:eastAsia="Times New Roman"/>
                <w:sz w:val="24"/>
                <w:szCs w:val="24"/>
                <w:lang w:eastAsia="lv-LV"/>
              </w:rPr>
              <w:t xml:space="preserve"> </w:t>
            </w:r>
            <w:r w:rsidR="000C1748" w:rsidRPr="00DB4E5A">
              <w:rPr>
                <w:rFonts w:eastAsia="Times New Roman"/>
                <w:sz w:val="24"/>
                <w:szCs w:val="24"/>
                <w:lang w:eastAsia="lv-LV"/>
              </w:rPr>
              <w:t>S</w:t>
            </w:r>
            <w:r w:rsidR="00900BB7" w:rsidRPr="00DB4E5A">
              <w:rPr>
                <w:rFonts w:eastAsia="Times New Roman"/>
                <w:sz w:val="24"/>
                <w:szCs w:val="24"/>
                <w:lang w:eastAsia="lv-LV"/>
              </w:rPr>
              <w:t xml:space="preserve">abiedrības integrācijas </w:t>
            </w:r>
            <w:r w:rsidR="00DB4E5A" w:rsidRPr="00DB4E5A">
              <w:rPr>
                <w:rFonts w:eastAsia="Times New Roman"/>
                <w:sz w:val="24"/>
                <w:szCs w:val="24"/>
                <w:lang w:eastAsia="lv-LV"/>
              </w:rPr>
              <w:t>fonds</w:t>
            </w:r>
            <w:r w:rsidR="006E43B0" w:rsidRPr="00DB4E5A">
              <w:rPr>
                <w:rFonts w:eastAsia="Times New Roman"/>
                <w:sz w:val="24"/>
                <w:szCs w:val="24"/>
                <w:lang w:eastAsia="lv-LV"/>
              </w:rPr>
              <w:t>.</w:t>
            </w:r>
          </w:p>
        </w:tc>
      </w:tr>
      <w:tr w:rsidR="00565A60" w:rsidRPr="002F0B7B" w14:paraId="133C2D46" w14:textId="77777777" w:rsidTr="008F70DB">
        <w:tc>
          <w:tcPr>
            <w:tcW w:w="586" w:type="pct"/>
            <w:tcBorders>
              <w:top w:val="outset" w:sz="6" w:space="0" w:color="auto"/>
              <w:left w:val="outset" w:sz="6" w:space="0" w:color="auto"/>
              <w:bottom w:val="outset" w:sz="6" w:space="0" w:color="auto"/>
              <w:right w:val="outset" w:sz="6" w:space="0" w:color="auto"/>
            </w:tcBorders>
          </w:tcPr>
          <w:p w14:paraId="6F54882F" w14:textId="77777777" w:rsidR="00565A60" w:rsidRPr="002F0B7B" w:rsidRDefault="00DA5F33" w:rsidP="00772C45">
            <w:pPr>
              <w:spacing w:after="120" w:line="240" w:lineRule="auto"/>
              <w:ind w:firstLine="0"/>
              <w:rPr>
                <w:rFonts w:eastAsia="Times New Roman"/>
                <w:sz w:val="24"/>
                <w:szCs w:val="24"/>
                <w:lang w:eastAsia="lv-LV"/>
              </w:rPr>
            </w:pPr>
            <w:r w:rsidRPr="002F0B7B">
              <w:rPr>
                <w:rFonts w:eastAsia="Times New Roman"/>
                <w:sz w:val="24"/>
                <w:szCs w:val="24"/>
                <w:lang w:eastAsia="lv-LV"/>
              </w:rPr>
              <w:t>22.</w:t>
            </w:r>
          </w:p>
        </w:tc>
        <w:tc>
          <w:tcPr>
            <w:tcW w:w="1611" w:type="pct"/>
            <w:tcBorders>
              <w:top w:val="outset" w:sz="6" w:space="0" w:color="auto"/>
              <w:left w:val="outset" w:sz="6" w:space="0" w:color="auto"/>
              <w:bottom w:val="outset" w:sz="6" w:space="0" w:color="auto"/>
              <w:right w:val="outset" w:sz="6" w:space="0" w:color="auto"/>
            </w:tcBorders>
          </w:tcPr>
          <w:p w14:paraId="18F9705B" w14:textId="77777777" w:rsidR="00565A60" w:rsidRPr="002F0B7B" w:rsidRDefault="00565A60" w:rsidP="002F0B7B">
            <w:pPr>
              <w:spacing w:line="240" w:lineRule="auto"/>
              <w:ind w:firstLine="0"/>
              <w:rPr>
                <w:rFonts w:eastAsia="Times New Roman"/>
                <w:sz w:val="24"/>
                <w:szCs w:val="24"/>
                <w:lang w:eastAsia="lv-LV"/>
              </w:rPr>
            </w:pPr>
            <w:r w:rsidRPr="002F0B7B">
              <w:rPr>
                <w:rFonts w:eastAsia="Times New Roman"/>
                <w:sz w:val="24"/>
                <w:szCs w:val="24"/>
                <w:shd w:val="clear" w:color="auto" w:fill="FFFFFF"/>
                <w:lang w:eastAsia="lv-LV"/>
              </w:rPr>
              <w:t>Projekta izpildes ietekme uz pārvaldes funkcijām un institucionālo struktūru.</w:t>
            </w:r>
          </w:p>
          <w:p w14:paraId="34582182" w14:textId="77777777" w:rsidR="00565A60" w:rsidRPr="002F0B7B" w:rsidRDefault="00565A60" w:rsidP="002F0B7B">
            <w:pPr>
              <w:shd w:val="clear" w:color="auto" w:fill="FFFFFF"/>
              <w:spacing w:before="100" w:beforeAutospacing="1" w:after="100" w:afterAutospacing="1" w:line="240" w:lineRule="auto"/>
              <w:ind w:firstLine="0"/>
              <w:rPr>
                <w:rFonts w:eastAsia="Times New Roman"/>
                <w:color w:val="414142"/>
                <w:sz w:val="24"/>
                <w:szCs w:val="24"/>
                <w:lang w:eastAsia="lv-LV"/>
              </w:rPr>
            </w:pPr>
            <w:r w:rsidRPr="002F0B7B">
              <w:rPr>
                <w:rFonts w:eastAsia="Times New Roman"/>
                <w:sz w:val="24"/>
                <w:szCs w:val="24"/>
                <w:lang w:eastAsia="lv-LV"/>
              </w:rPr>
              <w:t>Jaunu institūciju izveide, esošu institūciju likvidācija vai reorganizācija, to ietekme uz institūcijas cilvēkresursiem</w:t>
            </w:r>
          </w:p>
        </w:tc>
        <w:tc>
          <w:tcPr>
            <w:tcW w:w="2803" w:type="pct"/>
            <w:tcBorders>
              <w:top w:val="outset" w:sz="6" w:space="0" w:color="auto"/>
              <w:left w:val="outset" w:sz="6" w:space="0" w:color="auto"/>
              <w:bottom w:val="outset" w:sz="6" w:space="0" w:color="auto"/>
              <w:right w:val="outset" w:sz="6" w:space="0" w:color="auto"/>
            </w:tcBorders>
          </w:tcPr>
          <w:p w14:paraId="340A58E3" w14:textId="77777777" w:rsidR="006E43B0" w:rsidRDefault="00A7679F" w:rsidP="002F0B7B">
            <w:pPr>
              <w:spacing w:line="240" w:lineRule="auto"/>
              <w:ind w:firstLine="0"/>
              <w:rPr>
                <w:rFonts w:eastAsia="Times New Roman"/>
                <w:sz w:val="24"/>
                <w:szCs w:val="24"/>
                <w:lang w:eastAsia="lv-LV"/>
              </w:rPr>
            </w:pPr>
            <w:r w:rsidRPr="002F0B7B">
              <w:rPr>
                <w:rFonts w:eastAsia="Times New Roman"/>
                <w:sz w:val="24"/>
                <w:szCs w:val="24"/>
                <w:lang w:eastAsia="lv-LV"/>
              </w:rPr>
              <w:t xml:space="preserve">Normatīvā akta izpilde </w:t>
            </w:r>
            <w:r w:rsidR="0003102D">
              <w:rPr>
                <w:rFonts w:eastAsia="Times New Roman"/>
                <w:sz w:val="24"/>
                <w:szCs w:val="24"/>
                <w:lang w:eastAsia="lv-LV"/>
              </w:rPr>
              <w:t>t</w:t>
            </w:r>
            <w:r w:rsidRPr="002F0B7B">
              <w:rPr>
                <w:rFonts w:eastAsia="Times New Roman"/>
                <w:sz w:val="24"/>
                <w:szCs w:val="24"/>
                <w:lang w:eastAsia="lv-LV"/>
              </w:rPr>
              <w:t>iks nodrošināta anotācijas VII sadaļas 1.punktā minēto institūciju līdzšinējo funkciju ietvaros.</w:t>
            </w:r>
          </w:p>
          <w:p w14:paraId="0C00BC15" w14:textId="77777777" w:rsidR="00565A60" w:rsidRPr="002F0B7B" w:rsidRDefault="00E75E1C" w:rsidP="002F0B7B">
            <w:pPr>
              <w:spacing w:line="240" w:lineRule="auto"/>
              <w:ind w:firstLine="0"/>
              <w:rPr>
                <w:rFonts w:eastAsia="Times New Roman"/>
                <w:color w:val="000000"/>
                <w:sz w:val="24"/>
                <w:szCs w:val="24"/>
                <w:lang w:eastAsia="lv-LV"/>
              </w:rPr>
            </w:pPr>
            <w:r w:rsidRPr="002F0B7B">
              <w:rPr>
                <w:rFonts w:eastAsia="Times New Roman"/>
                <w:sz w:val="24"/>
                <w:szCs w:val="24"/>
                <w:lang w:eastAsia="lv-LV"/>
              </w:rPr>
              <w:t>Likumprojekts</w:t>
            </w:r>
            <w:r w:rsidR="006E43B0" w:rsidRPr="002F0B7B">
              <w:rPr>
                <w:rFonts w:eastAsia="Times New Roman"/>
                <w:sz w:val="24"/>
                <w:szCs w:val="24"/>
                <w:lang w:eastAsia="lv-LV"/>
              </w:rPr>
              <w:t xml:space="preserve"> pieejamos cilvēkresursus neietekmē. Saistībā ar </w:t>
            </w:r>
            <w:r w:rsidRPr="002F0B7B">
              <w:rPr>
                <w:rFonts w:eastAsia="Times New Roman"/>
                <w:sz w:val="24"/>
                <w:szCs w:val="24"/>
                <w:lang w:eastAsia="lv-LV"/>
              </w:rPr>
              <w:t>likum</w:t>
            </w:r>
            <w:r w:rsidR="006E43B0" w:rsidRPr="002F0B7B">
              <w:rPr>
                <w:rFonts w:eastAsia="Times New Roman"/>
                <w:sz w:val="24"/>
                <w:szCs w:val="24"/>
                <w:lang w:eastAsia="lv-LV"/>
              </w:rPr>
              <w:t>projekta izpildi nav nepieciešams veidot jaunas institūcijas, likvidēt vai reorganizēt esošās.</w:t>
            </w:r>
          </w:p>
        </w:tc>
      </w:tr>
      <w:tr w:rsidR="00565A60" w:rsidRPr="002F0B7B" w14:paraId="12B829F7" w14:textId="77777777" w:rsidTr="008F70DB">
        <w:tc>
          <w:tcPr>
            <w:tcW w:w="586" w:type="pct"/>
            <w:tcBorders>
              <w:top w:val="outset" w:sz="6" w:space="0" w:color="auto"/>
              <w:left w:val="outset" w:sz="6" w:space="0" w:color="auto"/>
              <w:bottom w:val="outset" w:sz="6" w:space="0" w:color="auto"/>
              <w:right w:val="outset" w:sz="6" w:space="0" w:color="auto"/>
            </w:tcBorders>
          </w:tcPr>
          <w:p w14:paraId="06A1A063" w14:textId="77777777" w:rsidR="00565A60" w:rsidRPr="002F0B7B" w:rsidRDefault="00565A60" w:rsidP="00772C45">
            <w:pPr>
              <w:spacing w:after="120" w:line="240" w:lineRule="auto"/>
              <w:ind w:firstLine="0"/>
              <w:rPr>
                <w:rFonts w:eastAsia="Times New Roman"/>
                <w:sz w:val="24"/>
                <w:szCs w:val="24"/>
                <w:lang w:eastAsia="lv-LV"/>
              </w:rPr>
            </w:pPr>
            <w:r w:rsidRPr="002F0B7B">
              <w:rPr>
                <w:rFonts w:eastAsia="Times New Roman"/>
                <w:sz w:val="24"/>
                <w:szCs w:val="24"/>
                <w:lang w:eastAsia="lv-LV"/>
              </w:rPr>
              <w:t>3</w:t>
            </w:r>
            <w:r w:rsidR="00DA5F33" w:rsidRPr="002F0B7B">
              <w:rPr>
                <w:rFonts w:eastAsia="Times New Roman"/>
                <w:sz w:val="24"/>
                <w:szCs w:val="24"/>
                <w:lang w:eastAsia="lv-LV"/>
              </w:rPr>
              <w:t>3.</w:t>
            </w:r>
          </w:p>
        </w:tc>
        <w:tc>
          <w:tcPr>
            <w:tcW w:w="1611" w:type="pct"/>
            <w:tcBorders>
              <w:top w:val="outset" w:sz="6" w:space="0" w:color="auto"/>
              <w:left w:val="outset" w:sz="6" w:space="0" w:color="auto"/>
              <w:bottom w:val="outset" w:sz="6" w:space="0" w:color="auto"/>
              <w:right w:val="outset" w:sz="6" w:space="0" w:color="auto"/>
            </w:tcBorders>
          </w:tcPr>
          <w:p w14:paraId="0192B429" w14:textId="77777777" w:rsidR="00565A60" w:rsidRPr="002F0B7B" w:rsidRDefault="00565A60" w:rsidP="002F0B7B">
            <w:pPr>
              <w:spacing w:after="120" w:line="240" w:lineRule="auto"/>
              <w:ind w:firstLine="0"/>
              <w:rPr>
                <w:rFonts w:eastAsia="Times New Roman"/>
                <w:sz w:val="24"/>
                <w:szCs w:val="24"/>
                <w:lang w:eastAsia="lv-LV"/>
              </w:rPr>
            </w:pPr>
            <w:r w:rsidRPr="002F0B7B">
              <w:rPr>
                <w:rFonts w:eastAsia="Times New Roman"/>
                <w:sz w:val="24"/>
                <w:szCs w:val="24"/>
                <w:lang w:eastAsia="lv-LV"/>
              </w:rPr>
              <w:t>Cita informācija</w:t>
            </w:r>
          </w:p>
        </w:tc>
        <w:tc>
          <w:tcPr>
            <w:tcW w:w="2803" w:type="pct"/>
            <w:tcBorders>
              <w:top w:val="outset" w:sz="6" w:space="0" w:color="auto"/>
              <w:left w:val="outset" w:sz="6" w:space="0" w:color="auto"/>
              <w:bottom w:val="outset" w:sz="6" w:space="0" w:color="auto"/>
              <w:right w:val="outset" w:sz="6" w:space="0" w:color="auto"/>
            </w:tcBorders>
          </w:tcPr>
          <w:p w14:paraId="7416333A" w14:textId="77777777" w:rsidR="00565A60" w:rsidRPr="002F0B7B" w:rsidRDefault="00565A60" w:rsidP="002F0B7B">
            <w:pPr>
              <w:spacing w:after="120" w:line="240" w:lineRule="auto"/>
              <w:ind w:firstLine="0"/>
              <w:rPr>
                <w:rFonts w:eastAsia="Times New Roman"/>
                <w:sz w:val="24"/>
                <w:szCs w:val="24"/>
                <w:lang w:eastAsia="lv-LV"/>
              </w:rPr>
            </w:pPr>
            <w:r w:rsidRPr="002F0B7B">
              <w:rPr>
                <w:rFonts w:eastAsia="Times New Roman"/>
                <w:sz w:val="24"/>
                <w:szCs w:val="24"/>
                <w:lang w:eastAsia="lv-LV"/>
              </w:rPr>
              <w:t>Nav</w:t>
            </w:r>
            <w:r w:rsidR="00DA5F33" w:rsidRPr="002F0B7B">
              <w:rPr>
                <w:rFonts w:eastAsia="Times New Roman"/>
                <w:sz w:val="24"/>
                <w:szCs w:val="24"/>
                <w:lang w:eastAsia="lv-LV"/>
              </w:rPr>
              <w:t>.</w:t>
            </w:r>
          </w:p>
        </w:tc>
      </w:tr>
    </w:tbl>
    <w:p w14:paraId="3E2EAB58" w14:textId="13BCCADA" w:rsidR="00E75E1C" w:rsidRDefault="008F70DB" w:rsidP="002F0B7B">
      <w:pPr>
        <w:spacing w:before="58" w:after="58" w:line="240" w:lineRule="auto"/>
        <w:ind w:right="-341" w:firstLine="709"/>
        <w:rPr>
          <w:sz w:val="24"/>
          <w:szCs w:val="24"/>
        </w:rPr>
      </w:pPr>
      <w:r w:rsidRPr="00B977B0">
        <w:rPr>
          <w:sz w:val="24"/>
          <w:szCs w:val="24"/>
        </w:rPr>
        <w:t xml:space="preserve">Anotācijas </w:t>
      </w:r>
      <w:r>
        <w:rPr>
          <w:sz w:val="24"/>
          <w:szCs w:val="24"/>
        </w:rPr>
        <w:t>V</w:t>
      </w:r>
      <w:r w:rsidR="000E32B8">
        <w:rPr>
          <w:sz w:val="24"/>
          <w:szCs w:val="24"/>
        </w:rPr>
        <w:t>, VI</w:t>
      </w:r>
      <w:r w:rsidRPr="00B977B0">
        <w:rPr>
          <w:sz w:val="24"/>
          <w:szCs w:val="24"/>
        </w:rPr>
        <w:t xml:space="preserve"> sadaļa – projekts šīs jomas neskar</w:t>
      </w:r>
      <w:r>
        <w:rPr>
          <w:sz w:val="24"/>
          <w:szCs w:val="24"/>
        </w:rPr>
        <w:t>.</w:t>
      </w:r>
    </w:p>
    <w:p w14:paraId="1F7014CE" w14:textId="7C1E93AB" w:rsidR="00B95008" w:rsidRDefault="00B95008" w:rsidP="002F0B7B">
      <w:pPr>
        <w:spacing w:before="58" w:after="58" w:line="240" w:lineRule="auto"/>
        <w:ind w:right="-341" w:firstLine="709"/>
        <w:rPr>
          <w:sz w:val="24"/>
          <w:szCs w:val="24"/>
        </w:rPr>
      </w:pPr>
    </w:p>
    <w:p w14:paraId="3C13F1E5" w14:textId="77777777" w:rsidR="004800AD" w:rsidRPr="002F0B7B" w:rsidRDefault="004800AD" w:rsidP="002F0B7B">
      <w:pPr>
        <w:spacing w:before="58" w:after="58" w:line="240" w:lineRule="auto"/>
        <w:ind w:right="-341" w:firstLine="709"/>
        <w:rPr>
          <w:sz w:val="24"/>
          <w:szCs w:val="24"/>
        </w:rPr>
      </w:pPr>
    </w:p>
    <w:p w14:paraId="29DAE167" w14:textId="77777777" w:rsidR="003228D7" w:rsidRPr="003228D7" w:rsidRDefault="003228D7" w:rsidP="003228D7">
      <w:pPr>
        <w:spacing w:line="240" w:lineRule="auto"/>
        <w:ind w:firstLine="0"/>
        <w:rPr>
          <w:sz w:val="24"/>
          <w:szCs w:val="24"/>
        </w:rPr>
      </w:pPr>
      <w:r w:rsidRPr="003228D7">
        <w:rPr>
          <w:sz w:val="24"/>
          <w:szCs w:val="24"/>
        </w:rPr>
        <w:t xml:space="preserve">Iesniedzējs: </w:t>
      </w:r>
    </w:p>
    <w:p w14:paraId="4D05F998" w14:textId="77777777" w:rsidR="003228D7" w:rsidRPr="003228D7" w:rsidRDefault="003228D7" w:rsidP="003228D7">
      <w:pPr>
        <w:spacing w:line="240" w:lineRule="auto"/>
        <w:ind w:firstLine="0"/>
        <w:rPr>
          <w:sz w:val="24"/>
          <w:szCs w:val="24"/>
        </w:rPr>
      </w:pPr>
      <w:r w:rsidRPr="003228D7">
        <w:rPr>
          <w:sz w:val="24"/>
          <w:szCs w:val="24"/>
        </w:rPr>
        <w:t>Satiksmes ministrs</w:t>
      </w:r>
      <w:r w:rsidRPr="003228D7">
        <w:rPr>
          <w:sz w:val="24"/>
          <w:szCs w:val="24"/>
        </w:rPr>
        <w:tab/>
      </w:r>
      <w:r w:rsidRPr="003228D7">
        <w:rPr>
          <w:sz w:val="24"/>
          <w:szCs w:val="24"/>
        </w:rPr>
        <w:tab/>
      </w:r>
      <w:r w:rsidRPr="003228D7">
        <w:rPr>
          <w:sz w:val="24"/>
          <w:szCs w:val="24"/>
        </w:rPr>
        <w:tab/>
      </w:r>
      <w:r w:rsidRPr="003228D7">
        <w:rPr>
          <w:sz w:val="24"/>
          <w:szCs w:val="24"/>
        </w:rPr>
        <w:tab/>
      </w:r>
      <w:r w:rsidRPr="003228D7">
        <w:rPr>
          <w:sz w:val="24"/>
          <w:szCs w:val="24"/>
        </w:rPr>
        <w:tab/>
      </w:r>
      <w:r w:rsidRPr="003228D7">
        <w:rPr>
          <w:sz w:val="24"/>
          <w:szCs w:val="24"/>
        </w:rPr>
        <w:tab/>
      </w:r>
      <w:r w:rsidRPr="003228D7">
        <w:rPr>
          <w:sz w:val="24"/>
          <w:szCs w:val="24"/>
        </w:rPr>
        <w:tab/>
      </w:r>
      <w:r w:rsidRPr="003228D7">
        <w:rPr>
          <w:sz w:val="24"/>
          <w:szCs w:val="24"/>
        </w:rPr>
        <w:tab/>
      </w:r>
      <w:r w:rsidRPr="003228D7">
        <w:rPr>
          <w:sz w:val="24"/>
          <w:szCs w:val="24"/>
        </w:rPr>
        <w:tab/>
        <w:t>U.Augulis</w:t>
      </w:r>
    </w:p>
    <w:p w14:paraId="79451980" w14:textId="77777777" w:rsidR="003228D7" w:rsidRPr="003228D7" w:rsidRDefault="003228D7" w:rsidP="003228D7">
      <w:pPr>
        <w:spacing w:line="240" w:lineRule="auto"/>
        <w:ind w:firstLine="0"/>
        <w:rPr>
          <w:sz w:val="24"/>
          <w:szCs w:val="24"/>
        </w:rPr>
      </w:pPr>
    </w:p>
    <w:p w14:paraId="6AF0492B" w14:textId="77777777" w:rsidR="003228D7" w:rsidRPr="00D41561" w:rsidRDefault="003228D7" w:rsidP="003228D7">
      <w:pPr>
        <w:spacing w:line="240" w:lineRule="auto"/>
        <w:ind w:firstLine="0"/>
        <w:rPr>
          <w:sz w:val="24"/>
          <w:szCs w:val="24"/>
        </w:rPr>
      </w:pPr>
    </w:p>
    <w:p w14:paraId="1F33F8A0" w14:textId="464DE632" w:rsidR="0089322A" w:rsidRPr="00D41561" w:rsidRDefault="0089322A" w:rsidP="0089322A">
      <w:pPr>
        <w:spacing w:line="240" w:lineRule="auto"/>
        <w:ind w:firstLine="0"/>
        <w:rPr>
          <w:rFonts w:eastAsia="Times New Roman"/>
          <w:sz w:val="24"/>
          <w:szCs w:val="24"/>
          <w:lang w:eastAsia="lv-LV"/>
        </w:rPr>
      </w:pPr>
      <w:r w:rsidRPr="00D41561">
        <w:rPr>
          <w:rFonts w:eastAsia="Times New Roman"/>
          <w:sz w:val="24"/>
          <w:szCs w:val="24"/>
          <w:lang w:eastAsia="lv-LV"/>
        </w:rPr>
        <w:t xml:space="preserve">Vīza: </w:t>
      </w:r>
    </w:p>
    <w:p w14:paraId="23CAFDCC" w14:textId="77777777" w:rsidR="00D41561" w:rsidRPr="00D41561" w:rsidRDefault="00D41561" w:rsidP="00D41561">
      <w:pPr>
        <w:spacing w:line="240" w:lineRule="auto"/>
        <w:ind w:firstLine="0"/>
        <w:rPr>
          <w:rFonts w:eastAsia="Times New Roman"/>
          <w:sz w:val="24"/>
          <w:szCs w:val="24"/>
          <w:lang w:eastAsia="lv-LV"/>
        </w:rPr>
      </w:pPr>
      <w:r w:rsidRPr="00D41561">
        <w:rPr>
          <w:rFonts w:eastAsia="Times New Roman"/>
          <w:sz w:val="24"/>
          <w:szCs w:val="24"/>
          <w:lang w:eastAsia="lv-LV"/>
        </w:rPr>
        <w:t>Valsts sekretāra vietā-</w:t>
      </w:r>
    </w:p>
    <w:p w14:paraId="3D7742E4" w14:textId="77777777" w:rsidR="00D41561" w:rsidRPr="00D41561" w:rsidRDefault="00D41561" w:rsidP="00D41561">
      <w:pPr>
        <w:spacing w:line="240" w:lineRule="auto"/>
        <w:ind w:firstLine="0"/>
        <w:rPr>
          <w:rFonts w:eastAsia="Times New Roman"/>
          <w:sz w:val="24"/>
          <w:szCs w:val="24"/>
          <w:lang w:eastAsia="lv-LV"/>
        </w:rPr>
      </w:pPr>
      <w:r w:rsidRPr="00D41561">
        <w:rPr>
          <w:rFonts w:eastAsia="Times New Roman"/>
          <w:sz w:val="24"/>
          <w:szCs w:val="24"/>
          <w:lang w:eastAsia="lv-LV"/>
        </w:rPr>
        <w:t>Valsts sekretāra vietniece</w:t>
      </w:r>
      <w:r w:rsidRPr="00D41561">
        <w:rPr>
          <w:rFonts w:eastAsia="Times New Roman"/>
          <w:sz w:val="24"/>
          <w:szCs w:val="24"/>
          <w:lang w:eastAsia="lv-LV"/>
        </w:rPr>
        <w:tab/>
      </w:r>
      <w:r w:rsidRPr="00D41561">
        <w:rPr>
          <w:rFonts w:eastAsia="Times New Roman"/>
          <w:sz w:val="24"/>
          <w:szCs w:val="24"/>
          <w:lang w:eastAsia="lv-LV"/>
        </w:rPr>
        <w:tab/>
      </w:r>
      <w:r w:rsidRPr="00D41561">
        <w:rPr>
          <w:rFonts w:eastAsia="Times New Roman"/>
          <w:sz w:val="24"/>
          <w:szCs w:val="24"/>
          <w:lang w:eastAsia="lv-LV"/>
        </w:rPr>
        <w:tab/>
      </w:r>
      <w:r w:rsidRPr="00D41561">
        <w:rPr>
          <w:rFonts w:eastAsia="Times New Roman"/>
          <w:sz w:val="24"/>
          <w:szCs w:val="24"/>
          <w:lang w:eastAsia="lv-LV"/>
        </w:rPr>
        <w:tab/>
      </w:r>
      <w:r w:rsidRPr="00D41561">
        <w:rPr>
          <w:rFonts w:eastAsia="Times New Roman"/>
          <w:sz w:val="24"/>
          <w:szCs w:val="24"/>
          <w:lang w:eastAsia="lv-LV"/>
        </w:rPr>
        <w:tab/>
      </w:r>
      <w:r w:rsidRPr="00D41561">
        <w:rPr>
          <w:rFonts w:eastAsia="Times New Roman"/>
          <w:sz w:val="24"/>
          <w:szCs w:val="24"/>
          <w:lang w:eastAsia="lv-LV"/>
        </w:rPr>
        <w:tab/>
      </w:r>
      <w:r w:rsidRPr="00D41561">
        <w:rPr>
          <w:rFonts w:eastAsia="Times New Roman"/>
          <w:sz w:val="24"/>
          <w:szCs w:val="24"/>
          <w:lang w:eastAsia="lv-LV"/>
        </w:rPr>
        <w:tab/>
      </w:r>
      <w:r w:rsidRPr="00D41561">
        <w:rPr>
          <w:rFonts w:eastAsia="Times New Roman"/>
          <w:sz w:val="24"/>
          <w:szCs w:val="24"/>
          <w:lang w:eastAsia="lv-LV"/>
        </w:rPr>
        <w:tab/>
        <w:t>Dž.Innusa</w:t>
      </w:r>
    </w:p>
    <w:p w14:paraId="27D5CB4C" w14:textId="77777777" w:rsidR="003228D7" w:rsidRPr="00D41561" w:rsidRDefault="003228D7" w:rsidP="00DF51FD">
      <w:pPr>
        <w:spacing w:line="240" w:lineRule="auto"/>
        <w:ind w:firstLine="0"/>
        <w:rPr>
          <w:rFonts w:eastAsia="Times New Roman"/>
          <w:sz w:val="24"/>
          <w:szCs w:val="24"/>
          <w:lang w:eastAsia="lv-LV"/>
        </w:rPr>
      </w:pPr>
    </w:p>
    <w:p w14:paraId="1C5CD47B" w14:textId="77777777" w:rsidR="00E75E1C" w:rsidRPr="006B3716" w:rsidRDefault="00E75E1C" w:rsidP="002F0B7B">
      <w:pPr>
        <w:pStyle w:val="Header"/>
        <w:spacing w:line="240" w:lineRule="auto"/>
        <w:ind w:firstLine="0"/>
        <w:rPr>
          <w:sz w:val="20"/>
          <w:szCs w:val="20"/>
          <w:lang w:val="lv-LV"/>
        </w:rPr>
      </w:pPr>
    </w:p>
    <w:p w14:paraId="30503705" w14:textId="32113B28" w:rsidR="00ED7815" w:rsidRPr="006B3716" w:rsidRDefault="00635B4B" w:rsidP="002F0B7B">
      <w:pPr>
        <w:spacing w:line="240" w:lineRule="auto"/>
        <w:ind w:firstLine="0"/>
        <w:rPr>
          <w:sz w:val="20"/>
          <w:szCs w:val="20"/>
        </w:rPr>
      </w:pPr>
      <w:r>
        <w:rPr>
          <w:sz w:val="20"/>
          <w:szCs w:val="20"/>
        </w:rPr>
        <w:t>1</w:t>
      </w:r>
      <w:r w:rsidR="00E707A4">
        <w:rPr>
          <w:sz w:val="20"/>
          <w:szCs w:val="20"/>
        </w:rPr>
        <w:t>6</w:t>
      </w:r>
      <w:r w:rsidR="000E3463" w:rsidRPr="006B3716">
        <w:rPr>
          <w:sz w:val="20"/>
          <w:szCs w:val="20"/>
        </w:rPr>
        <w:t>.0</w:t>
      </w:r>
      <w:r>
        <w:rPr>
          <w:sz w:val="20"/>
          <w:szCs w:val="20"/>
        </w:rPr>
        <w:t>5</w:t>
      </w:r>
      <w:r w:rsidR="006E43B0" w:rsidRPr="006B3716">
        <w:rPr>
          <w:sz w:val="20"/>
          <w:szCs w:val="20"/>
        </w:rPr>
        <w:t>.201</w:t>
      </w:r>
      <w:r w:rsidR="000C1748" w:rsidRPr="006B3716">
        <w:rPr>
          <w:sz w:val="20"/>
          <w:szCs w:val="20"/>
        </w:rPr>
        <w:t>7</w:t>
      </w:r>
      <w:r w:rsidR="003D3728" w:rsidRPr="006B3716">
        <w:rPr>
          <w:sz w:val="20"/>
          <w:szCs w:val="20"/>
        </w:rPr>
        <w:t xml:space="preserve">. </w:t>
      </w:r>
      <w:r w:rsidR="000C1748" w:rsidRPr="006B3716">
        <w:rPr>
          <w:sz w:val="20"/>
          <w:szCs w:val="20"/>
        </w:rPr>
        <w:t>1</w:t>
      </w:r>
      <w:r w:rsidR="00E707A4">
        <w:rPr>
          <w:sz w:val="20"/>
          <w:szCs w:val="20"/>
        </w:rPr>
        <w:t>0</w:t>
      </w:r>
      <w:r w:rsidR="00ED7815" w:rsidRPr="006B3716">
        <w:rPr>
          <w:sz w:val="20"/>
          <w:szCs w:val="20"/>
        </w:rPr>
        <w:t>:</w:t>
      </w:r>
      <w:r w:rsidR="008205D9">
        <w:rPr>
          <w:sz w:val="20"/>
          <w:szCs w:val="20"/>
        </w:rPr>
        <w:t>00</w:t>
      </w:r>
    </w:p>
    <w:p w14:paraId="105B8779" w14:textId="068C3EEA" w:rsidR="00ED7815" w:rsidRPr="006B3716" w:rsidRDefault="006C37F5" w:rsidP="002F0B7B">
      <w:pPr>
        <w:spacing w:line="240" w:lineRule="auto"/>
        <w:ind w:firstLine="0"/>
        <w:rPr>
          <w:sz w:val="20"/>
          <w:szCs w:val="20"/>
        </w:rPr>
      </w:pPr>
      <w:r>
        <w:rPr>
          <w:sz w:val="20"/>
          <w:szCs w:val="20"/>
        </w:rPr>
        <w:t>3</w:t>
      </w:r>
      <w:r w:rsidR="00E94ED7">
        <w:rPr>
          <w:sz w:val="20"/>
          <w:szCs w:val="20"/>
        </w:rPr>
        <w:t>400</w:t>
      </w:r>
    </w:p>
    <w:p w14:paraId="2268D977" w14:textId="77777777" w:rsidR="00D9115A" w:rsidRPr="006B3716" w:rsidRDefault="000C1748" w:rsidP="002F0B7B">
      <w:pPr>
        <w:spacing w:line="240" w:lineRule="auto"/>
        <w:ind w:firstLine="0"/>
        <w:rPr>
          <w:color w:val="000000"/>
          <w:sz w:val="20"/>
          <w:szCs w:val="20"/>
          <w:lang w:val="de-DE"/>
        </w:rPr>
      </w:pPr>
      <w:r w:rsidRPr="006B3716">
        <w:rPr>
          <w:sz w:val="20"/>
          <w:szCs w:val="20"/>
        </w:rPr>
        <w:t>D.Ziemele-Adricka</w:t>
      </w:r>
      <w:r w:rsidRPr="006B3716">
        <w:rPr>
          <w:color w:val="000000"/>
          <w:sz w:val="20"/>
          <w:szCs w:val="20"/>
          <w:lang w:val="de-DE"/>
        </w:rPr>
        <w:t>, 67028036</w:t>
      </w:r>
    </w:p>
    <w:p w14:paraId="2B6B8006" w14:textId="77777777" w:rsidR="00C70784" w:rsidRPr="006B3716" w:rsidRDefault="00E94ED7" w:rsidP="002F0B7B">
      <w:pPr>
        <w:spacing w:line="240" w:lineRule="auto"/>
        <w:ind w:firstLine="0"/>
        <w:rPr>
          <w:color w:val="000000"/>
          <w:sz w:val="20"/>
          <w:szCs w:val="20"/>
          <w:lang w:val="de-DE"/>
        </w:rPr>
      </w:pPr>
      <w:hyperlink r:id="rId8" w:history="1">
        <w:r w:rsidR="000C1748" w:rsidRPr="006B3716">
          <w:rPr>
            <w:rStyle w:val="Hyperlink"/>
            <w:sz w:val="20"/>
            <w:szCs w:val="20"/>
            <w:lang w:val="de-DE"/>
          </w:rPr>
          <w:t>dana.ziemele-adricka@sam.gov.lv</w:t>
        </w:r>
      </w:hyperlink>
    </w:p>
    <w:p w14:paraId="561B3F32" w14:textId="62424813" w:rsidR="009D7B25" w:rsidRDefault="009D7B25" w:rsidP="002F0B7B">
      <w:pPr>
        <w:spacing w:line="240" w:lineRule="auto"/>
        <w:ind w:firstLine="0"/>
        <w:rPr>
          <w:sz w:val="20"/>
          <w:szCs w:val="20"/>
          <w:lang w:val="de-DE"/>
        </w:rPr>
      </w:pPr>
      <w:bookmarkStart w:id="0" w:name="_GoBack"/>
      <w:bookmarkEnd w:id="0"/>
    </w:p>
    <w:p w14:paraId="7C15DEC8" w14:textId="77777777" w:rsidR="009D7B25" w:rsidRPr="009D7B25" w:rsidRDefault="009D7B25" w:rsidP="009D7B25">
      <w:pPr>
        <w:rPr>
          <w:sz w:val="20"/>
          <w:szCs w:val="20"/>
          <w:lang w:val="de-DE"/>
        </w:rPr>
      </w:pPr>
    </w:p>
    <w:p w14:paraId="0BBCF180" w14:textId="77777777" w:rsidR="009D7B25" w:rsidRPr="009D7B25" w:rsidRDefault="009D7B25" w:rsidP="009D7B25">
      <w:pPr>
        <w:rPr>
          <w:sz w:val="20"/>
          <w:szCs w:val="20"/>
          <w:lang w:val="de-DE"/>
        </w:rPr>
      </w:pPr>
    </w:p>
    <w:p w14:paraId="23D3F02C" w14:textId="6E108B4D" w:rsidR="000C1748" w:rsidRPr="009D7B25" w:rsidRDefault="000C1748" w:rsidP="009D7B25">
      <w:pPr>
        <w:rPr>
          <w:sz w:val="20"/>
          <w:szCs w:val="20"/>
          <w:lang w:val="de-DE"/>
        </w:rPr>
      </w:pPr>
    </w:p>
    <w:sectPr w:rsidR="000C1748" w:rsidRPr="009D7B25" w:rsidSect="00772C45">
      <w:headerReference w:type="default" r:id="rId9"/>
      <w:footerReference w:type="default" r:id="rId10"/>
      <w:footerReference w:type="first" r:id="rId11"/>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E42B" w14:textId="77777777" w:rsidR="005B427B" w:rsidRDefault="005B427B" w:rsidP="00E65F54">
      <w:pPr>
        <w:spacing w:line="240" w:lineRule="auto"/>
      </w:pPr>
      <w:r>
        <w:separator/>
      </w:r>
    </w:p>
  </w:endnote>
  <w:endnote w:type="continuationSeparator" w:id="0">
    <w:p w14:paraId="0FCC148B" w14:textId="77777777" w:rsidR="005B427B" w:rsidRDefault="005B427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7301" w14:textId="0DB54B65" w:rsidR="00F03BB5" w:rsidRPr="006E43B0" w:rsidRDefault="00F03BB5" w:rsidP="002C6400">
    <w:pPr>
      <w:pStyle w:val="Footer"/>
      <w:spacing w:line="240" w:lineRule="auto"/>
      <w:ind w:firstLine="0"/>
      <w:rPr>
        <w:sz w:val="20"/>
        <w:szCs w:val="20"/>
      </w:rPr>
    </w:pPr>
    <w:r w:rsidRPr="006E43B0">
      <w:rPr>
        <w:sz w:val="20"/>
        <w:szCs w:val="20"/>
      </w:rPr>
      <w:t>SAMAnot_</w:t>
    </w:r>
    <w:r w:rsidR="00635B4B">
      <w:rPr>
        <w:sz w:val="20"/>
        <w:szCs w:val="20"/>
        <w:lang w:val="lv-LV"/>
      </w:rPr>
      <w:t>1</w:t>
    </w:r>
    <w:r w:rsidR="00E707A4">
      <w:rPr>
        <w:sz w:val="20"/>
        <w:szCs w:val="20"/>
        <w:lang w:val="lv-LV"/>
      </w:rPr>
      <w:t>6</w:t>
    </w:r>
    <w:r>
      <w:rPr>
        <w:sz w:val="20"/>
        <w:szCs w:val="20"/>
        <w:lang w:val="lv-LV"/>
      </w:rPr>
      <w:t>0</w:t>
    </w:r>
    <w:r w:rsidR="009D7B25">
      <w:rPr>
        <w:sz w:val="20"/>
        <w:szCs w:val="20"/>
        <w:lang w:val="lv-LV"/>
      </w:rPr>
      <w:t>5</w:t>
    </w:r>
    <w:r w:rsidR="00115819">
      <w:rPr>
        <w:sz w:val="20"/>
        <w:szCs w:val="20"/>
        <w:lang w:val="lv-LV"/>
      </w:rPr>
      <w:t>20</w:t>
    </w:r>
    <w:r>
      <w:rPr>
        <w:sz w:val="20"/>
        <w:szCs w:val="20"/>
        <w:lang w:val="lv-LV"/>
      </w:rPr>
      <w:t>17</w:t>
    </w:r>
    <w:r w:rsidRPr="006E43B0">
      <w:rPr>
        <w:sz w:val="20"/>
        <w:szCs w:val="20"/>
      </w:rPr>
      <w:t>_</w:t>
    </w:r>
    <w:r>
      <w:rPr>
        <w:sz w:val="20"/>
        <w:szCs w:val="20"/>
        <w:lang w:val="lv-LV"/>
      </w:rPr>
      <w:t>STP</w:t>
    </w:r>
    <w:r w:rsidR="00E707A4">
      <w:rPr>
        <w:sz w:val="20"/>
        <w:szCs w:val="20"/>
        <w:lang w:val="lv-LV"/>
      </w:rPr>
      <w:t>_</w:t>
    </w:r>
    <w:r w:rsidR="004800AD">
      <w:rPr>
        <w:sz w:val="20"/>
        <w:szCs w:val="20"/>
        <w:lang w:val="lv-LV"/>
      </w:rPr>
      <w:t>l</w:t>
    </w:r>
    <w:r>
      <w:rPr>
        <w:sz w:val="20"/>
        <w:szCs w:val="20"/>
        <w:lang w:val="lv-LV"/>
      </w:rPr>
      <w:t>ikums</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Sabiedriskā transporta pakalpojumu likumā” sākotnējās ietekmes novērtējuma ziņojums (anotācija)</w:t>
    </w:r>
  </w:p>
  <w:p w14:paraId="54D9E433" w14:textId="77777777" w:rsidR="00F03BB5" w:rsidRDefault="00F03BB5" w:rsidP="0065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1F40" w14:textId="30B77694" w:rsidR="00E707A4" w:rsidRPr="006E43B0" w:rsidRDefault="00E707A4" w:rsidP="00E707A4">
    <w:pPr>
      <w:pStyle w:val="Footer"/>
      <w:spacing w:line="240" w:lineRule="auto"/>
      <w:ind w:firstLine="0"/>
      <w:rPr>
        <w:sz w:val="20"/>
        <w:szCs w:val="20"/>
      </w:rPr>
    </w:pPr>
    <w:r w:rsidRPr="006E43B0">
      <w:rPr>
        <w:sz w:val="20"/>
        <w:szCs w:val="20"/>
      </w:rPr>
      <w:t>SAMAnot_</w:t>
    </w:r>
    <w:r>
      <w:rPr>
        <w:sz w:val="20"/>
        <w:szCs w:val="20"/>
        <w:lang w:val="lv-LV"/>
      </w:rPr>
      <w:t>1605</w:t>
    </w:r>
    <w:r w:rsidR="00115819">
      <w:rPr>
        <w:sz w:val="20"/>
        <w:szCs w:val="20"/>
        <w:lang w:val="lv-LV"/>
      </w:rPr>
      <w:t>20</w:t>
    </w:r>
    <w:r>
      <w:rPr>
        <w:sz w:val="20"/>
        <w:szCs w:val="20"/>
        <w:lang w:val="lv-LV"/>
      </w:rPr>
      <w:t>17</w:t>
    </w:r>
    <w:r w:rsidRPr="006E43B0">
      <w:rPr>
        <w:sz w:val="20"/>
        <w:szCs w:val="20"/>
      </w:rPr>
      <w:t>_</w:t>
    </w:r>
    <w:r>
      <w:rPr>
        <w:sz w:val="20"/>
        <w:szCs w:val="20"/>
        <w:lang w:val="lv-LV"/>
      </w:rPr>
      <w:t>STP_</w:t>
    </w:r>
    <w:r w:rsidR="0045524A">
      <w:rPr>
        <w:sz w:val="20"/>
        <w:szCs w:val="20"/>
        <w:lang w:val="lv-LV"/>
      </w:rPr>
      <w:t>l</w:t>
    </w:r>
    <w:r>
      <w:rPr>
        <w:sz w:val="20"/>
        <w:szCs w:val="20"/>
        <w:lang w:val="lv-LV"/>
      </w:rPr>
      <w:t>ikums</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Sabiedriskā transporta pakalpojumu likumā” sākotnējās ietekmes novērtējuma ziņojums (anotācija)</w:t>
    </w:r>
  </w:p>
  <w:p w14:paraId="1AD4D1DF" w14:textId="77777777" w:rsidR="00F03BB5" w:rsidRDefault="00F03BB5" w:rsidP="002233D1">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A287" w14:textId="77777777" w:rsidR="005B427B" w:rsidRDefault="005B427B" w:rsidP="00E65F54">
      <w:pPr>
        <w:spacing w:line="240" w:lineRule="auto"/>
      </w:pPr>
      <w:r>
        <w:separator/>
      </w:r>
    </w:p>
  </w:footnote>
  <w:footnote w:type="continuationSeparator" w:id="0">
    <w:p w14:paraId="248C3128" w14:textId="77777777" w:rsidR="005B427B" w:rsidRDefault="005B427B"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15FF" w14:textId="28D6C780" w:rsidR="00F03BB5" w:rsidRPr="00EC3264" w:rsidRDefault="00F03BB5"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E94ED7">
      <w:rPr>
        <w:noProof/>
        <w:sz w:val="24"/>
        <w:szCs w:val="24"/>
      </w:rPr>
      <w:t>11</w:t>
    </w:r>
    <w:r w:rsidRPr="00EC3264">
      <w:rPr>
        <w:sz w:val="24"/>
        <w:szCs w:val="24"/>
      </w:rPr>
      <w:fldChar w:fldCharType="end"/>
    </w:r>
  </w:p>
  <w:p w14:paraId="1022B1EE" w14:textId="77777777" w:rsidR="00F03BB5" w:rsidRDefault="00F03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15:restartNumberingAfterBreak="0">
    <w:nsid w:val="2EDF6842"/>
    <w:multiLevelType w:val="hybridMultilevel"/>
    <w:tmpl w:val="16BC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5"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AD15A64"/>
    <w:multiLevelType w:val="hybridMultilevel"/>
    <w:tmpl w:val="E50EED82"/>
    <w:lvl w:ilvl="0" w:tplc="D1ECCE18">
      <w:start w:val="1"/>
      <w:numFmt w:val="decimal"/>
      <w:lvlText w:val="%1)"/>
      <w:lvlJc w:val="left"/>
      <w:pPr>
        <w:ind w:left="481" w:hanging="360"/>
      </w:pPr>
      <w:rPr>
        <w:rFonts w:hint="default"/>
      </w:rPr>
    </w:lvl>
    <w:lvl w:ilvl="1" w:tplc="04260019" w:tentative="1">
      <w:start w:val="1"/>
      <w:numFmt w:val="lowerLetter"/>
      <w:lvlText w:val="%2."/>
      <w:lvlJc w:val="left"/>
      <w:pPr>
        <w:ind w:left="1201" w:hanging="360"/>
      </w:pPr>
    </w:lvl>
    <w:lvl w:ilvl="2" w:tplc="0426001B" w:tentative="1">
      <w:start w:val="1"/>
      <w:numFmt w:val="lowerRoman"/>
      <w:lvlText w:val="%3."/>
      <w:lvlJc w:val="right"/>
      <w:pPr>
        <w:ind w:left="1921" w:hanging="180"/>
      </w:pPr>
    </w:lvl>
    <w:lvl w:ilvl="3" w:tplc="0426000F" w:tentative="1">
      <w:start w:val="1"/>
      <w:numFmt w:val="decimal"/>
      <w:lvlText w:val="%4."/>
      <w:lvlJc w:val="left"/>
      <w:pPr>
        <w:ind w:left="2641" w:hanging="360"/>
      </w:pPr>
    </w:lvl>
    <w:lvl w:ilvl="4" w:tplc="04260019" w:tentative="1">
      <w:start w:val="1"/>
      <w:numFmt w:val="lowerLetter"/>
      <w:lvlText w:val="%5."/>
      <w:lvlJc w:val="left"/>
      <w:pPr>
        <w:ind w:left="3361" w:hanging="360"/>
      </w:pPr>
    </w:lvl>
    <w:lvl w:ilvl="5" w:tplc="0426001B" w:tentative="1">
      <w:start w:val="1"/>
      <w:numFmt w:val="lowerRoman"/>
      <w:lvlText w:val="%6."/>
      <w:lvlJc w:val="right"/>
      <w:pPr>
        <w:ind w:left="4081" w:hanging="180"/>
      </w:pPr>
    </w:lvl>
    <w:lvl w:ilvl="6" w:tplc="0426000F" w:tentative="1">
      <w:start w:val="1"/>
      <w:numFmt w:val="decimal"/>
      <w:lvlText w:val="%7."/>
      <w:lvlJc w:val="left"/>
      <w:pPr>
        <w:ind w:left="4801" w:hanging="360"/>
      </w:pPr>
    </w:lvl>
    <w:lvl w:ilvl="7" w:tplc="04260019" w:tentative="1">
      <w:start w:val="1"/>
      <w:numFmt w:val="lowerLetter"/>
      <w:lvlText w:val="%8."/>
      <w:lvlJc w:val="left"/>
      <w:pPr>
        <w:ind w:left="5521" w:hanging="360"/>
      </w:pPr>
    </w:lvl>
    <w:lvl w:ilvl="8" w:tplc="0426001B" w:tentative="1">
      <w:start w:val="1"/>
      <w:numFmt w:val="lowerRoman"/>
      <w:lvlText w:val="%9."/>
      <w:lvlJc w:val="right"/>
      <w:pPr>
        <w:ind w:left="6241" w:hanging="180"/>
      </w:pPr>
    </w:lvl>
  </w:abstractNum>
  <w:abstractNum w:abstractNumId="7" w15:restartNumberingAfterBreak="0">
    <w:nsid w:val="610C4B40"/>
    <w:multiLevelType w:val="hybridMultilevel"/>
    <w:tmpl w:val="A5285724"/>
    <w:lvl w:ilvl="0" w:tplc="50227804">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8C153E7"/>
    <w:multiLevelType w:val="hybridMultilevel"/>
    <w:tmpl w:val="04B2653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8"/>
  </w:num>
  <w:num w:numId="6">
    <w:abstractNumId w:val="2"/>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30CF"/>
    <w:rsid w:val="00004973"/>
    <w:rsid w:val="00005530"/>
    <w:rsid w:val="00006479"/>
    <w:rsid w:val="00006B80"/>
    <w:rsid w:val="00007AB0"/>
    <w:rsid w:val="00010EA0"/>
    <w:rsid w:val="000128E5"/>
    <w:rsid w:val="00015C0B"/>
    <w:rsid w:val="000210ED"/>
    <w:rsid w:val="000243D2"/>
    <w:rsid w:val="0003102D"/>
    <w:rsid w:val="0003719C"/>
    <w:rsid w:val="00037F23"/>
    <w:rsid w:val="00040956"/>
    <w:rsid w:val="00042C13"/>
    <w:rsid w:val="00044733"/>
    <w:rsid w:val="0004524B"/>
    <w:rsid w:val="00046838"/>
    <w:rsid w:val="00047793"/>
    <w:rsid w:val="0005496F"/>
    <w:rsid w:val="00057BDD"/>
    <w:rsid w:val="000644D9"/>
    <w:rsid w:val="00065316"/>
    <w:rsid w:val="0007035E"/>
    <w:rsid w:val="00072B33"/>
    <w:rsid w:val="000731CA"/>
    <w:rsid w:val="00076DD8"/>
    <w:rsid w:val="000811EA"/>
    <w:rsid w:val="000811EB"/>
    <w:rsid w:val="000817E8"/>
    <w:rsid w:val="00081BC3"/>
    <w:rsid w:val="00082546"/>
    <w:rsid w:val="00086D3E"/>
    <w:rsid w:val="000871D1"/>
    <w:rsid w:val="00091C3F"/>
    <w:rsid w:val="00092521"/>
    <w:rsid w:val="00094458"/>
    <w:rsid w:val="0009792C"/>
    <w:rsid w:val="00097B6F"/>
    <w:rsid w:val="000B3C0F"/>
    <w:rsid w:val="000B7125"/>
    <w:rsid w:val="000B7137"/>
    <w:rsid w:val="000B73D9"/>
    <w:rsid w:val="000C0933"/>
    <w:rsid w:val="000C0A47"/>
    <w:rsid w:val="000C1748"/>
    <w:rsid w:val="000C6F5D"/>
    <w:rsid w:val="000E2ACD"/>
    <w:rsid w:val="000E32B8"/>
    <w:rsid w:val="000E3463"/>
    <w:rsid w:val="000E65C2"/>
    <w:rsid w:val="000F4276"/>
    <w:rsid w:val="000F4F40"/>
    <w:rsid w:val="00100A62"/>
    <w:rsid w:val="00103B16"/>
    <w:rsid w:val="00104DA1"/>
    <w:rsid w:val="00106E68"/>
    <w:rsid w:val="00113F71"/>
    <w:rsid w:val="00115819"/>
    <w:rsid w:val="00117738"/>
    <w:rsid w:val="00120400"/>
    <w:rsid w:val="00124AA5"/>
    <w:rsid w:val="00137889"/>
    <w:rsid w:val="00144578"/>
    <w:rsid w:val="00153721"/>
    <w:rsid w:val="00154BD3"/>
    <w:rsid w:val="00167D64"/>
    <w:rsid w:val="0017730B"/>
    <w:rsid w:val="001821D5"/>
    <w:rsid w:val="001844CC"/>
    <w:rsid w:val="0019416A"/>
    <w:rsid w:val="00194540"/>
    <w:rsid w:val="00196E92"/>
    <w:rsid w:val="001A4BDE"/>
    <w:rsid w:val="001A6267"/>
    <w:rsid w:val="001B2758"/>
    <w:rsid w:val="001B46BB"/>
    <w:rsid w:val="001B6473"/>
    <w:rsid w:val="001C22EA"/>
    <w:rsid w:val="001C43A8"/>
    <w:rsid w:val="001C45B4"/>
    <w:rsid w:val="001C622E"/>
    <w:rsid w:val="001C7DE8"/>
    <w:rsid w:val="001D35B7"/>
    <w:rsid w:val="001D4D97"/>
    <w:rsid w:val="001E0B18"/>
    <w:rsid w:val="001E2C99"/>
    <w:rsid w:val="001E4384"/>
    <w:rsid w:val="001E685A"/>
    <w:rsid w:val="001E6D57"/>
    <w:rsid w:val="001F4FE8"/>
    <w:rsid w:val="001F6E1F"/>
    <w:rsid w:val="00200A42"/>
    <w:rsid w:val="00200CAD"/>
    <w:rsid w:val="00200D00"/>
    <w:rsid w:val="002037EC"/>
    <w:rsid w:val="0020543F"/>
    <w:rsid w:val="0020589F"/>
    <w:rsid w:val="00206099"/>
    <w:rsid w:val="00212ED9"/>
    <w:rsid w:val="00213CD0"/>
    <w:rsid w:val="00215002"/>
    <w:rsid w:val="00215E13"/>
    <w:rsid w:val="00217B63"/>
    <w:rsid w:val="00217BF3"/>
    <w:rsid w:val="002214EB"/>
    <w:rsid w:val="00221697"/>
    <w:rsid w:val="00221866"/>
    <w:rsid w:val="002233D1"/>
    <w:rsid w:val="00223621"/>
    <w:rsid w:val="00223A91"/>
    <w:rsid w:val="00227D24"/>
    <w:rsid w:val="002333FB"/>
    <w:rsid w:val="00235F3B"/>
    <w:rsid w:val="00242995"/>
    <w:rsid w:val="002431F8"/>
    <w:rsid w:val="002447F0"/>
    <w:rsid w:val="0024615A"/>
    <w:rsid w:val="002466F7"/>
    <w:rsid w:val="00250B33"/>
    <w:rsid w:val="00254547"/>
    <w:rsid w:val="00254AAA"/>
    <w:rsid w:val="00254E6C"/>
    <w:rsid w:val="00261B2A"/>
    <w:rsid w:val="00262925"/>
    <w:rsid w:val="00265844"/>
    <w:rsid w:val="00266A6F"/>
    <w:rsid w:val="0027189F"/>
    <w:rsid w:val="00273D03"/>
    <w:rsid w:val="002747E2"/>
    <w:rsid w:val="002809D5"/>
    <w:rsid w:val="00282B1B"/>
    <w:rsid w:val="00283578"/>
    <w:rsid w:val="002837AD"/>
    <w:rsid w:val="00295637"/>
    <w:rsid w:val="002A1834"/>
    <w:rsid w:val="002A2DD8"/>
    <w:rsid w:val="002A469E"/>
    <w:rsid w:val="002A7BF3"/>
    <w:rsid w:val="002A7F33"/>
    <w:rsid w:val="002B51C7"/>
    <w:rsid w:val="002B6AB8"/>
    <w:rsid w:val="002C009C"/>
    <w:rsid w:val="002C0F60"/>
    <w:rsid w:val="002C5324"/>
    <w:rsid w:val="002C5EB8"/>
    <w:rsid w:val="002C6400"/>
    <w:rsid w:val="002D15A8"/>
    <w:rsid w:val="002D2B96"/>
    <w:rsid w:val="002D728B"/>
    <w:rsid w:val="002E1768"/>
    <w:rsid w:val="002E455A"/>
    <w:rsid w:val="002E61AA"/>
    <w:rsid w:val="002F07D2"/>
    <w:rsid w:val="002F0B7B"/>
    <w:rsid w:val="002F6A56"/>
    <w:rsid w:val="00300778"/>
    <w:rsid w:val="0030455F"/>
    <w:rsid w:val="00304890"/>
    <w:rsid w:val="00306EE9"/>
    <w:rsid w:val="00307249"/>
    <w:rsid w:val="003145A7"/>
    <w:rsid w:val="003145B5"/>
    <w:rsid w:val="00321E69"/>
    <w:rsid w:val="003228D7"/>
    <w:rsid w:val="00327496"/>
    <w:rsid w:val="00332E7D"/>
    <w:rsid w:val="0033385E"/>
    <w:rsid w:val="0033460F"/>
    <w:rsid w:val="00334BAB"/>
    <w:rsid w:val="00336770"/>
    <w:rsid w:val="00336B6C"/>
    <w:rsid w:val="003374B6"/>
    <w:rsid w:val="00337AF8"/>
    <w:rsid w:val="0034130D"/>
    <w:rsid w:val="003421DD"/>
    <w:rsid w:val="00344EA8"/>
    <w:rsid w:val="00351BE5"/>
    <w:rsid w:val="0035270E"/>
    <w:rsid w:val="00354129"/>
    <w:rsid w:val="0035438C"/>
    <w:rsid w:val="00356A8C"/>
    <w:rsid w:val="0036132C"/>
    <w:rsid w:val="003619F2"/>
    <w:rsid w:val="00367BBE"/>
    <w:rsid w:val="00370CD2"/>
    <w:rsid w:val="00372F5B"/>
    <w:rsid w:val="0037399C"/>
    <w:rsid w:val="00374740"/>
    <w:rsid w:val="00375B87"/>
    <w:rsid w:val="003762F4"/>
    <w:rsid w:val="0038149B"/>
    <w:rsid w:val="003814E5"/>
    <w:rsid w:val="003826E8"/>
    <w:rsid w:val="00384EAD"/>
    <w:rsid w:val="00397388"/>
    <w:rsid w:val="003A031D"/>
    <w:rsid w:val="003A3269"/>
    <w:rsid w:val="003A3D1E"/>
    <w:rsid w:val="003A6B56"/>
    <w:rsid w:val="003B3844"/>
    <w:rsid w:val="003B3C1D"/>
    <w:rsid w:val="003B45E7"/>
    <w:rsid w:val="003C121F"/>
    <w:rsid w:val="003C6EA6"/>
    <w:rsid w:val="003D297A"/>
    <w:rsid w:val="003D3728"/>
    <w:rsid w:val="003E0CDA"/>
    <w:rsid w:val="003E307C"/>
    <w:rsid w:val="003E3B79"/>
    <w:rsid w:val="003E56AE"/>
    <w:rsid w:val="003E602E"/>
    <w:rsid w:val="003E68F2"/>
    <w:rsid w:val="003F1D89"/>
    <w:rsid w:val="003F2380"/>
    <w:rsid w:val="003F4D96"/>
    <w:rsid w:val="003F63E5"/>
    <w:rsid w:val="003F66E1"/>
    <w:rsid w:val="00406E66"/>
    <w:rsid w:val="00410D4D"/>
    <w:rsid w:val="0041464B"/>
    <w:rsid w:val="00415BF6"/>
    <w:rsid w:val="00416B05"/>
    <w:rsid w:val="0041753B"/>
    <w:rsid w:val="00417C06"/>
    <w:rsid w:val="00420397"/>
    <w:rsid w:val="00421370"/>
    <w:rsid w:val="00421A23"/>
    <w:rsid w:val="0042467D"/>
    <w:rsid w:val="00431AE8"/>
    <w:rsid w:val="004326C0"/>
    <w:rsid w:val="00437066"/>
    <w:rsid w:val="004371C5"/>
    <w:rsid w:val="00442FDA"/>
    <w:rsid w:val="004440D0"/>
    <w:rsid w:val="00445038"/>
    <w:rsid w:val="0044594E"/>
    <w:rsid w:val="0044656D"/>
    <w:rsid w:val="00446904"/>
    <w:rsid w:val="00451C61"/>
    <w:rsid w:val="00454938"/>
    <w:rsid w:val="0045524A"/>
    <w:rsid w:val="00461A29"/>
    <w:rsid w:val="00466EF2"/>
    <w:rsid w:val="00472466"/>
    <w:rsid w:val="0047322B"/>
    <w:rsid w:val="004800AD"/>
    <w:rsid w:val="004841AD"/>
    <w:rsid w:val="004845B5"/>
    <w:rsid w:val="00485803"/>
    <w:rsid w:val="004871FD"/>
    <w:rsid w:val="004912C2"/>
    <w:rsid w:val="004915D7"/>
    <w:rsid w:val="00491CFD"/>
    <w:rsid w:val="00497897"/>
    <w:rsid w:val="004A018D"/>
    <w:rsid w:val="004A3F9E"/>
    <w:rsid w:val="004A4E04"/>
    <w:rsid w:val="004B14CA"/>
    <w:rsid w:val="004C296D"/>
    <w:rsid w:val="004C7023"/>
    <w:rsid w:val="004D4E32"/>
    <w:rsid w:val="004D7D18"/>
    <w:rsid w:val="004E361D"/>
    <w:rsid w:val="004F1323"/>
    <w:rsid w:val="004F28B8"/>
    <w:rsid w:val="004F4EAC"/>
    <w:rsid w:val="004F588E"/>
    <w:rsid w:val="004F660C"/>
    <w:rsid w:val="005039DC"/>
    <w:rsid w:val="005041E5"/>
    <w:rsid w:val="0051025E"/>
    <w:rsid w:val="00511577"/>
    <w:rsid w:val="00516FF1"/>
    <w:rsid w:val="00522578"/>
    <w:rsid w:val="005233DD"/>
    <w:rsid w:val="00524009"/>
    <w:rsid w:val="0052568E"/>
    <w:rsid w:val="00526B88"/>
    <w:rsid w:val="00530ADF"/>
    <w:rsid w:val="00530FB0"/>
    <w:rsid w:val="0053226D"/>
    <w:rsid w:val="0053423A"/>
    <w:rsid w:val="00536A82"/>
    <w:rsid w:val="0053723B"/>
    <w:rsid w:val="00537C34"/>
    <w:rsid w:val="00543626"/>
    <w:rsid w:val="00546A6C"/>
    <w:rsid w:val="005471B7"/>
    <w:rsid w:val="0055456B"/>
    <w:rsid w:val="00555AEB"/>
    <w:rsid w:val="00555E9E"/>
    <w:rsid w:val="00556218"/>
    <w:rsid w:val="00560DB5"/>
    <w:rsid w:val="00561401"/>
    <w:rsid w:val="005617B7"/>
    <w:rsid w:val="00565A60"/>
    <w:rsid w:val="005673AF"/>
    <w:rsid w:val="005735CF"/>
    <w:rsid w:val="00575883"/>
    <w:rsid w:val="00576EE3"/>
    <w:rsid w:val="00577110"/>
    <w:rsid w:val="00577F34"/>
    <w:rsid w:val="0058026D"/>
    <w:rsid w:val="0058192B"/>
    <w:rsid w:val="00585852"/>
    <w:rsid w:val="00592BE9"/>
    <w:rsid w:val="005932EF"/>
    <w:rsid w:val="005949C4"/>
    <w:rsid w:val="005A0227"/>
    <w:rsid w:val="005A0CBE"/>
    <w:rsid w:val="005A7805"/>
    <w:rsid w:val="005B427B"/>
    <w:rsid w:val="005B4A6C"/>
    <w:rsid w:val="005B5561"/>
    <w:rsid w:val="005B7EFB"/>
    <w:rsid w:val="005C2A2A"/>
    <w:rsid w:val="005C7C95"/>
    <w:rsid w:val="005D74D9"/>
    <w:rsid w:val="005E44FB"/>
    <w:rsid w:val="005E5719"/>
    <w:rsid w:val="005F4774"/>
    <w:rsid w:val="005F687C"/>
    <w:rsid w:val="0060264C"/>
    <w:rsid w:val="00603695"/>
    <w:rsid w:val="00604FB9"/>
    <w:rsid w:val="00606C0C"/>
    <w:rsid w:val="0060734C"/>
    <w:rsid w:val="00610D38"/>
    <w:rsid w:val="006156A2"/>
    <w:rsid w:val="00617949"/>
    <w:rsid w:val="006220E9"/>
    <w:rsid w:val="00624F74"/>
    <w:rsid w:val="006317B0"/>
    <w:rsid w:val="0063450B"/>
    <w:rsid w:val="00635B4B"/>
    <w:rsid w:val="00640361"/>
    <w:rsid w:val="00640BDB"/>
    <w:rsid w:val="00641EC6"/>
    <w:rsid w:val="00654B07"/>
    <w:rsid w:val="00655313"/>
    <w:rsid w:val="0065770B"/>
    <w:rsid w:val="00660076"/>
    <w:rsid w:val="006617C1"/>
    <w:rsid w:val="0066319E"/>
    <w:rsid w:val="00663D05"/>
    <w:rsid w:val="00663FA7"/>
    <w:rsid w:val="00664D98"/>
    <w:rsid w:val="00667B73"/>
    <w:rsid w:val="00671245"/>
    <w:rsid w:val="00673002"/>
    <w:rsid w:val="00676582"/>
    <w:rsid w:val="006773D3"/>
    <w:rsid w:val="00681A6F"/>
    <w:rsid w:val="00682F23"/>
    <w:rsid w:val="00690C83"/>
    <w:rsid w:val="00690C9F"/>
    <w:rsid w:val="00691740"/>
    <w:rsid w:val="006917EE"/>
    <w:rsid w:val="0069642A"/>
    <w:rsid w:val="006A384F"/>
    <w:rsid w:val="006A49EB"/>
    <w:rsid w:val="006B3253"/>
    <w:rsid w:val="006B3716"/>
    <w:rsid w:val="006C37F5"/>
    <w:rsid w:val="006C58B6"/>
    <w:rsid w:val="006C6148"/>
    <w:rsid w:val="006D6063"/>
    <w:rsid w:val="006D731E"/>
    <w:rsid w:val="006E0766"/>
    <w:rsid w:val="006E3E1A"/>
    <w:rsid w:val="006E43B0"/>
    <w:rsid w:val="006E4D3D"/>
    <w:rsid w:val="006F2B79"/>
    <w:rsid w:val="006F3D21"/>
    <w:rsid w:val="007013E3"/>
    <w:rsid w:val="00705240"/>
    <w:rsid w:val="00716594"/>
    <w:rsid w:val="00721B24"/>
    <w:rsid w:val="00730838"/>
    <w:rsid w:val="00730FCA"/>
    <w:rsid w:val="007311AC"/>
    <w:rsid w:val="00731329"/>
    <w:rsid w:val="0073167E"/>
    <w:rsid w:val="007319CE"/>
    <w:rsid w:val="007323E8"/>
    <w:rsid w:val="00742BBC"/>
    <w:rsid w:val="007521C4"/>
    <w:rsid w:val="00752546"/>
    <w:rsid w:val="00752DE7"/>
    <w:rsid w:val="00754769"/>
    <w:rsid w:val="00755FD8"/>
    <w:rsid w:val="00757000"/>
    <w:rsid w:val="00760E39"/>
    <w:rsid w:val="0076798F"/>
    <w:rsid w:val="00767A00"/>
    <w:rsid w:val="00772BFD"/>
    <w:rsid w:val="00772C45"/>
    <w:rsid w:val="007749B3"/>
    <w:rsid w:val="007869C6"/>
    <w:rsid w:val="00790A91"/>
    <w:rsid w:val="00792FC8"/>
    <w:rsid w:val="00793312"/>
    <w:rsid w:val="00794001"/>
    <w:rsid w:val="007972E5"/>
    <w:rsid w:val="007A3A6B"/>
    <w:rsid w:val="007A47F0"/>
    <w:rsid w:val="007A5EC4"/>
    <w:rsid w:val="007B3FBD"/>
    <w:rsid w:val="007C60A2"/>
    <w:rsid w:val="007D25E0"/>
    <w:rsid w:val="007D2BD8"/>
    <w:rsid w:val="007D3BDD"/>
    <w:rsid w:val="007D436B"/>
    <w:rsid w:val="007D6C45"/>
    <w:rsid w:val="007D72A7"/>
    <w:rsid w:val="007E3980"/>
    <w:rsid w:val="007E584B"/>
    <w:rsid w:val="007E7B2C"/>
    <w:rsid w:val="007F13ED"/>
    <w:rsid w:val="007F72DB"/>
    <w:rsid w:val="0080047B"/>
    <w:rsid w:val="00802784"/>
    <w:rsid w:val="008054E3"/>
    <w:rsid w:val="008057EB"/>
    <w:rsid w:val="00813249"/>
    <w:rsid w:val="008205D9"/>
    <w:rsid w:val="00822C66"/>
    <w:rsid w:val="00824E89"/>
    <w:rsid w:val="008348EB"/>
    <w:rsid w:val="00844C9E"/>
    <w:rsid w:val="00850835"/>
    <w:rsid w:val="00851025"/>
    <w:rsid w:val="00852D5C"/>
    <w:rsid w:val="00862725"/>
    <w:rsid w:val="008655A1"/>
    <w:rsid w:val="008738A7"/>
    <w:rsid w:val="008775A9"/>
    <w:rsid w:val="00890DCD"/>
    <w:rsid w:val="0089232A"/>
    <w:rsid w:val="008928B8"/>
    <w:rsid w:val="0089322A"/>
    <w:rsid w:val="00893604"/>
    <w:rsid w:val="008953D8"/>
    <w:rsid w:val="00897DA8"/>
    <w:rsid w:val="008A2811"/>
    <w:rsid w:val="008A4766"/>
    <w:rsid w:val="008A67C3"/>
    <w:rsid w:val="008A71BA"/>
    <w:rsid w:val="008B6754"/>
    <w:rsid w:val="008B7EC5"/>
    <w:rsid w:val="008C411E"/>
    <w:rsid w:val="008C5A52"/>
    <w:rsid w:val="008D49A8"/>
    <w:rsid w:val="008D4DE2"/>
    <w:rsid w:val="008D6787"/>
    <w:rsid w:val="008D6AB8"/>
    <w:rsid w:val="008E4E9E"/>
    <w:rsid w:val="008E68B0"/>
    <w:rsid w:val="008F5B48"/>
    <w:rsid w:val="008F70DB"/>
    <w:rsid w:val="00900BB7"/>
    <w:rsid w:val="00902794"/>
    <w:rsid w:val="00903C74"/>
    <w:rsid w:val="009106B5"/>
    <w:rsid w:val="00914EFB"/>
    <w:rsid w:val="00916A24"/>
    <w:rsid w:val="00922598"/>
    <w:rsid w:val="00926532"/>
    <w:rsid w:val="009275DC"/>
    <w:rsid w:val="00931E20"/>
    <w:rsid w:val="0093215D"/>
    <w:rsid w:val="0093386C"/>
    <w:rsid w:val="00935D6F"/>
    <w:rsid w:val="00935D89"/>
    <w:rsid w:val="009408B0"/>
    <w:rsid w:val="00942893"/>
    <w:rsid w:val="00943212"/>
    <w:rsid w:val="00943543"/>
    <w:rsid w:val="00946CDB"/>
    <w:rsid w:val="009521B0"/>
    <w:rsid w:val="00952457"/>
    <w:rsid w:val="00953537"/>
    <w:rsid w:val="00953C84"/>
    <w:rsid w:val="009676F1"/>
    <w:rsid w:val="009701EF"/>
    <w:rsid w:val="009704D9"/>
    <w:rsid w:val="00974550"/>
    <w:rsid w:val="00976973"/>
    <w:rsid w:val="00982781"/>
    <w:rsid w:val="00986FAE"/>
    <w:rsid w:val="009936D0"/>
    <w:rsid w:val="00993BE7"/>
    <w:rsid w:val="009A1558"/>
    <w:rsid w:val="009A4122"/>
    <w:rsid w:val="009A778F"/>
    <w:rsid w:val="009B1CB5"/>
    <w:rsid w:val="009B5208"/>
    <w:rsid w:val="009B5923"/>
    <w:rsid w:val="009C4BDE"/>
    <w:rsid w:val="009C50E7"/>
    <w:rsid w:val="009C6045"/>
    <w:rsid w:val="009C7F10"/>
    <w:rsid w:val="009D46CC"/>
    <w:rsid w:val="009D69C0"/>
    <w:rsid w:val="009D7082"/>
    <w:rsid w:val="009D7B25"/>
    <w:rsid w:val="009E03C2"/>
    <w:rsid w:val="009E101E"/>
    <w:rsid w:val="009E3D75"/>
    <w:rsid w:val="009F18C2"/>
    <w:rsid w:val="009F4147"/>
    <w:rsid w:val="009F7B02"/>
    <w:rsid w:val="00A019F3"/>
    <w:rsid w:val="00A058C7"/>
    <w:rsid w:val="00A05F81"/>
    <w:rsid w:val="00A11733"/>
    <w:rsid w:val="00A12482"/>
    <w:rsid w:val="00A15C53"/>
    <w:rsid w:val="00A24F5C"/>
    <w:rsid w:val="00A32835"/>
    <w:rsid w:val="00A34AA8"/>
    <w:rsid w:val="00A34AF9"/>
    <w:rsid w:val="00A353AC"/>
    <w:rsid w:val="00A40449"/>
    <w:rsid w:val="00A42A7F"/>
    <w:rsid w:val="00A43B7C"/>
    <w:rsid w:val="00A55E62"/>
    <w:rsid w:val="00A57054"/>
    <w:rsid w:val="00A625CD"/>
    <w:rsid w:val="00A627FD"/>
    <w:rsid w:val="00A709EF"/>
    <w:rsid w:val="00A74BC3"/>
    <w:rsid w:val="00A752CE"/>
    <w:rsid w:val="00A7679F"/>
    <w:rsid w:val="00A77950"/>
    <w:rsid w:val="00A80212"/>
    <w:rsid w:val="00A81D77"/>
    <w:rsid w:val="00A845A3"/>
    <w:rsid w:val="00A8691B"/>
    <w:rsid w:val="00A978C4"/>
    <w:rsid w:val="00AA3B39"/>
    <w:rsid w:val="00AA51A1"/>
    <w:rsid w:val="00AA5D4F"/>
    <w:rsid w:val="00AB1FEA"/>
    <w:rsid w:val="00AB4718"/>
    <w:rsid w:val="00AC2F0C"/>
    <w:rsid w:val="00AD0B44"/>
    <w:rsid w:val="00AD480C"/>
    <w:rsid w:val="00AD7798"/>
    <w:rsid w:val="00AD7E63"/>
    <w:rsid w:val="00AE4B08"/>
    <w:rsid w:val="00AF0449"/>
    <w:rsid w:val="00AF0819"/>
    <w:rsid w:val="00B035C8"/>
    <w:rsid w:val="00B05E5C"/>
    <w:rsid w:val="00B12EDC"/>
    <w:rsid w:val="00B15A28"/>
    <w:rsid w:val="00B20340"/>
    <w:rsid w:val="00B20E51"/>
    <w:rsid w:val="00B23981"/>
    <w:rsid w:val="00B24E1D"/>
    <w:rsid w:val="00B26ACC"/>
    <w:rsid w:val="00B30FC5"/>
    <w:rsid w:val="00B3107E"/>
    <w:rsid w:val="00B31A92"/>
    <w:rsid w:val="00B32110"/>
    <w:rsid w:val="00B36B77"/>
    <w:rsid w:val="00B47594"/>
    <w:rsid w:val="00B54810"/>
    <w:rsid w:val="00B576DF"/>
    <w:rsid w:val="00B57D0A"/>
    <w:rsid w:val="00B63D1B"/>
    <w:rsid w:val="00B6532E"/>
    <w:rsid w:val="00B70E76"/>
    <w:rsid w:val="00B71C57"/>
    <w:rsid w:val="00B72EF3"/>
    <w:rsid w:val="00B7345C"/>
    <w:rsid w:val="00B809BB"/>
    <w:rsid w:val="00B82ED3"/>
    <w:rsid w:val="00B85AD9"/>
    <w:rsid w:val="00B877D4"/>
    <w:rsid w:val="00B90012"/>
    <w:rsid w:val="00B90527"/>
    <w:rsid w:val="00B91243"/>
    <w:rsid w:val="00B94B45"/>
    <w:rsid w:val="00B94DED"/>
    <w:rsid w:val="00B95008"/>
    <w:rsid w:val="00BA211B"/>
    <w:rsid w:val="00BA5FD8"/>
    <w:rsid w:val="00BB24D3"/>
    <w:rsid w:val="00BB4740"/>
    <w:rsid w:val="00BB47F6"/>
    <w:rsid w:val="00BB5DC5"/>
    <w:rsid w:val="00BB614F"/>
    <w:rsid w:val="00BB634E"/>
    <w:rsid w:val="00BC42AF"/>
    <w:rsid w:val="00BC4DB1"/>
    <w:rsid w:val="00BD0068"/>
    <w:rsid w:val="00BD31BE"/>
    <w:rsid w:val="00BD3D70"/>
    <w:rsid w:val="00BD3E3E"/>
    <w:rsid w:val="00BD6C37"/>
    <w:rsid w:val="00BE0015"/>
    <w:rsid w:val="00BE0F36"/>
    <w:rsid w:val="00BE52EA"/>
    <w:rsid w:val="00BF0880"/>
    <w:rsid w:val="00BF154C"/>
    <w:rsid w:val="00BF2E84"/>
    <w:rsid w:val="00BF5860"/>
    <w:rsid w:val="00C051DD"/>
    <w:rsid w:val="00C1785E"/>
    <w:rsid w:val="00C17EEB"/>
    <w:rsid w:val="00C21DB8"/>
    <w:rsid w:val="00C23DE7"/>
    <w:rsid w:val="00C25EDD"/>
    <w:rsid w:val="00C371A7"/>
    <w:rsid w:val="00C44696"/>
    <w:rsid w:val="00C45F6D"/>
    <w:rsid w:val="00C50BA1"/>
    <w:rsid w:val="00C5184F"/>
    <w:rsid w:val="00C52753"/>
    <w:rsid w:val="00C56055"/>
    <w:rsid w:val="00C610A5"/>
    <w:rsid w:val="00C610AC"/>
    <w:rsid w:val="00C61183"/>
    <w:rsid w:val="00C638AC"/>
    <w:rsid w:val="00C6428F"/>
    <w:rsid w:val="00C70784"/>
    <w:rsid w:val="00C779F7"/>
    <w:rsid w:val="00C81E24"/>
    <w:rsid w:val="00C84CA4"/>
    <w:rsid w:val="00C85DB5"/>
    <w:rsid w:val="00C91F08"/>
    <w:rsid w:val="00C9413E"/>
    <w:rsid w:val="00C95367"/>
    <w:rsid w:val="00C97959"/>
    <w:rsid w:val="00CA1E38"/>
    <w:rsid w:val="00CA30FE"/>
    <w:rsid w:val="00CA5942"/>
    <w:rsid w:val="00CA731A"/>
    <w:rsid w:val="00CB096F"/>
    <w:rsid w:val="00CB5598"/>
    <w:rsid w:val="00CB6491"/>
    <w:rsid w:val="00CB7274"/>
    <w:rsid w:val="00CC0314"/>
    <w:rsid w:val="00CC171D"/>
    <w:rsid w:val="00CC1A72"/>
    <w:rsid w:val="00CC2264"/>
    <w:rsid w:val="00CC5878"/>
    <w:rsid w:val="00CC666B"/>
    <w:rsid w:val="00CD33BF"/>
    <w:rsid w:val="00CE2351"/>
    <w:rsid w:val="00CE3764"/>
    <w:rsid w:val="00CE6B1B"/>
    <w:rsid w:val="00CF0DA0"/>
    <w:rsid w:val="00CF255D"/>
    <w:rsid w:val="00CF56A5"/>
    <w:rsid w:val="00D04AD8"/>
    <w:rsid w:val="00D04C5F"/>
    <w:rsid w:val="00D12520"/>
    <w:rsid w:val="00D13CFB"/>
    <w:rsid w:val="00D14EA7"/>
    <w:rsid w:val="00D15B00"/>
    <w:rsid w:val="00D22CCF"/>
    <w:rsid w:val="00D25960"/>
    <w:rsid w:val="00D25AD0"/>
    <w:rsid w:val="00D26C65"/>
    <w:rsid w:val="00D30722"/>
    <w:rsid w:val="00D332B2"/>
    <w:rsid w:val="00D33E56"/>
    <w:rsid w:val="00D41561"/>
    <w:rsid w:val="00D459C4"/>
    <w:rsid w:val="00D47195"/>
    <w:rsid w:val="00D47E55"/>
    <w:rsid w:val="00D5047C"/>
    <w:rsid w:val="00D56FCA"/>
    <w:rsid w:val="00D6577B"/>
    <w:rsid w:val="00D65F78"/>
    <w:rsid w:val="00D66FFB"/>
    <w:rsid w:val="00D70AF1"/>
    <w:rsid w:val="00D70F78"/>
    <w:rsid w:val="00D72098"/>
    <w:rsid w:val="00D72C12"/>
    <w:rsid w:val="00D74BCF"/>
    <w:rsid w:val="00D77031"/>
    <w:rsid w:val="00D8690E"/>
    <w:rsid w:val="00D87BA2"/>
    <w:rsid w:val="00D90428"/>
    <w:rsid w:val="00D9115A"/>
    <w:rsid w:val="00D92789"/>
    <w:rsid w:val="00D97A6A"/>
    <w:rsid w:val="00DA0A52"/>
    <w:rsid w:val="00DA544E"/>
    <w:rsid w:val="00DA5F33"/>
    <w:rsid w:val="00DA78F5"/>
    <w:rsid w:val="00DA7B1B"/>
    <w:rsid w:val="00DB3BA3"/>
    <w:rsid w:val="00DB4E5A"/>
    <w:rsid w:val="00DC0BAA"/>
    <w:rsid w:val="00DC2F9A"/>
    <w:rsid w:val="00DC5001"/>
    <w:rsid w:val="00DC5074"/>
    <w:rsid w:val="00DE4A48"/>
    <w:rsid w:val="00DE51F2"/>
    <w:rsid w:val="00DE5D78"/>
    <w:rsid w:val="00DE6125"/>
    <w:rsid w:val="00DE6CB9"/>
    <w:rsid w:val="00DE70B6"/>
    <w:rsid w:val="00DE7B00"/>
    <w:rsid w:val="00DE7D65"/>
    <w:rsid w:val="00DF096A"/>
    <w:rsid w:val="00DF3EB3"/>
    <w:rsid w:val="00DF51FD"/>
    <w:rsid w:val="00DF797B"/>
    <w:rsid w:val="00DF7ACA"/>
    <w:rsid w:val="00E00900"/>
    <w:rsid w:val="00E032B5"/>
    <w:rsid w:val="00E06AF7"/>
    <w:rsid w:val="00E135D7"/>
    <w:rsid w:val="00E213EF"/>
    <w:rsid w:val="00E2383E"/>
    <w:rsid w:val="00E2408C"/>
    <w:rsid w:val="00E241FB"/>
    <w:rsid w:val="00E262F4"/>
    <w:rsid w:val="00E26F4C"/>
    <w:rsid w:val="00E274DE"/>
    <w:rsid w:val="00E311FC"/>
    <w:rsid w:val="00E33D2F"/>
    <w:rsid w:val="00E35600"/>
    <w:rsid w:val="00E50DCA"/>
    <w:rsid w:val="00E516A0"/>
    <w:rsid w:val="00E51785"/>
    <w:rsid w:val="00E5263A"/>
    <w:rsid w:val="00E52886"/>
    <w:rsid w:val="00E603C2"/>
    <w:rsid w:val="00E65F54"/>
    <w:rsid w:val="00E707A4"/>
    <w:rsid w:val="00E728B4"/>
    <w:rsid w:val="00E75E1C"/>
    <w:rsid w:val="00E76369"/>
    <w:rsid w:val="00E771C6"/>
    <w:rsid w:val="00E7724F"/>
    <w:rsid w:val="00E8189D"/>
    <w:rsid w:val="00E85CA1"/>
    <w:rsid w:val="00E93554"/>
    <w:rsid w:val="00E94604"/>
    <w:rsid w:val="00E94ED7"/>
    <w:rsid w:val="00E95347"/>
    <w:rsid w:val="00E95983"/>
    <w:rsid w:val="00E96EB2"/>
    <w:rsid w:val="00EA45E0"/>
    <w:rsid w:val="00EB0C72"/>
    <w:rsid w:val="00EB3D42"/>
    <w:rsid w:val="00EB5D56"/>
    <w:rsid w:val="00EC0B24"/>
    <w:rsid w:val="00EC0D70"/>
    <w:rsid w:val="00EC17EB"/>
    <w:rsid w:val="00EC20CA"/>
    <w:rsid w:val="00EC3264"/>
    <w:rsid w:val="00EC6970"/>
    <w:rsid w:val="00EC6D3A"/>
    <w:rsid w:val="00ED536E"/>
    <w:rsid w:val="00ED7815"/>
    <w:rsid w:val="00EE0D7C"/>
    <w:rsid w:val="00EE3FEE"/>
    <w:rsid w:val="00EE47F2"/>
    <w:rsid w:val="00EE71C3"/>
    <w:rsid w:val="00EF04CF"/>
    <w:rsid w:val="00EF1B68"/>
    <w:rsid w:val="00EF6728"/>
    <w:rsid w:val="00F02168"/>
    <w:rsid w:val="00F0219F"/>
    <w:rsid w:val="00F03BB5"/>
    <w:rsid w:val="00F04A69"/>
    <w:rsid w:val="00F05C71"/>
    <w:rsid w:val="00F14F86"/>
    <w:rsid w:val="00F1660A"/>
    <w:rsid w:val="00F20C93"/>
    <w:rsid w:val="00F261EB"/>
    <w:rsid w:val="00F467EA"/>
    <w:rsid w:val="00F46B62"/>
    <w:rsid w:val="00F478D0"/>
    <w:rsid w:val="00F51F60"/>
    <w:rsid w:val="00F53085"/>
    <w:rsid w:val="00F531B1"/>
    <w:rsid w:val="00F535F3"/>
    <w:rsid w:val="00F60D0B"/>
    <w:rsid w:val="00F65AEA"/>
    <w:rsid w:val="00F742B4"/>
    <w:rsid w:val="00F77785"/>
    <w:rsid w:val="00F77F1C"/>
    <w:rsid w:val="00F82EC6"/>
    <w:rsid w:val="00F9137E"/>
    <w:rsid w:val="00F947FC"/>
    <w:rsid w:val="00F94EBA"/>
    <w:rsid w:val="00F96C5E"/>
    <w:rsid w:val="00FA048F"/>
    <w:rsid w:val="00FA06E6"/>
    <w:rsid w:val="00FA42A5"/>
    <w:rsid w:val="00FA5938"/>
    <w:rsid w:val="00FA5BB3"/>
    <w:rsid w:val="00FA6A40"/>
    <w:rsid w:val="00FA6B1F"/>
    <w:rsid w:val="00FB756F"/>
    <w:rsid w:val="00FC160A"/>
    <w:rsid w:val="00FC2928"/>
    <w:rsid w:val="00FC387F"/>
    <w:rsid w:val="00FC68F8"/>
    <w:rsid w:val="00FD02AC"/>
    <w:rsid w:val="00FD0949"/>
    <w:rsid w:val="00FD0D3B"/>
    <w:rsid w:val="00FD40A7"/>
    <w:rsid w:val="00FD4DEE"/>
    <w:rsid w:val="00FD7DA6"/>
    <w:rsid w:val="00FE4BFE"/>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55A2A"/>
  <w15:docId w15:val="{D3C153FC-AC77-4C22-8E6E-90724C0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link w:val="ListParagraphChar"/>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character" w:customStyle="1" w:styleId="ListParagraphChar">
    <w:name w:val="List Paragraph Char"/>
    <w:link w:val="ListParagraph"/>
    <w:uiPriority w:val="34"/>
    <w:locked/>
    <w:rsid w:val="00E241FB"/>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31572131">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700016140">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105921633">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1897475100">
      <w:bodyDiv w:val="1"/>
      <w:marLeft w:val="0"/>
      <w:marRight w:val="0"/>
      <w:marTop w:val="0"/>
      <w:marBottom w:val="0"/>
      <w:divBdr>
        <w:top w:val="none" w:sz="0" w:space="0" w:color="auto"/>
        <w:left w:val="none" w:sz="0" w:space="0" w:color="auto"/>
        <w:bottom w:val="none" w:sz="0" w:space="0" w:color="auto"/>
        <w:right w:val="none" w:sz="0" w:space="0" w:color="auto"/>
      </w:divBdr>
    </w:div>
    <w:div w:id="1923904521">
      <w:bodyDiv w:val="1"/>
      <w:marLeft w:val="0"/>
      <w:marRight w:val="0"/>
      <w:marTop w:val="0"/>
      <w:marBottom w:val="0"/>
      <w:divBdr>
        <w:top w:val="none" w:sz="0" w:space="0" w:color="auto"/>
        <w:left w:val="none" w:sz="0" w:space="0" w:color="auto"/>
        <w:bottom w:val="none" w:sz="0" w:space="0" w:color="auto"/>
        <w:right w:val="none" w:sz="0" w:space="0" w:color="auto"/>
      </w:divBdr>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7055-E0EE-48F8-99A2-9FF9B881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SAMAnot_09032016_sabtrans_prec</Template>
  <TotalTime>152</TotalTime>
  <Pages>11</Pages>
  <Words>17695</Words>
  <Characters>10087</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Sabiedriskā transporta pakalpojumu likumā” sākotnējās ietekmes novērtējuma ziņojums (anotācija)</vt:lpstr>
      <vt:lpstr>Likumprojekta „Grozījums Sabiedriskā transporta pakalpojumu likumā” sākotnējās ietekmes novērtējuma ziņojums (anotācija)</vt:lpstr>
    </vt:vector>
  </TitlesOfParts>
  <Company>Satiksmes ministrija</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Sabiedriskā transporta pakalpojumu likumā” sākotnējās ietekmes novērtējuma ziņojums (anotācija)</dc:title>
  <dc:subject>anotācija</dc:subject>
  <dc:creator>Dana.Ziemele-Adricka@sam.gov.lv</dc:creator>
  <cp:lastModifiedBy>Dana Ziemele Adricka</cp:lastModifiedBy>
  <cp:revision>30</cp:revision>
  <cp:lastPrinted>2017-05-18T07:50:00Z</cp:lastPrinted>
  <dcterms:created xsi:type="dcterms:W3CDTF">2017-05-12T12:23:00Z</dcterms:created>
  <dcterms:modified xsi:type="dcterms:W3CDTF">2017-05-18T08:00:00Z</dcterms:modified>
</cp:coreProperties>
</file>