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94BB8A" w14:textId="0FDDB4A5" w:rsidR="004D63F3" w:rsidRPr="0072404F" w:rsidRDefault="004D63F3" w:rsidP="00074799">
      <w:pPr>
        <w:spacing w:after="0" w:line="240" w:lineRule="auto"/>
        <w:jc w:val="center"/>
        <w:rPr>
          <w:rFonts w:ascii="Times New Roman" w:eastAsia="Times New Roman" w:hAnsi="Times New Roman" w:cs="Times New Roman"/>
          <w:b/>
          <w:bCs/>
          <w:color w:val="000000" w:themeColor="text1"/>
          <w:sz w:val="28"/>
          <w:szCs w:val="28"/>
          <w:lang w:val="lv-LV"/>
        </w:rPr>
      </w:pPr>
      <w:bookmarkStart w:id="0" w:name="468683"/>
      <w:bookmarkEnd w:id="0"/>
      <w:r w:rsidRPr="0072404F">
        <w:rPr>
          <w:rFonts w:ascii="Times New Roman" w:hAnsi="Times New Roman"/>
          <w:b/>
          <w:color w:val="000000" w:themeColor="text1"/>
          <w:sz w:val="28"/>
          <w:szCs w:val="28"/>
          <w:lang w:val="lv-LV"/>
        </w:rPr>
        <w:t xml:space="preserve">Likumprojekta „Grozījumi </w:t>
      </w:r>
      <w:r w:rsidR="00D143B0" w:rsidRPr="0072404F">
        <w:rPr>
          <w:rFonts w:ascii="Times New Roman" w:hAnsi="Times New Roman"/>
          <w:b/>
          <w:color w:val="000000" w:themeColor="text1"/>
          <w:sz w:val="28"/>
          <w:szCs w:val="28"/>
          <w:lang w:val="lv-LV"/>
        </w:rPr>
        <w:t>Jūras kodeksā</w:t>
      </w:r>
      <w:r w:rsidRPr="0072404F">
        <w:rPr>
          <w:rFonts w:ascii="Times New Roman" w:hAnsi="Times New Roman"/>
          <w:b/>
          <w:color w:val="000000" w:themeColor="text1"/>
          <w:sz w:val="28"/>
          <w:szCs w:val="28"/>
          <w:lang w:val="lv-LV"/>
        </w:rPr>
        <w:t>”</w:t>
      </w:r>
    </w:p>
    <w:p w14:paraId="02EB6525" w14:textId="77777777" w:rsidR="00074799" w:rsidRPr="0072404F" w:rsidRDefault="00074799" w:rsidP="00074799">
      <w:pPr>
        <w:spacing w:after="0" w:line="240" w:lineRule="auto"/>
        <w:jc w:val="center"/>
        <w:rPr>
          <w:rFonts w:ascii="Times New Roman" w:eastAsia="Times New Roman" w:hAnsi="Times New Roman" w:cs="Times New Roman"/>
          <w:b/>
          <w:bCs/>
          <w:color w:val="000000" w:themeColor="text1"/>
          <w:sz w:val="28"/>
          <w:szCs w:val="28"/>
          <w:lang w:val="lv-LV"/>
        </w:rPr>
      </w:pPr>
      <w:r w:rsidRPr="0072404F">
        <w:rPr>
          <w:rFonts w:ascii="Times New Roman" w:eastAsia="Times New Roman" w:hAnsi="Times New Roman" w:cs="Times New Roman"/>
          <w:b/>
          <w:bCs/>
          <w:color w:val="000000" w:themeColor="text1"/>
          <w:sz w:val="28"/>
          <w:szCs w:val="28"/>
          <w:lang w:val="lv-LV"/>
        </w:rPr>
        <w:t>sākotnējās ietekmes novērtējuma ziņojums (anotācija)</w:t>
      </w:r>
    </w:p>
    <w:p w14:paraId="1B93DEE9" w14:textId="77777777" w:rsidR="00074799" w:rsidRPr="0072404F" w:rsidRDefault="00074799" w:rsidP="00074799">
      <w:pPr>
        <w:spacing w:before="45" w:after="0" w:line="360" w:lineRule="auto"/>
        <w:ind w:firstLine="300"/>
        <w:jc w:val="center"/>
        <w:rPr>
          <w:rFonts w:ascii="Times New Roman" w:eastAsia="Times New Roman" w:hAnsi="Times New Roman" w:cs="Times New Roman"/>
          <w:iCs/>
          <w:color w:val="000000" w:themeColor="text1"/>
          <w:sz w:val="24"/>
          <w:szCs w:val="24"/>
          <w:lang w:val="lv-LV"/>
        </w:rPr>
      </w:pPr>
    </w:p>
    <w:tbl>
      <w:tblPr>
        <w:tblStyle w:val="TableGrid"/>
        <w:tblW w:w="5000" w:type="pct"/>
        <w:tblLook w:val="04A0" w:firstRow="1" w:lastRow="0" w:firstColumn="1" w:lastColumn="0" w:noHBand="0" w:noVBand="1"/>
      </w:tblPr>
      <w:tblGrid>
        <w:gridCol w:w="565"/>
        <w:gridCol w:w="2850"/>
        <w:gridCol w:w="5935"/>
      </w:tblGrid>
      <w:tr w:rsidR="00074799" w:rsidRPr="0072404F" w14:paraId="4CF8DD75" w14:textId="77777777" w:rsidTr="002356E4">
        <w:trPr>
          <w:trHeight w:val="405"/>
        </w:trPr>
        <w:tc>
          <w:tcPr>
            <w:tcW w:w="0" w:type="auto"/>
            <w:gridSpan w:val="3"/>
            <w:hideMark/>
          </w:tcPr>
          <w:p w14:paraId="12DB5968" w14:textId="77777777" w:rsidR="00074799" w:rsidRPr="0072404F" w:rsidRDefault="00074799" w:rsidP="004D63F3">
            <w:pPr>
              <w:pStyle w:val="NoSpacing"/>
              <w:jc w:val="center"/>
              <w:rPr>
                <w:rFonts w:ascii="Times New Roman" w:hAnsi="Times New Roman" w:cs="Times New Roman"/>
                <w:b/>
                <w:sz w:val="26"/>
                <w:szCs w:val="26"/>
                <w:lang w:val="lv-LV"/>
              </w:rPr>
            </w:pPr>
            <w:r w:rsidRPr="0072404F">
              <w:rPr>
                <w:rFonts w:ascii="Times New Roman" w:hAnsi="Times New Roman" w:cs="Times New Roman"/>
                <w:b/>
                <w:sz w:val="26"/>
                <w:szCs w:val="26"/>
                <w:lang w:val="lv-LV"/>
              </w:rPr>
              <w:t>I. Tiesību akta projekta izstrādes nepieciešamība</w:t>
            </w:r>
          </w:p>
          <w:p w14:paraId="04019D36" w14:textId="77777777" w:rsidR="00687DF2" w:rsidRPr="0072404F" w:rsidRDefault="00687DF2" w:rsidP="004D63F3">
            <w:pPr>
              <w:pStyle w:val="NoSpacing"/>
              <w:jc w:val="center"/>
              <w:rPr>
                <w:rFonts w:ascii="Times New Roman" w:hAnsi="Times New Roman" w:cs="Times New Roman"/>
                <w:b/>
                <w:sz w:val="26"/>
                <w:szCs w:val="26"/>
                <w:lang w:val="lv-LV"/>
              </w:rPr>
            </w:pPr>
          </w:p>
        </w:tc>
      </w:tr>
      <w:tr w:rsidR="00074799" w:rsidRPr="00704391" w14:paraId="7934A759" w14:textId="77777777" w:rsidTr="00407760">
        <w:trPr>
          <w:trHeight w:val="405"/>
        </w:trPr>
        <w:tc>
          <w:tcPr>
            <w:tcW w:w="302" w:type="pct"/>
            <w:hideMark/>
          </w:tcPr>
          <w:p w14:paraId="0254BE3B" w14:textId="77777777" w:rsidR="00074799" w:rsidRPr="0072404F" w:rsidRDefault="00074799" w:rsidP="004D63F3">
            <w:pPr>
              <w:pStyle w:val="NoSpacing"/>
              <w:rPr>
                <w:rFonts w:ascii="Times New Roman" w:hAnsi="Times New Roman" w:cs="Times New Roman"/>
                <w:sz w:val="26"/>
                <w:szCs w:val="26"/>
                <w:lang w:val="lv-LV"/>
              </w:rPr>
            </w:pPr>
            <w:r w:rsidRPr="0072404F">
              <w:rPr>
                <w:rFonts w:ascii="Times New Roman" w:hAnsi="Times New Roman" w:cs="Times New Roman"/>
                <w:sz w:val="26"/>
                <w:szCs w:val="26"/>
                <w:lang w:val="lv-LV"/>
              </w:rPr>
              <w:t>1.</w:t>
            </w:r>
          </w:p>
        </w:tc>
        <w:tc>
          <w:tcPr>
            <w:tcW w:w="1524" w:type="pct"/>
            <w:hideMark/>
          </w:tcPr>
          <w:p w14:paraId="0812800E" w14:textId="77777777" w:rsidR="00074799" w:rsidRPr="0072404F" w:rsidRDefault="00074799" w:rsidP="004D63F3">
            <w:pPr>
              <w:pStyle w:val="NoSpacing"/>
              <w:rPr>
                <w:rFonts w:ascii="Times New Roman" w:hAnsi="Times New Roman" w:cs="Times New Roman"/>
                <w:sz w:val="26"/>
                <w:szCs w:val="26"/>
                <w:lang w:val="lv-LV"/>
              </w:rPr>
            </w:pPr>
            <w:r w:rsidRPr="0072404F">
              <w:rPr>
                <w:rFonts w:ascii="Times New Roman" w:hAnsi="Times New Roman" w:cs="Times New Roman"/>
                <w:sz w:val="26"/>
                <w:szCs w:val="26"/>
                <w:lang w:val="lv-LV"/>
              </w:rPr>
              <w:t>Pamatojums</w:t>
            </w:r>
          </w:p>
        </w:tc>
        <w:tc>
          <w:tcPr>
            <w:tcW w:w="3175" w:type="pct"/>
            <w:hideMark/>
          </w:tcPr>
          <w:p w14:paraId="56C5EB23" w14:textId="14CE5E23" w:rsidR="00463906" w:rsidRPr="0072404F" w:rsidRDefault="00463906" w:rsidP="00463906">
            <w:pPr>
              <w:pStyle w:val="NoSpacing"/>
              <w:numPr>
                <w:ilvl w:val="0"/>
                <w:numId w:val="5"/>
              </w:numPr>
              <w:ind w:left="16" w:firstLine="0"/>
              <w:jc w:val="both"/>
              <w:rPr>
                <w:rFonts w:ascii="Times New Roman" w:hAnsi="Times New Roman" w:cs="Times New Roman"/>
                <w:sz w:val="26"/>
                <w:szCs w:val="26"/>
                <w:lang w:val="lv-LV"/>
              </w:rPr>
            </w:pPr>
            <w:r w:rsidRPr="0072404F">
              <w:rPr>
                <w:rFonts w:ascii="Times New Roman" w:hAnsi="Times New Roman" w:cs="Times New Roman"/>
                <w:sz w:val="26"/>
                <w:szCs w:val="26"/>
                <w:lang w:val="lv-LV"/>
              </w:rPr>
              <w:t xml:space="preserve">Starptautiskās Darba konferences </w:t>
            </w:r>
            <w:proofErr w:type="gramStart"/>
            <w:r w:rsidRPr="0072404F">
              <w:rPr>
                <w:rFonts w:ascii="Times New Roman" w:hAnsi="Times New Roman" w:cs="Times New Roman"/>
                <w:sz w:val="26"/>
                <w:szCs w:val="26"/>
                <w:lang w:val="lv-LV"/>
              </w:rPr>
              <w:t>2014.gada</w:t>
            </w:r>
            <w:proofErr w:type="gramEnd"/>
            <w:r w:rsidRPr="0072404F">
              <w:rPr>
                <w:rFonts w:ascii="Times New Roman" w:hAnsi="Times New Roman" w:cs="Times New Roman"/>
                <w:sz w:val="26"/>
                <w:szCs w:val="26"/>
                <w:lang w:val="lv-LV"/>
              </w:rPr>
              <w:t xml:space="preserve"> 11.jūnijā apstiprinātie grozījumi 2006.gada Konvencijas par darbu jūrniecībā (MLC) Kodeksā.</w:t>
            </w:r>
          </w:p>
          <w:p w14:paraId="76B42D24" w14:textId="01DA7370" w:rsidR="00B23BF5" w:rsidRPr="0072404F" w:rsidRDefault="00463906" w:rsidP="00463906">
            <w:pPr>
              <w:pStyle w:val="NoSpacing"/>
              <w:numPr>
                <w:ilvl w:val="0"/>
                <w:numId w:val="5"/>
              </w:numPr>
              <w:ind w:left="16" w:firstLine="0"/>
              <w:jc w:val="both"/>
              <w:rPr>
                <w:rFonts w:ascii="Times New Roman" w:hAnsi="Times New Roman" w:cs="Times New Roman"/>
                <w:sz w:val="26"/>
                <w:szCs w:val="26"/>
                <w:lang w:val="lv-LV"/>
              </w:rPr>
            </w:pPr>
            <w:r w:rsidRPr="0072404F">
              <w:rPr>
                <w:rFonts w:ascii="Times New Roman" w:hAnsi="Times New Roman" w:cs="Times New Roman"/>
                <w:sz w:val="26"/>
                <w:szCs w:val="26"/>
                <w:lang w:val="lv-LV"/>
              </w:rPr>
              <w:t>Jūras kodeksā ietverto tiesību normu aktualizācija atbilstoši praksē konstatētajām problēmām.</w:t>
            </w:r>
          </w:p>
        </w:tc>
      </w:tr>
      <w:tr w:rsidR="00407760" w:rsidRPr="00704391" w14:paraId="152D6606" w14:textId="77777777" w:rsidTr="00407760">
        <w:trPr>
          <w:trHeight w:val="465"/>
        </w:trPr>
        <w:tc>
          <w:tcPr>
            <w:tcW w:w="302" w:type="pct"/>
            <w:hideMark/>
          </w:tcPr>
          <w:p w14:paraId="74050979" w14:textId="77777777" w:rsidR="00407760" w:rsidRPr="0072404F" w:rsidRDefault="00407760" w:rsidP="00407760">
            <w:pPr>
              <w:pStyle w:val="NoSpacing"/>
              <w:rPr>
                <w:rFonts w:ascii="Times New Roman" w:hAnsi="Times New Roman" w:cs="Times New Roman"/>
                <w:sz w:val="26"/>
                <w:szCs w:val="26"/>
                <w:lang w:val="lv-LV"/>
              </w:rPr>
            </w:pPr>
            <w:r w:rsidRPr="0072404F">
              <w:rPr>
                <w:rFonts w:ascii="Times New Roman" w:hAnsi="Times New Roman" w:cs="Times New Roman"/>
                <w:sz w:val="26"/>
                <w:szCs w:val="26"/>
                <w:lang w:val="lv-LV"/>
              </w:rPr>
              <w:t>2.</w:t>
            </w:r>
          </w:p>
        </w:tc>
        <w:tc>
          <w:tcPr>
            <w:tcW w:w="1524" w:type="pct"/>
            <w:hideMark/>
          </w:tcPr>
          <w:p w14:paraId="004968D0" w14:textId="7027C66A" w:rsidR="00BA1036" w:rsidRPr="0072404F" w:rsidRDefault="00407760" w:rsidP="00407760">
            <w:pPr>
              <w:pStyle w:val="NoSpacing"/>
              <w:rPr>
                <w:rFonts w:ascii="Times New Roman" w:hAnsi="Times New Roman" w:cs="Times New Roman"/>
                <w:sz w:val="26"/>
                <w:szCs w:val="26"/>
                <w:lang w:val="lv-LV"/>
              </w:rPr>
            </w:pPr>
            <w:r w:rsidRPr="0072404F">
              <w:rPr>
                <w:rFonts w:ascii="Times New Roman" w:hAnsi="Times New Roman" w:cs="Times New Roman"/>
                <w:sz w:val="26"/>
                <w:szCs w:val="26"/>
                <w:lang w:val="lv-LV"/>
              </w:rPr>
              <w:t>Pašreizējā situācija un problēmas, kuru risināšanai tiesību akta projekts izstrādāts, tiesiskā regulējuma mērķis un būtība</w:t>
            </w:r>
          </w:p>
          <w:p w14:paraId="42196B97" w14:textId="77777777" w:rsidR="00BA1036" w:rsidRPr="0072404F" w:rsidRDefault="00BA1036" w:rsidP="00BA1036">
            <w:pPr>
              <w:rPr>
                <w:lang w:val="lv-LV"/>
              </w:rPr>
            </w:pPr>
          </w:p>
          <w:p w14:paraId="39461CE8" w14:textId="77777777" w:rsidR="00BA1036" w:rsidRPr="0072404F" w:rsidRDefault="00BA1036" w:rsidP="00BA1036">
            <w:pPr>
              <w:rPr>
                <w:lang w:val="lv-LV"/>
              </w:rPr>
            </w:pPr>
          </w:p>
          <w:p w14:paraId="2B2DDD13" w14:textId="77777777" w:rsidR="00BA1036" w:rsidRPr="0072404F" w:rsidRDefault="00BA1036" w:rsidP="00BA1036">
            <w:pPr>
              <w:rPr>
                <w:lang w:val="lv-LV"/>
              </w:rPr>
            </w:pPr>
          </w:p>
          <w:p w14:paraId="67275FB7" w14:textId="77777777" w:rsidR="00BA1036" w:rsidRPr="0072404F" w:rsidRDefault="00BA1036" w:rsidP="00BA1036">
            <w:pPr>
              <w:rPr>
                <w:lang w:val="lv-LV"/>
              </w:rPr>
            </w:pPr>
          </w:p>
          <w:p w14:paraId="66727AB2" w14:textId="77777777" w:rsidR="00BA1036" w:rsidRPr="0072404F" w:rsidRDefault="00BA1036" w:rsidP="00BA1036">
            <w:pPr>
              <w:rPr>
                <w:lang w:val="lv-LV"/>
              </w:rPr>
            </w:pPr>
          </w:p>
          <w:p w14:paraId="53EB7526" w14:textId="77777777" w:rsidR="00BA1036" w:rsidRPr="0072404F" w:rsidRDefault="00BA1036" w:rsidP="00BA1036">
            <w:pPr>
              <w:rPr>
                <w:lang w:val="lv-LV"/>
              </w:rPr>
            </w:pPr>
          </w:p>
          <w:p w14:paraId="394A7F01" w14:textId="77777777" w:rsidR="00BA1036" w:rsidRPr="0072404F" w:rsidRDefault="00BA1036" w:rsidP="00BA1036">
            <w:pPr>
              <w:rPr>
                <w:lang w:val="lv-LV"/>
              </w:rPr>
            </w:pPr>
          </w:p>
          <w:p w14:paraId="1A89C27E" w14:textId="77777777" w:rsidR="00BA1036" w:rsidRPr="0072404F" w:rsidRDefault="00BA1036" w:rsidP="00BA1036">
            <w:pPr>
              <w:rPr>
                <w:lang w:val="lv-LV"/>
              </w:rPr>
            </w:pPr>
          </w:p>
          <w:p w14:paraId="72BCA61F" w14:textId="77777777" w:rsidR="00BA1036" w:rsidRPr="0072404F" w:rsidRDefault="00BA1036" w:rsidP="00BA1036">
            <w:pPr>
              <w:rPr>
                <w:lang w:val="lv-LV"/>
              </w:rPr>
            </w:pPr>
          </w:p>
          <w:p w14:paraId="41ACDC47" w14:textId="77777777" w:rsidR="00BA1036" w:rsidRPr="0072404F" w:rsidRDefault="00BA1036" w:rsidP="00BA1036">
            <w:pPr>
              <w:rPr>
                <w:lang w:val="lv-LV"/>
              </w:rPr>
            </w:pPr>
          </w:p>
          <w:p w14:paraId="403B363A" w14:textId="77777777" w:rsidR="00BA1036" w:rsidRPr="0072404F" w:rsidRDefault="00BA1036" w:rsidP="00BA1036">
            <w:pPr>
              <w:rPr>
                <w:lang w:val="lv-LV"/>
              </w:rPr>
            </w:pPr>
          </w:p>
          <w:p w14:paraId="1103050A" w14:textId="77777777" w:rsidR="00BA1036" w:rsidRPr="0072404F" w:rsidRDefault="00BA1036" w:rsidP="00BA1036">
            <w:pPr>
              <w:rPr>
                <w:lang w:val="lv-LV"/>
              </w:rPr>
            </w:pPr>
          </w:p>
          <w:p w14:paraId="5CCFCCD9" w14:textId="77777777" w:rsidR="00BA1036" w:rsidRPr="0072404F" w:rsidRDefault="00BA1036" w:rsidP="00BA1036">
            <w:pPr>
              <w:rPr>
                <w:lang w:val="lv-LV"/>
              </w:rPr>
            </w:pPr>
          </w:p>
          <w:p w14:paraId="40F3BAE8" w14:textId="2AF29B91" w:rsidR="00BA1036" w:rsidRPr="0072404F" w:rsidRDefault="00BA1036" w:rsidP="00BA1036">
            <w:pPr>
              <w:rPr>
                <w:lang w:val="lv-LV"/>
              </w:rPr>
            </w:pPr>
          </w:p>
          <w:p w14:paraId="706189F9" w14:textId="77777777" w:rsidR="00BA1036" w:rsidRPr="0072404F" w:rsidRDefault="00BA1036" w:rsidP="00BA1036">
            <w:pPr>
              <w:rPr>
                <w:lang w:val="lv-LV"/>
              </w:rPr>
            </w:pPr>
          </w:p>
          <w:p w14:paraId="66329250" w14:textId="77777777" w:rsidR="00BA1036" w:rsidRPr="0072404F" w:rsidRDefault="00BA1036" w:rsidP="00BA1036">
            <w:pPr>
              <w:rPr>
                <w:lang w:val="lv-LV"/>
              </w:rPr>
            </w:pPr>
          </w:p>
          <w:p w14:paraId="2A1DAE8A" w14:textId="77777777" w:rsidR="00BA1036" w:rsidRPr="0072404F" w:rsidRDefault="00BA1036" w:rsidP="00BA1036">
            <w:pPr>
              <w:rPr>
                <w:lang w:val="lv-LV"/>
              </w:rPr>
            </w:pPr>
          </w:p>
          <w:p w14:paraId="3CEBAE1B" w14:textId="77777777" w:rsidR="00BA1036" w:rsidRPr="0072404F" w:rsidRDefault="00BA1036" w:rsidP="00BA1036">
            <w:pPr>
              <w:rPr>
                <w:lang w:val="lv-LV"/>
              </w:rPr>
            </w:pPr>
          </w:p>
          <w:p w14:paraId="3846D162" w14:textId="388306E5" w:rsidR="00BA1036" w:rsidRPr="0072404F" w:rsidRDefault="00BA1036" w:rsidP="00BA1036">
            <w:pPr>
              <w:rPr>
                <w:lang w:val="lv-LV"/>
              </w:rPr>
            </w:pPr>
          </w:p>
          <w:p w14:paraId="5E95ADAD" w14:textId="77777777" w:rsidR="00BA1036" w:rsidRPr="0072404F" w:rsidRDefault="00BA1036" w:rsidP="005D5B72">
            <w:pPr>
              <w:jc w:val="center"/>
              <w:rPr>
                <w:lang w:val="lv-LV"/>
              </w:rPr>
            </w:pPr>
          </w:p>
          <w:p w14:paraId="15AC44CD" w14:textId="2F34A203" w:rsidR="00BA1036" w:rsidRPr="0072404F" w:rsidRDefault="00BA1036" w:rsidP="00BA1036">
            <w:pPr>
              <w:rPr>
                <w:lang w:val="lv-LV"/>
              </w:rPr>
            </w:pPr>
          </w:p>
          <w:p w14:paraId="1138109A" w14:textId="2EE1B0AC" w:rsidR="00BA1036" w:rsidRPr="0072404F" w:rsidRDefault="00BA1036" w:rsidP="00BA1036">
            <w:pPr>
              <w:rPr>
                <w:lang w:val="lv-LV"/>
              </w:rPr>
            </w:pPr>
          </w:p>
          <w:p w14:paraId="23439053" w14:textId="77777777" w:rsidR="00407760" w:rsidRPr="0072404F" w:rsidRDefault="00407760" w:rsidP="00BA1036">
            <w:pPr>
              <w:jc w:val="right"/>
              <w:rPr>
                <w:lang w:val="lv-LV"/>
              </w:rPr>
            </w:pPr>
          </w:p>
        </w:tc>
        <w:tc>
          <w:tcPr>
            <w:tcW w:w="3175" w:type="pct"/>
            <w:hideMark/>
          </w:tcPr>
          <w:p w14:paraId="4BFE205B" w14:textId="01E98FDD" w:rsidR="00463906" w:rsidRPr="0072404F" w:rsidRDefault="00545D72" w:rsidP="00463906">
            <w:pPr>
              <w:pStyle w:val="NoSpacing"/>
              <w:jc w:val="both"/>
              <w:rPr>
                <w:rFonts w:ascii="Times New Roman" w:hAnsi="Times New Roman" w:cs="Times New Roman"/>
                <w:sz w:val="26"/>
                <w:szCs w:val="26"/>
                <w:lang w:val="lv-LV"/>
              </w:rPr>
            </w:pPr>
            <w:r w:rsidRPr="0072404F">
              <w:rPr>
                <w:rFonts w:ascii="Times New Roman" w:hAnsi="Times New Roman" w:cs="Times New Roman"/>
                <w:sz w:val="26"/>
                <w:szCs w:val="26"/>
                <w:lang w:val="lv-LV"/>
              </w:rPr>
              <w:t>1</w:t>
            </w:r>
            <w:r w:rsidR="00EF68D5" w:rsidRPr="0072404F">
              <w:rPr>
                <w:rFonts w:ascii="Times New Roman" w:hAnsi="Times New Roman" w:cs="Times New Roman"/>
                <w:sz w:val="26"/>
                <w:szCs w:val="26"/>
                <w:lang w:val="lv-LV"/>
              </w:rPr>
              <w:t>.</w:t>
            </w:r>
            <w:r w:rsidR="00407760" w:rsidRPr="0072404F">
              <w:rPr>
                <w:rFonts w:ascii="Times New Roman" w:hAnsi="Times New Roman" w:cs="Times New Roman"/>
                <w:sz w:val="26"/>
                <w:szCs w:val="26"/>
                <w:lang w:val="lv-LV"/>
              </w:rPr>
              <w:t xml:space="preserve"> </w:t>
            </w:r>
            <w:r w:rsidR="00463906" w:rsidRPr="0072404F">
              <w:rPr>
                <w:rFonts w:ascii="Times New Roman" w:hAnsi="Times New Roman" w:cs="Times New Roman"/>
                <w:sz w:val="26"/>
                <w:szCs w:val="26"/>
                <w:lang w:val="lv-LV"/>
              </w:rPr>
              <w:t>Jūras kodekss (268.pants) nosaka VAS “Latvijas Jūras administrācija” (turpmāk – Jūras administrācija) pienākumus attiecībā uz bīstamiem vrakiem (</w:t>
            </w:r>
            <w:r w:rsidR="00FC7DBC" w:rsidRPr="0072404F">
              <w:rPr>
                <w:rFonts w:ascii="Times New Roman" w:hAnsi="Times New Roman" w:cs="Times New Roman"/>
                <w:sz w:val="26"/>
                <w:szCs w:val="26"/>
                <w:lang w:val="lv-LV"/>
              </w:rPr>
              <w:t>vrakiem, kas a</w:t>
            </w:r>
            <w:r w:rsidR="00463906" w:rsidRPr="0072404F">
              <w:rPr>
                <w:rFonts w:ascii="Times New Roman" w:hAnsi="Times New Roman" w:cs="Times New Roman"/>
                <w:sz w:val="26"/>
                <w:szCs w:val="26"/>
                <w:lang w:val="lv-LV"/>
              </w:rPr>
              <w:t>pdraud kuģošanas drošību vai rada vides piesārņojuma draudus). Atbilstoši tam Jūras kodeksā noteiktais regulējums ir jāprecizē, skaidri norādot, ka Jūras administrācija</w:t>
            </w:r>
            <w:r w:rsidR="001919B5" w:rsidRPr="0072404F">
              <w:rPr>
                <w:rFonts w:ascii="Times New Roman" w:hAnsi="Times New Roman" w:cs="Times New Roman"/>
                <w:sz w:val="26"/>
                <w:szCs w:val="26"/>
                <w:lang w:val="lv-LV"/>
              </w:rPr>
              <w:t xml:space="preserve">s pienākums </w:t>
            </w:r>
            <w:r w:rsidR="00463906" w:rsidRPr="0072404F">
              <w:rPr>
                <w:rFonts w:ascii="Times New Roman" w:hAnsi="Times New Roman" w:cs="Times New Roman"/>
                <w:sz w:val="26"/>
                <w:szCs w:val="26"/>
                <w:lang w:val="lv-LV"/>
              </w:rPr>
              <w:t>publicē</w:t>
            </w:r>
            <w:r w:rsidR="00750B20" w:rsidRPr="0072404F">
              <w:rPr>
                <w:rFonts w:ascii="Times New Roman" w:hAnsi="Times New Roman" w:cs="Times New Roman"/>
                <w:sz w:val="26"/>
                <w:szCs w:val="26"/>
                <w:lang w:val="lv-LV"/>
              </w:rPr>
              <w:t>t</w:t>
            </w:r>
            <w:r w:rsidR="00463906" w:rsidRPr="0072404F">
              <w:rPr>
                <w:rFonts w:ascii="Times New Roman" w:hAnsi="Times New Roman" w:cs="Times New Roman"/>
                <w:sz w:val="26"/>
                <w:szCs w:val="26"/>
                <w:lang w:val="lv-LV"/>
              </w:rPr>
              <w:t xml:space="preserve"> </w:t>
            </w:r>
            <w:r w:rsidR="00750B20" w:rsidRPr="0072404F">
              <w:rPr>
                <w:rFonts w:ascii="Times New Roman" w:hAnsi="Times New Roman" w:cs="Times New Roman"/>
                <w:sz w:val="26"/>
                <w:szCs w:val="26"/>
                <w:lang w:val="lv-LV"/>
              </w:rPr>
              <w:t xml:space="preserve">likumā noteikto </w:t>
            </w:r>
            <w:r w:rsidR="00463906" w:rsidRPr="0072404F">
              <w:rPr>
                <w:rFonts w:ascii="Times New Roman" w:hAnsi="Times New Roman" w:cs="Times New Roman"/>
                <w:sz w:val="26"/>
                <w:szCs w:val="26"/>
                <w:lang w:val="lv-LV"/>
              </w:rPr>
              <w:t xml:space="preserve">paziņojumu </w:t>
            </w:r>
            <w:r w:rsidR="001919B5" w:rsidRPr="0072404F">
              <w:rPr>
                <w:rFonts w:ascii="Times New Roman" w:hAnsi="Times New Roman" w:cs="Times New Roman"/>
                <w:sz w:val="26"/>
                <w:szCs w:val="26"/>
                <w:lang w:val="lv-LV"/>
              </w:rPr>
              <w:t>un uzaicinājumu vraka īpašniekam pieteikties attiecas tikai uz bīstamiem vrakiem</w:t>
            </w:r>
            <w:r w:rsidR="00750B20" w:rsidRPr="0072404F">
              <w:rPr>
                <w:rFonts w:ascii="Times New Roman" w:hAnsi="Times New Roman" w:cs="Times New Roman"/>
                <w:sz w:val="26"/>
                <w:szCs w:val="26"/>
                <w:lang w:val="lv-LV"/>
              </w:rPr>
              <w:t xml:space="preserve">. </w:t>
            </w:r>
          </w:p>
          <w:p w14:paraId="5AB0B1C4" w14:textId="350FDEE9" w:rsidR="00D143B0" w:rsidRPr="0072404F" w:rsidRDefault="00750B20" w:rsidP="00D143B0">
            <w:pPr>
              <w:pStyle w:val="NoSpacing"/>
              <w:jc w:val="both"/>
              <w:rPr>
                <w:rFonts w:ascii="Times New Roman" w:hAnsi="Times New Roman" w:cs="Times New Roman"/>
                <w:sz w:val="26"/>
                <w:szCs w:val="26"/>
                <w:lang w:val="lv-LV"/>
              </w:rPr>
            </w:pPr>
            <w:r w:rsidRPr="0072404F">
              <w:rPr>
                <w:rFonts w:ascii="Times New Roman" w:hAnsi="Times New Roman" w:cs="Times New Roman"/>
                <w:sz w:val="26"/>
                <w:szCs w:val="26"/>
                <w:lang w:val="lv-LV"/>
              </w:rPr>
              <w:t xml:space="preserve">2. </w:t>
            </w:r>
            <w:r w:rsidR="00D143B0" w:rsidRPr="0072404F">
              <w:rPr>
                <w:rFonts w:ascii="Times New Roman" w:hAnsi="Times New Roman" w:cs="Times New Roman"/>
                <w:sz w:val="26"/>
                <w:szCs w:val="26"/>
                <w:lang w:val="lv-LV"/>
              </w:rPr>
              <w:t>Jūras kodekss paredz, ka kuģa kapteinis uzrauga, lai jūrnieks uz kuģa tiktu nodrošināts ar atbilstošas kvalitātes un daudzuma pārtiku un dzeramo ūdeni. Lai kuģa kapteinis varētu šo pienākumu veikt</w:t>
            </w:r>
            <w:r w:rsidRPr="0072404F">
              <w:rPr>
                <w:rFonts w:ascii="Times New Roman" w:hAnsi="Times New Roman" w:cs="Times New Roman"/>
                <w:sz w:val="26"/>
                <w:szCs w:val="26"/>
                <w:lang w:val="lv-LV"/>
              </w:rPr>
              <w:t xml:space="preserve"> uz kuģiem, kuriem ir piemērojamas MLC prasības</w:t>
            </w:r>
            <w:r w:rsidR="00D143B0" w:rsidRPr="0072404F">
              <w:rPr>
                <w:rFonts w:ascii="Times New Roman" w:hAnsi="Times New Roman" w:cs="Times New Roman"/>
                <w:sz w:val="26"/>
                <w:szCs w:val="26"/>
                <w:lang w:val="lv-LV"/>
              </w:rPr>
              <w:t>, kuģa īpašniekam ir jānosaka pienākums nodrošināt, lai uz kuģa pārtikas un ūdens krājumi būtu pietiekamā daudzumā un kvalitātē</w:t>
            </w:r>
            <w:r w:rsidRPr="0072404F">
              <w:rPr>
                <w:rFonts w:ascii="Times New Roman" w:hAnsi="Times New Roman" w:cs="Times New Roman"/>
                <w:sz w:val="26"/>
                <w:szCs w:val="26"/>
                <w:lang w:val="lv-LV"/>
              </w:rPr>
              <w:t xml:space="preserve"> saskaņā ar MLC noteiktiem kritērijiem</w:t>
            </w:r>
            <w:r w:rsidR="00D143B0" w:rsidRPr="0072404F">
              <w:rPr>
                <w:rFonts w:ascii="Times New Roman" w:hAnsi="Times New Roman" w:cs="Times New Roman"/>
                <w:sz w:val="26"/>
                <w:szCs w:val="26"/>
                <w:lang w:val="lv-LV"/>
              </w:rPr>
              <w:t>. Šobrīd šāds pienākums kuģa īpašniekam Jūras kodeksā</w:t>
            </w:r>
            <w:r w:rsidR="001919B5" w:rsidRPr="0072404F">
              <w:rPr>
                <w:rFonts w:ascii="Times New Roman" w:hAnsi="Times New Roman" w:cs="Times New Roman"/>
                <w:sz w:val="26"/>
                <w:szCs w:val="26"/>
                <w:lang w:val="lv-LV"/>
              </w:rPr>
              <w:t xml:space="preserve"> nav noteikts</w:t>
            </w:r>
            <w:r w:rsidR="00D143B0" w:rsidRPr="0072404F">
              <w:rPr>
                <w:rFonts w:ascii="Times New Roman" w:hAnsi="Times New Roman" w:cs="Times New Roman"/>
                <w:sz w:val="26"/>
                <w:szCs w:val="26"/>
                <w:lang w:val="lv-LV"/>
              </w:rPr>
              <w:t>.</w:t>
            </w:r>
            <w:r w:rsidR="00E431A2" w:rsidRPr="0072404F">
              <w:rPr>
                <w:rFonts w:ascii="Times New Roman" w:hAnsi="Times New Roman" w:cs="Times New Roman"/>
                <w:sz w:val="26"/>
                <w:szCs w:val="26"/>
                <w:lang w:val="lv-LV"/>
              </w:rPr>
              <w:t xml:space="preserve"> Šo prasību ievērošanu uz Latvijas Kuģu reģistrā reģistrētiem kuģiem uzraudzīs Jūras administrācija.</w:t>
            </w:r>
          </w:p>
          <w:p w14:paraId="6D222D3F" w14:textId="58CA8772" w:rsidR="00750B20" w:rsidRPr="0072404F" w:rsidRDefault="00750B20" w:rsidP="00D143B0">
            <w:pPr>
              <w:pStyle w:val="NoSpacing"/>
              <w:jc w:val="both"/>
              <w:rPr>
                <w:rFonts w:ascii="Times New Roman" w:hAnsi="Times New Roman" w:cs="Times New Roman"/>
                <w:sz w:val="26"/>
                <w:szCs w:val="26"/>
                <w:lang w:val="lv-LV"/>
              </w:rPr>
            </w:pPr>
            <w:r w:rsidRPr="0072404F">
              <w:rPr>
                <w:rFonts w:ascii="Times New Roman" w:hAnsi="Times New Roman" w:cs="Times New Roman"/>
                <w:sz w:val="26"/>
                <w:szCs w:val="26"/>
                <w:lang w:val="lv-LV"/>
              </w:rPr>
              <w:t xml:space="preserve">3. </w:t>
            </w:r>
            <w:proofErr w:type="gramStart"/>
            <w:r w:rsidRPr="0072404F">
              <w:rPr>
                <w:rFonts w:ascii="Times New Roman" w:hAnsi="Times New Roman" w:cs="Times New Roman"/>
                <w:sz w:val="26"/>
                <w:szCs w:val="26"/>
                <w:lang w:val="lv-LV"/>
              </w:rPr>
              <w:t>Piemērojot Jūras kodeksā paredzētās prasības par</w:t>
            </w:r>
            <w:r w:rsidR="005E797A" w:rsidRPr="0072404F">
              <w:rPr>
                <w:rFonts w:ascii="Times New Roman" w:hAnsi="Times New Roman" w:cs="Times New Roman"/>
                <w:sz w:val="26"/>
                <w:szCs w:val="26"/>
                <w:lang w:val="lv-LV"/>
              </w:rPr>
              <w:t xml:space="preserve"> jūrnieku</w:t>
            </w:r>
            <w:proofErr w:type="gramEnd"/>
            <w:r w:rsidR="005E797A" w:rsidRPr="0072404F">
              <w:rPr>
                <w:rFonts w:ascii="Times New Roman" w:hAnsi="Times New Roman" w:cs="Times New Roman"/>
                <w:sz w:val="26"/>
                <w:szCs w:val="26"/>
                <w:lang w:val="lv-LV"/>
              </w:rPr>
              <w:t xml:space="preserve"> darba un atpūtas laika uzskaiti</w:t>
            </w:r>
            <w:r w:rsidRPr="0072404F">
              <w:rPr>
                <w:rFonts w:ascii="Times New Roman" w:hAnsi="Times New Roman" w:cs="Times New Roman"/>
                <w:sz w:val="26"/>
                <w:szCs w:val="26"/>
                <w:lang w:val="lv-LV"/>
              </w:rPr>
              <w:t xml:space="preserve">, praksē ir konstatēts, ka šos nosacījumus ir grūti piemērot jūrniekiem, kas </w:t>
            </w:r>
            <w:r w:rsidR="00A30AAE" w:rsidRPr="0072404F">
              <w:rPr>
                <w:rFonts w:ascii="Times New Roman" w:hAnsi="Times New Roman" w:cs="Times New Roman"/>
                <w:sz w:val="26"/>
                <w:szCs w:val="26"/>
                <w:lang w:val="lv-LV"/>
              </w:rPr>
              <w:t xml:space="preserve">Latvijas ūdeņos </w:t>
            </w:r>
            <w:r w:rsidRPr="0072404F">
              <w:rPr>
                <w:rFonts w:ascii="Times New Roman" w:hAnsi="Times New Roman" w:cs="Times New Roman"/>
                <w:sz w:val="26"/>
                <w:szCs w:val="26"/>
                <w:lang w:val="lv-LV"/>
              </w:rPr>
              <w:t xml:space="preserve">strādā uz kuģiem, kuri kuģo tikai </w:t>
            </w:r>
            <w:r w:rsidR="00685D59" w:rsidRPr="0072404F">
              <w:rPr>
                <w:rFonts w:ascii="Times New Roman" w:hAnsi="Times New Roman" w:cs="Times New Roman"/>
                <w:sz w:val="26"/>
                <w:szCs w:val="26"/>
                <w:lang w:val="lv-LV"/>
              </w:rPr>
              <w:t>piekrastes ūdeņos, iekšējos ūdeņos vai ostu ūdeņos</w:t>
            </w:r>
            <w:r w:rsidRPr="0072404F">
              <w:rPr>
                <w:rFonts w:ascii="Times New Roman" w:hAnsi="Times New Roman" w:cs="Times New Roman"/>
                <w:sz w:val="26"/>
                <w:szCs w:val="26"/>
                <w:lang w:val="lv-LV"/>
              </w:rPr>
              <w:t>. Šo jūrnieku darba nosacījumi, tai skaitā darba un atpūtas laiks, vairāk atbilst krastā strādājošo darba nosacījumiem</w:t>
            </w:r>
            <w:r w:rsidR="00FC7DBC" w:rsidRPr="0072404F">
              <w:rPr>
                <w:rFonts w:ascii="Times New Roman" w:hAnsi="Times New Roman" w:cs="Times New Roman"/>
                <w:sz w:val="26"/>
                <w:szCs w:val="26"/>
                <w:lang w:val="lv-LV"/>
              </w:rPr>
              <w:t>,</w:t>
            </w:r>
            <w:r w:rsidRPr="0072404F">
              <w:rPr>
                <w:rFonts w:ascii="Times New Roman" w:hAnsi="Times New Roman" w:cs="Times New Roman"/>
                <w:sz w:val="26"/>
                <w:szCs w:val="26"/>
                <w:lang w:val="lv-LV"/>
              </w:rPr>
              <w:t xml:space="preserve"> </w:t>
            </w:r>
            <w:r w:rsidR="00FC7DBC" w:rsidRPr="0072404F">
              <w:rPr>
                <w:rFonts w:ascii="Times New Roman" w:hAnsi="Times New Roman" w:cs="Times New Roman"/>
                <w:sz w:val="26"/>
                <w:szCs w:val="26"/>
                <w:lang w:val="lv-LV"/>
              </w:rPr>
              <w:t>ne</w:t>
            </w:r>
            <w:r w:rsidRPr="0072404F">
              <w:rPr>
                <w:rFonts w:ascii="Times New Roman" w:hAnsi="Times New Roman" w:cs="Times New Roman"/>
                <w:sz w:val="26"/>
                <w:szCs w:val="26"/>
                <w:lang w:val="lv-LV"/>
              </w:rPr>
              <w:t xml:space="preserve">kā jūrā uz kuģa strādājošiem jūrniekiem. Līdz ar to ir nepieciešams paredzēt iespēju, </w:t>
            </w:r>
            <w:r w:rsidRPr="0072404F">
              <w:rPr>
                <w:rFonts w:ascii="Times New Roman" w:hAnsi="Times New Roman" w:cs="Times New Roman"/>
                <w:sz w:val="26"/>
                <w:szCs w:val="26"/>
                <w:lang w:val="lv-LV"/>
              </w:rPr>
              <w:lastRenderedPageBreak/>
              <w:t xml:space="preserve">ka jūrniekiem, kas </w:t>
            </w:r>
            <w:r w:rsidR="00A30AAE" w:rsidRPr="0072404F">
              <w:rPr>
                <w:rFonts w:ascii="Times New Roman" w:hAnsi="Times New Roman" w:cs="Times New Roman"/>
                <w:sz w:val="26"/>
                <w:szCs w:val="26"/>
                <w:lang w:val="lv-LV"/>
              </w:rPr>
              <w:t xml:space="preserve">Latvijas ūdeņos </w:t>
            </w:r>
            <w:r w:rsidRPr="0072404F">
              <w:rPr>
                <w:rFonts w:ascii="Times New Roman" w:hAnsi="Times New Roman" w:cs="Times New Roman"/>
                <w:sz w:val="26"/>
                <w:szCs w:val="26"/>
                <w:lang w:val="lv-LV"/>
              </w:rPr>
              <w:t xml:space="preserve">strādā uz </w:t>
            </w:r>
            <w:r w:rsidR="001919B5" w:rsidRPr="0072404F">
              <w:rPr>
                <w:rFonts w:ascii="Times New Roman" w:hAnsi="Times New Roman" w:cs="Times New Roman"/>
                <w:sz w:val="26"/>
                <w:szCs w:val="26"/>
                <w:lang w:val="lv-LV"/>
              </w:rPr>
              <w:t xml:space="preserve">tādiem </w:t>
            </w:r>
            <w:r w:rsidRPr="0072404F">
              <w:rPr>
                <w:rFonts w:ascii="Times New Roman" w:hAnsi="Times New Roman" w:cs="Times New Roman"/>
                <w:sz w:val="26"/>
                <w:szCs w:val="26"/>
                <w:lang w:val="lv-LV"/>
              </w:rPr>
              <w:t xml:space="preserve">kuģiem, kas kuģo tikai </w:t>
            </w:r>
            <w:r w:rsidR="00685D59" w:rsidRPr="0072404F">
              <w:rPr>
                <w:rFonts w:ascii="Times New Roman" w:hAnsi="Times New Roman" w:cs="Times New Roman"/>
                <w:sz w:val="26"/>
                <w:szCs w:val="26"/>
                <w:lang w:val="lv-LV"/>
              </w:rPr>
              <w:t>piekrastes vai iekšējos ūdeņos, vai ostu ūdeņos, ir iesp</w:t>
            </w:r>
            <w:r w:rsidRPr="0072404F">
              <w:rPr>
                <w:rFonts w:ascii="Times New Roman" w:hAnsi="Times New Roman" w:cs="Times New Roman"/>
                <w:sz w:val="26"/>
                <w:szCs w:val="26"/>
                <w:lang w:val="lv-LV"/>
              </w:rPr>
              <w:t>ēja darba un atpūtas laika aprēķināšanai izmantot Darba likuma nosacījumus.</w:t>
            </w:r>
            <w:r w:rsidR="005B57C8" w:rsidRPr="0072404F">
              <w:rPr>
                <w:rFonts w:ascii="Times New Roman" w:hAnsi="Times New Roman" w:cs="Times New Roman"/>
                <w:sz w:val="26"/>
                <w:szCs w:val="26"/>
                <w:lang w:val="lv-LV"/>
              </w:rPr>
              <w:t xml:space="preserve"> </w:t>
            </w:r>
            <w:r w:rsidR="004B3CF4" w:rsidRPr="0072404F">
              <w:rPr>
                <w:rFonts w:ascii="Times New Roman" w:hAnsi="Times New Roman" w:cs="Times New Roman"/>
                <w:sz w:val="26"/>
                <w:szCs w:val="26"/>
                <w:lang w:val="lv-LV"/>
              </w:rPr>
              <w:t xml:space="preserve">Jūras administrācija karoga valsts uzraudzības ietvaros kontrolē </w:t>
            </w:r>
            <w:r w:rsidR="007D66C9" w:rsidRPr="0072404F">
              <w:rPr>
                <w:rFonts w:ascii="Times New Roman" w:hAnsi="Times New Roman" w:cs="Times New Roman"/>
                <w:sz w:val="26"/>
                <w:szCs w:val="26"/>
                <w:lang w:val="lv-LV"/>
              </w:rPr>
              <w:t xml:space="preserve">un uzrauga </w:t>
            </w:r>
            <w:r w:rsidR="004B3CF4" w:rsidRPr="0072404F">
              <w:rPr>
                <w:rFonts w:ascii="Times New Roman" w:hAnsi="Times New Roman" w:cs="Times New Roman"/>
                <w:sz w:val="26"/>
                <w:szCs w:val="26"/>
                <w:lang w:val="lv-LV"/>
              </w:rPr>
              <w:t xml:space="preserve">darba un atpūtas laika uzskaites atbilstību Jūras kodeksa nosacījumiem. </w:t>
            </w:r>
            <w:r w:rsidR="005B57C8" w:rsidRPr="0072404F">
              <w:rPr>
                <w:rFonts w:ascii="Times New Roman" w:hAnsi="Times New Roman" w:cs="Times New Roman"/>
                <w:sz w:val="26"/>
                <w:szCs w:val="26"/>
                <w:lang w:val="lv-LV"/>
              </w:rPr>
              <w:t>Kā arī, projektā ir jāparedz, ka darba līgumā ar minētajiem jūrniekiem nav nepieciešams iekļaut informāciju par dzimšanas vietu, valstspiederību, tiesībām uz repatriāciju un atgriešanās vietu. Šādas informācijas iekļaušanai minēto jūrnieku darba līgumos nav praktiskas nozīmes, kā arī, šādas informācijas ietveršanu krastā strādājošo darba līgumos neparedz Darba likums.</w:t>
            </w:r>
          </w:p>
          <w:p w14:paraId="3C94016F" w14:textId="18F32B03" w:rsidR="00576876" w:rsidRPr="0072404F" w:rsidRDefault="00750B20" w:rsidP="004164E5">
            <w:pPr>
              <w:spacing w:before="120"/>
              <w:jc w:val="both"/>
              <w:rPr>
                <w:rFonts w:ascii="Times New Roman" w:hAnsi="Times New Roman" w:cs="Times New Roman"/>
                <w:sz w:val="26"/>
                <w:szCs w:val="26"/>
                <w:lang w:val="lv-LV"/>
              </w:rPr>
            </w:pPr>
            <w:r w:rsidRPr="0072404F">
              <w:rPr>
                <w:rFonts w:ascii="Times New Roman" w:hAnsi="Times New Roman" w:cs="Times New Roman"/>
                <w:sz w:val="26"/>
                <w:szCs w:val="26"/>
                <w:lang w:val="lv-LV"/>
              </w:rPr>
              <w:t>4</w:t>
            </w:r>
            <w:r w:rsidR="00EF68D5" w:rsidRPr="0072404F">
              <w:rPr>
                <w:rFonts w:ascii="Times New Roman" w:hAnsi="Times New Roman" w:cs="Times New Roman"/>
                <w:sz w:val="26"/>
                <w:szCs w:val="26"/>
                <w:lang w:val="lv-LV"/>
              </w:rPr>
              <w:t>.</w:t>
            </w:r>
            <w:r w:rsidR="00904B00" w:rsidRPr="0072404F">
              <w:rPr>
                <w:rFonts w:ascii="Times New Roman" w:hAnsi="Times New Roman" w:cs="Times New Roman"/>
                <w:sz w:val="26"/>
                <w:szCs w:val="26"/>
                <w:lang w:val="lv-LV"/>
              </w:rPr>
              <w:t xml:space="preserve"> </w:t>
            </w:r>
            <w:r w:rsidR="00AA27AF" w:rsidRPr="0072404F">
              <w:rPr>
                <w:rFonts w:ascii="Times New Roman" w:hAnsi="Times New Roman" w:cs="Times New Roman"/>
                <w:sz w:val="26"/>
                <w:szCs w:val="26"/>
                <w:lang w:val="lv-LV"/>
              </w:rPr>
              <w:t xml:space="preserve">Starptautiskā Darba konference </w:t>
            </w:r>
            <w:proofErr w:type="gramStart"/>
            <w:r w:rsidR="00AA27AF" w:rsidRPr="0072404F">
              <w:rPr>
                <w:rFonts w:ascii="Times New Roman" w:hAnsi="Times New Roman" w:cs="Times New Roman"/>
                <w:sz w:val="26"/>
                <w:szCs w:val="26"/>
                <w:lang w:val="lv-LV"/>
              </w:rPr>
              <w:t>2014.gada</w:t>
            </w:r>
            <w:proofErr w:type="gramEnd"/>
            <w:r w:rsidR="00AA27AF" w:rsidRPr="0072404F">
              <w:rPr>
                <w:rFonts w:ascii="Times New Roman" w:hAnsi="Times New Roman" w:cs="Times New Roman"/>
                <w:sz w:val="26"/>
                <w:szCs w:val="26"/>
                <w:lang w:val="lv-LV"/>
              </w:rPr>
              <w:t xml:space="preserve"> 11.jūnijā apstiprināja grozījumus MLC</w:t>
            </w:r>
            <w:r w:rsidR="005348D5" w:rsidRPr="0072404F">
              <w:rPr>
                <w:rFonts w:ascii="Times New Roman" w:hAnsi="Times New Roman" w:cs="Times New Roman"/>
                <w:sz w:val="26"/>
                <w:szCs w:val="26"/>
                <w:lang w:val="lv-LV"/>
              </w:rPr>
              <w:t xml:space="preserve"> Kodeksā</w:t>
            </w:r>
            <w:r w:rsidR="00AA27AF" w:rsidRPr="0072404F">
              <w:rPr>
                <w:rFonts w:ascii="Times New Roman" w:hAnsi="Times New Roman" w:cs="Times New Roman"/>
                <w:sz w:val="26"/>
                <w:szCs w:val="26"/>
                <w:lang w:val="lv-LV"/>
              </w:rPr>
              <w:t xml:space="preserve">. Saskaņā ar MLC </w:t>
            </w:r>
            <w:proofErr w:type="gramStart"/>
            <w:r w:rsidR="00AA27AF" w:rsidRPr="0072404F">
              <w:rPr>
                <w:rFonts w:ascii="Times New Roman" w:hAnsi="Times New Roman" w:cs="Times New Roman"/>
                <w:sz w:val="26"/>
                <w:szCs w:val="26"/>
                <w:lang w:val="lv-LV"/>
              </w:rPr>
              <w:t>15.panta</w:t>
            </w:r>
            <w:proofErr w:type="gramEnd"/>
            <w:r w:rsidR="00AA27AF" w:rsidRPr="0072404F">
              <w:rPr>
                <w:rFonts w:ascii="Times New Roman" w:hAnsi="Times New Roman" w:cs="Times New Roman"/>
                <w:sz w:val="26"/>
                <w:szCs w:val="26"/>
                <w:lang w:val="lv-LV"/>
              </w:rPr>
              <w:t xml:space="preserve"> </w:t>
            </w:r>
            <w:r w:rsidR="005348D5" w:rsidRPr="0072404F">
              <w:rPr>
                <w:rFonts w:ascii="Times New Roman" w:hAnsi="Times New Roman" w:cs="Times New Roman"/>
                <w:sz w:val="26"/>
                <w:szCs w:val="26"/>
                <w:lang w:val="lv-LV"/>
              </w:rPr>
              <w:t>7.punktu</w:t>
            </w:r>
            <w:r w:rsidR="00AA27AF" w:rsidRPr="0072404F">
              <w:rPr>
                <w:rFonts w:ascii="Times New Roman" w:hAnsi="Times New Roman" w:cs="Times New Roman"/>
                <w:sz w:val="26"/>
                <w:szCs w:val="26"/>
                <w:lang w:val="lv-LV"/>
              </w:rPr>
              <w:t xml:space="preserve">  grozījumi uzskatāmi par </w:t>
            </w:r>
            <w:r w:rsidR="005348D5" w:rsidRPr="0072404F">
              <w:rPr>
                <w:rFonts w:ascii="Times New Roman" w:hAnsi="Times New Roman" w:cs="Times New Roman"/>
                <w:sz w:val="26"/>
                <w:szCs w:val="26"/>
                <w:lang w:val="lv-LV"/>
              </w:rPr>
              <w:t>pieņemtiem 2016.gada 18.jūlijā un saskaņā ar MLC 15.panta 8.punktu stā</w:t>
            </w:r>
            <w:r w:rsidR="00ED3FDA" w:rsidRPr="0072404F">
              <w:rPr>
                <w:rFonts w:ascii="Times New Roman" w:hAnsi="Times New Roman" w:cs="Times New Roman"/>
                <w:sz w:val="26"/>
                <w:szCs w:val="26"/>
                <w:lang w:val="lv-LV"/>
              </w:rPr>
              <w:t>jās</w:t>
            </w:r>
            <w:r w:rsidR="005348D5" w:rsidRPr="0072404F">
              <w:rPr>
                <w:rFonts w:ascii="Times New Roman" w:hAnsi="Times New Roman" w:cs="Times New Roman"/>
                <w:sz w:val="26"/>
                <w:szCs w:val="26"/>
                <w:lang w:val="lv-LV"/>
              </w:rPr>
              <w:t xml:space="preserve"> spēkā 2017.gada 18.janvārī</w:t>
            </w:r>
            <w:r w:rsidR="00FC7DBC" w:rsidRPr="0072404F">
              <w:rPr>
                <w:rFonts w:ascii="Times New Roman" w:hAnsi="Times New Roman" w:cs="Times New Roman"/>
                <w:sz w:val="26"/>
                <w:szCs w:val="26"/>
                <w:lang w:val="lv-LV"/>
              </w:rPr>
              <w:t xml:space="preserve"> (</w:t>
            </w:r>
            <w:r w:rsidR="0006783F" w:rsidRPr="0072404F">
              <w:rPr>
                <w:rFonts w:ascii="Times New Roman" w:hAnsi="Times New Roman" w:cs="Times New Roman"/>
                <w:sz w:val="26"/>
                <w:szCs w:val="26"/>
                <w:lang w:val="lv-LV"/>
              </w:rPr>
              <w:t>Valsts valodas centrs grozījumus ir iztulkojis latviešu v</w:t>
            </w:r>
            <w:r w:rsidR="004164E5" w:rsidRPr="0072404F">
              <w:rPr>
                <w:rFonts w:ascii="Times New Roman" w:hAnsi="Times New Roman" w:cs="Times New Roman"/>
                <w:sz w:val="26"/>
                <w:szCs w:val="26"/>
                <w:lang w:val="lv-LV"/>
              </w:rPr>
              <w:t>alodā</w:t>
            </w:r>
            <w:r w:rsidR="0006783F" w:rsidRPr="0072404F">
              <w:rPr>
                <w:rFonts w:ascii="Times New Roman" w:hAnsi="Times New Roman" w:cs="Times New Roman"/>
                <w:sz w:val="26"/>
                <w:szCs w:val="26"/>
                <w:lang w:val="lv-LV"/>
              </w:rPr>
              <w:t xml:space="preserve"> un </w:t>
            </w:r>
            <w:r w:rsidR="004164E5" w:rsidRPr="0072404F">
              <w:rPr>
                <w:rFonts w:ascii="Times New Roman" w:hAnsi="Times New Roman" w:cs="Times New Roman"/>
                <w:sz w:val="26"/>
                <w:szCs w:val="26"/>
                <w:lang w:val="lv-LV"/>
              </w:rPr>
              <w:t>tulkojum</w:t>
            </w:r>
            <w:r w:rsidR="0006783F" w:rsidRPr="0072404F">
              <w:rPr>
                <w:rFonts w:ascii="Times New Roman" w:hAnsi="Times New Roman" w:cs="Times New Roman"/>
                <w:sz w:val="26"/>
                <w:szCs w:val="26"/>
                <w:lang w:val="lv-LV"/>
              </w:rPr>
              <w:t>s ir</w:t>
            </w:r>
            <w:r w:rsidR="004164E5" w:rsidRPr="0072404F">
              <w:rPr>
                <w:rFonts w:ascii="Times New Roman" w:hAnsi="Times New Roman" w:cs="Times New Roman"/>
                <w:sz w:val="26"/>
                <w:szCs w:val="26"/>
                <w:lang w:val="lv-LV"/>
              </w:rPr>
              <w:t xml:space="preserve"> pieej</w:t>
            </w:r>
            <w:r w:rsidR="004E12B4" w:rsidRPr="0072404F">
              <w:rPr>
                <w:rFonts w:ascii="Times New Roman" w:hAnsi="Times New Roman" w:cs="Times New Roman"/>
                <w:sz w:val="26"/>
                <w:szCs w:val="26"/>
                <w:lang w:val="lv-LV"/>
              </w:rPr>
              <w:t xml:space="preserve">ams Valsts valodas centra </w:t>
            </w:r>
            <w:r w:rsidR="001919B5" w:rsidRPr="0072404F">
              <w:rPr>
                <w:rFonts w:ascii="Times New Roman" w:hAnsi="Times New Roman" w:cs="Times New Roman"/>
                <w:sz w:val="26"/>
                <w:szCs w:val="26"/>
                <w:lang w:val="lv-LV"/>
              </w:rPr>
              <w:t>tīmekļa vietnē</w:t>
            </w:r>
            <w:r w:rsidR="004164E5" w:rsidRPr="0072404F">
              <w:rPr>
                <w:rFonts w:ascii="Times New Roman" w:hAnsi="Times New Roman" w:cs="Times New Roman"/>
                <w:sz w:val="26"/>
                <w:szCs w:val="26"/>
                <w:lang w:val="lv-LV"/>
              </w:rPr>
              <w:t>).</w:t>
            </w:r>
            <w:r w:rsidR="005348D5" w:rsidRPr="0072404F">
              <w:rPr>
                <w:rFonts w:ascii="Times New Roman" w:hAnsi="Times New Roman" w:cs="Times New Roman"/>
                <w:sz w:val="26"/>
                <w:szCs w:val="26"/>
                <w:lang w:val="lv-LV"/>
              </w:rPr>
              <w:t xml:space="preserve"> Minētie grozījumi paredz pienākumu kuģa īpašniekam </w:t>
            </w:r>
            <w:r w:rsidR="001919B5" w:rsidRPr="0072404F">
              <w:rPr>
                <w:rFonts w:ascii="Times New Roman" w:hAnsi="Times New Roman" w:cs="Times New Roman"/>
                <w:sz w:val="26"/>
                <w:szCs w:val="26"/>
                <w:lang w:val="lv-LV"/>
              </w:rPr>
              <w:t xml:space="preserve">kuģa īpašnieka civiltiesiskās atbildības apdrošināšanas līgumā ietvert apdrošināšanu </w:t>
            </w:r>
            <w:r w:rsidR="005348D5" w:rsidRPr="0072404F">
              <w:rPr>
                <w:rFonts w:ascii="Times New Roman" w:hAnsi="Times New Roman" w:cs="Times New Roman"/>
                <w:sz w:val="26"/>
                <w:szCs w:val="26"/>
                <w:lang w:val="lv-LV"/>
              </w:rPr>
              <w:t xml:space="preserve">pamestu jūrnieku repatriācijai un </w:t>
            </w:r>
            <w:r w:rsidR="001919B5" w:rsidRPr="0072404F">
              <w:rPr>
                <w:rFonts w:ascii="Times New Roman" w:hAnsi="Times New Roman" w:cs="Times New Roman"/>
                <w:sz w:val="26"/>
                <w:szCs w:val="26"/>
                <w:lang w:val="lv-LV"/>
              </w:rPr>
              <w:t>šīs apdrošināšanas nosacījumus</w:t>
            </w:r>
            <w:r w:rsidR="005348D5" w:rsidRPr="0072404F">
              <w:rPr>
                <w:rFonts w:ascii="Times New Roman" w:hAnsi="Times New Roman" w:cs="Times New Roman"/>
                <w:sz w:val="26"/>
                <w:szCs w:val="26"/>
                <w:lang w:val="lv-LV"/>
              </w:rPr>
              <w:t xml:space="preserve">. MLC Kodeksa grozījumi nosaka minimālās prasības </w:t>
            </w:r>
            <w:r w:rsidR="001919B5" w:rsidRPr="0072404F">
              <w:rPr>
                <w:rFonts w:ascii="Times New Roman" w:hAnsi="Times New Roman" w:cs="Times New Roman"/>
                <w:sz w:val="26"/>
                <w:szCs w:val="26"/>
                <w:lang w:val="lv-LV"/>
              </w:rPr>
              <w:t>kuģa īpašnieka civiltiesiskās atbildības apdrošināšanai pret</w:t>
            </w:r>
            <w:r w:rsidR="00CC79A8" w:rsidRPr="0072404F">
              <w:rPr>
                <w:rFonts w:ascii="Times New Roman" w:hAnsi="Times New Roman" w:cs="Times New Roman"/>
                <w:sz w:val="26"/>
                <w:szCs w:val="26"/>
                <w:lang w:val="lv-LV"/>
              </w:rPr>
              <w:t xml:space="preserve"> jebkuriem prasījumiem, kas ir saistīti ar jūrnieku nāvi vai ilglaicīgu invali</w:t>
            </w:r>
            <w:r w:rsidR="00AA7BB6" w:rsidRPr="0072404F">
              <w:rPr>
                <w:rFonts w:ascii="Times New Roman" w:hAnsi="Times New Roman" w:cs="Times New Roman"/>
                <w:sz w:val="26"/>
                <w:szCs w:val="26"/>
                <w:lang w:val="lv-LV"/>
              </w:rPr>
              <w:t>ditāti</w:t>
            </w:r>
            <w:r w:rsidR="00CC79A8" w:rsidRPr="0072404F">
              <w:rPr>
                <w:rFonts w:ascii="Times New Roman" w:hAnsi="Times New Roman" w:cs="Times New Roman"/>
                <w:sz w:val="26"/>
                <w:szCs w:val="26"/>
                <w:lang w:val="lv-LV"/>
              </w:rPr>
              <w:t xml:space="preserve">, kas radusies darbavietā gūtā savainojuma, arodslimības vai darbavietā pieredzēta apdraudējuma dēļ. Dokumentam, kas apliecina </w:t>
            </w:r>
            <w:r w:rsidR="001919B5" w:rsidRPr="0072404F">
              <w:rPr>
                <w:rFonts w:ascii="Times New Roman" w:hAnsi="Times New Roman" w:cs="Times New Roman"/>
                <w:sz w:val="26"/>
                <w:szCs w:val="26"/>
                <w:lang w:val="lv-LV"/>
              </w:rPr>
              <w:t>līguma par minētās apdrošināšanas esamību</w:t>
            </w:r>
            <w:r w:rsidR="00CC79A8" w:rsidRPr="0072404F">
              <w:rPr>
                <w:rFonts w:ascii="Times New Roman" w:hAnsi="Times New Roman" w:cs="Times New Roman"/>
                <w:sz w:val="26"/>
                <w:szCs w:val="26"/>
                <w:lang w:val="lv-LV"/>
              </w:rPr>
              <w:t xml:space="preserve">, ir jābūt pieejamam uz kuģa. </w:t>
            </w:r>
            <w:r w:rsidR="001919B5" w:rsidRPr="0072404F">
              <w:rPr>
                <w:rFonts w:ascii="Times New Roman" w:hAnsi="Times New Roman" w:cs="Times New Roman"/>
                <w:sz w:val="26"/>
                <w:szCs w:val="26"/>
                <w:lang w:val="lv-LV"/>
              </w:rPr>
              <w:t xml:space="preserve">Ņemot vērā minēto, </w:t>
            </w:r>
            <w:r w:rsidR="00CC79A8" w:rsidRPr="0072404F">
              <w:rPr>
                <w:rFonts w:ascii="Times New Roman" w:hAnsi="Times New Roman" w:cs="Times New Roman"/>
                <w:sz w:val="26"/>
                <w:szCs w:val="26"/>
                <w:lang w:val="lv-LV"/>
              </w:rPr>
              <w:t>Jūras kodeksā ir jāietver atbilstoši nosacījumi.</w:t>
            </w:r>
            <w:r w:rsidR="00AF5CCC" w:rsidRPr="0072404F">
              <w:rPr>
                <w:rFonts w:ascii="Times New Roman" w:hAnsi="Times New Roman" w:cs="Times New Roman"/>
                <w:sz w:val="26"/>
                <w:szCs w:val="26"/>
                <w:lang w:val="lv-LV"/>
              </w:rPr>
              <w:t xml:space="preserve"> Jūras administrācija karoga valsts uzraudzības ietvaros </w:t>
            </w:r>
            <w:r w:rsidR="00FC7DBC" w:rsidRPr="0072404F">
              <w:rPr>
                <w:rFonts w:ascii="Times New Roman" w:hAnsi="Times New Roman" w:cs="Times New Roman"/>
                <w:sz w:val="26"/>
                <w:szCs w:val="26"/>
                <w:lang w:val="lv-LV"/>
              </w:rPr>
              <w:t>uzraudzīs minēto prasību ievērošanu uz Latvijas kuģiem</w:t>
            </w:r>
            <w:r w:rsidR="00AF5CCC" w:rsidRPr="0072404F">
              <w:rPr>
                <w:rFonts w:ascii="Times New Roman" w:hAnsi="Times New Roman" w:cs="Times New Roman"/>
                <w:sz w:val="26"/>
                <w:szCs w:val="26"/>
                <w:lang w:val="lv-LV"/>
              </w:rPr>
              <w:t xml:space="preserve">. </w:t>
            </w:r>
            <w:r w:rsidR="00FC7DBC" w:rsidRPr="0072404F">
              <w:rPr>
                <w:rFonts w:ascii="Times New Roman" w:hAnsi="Times New Roman" w:cs="Times New Roman"/>
                <w:sz w:val="26"/>
                <w:szCs w:val="26"/>
                <w:lang w:val="lv-LV"/>
              </w:rPr>
              <w:t xml:space="preserve">Saistībā ar minētajiem MLC Kodeksa grozījumiem </w:t>
            </w:r>
            <w:r w:rsidR="00CF646F" w:rsidRPr="0072404F">
              <w:rPr>
                <w:rFonts w:ascii="Times New Roman" w:hAnsi="Times New Roman" w:cs="Times New Roman"/>
                <w:sz w:val="26"/>
                <w:szCs w:val="26"/>
                <w:lang w:val="lv-LV"/>
              </w:rPr>
              <w:t>ir precizēta</w:t>
            </w:r>
            <w:r w:rsidR="00AF5CCC" w:rsidRPr="0072404F">
              <w:rPr>
                <w:rFonts w:ascii="Times New Roman" w:hAnsi="Times New Roman" w:cs="Times New Roman"/>
                <w:sz w:val="26"/>
                <w:szCs w:val="26"/>
                <w:lang w:val="lv-LV"/>
              </w:rPr>
              <w:t xml:space="preserve"> Jūras darbaspēka sertifikātā un paziņojumā par jūras darbaspēka atbilstību ietvertā informācija.</w:t>
            </w:r>
            <w:r w:rsidR="00AF5CCC" w:rsidRPr="0072404F">
              <w:rPr>
                <w:lang w:val="lv-LV"/>
              </w:rPr>
              <w:t xml:space="preserve"> P</w:t>
            </w:r>
            <w:r w:rsidR="00AF5CCC" w:rsidRPr="0072404F">
              <w:rPr>
                <w:rFonts w:ascii="Times New Roman" w:hAnsi="Times New Roman" w:cs="Times New Roman"/>
                <w:sz w:val="26"/>
                <w:szCs w:val="26"/>
                <w:lang w:val="lv-LV"/>
              </w:rPr>
              <w:t>aziņojuma par jūras darbaspēka atbilstību I daļa</w:t>
            </w:r>
            <w:r w:rsidR="00CF646F" w:rsidRPr="0072404F">
              <w:rPr>
                <w:rFonts w:ascii="Times New Roman" w:hAnsi="Times New Roman" w:cs="Times New Roman"/>
                <w:sz w:val="26"/>
                <w:szCs w:val="26"/>
                <w:lang w:val="lv-LV"/>
              </w:rPr>
              <w:t xml:space="preserve"> ir</w:t>
            </w:r>
            <w:r w:rsidR="00E431A2" w:rsidRPr="0072404F">
              <w:rPr>
                <w:rFonts w:ascii="Times New Roman" w:hAnsi="Times New Roman" w:cs="Times New Roman"/>
                <w:sz w:val="26"/>
                <w:szCs w:val="26"/>
                <w:lang w:val="lv-LV"/>
              </w:rPr>
              <w:t xml:space="preserve"> aktualizēta un </w:t>
            </w:r>
            <w:r w:rsidR="001919B5" w:rsidRPr="0072404F">
              <w:rPr>
                <w:rFonts w:ascii="Times New Roman" w:hAnsi="Times New Roman" w:cs="Times New Roman"/>
                <w:sz w:val="26"/>
                <w:szCs w:val="26"/>
                <w:lang w:val="lv-LV"/>
              </w:rPr>
              <w:t>pieejama</w:t>
            </w:r>
            <w:r w:rsidR="00E431A2" w:rsidRPr="0072404F">
              <w:rPr>
                <w:rFonts w:ascii="Times New Roman" w:hAnsi="Times New Roman" w:cs="Times New Roman"/>
                <w:sz w:val="26"/>
                <w:szCs w:val="26"/>
                <w:lang w:val="lv-LV"/>
              </w:rPr>
              <w:t xml:space="preserve"> </w:t>
            </w:r>
            <w:r w:rsidR="00AF5CCC" w:rsidRPr="0072404F">
              <w:rPr>
                <w:rFonts w:ascii="Times New Roman" w:hAnsi="Times New Roman" w:cs="Times New Roman"/>
                <w:sz w:val="26"/>
                <w:szCs w:val="26"/>
                <w:lang w:val="lv-LV"/>
              </w:rPr>
              <w:t>Jūras administrācijas</w:t>
            </w:r>
            <w:r w:rsidR="001919B5" w:rsidRPr="0072404F">
              <w:rPr>
                <w:rFonts w:ascii="Times New Roman" w:hAnsi="Times New Roman" w:cs="Times New Roman"/>
                <w:sz w:val="26"/>
                <w:szCs w:val="26"/>
                <w:lang w:val="lv-LV"/>
              </w:rPr>
              <w:t xml:space="preserve"> tīmekļa vietnē</w:t>
            </w:r>
            <w:r w:rsidR="00AF5CCC" w:rsidRPr="0072404F">
              <w:rPr>
                <w:rFonts w:ascii="Times New Roman" w:hAnsi="Times New Roman" w:cs="Times New Roman"/>
                <w:sz w:val="26"/>
                <w:szCs w:val="26"/>
                <w:lang w:val="lv-LV"/>
              </w:rPr>
              <w:t>.</w:t>
            </w:r>
          </w:p>
          <w:p w14:paraId="486992B1" w14:textId="555219B2" w:rsidR="004E12B4" w:rsidRPr="0072404F" w:rsidRDefault="004E12B4" w:rsidP="00E468C3">
            <w:pPr>
              <w:spacing w:before="120"/>
              <w:jc w:val="both"/>
              <w:rPr>
                <w:rFonts w:ascii="Times New Roman" w:hAnsi="Times New Roman" w:cs="Times New Roman"/>
                <w:sz w:val="26"/>
                <w:szCs w:val="26"/>
                <w:lang w:val="lv-LV"/>
              </w:rPr>
            </w:pPr>
            <w:r w:rsidRPr="0072404F">
              <w:rPr>
                <w:rFonts w:ascii="Times New Roman" w:hAnsi="Times New Roman" w:cs="Times New Roman"/>
                <w:sz w:val="26"/>
                <w:szCs w:val="26"/>
                <w:lang w:val="lv-LV"/>
              </w:rPr>
              <w:lastRenderedPageBreak/>
              <w:t>6. Citi redakcionāli precizējumi</w:t>
            </w:r>
            <w:r w:rsidR="00E468C3" w:rsidRPr="0072404F">
              <w:rPr>
                <w:rFonts w:ascii="Times New Roman" w:hAnsi="Times New Roman" w:cs="Times New Roman"/>
                <w:sz w:val="26"/>
                <w:szCs w:val="26"/>
                <w:lang w:val="lv-LV"/>
              </w:rPr>
              <w:t xml:space="preserve"> (tai skaitā redakcionāli precizēta nakts laika definīcija).</w:t>
            </w:r>
          </w:p>
        </w:tc>
      </w:tr>
      <w:tr w:rsidR="00407760" w:rsidRPr="0072404F" w14:paraId="7A0E2CCA" w14:textId="77777777" w:rsidTr="00407760">
        <w:trPr>
          <w:trHeight w:val="465"/>
        </w:trPr>
        <w:tc>
          <w:tcPr>
            <w:tcW w:w="302" w:type="pct"/>
            <w:hideMark/>
          </w:tcPr>
          <w:p w14:paraId="09AF9FDE" w14:textId="0BEFF336" w:rsidR="00407760" w:rsidRPr="0072404F" w:rsidRDefault="00407760" w:rsidP="00407760">
            <w:pPr>
              <w:pStyle w:val="NoSpacing"/>
              <w:rPr>
                <w:rFonts w:ascii="Times New Roman" w:hAnsi="Times New Roman" w:cs="Times New Roman"/>
                <w:sz w:val="26"/>
                <w:szCs w:val="26"/>
                <w:lang w:val="lv-LV"/>
              </w:rPr>
            </w:pPr>
            <w:r w:rsidRPr="0072404F">
              <w:rPr>
                <w:rFonts w:ascii="Times New Roman" w:hAnsi="Times New Roman" w:cs="Times New Roman"/>
                <w:sz w:val="26"/>
                <w:szCs w:val="26"/>
                <w:lang w:val="lv-LV"/>
              </w:rPr>
              <w:lastRenderedPageBreak/>
              <w:t>3.</w:t>
            </w:r>
          </w:p>
        </w:tc>
        <w:tc>
          <w:tcPr>
            <w:tcW w:w="1524" w:type="pct"/>
            <w:hideMark/>
          </w:tcPr>
          <w:p w14:paraId="3194B727" w14:textId="77777777" w:rsidR="00407760" w:rsidRPr="0072404F" w:rsidRDefault="00407760" w:rsidP="00407760">
            <w:pPr>
              <w:pStyle w:val="NoSpacing"/>
              <w:rPr>
                <w:rFonts w:ascii="Times New Roman" w:hAnsi="Times New Roman" w:cs="Times New Roman"/>
                <w:sz w:val="26"/>
                <w:szCs w:val="26"/>
                <w:lang w:val="lv-LV"/>
              </w:rPr>
            </w:pPr>
            <w:r w:rsidRPr="0072404F">
              <w:rPr>
                <w:rFonts w:ascii="Times New Roman" w:hAnsi="Times New Roman" w:cs="Times New Roman"/>
                <w:sz w:val="26"/>
                <w:szCs w:val="26"/>
                <w:lang w:val="lv-LV"/>
              </w:rPr>
              <w:t>Projekta izstrādē iesaistītās institūcijas</w:t>
            </w:r>
          </w:p>
        </w:tc>
        <w:tc>
          <w:tcPr>
            <w:tcW w:w="3175" w:type="pct"/>
            <w:hideMark/>
          </w:tcPr>
          <w:p w14:paraId="31433327" w14:textId="750D91FB" w:rsidR="00407760" w:rsidRPr="0072404F" w:rsidRDefault="00E133CC" w:rsidP="00750B20">
            <w:pPr>
              <w:pStyle w:val="NoSpacing"/>
              <w:jc w:val="both"/>
              <w:rPr>
                <w:rFonts w:ascii="Times New Roman" w:hAnsi="Times New Roman" w:cs="Times New Roman"/>
                <w:sz w:val="26"/>
                <w:szCs w:val="26"/>
                <w:lang w:val="lv-LV"/>
              </w:rPr>
            </w:pPr>
            <w:r w:rsidRPr="0072404F">
              <w:rPr>
                <w:rFonts w:ascii="Times New Roman" w:hAnsi="Times New Roman"/>
                <w:sz w:val="26"/>
                <w:szCs w:val="26"/>
                <w:lang w:val="lv-LV"/>
              </w:rPr>
              <w:t xml:space="preserve">Satiksmes ministrija, </w:t>
            </w:r>
            <w:r w:rsidR="00750B20" w:rsidRPr="0072404F">
              <w:rPr>
                <w:rFonts w:ascii="Times New Roman" w:hAnsi="Times New Roman"/>
                <w:sz w:val="26"/>
                <w:szCs w:val="26"/>
                <w:lang w:val="lv-LV"/>
              </w:rPr>
              <w:t>VAS</w:t>
            </w:r>
            <w:r w:rsidR="00407760" w:rsidRPr="0072404F">
              <w:rPr>
                <w:rFonts w:ascii="Times New Roman" w:hAnsi="Times New Roman"/>
                <w:sz w:val="26"/>
                <w:szCs w:val="26"/>
                <w:lang w:val="lv-LV"/>
              </w:rPr>
              <w:t xml:space="preserve"> “Latvijas Jūras administrācija”.</w:t>
            </w:r>
          </w:p>
        </w:tc>
      </w:tr>
      <w:tr w:rsidR="00407760" w:rsidRPr="0072404F" w14:paraId="05FDF014" w14:textId="77777777" w:rsidTr="00407760">
        <w:tc>
          <w:tcPr>
            <w:tcW w:w="302" w:type="pct"/>
            <w:hideMark/>
          </w:tcPr>
          <w:p w14:paraId="0CD9487B" w14:textId="77777777" w:rsidR="00407760" w:rsidRPr="0072404F" w:rsidRDefault="00407760" w:rsidP="00407760">
            <w:pPr>
              <w:pStyle w:val="NoSpacing"/>
              <w:rPr>
                <w:rFonts w:ascii="Times New Roman" w:hAnsi="Times New Roman" w:cs="Times New Roman"/>
                <w:sz w:val="26"/>
                <w:szCs w:val="26"/>
                <w:lang w:val="lv-LV"/>
              </w:rPr>
            </w:pPr>
            <w:r w:rsidRPr="0072404F">
              <w:rPr>
                <w:rFonts w:ascii="Times New Roman" w:hAnsi="Times New Roman" w:cs="Times New Roman"/>
                <w:sz w:val="26"/>
                <w:szCs w:val="26"/>
                <w:lang w:val="lv-LV"/>
              </w:rPr>
              <w:t>4.</w:t>
            </w:r>
          </w:p>
        </w:tc>
        <w:tc>
          <w:tcPr>
            <w:tcW w:w="1524" w:type="pct"/>
            <w:hideMark/>
          </w:tcPr>
          <w:p w14:paraId="06BE5D58" w14:textId="77777777" w:rsidR="00407760" w:rsidRPr="0072404F" w:rsidRDefault="00407760" w:rsidP="00407760">
            <w:pPr>
              <w:pStyle w:val="NoSpacing"/>
              <w:rPr>
                <w:rFonts w:ascii="Times New Roman" w:hAnsi="Times New Roman" w:cs="Times New Roman"/>
                <w:sz w:val="26"/>
                <w:szCs w:val="26"/>
                <w:lang w:val="lv-LV"/>
              </w:rPr>
            </w:pPr>
            <w:r w:rsidRPr="0072404F">
              <w:rPr>
                <w:rFonts w:ascii="Times New Roman" w:hAnsi="Times New Roman" w:cs="Times New Roman"/>
                <w:sz w:val="26"/>
                <w:szCs w:val="26"/>
                <w:lang w:val="lv-LV"/>
              </w:rPr>
              <w:t>Cita informācija</w:t>
            </w:r>
          </w:p>
        </w:tc>
        <w:tc>
          <w:tcPr>
            <w:tcW w:w="3175" w:type="pct"/>
          </w:tcPr>
          <w:p w14:paraId="500FB775" w14:textId="77777777" w:rsidR="00B23BF5" w:rsidRPr="0072404F" w:rsidRDefault="00407760" w:rsidP="0038369B">
            <w:pPr>
              <w:pStyle w:val="NoSpacing"/>
              <w:rPr>
                <w:rFonts w:ascii="Times New Roman" w:hAnsi="Times New Roman" w:cs="Times New Roman"/>
                <w:sz w:val="26"/>
                <w:szCs w:val="26"/>
                <w:lang w:val="lv-LV"/>
              </w:rPr>
            </w:pPr>
            <w:r w:rsidRPr="0072404F">
              <w:rPr>
                <w:rFonts w:ascii="Times New Roman" w:hAnsi="Times New Roman" w:cs="Times New Roman"/>
                <w:sz w:val="26"/>
                <w:szCs w:val="26"/>
                <w:lang w:val="lv-LV"/>
              </w:rPr>
              <w:t>Nav.</w:t>
            </w:r>
          </w:p>
        </w:tc>
      </w:tr>
    </w:tbl>
    <w:p w14:paraId="0DB89869" w14:textId="77777777" w:rsidR="00ED3FDA" w:rsidRPr="0072404F" w:rsidRDefault="00ED3FDA" w:rsidP="006C3CAD">
      <w:pPr>
        <w:spacing w:after="0" w:line="240" w:lineRule="auto"/>
        <w:ind w:firstLine="301"/>
        <w:rPr>
          <w:rFonts w:ascii="Arial" w:eastAsia="Times New Roman" w:hAnsi="Arial" w:cs="Arial"/>
          <w:color w:val="414142"/>
          <w:sz w:val="20"/>
          <w:szCs w:val="20"/>
          <w:lang w:val="lv-LV"/>
        </w:rPr>
      </w:pPr>
    </w:p>
    <w:tbl>
      <w:tblPr>
        <w:tblStyle w:val="TableGrid"/>
        <w:tblW w:w="5000" w:type="pct"/>
        <w:tblLook w:val="04A0" w:firstRow="1" w:lastRow="0" w:firstColumn="1" w:lastColumn="0" w:noHBand="0" w:noVBand="1"/>
      </w:tblPr>
      <w:tblGrid>
        <w:gridCol w:w="467"/>
        <w:gridCol w:w="2899"/>
        <w:gridCol w:w="5984"/>
      </w:tblGrid>
      <w:tr w:rsidR="00074799" w:rsidRPr="00704391" w14:paraId="38B99DA9" w14:textId="77777777" w:rsidTr="002356E4">
        <w:trPr>
          <w:trHeight w:val="555"/>
        </w:trPr>
        <w:tc>
          <w:tcPr>
            <w:tcW w:w="0" w:type="auto"/>
            <w:gridSpan w:val="3"/>
            <w:hideMark/>
          </w:tcPr>
          <w:p w14:paraId="111DA117" w14:textId="12800088" w:rsidR="00687DF2" w:rsidRPr="0072404F" w:rsidRDefault="00074799" w:rsidP="00ED3FDA">
            <w:pPr>
              <w:pStyle w:val="NoSpacing"/>
              <w:jc w:val="center"/>
              <w:rPr>
                <w:rFonts w:ascii="Times New Roman" w:hAnsi="Times New Roman" w:cs="Times New Roman"/>
                <w:b/>
                <w:sz w:val="26"/>
                <w:szCs w:val="26"/>
                <w:lang w:val="lv-LV"/>
              </w:rPr>
            </w:pPr>
            <w:r w:rsidRPr="0072404F">
              <w:rPr>
                <w:rFonts w:ascii="Times New Roman" w:hAnsi="Times New Roman" w:cs="Times New Roman"/>
                <w:b/>
                <w:sz w:val="26"/>
                <w:szCs w:val="26"/>
                <w:lang w:val="lv-LV"/>
              </w:rPr>
              <w:t>II. Tiesību akta projekta ietekme uz sabiedrību, tautsaimniecības attīstību un administratīvo slogu</w:t>
            </w:r>
          </w:p>
        </w:tc>
      </w:tr>
      <w:tr w:rsidR="00074799" w:rsidRPr="0072404F" w14:paraId="1230F456" w14:textId="77777777" w:rsidTr="002356E4">
        <w:trPr>
          <w:trHeight w:val="465"/>
        </w:trPr>
        <w:tc>
          <w:tcPr>
            <w:tcW w:w="250" w:type="pct"/>
            <w:hideMark/>
          </w:tcPr>
          <w:p w14:paraId="43E23FF9" w14:textId="77777777" w:rsidR="00074799" w:rsidRPr="0072404F" w:rsidRDefault="00074799" w:rsidP="007020AC">
            <w:pPr>
              <w:pStyle w:val="NoSpacing"/>
              <w:rPr>
                <w:rFonts w:ascii="Times New Roman" w:hAnsi="Times New Roman" w:cs="Times New Roman"/>
                <w:sz w:val="26"/>
                <w:szCs w:val="26"/>
                <w:lang w:val="lv-LV"/>
              </w:rPr>
            </w:pPr>
            <w:r w:rsidRPr="0072404F">
              <w:rPr>
                <w:rFonts w:ascii="Times New Roman" w:hAnsi="Times New Roman" w:cs="Times New Roman"/>
                <w:sz w:val="26"/>
                <w:szCs w:val="26"/>
                <w:lang w:val="lv-LV"/>
              </w:rPr>
              <w:t>1.</w:t>
            </w:r>
          </w:p>
        </w:tc>
        <w:tc>
          <w:tcPr>
            <w:tcW w:w="1550" w:type="pct"/>
            <w:hideMark/>
          </w:tcPr>
          <w:p w14:paraId="59BD1CA8" w14:textId="77777777" w:rsidR="00074799" w:rsidRPr="0072404F" w:rsidRDefault="00074799" w:rsidP="007020AC">
            <w:pPr>
              <w:pStyle w:val="NoSpacing"/>
              <w:rPr>
                <w:rFonts w:ascii="Times New Roman" w:hAnsi="Times New Roman" w:cs="Times New Roman"/>
                <w:sz w:val="26"/>
                <w:szCs w:val="26"/>
                <w:lang w:val="lv-LV"/>
              </w:rPr>
            </w:pPr>
            <w:r w:rsidRPr="0072404F">
              <w:rPr>
                <w:rFonts w:ascii="Times New Roman" w:hAnsi="Times New Roman" w:cs="Times New Roman"/>
                <w:sz w:val="26"/>
                <w:szCs w:val="26"/>
                <w:lang w:val="lv-LV"/>
              </w:rPr>
              <w:t>Sabiedrības mērķgrupas, kuras tiesiskais regulējums ietekmē vai varētu ietekmēt</w:t>
            </w:r>
          </w:p>
        </w:tc>
        <w:tc>
          <w:tcPr>
            <w:tcW w:w="3200" w:type="pct"/>
            <w:hideMark/>
          </w:tcPr>
          <w:p w14:paraId="470133C5" w14:textId="02E1C202" w:rsidR="007020AC" w:rsidRPr="0072404F" w:rsidRDefault="002B4ADE" w:rsidP="007020AC">
            <w:pPr>
              <w:jc w:val="both"/>
              <w:rPr>
                <w:rFonts w:ascii="Times New Roman" w:hAnsi="Times New Roman"/>
                <w:iCs/>
                <w:sz w:val="26"/>
                <w:szCs w:val="26"/>
                <w:lang w:val="lv-LV"/>
              </w:rPr>
            </w:pPr>
            <w:r w:rsidRPr="0072404F">
              <w:rPr>
                <w:rFonts w:ascii="Times New Roman" w:hAnsi="Times New Roman"/>
                <w:iCs/>
                <w:sz w:val="26"/>
                <w:szCs w:val="26"/>
                <w:lang w:val="lv-LV"/>
              </w:rPr>
              <w:t>1.</w:t>
            </w:r>
            <w:r w:rsidR="007020AC" w:rsidRPr="0072404F">
              <w:rPr>
                <w:rFonts w:ascii="Times New Roman" w:hAnsi="Times New Roman"/>
                <w:iCs/>
                <w:sz w:val="26"/>
                <w:szCs w:val="26"/>
                <w:lang w:val="lv-LV"/>
              </w:rPr>
              <w:t xml:space="preserve"> </w:t>
            </w:r>
            <w:r w:rsidR="00E57093" w:rsidRPr="0072404F">
              <w:rPr>
                <w:rFonts w:ascii="Times New Roman" w:hAnsi="Times New Roman"/>
                <w:iCs/>
                <w:sz w:val="26"/>
                <w:szCs w:val="26"/>
                <w:lang w:val="lv-LV"/>
              </w:rPr>
              <w:t>Latvijas Kuģu r</w:t>
            </w:r>
            <w:r w:rsidR="00AF5CCC" w:rsidRPr="0072404F">
              <w:rPr>
                <w:rFonts w:ascii="Times New Roman" w:hAnsi="Times New Roman"/>
                <w:iCs/>
                <w:sz w:val="26"/>
                <w:szCs w:val="26"/>
                <w:lang w:val="lv-LV"/>
              </w:rPr>
              <w:t>eģistrā reģistrēto</w:t>
            </w:r>
            <w:r w:rsidR="00E57093" w:rsidRPr="0072404F">
              <w:rPr>
                <w:rFonts w:ascii="Times New Roman" w:hAnsi="Times New Roman"/>
                <w:iCs/>
                <w:sz w:val="26"/>
                <w:szCs w:val="26"/>
                <w:lang w:val="lv-LV"/>
              </w:rPr>
              <w:t xml:space="preserve"> </w:t>
            </w:r>
            <w:r w:rsidR="00AF5CCC" w:rsidRPr="0072404F">
              <w:rPr>
                <w:rFonts w:ascii="Times New Roman" w:hAnsi="Times New Roman"/>
                <w:iCs/>
                <w:sz w:val="26"/>
                <w:szCs w:val="26"/>
                <w:lang w:val="lv-LV"/>
              </w:rPr>
              <w:t>kuģu īpašnieki</w:t>
            </w:r>
            <w:r w:rsidR="00070728" w:rsidRPr="0072404F">
              <w:rPr>
                <w:rFonts w:ascii="Times New Roman" w:hAnsi="Times New Roman"/>
                <w:iCs/>
                <w:sz w:val="26"/>
                <w:szCs w:val="26"/>
                <w:lang w:val="lv-LV"/>
              </w:rPr>
              <w:t xml:space="preserve"> </w:t>
            </w:r>
            <w:r w:rsidR="00070728" w:rsidRPr="0072404F">
              <w:rPr>
                <w:rFonts w:ascii="Times New Roman" w:hAnsi="Times New Roman"/>
                <w:iCs/>
                <w:color w:val="000000" w:themeColor="text1"/>
                <w:sz w:val="26"/>
                <w:szCs w:val="26"/>
                <w:lang w:val="lv-LV"/>
              </w:rPr>
              <w:t>(</w:t>
            </w:r>
            <w:r w:rsidR="002154A5" w:rsidRPr="0072404F">
              <w:rPr>
                <w:rFonts w:ascii="Times New Roman" w:hAnsi="Times New Roman"/>
                <w:iCs/>
                <w:color w:val="000000" w:themeColor="text1"/>
                <w:sz w:val="26"/>
                <w:szCs w:val="26"/>
                <w:lang w:val="lv-LV"/>
              </w:rPr>
              <w:t xml:space="preserve">Saskaņā ar Kuģu reģistra datiem </w:t>
            </w:r>
            <w:r w:rsidR="003764EF" w:rsidRPr="0072404F">
              <w:rPr>
                <w:rFonts w:ascii="Times New Roman" w:hAnsi="Times New Roman"/>
                <w:iCs/>
                <w:color w:val="000000" w:themeColor="text1"/>
                <w:sz w:val="26"/>
                <w:szCs w:val="26"/>
                <w:lang w:val="lv-LV"/>
              </w:rPr>
              <w:t xml:space="preserve">likumprojekta izstrādes laikā </w:t>
            </w:r>
            <w:r w:rsidR="002154A5" w:rsidRPr="0072404F">
              <w:rPr>
                <w:rFonts w:ascii="Times New Roman" w:hAnsi="Times New Roman"/>
                <w:iCs/>
                <w:color w:val="000000" w:themeColor="text1"/>
                <w:sz w:val="26"/>
                <w:szCs w:val="26"/>
                <w:lang w:val="lv-LV"/>
              </w:rPr>
              <w:t xml:space="preserve">Kuģu reģistrā ir reģistrēti </w:t>
            </w:r>
            <w:r w:rsidR="003764EF" w:rsidRPr="0072404F">
              <w:rPr>
                <w:rFonts w:ascii="Times New Roman" w:hAnsi="Times New Roman"/>
                <w:iCs/>
                <w:color w:val="000000" w:themeColor="text1"/>
                <w:sz w:val="26"/>
                <w:szCs w:val="26"/>
                <w:lang w:val="lv-LV"/>
              </w:rPr>
              <w:t xml:space="preserve">aptuveni </w:t>
            </w:r>
            <w:r w:rsidR="002154A5" w:rsidRPr="0072404F">
              <w:rPr>
                <w:rFonts w:ascii="Times New Roman" w:hAnsi="Times New Roman"/>
                <w:iCs/>
                <w:color w:val="000000" w:themeColor="text1"/>
                <w:sz w:val="26"/>
                <w:szCs w:val="26"/>
                <w:lang w:val="lv-LV"/>
              </w:rPr>
              <w:t>356 kuģi</w:t>
            </w:r>
            <w:r w:rsidR="00070728" w:rsidRPr="0072404F">
              <w:rPr>
                <w:rFonts w:ascii="Times New Roman" w:hAnsi="Times New Roman"/>
                <w:iCs/>
                <w:color w:val="000000" w:themeColor="text1"/>
                <w:sz w:val="26"/>
                <w:szCs w:val="26"/>
                <w:lang w:val="lv-LV"/>
              </w:rPr>
              <w:t>).</w:t>
            </w:r>
          </w:p>
          <w:p w14:paraId="16B0A830" w14:textId="44146347" w:rsidR="00AF5CCC" w:rsidRPr="0072404F" w:rsidRDefault="002B4ADE" w:rsidP="00841FF2">
            <w:pPr>
              <w:jc w:val="both"/>
              <w:rPr>
                <w:rFonts w:ascii="Times New Roman" w:hAnsi="Times New Roman"/>
                <w:iCs/>
                <w:color w:val="000000" w:themeColor="text1"/>
                <w:sz w:val="26"/>
                <w:szCs w:val="26"/>
                <w:lang w:val="lv-LV"/>
              </w:rPr>
            </w:pPr>
            <w:r w:rsidRPr="0072404F">
              <w:rPr>
                <w:rFonts w:ascii="Times New Roman" w:hAnsi="Times New Roman"/>
                <w:iCs/>
                <w:color w:val="000000" w:themeColor="text1"/>
                <w:sz w:val="26"/>
                <w:szCs w:val="26"/>
                <w:lang w:val="lv-LV"/>
              </w:rPr>
              <w:t>2.</w:t>
            </w:r>
            <w:r w:rsidR="004B475E" w:rsidRPr="0072404F">
              <w:rPr>
                <w:rFonts w:ascii="Times New Roman" w:hAnsi="Times New Roman"/>
                <w:iCs/>
                <w:color w:val="000000" w:themeColor="text1"/>
                <w:sz w:val="26"/>
                <w:szCs w:val="26"/>
                <w:lang w:val="lv-LV"/>
              </w:rPr>
              <w:t xml:space="preserve"> </w:t>
            </w:r>
            <w:r w:rsidR="00070728" w:rsidRPr="0072404F">
              <w:rPr>
                <w:rFonts w:ascii="Times New Roman" w:hAnsi="Times New Roman"/>
                <w:iCs/>
                <w:color w:val="000000" w:themeColor="text1"/>
                <w:sz w:val="26"/>
                <w:szCs w:val="26"/>
                <w:lang w:val="lv-LV"/>
              </w:rPr>
              <w:t>Latvijas un ārvalstu j</w:t>
            </w:r>
            <w:r w:rsidR="00AF5CCC" w:rsidRPr="0072404F">
              <w:rPr>
                <w:rFonts w:ascii="Times New Roman" w:hAnsi="Times New Roman"/>
                <w:iCs/>
                <w:color w:val="000000" w:themeColor="text1"/>
                <w:sz w:val="26"/>
                <w:szCs w:val="26"/>
                <w:lang w:val="lv-LV"/>
              </w:rPr>
              <w:t>ūrnieki, kas tiek pieņemti darbā uz Latvijas kuģiem</w:t>
            </w:r>
            <w:r w:rsidR="004D316D" w:rsidRPr="0072404F">
              <w:rPr>
                <w:rFonts w:ascii="Times New Roman" w:hAnsi="Times New Roman"/>
                <w:iCs/>
                <w:color w:val="000000" w:themeColor="text1"/>
                <w:sz w:val="26"/>
                <w:szCs w:val="26"/>
                <w:lang w:val="lv-LV"/>
              </w:rPr>
              <w:t>, tai skaitā uz kuģiem, kuri kuģo tikai Latvijas ūdeņos (piemēram, Latvijas ostās).</w:t>
            </w:r>
            <w:r w:rsidR="00070728" w:rsidRPr="0072404F">
              <w:rPr>
                <w:rFonts w:ascii="Times New Roman" w:hAnsi="Times New Roman"/>
                <w:iCs/>
                <w:color w:val="000000" w:themeColor="text1"/>
                <w:sz w:val="26"/>
                <w:szCs w:val="26"/>
                <w:lang w:val="lv-LV"/>
              </w:rPr>
              <w:t xml:space="preserve"> Latvij</w:t>
            </w:r>
            <w:r w:rsidR="002154A5" w:rsidRPr="0072404F">
              <w:rPr>
                <w:rFonts w:ascii="Times New Roman" w:hAnsi="Times New Roman"/>
                <w:iCs/>
                <w:color w:val="000000" w:themeColor="text1"/>
                <w:sz w:val="26"/>
                <w:szCs w:val="26"/>
                <w:lang w:val="lv-LV"/>
              </w:rPr>
              <w:t xml:space="preserve">ā ir aptuveni </w:t>
            </w:r>
            <w:r w:rsidR="00841FF2" w:rsidRPr="0072404F">
              <w:rPr>
                <w:rFonts w:ascii="Times New Roman" w:hAnsi="Times New Roman"/>
                <w:iCs/>
                <w:color w:val="000000" w:themeColor="text1"/>
                <w:sz w:val="26"/>
                <w:szCs w:val="26"/>
                <w:lang w:val="lv-LV"/>
              </w:rPr>
              <w:t xml:space="preserve">13 000 sertificēti </w:t>
            </w:r>
            <w:r w:rsidR="002154A5" w:rsidRPr="0072404F">
              <w:rPr>
                <w:rFonts w:ascii="Times New Roman" w:hAnsi="Times New Roman"/>
                <w:iCs/>
                <w:color w:val="000000" w:themeColor="text1"/>
                <w:sz w:val="26"/>
                <w:szCs w:val="26"/>
                <w:lang w:val="lv-LV"/>
              </w:rPr>
              <w:t>jūrnieki</w:t>
            </w:r>
            <w:r w:rsidR="00070728" w:rsidRPr="0072404F">
              <w:rPr>
                <w:rFonts w:ascii="Times New Roman" w:hAnsi="Times New Roman"/>
                <w:iCs/>
                <w:color w:val="000000" w:themeColor="text1"/>
                <w:sz w:val="26"/>
                <w:szCs w:val="26"/>
                <w:lang w:val="lv-LV"/>
              </w:rPr>
              <w:t xml:space="preserve">. </w:t>
            </w:r>
          </w:p>
        </w:tc>
      </w:tr>
      <w:tr w:rsidR="00074799" w:rsidRPr="00704391" w14:paraId="59B65A21" w14:textId="77777777" w:rsidTr="002356E4">
        <w:trPr>
          <w:trHeight w:val="510"/>
        </w:trPr>
        <w:tc>
          <w:tcPr>
            <w:tcW w:w="250" w:type="pct"/>
            <w:hideMark/>
          </w:tcPr>
          <w:p w14:paraId="7B1A31E0" w14:textId="77777777" w:rsidR="00074799" w:rsidRPr="0072404F" w:rsidRDefault="00074799" w:rsidP="007020AC">
            <w:pPr>
              <w:pStyle w:val="NoSpacing"/>
              <w:rPr>
                <w:rFonts w:ascii="Times New Roman" w:hAnsi="Times New Roman" w:cs="Times New Roman"/>
                <w:sz w:val="26"/>
                <w:szCs w:val="26"/>
                <w:lang w:val="lv-LV"/>
              </w:rPr>
            </w:pPr>
            <w:r w:rsidRPr="0072404F">
              <w:rPr>
                <w:rFonts w:ascii="Times New Roman" w:hAnsi="Times New Roman" w:cs="Times New Roman"/>
                <w:sz w:val="26"/>
                <w:szCs w:val="26"/>
                <w:lang w:val="lv-LV"/>
              </w:rPr>
              <w:t>2.</w:t>
            </w:r>
          </w:p>
        </w:tc>
        <w:tc>
          <w:tcPr>
            <w:tcW w:w="1550" w:type="pct"/>
            <w:hideMark/>
          </w:tcPr>
          <w:p w14:paraId="36F845C7" w14:textId="77777777" w:rsidR="00074799" w:rsidRPr="0072404F" w:rsidRDefault="00074799" w:rsidP="007020AC">
            <w:pPr>
              <w:pStyle w:val="NoSpacing"/>
              <w:rPr>
                <w:rFonts w:ascii="Times New Roman" w:hAnsi="Times New Roman" w:cs="Times New Roman"/>
                <w:sz w:val="26"/>
                <w:szCs w:val="26"/>
                <w:lang w:val="lv-LV"/>
              </w:rPr>
            </w:pPr>
            <w:r w:rsidRPr="0072404F">
              <w:rPr>
                <w:rFonts w:ascii="Times New Roman" w:hAnsi="Times New Roman" w:cs="Times New Roman"/>
                <w:sz w:val="26"/>
                <w:szCs w:val="26"/>
                <w:lang w:val="lv-LV"/>
              </w:rPr>
              <w:t>Tiesiskā regulējuma ietekme uz tautsaimniecību un administratīvo slogu</w:t>
            </w:r>
          </w:p>
        </w:tc>
        <w:tc>
          <w:tcPr>
            <w:tcW w:w="3200" w:type="pct"/>
            <w:hideMark/>
          </w:tcPr>
          <w:p w14:paraId="2A7BA0E3" w14:textId="0DB94FA8" w:rsidR="006F773C" w:rsidRPr="0072404F" w:rsidRDefault="00C972D5" w:rsidP="006F773C">
            <w:pPr>
              <w:jc w:val="both"/>
              <w:rPr>
                <w:rFonts w:ascii="Times New Roman" w:hAnsi="Times New Roman"/>
                <w:sz w:val="26"/>
                <w:szCs w:val="26"/>
                <w:lang w:val="lv-LV"/>
              </w:rPr>
            </w:pPr>
            <w:r w:rsidRPr="0072404F">
              <w:rPr>
                <w:rFonts w:ascii="Times New Roman" w:hAnsi="Times New Roman"/>
                <w:sz w:val="26"/>
                <w:szCs w:val="26"/>
                <w:lang w:val="lv-LV"/>
              </w:rPr>
              <w:t xml:space="preserve">Administratīvais slogs palielinās MLC kuģu īpašniekiem, kuriem pēc MLC </w:t>
            </w:r>
            <w:proofErr w:type="gramStart"/>
            <w:r w:rsidRPr="0072404F">
              <w:rPr>
                <w:rFonts w:ascii="Times New Roman" w:hAnsi="Times New Roman"/>
                <w:sz w:val="26"/>
                <w:szCs w:val="26"/>
                <w:lang w:val="lv-LV"/>
              </w:rPr>
              <w:t>2014.gada</w:t>
            </w:r>
            <w:proofErr w:type="gramEnd"/>
            <w:r w:rsidRPr="0072404F">
              <w:rPr>
                <w:rFonts w:ascii="Times New Roman" w:hAnsi="Times New Roman"/>
                <w:sz w:val="26"/>
                <w:szCs w:val="26"/>
                <w:lang w:val="lv-LV"/>
              </w:rPr>
              <w:t xml:space="preserve"> grozījumu spēkā stāšanās ir pienākums apdrošināt civiltiesisko atbildību pamestu jūrnieku repatriācijas gadījumiem. Saskaņā ar spēkā esošo regulējumu kuģu īpašnieku civiltiesiskā apdrošināšana sedz jūrnieku repatriāciju, bet nese</w:t>
            </w:r>
            <w:r w:rsidR="006F773C" w:rsidRPr="0072404F">
              <w:rPr>
                <w:rFonts w:ascii="Times New Roman" w:hAnsi="Times New Roman"/>
                <w:sz w:val="26"/>
                <w:szCs w:val="26"/>
                <w:lang w:val="lv-LV"/>
              </w:rPr>
              <w:t>dz jūrnieku repatriāciju, ja kuģa īpašnieks ir pametis kuģi un jūrniekus.</w:t>
            </w:r>
            <w:r w:rsidR="00114223" w:rsidRPr="0072404F">
              <w:rPr>
                <w:rFonts w:ascii="Times New Roman" w:hAnsi="Times New Roman"/>
                <w:sz w:val="26"/>
                <w:szCs w:val="26"/>
                <w:lang w:val="lv-LV"/>
              </w:rPr>
              <w:t xml:space="preserve"> Kā arī, l</w:t>
            </w:r>
            <w:r w:rsidR="006F773C" w:rsidRPr="0072404F">
              <w:rPr>
                <w:rFonts w:ascii="Times New Roman" w:hAnsi="Times New Roman"/>
                <w:sz w:val="26"/>
                <w:szCs w:val="26"/>
                <w:lang w:val="lv-LV"/>
              </w:rPr>
              <w:t xml:space="preserve">ikumprojekts </w:t>
            </w:r>
            <w:r w:rsidR="004D7A71" w:rsidRPr="0072404F">
              <w:rPr>
                <w:rFonts w:ascii="Times New Roman" w:hAnsi="Times New Roman"/>
                <w:sz w:val="26"/>
                <w:szCs w:val="26"/>
                <w:lang w:val="lv-LV"/>
              </w:rPr>
              <w:t>paredz</w:t>
            </w:r>
            <w:r w:rsidR="006F773C" w:rsidRPr="0072404F">
              <w:rPr>
                <w:rFonts w:ascii="Times New Roman" w:hAnsi="Times New Roman"/>
                <w:sz w:val="26"/>
                <w:szCs w:val="26"/>
                <w:lang w:val="lv-LV"/>
              </w:rPr>
              <w:t>, ka kuģa īpašniekam ir jānodrošina, ka uz kuģa pieejamā vietā ir dokuments, kas apliecina, ka kuģa īpašniekam ir apdrošināšana jūrnieku repatriācijas gadījumiem un jūrnieku nāves un ilglaicīgas invalid</w:t>
            </w:r>
            <w:r w:rsidR="00AA7BB6" w:rsidRPr="0072404F">
              <w:rPr>
                <w:rFonts w:ascii="Times New Roman" w:hAnsi="Times New Roman"/>
                <w:sz w:val="26"/>
                <w:szCs w:val="26"/>
                <w:lang w:val="lv-LV"/>
              </w:rPr>
              <w:t>it</w:t>
            </w:r>
            <w:r w:rsidR="006F773C" w:rsidRPr="0072404F">
              <w:rPr>
                <w:rFonts w:ascii="Times New Roman" w:hAnsi="Times New Roman"/>
                <w:sz w:val="26"/>
                <w:szCs w:val="26"/>
                <w:lang w:val="lv-LV"/>
              </w:rPr>
              <w:t>ātes gadījumiem.</w:t>
            </w:r>
          </w:p>
          <w:p w14:paraId="583C306E" w14:textId="38D4A59D" w:rsidR="004D7A71" w:rsidRPr="0072404F" w:rsidRDefault="006F773C" w:rsidP="006F773C">
            <w:pPr>
              <w:jc w:val="both"/>
              <w:rPr>
                <w:rFonts w:ascii="Times New Roman" w:hAnsi="Times New Roman"/>
                <w:sz w:val="26"/>
                <w:szCs w:val="26"/>
                <w:lang w:val="lv-LV"/>
              </w:rPr>
            </w:pPr>
            <w:r w:rsidRPr="0072404F">
              <w:rPr>
                <w:rFonts w:ascii="Times New Roman" w:hAnsi="Times New Roman"/>
                <w:sz w:val="26"/>
                <w:szCs w:val="26"/>
                <w:lang w:val="lv-LV"/>
              </w:rPr>
              <w:t xml:space="preserve">Likumprojekts </w:t>
            </w:r>
            <w:r w:rsidR="004D7A71" w:rsidRPr="0072404F">
              <w:rPr>
                <w:rFonts w:ascii="Times New Roman" w:hAnsi="Times New Roman"/>
                <w:sz w:val="26"/>
                <w:szCs w:val="26"/>
                <w:lang w:val="lv-LV"/>
              </w:rPr>
              <w:t xml:space="preserve">ietekmē jūrnieku tiesības, </w:t>
            </w:r>
            <w:r w:rsidRPr="0072404F">
              <w:rPr>
                <w:rFonts w:ascii="Times New Roman" w:hAnsi="Times New Roman"/>
                <w:sz w:val="26"/>
                <w:szCs w:val="26"/>
                <w:lang w:val="lv-LV"/>
              </w:rPr>
              <w:t>paredz</w:t>
            </w:r>
            <w:r w:rsidR="004D7A71" w:rsidRPr="0072404F">
              <w:rPr>
                <w:rFonts w:ascii="Times New Roman" w:hAnsi="Times New Roman"/>
                <w:sz w:val="26"/>
                <w:szCs w:val="26"/>
                <w:lang w:val="lv-LV"/>
              </w:rPr>
              <w:t>ot</w:t>
            </w:r>
            <w:r w:rsidRPr="0072404F">
              <w:rPr>
                <w:rFonts w:ascii="Times New Roman" w:hAnsi="Times New Roman"/>
                <w:sz w:val="26"/>
                <w:szCs w:val="26"/>
                <w:lang w:val="lv-LV"/>
              </w:rPr>
              <w:t xml:space="preserve">, ka jūrnieku pamešanas gadījumā, jūrniekiem ir tiesības vērsties tieši pie apdrošinātāja, lai saņemtu </w:t>
            </w:r>
            <w:r w:rsidR="004D7A71" w:rsidRPr="0072404F">
              <w:rPr>
                <w:rFonts w:ascii="Times New Roman" w:hAnsi="Times New Roman"/>
                <w:sz w:val="26"/>
                <w:szCs w:val="26"/>
                <w:lang w:val="lv-LV"/>
              </w:rPr>
              <w:t xml:space="preserve">likumā noteikto </w:t>
            </w:r>
            <w:r w:rsidRPr="0072404F">
              <w:rPr>
                <w:rFonts w:ascii="Times New Roman" w:hAnsi="Times New Roman"/>
                <w:sz w:val="26"/>
                <w:szCs w:val="26"/>
                <w:lang w:val="lv-LV"/>
              </w:rPr>
              <w:t>atlīdzību.</w:t>
            </w:r>
          </w:p>
          <w:p w14:paraId="133B0187" w14:textId="217F7DE8" w:rsidR="004D7A71" w:rsidRPr="0072404F" w:rsidRDefault="004D7A71" w:rsidP="00070728">
            <w:pPr>
              <w:jc w:val="both"/>
              <w:rPr>
                <w:rFonts w:ascii="Times New Roman" w:hAnsi="Times New Roman"/>
                <w:sz w:val="26"/>
                <w:szCs w:val="26"/>
                <w:lang w:val="lv-LV"/>
              </w:rPr>
            </w:pPr>
            <w:r w:rsidRPr="0072404F">
              <w:rPr>
                <w:rFonts w:ascii="Times New Roman" w:hAnsi="Times New Roman"/>
                <w:sz w:val="26"/>
                <w:szCs w:val="26"/>
                <w:lang w:val="lv-LV"/>
              </w:rPr>
              <w:t xml:space="preserve">Saskaņā ar likumprojektu jūrniekiem, kas strādā uz kuģiem, kas kuģo tikai Latvijas ūdeņos, darba un atpūtas laiku varēs uzskaitīt saskaņā ar Darba likumā noteikto. Tādejādi kuģu īpašniekiem, kam </w:t>
            </w:r>
            <w:r w:rsidR="00114223" w:rsidRPr="0072404F">
              <w:rPr>
                <w:rFonts w:ascii="Times New Roman" w:hAnsi="Times New Roman"/>
                <w:sz w:val="26"/>
                <w:szCs w:val="26"/>
                <w:lang w:val="lv-LV"/>
              </w:rPr>
              <w:t>ir</w:t>
            </w:r>
            <w:r w:rsidRPr="0072404F">
              <w:rPr>
                <w:rFonts w:ascii="Times New Roman" w:hAnsi="Times New Roman"/>
                <w:sz w:val="26"/>
                <w:szCs w:val="26"/>
                <w:lang w:val="lv-LV"/>
              </w:rPr>
              <w:t xml:space="preserve"> praktiskas problēmas darba un atpūtas laiku uzskatīt saskaņā ar tiem nosacījumiem, kas ir piemērojami starptautiskā kuģošanā iesaistītiem kuģiem</w:t>
            </w:r>
            <w:r w:rsidR="00114223" w:rsidRPr="0072404F">
              <w:rPr>
                <w:rFonts w:ascii="Times New Roman" w:hAnsi="Times New Roman"/>
                <w:sz w:val="26"/>
                <w:szCs w:val="26"/>
                <w:lang w:val="lv-LV"/>
              </w:rPr>
              <w:t xml:space="preserve">, būs </w:t>
            </w:r>
            <w:r w:rsidR="00070728" w:rsidRPr="0072404F">
              <w:rPr>
                <w:rFonts w:ascii="Times New Roman" w:hAnsi="Times New Roman"/>
                <w:sz w:val="26"/>
                <w:szCs w:val="26"/>
                <w:lang w:val="lv-LV"/>
              </w:rPr>
              <w:t>vienkāršāk</w:t>
            </w:r>
            <w:r w:rsidR="00114223" w:rsidRPr="0072404F">
              <w:rPr>
                <w:rFonts w:ascii="Times New Roman" w:hAnsi="Times New Roman"/>
                <w:sz w:val="26"/>
                <w:szCs w:val="26"/>
                <w:lang w:val="lv-LV"/>
              </w:rPr>
              <w:t xml:space="preserve"> izpildīt prasības par darba laika uzskaiti</w:t>
            </w:r>
            <w:r w:rsidRPr="0072404F">
              <w:rPr>
                <w:rFonts w:ascii="Times New Roman" w:hAnsi="Times New Roman"/>
                <w:sz w:val="26"/>
                <w:szCs w:val="26"/>
                <w:lang w:val="lv-LV"/>
              </w:rPr>
              <w:t>.</w:t>
            </w:r>
          </w:p>
        </w:tc>
      </w:tr>
      <w:tr w:rsidR="00074799" w:rsidRPr="0072404F" w14:paraId="09E0820B" w14:textId="77777777" w:rsidTr="002356E4">
        <w:trPr>
          <w:trHeight w:val="510"/>
        </w:trPr>
        <w:tc>
          <w:tcPr>
            <w:tcW w:w="250" w:type="pct"/>
            <w:hideMark/>
          </w:tcPr>
          <w:p w14:paraId="43AC85C5" w14:textId="1B7F0862" w:rsidR="00074799" w:rsidRPr="0072404F" w:rsidRDefault="00074799" w:rsidP="007020AC">
            <w:pPr>
              <w:pStyle w:val="NoSpacing"/>
              <w:rPr>
                <w:rFonts w:ascii="Times New Roman" w:hAnsi="Times New Roman" w:cs="Times New Roman"/>
                <w:sz w:val="26"/>
                <w:szCs w:val="26"/>
                <w:lang w:val="lv-LV"/>
              </w:rPr>
            </w:pPr>
            <w:r w:rsidRPr="0072404F">
              <w:rPr>
                <w:rFonts w:ascii="Times New Roman" w:hAnsi="Times New Roman" w:cs="Times New Roman"/>
                <w:sz w:val="26"/>
                <w:szCs w:val="26"/>
                <w:lang w:val="lv-LV"/>
              </w:rPr>
              <w:t>3.</w:t>
            </w:r>
          </w:p>
        </w:tc>
        <w:tc>
          <w:tcPr>
            <w:tcW w:w="1550" w:type="pct"/>
            <w:hideMark/>
          </w:tcPr>
          <w:p w14:paraId="4C94B1FA" w14:textId="77777777" w:rsidR="00074799" w:rsidRPr="0072404F" w:rsidRDefault="00074799" w:rsidP="007020AC">
            <w:pPr>
              <w:pStyle w:val="NoSpacing"/>
              <w:rPr>
                <w:rFonts w:ascii="Times New Roman" w:hAnsi="Times New Roman" w:cs="Times New Roman"/>
                <w:sz w:val="26"/>
                <w:szCs w:val="26"/>
                <w:lang w:val="lv-LV"/>
              </w:rPr>
            </w:pPr>
            <w:r w:rsidRPr="0072404F">
              <w:rPr>
                <w:rFonts w:ascii="Times New Roman" w:hAnsi="Times New Roman" w:cs="Times New Roman"/>
                <w:sz w:val="26"/>
                <w:szCs w:val="26"/>
                <w:lang w:val="lv-LV"/>
              </w:rPr>
              <w:t>Administratīvo izmaksu monetārs novērtējums</w:t>
            </w:r>
          </w:p>
        </w:tc>
        <w:tc>
          <w:tcPr>
            <w:tcW w:w="3200" w:type="pct"/>
            <w:hideMark/>
          </w:tcPr>
          <w:p w14:paraId="6E2E863B" w14:textId="12F92C3E" w:rsidR="00CF3A7C" w:rsidRPr="0072404F" w:rsidRDefault="004D7A71" w:rsidP="008B67C6">
            <w:pPr>
              <w:pStyle w:val="NoSpacing"/>
              <w:jc w:val="both"/>
              <w:rPr>
                <w:rFonts w:ascii="Times New Roman" w:hAnsi="Times New Roman" w:cs="Times New Roman"/>
                <w:sz w:val="26"/>
                <w:szCs w:val="26"/>
                <w:lang w:val="lv-LV"/>
              </w:rPr>
            </w:pPr>
            <w:r w:rsidRPr="0072404F">
              <w:rPr>
                <w:rFonts w:ascii="Times New Roman" w:hAnsi="Times New Roman" w:cs="Times New Roman"/>
                <w:sz w:val="26"/>
                <w:szCs w:val="26"/>
                <w:lang w:val="lv-LV"/>
              </w:rPr>
              <w:t>Projekts šo jomu neskar.</w:t>
            </w:r>
          </w:p>
        </w:tc>
      </w:tr>
      <w:tr w:rsidR="00074799" w:rsidRPr="0072404F" w14:paraId="1969EC44" w14:textId="77777777" w:rsidTr="002356E4">
        <w:trPr>
          <w:trHeight w:val="345"/>
        </w:trPr>
        <w:tc>
          <w:tcPr>
            <w:tcW w:w="250" w:type="pct"/>
            <w:hideMark/>
          </w:tcPr>
          <w:p w14:paraId="04E9962C" w14:textId="77777777" w:rsidR="00074799" w:rsidRPr="0072404F" w:rsidRDefault="00074799" w:rsidP="007020AC">
            <w:pPr>
              <w:pStyle w:val="NoSpacing"/>
              <w:rPr>
                <w:rFonts w:ascii="Times New Roman" w:hAnsi="Times New Roman" w:cs="Times New Roman"/>
                <w:sz w:val="26"/>
                <w:szCs w:val="26"/>
                <w:lang w:val="lv-LV"/>
              </w:rPr>
            </w:pPr>
            <w:r w:rsidRPr="0072404F">
              <w:rPr>
                <w:rFonts w:ascii="Times New Roman" w:hAnsi="Times New Roman" w:cs="Times New Roman"/>
                <w:sz w:val="26"/>
                <w:szCs w:val="26"/>
                <w:lang w:val="lv-LV"/>
              </w:rPr>
              <w:lastRenderedPageBreak/>
              <w:t>4.</w:t>
            </w:r>
          </w:p>
        </w:tc>
        <w:tc>
          <w:tcPr>
            <w:tcW w:w="1550" w:type="pct"/>
            <w:hideMark/>
          </w:tcPr>
          <w:p w14:paraId="1032D5FA" w14:textId="77777777" w:rsidR="00074799" w:rsidRPr="0072404F" w:rsidRDefault="00074799" w:rsidP="007020AC">
            <w:pPr>
              <w:pStyle w:val="NoSpacing"/>
              <w:rPr>
                <w:rFonts w:ascii="Times New Roman" w:hAnsi="Times New Roman" w:cs="Times New Roman"/>
                <w:sz w:val="26"/>
                <w:szCs w:val="26"/>
                <w:lang w:val="lv-LV"/>
              </w:rPr>
            </w:pPr>
            <w:r w:rsidRPr="0072404F">
              <w:rPr>
                <w:rFonts w:ascii="Times New Roman" w:hAnsi="Times New Roman" w:cs="Times New Roman"/>
                <w:sz w:val="26"/>
                <w:szCs w:val="26"/>
                <w:lang w:val="lv-LV"/>
              </w:rPr>
              <w:t>Cita informācija</w:t>
            </w:r>
          </w:p>
        </w:tc>
        <w:tc>
          <w:tcPr>
            <w:tcW w:w="3200" w:type="pct"/>
            <w:hideMark/>
          </w:tcPr>
          <w:p w14:paraId="09478FF2" w14:textId="77777777" w:rsidR="00E43F98" w:rsidRPr="0072404F" w:rsidRDefault="00E43F98" w:rsidP="007020AC">
            <w:pPr>
              <w:pStyle w:val="NoSpacing"/>
              <w:rPr>
                <w:rFonts w:ascii="Times New Roman" w:hAnsi="Times New Roman" w:cs="Times New Roman"/>
                <w:sz w:val="26"/>
                <w:szCs w:val="26"/>
                <w:lang w:val="lv-LV"/>
              </w:rPr>
            </w:pPr>
            <w:r w:rsidRPr="0072404F">
              <w:rPr>
                <w:rFonts w:ascii="Times New Roman" w:hAnsi="Times New Roman" w:cs="Times New Roman"/>
                <w:sz w:val="26"/>
                <w:szCs w:val="26"/>
                <w:lang w:val="lv-LV"/>
              </w:rPr>
              <w:t>Nav.</w:t>
            </w:r>
          </w:p>
        </w:tc>
      </w:tr>
    </w:tbl>
    <w:p w14:paraId="7DBBA8D1" w14:textId="77777777" w:rsidR="00ED3FDA" w:rsidRPr="0072404F" w:rsidRDefault="00ED3FDA" w:rsidP="006C3CAD">
      <w:pPr>
        <w:spacing w:after="0" w:line="240" w:lineRule="auto"/>
        <w:ind w:firstLine="301"/>
        <w:rPr>
          <w:rFonts w:ascii="Arial" w:eastAsia="Times New Roman" w:hAnsi="Arial" w:cs="Arial"/>
          <w:color w:val="414142"/>
          <w:sz w:val="20"/>
          <w:szCs w:val="20"/>
          <w:lang w:val="lv-LV"/>
        </w:rPr>
      </w:pPr>
    </w:p>
    <w:tbl>
      <w:tblPr>
        <w:tblStyle w:val="TableGrid"/>
        <w:tblW w:w="5000" w:type="pct"/>
        <w:tblLook w:val="04A0" w:firstRow="1" w:lastRow="0" w:firstColumn="1" w:lastColumn="0" w:noHBand="0" w:noVBand="1"/>
      </w:tblPr>
      <w:tblGrid>
        <w:gridCol w:w="9350"/>
      </w:tblGrid>
      <w:tr w:rsidR="00074799" w:rsidRPr="00704391" w14:paraId="473CC49F" w14:textId="77777777" w:rsidTr="002356E4">
        <w:trPr>
          <w:trHeight w:val="360"/>
        </w:trPr>
        <w:tc>
          <w:tcPr>
            <w:tcW w:w="0" w:type="auto"/>
            <w:hideMark/>
          </w:tcPr>
          <w:p w14:paraId="1585C0A9" w14:textId="77777777" w:rsidR="00074799" w:rsidRPr="0072404F" w:rsidRDefault="00074799" w:rsidP="003E7BE1">
            <w:pPr>
              <w:pStyle w:val="NoSpacing"/>
              <w:jc w:val="center"/>
              <w:rPr>
                <w:rFonts w:ascii="Times New Roman" w:hAnsi="Times New Roman" w:cs="Times New Roman"/>
                <w:b/>
                <w:sz w:val="26"/>
                <w:szCs w:val="26"/>
                <w:lang w:val="lv-LV"/>
              </w:rPr>
            </w:pPr>
            <w:r w:rsidRPr="0072404F">
              <w:rPr>
                <w:rFonts w:ascii="Times New Roman" w:hAnsi="Times New Roman" w:cs="Times New Roman"/>
                <w:b/>
                <w:sz w:val="26"/>
                <w:szCs w:val="26"/>
                <w:lang w:val="lv-LV"/>
              </w:rPr>
              <w:t>III. Tiesību akta projekta ietekme uz valsts budžetu un pašvaldību budžetiem</w:t>
            </w:r>
          </w:p>
        </w:tc>
      </w:tr>
      <w:tr w:rsidR="003E7BE1" w:rsidRPr="0072404F" w14:paraId="727FEC3E" w14:textId="77777777" w:rsidTr="002356E4">
        <w:trPr>
          <w:trHeight w:val="360"/>
        </w:trPr>
        <w:tc>
          <w:tcPr>
            <w:tcW w:w="0" w:type="auto"/>
          </w:tcPr>
          <w:p w14:paraId="014FEE91" w14:textId="77777777" w:rsidR="003E7BE1" w:rsidRPr="0072404F" w:rsidRDefault="003E7BE1" w:rsidP="003E7BE1">
            <w:pPr>
              <w:pStyle w:val="NoSpacing"/>
              <w:jc w:val="center"/>
              <w:rPr>
                <w:rFonts w:ascii="Times New Roman" w:hAnsi="Times New Roman" w:cs="Times New Roman"/>
                <w:i/>
                <w:sz w:val="26"/>
                <w:szCs w:val="26"/>
                <w:lang w:val="lv-LV"/>
              </w:rPr>
            </w:pPr>
            <w:r w:rsidRPr="0072404F">
              <w:rPr>
                <w:rFonts w:ascii="Times New Roman" w:hAnsi="Times New Roman" w:cs="Times New Roman"/>
                <w:i/>
                <w:sz w:val="26"/>
                <w:szCs w:val="26"/>
                <w:lang w:val="lv-LV"/>
              </w:rPr>
              <w:t>Projekts šo jomu neskar.</w:t>
            </w:r>
          </w:p>
        </w:tc>
      </w:tr>
    </w:tbl>
    <w:p w14:paraId="23484E5E" w14:textId="77777777" w:rsidR="00ED3FDA" w:rsidRPr="0072404F" w:rsidRDefault="00ED3FDA" w:rsidP="006C3CAD">
      <w:pPr>
        <w:spacing w:after="0" w:line="240" w:lineRule="auto"/>
        <w:ind w:firstLine="301"/>
        <w:rPr>
          <w:rFonts w:ascii="Arial" w:eastAsia="Times New Roman" w:hAnsi="Arial" w:cs="Arial"/>
          <w:color w:val="414142"/>
          <w:sz w:val="20"/>
          <w:szCs w:val="20"/>
          <w:lang w:val="lv-LV"/>
        </w:rPr>
      </w:pPr>
    </w:p>
    <w:tbl>
      <w:tblPr>
        <w:tblStyle w:val="TableGrid"/>
        <w:tblW w:w="5000" w:type="pct"/>
        <w:tblLook w:val="04A0" w:firstRow="1" w:lastRow="0" w:firstColumn="1" w:lastColumn="0" w:noHBand="0" w:noVBand="1"/>
      </w:tblPr>
      <w:tblGrid>
        <w:gridCol w:w="9350"/>
      </w:tblGrid>
      <w:tr w:rsidR="00074799" w:rsidRPr="00704391" w14:paraId="42FCAA58" w14:textId="77777777" w:rsidTr="002356E4">
        <w:trPr>
          <w:trHeight w:val="450"/>
        </w:trPr>
        <w:tc>
          <w:tcPr>
            <w:tcW w:w="0" w:type="auto"/>
            <w:hideMark/>
          </w:tcPr>
          <w:p w14:paraId="297D323A" w14:textId="77777777" w:rsidR="00687DF2" w:rsidRPr="0072404F" w:rsidRDefault="00074799" w:rsidP="00687DF2">
            <w:pPr>
              <w:pStyle w:val="NoSpacing"/>
              <w:jc w:val="center"/>
              <w:rPr>
                <w:rFonts w:ascii="Times New Roman" w:hAnsi="Times New Roman" w:cs="Times New Roman"/>
                <w:b/>
                <w:sz w:val="26"/>
                <w:szCs w:val="26"/>
                <w:lang w:val="lv-LV"/>
              </w:rPr>
            </w:pPr>
            <w:r w:rsidRPr="0072404F">
              <w:rPr>
                <w:rFonts w:ascii="Times New Roman" w:hAnsi="Times New Roman" w:cs="Times New Roman"/>
                <w:b/>
                <w:sz w:val="26"/>
                <w:szCs w:val="26"/>
                <w:lang w:val="lv-LV"/>
              </w:rPr>
              <w:t>IV. Tiesību akta projekta ietekme uz spēkā esošo tiesību normu sistēmu</w:t>
            </w:r>
          </w:p>
        </w:tc>
      </w:tr>
      <w:tr w:rsidR="00750B20" w:rsidRPr="0072404F" w14:paraId="0887972D" w14:textId="77777777" w:rsidTr="002356E4">
        <w:trPr>
          <w:trHeight w:val="450"/>
        </w:trPr>
        <w:tc>
          <w:tcPr>
            <w:tcW w:w="0" w:type="auto"/>
          </w:tcPr>
          <w:p w14:paraId="59F0DE28" w14:textId="04D5D26D" w:rsidR="00750B20" w:rsidRPr="0072404F" w:rsidRDefault="00750B20" w:rsidP="00687DF2">
            <w:pPr>
              <w:pStyle w:val="NoSpacing"/>
              <w:jc w:val="center"/>
              <w:rPr>
                <w:rFonts w:ascii="Times New Roman" w:hAnsi="Times New Roman" w:cs="Times New Roman"/>
                <w:i/>
                <w:sz w:val="26"/>
                <w:szCs w:val="26"/>
                <w:lang w:val="lv-LV"/>
              </w:rPr>
            </w:pPr>
            <w:r w:rsidRPr="0072404F">
              <w:rPr>
                <w:rFonts w:ascii="Times New Roman" w:hAnsi="Times New Roman" w:cs="Times New Roman"/>
                <w:i/>
                <w:sz w:val="26"/>
                <w:szCs w:val="26"/>
                <w:lang w:val="lv-LV"/>
              </w:rPr>
              <w:t>Projekts šo jomu neskar.</w:t>
            </w:r>
          </w:p>
        </w:tc>
      </w:tr>
    </w:tbl>
    <w:p w14:paraId="27F32A1E" w14:textId="77777777" w:rsidR="00ED3FDA" w:rsidRPr="0072404F" w:rsidRDefault="00ED3FDA" w:rsidP="008B67C6">
      <w:pPr>
        <w:spacing w:after="0" w:line="240" w:lineRule="auto"/>
        <w:ind w:firstLine="301"/>
        <w:rPr>
          <w:rFonts w:ascii="Arial" w:eastAsia="Times New Roman" w:hAnsi="Arial" w:cs="Arial"/>
          <w:color w:val="414142"/>
          <w:sz w:val="20"/>
          <w:szCs w:val="20"/>
          <w:lang w:val="lv-LV"/>
        </w:rPr>
      </w:pPr>
    </w:p>
    <w:tbl>
      <w:tblPr>
        <w:tblStyle w:val="TableGrid"/>
        <w:tblW w:w="9355" w:type="dxa"/>
        <w:tblLook w:val="04A0" w:firstRow="1" w:lastRow="0" w:firstColumn="1" w:lastColumn="0" w:noHBand="0" w:noVBand="1"/>
      </w:tblPr>
      <w:tblGrid>
        <w:gridCol w:w="421"/>
        <w:gridCol w:w="3515"/>
        <w:gridCol w:w="5419"/>
      </w:tblGrid>
      <w:tr w:rsidR="00190E45" w:rsidRPr="0072404F" w14:paraId="52693232" w14:textId="77777777" w:rsidTr="00991B92">
        <w:tc>
          <w:tcPr>
            <w:tcW w:w="9355" w:type="dxa"/>
            <w:gridSpan w:val="3"/>
          </w:tcPr>
          <w:p w14:paraId="60E1D304" w14:textId="53A10DD6" w:rsidR="00190E45" w:rsidRPr="0072404F" w:rsidRDefault="00190E45" w:rsidP="00ED3FDA">
            <w:pPr>
              <w:jc w:val="center"/>
              <w:rPr>
                <w:rFonts w:ascii="Times New Roman" w:hAnsi="Times New Roman" w:cs="Times New Roman"/>
                <w:b/>
                <w:sz w:val="26"/>
                <w:szCs w:val="26"/>
                <w:lang w:val="lv-LV"/>
              </w:rPr>
            </w:pPr>
            <w:r w:rsidRPr="0072404F">
              <w:rPr>
                <w:rFonts w:ascii="Times New Roman" w:hAnsi="Times New Roman" w:cs="Times New Roman"/>
                <w:b/>
                <w:sz w:val="26"/>
                <w:szCs w:val="26"/>
                <w:lang w:val="lv-LV"/>
              </w:rPr>
              <w:t>V. Tiesību akta projekta atbilstība Latvijas Republikas starptautiskajām saistībām</w:t>
            </w:r>
          </w:p>
        </w:tc>
      </w:tr>
      <w:tr w:rsidR="00190E45" w:rsidRPr="0072404F" w14:paraId="6B0351A3" w14:textId="77777777" w:rsidTr="00750B20">
        <w:tc>
          <w:tcPr>
            <w:tcW w:w="421" w:type="dxa"/>
          </w:tcPr>
          <w:p w14:paraId="28B777AA" w14:textId="77777777" w:rsidR="00190E45" w:rsidRPr="0072404F" w:rsidRDefault="00190E45" w:rsidP="00190E45">
            <w:pPr>
              <w:pStyle w:val="ListParagraph"/>
              <w:numPr>
                <w:ilvl w:val="0"/>
                <w:numId w:val="3"/>
              </w:numPr>
              <w:spacing w:after="0" w:line="240" w:lineRule="auto"/>
              <w:jc w:val="center"/>
              <w:rPr>
                <w:rFonts w:ascii="Times New Roman" w:hAnsi="Times New Roman" w:cs="Times New Roman"/>
                <w:b/>
                <w:sz w:val="26"/>
                <w:szCs w:val="26"/>
              </w:rPr>
            </w:pPr>
          </w:p>
        </w:tc>
        <w:tc>
          <w:tcPr>
            <w:tcW w:w="3515" w:type="dxa"/>
          </w:tcPr>
          <w:p w14:paraId="217683E2" w14:textId="77777777" w:rsidR="00190E45" w:rsidRPr="0072404F" w:rsidRDefault="00190E45" w:rsidP="0062167B">
            <w:pPr>
              <w:rPr>
                <w:rFonts w:ascii="Times New Roman" w:hAnsi="Times New Roman" w:cs="Times New Roman"/>
                <w:sz w:val="26"/>
                <w:szCs w:val="26"/>
                <w:lang w:val="lv-LV"/>
              </w:rPr>
            </w:pPr>
            <w:r w:rsidRPr="0072404F">
              <w:rPr>
                <w:rFonts w:ascii="Times New Roman" w:hAnsi="Times New Roman" w:cs="Times New Roman"/>
                <w:sz w:val="26"/>
                <w:szCs w:val="26"/>
                <w:lang w:val="lv-LV"/>
              </w:rPr>
              <w:t>Saistības pret Eiropas Savienību</w:t>
            </w:r>
          </w:p>
        </w:tc>
        <w:tc>
          <w:tcPr>
            <w:tcW w:w="5419" w:type="dxa"/>
          </w:tcPr>
          <w:p w14:paraId="5AAE47BF" w14:textId="77777777" w:rsidR="00190E45" w:rsidRPr="0072404F" w:rsidRDefault="00190E45" w:rsidP="00190E45">
            <w:pPr>
              <w:jc w:val="both"/>
              <w:rPr>
                <w:rFonts w:ascii="Times New Roman" w:hAnsi="Times New Roman" w:cs="Times New Roman"/>
                <w:sz w:val="26"/>
                <w:szCs w:val="26"/>
                <w:lang w:val="lv-LV"/>
              </w:rPr>
            </w:pPr>
            <w:r w:rsidRPr="0072404F">
              <w:rPr>
                <w:rFonts w:ascii="Times New Roman" w:hAnsi="Times New Roman" w:cs="Times New Roman"/>
                <w:sz w:val="26"/>
                <w:szCs w:val="26"/>
                <w:lang w:val="lv-LV"/>
              </w:rPr>
              <w:t>Projekts šo jomu neskar.</w:t>
            </w:r>
          </w:p>
        </w:tc>
      </w:tr>
      <w:tr w:rsidR="00190E45" w:rsidRPr="00704391" w14:paraId="737238DC" w14:textId="77777777" w:rsidTr="00750B20">
        <w:tc>
          <w:tcPr>
            <w:tcW w:w="421" w:type="dxa"/>
          </w:tcPr>
          <w:p w14:paraId="795FBF97" w14:textId="77777777" w:rsidR="00190E45" w:rsidRPr="0072404F" w:rsidRDefault="00190E45" w:rsidP="00190E45">
            <w:pPr>
              <w:pStyle w:val="ListParagraph"/>
              <w:numPr>
                <w:ilvl w:val="0"/>
                <w:numId w:val="3"/>
              </w:numPr>
              <w:spacing w:after="0" w:line="240" w:lineRule="auto"/>
              <w:jc w:val="center"/>
              <w:rPr>
                <w:rFonts w:ascii="Times New Roman" w:hAnsi="Times New Roman" w:cs="Times New Roman"/>
                <w:b/>
                <w:sz w:val="26"/>
                <w:szCs w:val="26"/>
              </w:rPr>
            </w:pPr>
          </w:p>
        </w:tc>
        <w:tc>
          <w:tcPr>
            <w:tcW w:w="3515" w:type="dxa"/>
          </w:tcPr>
          <w:p w14:paraId="6945FAEA" w14:textId="77777777" w:rsidR="00190E45" w:rsidRPr="0072404F" w:rsidRDefault="00190E45" w:rsidP="0062167B">
            <w:pPr>
              <w:rPr>
                <w:rFonts w:ascii="Times New Roman" w:hAnsi="Times New Roman" w:cs="Times New Roman"/>
                <w:sz w:val="26"/>
                <w:szCs w:val="26"/>
                <w:lang w:val="lv-LV"/>
              </w:rPr>
            </w:pPr>
            <w:r w:rsidRPr="0072404F">
              <w:rPr>
                <w:rFonts w:ascii="Times New Roman" w:hAnsi="Times New Roman" w:cs="Times New Roman"/>
                <w:sz w:val="26"/>
                <w:szCs w:val="26"/>
                <w:lang w:val="lv-LV"/>
              </w:rPr>
              <w:t>Citas starptautiskās saistības</w:t>
            </w:r>
          </w:p>
        </w:tc>
        <w:tc>
          <w:tcPr>
            <w:tcW w:w="5419" w:type="dxa"/>
          </w:tcPr>
          <w:p w14:paraId="3CB7D4F9" w14:textId="11002482" w:rsidR="002C05EA" w:rsidRPr="0072404F" w:rsidRDefault="00E431A2" w:rsidP="00ED3FDA">
            <w:pPr>
              <w:jc w:val="both"/>
              <w:rPr>
                <w:rFonts w:ascii="Times New Roman" w:hAnsi="Times New Roman" w:cs="Times New Roman"/>
                <w:sz w:val="26"/>
                <w:szCs w:val="26"/>
                <w:lang w:val="lv-LV"/>
              </w:rPr>
            </w:pPr>
            <w:r w:rsidRPr="0072404F">
              <w:rPr>
                <w:rFonts w:ascii="Times New Roman" w:hAnsi="Times New Roman" w:cs="Times New Roman"/>
                <w:color w:val="000000" w:themeColor="text1"/>
                <w:sz w:val="26"/>
                <w:szCs w:val="26"/>
                <w:lang w:val="lv-LV"/>
              </w:rPr>
              <w:t xml:space="preserve">Grozījumi </w:t>
            </w:r>
            <w:proofErr w:type="gramStart"/>
            <w:r w:rsidRPr="0072404F">
              <w:rPr>
                <w:rFonts w:ascii="Times New Roman" w:hAnsi="Times New Roman" w:cs="Times New Roman"/>
                <w:color w:val="000000" w:themeColor="text1"/>
                <w:sz w:val="26"/>
                <w:szCs w:val="26"/>
                <w:lang w:val="lv-LV"/>
              </w:rPr>
              <w:t>2006.gada</w:t>
            </w:r>
            <w:proofErr w:type="gramEnd"/>
            <w:r w:rsidRPr="0072404F">
              <w:rPr>
                <w:rFonts w:ascii="Times New Roman" w:hAnsi="Times New Roman" w:cs="Times New Roman"/>
                <w:color w:val="000000" w:themeColor="text1"/>
                <w:sz w:val="26"/>
                <w:szCs w:val="26"/>
                <w:lang w:val="lv-LV"/>
              </w:rPr>
              <w:t xml:space="preserve"> Konvencijas par darbu jūrniecībā (MLC) Kodeksā, ko 2014.gada 11.jūnijā apstiprināja Starptautiskā Darba konference. Saskaņā ar MLC </w:t>
            </w:r>
            <w:proofErr w:type="gramStart"/>
            <w:r w:rsidRPr="0072404F">
              <w:rPr>
                <w:rFonts w:ascii="Times New Roman" w:hAnsi="Times New Roman" w:cs="Times New Roman"/>
                <w:color w:val="000000" w:themeColor="text1"/>
                <w:sz w:val="26"/>
                <w:szCs w:val="26"/>
                <w:lang w:val="lv-LV"/>
              </w:rPr>
              <w:t>15.panta</w:t>
            </w:r>
            <w:proofErr w:type="gramEnd"/>
            <w:r w:rsidRPr="0072404F">
              <w:rPr>
                <w:rFonts w:ascii="Times New Roman" w:hAnsi="Times New Roman" w:cs="Times New Roman"/>
                <w:color w:val="000000" w:themeColor="text1"/>
                <w:sz w:val="26"/>
                <w:szCs w:val="26"/>
                <w:lang w:val="lv-LV"/>
              </w:rPr>
              <w:t xml:space="preserve"> 7.punktu  grozījumi uzskatāmi par pieņemtiem 2016.gada 18.jūlijā un saskaņā ar MLC 15.panta 8.punktu stā</w:t>
            </w:r>
            <w:r w:rsidR="00ED3FDA" w:rsidRPr="0072404F">
              <w:rPr>
                <w:rFonts w:ascii="Times New Roman" w:hAnsi="Times New Roman" w:cs="Times New Roman"/>
                <w:color w:val="000000" w:themeColor="text1"/>
                <w:sz w:val="26"/>
                <w:szCs w:val="26"/>
                <w:lang w:val="lv-LV"/>
              </w:rPr>
              <w:t>jās</w:t>
            </w:r>
            <w:r w:rsidRPr="0072404F">
              <w:rPr>
                <w:rFonts w:ascii="Times New Roman" w:hAnsi="Times New Roman" w:cs="Times New Roman"/>
                <w:color w:val="000000" w:themeColor="text1"/>
                <w:sz w:val="26"/>
                <w:szCs w:val="26"/>
                <w:lang w:val="lv-LV"/>
              </w:rPr>
              <w:t xml:space="preserve"> spēkā 2017.gada 18.janvārī.</w:t>
            </w:r>
          </w:p>
        </w:tc>
      </w:tr>
      <w:tr w:rsidR="00190E45" w:rsidRPr="0072404F" w14:paraId="758C9788" w14:textId="77777777" w:rsidTr="00750B20">
        <w:tc>
          <w:tcPr>
            <w:tcW w:w="421" w:type="dxa"/>
          </w:tcPr>
          <w:p w14:paraId="7FFC390B" w14:textId="77777777" w:rsidR="00190E45" w:rsidRPr="0072404F" w:rsidRDefault="00190E45" w:rsidP="00190E45">
            <w:pPr>
              <w:pStyle w:val="ListParagraph"/>
              <w:numPr>
                <w:ilvl w:val="0"/>
                <w:numId w:val="3"/>
              </w:numPr>
              <w:spacing w:after="0" w:line="240" w:lineRule="auto"/>
              <w:jc w:val="center"/>
              <w:rPr>
                <w:rFonts w:ascii="Times New Roman" w:hAnsi="Times New Roman" w:cs="Times New Roman"/>
                <w:b/>
                <w:sz w:val="26"/>
                <w:szCs w:val="26"/>
              </w:rPr>
            </w:pPr>
          </w:p>
        </w:tc>
        <w:tc>
          <w:tcPr>
            <w:tcW w:w="3515" w:type="dxa"/>
          </w:tcPr>
          <w:p w14:paraId="0A255535" w14:textId="77777777" w:rsidR="00190E45" w:rsidRPr="0072404F" w:rsidRDefault="00190E45" w:rsidP="0062167B">
            <w:pPr>
              <w:rPr>
                <w:rFonts w:ascii="Times New Roman" w:hAnsi="Times New Roman" w:cs="Times New Roman"/>
                <w:sz w:val="26"/>
                <w:szCs w:val="26"/>
                <w:lang w:val="lv-LV"/>
              </w:rPr>
            </w:pPr>
            <w:r w:rsidRPr="0072404F">
              <w:rPr>
                <w:rFonts w:ascii="Times New Roman" w:hAnsi="Times New Roman" w:cs="Times New Roman"/>
                <w:sz w:val="26"/>
                <w:szCs w:val="26"/>
                <w:lang w:val="lv-LV"/>
              </w:rPr>
              <w:t>Cita informācija</w:t>
            </w:r>
          </w:p>
        </w:tc>
        <w:tc>
          <w:tcPr>
            <w:tcW w:w="5419" w:type="dxa"/>
          </w:tcPr>
          <w:p w14:paraId="55428F9F" w14:textId="77777777" w:rsidR="00190E45" w:rsidRPr="0072404F" w:rsidRDefault="00190E45" w:rsidP="00F86537">
            <w:pPr>
              <w:jc w:val="both"/>
              <w:rPr>
                <w:rFonts w:ascii="Times New Roman" w:hAnsi="Times New Roman" w:cs="Times New Roman"/>
                <w:sz w:val="26"/>
                <w:szCs w:val="26"/>
                <w:lang w:val="lv-LV"/>
              </w:rPr>
            </w:pPr>
            <w:r w:rsidRPr="0072404F">
              <w:rPr>
                <w:rFonts w:ascii="Times New Roman" w:hAnsi="Times New Roman" w:cs="Times New Roman"/>
                <w:sz w:val="26"/>
                <w:szCs w:val="26"/>
                <w:lang w:val="lv-LV"/>
              </w:rPr>
              <w:t>Nav.</w:t>
            </w:r>
          </w:p>
        </w:tc>
      </w:tr>
    </w:tbl>
    <w:p w14:paraId="36A37CB1" w14:textId="77777777" w:rsidR="00ED3FDA" w:rsidRPr="0072404F" w:rsidRDefault="00ED3FDA" w:rsidP="006C3CAD">
      <w:pPr>
        <w:spacing w:after="0" w:line="240" w:lineRule="auto"/>
        <w:ind w:firstLine="301"/>
        <w:rPr>
          <w:rFonts w:ascii="Arial" w:eastAsia="Times New Roman" w:hAnsi="Arial" w:cs="Arial"/>
          <w:color w:val="414142"/>
          <w:sz w:val="20"/>
          <w:szCs w:val="20"/>
          <w:highlight w:val="yellow"/>
          <w:lang w:val="lv-LV"/>
        </w:rPr>
      </w:pPr>
    </w:p>
    <w:tbl>
      <w:tblPr>
        <w:tblStyle w:val="TableGrid"/>
        <w:tblW w:w="0" w:type="auto"/>
        <w:tblLook w:val="04A0" w:firstRow="1" w:lastRow="0" w:firstColumn="1" w:lastColumn="0" w:noHBand="0" w:noVBand="1"/>
      </w:tblPr>
      <w:tblGrid>
        <w:gridCol w:w="9350"/>
      </w:tblGrid>
      <w:tr w:rsidR="001F1C05" w:rsidRPr="00704391" w14:paraId="494200AB" w14:textId="77777777" w:rsidTr="001F1C05">
        <w:tc>
          <w:tcPr>
            <w:tcW w:w="9350" w:type="dxa"/>
          </w:tcPr>
          <w:p w14:paraId="296E4B18" w14:textId="77777777" w:rsidR="009A2B9E" w:rsidRPr="0072404F" w:rsidRDefault="009A2B9E" w:rsidP="009A2B9E">
            <w:pPr>
              <w:pStyle w:val="NoSpacing"/>
              <w:jc w:val="center"/>
              <w:rPr>
                <w:rFonts w:ascii="Times New Roman" w:hAnsi="Times New Roman" w:cs="Times New Roman"/>
                <w:b/>
                <w:sz w:val="26"/>
                <w:szCs w:val="26"/>
                <w:lang w:val="lv-LV"/>
              </w:rPr>
            </w:pPr>
            <w:r w:rsidRPr="0072404F">
              <w:rPr>
                <w:rFonts w:ascii="Times New Roman" w:hAnsi="Times New Roman" w:cs="Times New Roman"/>
                <w:b/>
                <w:sz w:val="26"/>
                <w:szCs w:val="26"/>
                <w:lang w:val="lv-LV"/>
              </w:rPr>
              <w:t>1.tabula</w:t>
            </w:r>
          </w:p>
          <w:p w14:paraId="0743A5F3" w14:textId="77777777" w:rsidR="001F1C05" w:rsidRPr="0072404F" w:rsidRDefault="009A2B9E" w:rsidP="009A2B9E">
            <w:pPr>
              <w:pStyle w:val="NoSpacing"/>
              <w:jc w:val="center"/>
              <w:rPr>
                <w:rFonts w:ascii="Arial" w:eastAsia="Times New Roman" w:hAnsi="Arial" w:cs="Arial"/>
                <w:color w:val="414142"/>
                <w:sz w:val="20"/>
                <w:szCs w:val="20"/>
                <w:highlight w:val="yellow"/>
                <w:lang w:val="lv-LV"/>
              </w:rPr>
            </w:pPr>
            <w:r w:rsidRPr="0072404F">
              <w:rPr>
                <w:rFonts w:ascii="Times New Roman" w:hAnsi="Times New Roman" w:cs="Times New Roman"/>
                <w:b/>
                <w:sz w:val="26"/>
                <w:szCs w:val="26"/>
                <w:lang w:val="lv-LV"/>
              </w:rPr>
              <w:t>Tiesību akta projekta atbilstība ES tiesību aktiem</w:t>
            </w:r>
          </w:p>
        </w:tc>
      </w:tr>
      <w:tr w:rsidR="001F1C05" w:rsidRPr="0072404F" w14:paraId="6ADFDBF6" w14:textId="77777777" w:rsidTr="001F1C05">
        <w:tc>
          <w:tcPr>
            <w:tcW w:w="9350" w:type="dxa"/>
          </w:tcPr>
          <w:p w14:paraId="04206C1A" w14:textId="77777777" w:rsidR="001F1C05" w:rsidRPr="0072404F" w:rsidRDefault="00B60DB4" w:rsidP="00B60DB4">
            <w:pPr>
              <w:spacing w:before="100" w:beforeAutospacing="1" w:after="100" w:afterAutospacing="1" w:line="360" w:lineRule="auto"/>
              <w:jc w:val="center"/>
              <w:rPr>
                <w:rFonts w:ascii="Times New Roman" w:eastAsia="Times New Roman" w:hAnsi="Times New Roman" w:cs="Times New Roman"/>
                <w:i/>
                <w:color w:val="414142"/>
                <w:sz w:val="26"/>
                <w:szCs w:val="26"/>
                <w:highlight w:val="yellow"/>
                <w:lang w:val="lv-LV"/>
              </w:rPr>
            </w:pPr>
            <w:r w:rsidRPr="0072404F">
              <w:rPr>
                <w:rFonts w:ascii="Times New Roman" w:eastAsia="Times New Roman" w:hAnsi="Times New Roman" w:cs="Times New Roman"/>
                <w:i/>
                <w:color w:val="414142"/>
                <w:sz w:val="26"/>
                <w:szCs w:val="26"/>
                <w:lang w:val="lv-LV"/>
              </w:rPr>
              <w:t>Projekts šo jomu neskar.</w:t>
            </w:r>
          </w:p>
        </w:tc>
      </w:tr>
    </w:tbl>
    <w:p w14:paraId="29066740" w14:textId="77777777" w:rsidR="001F1C05" w:rsidRPr="0072404F" w:rsidRDefault="001F1C05" w:rsidP="006C3CAD">
      <w:pPr>
        <w:spacing w:after="0" w:line="240" w:lineRule="auto"/>
        <w:ind w:firstLine="301"/>
        <w:rPr>
          <w:rFonts w:ascii="Arial" w:eastAsia="Times New Roman" w:hAnsi="Arial" w:cs="Arial"/>
          <w:color w:val="414142"/>
          <w:sz w:val="20"/>
          <w:szCs w:val="20"/>
          <w:highlight w:val="yellow"/>
          <w:lang w:val="lv-LV"/>
        </w:rPr>
      </w:pPr>
    </w:p>
    <w:tbl>
      <w:tblPr>
        <w:tblW w:w="9324" w:type="dxa"/>
        <w:tblInd w:w="28"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0A0" w:firstRow="1" w:lastRow="0" w:firstColumn="1" w:lastColumn="0" w:noHBand="0" w:noVBand="0"/>
      </w:tblPr>
      <w:tblGrid>
        <w:gridCol w:w="2045"/>
        <w:gridCol w:w="3102"/>
        <w:gridCol w:w="4177"/>
      </w:tblGrid>
      <w:tr w:rsidR="001740FB" w:rsidRPr="00704391" w14:paraId="124B2C35" w14:textId="77777777" w:rsidTr="001A7B63">
        <w:trPr>
          <w:trHeight w:val="20"/>
        </w:trPr>
        <w:tc>
          <w:tcPr>
            <w:tcW w:w="9324" w:type="dxa"/>
            <w:gridSpan w:val="3"/>
            <w:tcBorders>
              <w:top w:val="outset" w:sz="6" w:space="0" w:color="auto"/>
              <w:bottom w:val="outset" w:sz="6" w:space="0" w:color="auto"/>
            </w:tcBorders>
            <w:vAlign w:val="center"/>
          </w:tcPr>
          <w:p w14:paraId="75B3D7E4" w14:textId="77777777" w:rsidR="001740FB" w:rsidRPr="0072404F" w:rsidRDefault="001740FB" w:rsidP="0062167B">
            <w:pPr>
              <w:pStyle w:val="NoSpacing"/>
              <w:jc w:val="center"/>
              <w:rPr>
                <w:rFonts w:ascii="Times New Roman" w:hAnsi="Times New Roman" w:cs="Times New Roman"/>
                <w:b/>
                <w:sz w:val="26"/>
                <w:szCs w:val="26"/>
                <w:lang w:val="lv-LV"/>
              </w:rPr>
            </w:pPr>
            <w:r w:rsidRPr="0072404F">
              <w:rPr>
                <w:rFonts w:ascii="Times New Roman" w:hAnsi="Times New Roman" w:cs="Times New Roman"/>
                <w:b/>
                <w:sz w:val="26"/>
                <w:szCs w:val="26"/>
                <w:lang w:val="lv-LV"/>
              </w:rPr>
              <w:t>2.tabula</w:t>
            </w:r>
          </w:p>
          <w:p w14:paraId="0F6E3746" w14:textId="77777777" w:rsidR="001740FB" w:rsidRPr="0072404F" w:rsidRDefault="001740FB" w:rsidP="00157633">
            <w:pPr>
              <w:pStyle w:val="NoSpacing"/>
              <w:jc w:val="center"/>
              <w:rPr>
                <w:rFonts w:ascii="Times New Roman" w:hAnsi="Times New Roman" w:cs="Times New Roman"/>
                <w:b/>
                <w:sz w:val="26"/>
                <w:szCs w:val="26"/>
                <w:lang w:val="lv-LV"/>
              </w:rPr>
            </w:pPr>
            <w:r w:rsidRPr="0072404F">
              <w:rPr>
                <w:rFonts w:ascii="Times New Roman" w:hAnsi="Times New Roman" w:cs="Times New Roman"/>
                <w:b/>
                <w:sz w:val="26"/>
                <w:szCs w:val="26"/>
                <w:lang w:val="lv-LV"/>
              </w:rPr>
              <w:t>Ar tiesību akta projektu izpildītās vai uzņemtās saistības, kas izriet no starptautiskajiem tiesību aktiem vai starptautiskas institūcijas vai organizācijas dokumentiem.</w:t>
            </w:r>
          </w:p>
        </w:tc>
      </w:tr>
      <w:tr w:rsidR="001740FB" w:rsidRPr="00704391" w14:paraId="19E0DC95" w14:textId="77777777" w:rsidTr="001A7B63">
        <w:trPr>
          <w:trHeight w:val="20"/>
        </w:trPr>
        <w:tc>
          <w:tcPr>
            <w:tcW w:w="2045" w:type="dxa"/>
            <w:tcBorders>
              <w:top w:val="outset" w:sz="6" w:space="0" w:color="auto"/>
              <w:bottom w:val="outset" w:sz="6" w:space="0" w:color="auto"/>
              <w:right w:val="outset" w:sz="6" w:space="0" w:color="auto"/>
            </w:tcBorders>
            <w:vAlign w:val="center"/>
          </w:tcPr>
          <w:p w14:paraId="68EBB46F" w14:textId="77777777" w:rsidR="0063508E" w:rsidRPr="0072404F" w:rsidRDefault="001740FB" w:rsidP="0062167B">
            <w:pPr>
              <w:pStyle w:val="NoSpacing"/>
              <w:jc w:val="center"/>
              <w:rPr>
                <w:rFonts w:ascii="Times New Roman" w:hAnsi="Times New Roman" w:cs="Times New Roman"/>
                <w:sz w:val="26"/>
                <w:szCs w:val="26"/>
                <w:lang w:val="lv-LV"/>
              </w:rPr>
            </w:pPr>
            <w:r w:rsidRPr="0072404F">
              <w:rPr>
                <w:rFonts w:ascii="Times New Roman" w:hAnsi="Times New Roman" w:cs="Times New Roman"/>
                <w:sz w:val="26"/>
                <w:szCs w:val="26"/>
                <w:lang w:val="lv-LV"/>
              </w:rPr>
              <w:t>Attiecīgā starptautiskā tiesību akta vai starptautiskas institūcijas vai organizācijas dokumenta (turpmāk – starptautiskais dokuments) datums, numurs un nosaukums</w:t>
            </w:r>
          </w:p>
          <w:p w14:paraId="3575F598" w14:textId="77777777" w:rsidR="001740FB" w:rsidRPr="0072404F" w:rsidRDefault="001740FB" w:rsidP="0062167B">
            <w:pPr>
              <w:pStyle w:val="NoSpacing"/>
              <w:jc w:val="center"/>
              <w:rPr>
                <w:rFonts w:ascii="Times New Roman" w:hAnsi="Times New Roman" w:cs="Times New Roman"/>
                <w:sz w:val="26"/>
                <w:szCs w:val="26"/>
                <w:lang w:val="lv-LV"/>
              </w:rPr>
            </w:pPr>
          </w:p>
        </w:tc>
        <w:tc>
          <w:tcPr>
            <w:tcW w:w="7279" w:type="dxa"/>
            <w:gridSpan w:val="2"/>
            <w:tcBorders>
              <w:top w:val="outset" w:sz="6" w:space="0" w:color="auto"/>
              <w:left w:val="outset" w:sz="6" w:space="0" w:color="auto"/>
              <w:bottom w:val="outset" w:sz="6" w:space="0" w:color="auto"/>
            </w:tcBorders>
          </w:tcPr>
          <w:p w14:paraId="095B97F2" w14:textId="1745E370" w:rsidR="001740FB" w:rsidRPr="0072404F" w:rsidRDefault="00E431A2" w:rsidP="0062167B">
            <w:pPr>
              <w:pStyle w:val="NoSpacing"/>
              <w:jc w:val="both"/>
              <w:rPr>
                <w:rFonts w:ascii="Times New Roman" w:hAnsi="Times New Roman" w:cs="Times New Roman"/>
                <w:sz w:val="26"/>
                <w:szCs w:val="26"/>
                <w:lang w:val="lv-LV"/>
              </w:rPr>
            </w:pPr>
            <w:r w:rsidRPr="0072404F">
              <w:rPr>
                <w:rFonts w:ascii="Times New Roman" w:hAnsi="Times New Roman" w:cs="Times New Roman"/>
                <w:color w:val="000000" w:themeColor="text1"/>
                <w:sz w:val="26"/>
                <w:szCs w:val="26"/>
                <w:lang w:val="lv-LV"/>
              </w:rPr>
              <w:lastRenderedPageBreak/>
              <w:t xml:space="preserve">Grozījumi </w:t>
            </w:r>
            <w:proofErr w:type="gramStart"/>
            <w:r w:rsidRPr="0072404F">
              <w:rPr>
                <w:rFonts w:ascii="Times New Roman" w:hAnsi="Times New Roman" w:cs="Times New Roman"/>
                <w:color w:val="000000" w:themeColor="text1"/>
                <w:sz w:val="26"/>
                <w:szCs w:val="26"/>
                <w:lang w:val="lv-LV"/>
              </w:rPr>
              <w:t>2006.gada</w:t>
            </w:r>
            <w:proofErr w:type="gramEnd"/>
            <w:r w:rsidRPr="0072404F">
              <w:rPr>
                <w:rFonts w:ascii="Times New Roman" w:hAnsi="Times New Roman" w:cs="Times New Roman"/>
                <w:color w:val="000000" w:themeColor="text1"/>
                <w:sz w:val="26"/>
                <w:szCs w:val="26"/>
                <w:lang w:val="lv-LV"/>
              </w:rPr>
              <w:t xml:space="preserve"> Konvencijas par darbu jūrniecībā (MLC) Kodeksā, ko 2014.gada 11.jūnijā apstiprināja Starptautiskā Darba konference.</w:t>
            </w:r>
          </w:p>
        </w:tc>
      </w:tr>
      <w:tr w:rsidR="001740FB" w:rsidRPr="0072404F" w14:paraId="1978B886" w14:textId="77777777" w:rsidTr="001A7B63">
        <w:trPr>
          <w:trHeight w:val="20"/>
        </w:trPr>
        <w:tc>
          <w:tcPr>
            <w:tcW w:w="2045" w:type="dxa"/>
            <w:tcBorders>
              <w:top w:val="outset" w:sz="6" w:space="0" w:color="auto"/>
              <w:bottom w:val="outset" w:sz="6" w:space="0" w:color="auto"/>
              <w:right w:val="outset" w:sz="6" w:space="0" w:color="auto"/>
            </w:tcBorders>
            <w:vAlign w:val="center"/>
          </w:tcPr>
          <w:p w14:paraId="627B0669" w14:textId="77777777" w:rsidR="001740FB" w:rsidRPr="0072404F" w:rsidRDefault="001740FB" w:rsidP="0062167B">
            <w:pPr>
              <w:pStyle w:val="NoSpacing"/>
              <w:jc w:val="center"/>
              <w:rPr>
                <w:rFonts w:ascii="Times New Roman" w:hAnsi="Times New Roman" w:cs="Times New Roman"/>
                <w:sz w:val="26"/>
                <w:szCs w:val="26"/>
                <w:lang w:val="lv-LV"/>
              </w:rPr>
            </w:pPr>
            <w:r w:rsidRPr="0072404F">
              <w:rPr>
                <w:rFonts w:ascii="Times New Roman" w:hAnsi="Times New Roman" w:cs="Times New Roman"/>
                <w:sz w:val="26"/>
                <w:szCs w:val="26"/>
                <w:lang w:val="lv-LV"/>
              </w:rPr>
              <w:t>A</w:t>
            </w:r>
          </w:p>
        </w:tc>
        <w:tc>
          <w:tcPr>
            <w:tcW w:w="3102" w:type="dxa"/>
            <w:tcBorders>
              <w:top w:val="outset" w:sz="6" w:space="0" w:color="auto"/>
              <w:left w:val="outset" w:sz="6" w:space="0" w:color="auto"/>
              <w:bottom w:val="outset" w:sz="6" w:space="0" w:color="auto"/>
              <w:right w:val="outset" w:sz="6" w:space="0" w:color="auto"/>
            </w:tcBorders>
            <w:vAlign w:val="center"/>
          </w:tcPr>
          <w:p w14:paraId="24B1D286" w14:textId="77777777" w:rsidR="001740FB" w:rsidRPr="0072404F" w:rsidRDefault="001740FB" w:rsidP="0062167B">
            <w:pPr>
              <w:pStyle w:val="NoSpacing"/>
              <w:jc w:val="center"/>
              <w:rPr>
                <w:rFonts w:ascii="Times New Roman" w:hAnsi="Times New Roman" w:cs="Times New Roman"/>
                <w:sz w:val="26"/>
                <w:szCs w:val="26"/>
                <w:lang w:val="lv-LV"/>
              </w:rPr>
            </w:pPr>
            <w:r w:rsidRPr="0072404F">
              <w:rPr>
                <w:rFonts w:ascii="Times New Roman" w:hAnsi="Times New Roman" w:cs="Times New Roman"/>
                <w:sz w:val="26"/>
                <w:szCs w:val="26"/>
                <w:lang w:val="lv-LV"/>
              </w:rPr>
              <w:t>B</w:t>
            </w:r>
          </w:p>
        </w:tc>
        <w:tc>
          <w:tcPr>
            <w:tcW w:w="4177" w:type="dxa"/>
            <w:tcBorders>
              <w:top w:val="outset" w:sz="6" w:space="0" w:color="auto"/>
              <w:left w:val="outset" w:sz="6" w:space="0" w:color="auto"/>
              <w:bottom w:val="outset" w:sz="6" w:space="0" w:color="auto"/>
            </w:tcBorders>
            <w:vAlign w:val="center"/>
          </w:tcPr>
          <w:p w14:paraId="54E61321" w14:textId="77777777" w:rsidR="001740FB" w:rsidRPr="0072404F" w:rsidRDefault="001740FB" w:rsidP="0062167B">
            <w:pPr>
              <w:pStyle w:val="NoSpacing"/>
              <w:jc w:val="center"/>
              <w:rPr>
                <w:rFonts w:ascii="Times New Roman" w:hAnsi="Times New Roman" w:cs="Times New Roman"/>
                <w:sz w:val="26"/>
                <w:szCs w:val="26"/>
                <w:lang w:val="lv-LV"/>
              </w:rPr>
            </w:pPr>
            <w:r w:rsidRPr="0072404F">
              <w:rPr>
                <w:rFonts w:ascii="Times New Roman" w:hAnsi="Times New Roman" w:cs="Times New Roman"/>
                <w:sz w:val="26"/>
                <w:szCs w:val="26"/>
                <w:lang w:val="lv-LV"/>
              </w:rPr>
              <w:t>A</w:t>
            </w:r>
          </w:p>
        </w:tc>
      </w:tr>
      <w:tr w:rsidR="00226732" w:rsidRPr="00704391" w14:paraId="183DBDDB" w14:textId="77777777" w:rsidTr="00226732">
        <w:trPr>
          <w:trHeight w:val="20"/>
        </w:trPr>
        <w:tc>
          <w:tcPr>
            <w:tcW w:w="2045" w:type="dxa"/>
            <w:tcBorders>
              <w:top w:val="outset" w:sz="6" w:space="0" w:color="auto"/>
              <w:left w:val="outset" w:sz="6" w:space="0" w:color="auto"/>
              <w:bottom w:val="outset" w:sz="6" w:space="0" w:color="auto"/>
              <w:right w:val="outset" w:sz="6" w:space="0" w:color="auto"/>
            </w:tcBorders>
            <w:vAlign w:val="center"/>
          </w:tcPr>
          <w:p w14:paraId="7B4C56B2" w14:textId="77777777" w:rsidR="00226732" w:rsidRPr="0072404F" w:rsidRDefault="00226732" w:rsidP="00226732">
            <w:pPr>
              <w:pStyle w:val="NoSpacing"/>
              <w:jc w:val="center"/>
              <w:rPr>
                <w:rFonts w:ascii="Times New Roman" w:hAnsi="Times New Roman" w:cs="Times New Roman"/>
                <w:sz w:val="26"/>
                <w:szCs w:val="26"/>
                <w:lang w:val="lv-LV"/>
              </w:rPr>
            </w:pPr>
            <w:r w:rsidRPr="0072404F">
              <w:rPr>
                <w:rFonts w:ascii="Times New Roman" w:hAnsi="Times New Roman" w:cs="Times New Roman"/>
                <w:sz w:val="26"/>
                <w:szCs w:val="26"/>
                <w:lang w:val="lv-LV"/>
              </w:rPr>
              <w:t xml:space="preserve">Starptautiskās saistības (pēc būtības), kas izriet no norādītā starptautiskā dokumenta. </w:t>
            </w:r>
          </w:p>
          <w:p w14:paraId="3AA6F150" w14:textId="77777777" w:rsidR="00226732" w:rsidRPr="0072404F" w:rsidRDefault="00226732" w:rsidP="00226732">
            <w:pPr>
              <w:pStyle w:val="NoSpacing"/>
              <w:jc w:val="center"/>
              <w:rPr>
                <w:rFonts w:ascii="Times New Roman" w:hAnsi="Times New Roman" w:cs="Times New Roman"/>
                <w:sz w:val="26"/>
                <w:szCs w:val="26"/>
                <w:lang w:val="lv-LV"/>
              </w:rPr>
            </w:pPr>
            <w:r w:rsidRPr="0072404F">
              <w:rPr>
                <w:rFonts w:ascii="Times New Roman" w:hAnsi="Times New Roman" w:cs="Times New Roman"/>
                <w:sz w:val="26"/>
                <w:szCs w:val="26"/>
                <w:lang w:val="lv-LV"/>
              </w:rPr>
              <w:t>Konkrēti veicamie pasākumi vai uzdevumi, kas nepieciešami šo starptautisko saistību izpildei</w:t>
            </w:r>
          </w:p>
        </w:tc>
        <w:tc>
          <w:tcPr>
            <w:tcW w:w="3102" w:type="dxa"/>
            <w:tcBorders>
              <w:top w:val="outset" w:sz="6" w:space="0" w:color="auto"/>
              <w:left w:val="outset" w:sz="6" w:space="0" w:color="auto"/>
              <w:bottom w:val="outset" w:sz="6" w:space="0" w:color="auto"/>
              <w:right w:val="outset" w:sz="6" w:space="0" w:color="auto"/>
            </w:tcBorders>
            <w:vAlign w:val="center"/>
          </w:tcPr>
          <w:p w14:paraId="31844D46" w14:textId="77777777" w:rsidR="00226732" w:rsidRPr="0072404F" w:rsidRDefault="00226732" w:rsidP="00226732">
            <w:pPr>
              <w:pStyle w:val="NoSpacing"/>
              <w:jc w:val="center"/>
              <w:rPr>
                <w:rFonts w:ascii="Times New Roman" w:hAnsi="Times New Roman" w:cs="Times New Roman"/>
                <w:sz w:val="26"/>
                <w:szCs w:val="26"/>
                <w:lang w:val="lv-LV"/>
              </w:rPr>
            </w:pPr>
            <w:r w:rsidRPr="0072404F">
              <w:rPr>
                <w:rFonts w:ascii="Times New Roman" w:hAnsi="Times New Roman" w:cs="Times New Roman"/>
                <w:sz w:val="26"/>
                <w:szCs w:val="26"/>
                <w:lang w:val="lv-LV"/>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4177" w:type="dxa"/>
            <w:tcBorders>
              <w:top w:val="outset" w:sz="6" w:space="0" w:color="auto"/>
              <w:left w:val="outset" w:sz="6" w:space="0" w:color="auto"/>
              <w:bottom w:val="outset" w:sz="6" w:space="0" w:color="auto"/>
              <w:right w:val="outset" w:sz="6" w:space="0" w:color="auto"/>
            </w:tcBorders>
            <w:vAlign w:val="center"/>
          </w:tcPr>
          <w:p w14:paraId="3B954DA6" w14:textId="77777777" w:rsidR="00226732" w:rsidRPr="0072404F" w:rsidRDefault="00226732" w:rsidP="00226732">
            <w:pPr>
              <w:pStyle w:val="NoSpacing"/>
              <w:jc w:val="center"/>
              <w:rPr>
                <w:rFonts w:ascii="Times New Roman" w:hAnsi="Times New Roman" w:cs="Times New Roman"/>
                <w:sz w:val="26"/>
                <w:szCs w:val="26"/>
                <w:lang w:val="lv-LV"/>
              </w:rPr>
            </w:pPr>
            <w:r w:rsidRPr="0072404F">
              <w:rPr>
                <w:rFonts w:ascii="Times New Roman" w:hAnsi="Times New Roman" w:cs="Times New Roman"/>
                <w:sz w:val="26"/>
                <w:szCs w:val="26"/>
                <w:lang w:val="lv-LV"/>
              </w:rPr>
              <w:t xml:space="preserve">Informācija par to, vai starptautiskās saistības, kas minētas šīs tabulas A ailē, tiek izpildītas pilnībā vai daļēji. </w:t>
            </w:r>
          </w:p>
          <w:p w14:paraId="69D09D43" w14:textId="77777777" w:rsidR="00226732" w:rsidRPr="0072404F" w:rsidRDefault="00226732" w:rsidP="00226732">
            <w:pPr>
              <w:pStyle w:val="NoSpacing"/>
              <w:jc w:val="center"/>
              <w:rPr>
                <w:rFonts w:ascii="Times New Roman" w:hAnsi="Times New Roman" w:cs="Times New Roman"/>
                <w:sz w:val="26"/>
                <w:szCs w:val="26"/>
                <w:lang w:val="lv-LV"/>
              </w:rPr>
            </w:pPr>
            <w:r w:rsidRPr="0072404F">
              <w:rPr>
                <w:rFonts w:ascii="Times New Roman" w:hAnsi="Times New Roman" w:cs="Times New Roman"/>
                <w:sz w:val="26"/>
                <w:szCs w:val="26"/>
                <w:lang w:val="lv-LV"/>
              </w:rPr>
              <w:t>Ja attiecīgās starptautiskās saistības tiek izpildītas daļēji, sniedz skaidrojumu, kā arī precīzi norāda, kad un kādā veidā starptautiskās saistības tiks izpildītas pilnībā.</w:t>
            </w:r>
          </w:p>
          <w:p w14:paraId="032E09E1" w14:textId="77777777" w:rsidR="00226732" w:rsidRPr="0072404F" w:rsidRDefault="00226732" w:rsidP="00226732">
            <w:pPr>
              <w:pStyle w:val="NoSpacing"/>
              <w:jc w:val="center"/>
              <w:rPr>
                <w:rFonts w:ascii="Times New Roman" w:hAnsi="Times New Roman" w:cs="Times New Roman"/>
                <w:sz w:val="26"/>
                <w:szCs w:val="26"/>
                <w:lang w:val="lv-LV"/>
              </w:rPr>
            </w:pPr>
            <w:r w:rsidRPr="0072404F">
              <w:rPr>
                <w:rFonts w:ascii="Times New Roman" w:hAnsi="Times New Roman" w:cs="Times New Roman"/>
                <w:sz w:val="26"/>
                <w:szCs w:val="26"/>
                <w:lang w:val="lv-LV"/>
              </w:rPr>
              <w:t>Norāda institūciju, kas ir atbildīga par šo saistību izpildi pilnībā</w:t>
            </w:r>
          </w:p>
        </w:tc>
      </w:tr>
      <w:tr w:rsidR="001740FB" w:rsidRPr="0072404F" w14:paraId="181189D3" w14:textId="77777777" w:rsidTr="001A7B63">
        <w:trPr>
          <w:trHeight w:val="20"/>
        </w:trPr>
        <w:tc>
          <w:tcPr>
            <w:tcW w:w="2045" w:type="dxa"/>
            <w:tcBorders>
              <w:top w:val="outset" w:sz="6" w:space="0" w:color="auto"/>
              <w:bottom w:val="outset" w:sz="6" w:space="0" w:color="auto"/>
              <w:right w:val="outset" w:sz="6" w:space="0" w:color="auto"/>
            </w:tcBorders>
          </w:tcPr>
          <w:p w14:paraId="474BB6DC" w14:textId="191C4B21" w:rsidR="001740FB" w:rsidRPr="0072404F" w:rsidRDefault="00226732" w:rsidP="0071286C">
            <w:pPr>
              <w:pStyle w:val="NoSpacing"/>
              <w:jc w:val="center"/>
              <w:rPr>
                <w:rFonts w:ascii="Times New Roman" w:hAnsi="Times New Roman" w:cs="Times New Roman"/>
                <w:sz w:val="26"/>
                <w:szCs w:val="26"/>
                <w:lang w:val="lv-LV"/>
              </w:rPr>
            </w:pPr>
            <w:r w:rsidRPr="0072404F">
              <w:rPr>
                <w:rFonts w:ascii="Times New Roman" w:hAnsi="Times New Roman" w:cs="Times New Roman"/>
                <w:sz w:val="26"/>
                <w:szCs w:val="26"/>
                <w:lang w:val="lv-LV"/>
              </w:rPr>
              <w:t xml:space="preserve">1. </w:t>
            </w:r>
            <w:r w:rsidR="00501E94" w:rsidRPr="0072404F">
              <w:rPr>
                <w:rFonts w:ascii="Times New Roman" w:hAnsi="Times New Roman" w:cs="Times New Roman"/>
                <w:sz w:val="26"/>
                <w:szCs w:val="26"/>
                <w:lang w:val="lv-LV"/>
              </w:rPr>
              <w:t>MLC Kodeksa grozījumi par Standartu A2.5.</w:t>
            </w:r>
          </w:p>
        </w:tc>
        <w:tc>
          <w:tcPr>
            <w:tcW w:w="3102" w:type="dxa"/>
            <w:tcBorders>
              <w:top w:val="outset" w:sz="6" w:space="0" w:color="auto"/>
              <w:left w:val="outset" w:sz="6" w:space="0" w:color="auto"/>
              <w:bottom w:val="outset" w:sz="6" w:space="0" w:color="auto"/>
              <w:right w:val="outset" w:sz="6" w:space="0" w:color="auto"/>
            </w:tcBorders>
          </w:tcPr>
          <w:p w14:paraId="3EB2E905" w14:textId="4C10A40D" w:rsidR="001740FB" w:rsidRPr="0072404F" w:rsidRDefault="0071286C" w:rsidP="009B4AF6">
            <w:pPr>
              <w:pStyle w:val="NoSpacing"/>
              <w:jc w:val="center"/>
              <w:rPr>
                <w:rFonts w:ascii="Times New Roman" w:hAnsi="Times New Roman" w:cs="Times New Roman"/>
                <w:sz w:val="26"/>
                <w:szCs w:val="26"/>
                <w:lang w:val="lv-LV"/>
              </w:rPr>
            </w:pPr>
            <w:r w:rsidRPr="0072404F">
              <w:rPr>
                <w:rFonts w:ascii="Times New Roman" w:hAnsi="Times New Roman" w:cs="Times New Roman"/>
                <w:sz w:val="26"/>
                <w:szCs w:val="26"/>
                <w:lang w:val="lv-LV"/>
              </w:rPr>
              <w:t xml:space="preserve">Likumprojekta </w:t>
            </w:r>
            <w:r w:rsidR="009B4AF6" w:rsidRPr="0072404F">
              <w:rPr>
                <w:rFonts w:ascii="Times New Roman" w:hAnsi="Times New Roman" w:cs="Times New Roman"/>
                <w:sz w:val="26"/>
                <w:szCs w:val="26"/>
                <w:lang w:val="lv-LV"/>
              </w:rPr>
              <w:t>5</w:t>
            </w:r>
            <w:r w:rsidRPr="0072404F">
              <w:rPr>
                <w:rFonts w:ascii="Times New Roman" w:hAnsi="Times New Roman" w:cs="Times New Roman"/>
                <w:sz w:val="26"/>
                <w:szCs w:val="26"/>
                <w:lang w:val="lv-LV"/>
              </w:rPr>
              <w:t xml:space="preserve">., </w:t>
            </w:r>
            <w:r w:rsidR="009B4AF6" w:rsidRPr="0072404F">
              <w:rPr>
                <w:rFonts w:ascii="Times New Roman" w:hAnsi="Times New Roman" w:cs="Times New Roman"/>
                <w:sz w:val="26"/>
                <w:szCs w:val="26"/>
                <w:lang w:val="lv-LV"/>
              </w:rPr>
              <w:t>7</w:t>
            </w:r>
            <w:r w:rsidRPr="0072404F">
              <w:rPr>
                <w:rFonts w:ascii="Times New Roman" w:hAnsi="Times New Roman" w:cs="Times New Roman"/>
                <w:sz w:val="26"/>
                <w:szCs w:val="26"/>
                <w:lang w:val="lv-LV"/>
              </w:rPr>
              <w:t xml:space="preserve">. un </w:t>
            </w:r>
            <w:proofErr w:type="gramStart"/>
            <w:r w:rsidR="009B4AF6" w:rsidRPr="0072404F">
              <w:rPr>
                <w:rFonts w:ascii="Times New Roman" w:hAnsi="Times New Roman" w:cs="Times New Roman"/>
                <w:sz w:val="26"/>
                <w:szCs w:val="26"/>
                <w:lang w:val="lv-LV"/>
              </w:rPr>
              <w:t>8</w:t>
            </w:r>
            <w:r w:rsidRPr="0072404F">
              <w:rPr>
                <w:rFonts w:ascii="Times New Roman" w:hAnsi="Times New Roman" w:cs="Times New Roman"/>
                <w:sz w:val="26"/>
                <w:szCs w:val="26"/>
                <w:lang w:val="lv-LV"/>
              </w:rPr>
              <w:t>.pants</w:t>
            </w:r>
            <w:proofErr w:type="gramEnd"/>
          </w:p>
        </w:tc>
        <w:tc>
          <w:tcPr>
            <w:tcW w:w="4177" w:type="dxa"/>
            <w:tcBorders>
              <w:top w:val="outset" w:sz="6" w:space="0" w:color="auto"/>
              <w:left w:val="outset" w:sz="6" w:space="0" w:color="auto"/>
              <w:bottom w:val="outset" w:sz="6" w:space="0" w:color="auto"/>
            </w:tcBorders>
          </w:tcPr>
          <w:p w14:paraId="70A22926" w14:textId="4DE1BB41" w:rsidR="001740FB" w:rsidRPr="0072404F" w:rsidRDefault="0071286C" w:rsidP="0062167B">
            <w:pPr>
              <w:pStyle w:val="NoSpacing"/>
              <w:jc w:val="center"/>
              <w:rPr>
                <w:rFonts w:ascii="Times New Roman" w:hAnsi="Times New Roman" w:cs="Times New Roman"/>
                <w:sz w:val="26"/>
                <w:szCs w:val="26"/>
                <w:lang w:val="lv-LV"/>
              </w:rPr>
            </w:pPr>
            <w:r w:rsidRPr="0072404F">
              <w:rPr>
                <w:rFonts w:ascii="Times New Roman" w:hAnsi="Times New Roman" w:cs="Times New Roman"/>
                <w:sz w:val="26"/>
                <w:szCs w:val="26"/>
                <w:lang w:val="lv-LV"/>
              </w:rPr>
              <w:t>Starptautiskās saistības tiek izpildītas pilnībā.</w:t>
            </w:r>
          </w:p>
        </w:tc>
      </w:tr>
      <w:tr w:rsidR="0063508E" w:rsidRPr="0072404F" w14:paraId="60706454" w14:textId="77777777" w:rsidTr="001A7B63">
        <w:trPr>
          <w:trHeight w:val="20"/>
        </w:trPr>
        <w:tc>
          <w:tcPr>
            <w:tcW w:w="2045" w:type="dxa"/>
            <w:tcBorders>
              <w:top w:val="outset" w:sz="6" w:space="0" w:color="auto"/>
              <w:bottom w:val="outset" w:sz="6" w:space="0" w:color="auto"/>
              <w:right w:val="outset" w:sz="6" w:space="0" w:color="auto"/>
            </w:tcBorders>
          </w:tcPr>
          <w:p w14:paraId="73E1103B" w14:textId="22BD4B50" w:rsidR="0063508E" w:rsidRPr="0072404F" w:rsidRDefault="0071286C" w:rsidP="0071286C">
            <w:pPr>
              <w:pStyle w:val="NoSpacing"/>
              <w:jc w:val="center"/>
              <w:rPr>
                <w:rFonts w:ascii="Times New Roman" w:hAnsi="Times New Roman" w:cs="Times New Roman"/>
                <w:sz w:val="26"/>
                <w:szCs w:val="26"/>
                <w:lang w:val="lv-LV"/>
              </w:rPr>
            </w:pPr>
            <w:r w:rsidRPr="0072404F">
              <w:rPr>
                <w:rFonts w:ascii="Times New Roman" w:hAnsi="Times New Roman" w:cs="Times New Roman"/>
                <w:sz w:val="26"/>
                <w:szCs w:val="26"/>
                <w:lang w:val="lv-LV"/>
              </w:rPr>
              <w:t xml:space="preserve">2. </w:t>
            </w:r>
            <w:r w:rsidR="00501E94" w:rsidRPr="0072404F">
              <w:rPr>
                <w:rFonts w:ascii="Times New Roman" w:hAnsi="Times New Roman" w:cs="Times New Roman"/>
                <w:sz w:val="26"/>
                <w:szCs w:val="26"/>
                <w:lang w:val="lv-LV"/>
              </w:rPr>
              <w:t xml:space="preserve">MLC Kodeksa grozījumi par Standartu A4.2. </w:t>
            </w:r>
          </w:p>
        </w:tc>
        <w:tc>
          <w:tcPr>
            <w:tcW w:w="3102" w:type="dxa"/>
            <w:tcBorders>
              <w:top w:val="outset" w:sz="6" w:space="0" w:color="auto"/>
              <w:left w:val="outset" w:sz="6" w:space="0" w:color="auto"/>
              <w:bottom w:val="outset" w:sz="6" w:space="0" w:color="auto"/>
              <w:right w:val="outset" w:sz="6" w:space="0" w:color="auto"/>
            </w:tcBorders>
          </w:tcPr>
          <w:p w14:paraId="1C38AA90" w14:textId="334450B3" w:rsidR="0063508E" w:rsidRPr="0072404F" w:rsidRDefault="0071286C" w:rsidP="009B4AF6">
            <w:pPr>
              <w:pStyle w:val="NoSpacing"/>
              <w:jc w:val="center"/>
              <w:rPr>
                <w:rFonts w:ascii="Times New Roman" w:hAnsi="Times New Roman" w:cs="Times New Roman"/>
                <w:sz w:val="26"/>
                <w:szCs w:val="26"/>
                <w:lang w:val="lv-LV"/>
              </w:rPr>
            </w:pPr>
            <w:r w:rsidRPr="0072404F">
              <w:rPr>
                <w:rFonts w:ascii="Times New Roman" w:hAnsi="Times New Roman" w:cs="Times New Roman"/>
                <w:sz w:val="26"/>
                <w:szCs w:val="26"/>
                <w:lang w:val="lv-LV"/>
              </w:rPr>
              <w:t xml:space="preserve">Likumprojekta </w:t>
            </w:r>
            <w:r w:rsidR="009B4AF6" w:rsidRPr="0072404F">
              <w:rPr>
                <w:rFonts w:ascii="Times New Roman" w:hAnsi="Times New Roman" w:cs="Times New Roman"/>
                <w:sz w:val="26"/>
                <w:szCs w:val="26"/>
                <w:lang w:val="lv-LV"/>
              </w:rPr>
              <w:t>5</w:t>
            </w:r>
            <w:r w:rsidRPr="0072404F">
              <w:rPr>
                <w:rFonts w:ascii="Times New Roman" w:hAnsi="Times New Roman" w:cs="Times New Roman"/>
                <w:sz w:val="26"/>
                <w:szCs w:val="26"/>
                <w:lang w:val="lv-LV"/>
              </w:rPr>
              <w:t xml:space="preserve">. un </w:t>
            </w:r>
            <w:proofErr w:type="gramStart"/>
            <w:r w:rsidR="009B4AF6" w:rsidRPr="0072404F">
              <w:rPr>
                <w:rFonts w:ascii="Times New Roman" w:hAnsi="Times New Roman" w:cs="Times New Roman"/>
                <w:sz w:val="26"/>
                <w:szCs w:val="26"/>
                <w:lang w:val="lv-LV"/>
              </w:rPr>
              <w:t>6</w:t>
            </w:r>
            <w:r w:rsidRPr="0072404F">
              <w:rPr>
                <w:rFonts w:ascii="Times New Roman" w:hAnsi="Times New Roman" w:cs="Times New Roman"/>
                <w:sz w:val="26"/>
                <w:szCs w:val="26"/>
                <w:lang w:val="lv-LV"/>
              </w:rPr>
              <w:t>.pants</w:t>
            </w:r>
            <w:proofErr w:type="gramEnd"/>
          </w:p>
        </w:tc>
        <w:tc>
          <w:tcPr>
            <w:tcW w:w="4177" w:type="dxa"/>
            <w:tcBorders>
              <w:top w:val="outset" w:sz="6" w:space="0" w:color="auto"/>
              <w:left w:val="outset" w:sz="6" w:space="0" w:color="auto"/>
              <w:bottom w:val="outset" w:sz="6" w:space="0" w:color="auto"/>
            </w:tcBorders>
          </w:tcPr>
          <w:p w14:paraId="44F404FE" w14:textId="2C5F1DBB" w:rsidR="0063508E" w:rsidRPr="0072404F" w:rsidRDefault="0071286C" w:rsidP="0062167B">
            <w:pPr>
              <w:pStyle w:val="NoSpacing"/>
              <w:jc w:val="center"/>
              <w:rPr>
                <w:rFonts w:ascii="Times New Roman" w:hAnsi="Times New Roman" w:cs="Times New Roman"/>
                <w:sz w:val="26"/>
                <w:szCs w:val="26"/>
                <w:lang w:val="lv-LV"/>
              </w:rPr>
            </w:pPr>
            <w:r w:rsidRPr="0072404F">
              <w:rPr>
                <w:rFonts w:ascii="Times New Roman" w:hAnsi="Times New Roman" w:cs="Times New Roman"/>
                <w:sz w:val="26"/>
                <w:szCs w:val="26"/>
                <w:lang w:val="lv-LV"/>
              </w:rPr>
              <w:t>Starptautiskās saistības tiek izpildītas pilnībā.</w:t>
            </w:r>
          </w:p>
        </w:tc>
      </w:tr>
      <w:tr w:rsidR="001740FB" w:rsidRPr="0072404F" w14:paraId="6D6A1706" w14:textId="77777777" w:rsidTr="001A7B63">
        <w:trPr>
          <w:trHeight w:val="20"/>
        </w:trPr>
        <w:tc>
          <w:tcPr>
            <w:tcW w:w="2045" w:type="dxa"/>
            <w:tcBorders>
              <w:top w:val="outset" w:sz="6" w:space="0" w:color="auto"/>
              <w:bottom w:val="outset" w:sz="6" w:space="0" w:color="auto"/>
              <w:right w:val="outset" w:sz="6" w:space="0" w:color="auto"/>
            </w:tcBorders>
          </w:tcPr>
          <w:p w14:paraId="785E1316" w14:textId="77777777" w:rsidR="001740FB" w:rsidRPr="0072404F" w:rsidRDefault="001740FB" w:rsidP="0062167B">
            <w:pPr>
              <w:pStyle w:val="NoSpacing"/>
              <w:jc w:val="center"/>
              <w:rPr>
                <w:rFonts w:ascii="Times New Roman" w:hAnsi="Times New Roman" w:cs="Times New Roman"/>
                <w:sz w:val="26"/>
                <w:szCs w:val="26"/>
                <w:lang w:val="lv-LV"/>
              </w:rPr>
            </w:pPr>
            <w:r w:rsidRPr="0072404F">
              <w:rPr>
                <w:rFonts w:ascii="Times New Roman" w:hAnsi="Times New Roman" w:cs="Times New Roman"/>
                <w:sz w:val="26"/>
                <w:szCs w:val="26"/>
                <w:lang w:val="lv-LV"/>
              </w:rPr>
              <w:t>Vai starptautiskajā dokumentā paredzētās saistības nav pretrunā ar jau esošajām Latvijas Republikas starptautiskajām saistībām</w:t>
            </w:r>
          </w:p>
        </w:tc>
        <w:tc>
          <w:tcPr>
            <w:tcW w:w="3102" w:type="dxa"/>
            <w:tcBorders>
              <w:top w:val="outset" w:sz="6" w:space="0" w:color="auto"/>
              <w:left w:val="outset" w:sz="6" w:space="0" w:color="auto"/>
              <w:bottom w:val="outset" w:sz="6" w:space="0" w:color="auto"/>
              <w:right w:val="outset" w:sz="6" w:space="0" w:color="auto"/>
            </w:tcBorders>
          </w:tcPr>
          <w:p w14:paraId="4C0F215C" w14:textId="77777777" w:rsidR="001740FB" w:rsidRPr="0072404F" w:rsidRDefault="001740FB" w:rsidP="00CC34D3">
            <w:pPr>
              <w:pStyle w:val="NoSpacing"/>
              <w:jc w:val="center"/>
              <w:rPr>
                <w:rFonts w:ascii="Times New Roman" w:hAnsi="Times New Roman" w:cs="Times New Roman"/>
                <w:sz w:val="26"/>
                <w:szCs w:val="26"/>
                <w:lang w:val="lv-LV"/>
              </w:rPr>
            </w:pPr>
            <w:r w:rsidRPr="0072404F">
              <w:rPr>
                <w:rFonts w:ascii="Times New Roman" w:hAnsi="Times New Roman" w:cs="Times New Roman"/>
                <w:sz w:val="26"/>
                <w:szCs w:val="26"/>
                <w:lang w:val="lv-LV"/>
              </w:rPr>
              <w:t>Nav attiecināms.</w:t>
            </w:r>
          </w:p>
        </w:tc>
        <w:tc>
          <w:tcPr>
            <w:tcW w:w="4177" w:type="dxa"/>
            <w:tcBorders>
              <w:top w:val="outset" w:sz="6" w:space="0" w:color="auto"/>
              <w:left w:val="outset" w:sz="6" w:space="0" w:color="auto"/>
              <w:bottom w:val="outset" w:sz="6" w:space="0" w:color="auto"/>
            </w:tcBorders>
          </w:tcPr>
          <w:p w14:paraId="7B7FB5B0" w14:textId="77777777" w:rsidR="001740FB" w:rsidRPr="0072404F" w:rsidRDefault="001740FB" w:rsidP="0062167B">
            <w:pPr>
              <w:pStyle w:val="NoSpacing"/>
              <w:jc w:val="both"/>
              <w:rPr>
                <w:rFonts w:ascii="Times New Roman" w:hAnsi="Times New Roman" w:cs="Times New Roman"/>
                <w:sz w:val="26"/>
                <w:szCs w:val="26"/>
                <w:lang w:val="lv-LV"/>
              </w:rPr>
            </w:pPr>
          </w:p>
        </w:tc>
      </w:tr>
      <w:tr w:rsidR="001740FB" w:rsidRPr="0072404F" w14:paraId="269495CD" w14:textId="77777777" w:rsidTr="001A7B63">
        <w:trPr>
          <w:trHeight w:val="20"/>
        </w:trPr>
        <w:tc>
          <w:tcPr>
            <w:tcW w:w="2045" w:type="dxa"/>
            <w:tcBorders>
              <w:top w:val="outset" w:sz="6" w:space="0" w:color="auto"/>
              <w:bottom w:val="outset" w:sz="6" w:space="0" w:color="auto"/>
              <w:right w:val="outset" w:sz="6" w:space="0" w:color="auto"/>
            </w:tcBorders>
          </w:tcPr>
          <w:p w14:paraId="1A022536" w14:textId="77777777" w:rsidR="001740FB" w:rsidRPr="0072404F" w:rsidRDefault="001740FB" w:rsidP="0062167B">
            <w:pPr>
              <w:pStyle w:val="NoSpacing"/>
              <w:jc w:val="center"/>
              <w:rPr>
                <w:rFonts w:ascii="Times New Roman" w:hAnsi="Times New Roman" w:cs="Times New Roman"/>
                <w:sz w:val="26"/>
                <w:szCs w:val="26"/>
                <w:lang w:val="lv-LV"/>
              </w:rPr>
            </w:pPr>
            <w:r w:rsidRPr="0072404F">
              <w:rPr>
                <w:rFonts w:ascii="Times New Roman" w:hAnsi="Times New Roman" w:cs="Times New Roman"/>
                <w:sz w:val="26"/>
                <w:szCs w:val="26"/>
                <w:lang w:val="lv-LV"/>
              </w:rPr>
              <w:t>Cita informācija</w:t>
            </w:r>
          </w:p>
        </w:tc>
        <w:tc>
          <w:tcPr>
            <w:tcW w:w="7279" w:type="dxa"/>
            <w:gridSpan w:val="2"/>
            <w:tcBorders>
              <w:top w:val="outset" w:sz="6" w:space="0" w:color="auto"/>
              <w:left w:val="outset" w:sz="6" w:space="0" w:color="auto"/>
              <w:bottom w:val="outset" w:sz="6" w:space="0" w:color="auto"/>
            </w:tcBorders>
          </w:tcPr>
          <w:p w14:paraId="5F5A4EF9" w14:textId="409860CF" w:rsidR="001740FB" w:rsidRPr="0072404F" w:rsidRDefault="00CB2EFB" w:rsidP="00CB2EFB">
            <w:pPr>
              <w:pStyle w:val="NoSpacing"/>
              <w:jc w:val="both"/>
              <w:rPr>
                <w:rFonts w:ascii="Times New Roman" w:hAnsi="Times New Roman" w:cs="Times New Roman"/>
                <w:sz w:val="26"/>
                <w:szCs w:val="26"/>
                <w:lang w:val="lv-LV"/>
              </w:rPr>
            </w:pPr>
            <w:r w:rsidRPr="0072404F">
              <w:rPr>
                <w:rFonts w:ascii="Times New Roman" w:hAnsi="Times New Roman" w:cs="Times New Roman"/>
                <w:sz w:val="26"/>
                <w:szCs w:val="26"/>
                <w:lang w:val="lv-LV"/>
              </w:rPr>
              <w:t>Nav.</w:t>
            </w:r>
          </w:p>
        </w:tc>
      </w:tr>
    </w:tbl>
    <w:p w14:paraId="6D3DB61C" w14:textId="77777777" w:rsidR="00ED3FDA" w:rsidRPr="0072404F" w:rsidRDefault="00ED3FDA" w:rsidP="006C3CAD">
      <w:pPr>
        <w:spacing w:after="0" w:line="240" w:lineRule="auto"/>
        <w:ind w:firstLine="301"/>
        <w:rPr>
          <w:rFonts w:ascii="Arial" w:eastAsia="Times New Roman" w:hAnsi="Arial" w:cs="Arial"/>
          <w:color w:val="414142"/>
          <w:sz w:val="20"/>
          <w:szCs w:val="20"/>
          <w:lang w:val="lv-LV"/>
        </w:rPr>
      </w:pPr>
    </w:p>
    <w:tbl>
      <w:tblPr>
        <w:tblStyle w:val="TableGrid"/>
        <w:tblW w:w="5000" w:type="pct"/>
        <w:jc w:val="center"/>
        <w:tblLook w:val="04A0" w:firstRow="1" w:lastRow="0" w:firstColumn="1" w:lastColumn="0" w:noHBand="0" w:noVBand="1"/>
      </w:tblPr>
      <w:tblGrid>
        <w:gridCol w:w="467"/>
        <w:gridCol w:w="2805"/>
        <w:gridCol w:w="6078"/>
      </w:tblGrid>
      <w:tr w:rsidR="00074799" w:rsidRPr="00704391" w14:paraId="1D0113A6" w14:textId="77777777" w:rsidTr="00426DD2">
        <w:trPr>
          <w:trHeight w:val="420"/>
          <w:jc w:val="center"/>
        </w:trPr>
        <w:tc>
          <w:tcPr>
            <w:tcW w:w="0" w:type="auto"/>
            <w:gridSpan w:val="3"/>
            <w:hideMark/>
          </w:tcPr>
          <w:p w14:paraId="18CA1B2B" w14:textId="77777777" w:rsidR="00074799" w:rsidRPr="0072404F" w:rsidRDefault="00074799" w:rsidP="00426DD2">
            <w:pPr>
              <w:pStyle w:val="NoSpacing"/>
              <w:jc w:val="center"/>
              <w:rPr>
                <w:rFonts w:ascii="Times New Roman" w:hAnsi="Times New Roman" w:cs="Times New Roman"/>
                <w:b/>
                <w:sz w:val="26"/>
                <w:szCs w:val="26"/>
                <w:lang w:val="lv-LV"/>
              </w:rPr>
            </w:pPr>
            <w:r w:rsidRPr="0072404F">
              <w:rPr>
                <w:rFonts w:ascii="Times New Roman" w:hAnsi="Times New Roman" w:cs="Times New Roman"/>
                <w:b/>
                <w:sz w:val="26"/>
                <w:szCs w:val="26"/>
                <w:lang w:val="lv-LV"/>
              </w:rPr>
              <w:t>VI. Sabiedrības līdzdalība un komunikācijas aktivitātes</w:t>
            </w:r>
          </w:p>
          <w:p w14:paraId="1C810748" w14:textId="77777777" w:rsidR="00687DF2" w:rsidRPr="0072404F" w:rsidRDefault="00687DF2" w:rsidP="00426DD2">
            <w:pPr>
              <w:pStyle w:val="NoSpacing"/>
              <w:jc w:val="center"/>
              <w:rPr>
                <w:rFonts w:ascii="Times New Roman" w:hAnsi="Times New Roman" w:cs="Times New Roman"/>
                <w:b/>
                <w:sz w:val="26"/>
                <w:szCs w:val="26"/>
                <w:lang w:val="lv-LV"/>
              </w:rPr>
            </w:pPr>
          </w:p>
        </w:tc>
      </w:tr>
      <w:tr w:rsidR="00074799" w:rsidRPr="0072404F" w14:paraId="1C413433" w14:textId="77777777" w:rsidTr="00426DD2">
        <w:trPr>
          <w:trHeight w:val="540"/>
          <w:jc w:val="center"/>
        </w:trPr>
        <w:tc>
          <w:tcPr>
            <w:tcW w:w="250" w:type="pct"/>
            <w:hideMark/>
          </w:tcPr>
          <w:p w14:paraId="4D5B8D83" w14:textId="77777777" w:rsidR="00074799" w:rsidRPr="0072404F" w:rsidRDefault="00074799" w:rsidP="00426DD2">
            <w:pPr>
              <w:pStyle w:val="NoSpacing"/>
              <w:rPr>
                <w:rFonts w:ascii="Times New Roman" w:hAnsi="Times New Roman" w:cs="Times New Roman"/>
                <w:sz w:val="26"/>
                <w:szCs w:val="26"/>
                <w:lang w:val="lv-LV"/>
              </w:rPr>
            </w:pPr>
            <w:r w:rsidRPr="0072404F">
              <w:rPr>
                <w:rFonts w:ascii="Times New Roman" w:hAnsi="Times New Roman" w:cs="Times New Roman"/>
                <w:sz w:val="26"/>
                <w:szCs w:val="26"/>
                <w:lang w:val="lv-LV"/>
              </w:rPr>
              <w:t>1.</w:t>
            </w:r>
          </w:p>
        </w:tc>
        <w:tc>
          <w:tcPr>
            <w:tcW w:w="1500" w:type="pct"/>
            <w:hideMark/>
          </w:tcPr>
          <w:p w14:paraId="4C50BBFF" w14:textId="77777777" w:rsidR="00074799" w:rsidRPr="0072404F" w:rsidRDefault="00074799" w:rsidP="00426DD2">
            <w:pPr>
              <w:pStyle w:val="NoSpacing"/>
              <w:rPr>
                <w:rFonts w:ascii="Times New Roman" w:hAnsi="Times New Roman" w:cs="Times New Roman"/>
                <w:sz w:val="26"/>
                <w:szCs w:val="26"/>
                <w:lang w:val="lv-LV"/>
              </w:rPr>
            </w:pPr>
            <w:r w:rsidRPr="0072404F">
              <w:rPr>
                <w:rFonts w:ascii="Times New Roman" w:hAnsi="Times New Roman" w:cs="Times New Roman"/>
                <w:sz w:val="26"/>
                <w:szCs w:val="26"/>
                <w:lang w:val="lv-LV"/>
              </w:rPr>
              <w:t>Plānotās sabiedrības līdzdalības un komunikācijas aktivitātes saistībā ar projektu</w:t>
            </w:r>
          </w:p>
        </w:tc>
        <w:tc>
          <w:tcPr>
            <w:tcW w:w="3250" w:type="pct"/>
            <w:hideMark/>
          </w:tcPr>
          <w:p w14:paraId="5B27BC62" w14:textId="3478ACDF" w:rsidR="00070728" w:rsidRPr="0072404F" w:rsidRDefault="00070728" w:rsidP="00070728">
            <w:pPr>
              <w:pStyle w:val="NoSpacing"/>
              <w:jc w:val="both"/>
              <w:rPr>
                <w:rFonts w:ascii="Times New Roman" w:hAnsi="Times New Roman"/>
                <w:sz w:val="26"/>
                <w:szCs w:val="26"/>
                <w:lang w:val="lv-LV"/>
              </w:rPr>
            </w:pPr>
            <w:r w:rsidRPr="0072404F">
              <w:rPr>
                <w:rFonts w:ascii="Times New Roman" w:hAnsi="Times New Roman"/>
                <w:sz w:val="26"/>
                <w:szCs w:val="26"/>
                <w:lang w:val="lv-LV"/>
              </w:rPr>
              <w:t xml:space="preserve">1. Paziņojums par līdzdalības iespējām tiesību akta izstrādes procesā ievietots Satiksmes ministrijas tīmekļa vietnē. </w:t>
            </w:r>
          </w:p>
          <w:p w14:paraId="1E72EA20" w14:textId="77777777" w:rsidR="00070728" w:rsidRPr="0072404F" w:rsidRDefault="00070728" w:rsidP="00070728">
            <w:pPr>
              <w:pStyle w:val="NoSpacing"/>
              <w:jc w:val="both"/>
              <w:rPr>
                <w:rFonts w:ascii="Times New Roman" w:hAnsi="Times New Roman"/>
                <w:sz w:val="26"/>
                <w:szCs w:val="26"/>
                <w:lang w:val="lv-LV"/>
              </w:rPr>
            </w:pPr>
            <w:r w:rsidRPr="0072404F">
              <w:rPr>
                <w:rFonts w:ascii="Times New Roman" w:hAnsi="Times New Roman"/>
                <w:sz w:val="26"/>
                <w:szCs w:val="26"/>
                <w:lang w:val="lv-LV"/>
              </w:rPr>
              <w:t>2. Projekts tika saskaņots ar Tirdzniecības flotes jūrnieku arodbiedrību un Latvijas kuģu īpašnieku asociāciju.</w:t>
            </w:r>
          </w:p>
          <w:p w14:paraId="50490492" w14:textId="75E66757" w:rsidR="0091552C" w:rsidRPr="0072404F" w:rsidRDefault="00070728" w:rsidP="00070728">
            <w:pPr>
              <w:pStyle w:val="NoSpacing"/>
              <w:jc w:val="both"/>
              <w:rPr>
                <w:rFonts w:ascii="Times New Roman" w:hAnsi="Times New Roman" w:cs="Times New Roman"/>
                <w:sz w:val="26"/>
                <w:szCs w:val="26"/>
                <w:lang w:val="lv-LV"/>
              </w:rPr>
            </w:pPr>
            <w:r w:rsidRPr="0072404F">
              <w:rPr>
                <w:rFonts w:ascii="Times New Roman" w:hAnsi="Times New Roman"/>
                <w:sz w:val="26"/>
                <w:szCs w:val="26"/>
                <w:lang w:val="lv-LV"/>
              </w:rPr>
              <w:t>3. Par projekta izstrādi tika informētas Latvijas ostu pārvaldes.</w:t>
            </w:r>
          </w:p>
        </w:tc>
      </w:tr>
      <w:tr w:rsidR="00074799" w:rsidRPr="00704391" w14:paraId="766C25A9" w14:textId="77777777" w:rsidTr="00426DD2">
        <w:trPr>
          <w:trHeight w:val="330"/>
          <w:jc w:val="center"/>
        </w:trPr>
        <w:tc>
          <w:tcPr>
            <w:tcW w:w="250" w:type="pct"/>
            <w:hideMark/>
          </w:tcPr>
          <w:p w14:paraId="0C7C563B" w14:textId="77777777" w:rsidR="00074799" w:rsidRPr="0072404F" w:rsidRDefault="00074799" w:rsidP="00426DD2">
            <w:pPr>
              <w:pStyle w:val="NoSpacing"/>
              <w:rPr>
                <w:rFonts w:ascii="Times New Roman" w:hAnsi="Times New Roman" w:cs="Times New Roman"/>
                <w:sz w:val="26"/>
                <w:szCs w:val="26"/>
                <w:lang w:val="lv-LV"/>
              </w:rPr>
            </w:pPr>
            <w:r w:rsidRPr="0072404F">
              <w:rPr>
                <w:rFonts w:ascii="Times New Roman" w:hAnsi="Times New Roman" w:cs="Times New Roman"/>
                <w:sz w:val="26"/>
                <w:szCs w:val="26"/>
                <w:lang w:val="lv-LV"/>
              </w:rPr>
              <w:lastRenderedPageBreak/>
              <w:t>2.</w:t>
            </w:r>
          </w:p>
        </w:tc>
        <w:tc>
          <w:tcPr>
            <w:tcW w:w="1500" w:type="pct"/>
            <w:hideMark/>
          </w:tcPr>
          <w:p w14:paraId="1904D6C6" w14:textId="77777777" w:rsidR="00074799" w:rsidRPr="0072404F" w:rsidRDefault="00074799" w:rsidP="00426DD2">
            <w:pPr>
              <w:pStyle w:val="NoSpacing"/>
              <w:rPr>
                <w:rFonts w:ascii="Times New Roman" w:hAnsi="Times New Roman" w:cs="Times New Roman"/>
                <w:sz w:val="26"/>
                <w:szCs w:val="26"/>
                <w:lang w:val="lv-LV"/>
              </w:rPr>
            </w:pPr>
            <w:r w:rsidRPr="0072404F">
              <w:rPr>
                <w:rFonts w:ascii="Times New Roman" w:hAnsi="Times New Roman" w:cs="Times New Roman"/>
                <w:sz w:val="26"/>
                <w:szCs w:val="26"/>
                <w:lang w:val="lv-LV"/>
              </w:rPr>
              <w:t>Sabiedrības līdzdalība projekta izstrādē</w:t>
            </w:r>
          </w:p>
        </w:tc>
        <w:tc>
          <w:tcPr>
            <w:tcW w:w="3250" w:type="pct"/>
          </w:tcPr>
          <w:p w14:paraId="26A3D697" w14:textId="78A8314A" w:rsidR="0091552C" w:rsidRPr="0072404F" w:rsidRDefault="00070728" w:rsidP="00070728">
            <w:pPr>
              <w:pStyle w:val="NoSpacing"/>
              <w:jc w:val="both"/>
              <w:rPr>
                <w:rFonts w:ascii="Times New Roman" w:hAnsi="Times New Roman" w:cs="Times New Roman"/>
                <w:sz w:val="26"/>
                <w:szCs w:val="26"/>
                <w:lang w:val="lv-LV"/>
              </w:rPr>
            </w:pPr>
            <w:r w:rsidRPr="0072404F">
              <w:rPr>
                <w:rFonts w:ascii="Times New Roman" w:hAnsi="Times New Roman"/>
                <w:sz w:val="26"/>
                <w:szCs w:val="26"/>
                <w:lang w:val="lv-LV"/>
              </w:rPr>
              <w:t xml:space="preserve">Atbilstoši Ministru kabineta </w:t>
            </w:r>
            <w:proofErr w:type="gramStart"/>
            <w:r w:rsidRPr="0072404F">
              <w:rPr>
                <w:rFonts w:ascii="Times New Roman" w:hAnsi="Times New Roman"/>
                <w:sz w:val="26"/>
                <w:szCs w:val="26"/>
                <w:lang w:val="lv-LV"/>
              </w:rPr>
              <w:t>2009.gada</w:t>
            </w:r>
            <w:proofErr w:type="gramEnd"/>
            <w:r w:rsidRPr="0072404F">
              <w:rPr>
                <w:rFonts w:ascii="Times New Roman" w:hAnsi="Times New Roman"/>
                <w:sz w:val="26"/>
                <w:szCs w:val="26"/>
                <w:lang w:val="lv-LV"/>
              </w:rPr>
              <w:t xml:space="preserve"> 25.augusta noteikumiem Nr.970 „Sabiedrības līdzdalības kārtība attīstības plānošanas procesā” 7.4.</w:t>
            </w:r>
            <w:r w:rsidRPr="0072404F">
              <w:rPr>
                <w:rFonts w:ascii="Times New Roman" w:hAnsi="Times New Roman"/>
                <w:sz w:val="26"/>
                <w:szCs w:val="26"/>
                <w:vertAlign w:val="superscript"/>
                <w:lang w:val="lv-LV"/>
              </w:rPr>
              <w:t xml:space="preserve">1 </w:t>
            </w:r>
            <w:r w:rsidRPr="0072404F">
              <w:rPr>
                <w:rFonts w:ascii="Times New Roman" w:hAnsi="Times New Roman"/>
                <w:sz w:val="26"/>
                <w:szCs w:val="26"/>
                <w:lang w:val="lv-LV"/>
              </w:rPr>
              <w:t>apakšpunktam sabiedrībai dota iespēja rakstiski sniegt viedokli par noteikumu projektu tā izstrādes stadijā</w:t>
            </w:r>
            <w:r w:rsidR="005B0C40" w:rsidRPr="0072404F">
              <w:rPr>
                <w:rFonts w:ascii="Times New Roman" w:hAnsi="Times New Roman" w:cs="Times New Roman"/>
                <w:sz w:val="26"/>
                <w:szCs w:val="26"/>
                <w:lang w:val="lv-LV"/>
              </w:rPr>
              <w:t>.</w:t>
            </w:r>
          </w:p>
        </w:tc>
      </w:tr>
      <w:tr w:rsidR="00074799" w:rsidRPr="00704391" w14:paraId="6528864B" w14:textId="77777777" w:rsidTr="00426DD2">
        <w:trPr>
          <w:trHeight w:val="465"/>
          <w:jc w:val="center"/>
        </w:trPr>
        <w:tc>
          <w:tcPr>
            <w:tcW w:w="250" w:type="pct"/>
            <w:hideMark/>
          </w:tcPr>
          <w:p w14:paraId="2DEDB730" w14:textId="77777777" w:rsidR="00074799" w:rsidRPr="0072404F" w:rsidRDefault="00074799" w:rsidP="00426DD2">
            <w:pPr>
              <w:pStyle w:val="NoSpacing"/>
              <w:rPr>
                <w:rFonts w:ascii="Times New Roman" w:hAnsi="Times New Roman" w:cs="Times New Roman"/>
                <w:sz w:val="26"/>
                <w:szCs w:val="26"/>
                <w:lang w:val="lv-LV"/>
              </w:rPr>
            </w:pPr>
            <w:r w:rsidRPr="0072404F">
              <w:rPr>
                <w:rFonts w:ascii="Times New Roman" w:hAnsi="Times New Roman" w:cs="Times New Roman"/>
                <w:sz w:val="26"/>
                <w:szCs w:val="26"/>
                <w:lang w:val="lv-LV"/>
              </w:rPr>
              <w:t>3.</w:t>
            </w:r>
          </w:p>
        </w:tc>
        <w:tc>
          <w:tcPr>
            <w:tcW w:w="1500" w:type="pct"/>
            <w:hideMark/>
          </w:tcPr>
          <w:p w14:paraId="13996A68" w14:textId="77777777" w:rsidR="00074799" w:rsidRPr="0072404F" w:rsidRDefault="00074799" w:rsidP="00426DD2">
            <w:pPr>
              <w:pStyle w:val="NoSpacing"/>
              <w:rPr>
                <w:rFonts w:ascii="Times New Roman" w:hAnsi="Times New Roman" w:cs="Times New Roman"/>
                <w:sz w:val="26"/>
                <w:szCs w:val="26"/>
                <w:lang w:val="lv-LV"/>
              </w:rPr>
            </w:pPr>
            <w:r w:rsidRPr="0072404F">
              <w:rPr>
                <w:rFonts w:ascii="Times New Roman" w:hAnsi="Times New Roman" w:cs="Times New Roman"/>
                <w:sz w:val="26"/>
                <w:szCs w:val="26"/>
                <w:lang w:val="lv-LV"/>
              </w:rPr>
              <w:t>Sabiedrības līdzdalības rezultāti</w:t>
            </w:r>
          </w:p>
        </w:tc>
        <w:tc>
          <w:tcPr>
            <w:tcW w:w="3250" w:type="pct"/>
            <w:hideMark/>
          </w:tcPr>
          <w:p w14:paraId="7F93D392" w14:textId="0D50991A" w:rsidR="00074799" w:rsidRPr="0072404F" w:rsidRDefault="006D3815" w:rsidP="006D3815">
            <w:pPr>
              <w:pStyle w:val="NoSpacing"/>
              <w:jc w:val="both"/>
              <w:rPr>
                <w:rFonts w:ascii="Times New Roman" w:hAnsi="Times New Roman" w:cs="Times New Roman"/>
                <w:sz w:val="26"/>
                <w:szCs w:val="26"/>
                <w:lang w:val="lv-LV"/>
              </w:rPr>
            </w:pPr>
            <w:r w:rsidRPr="0072404F">
              <w:rPr>
                <w:rFonts w:ascii="Times New Roman" w:hAnsi="Times New Roman" w:cs="Times New Roman"/>
                <w:sz w:val="26"/>
                <w:szCs w:val="26"/>
                <w:lang w:val="lv-LV"/>
              </w:rPr>
              <w:t>No Tirdzniecības flotes jūrnieku arodbiedrības, Latvijas kuģu īpašnieku asociācijas un Latvijas ostu pārvaldēm tika saņemti komentāri un priekšlikumi, kas pēc iespējas tika ņemti vērā atbilstoši precizējot likumprojektu</w:t>
            </w:r>
            <w:r w:rsidR="00EA2F1F" w:rsidRPr="0072404F">
              <w:rPr>
                <w:rFonts w:ascii="Times New Roman" w:hAnsi="Times New Roman" w:cs="Times New Roman"/>
                <w:sz w:val="26"/>
                <w:szCs w:val="26"/>
                <w:lang w:val="lv-LV"/>
              </w:rPr>
              <w:t>.</w:t>
            </w:r>
          </w:p>
        </w:tc>
      </w:tr>
      <w:tr w:rsidR="00074799" w:rsidRPr="00704391" w14:paraId="52F2EBEC" w14:textId="77777777" w:rsidTr="00426DD2">
        <w:trPr>
          <w:trHeight w:val="465"/>
          <w:jc w:val="center"/>
        </w:trPr>
        <w:tc>
          <w:tcPr>
            <w:tcW w:w="250" w:type="pct"/>
            <w:hideMark/>
          </w:tcPr>
          <w:p w14:paraId="5EB4C7A2" w14:textId="77777777" w:rsidR="00074799" w:rsidRPr="0072404F" w:rsidRDefault="00074799" w:rsidP="00426DD2">
            <w:pPr>
              <w:pStyle w:val="NoSpacing"/>
              <w:rPr>
                <w:rFonts w:ascii="Times New Roman" w:hAnsi="Times New Roman" w:cs="Times New Roman"/>
                <w:sz w:val="26"/>
                <w:szCs w:val="26"/>
                <w:lang w:val="lv-LV"/>
              </w:rPr>
            </w:pPr>
            <w:r w:rsidRPr="0072404F">
              <w:rPr>
                <w:rFonts w:ascii="Times New Roman" w:hAnsi="Times New Roman" w:cs="Times New Roman"/>
                <w:sz w:val="26"/>
                <w:szCs w:val="26"/>
                <w:lang w:val="lv-LV"/>
              </w:rPr>
              <w:t>4.</w:t>
            </w:r>
          </w:p>
        </w:tc>
        <w:tc>
          <w:tcPr>
            <w:tcW w:w="1500" w:type="pct"/>
            <w:hideMark/>
          </w:tcPr>
          <w:p w14:paraId="585B6A44" w14:textId="77777777" w:rsidR="00074799" w:rsidRPr="0072404F" w:rsidRDefault="00074799" w:rsidP="00426DD2">
            <w:pPr>
              <w:pStyle w:val="NoSpacing"/>
              <w:rPr>
                <w:rFonts w:ascii="Times New Roman" w:hAnsi="Times New Roman" w:cs="Times New Roman"/>
                <w:sz w:val="26"/>
                <w:szCs w:val="26"/>
                <w:lang w:val="lv-LV"/>
              </w:rPr>
            </w:pPr>
            <w:r w:rsidRPr="0072404F">
              <w:rPr>
                <w:rFonts w:ascii="Times New Roman" w:hAnsi="Times New Roman" w:cs="Times New Roman"/>
                <w:sz w:val="26"/>
                <w:szCs w:val="26"/>
                <w:lang w:val="lv-LV"/>
              </w:rPr>
              <w:t>Cita informācija</w:t>
            </w:r>
          </w:p>
        </w:tc>
        <w:tc>
          <w:tcPr>
            <w:tcW w:w="3250" w:type="pct"/>
          </w:tcPr>
          <w:p w14:paraId="4608996E" w14:textId="3C25BE92" w:rsidR="00074799" w:rsidRPr="0072404F" w:rsidRDefault="00070728" w:rsidP="00426DD2">
            <w:pPr>
              <w:pStyle w:val="NoSpacing"/>
              <w:rPr>
                <w:rFonts w:ascii="Times New Roman" w:hAnsi="Times New Roman" w:cs="Times New Roman"/>
                <w:sz w:val="26"/>
                <w:szCs w:val="26"/>
                <w:lang w:val="lv-LV"/>
              </w:rPr>
            </w:pPr>
            <w:r w:rsidRPr="0072404F">
              <w:rPr>
                <w:rFonts w:ascii="Times New Roman" w:hAnsi="Times New Roman" w:cs="Times New Roman"/>
                <w:sz w:val="26"/>
                <w:szCs w:val="26"/>
                <w:lang w:val="lv-LV"/>
              </w:rPr>
              <w:t xml:space="preserve">Saskaņā ar MLC noteikto MLC Kodeksa grozījumu pieņemšanas kārtību, MLC Kodeksa grozījumu izstrādē un pieņemšanā piedalījās </w:t>
            </w:r>
            <w:r w:rsidR="009B4AF6" w:rsidRPr="0072404F">
              <w:rPr>
                <w:rFonts w:ascii="Times New Roman" w:hAnsi="Times New Roman" w:cs="Times New Roman"/>
                <w:sz w:val="26"/>
                <w:szCs w:val="26"/>
                <w:lang w:val="lv-LV"/>
              </w:rPr>
              <w:t>konvencijas dalīb</w:t>
            </w:r>
            <w:r w:rsidRPr="0072404F">
              <w:rPr>
                <w:rFonts w:ascii="Times New Roman" w:hAnsi="Times New Roman" w:cs="Times New Roman"/>
                <w:sz w:val="26"/>
                <w:szCs w:val="26"/>
                <w:lang w:val="lv-LV"/>
              </w:rPr>
              <w:t>valstu valdības, kā arī kuģu īpašnieku un jūrnieku pārstāvji.</w:t>
            </w:r>
          </w:p>
        </w:tc>
      </w:tr>
    </w:tbl>
    <w:p w14:paraId="738047FB" w14:textId="77777777" w:rsidR="00ED3FDA" w:rsidRPr="0072404F" w:rsidRDefault="00ED3FDA" w:rsidP="006C3CAD">
      <w:pPr>
        <w:spacing w:after="0" w:line="240" w:lineRule="auto"/>
        <w:ind w:firstLine="301"/>
        <w:rPr>
          <w:rFonts w:ascii="Arial" w:eastAsia="Times New Roman" w:hAnsi="Arial" w:cs="Arial"/>
          <w:color w:val="414142"/>
          <w:sz w:val="20"/>
          <w:szCs w:val="20"/>
          <w:lang w:val="lv-LV"/>
        </w:rPr>
      </w:pPr>
    </w:p>
    <w:tbl>
      <w:tblPr>
        <w:tblStyle w:val="TableGrid"/>
        <w:tblW w:w="5000" w:type="pct"/>
        <w:tblLook w:val="04A0" w:firstRow="1" w:lastRow="0" w:firstColumn="1" w:lastColumn="0" w:noHBand="0" w:noVBand="1"/>
      </w:tblPr>
      <w:tblGrid>
        <w:gridCol w:w="467"/>
        <w:gridCol w:w="3553"/>
        <w:gridCol w:w="5330"/>
      </w:tblGrid>
      <w:tr w:rsidR="00074799" w:rsidRPr="00704391" w14:paraId="70AB19AB" w14:textId="77777777" w:rsidTr="002356E4">
        <w:trPr>
          <w:trHeight w:val="375"/>
        </w:trPr>
        <w:tc>
          <w:tcPr>
            <w:tcW w:w="0" w:type="auto"/>
            <w:gridSpan w:val="3"/>
            <w:hideMark/>
          </w:tcPr>
          <w:p w14:paraId="73FB7530" w14:textId="77777777" w:rsidR="00074799" w:rsidRPr="0072404F" w:rsidRDefault="00074799" w:rsidP="00904543">
            <w:pPr>
              <w:pStyle w:val="NoSpacing"/>
              <w:jc w:val="center"/>
              <w:rPr>
                <w:rFonts w:ascii="Times New Roman" w:hAnsi="Times New Roman" w:cs="Times New Roman"/>
                <w:b/>
                <w:sz w:val="26"/>
                <w:szCs w:val="26"/>
                <w:lang w:val="lv-LV"/>
              </w:rPr>
            </w:pPr>
            <w:r w:rsidRPr="0072404F">
              <w:rPr>
                <w:rFonts w:ascii="Times New Roman" w:hAnsi="Times New Roman" w:cs="Times New Roman"/>
                <w:b/>
                <w:sz w:val="26"/>
                <w:szCs w:val="26"/>
                <w:lang w:val="lv-LV"/>
              </w:rPr>
              <w:t>VII. Tiesību akta projekta izpildes nodrošināšana un tās ietekme uz institūcijām</w:t>
            </w:r>
          </w:p>
          <w:p w14:paraId="10CBACA6" w14:textId="77777777" w:rsidR="00904543" w:rsidRPr="0072404F" w:rsidRDefault="00904543" w:rsidP="00904543">
            <w:pPr>
              <w:pStyle w:val="NoSpacing"/>
              <w:rPr>
                <w:rFonts w:ascii="Times New Roman" w:hAnsi="Times New Roman" w:cs="Times New Roman"/>
                <w:sz w:val="26"/>
                <w:szCs w:val="26"/>
                <w:lang w:val="lv-LV"/>
              </w:rPr>
            </w:pPr>
          </w:p>
        </w:tc>
      </w:tr>
      <w:tr w:rsidR="00074799" w:rsidRPr="0072404F" w14:paraId="53D46956" w14:textId="77777777" w:rsidTr="002356E4">
        <w:trPr>
          <w:trHeight w:val="420"/>
        </w:trPr>
        <w:tc>
          <w:tcPr>
            <w:tcW w:w="250" w:type="pct"/>
            <w:hideMark/>
          </w:tcPr>
          <w:p w14:paraId="6F04AC41" w14:textId="77777777" w:rsidR="00074799" w:rsidRPr="0072404F" w:rsidRDefault="00074799" w:rsidP="00904543">
            <w:pPr>
              <w:pStyle w:val="NoSpacing"/>
              <w:rPr>
                <w:rFonts w:ascii="Times New Roman" w:hAnsi="Times New Roman" w:cs="Times New Roman"/>
                <w:sz w:val="26"/>
                <w:szCs w:val="26"/>
                <w:lang w:val="lv-LV"/>
              </w:rPr>
            </w:pPr>
            <w:r w:rsidRPr="0072404F">
              <w:rPr>
                <w:rFonts w:ascii="Times New Roman" w:hAnsi="Times New Roman" w:cs="Times New Roman"/>
                <w:sz w:val="26"/>
                <w:szCs w:val="26"/>
                <w:lang w:val="lv-LV"/>
              </w:rPr>
              <w:t>1.</w:t>
            </w:r>
          </w:p>
        </w:tc>
        <w:tc>
          <w:tcPr>
            <w:tcW w:w="1900" w:type="pct"/>
            <w:hideMark/>
          </w:tcPr>
          <w:p w14:paraId="215132A0" w14:textId="77777777" w:rsidR="00074799" w:rsidRPr="0072404F" w:rsidRDefault="00074799" w:rsidP="00904543">
            <w:pPr>
              <w:pStyle w:val="NoSpacing"/>
              <w:rPr>
                <w:rFonts w:ascii="Times New Roman" w:hAnsi="Times New Roman" w:cs="Times New Roman"/>
                <w:sz w:val="26"/>
                <w:szCs w:val="26"/>
                <w:lang w:val="lv-LV"/>
              </w:rPr>
            </w:pPr>
            <w:r w:rsidRPr="0072404F">
              <w:rPr>
                <w:rFonts w:ascii="Times New Roman" w:hAnsi="Times New Roman" w:cs="Times New Roman"/>
                <w:sz w:val="26"/>
                <w:szCs w:val="26"/>
                <w:lang w:val="lv-LV"/>
              </w:rPr>
              <w:t>Projekta izpildē iesaistītās institūcijas</w:t>
            </w:r>
          </w:p>
        </w:tc>
        <w:tc>
          <w:tcPr>
            <w:tcW w:w="2850" w:type="pct"/>
            <w:hideMark/>
          </w:tcPr>
          <w:p w14:paraId="430FE517" w14:textId="15877BDB" w:rsidR="00074799" w:rsidRPr="0072404F" w:rsidRDefault="00904543" w:rsidP="0071286C">
            <w:pPr>
              <w:jc w:val="both"/>
              <w:rPr>
                <w:rFonts w:ascii="Times New Roman" w:hAnsi="Times New Roman" w:cs="Times New Roman"/>
                <w:sz w:val="26"/>
                <w:szCs w:val="26"/>
                <w:lang w:val="lv-LV"/>
              </w:rPr>
            </w:pPr>
            <w:r w:rsidRPr="0072404F">
              <w:rPr>
                <w:rFonts w:ascii="Times New Roman" w:hAnsi="Times New Roman"/>
                <w:sz w:val="26"/>
                <w:szCs w:val="26"/>
                <w:lang w:val="lv-LV"/>
              </w:rPr>
              <w:t xml:space="preserve">Projekta izpildi </w:t>
            </w:r>
            <w:r w:rsidR="00DB6817" w:rsidRPr="0072404F">
              <w:rPr>
                <w:rFonts w:ascii="Times New Roman" w:hAnsi="Times New Roman"/>
                <w:sz w:val="26"/>
                <w:szCs w:val="26"/>
                <w:lang w:val="lv-LV"/>
              </w:rPr>
              <w:t xml:space="preserve">nodrošinās </w:t>
            </w:r>
            <w:r w:rsidR="0071286C" w:rsidRPr="0072404F">
              <w:rPr>
                <w:rFonts w:ascii="Times New Roman" w:hAnsi="Times New Roman"/>
                <w:sz w:val="26"/>
                <w:szCs w:val="26"/>
                <w:lang w:val="lv-LV"/>
              </w:rPr>
              <w:t>VAS</w:t>
            </w:r>
            <w:r w:rsidRPr="0072404F">
              <w:rPr>
                <w:rFonts w:ascii="Times New Roman" w:hAnsi="Times New Roman"/>
                <w:sz w:val="26"/>
                <w:szCs w:val="26"/>
                <w:lang w:val="lv-LV"/>
              </w:rPr>
              <w:t xml:space="preserve"> </w:t>
            </w:r>
            <w:r w:rsidR="004001F9" w:rsidRPr="0072404F">
              <w:rPr>
                <w:rFonts w:ascii="Times New Roman" w:hAnsi="Times New Roman"/>
                <w:sz w:val="26"/>
                <w:szCs w:val="26"/>
                <w:lang w:val="lv-LV"/>
              </w:rPr>
              <w:t>“Latvijas Jūras administrācija”.</w:t>
            </w:r>
          </w:p>
        </w:tc>
      </w:tr>
      <w:tr w:rsidR="00074799" w:rsidRPr="00704391" w14:paraId="5D255216" w14:textId="77777777" w:rsidTr="00904543">
        <w:trPr>
          <w:trHeight w:val="450"/>
        </w:trPr>
        <w:tc>
          <w:tcPr>
            <w:tcW w:w="250" w:type="pct"/>
            <w:hideMark/>
          </w:tcPr>
          <w:p w14:paraId="16D9FB1C" w14:textId="77777777" w:rsidR="00074799" w:rsidRPr="0072404F" w:rsidRDefault="00074799" w:rsidP="00904543">
            <w:pPr>
              <w:pStyle w:val="NoSpacing"/>
              <w:rPr>
                <w:rFonts w:ascii="Times New Roman" w:hAnsi="Times New Roman" w:cs="Times New Roman"/>
                <w:sz w:val="26"/>
                <w:szCs w:val="26"/>
                <w:lang w:val="lv-LV"/>
              </w:rPr>
            </w:pPr>
            <w:r w:rsidRPr="0072404F">
              <w:rPr>
                <w:rFonts w:ascii="Times New Roman" w:hAnsi="Times New Roman" w:cs="Times New Roman"/>
                <w:sz w:val="26"/>
                <w:szCs w:val="26"/>
                <w:lang w:val="lv-LV"/>
              </w:rPr>
              <w:t>2.</w:t>
            </w:r>
          </w:p>
        </w:tc>
        <w:tc>
          <w:tcPr>
            <w:tcW w:w="1900" w:type="pct"/>
            <w:hideMark/>
          </w:tcPr>
          <w:p w14:paraId="4383261B" w14:textId="77777777" w:rsidR="00074799" w:rsidRPr="0072404F" w:rsidRDefault="00074799" w:rsidP="00904543">
            <w:pPr>
              <w:pStyle w:val="NoSpacing"/>
              <w:rPr>
                <w:rFonts w:ascii="Times New Roman" w:hAnsi="Times New Roman" w:cs="Times New Roman"/>
                <w:sz w:val="26"/>
                <w:szCs w:val="26"/>
                <w:lang w:val="lv-LV"/>
              </w:rPr>
            </w:pPr>
            <w:r w:rsidRPr="0072404F">
              <w:rPr>
                <w:rFonts w:ascii="Times New Roman" w:hAnsi="Times New Roman" w:cs="Times New Roman"/>
                <w:sz w:val="26"/>
                <w:szCs w:val="26"/>
                <w:lang w:val="lv-LV"/>
              </w:rPr>
              <w:t xml:space="preserve">Projekta izpildes ietekme uz pārvaldes funkcijām un institucionālo struktūru. </w:t>
            </w:r>
          </w:p>
          <w:p w14:paraId="1959B7D9" w14:textId="77777777" w:rsidR="00074799" w:rsidRPr="0072404F" w:rsidRDefault="00074799" w:rsidP="00904543">
            <w:pPr>
              <w:pStyle w:val="NoSpacing"/>
              <w:rPr>
                <w:rFonts w:ascii="Times New Roman" w:hAnsi="Times New Roman" w:cs="Times New Roman"/>
                <w:sz w:val="26"/>
                <w:szCs w:val="26"/>
                <w:lang w:val="lv-LV"/>
              </w:rPr>
            </w:pPr>
            <w:r w:rsidRPr="0072404F">
              <w:rPr>
                <w:rFonts w:ascii="Times New Roman" w:hAnsi="Times New Roman" w:cs="Times New Roman"/>
                <w:sz w:val="26"/>
                <w:szCs w:val="26"/>
                <w:lang w:val="lv-LV"/>
              </w:rPr>
              <w:t>Jaunu institūciju izveide, esošu institūciju likvidācija vai reorganizācija, to ietekme uz institūcijas cilvēkresursiem</w:t>
            </w:r>
          </w:p>
        </w:tc>
        <w:tc>
          <w:tcPr>
            <w:tcW w:w="2850" w:type="pct"/>
          </w:tcPr>
          <w:p w14:paraId="5FC75C04" w14:textId="2F02D000" w:rsidR="00C76F47" w:rsidRPr="0072404F" w:rsidRDefault="00C76F47" w:rsidP="00F5656B">
            <w:pPr>
              <w:pStyle w:val="NoSpacing"/>
              <w:jc w:val="both"/>
              <w:rPr>
                <w:rFonts w:ascii="Times New Roman" w:hAnsi="Times New Roman" w:cs="Times New Roman"/>
                <w:sz w:val="26"/>
                <w:szCs w:val="26"/>
                <w:lang w:val="lv-LV"/>
              </w:rPr>
            </w:pPr>
            <w:r w:rsidRPr="0072404F">
              <w:rPr>
                <w:rFonts w:ascii="Times New Roman" w:hAnsi="Times New Roman" w:cs="Times New Roman"/>
                <w:sz w:val="26"/>
                <w:szCs w:val="26"/>
                <w:lang w:val="lv-LV"/>
              </w:rPr>
              <w:t>Projekta īstenošana tiks veikta esošo cilvēkresursu ietvaros.</w:t>
            </w:r>
          </w:p>
          <w:p w14:paraId="7E21FC36" w14:textId="19F24C05" w:rsidR="00C76F47" w:rsidRPr="0072404F" w:rsidRDefault="00C76F47" w:rsidP="00F5656B">
            <w:pPr>
              <w:pStyle w:val="NoSpacing"/>
              <w:jc w:val="both"/>
              <w:rPr>
                <w:rFonts w:ascii="Times New Roman" w:hAnsi="Times New Roman" w:cs="Times New Roman"/>
                <w:sz w:val="26"/>
                <w:szCs w:val="26"/>
                <w:lang w:val="lv-LV"/>
              </w:rPr>
            </w:pPr>
            <w:r w:rsidRPr="0072404F">
              <w:rPr>
                <w:rFonts w:ascii="Times New Roman" w:hAnsi="Times New Roman" w:cs="Times New Roman"/>
                <w:sz w:val="26"/>
                <w:szCs w:val="26"/>
                <w:lang w:val="lv-LV"/>
              </w:rPr>
              <w:t>Saistībā ar projekta izpildi nebūs nepieciešams veidot jaunas institūcijas vai likvidēt, reorganizēt esošās.</w:t>
            </w:r>
          </w:p>
          <w:p w14:paraId="21EEB1BD" w14:textId="783E3503" w:rsidR="00B7545C" w:rsidRPr="0072404F" w:rsidRDefault="00B7545C" w:rsidP="00F5656B">
            <w:pPr>
              <w:pStyle w:val="NoSpacing"/>
              <w:jc w:val="both"/>
              <w:rPr>
                <w:rFonts w:ascii="Times New Roman" w:hAnsi="Times New Roman" w:cs="Times New Roman"/>
                <w:sz w:val="26"/>
                <w:szCs w:val="26"/>
                <w:lang w:val="lv-LV"/>
              </w:rPr>
            </w:pPr>
          </w:p>
        </w:tc>
      </w:tr>
      <w:tr w:rsidR="00074799" w:rsidRPr="0072404F" w14:paraId="11575BFB" w14:textId="77777777" w:rsidTr="00904543">
        <w:trPr>
          <w:trHeight w:val="390"/>
        </w:trPr>
        <w:tc>
          <w:tcPr>
            <w:tcW w:w="250" w:type="pct"/>
            <w:hideMark/>
          </w:tcPr>
          <w:p w14:paraId="7BCAF932" w14:textId="14A45F6A" w:rsidR="00074799" w:rsidRPr="0072404F" w:rsidRDefault="00074799" w:rsidP="00904543">
            <w:pPr>
              <w:pStyle w:val="NoSpacing"/>
              <w:rPr>
                <w:rFonts w:ascii="Times New Roman" w:hAnsi="Times New Roman" w:cs="Times New Roman"/>
                <w:sz w:val="26"/>
                <w:szCs w:val="26"/>
                <w:lang w:val="lv-LV"/>
              </w:rPr>
            </w:pPr>
            <w:r w:rsidRPr="0072404F">
              <w:rPr>
                <w:rFonts w:ascii="Times New Roman" w:hAnsi="Times New Roman" w:cs="Times New Roman"/>
                <w:sz w:val="26"/>
                <w:szCs w:val="26"/>
                <w:lang w:val="lv-LV"/>
              </w:rPr>
              <w:t>3.</w:t>
            </w:r>
          </w:p>
        </w:tc>
        <w:tc>
          <w:tcPr>
            <w:tcW w:w="1900" w:type="pct"/>
            <w:hideMark/>
          </w:tcPr>
          <w:p w14:paraId="34C6DFE3" w14:textId="77777777" w:rsidR="00074799" w:rsidRPr="0072404F" w:rsidRDefault="00074799" w:rsidP="00904543">
            <w:pPr>
              <w:pStyle w:val="NoSpacing"/>
              <w:rPr>
                <w:rFonts w:ascii="Times New Roman" w:hAnsi="Times New Roman" w:cs="Times New Roman"/>
                <w:sz w:val="26"/>
                <w:szCs w:val="26"/>
                <w:lang w:val="lv-LV"/>
              </w:rPr>
            </w:pPr>
            <w:r w:rsidRPr="0072404F">
              <w:rPr>
                <w:rFonts w:ascii="Times New Roman" w:hAnsi="Times New Roman" w:cs="Times New Roman"/>
                <w:sz w:val="26"/>
                <w:szCs w:val="26"/>
                <w:lang w:val="lv-LV"/>
              </w:rPr>
              <w:t>Cita informācija</w:t>
            </w:r>
          </w:p>
        </w:tc>
        <w:tc>
          <w:tcPr>
            <w:tcW w:w="2850" w:type="pct"/>
          </w:tcPr>
          <w:p w14:paraId="4C87D085" w14:textId="77777777" w:rsidR="00074799" w:rsidRPr="0072404F" w:rsidRDefault="00904543" w:rsidP="00904543">
            <w:pPr>
              <w:pStyle w:val="NoSpacing"/>
              <w:rPr>
                <w:rFonts w:ascii="Times New Roman" w:hAnsi="Times New Roman" w:cs="Times New Roman"/>
                <w:sz w:val="26"/>
                <w:szCs w:val="26"/>
                <w:lang w:val="lv-LV"/>
              </w:rPr>
            </w:pPr>
            <w:r w:rsidRPr="0072404F">
              <w:rPr>
                <w:rFonts w:ascii="Times New Roman" w:hAnsi="Times New Roman" w:cs="Times New Roman"/>
                <w:sz w:val="26"/>
                <w:szCs w:val="26"/>
                <w:lang w:val="lv-LV"/>
              </w:rPr>
              <w:t>Nav.</w:t>
            </w:r>
          </w:p>
        </w:tc>
      </w:tr>
    </w:tbl>
    <w:p w14:paraId="7A2AA532" w14:textId="77777777" w:rsidR="00995CD2" w:rsidRPr="0072404F" w:rsidRDefault="00995CD2" w:rsidP="000B43B1">
      <w:pPr>
        <w:pStyle w:val="NoSpacing"/>
        <w:rPr>
          <w:rFonts w:ascii="Times New Roman" w:hAnsi="Times New Roman" w:cs="Times New Roman"/>
          <w:sz w:val="26"/>
          <w:szCs w:val="26"/>
          <w:lang w:val="lv-LV"/>
        </w:rPr>
      </w:pPr>
    </w:p>
    <w:p w14:paraId="18264740" w14:textId="77BC0552" w:rsidR="000B43B1" w:rsidRPr="0072404F" w:rsidRDefault="00D02033" w:rsidP="00F5656B">
      <w:pPr>
        <w:pStyle w:val="NoSpacing"/>
        <w:ind w:firstLine="720"/>
        <w:rPr>
          <w:rFonts w:ascii="Times New Roman" w:hAnsi="Times New Roman" w:cs="Times New Roman"/>
          <w:sz w:val="28"/>
          <w:szCs w:val="28"/>
          <w:lang w:val="lv-LV"/>
        </w:rPr>
      </w:pPr>
      <w:r w:rsidRPr="0072404F">
        <w:rPr>
          <w:rFonts w:ascii="Times New Roman" w:hAnsi="Times New Roman" w:cs="Times New Roman"/>
          <w:sz w:val="28"/>
          <w:szCs w:val="28"/>
          <w:lang w:val="lv-LV"/>
        </w:rPr>
        <w:t>Satiksmes ministr</w:t>
      </w:r>
      <w:r w:rsidR="00833619" w:rsidRPr="0072404F">
        <w:rPr>
          <w:rFonts w:ascii="Times New Roman" w:hAnsi="Times New Roman" w:cs="Times New Roman"/>
          <w:sz w:val="28"/>
          <w:szCs w:val="28"/>
          <w:lang w:val="lv-LV"/>
        </w:rPr>
        <w:t>s</w:t>
      </w:r>
      <w:r w:rsidR="00255D53" w:rsidRPr="0072404F">
        <w:rPr>
          <w:rFonts w:ascii="Times New Roman" w:hAnsi="Times New Roman" w:cs="Times New Roman"/>
          <w:sz w:val="28"/>
          <w:szCs w:val="28"/>
          <w:lang w:val="lv-LV"/>
        </w:rPr>
        <w:tab/>
      </w:r>
      <w:r w:rsidR="00255D53" w:rsidRPr="0072404F">
        <w:rPr>
          <w:rFonts w:ascii="Times New Roman" w:hAnsi="Times New Roman" w:cs="Times New Roman"/>
          <w:sz w:val="28"/>
          <w:szCs w:val="28"/>
          <w:lang w:val="lv-LV"/>
        </w:rPr>
        <w:tab/>
      </w:r>
      <w:r w:rsidR="00255D53" w:rsidRPr="0072404F">
        <w:rPr>
          <w:rFonts w:ascii="Times New Roman" w:hAnsi="Times New Roman" w:cs="Times New Roman"/>
          <w:sz w:val="28"/>
          <w:szCs w:val="28"/>
          <w:lang w:val="lv-LV"/>
        </w:rPr>
        <w:tab/>
      </w:r>
      <w:r w:rsidR="00255D53" w:rsidRPr="0072404F">
        <w:rPr>
          <w:rFonts w:ascii="Times New Roman" w:hAnsi="Times New Roman" w:cs="Times New Roman"/>
          <w:sz w:val="28"/>
          <w:szCs w:val="28"/>
          <w:lang w:val="lv-LV"/>
        </w:rPr>
        <w:tab/>
      </w:r>
      <w:r w:rsidR="00255D53" w:rsidRPr="0072404F">
        <w:rPr>
          <w:rFonts w:ascii="Times New Roman" w:hAnsi="Times New Roman" w:cs="Times New Roman"/>
          <w:sz w:val="28"/>
          <w:szCs w:val="28"/>
          <w:lang w:val="lv-LV"/>
        </w:rPr>
        <w:tab/>
      </w:r>
      <w:r w:rsidR="003B11D6" w:rsidRPr="0072404F">
        <w:rPr>
          <w:rFonts w:ascii="Times New Roman" w:hAnsi="Times New Roman" w:cs="Times New Roman"/>
          <w:sz w:val="28"/>
          <w:szCs w:val="28"/>
          <w:lang w:val="lv-LV"/>
        </w:rPr>
        <w:tab/>
      </w:r>
      <w:r w:rsidR="00255D53" w:rsidRPr="0072404F">
        <w:rPr>
          <w:rFonts w:ascii="Times New Roman" w:hAnsi="Times New Roman" w:cs="Times New Roman"/>
          <w:sz w:val="28"/>
          <w:szCs w:val="28"/>
          <w:lang w:val="lv-LV"/>
        </w:rPr>
        <w:t>U. Augulis</w:t>
      </w:r>
    </w:p>
    <w:p w14:paraId="752BD5EB" w14:textId="77777777" w:rsidR="003357E6" w:rsidRPr="0072404F" w:rsidRDefault="003357E6" w:rsidP="000B43B1">
      <w:pPr>
        <w:pStyle w:val="NoSpacing"/>
        <w:ind w:firstLine="720"/>
        <w:jc w:val="both"/>
        <w:rPr>
          <w:rFonts w:ascii="Times New Roman" w:hAnsi="Times New Roman"/>
          <w:sz w:val="28"/>
          <w:szCs w:val="28"/>
          <w:lang w:val="lv-LV"/>
        </w:rPr>
      </w:pPr>
    </w:p>
    <w:p w14:paraId="2DBA83F8" w14:textId="77777777" w:rsidR="000B43B1" w:rsidRPr="0072404F" w:rsidRDefault="000B43B1" w:rsidP="000B43B1">
      <w:pPr>
        <w:pStyle w:val="NoSpacing"/>
        <w:ind w:firstLine="720"/>
        <w:jc w:val="both"/>
        <w:rPr>
          <w:rFonts w:ascii="Times New Roman" w:hAnsi="Times New Roman"/>
          <w:sz w:val="28"/>
          <w:szCs w:val="28"/>
          <w:lang w:val="lv-LV"/>
        </w:rPr>
      </w:pPr>
      <w:r w:rsidRPr="0072404F">
        <w:rPr>
          <w:rFonts w:ascii="Times New Roman" w:hAnsi="Times New Roman"/>
          <w:sz w:val="28"/>
          <w:szCs w:val="28"/>
          <w:lang w:val="lv-LV"/>
        </w:rPr>
        <w:t>Vīza:</w:t>
      </w:r>
    </w:p>
    <w:p w14:paraId="676594A3" w14:textId="77777777" w:rsidR="000B43B1" w:rsidRPr="0072404F" w:rsidRDefault="000B43B1" w:rsidP="000B43B1">
      <w:pPr>
        <w:pStyle w:val="NoSpacing"/>
        <w:ind w:firstLine="720"/>
        <w:rPr>
          <w:rFonts w:ascii="Times New Roman" w:hAnsi="Times New Roman"/>
          <w:sz w:val="28"/>
          <w:szCs w:val="28"/>
          <w:lang w:val="lv-LV"/>
        </w:rPr>
      </w:pPr>
      <w:r w:rsidRPr="0072404F">
        <w:rPr>
          <w:rFonts w:ascii="Times New Roman" w:hAnsi="Times New Roman"/>
          <w:sz w:val="28"/>
          <w:szCs w:val="28"/>
          <w:lang w:val="lv-LV"/>
        </w:rPr>
        <w:t>Valsts sekretārs</w:t>
      </w:r>
      <w:r w:rsidRPr="0072404F">
        <w:rPr>
          <w:rFonts w:ascii="Times New Roman" w:hAnsi="Times New Roman"/>
          <w:sz w:val="28"/>
          <w:szCs w:val="28"/>
          <w:lang w:val="lv-LV"/>
        </w:rPr>
        <w:tab/>
      </w:r>
      <w:r w:rsidRPr="0072404F">
        <w:rPr>
          <w:rFonts w:ascii="Times New Roman" w:hAnsi="Times New Roman"/>
          <w:sz w:val="28"/>
          <w:szCs w:val="28"/>
          <w:lang w:val="lv-LV"/>
        </w:rPr>
        <w:tab/>
      </w:r>
      <w:r w:rsidRPr="0072404F">
        <w:rPr>
          <w:rFonts w:ascii="Times New Roman" w:hAnsi="Times New Roman"/>
          <w:sz w:val="28"/>
          <w:szCs w:val="28"/>
          <w:lang w:val="lv-LV"/>
        </w:rPr>
        <w:tab/>
      </w:r>
      <w:r w:rsidRPr="0072404F">
        <w:rPr>
          <w:rFonts w:ascii="Times New Roman" w:hAnsi="Times New Roman"/>
          <w:sz w:val="28"/>
          <w:szCs w:val="28"/>
          <w:lang w:val="lv-LV"/>
        </w:rPr>
        <w:tab/>
      </w:r>
      <w:r w:rsidRPr="0072404F">
        <w:rPr>
          <w:rFonts w:ascii="Times New Roman" w:hAnsi="Times New Roman"/>
          <w:sz w:val="28"/>
          <w:szCs w:val="28"/>
          <w:lang w:val="lv-LV"/>
        </w:rPr>
        <w:tab/>
      </w:r>
      <w:r w:rsidRPr="0072404F">
        <w:rPr>
          <w:rFonts w:ascii="Times New Roman" w:hAnsi="Times New Roman"/>
          <w:sz w:val="28"/>
          <w:szCs w:val="28"/>
          <w:lang w:val="lv-LV"/>
        </w:rPr>
        <w:tab/>
        <w:t>K. Ozoliņš</w:t>
      </w:r>
    </w:p>
    <w:p w14:paraId="3F041F5C" w14:textId="77777777" w:rsidR="003357E6" w:rsidRPr="0072404F" w:rsidRDefault="003357E6" w:rsidP="000B43B1">
      <w:pPr>
        <w:pStyle w:val="NoSpacing"/>
        <w:rPr>
          <w:rFonts w:ascii="Times New Roman" w:hAnsi="Times New Roman"/>
          <w:sz w:val="24"/>
          <w:szCs w:val="24"/>
          <w:lang w:val="lv-LV"/>
        </w:rPr>
      </w:pPr>
    </w:p>
    <w:p w14:paraId="0E26A93D" w14:textId="6906DDFA" w:rsidR="006158D1" w:rsidRPr="0072404F" w:rsidRDefault="00704391" w:rsidP="000B43B1">
      <w:pPr>
        <w:pStyle w:val="NoSpacing"/>
        <w:rPr>
          <w:rFonts w:ascii="Times New Roman" w:hAnsi="Times New Roman"/>
          <w:sz w:val="20"/>
          <w:szCs w:val="20"/>
          <w:lang w:val="lv-LV"/>
        </w:rPr>
      </w:pPr>
      <w:r>
        <w:rPr>
          <w:rFonts w:ascii="Times New Roman" w:hAnsi="Times New Roman"/>
          <w:sz w:val="20"/>
          <w:szCs w:val="20"/>
          <w:lang w:val="lv-LV"/>
        </w:rPr>
        <w:t>19.04</w:t>
      </w:r>
      <w:r w:rsidR="00A017B8" w:rsidRPr="0072404F">
        <w:rPr>
          <w:rFonts w:ascii="Times New Roman" w:hAnsi="Times New Roman"/>
          <w:sz w:val="20"/>
          <w:szCs w:val="20"/>
          <w:lang w:val="lv-LV"/>
        </w:rPr>
        <w:t>.2017.</w:t>
      </w:r>
      <w:proofErr w:type="gramStart"/>
      <w:r w:rsidR="00802DC0" w:rsidRPr="0072404F">
        <w:rPr>
          <w:rFonts w:ascii="Times New Roman" w:hAnsi="Times New Roman"/>
          <w:sz w:val="20"/>
          <w:szCs w:val="20"/>
          <w:lang w:val="lv-LV"/>
        </w:rPr>
        <w:t xml:space="preserve">  </w:t>
      </w:r>
      <w:proofErr w:type="gramEnd"/>
      <w:r w:rsidR="006158D1" w:rsidRPr="0072404F">
        <w:rPr>
          <w:rFonts w:ascii="Times New Roman" w:hAnsi="Times New Roman"/>
          <w:sz w:val="20"/>
          <w:szCs w:val="20"/>
          <w:lang w:val="lv-LV"/>
        </w:rPr>
        <w:t>14:30</w:t>
      </w:r>
    </w:p>
    <w:p w14:paraId="7C3749D2" w14:textId="5F1BFEE2" w:rsidR="00707042" w:rsidRPr="0072404F" w:rsidRDefault="0071286C" w:rsidP="000B43B1">
      <w:pPr>
        <w:pStyle w:val="NoSpacing"/>
        <w:rPr>
          <w:rFonts w:ascii="Times New Roman" w:hAnsi="Times New Roman"/>
          <w:sz w:val="20"/>
          <w:szCs w:val="20"/>
          <w:lang w:val="lv-LV"/>
        </w:rPr>
      </w:pPr>
      <w:r w:rsidRPr="0072404F">
        <w:rPr>
          <w:rFonts w:ascii="Times New Roman" w:hAnsi="Times New Roman"/>
          <w:sz w:val="20"/>
          <w:szCs w:val="20"/>
          <w:lang w:val="lv-LV"/>
        </w:rPr>
        <w:t>1</w:t>
      </w:r>
      <w:r w:rsidR="006D3815" w:rsidRPr="0072404F">
        <w:rPr>
          <w:rFonts w:ascii="Times New Roman" w:hAnsi="Times New Roman"/>
          <w:sz w:val="20"/>
          <w:szCs w:val="20"/>
          <w:lang w:val="lv-LV"/>
        </w:rPr>
        <w:t>3</w:t>
      </w:r>
      <w:r w:rsidR="00685D59" w:rsidRPr="0072404F">
        <w:rPr>
          <w:rFonts w:ascii="Times New Roman" w:hAnsi="Times New Roman"/>
          <w:sz w:val="20"/>
          <w:szCs w:val="20"/>
          <w:lang w:val="lv-LV"/>
        </w:rPr>
        <w:t>5</w:t>
      </w:r>
      <w:r w:rsidR="00A30AAE" w:rsidRPr="0072404F">
        <w:rPr>
          <w:rFonts w:ascii="Times New Roman" w:hAnsi="Times New Roman"/>
          <w:sz w:val="20"/>
          <w:szCs w:val="20"/>
          <w:lang w:val="lv-LV"/>
        </w:rPr>
        <w:t>7</w:t>
      </w:r>
    </w:p>
    <w:p w14:paraId="7DCA6C2F" w14:textId="77777777" w:rsidR="00114223" w:rsidRPr="0072404F" w:rsidRDefault="00114223" w:rsidP="00114223">
      <w:pPr>
        <w:pStyle w:val="NoSpacing"/>
        <w:rPr>
          <w:rFonts w:ascii="Times New Roman" w:hAnsi="Times New Roman"/>
          <w:sz w:val="20"/>
          <w:szCs w:val="20"/>
          <w:lang w:val="lv-LV"/>
        </w:rPr>
      </w:pPr>
      <w:r w:rsidRPr="0072404F">
        <w:rPr>
          <w:rFonts w:ascii="Times New Roman" w:hAnsi="Times New Roman"/>
          <w:sz w:val="20"/>
          <w:szCs w:val="20"/>
          <w:lang w:val="lv-LV"/>
        </w:rPr>
        <w:t>L. Rituma,</w:t>
      </w:r>
    </w:p>
    <w:p w14:paraId="59A5494C" w14:textId="77777777" w:rsidR="00114223" w:rsidRPr="0072404F" w:rsidRDefault="00114223" w:rsidP="00114223">
      <w:pPr>
        <w:pStyle w:val="NoSpacing"/>
        <w:rPr>
          <w:rFonts w:ascii="Times New Roman" w:hAnsi="Times New Roman"/>
          <w:sz w:val="20"/>
          <w:szCs w:val="20"/>
          <w:lang w:val="lv-LV"/>
        </w:rPr>
      </w:pPr>
      <w:r w:rsidRPr="0072404F">
        <w:rPr>
          <w:rFonts w:ascii="Times New Roman" w:hAnsi="Times New Roman"/>
          <w:sz w:val="20"/>
          <w:szCs w:val="20"/>
          <w:lang w:val="lv-LV"/>
        </w:rPr>
        <w:t>67028198,</w:t>
      </w:r>
    </w:p>
    <w:p w14:paraId="34F9DD20" w14:textId="77777777" w:rsidR="00114223" w:rsidRPr="0072404F" w:rsidRDefault="00114223" w:rsidP="00114223">
      <w:pPr>
        <w:pStyle w:val="NoSpacing"/>
        <w:rPr>
          <w:rFonts w:ascii="Times New Roman" w:hAnsi="Times New Roman"/>
          <w:sz w:val="20"/>
          <w:szCs w:val="20"/>
          <w:lang w:val="lv-LV"/>
        </w:rPr>
      </w:pPr>
      <w:r w:rsidRPr="0072404F">
        <w:rPr>
          <w:rFonts w:ascii="Times New Roman" w:hAnsi="Times New Roman"/>
          <w:sz w:val="20"/>
          <w:szCs w:val="20"/>
          <w:lang w:val="lv-LV"/>
        </w:rPr>
        <w:t>laima.rituma@sam.gov.lv</w:t>
      </w:r>
      <w:bookmarkStart w:id="1" w:name="_GoBack"/>
      <w:bookmarkEnd w:id="1"/>
    </w:p>
    <w:p w14:paraId="70A4D968" w14:textId="77777777" w:rsidR="00114223" w:rsidRPr="0072404F" w:rsidRDefault="00114223" w:rsidP="00114223">
      <w:pPr>
        <w:pStyle w:val="NoSpacing"/>
        <w:rPr>
          <w:rFonts w:ascii="Times New Roman" w:hAnsi="Times New Roman"/>
          <w:sz w:val="20"/>
          <w:szCs w:val="20"/>
          <w:lang w:val="lv-LV"/>
        </w:rPr>
      </w:pPr>
    </w:p>
    <w:p w14:paraId="7F35613D" w14:textId="77777777" w:rsidR="00114223" w:rsidRPr="0072404F" w:rsidRDefault="00114223" w:rsidP="00114223">
      <w:pPr>
        <w:pStyle w:val="NoSpacing"/>
        <w:rPr>
          <w:rFonts w:ascii="Times New Roman" w:hAnsi="Times New Roman"/>
          <w:sz w:val="20"/>
          <w:szCs w:val="20"/>
          <w:lang w:val="lv-LV"/>
        </w:rPr>
      </w:pPr>
      <w:r w:rsidRPr="0072404F">
        <w:rPr>
          <w:rFonts w:ascii="Times New Roman" w:hAnsi="Times New Roman"/>
          <w:sz w:val="20"/>
          <w:szCs w:val="20"/>
          <w:lang w:val="lv-LV"/>
        </w:rPr>
        <w:t>S.Lielbārde,</w:t>
      </w:r>
    </w:p>
    <w:p w14:paraId="3DE0681B" w14:textId="77777777" w:rsidR="00114223" w:rsidRPr="0072404F" w:rsidRDefault="00114223" w:rsidP="00114223">
      <w:pPr>
        <w:pStyle w:val="NoSpacing"/>
        <w:rPr>
          <w:rFonts w:ascii="Times New Roman" w:hAnsi="Times New Roman"/>
          <w:sz w:val="20"/>
          <w:szCs w:val="20"/>
          <w:lang w:val="lv-LV"/>
        </w:rPr>
      </w:pPr>
      <w:r w:rsidRPr="0072404F">
        <w:rPr>
          <w:rFonts w:ascii="Times New Roman" w:hAnsi="Times New Roman"/>
          <w:sz w:val="20"/>
          <w:szCs w:val="20"/>
          <w:lang w:val="lv-LV"/>
        </w:rPr>
        <w:t>67062187,</w:t>
      </w:r>
    </w:p>
    <w:p w14:paraId="6506B2E4" w14:textId="77777777" w:rsidR="00114223" w:rsidRPr="0072404F" w:rsidRDefault="00114223" w:rsidP="00114223">
      <w:pPr>
        <w:pStyle w:val="NoSpacing"/>
        <w:rPr>
          <w:rFonts w:ascii="Times New Roman" w:hAnsi="Times New Roman"/>
          <w:sz w:val="20"/>
          <w:szCs w:val="20"/>
          <w:lang w:val="lv-LV"/>
        </w:rPr>
      </w:pPr>
      <w:r w:rsidRPr="0072404F">
        <w:rPr>
          <w:rFonts w:ascii="Times New Roman" w:hAnsi="Times New Roman"/>
          <w:sz w:val="20"/>
          <w:szCs w:val="20"/>
          <w:lang w:val="lv-LV"/>
        </w:rPr>
        <w:t>sandra.lielbarde@lja.lv</w:t>
      </w:r>
    </w:p>
    <w:p w14:paraId="4D09C1EC" w14:textId="77777777" w:rsidR="00114223" w:rsidRPr="0072404F" w:rsidRDefault="00114223" w:rsidP="00114223">
      <w:pPr>
        <w:pStyle w:val="NoSpacing"/>
        <w:rPr>
          <w:rFonts w:ascii="Times New Roman" w:hAnsi="Times New Roman"/>
          <w:sz w:val="20"/>
          <w:szCs w:val="20"/>
          <w:lang w:val="lv-LV"/>
        </w:rPr>
      </w:pPr>
    </w:p>
    <w:p w14:paraId="0A61668F" w14:textId="77777777" w:rsidR="00114223" w:rsidRPr="0072404F" w:rsidRDefault="00114223" w:rsidP="00114223">
      <w:pPr>
        <w:pStyle w:val="NoSpacing"/>
        <w:rPr>
          <w:rFonts w:ascii="Times New Roman" w:hAnsi="Times New Roman"/>
          <w:sz w:val="20"/>
          <w:szCs w:val="20"/>
          <w:lang w:val="lv-LV"/>
        </w:rPr>
      </w:pPr>
      <w:r w:rsidRPr="0072404F">
        <w:rPr>
          <w:rFonts w:ascii="Times New Roman" w:hAnsi="Times New Roman"/>
          <w:sz w:val="20"/>
          <w:szCs w:val="20"/>
          <w:lang w:val="lv-LV"/>
        </w:rPr>
        <w:t>R.Lellis</w:t>
      </w:r>
    </w:p>
    <w:p w14:paraId="55A83E09" w14:textId="77777777" w:rsidR="00114223" w:rsidRPr="0072404F" w:rsidRDefault="00114223" w:rsidP="00114223">
      <w:pPr>
        <w:pStyle w:val="NoSpacing"/>
        <w:rPr>
          <w:rFonts w:ascii="Times New Roman" w:hAnsi="Times New Roman"/>
          <w:sz w:val="20"/>
          <w:szCs w:val="20"/>
          <w:lang w:val="lv-LV"/>
        </w:rPr>
      </w:pPr>
      <w:r w:rsidRPr="0072404F">
        <w:rPr>
          <w:rFonts w:ascii="Times New Roman" w:hAnsi="Times New Roman"/>
          <w:sz w:val="20"/>
          <w:szCs w:val="20"/>
          <w:lang w:val="lv-LV"/>
        </w:rPr>
        <w:t>67062179</w:t>
      </w:r>
    </w:p>
    <w:p w14:paraId="139F0A46" w14:textId="3260C10D" w:rsidR="004D316D" w:rsidRPr="0072404F" w:rsidRDefault="00114223" w:rsidP="00114223">
      <w:pPr>
        <w:pStyle w:val="NoSpacing"/>
        <w:rPr>
          <w:sz w:val="20"/>
          <w:szCs w:val="20"/>
          <w:lang w:val="lv-LV"/>
        </w:rPr>
      </w:pPr>
      <w:r w:rsidRPr="0072404F">
        <w:rPr>
          <w:rFonts w:ascii="Times New Roman" w:hAnsi="Times New Roman"/>
          <w:sz w:val="20"/>
          <w:szCs w:val="20"/>
          <w:lang w:val="lv-LV"/>
        </w:rPr>
        <w:t>raimonds.lellis@lja.lv</w:t>
      </w:r>
    </w:p>
    <w:sectPr w:rsidR="004D316D" w:rsidRPr="0072404F" w:rsidSect="00707042">
      <w:headerReference w:type="default" r:id="rId8"/>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83FEEA" w14:textId="77777777" w:rsidR="00120BDB" w:rsidRDefault="00120BDB" w:rsidP="00EB15B2">
      <w:pPr>
        <w:spacing w:after="0" w:line="240" w:lineRule="auto"/>
      </w:pPr>
      <w:r>
        <w:separator/>
      </w:r>
    </w:p>
  </w:endnote>
  <w:endnote w:type="continuationSeparator" w:id="0">
    <w:p w14:paraId="3451B3D3" w14:textId="77777777" w:rsidR="00120BDB" w:rsidRDefault="00120BDB" w:rsidP="00EB1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378086" w14:textId="1DB6A9E2" w:rsidR="004B3CF4" w:rsidRPr="00CB0B42" w:rsidRDefault="004B3CF4" w:rsidP="00CB0B42">
    <w:pPr>
      <w:pStyle w:val="NoSpacing"/>
      <w:jc w:val="both"/>
      <w:rPr>
        <w:rFonts w:ascii="Times New Roman" w:eastAsia="Times New Roman" w:hAnsi="Times New Roman" w:cs="Times New Roman"/>
        <w:bCs/>
        <w:sz w:val="24"/>
        <w:szCs w:val="24"/>
      </w:rPr>
    </w:pPr>
    <w:r w:rsidRPr="00CB0B42">
      <w:rPr>
        <w:rFonts w:ascii="Times New Roman" w:hAnsi="Times New Roman" w:cs="Times New Roman"/>
        <w:sz w:val="24"/>
        <w:szCs w:val="24"/>
        <w:lang w:val="lv-LV"/>
      </w:rPr>
      <w:t>SAMAnot_</w:t>
    </w:r>
    <w:r w:rsidR="00704391">
      <w:rPr>
        <w:rFonts w:ascii="Times New Roman" w:hAnsi="Times New Roman" w:cs="Times New Roman"/>
        <w:sz w:val="24"/>
        <w:szCs w:val="24"/>
        <w:lang w:val="lv-LV"/>
      </w:rPr>
      <w:t>1904</w:t>
    </w:r>
    <w:r>
      <w:rPr>
        <w:rFonts w:ascii="Times New Roman" w:hAnsi="Times New Roman" w:cs="Times New Roman"/>
        <w:sz w:val="24"/>
        <w:szCs w:val="24"/>
        <w:lang w:val="lv-LV"/>
      </w:rPr>
      <w:t>17_grozJK</w:t>
    </w:r>
    <w:r w:rsidRPr="00CB0B42">
      <w:rPr>
        <w:rFonts w:ascii="Times New Roman" w:hAnsi="Times New Roman" w:cs="Times New Roman"/>
        <w:sz w:val="24"/>
        <w:szCs w:val="24"/>
        <w:lang w:val="lv-LV"/>
      </w:rPr>
      <w:t xml:space="preserve">; </w:t>
    </w:r>
    <w:r w:rsidRPr="00BA1036">
      <w:rPr>
        <w:rFonts w:ascii="Times New Roman" w:hAnsi="Times New Roman" w:cs="Times New Roman"/>
        <w:sz w:val="24"/>
        <w:szCs w:val="24"/>
        <w:lang w:val="lv-LV"/>
      </w:rPr>
      <w:t xml:space="preserve">Likumprojekta „Grozījumi </w:t>
    </w:r>
    <w:r>
      <w:rPr>
        <w:rFonts w:ascii="Times New Roman" w:hAnsi="Times New Roman" w:cs="Times New Roman"/>
        <w:sz w:val="24"/>
        <w:szCs w:val="24"/>
        <w:lang w:val="lv-LV"/>
      </w:rPr>
      <w:t>Jūras kodeksā</w:t>
    </w:r>
    <w:r w:rsidRPr="00BA1036">
      <w:rPr>
        <w:rFonts w:ascii="Times New Roman" w:hAnsi="Times New Roman" w:cs="Times New Roman"/>
        <w:sz w:val="24"/>
        <w:szCs w:val="24"/>
        <w:lang w:val="lv-LV"/>
      </w:rPr>
      <w:t xml:space="preserve">” </w:t>
    </w:r>
    <w:r w:rsidRPr="00BA1036">
      <w:rPr>
        <w:rFonts w:ascii="Times New Roman" w:eastAsia="Times New Roman" w:hAnsi="Times New Roman" w:cs="Times New Roman"/>
        <w:bCs/>
        <w:sz w:val="24"/>
        <w:szCs w:val="24"/>
        <w:lang w:val="lv-LV"/>
      </w:rPr>
      <w:t>sākotnējās ietekmes novērtējuma ziņojums (anotācija)</w:t>
    </w:r>
  </w:p>
  <w:p w14:paraId="5C4A66BA" w14:textId="77777777" w:rsidR="004B3CF4" w:rsidRPr="00EB15B2" w:rsidRDefault="004B3CF4" w:rsidP="00EB15B2">
    <w:pPr>
      <w:pStyle w:val="Footer"/>
      <w:jc w:val="both"/>
      <w:rPr>
        <w:rFonts w:ascii="Times New Roman" w:hAnsi="Times New Roman" w:cs="Times New Roman"/>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A566D8" w14:textId="6F9F5728" w:rsidR="004B3CF4" w:rsidRPr="00BA1036" w:rsidRDefault="004B3CF4" w:rsidP="002906CF">
    <w:pPr>
      <w:pStyle w:val="NoSpacing"/>
      <w:jc w:val="both"/>
      <w:rPr>
        <w:rFonts w:ascii="Times New Roman" w:eastAsia="Times New Roman" w:hAnsi="Times New Roman" w:cs="Times New Roman"/>
        <w:bCs/>
        <w:sz w:val="24"/>
        <w:szCs w:val="24"/>
        <w:lang w:val="lv-LV"/>
      </w:rPr>
    </w:pPr>
    <w:r w:rsidRPr="00CB0B42">
      <w:rPr>
        <w:rFonts w:ascii="Times New Roman" w:hAnsi="Times New Roman" w:cs="Times New Roman"/>
        <w:sz w:val="24"/>
        <w:szCs w:val="24"/>
        <w:lang w:val="lv-LV"/>
      </w:rPr>
      <w:t>SAMAnot_</w:t>
    </w:r>
    <w:r w:rsidR="00704391">
      <w:rPr>
        <w:rFonts w:ascii="Times New Roman" w:hAnsi="Times New Roman" w:cs="Times New Roman"/>
        <w:sz w:val="24"/>
        <w:szCs w:val="24"/>
        <w:lang w:val="lv-LV"/>
      </w:rPr>
      <w:t>1904</w:t>
    </w:r>
    <w:r>
      <w:rPr>
        <w:rFonts w:ascii="Times New Roman" w:hAnsi="Times New Roman" w:cs="Times New Roman"/>
        <w:sz w:val="24"/>
        <w:szCs w:val="24"/>
        <w:lang w:val="lv-LV"/>
      </w:rPr>
      <w:t>17</w:t>
    </w:r>
    <w:r w:rsidRPr="00CB0B42">
      <w:rPr>
        <w:rFonts w:ascii="Times New Roman" w:hAnsi="Times New Roman" w:cs="Times New Roman"/>
        <w:sz w:val="24"/>
        <w:szCs w:val="24"/>
        <w:lang w:val="lv-LV"/>
      </w:rPr>
      <w:t>_</w:t>
    </w:r>
    <w:r>
      <w:rPr>
        <w:rFonts w:ascii="Times New Roman" w:hAnsi="Times New Roman" w:cs="Times New Roman"/>
        <w:sz w:val="24"/>
        <w:szCs w:val="24"/>
        <w:lang w:val="lv-LV"/>
      </w:rPr>
      <w:t>groz</w:t>
    </w:r>
    <w:r w:rsidRPr="00CB0B42">
      <w:rPr>
        <w:rFonts w:ascii="Times New Roman" w:hAnsi="Times New Roman" w:cs="Times New Roman"/>
        <w:sz w:val="24"/>
        <w:szCs w:val="24"/>
        <w:lang w:val="lv-LV"/>
      </w:rPr>
      <w:t>J</w:t>
    </w:r>
    <w:r>
      <w:rPr>
        <w:rFonts w:ascii="Times New Roman" w:hAnsi="Times New Roman" w:cs="Times New Roman"/>
        <w:sz w:val="24"/>
        <w:szCs w:val="24"/>
        <w:lang w:val="lv-LV"/>
      </w:rPr>
      <w:t>K</w:t>
    </w:r>
    <w:r w:rsidRPr="00CB0B42">
      <w:rPr>
        <w:rFonts w:ascii="Times New Roman" w:hAnsi="Times New Roman" w:cs="Times New Roman"/>
        <w:sz w:val="24"/>
        <w:szCs w:val="24"/>
        <w:lang w:val="lv-LV"/>
      </w:rPr>
      <w:t xml:space="preserve">; </w:t>
    </w:r>
    <w:r w:rsidRPr="00BA1036">
      <w:rPr>
        <w:rFonts w:ascii="Times New Roman" w:hAnsi="Times New Roman" w:cs="Times New Roman"/>
        <w:sz w:val="24"/>
        <w:szCs w:val="24"/>
        <w:lang w:val="lv-LV"/>
      </w:rPr>
      <w:t xml:space="preserve">Likumprojekta „Grozījumi </w:t>
    </w:r>
    <w:r>
      <w:rPr>
        <w:rFonts w:ascii="Times New Roman" w:hAnsi="Times New Roman" w:cs="Times New Roman"/>
        <w:sz w:val="24"/>
        <w:szCs w:val="24"/>
        <w:lang w:val="lv-LV"/>
      </w:rPr>
      <w:t>Jūras kodeksā</w:t>
    </w:r>
    <w:r w:rsidRPr="00BA1036">
      <w:rPr>
        <w:rFonts w:ascii="Times New Roman" w:hAnsi="Times New Roman" w:cs="Times New Roman"/>
        <w:sz w:val="24"/>
        <w:szCs w:val="24"/>
        <w:lang w:val="lv-LV"/>
      </w:rPr>
      <w:t xml:space="preserve">” </w:t>
    </w:r>
    <w:r w:rsidRPr="00BA1036">
      <w:rPr>
        <w:rFonts w:ascii="Times New Roman" w:eastAsia="Times New Roman" w:hAnsi="Times New Roman" w:cs="Times New Roman"/>
        <w:bCs/>
        <w:sz w:val="24"/>
        <w:szCs w:val="24"/>
        <w:lang w:val="lv-LV"/>
      </w:rPr>
      <w:t>sākotnējās ietekmes novērtējuma ziņojums (anotācija)</w:t>
    </w:r>
  </w:p>
  <w:p w14:paraId="7B67221D" w14:textId="77777777" w:rsidR="004B3CF4" w:rsidRPr="00BA1036" w:rsidRDefault="004B3CF4">
    <w:pPr>
      <w:pStyle w:val="Footer"/>
      <w:rPr>
        <w:lang w:val="lv-L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B0A987" w14:textId="77777777" w:rsidR="00120BDB" w:rsidRDefault="00120BDB" w:rsidP="00EB15B2">
      <w:pPr>
        <w:spacing w:after="0" w:line="240" w:lineRule="auto"/>
      </w:pPr>
      <w:r>
        <w:separator/>
      </w:r>
    </w:p>
  </w:footnote>
  <w:footnote w:type="continuationSeparator" w:id="0">
    <w:p w14:paraId="2A4ADABF" w14:textId="77777777" w:rsidR="00120BDB" w:rsidRDefault="00120BDB" w:rsidP="00EB15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2836064"/>
      <w:docPartObj>
        <w:docPartGallery w:val="Page Numbers (Top of Page)"/>
        <w:docPartUnique/>
      </w:docPartObj>
    </w:sdtPr>
    <w:sdtEndPr>
      <w:rPr>
        <w:noProof/>
      </w:rPr>
    </w:sdtEndPr>
    <w:sdtContent>
      <w:p w14:paraId="75E2BA56" w14:textId="77777777" w:rsidR="004B3CF4" w:rsidRDefault="004B3CF4">
        <w:pPr>
          <w:pStyle w:val="Header"/>
          <w:jc w:val="center"/>
        </w:pPr>
        <w:r>
          <w:fldChar w:fldCharType="begin"/>
        </w:r>
        <w:r>
          <w:instrText xml:space="preserve"> PAGE   \* MERGEFORMAT </w:instrText>
        </w:r>
        <w:r>
          <w:fldChar w:fldCharType="separate"/>
        </w:r>
        <w:r w:rsidR="00704391">
          <w:rPr>
            <w:noProof/>
          </w:rPr>
          <w:t>4</w:t>
        </w:r>
        <w:r>
          <w:rPr>
            <w:noProof/>
          </w:rPr>
          <w:fldChar w:fldCharType="end"/>
        </w:r>
      </w:p>
    </w:sdtContent>
  </w:sdt>
  <w:p w14:paraId="16136005" w14:textId="77777777" w:rsidR="004B3CF4" w:rsidRDefault="004B3C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014AA"/>
    <w:multiLevelType w:val="hybridMultilevel"/>
    <w:tmpl w:val="25DCF5FE"/>
    <w:lvl w:ilvl="0" w:tplc="BC0A71DA">
      <w:start w:val="1"/>
      <w:numFmt w:val="decimal"/>
      <w:lvlText w:val="%1)"/>
      <w:lvlJc w:val="left"/>
      <w:pPr>
        <w:ind w:left="704" w:hanging="360"/>
      </w:pPr>
      <w:rPr>
        <w:rFonts w:hint="default"/>
      </w:rPr>
    </w:lvl>
    <w:lvl w:ilvl="1" w:tplc="04260019" w:tentative="1">
      <w:start w:val="1"/>
      <w:numFmt w:val="lowerLetter"/>
      <w:lvlText w:val="%2."/>
      <w:lvlJc w:val="left"/>
      <w:pPr>
        <w:ind w:left="1424" w:hanging="360"/>
      </w:pPr>
    </w:lvl>
    <w:lvl w:ilvl="2" w:tplc="0426001B" w:tentative="1">
      <w:start w:val="1"/>
      <w:numFmt w:val="lowerRoman"/>
      <w:lvlText w:val="%3."/>
      <w:lvlJc w:val="right"/>
      <w:pPr>
        <w:ind w:left="2144" w:hanging="180"/>
      </w:pPr>
    </w:lvl>
    <w:lvl w:ilvl="3" w:tplc="0426000F" w:tentative="1">
      <w:start w:val="1"/>
      <w:numFmt w:val="decimal"/>
      <w:lvlText w:val="%4."/>
      <w:lvlJc w:val="left"/>
      <w:pPr>
        <w:ind w:left="2864" w:hanging="360"/>
      </w:pPr>
    </w:lvl>
    <w:lvl w:ilvl="4" w:tplc="04260019" w:tentative="1">
      <w:start w:val="1"/>
      <w:numFmt w:val="lowerLetter"/>
      <w:lvlText w:val="%5."/>
      <w:lvlJc w:val="left"/>
      <w:pPr>
        <w:ind w:left="3584" w:hanging="360"/>
      </w:pPr>
    </w:lvl>
    <w:lvl w:ilvl="5" w:tplc="0426001B" w:tentative="1">
      <w:start w:val="1"/>
      <w:numFmt w:val="lowerRoman"/>
      <w:lvlText w:val="%6."/>
      <w:lvlJc w:val="right"/>
      <w:pPr>
        <w:ind w:left="4304" w:hanging="180"/>
      </w:pPr>
    </w:lvl>
    <w:lvl w:ilvl="6" w:tplc="0426000F" w:tentative="1">
      <w:start w:val="1"/>
      <w:numFmt w:val="decimal"/>
      <w:lvlText w:val="%7."/>
      <w:lvlJc w:val="left"/>
      <w:pPr>
        <w:ind w:left="5024" w:hanging="360"/>
      </w:pPr>
    </w:lvl>
    <w:lvl w:ilvl="7" w:tplc="04260019" w:tentative="1">
      <w:start w:val="1"/>
      <w:numFmt w:val="lowerLetter"/>
      <w:lvlText w:val="%8."/>
      <w:lvlJc w:val="left"/>
      <w:pPr>
        <w:ind w:left="5744" w:hanging="360"/>
      </w:pPr>
    </w:lvl>
    <w:lvl w:ilvl="8" w:tplc="0426001B" w:tentative="1">
      <w:start w:val="1"/>
      <w:numFmt w:val="lowerRoman"/>
      <w:lvlText w:val="%9."/>
      <w:lvlJc w:val="right"/>
      <w:pPr>
        <w:ind w:left="6464" w:hanging="180"/>
      </w:pPr>
    </w:lvl>
  </w:abstractNum>
  <w:abstractNum w:abstractNumId="1" w15:restartNumberingAfterBreak="0">
    <w:nsid w:val="1F7621B0"/>
    <w:multiLevelType w:val="hybridMultilevel"/>
    <w:tmpl w:val="806E67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FB22607"/>
    <w:multiLevelType w:val="hybridMultilevel"/>
    <w:tmpl w:val="4932941C"/>
    <w:lvl w:ilvl="0" w:tplc="BC0A71DA">
      <w:start w:val="1"/>
      <w:numFmt w:val="decimal"/>
      <w:lvlText w:val="%1)"/>
      <w:lvlJc w:val="left"/>
      <w:pPr>
        <w:ind w:left="704" w:hanging="360"/>
      </w:pPr>
      <w:rPr>
        <w:rFonts w:hint="default"/>
      </w:rPr>
    </w:lvl>
    <w:lvl w:ilvl="1" w:tplc="04260019" w:tentative="1">
      <w:start w:val="1"/>
      <w:numFmt w:val="lowerLetter"/>
      <w:lvlText w:val="%2."/>
      <w:lvlJc w:val="left"/>
      <w:pPr>
        <w:ind w:left="1424" w:hanging="360"/>
      </w:pPr>
    </w:lvl>
    <w:lvl w:ilvl="2" w:tplc="0426001B" w:tentative="1">
      <w:start w:val="1"/>
      <w:numFmt w:val="lowerRoman"/>
      <w:lvlText w:val="%3."/>
      <w:lvlJc w:val="right"/>
      <w:pPr>
        <w:ind w:left="2144" w:hanging="180"/>
      </w:pPr>
    </w:lvl>
    <w:lvl w:ilvl="3" w:tplc="0426000F" w:tentative="1">
      <w:start w:val="1"/>
      <w:numFmt w:val="decimal"/>
      <w:lvlText w:val="%4."/>
      <w:lvlJc w:val="left"/>
      <w:pPr>
        <w:ind w:left="2864" w:hanging="360"/>
      </w:pPr>
    </w:lvl>
    <w:lvl w:ilvl="4" w:tplc="04260019" w:tentative="1">
      <w:start w:val="1"/>
      <w:numFmt w:val="lowerLetter"/>
      <w:lvlText w:val="%5."/>
      <w:lvlJc w:val="left"/>
      <w:pPr>
        <w:ind w:left="3584" w:hanging="360"/>
      </w:pPr>
    </w:lvl>
    <w:lvl w:ilvl="5" w:tplc="0426001B" w:tentative="1">
      <w:start w:val="1"/>
      <w:numFmt w:val="lowerRoman"/>
      <w:lvlText w:val="%6."/>
      <w:lvlJc w:val="right"/>
      <w:pPr>
        <w:ind w:left="4304" w:hanging="180"/>
      </w:pPr>
    </w:lvl>
    <w:lvl w:ilvl="6" w:tplc="0426000F" w:tentative="1">
      <w:start w:val="1"/>
      <w:numFmt w:val="decimal"/>
      <w:lvlText w:val="%7."/>
      <w:lvlJc w:val="left"/>
      <w:pPr>
        <w:ind w:left="5024" w:hanging="360"/>
      </w:pPr>
    </w:lvl>
    <w:lvl w:ilvl="7" w:tplc="04260019" w:tentative="1">
      <w:start w:val="1"/>
      <w:numFmt w:val="lowerLetter"/>
      <w:lvlText w:val="%8."/>
      <w:lvlJc w:val="left"/>
      <w:pPr>
        <w:ind w:left="5744" w:hanging="360"/>
      </w:pPr>
    </w:lvl>
    <w:lvl w:ilvl="8" w:tplc="0426001B" w:tentative="1">
      <w:start w:val="1"/>
      <w:numFmt w:val="lowerRoman"/>
      <w:lvlText w:val="%9."/>
      <w:lvlJc w:val="right"/>
      <w:pPr>
        <w:ind w:left="6464" w:hanging="180"/>
      </w:pPr>
    </w:lvl>
  </w:abstractNum>
  <w:abstractNum w:abstractNumId="3" w15:restartNumberingAfterBreak="0">
    <w:nsid w:val="381D664C"/>
    <w:multiLevelType w:val="hybridMultilevel"/>
    <w:tmpl w:val="AC442BA2"/>
    <w:lvl w:ilvl="0" w:tplc="4D38F558">
      <w:start w:val="1"/>
      <w:numFmt w:val="decimal"/>
      <w:lvlText w:val="%1."/>
      <w:lvlJc w:val="left"/>
      <w:pPr>
        <w:ind w:left="360" w:hanging="360"/>
      </w:pPr>
      <w:rPr>
        <w:rFonts w:hint="default"/>
        <w:b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15:restartNumberingAfterBreak="0">
    <w:nsid w:val="4528622B"/>
    <w:multiLevelType w:val="hybridMultilevel"/>
    <w:tmpl w:val="066498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963"/>
    <w:rsid w:val="00002856"/>
    <w:rsid w:val="0000766A"/>
    <w:rsid w:val="00014FE3"/>
    <w:rsid w:val="00017BAA"/>
    <w:rsid w:val="00031E01"/>
    <w:rsid w:val="00037D64"/>
    <w:rsid w:val="00043239"/>
    <w:rsid w:val="000432F0"/>
    <w:rsid w:val="000545C5"/>
    <w:rsid w:val="00055802"/>
    <w:rsid w:val="00055EC5"/>
    <w:rsid w:val="00060B5F"/>
    <w:rsid w:val="00062E6E"/>
    <w:rsid w:val="00063DED"/>
    <w:rsid w:val="00066F9A"/>
    <w:rsid w:val="0006783F"/>
    <w:rsid w:val="00070728"/>
    <w:rsid w:val="000717D4"/>
    <w:rsid w:val="00071941"/>
    <w:rsid w:val="00074799"/>
    <w:rsid w:val="000834AB"/>
    <w:rsid w:val="0009280D"/>
    <w:rsid w:val="0009393A"/>
    <w:rsid w:val="00096230"/>
    <w:rsid w:val="000A2C69"/>
    <w:rsid w:val="000A3479"/>
    <w:rsid w:val="000A6391"/>
    <w:rsid w:val="000A6C88"/>
    <w:rsid w:val="000A7B7B"/>
    <w:rsid w:val="000B393F"/>
    <w:rsid w:val="000B43B1"/>
    <w:rsid w:val="000B6649"/>
    <w:rsid w:val="000C2E51"/>
    <w:rsid w:val="000C35B7"/>
    <w:rsid w:val="000D23A5"/>
    <w:rsid w:val="000D4C3A"/>
    <w:rsid w:val="000E1D31"/>
    <w:rsid w:val="001023A6"/>
    <w:rsid w:val="001056DC"/>
    <w:rsid w:val="0011158E"/>
    <w:rsid w:val="00114223"/>
    <w:rsid w:val="00120BDB"/>
    <w:rsid w:val="001215E2"/>
    <w:rsid w:val="001263A1"/>
    <w:rsid w:val="00126FC6"/>
    <w:rsid w:val="001274DF"/>
    <w:rsid w:val="00132C46"/>
    <w:rsid w:val="00145D58"/>
    <w:rsid w:val="0015398A"/>
    <w:rsid w:val="0015454D"/>
    <w:rsid w:val="00157633"/>
    <w:rsid w:val="0015792D"/>
    <w:rsid w:val="00165DB3"/>
    <w:rsid w:val="00172A9B"/>
    <w:rsid w:val="00173AAA"/>
    <w:rsid w:val="001740FB"/>
    <w:rsid w:val="0017722A"/>
    <w:rsid w:val="00184C47"/>
    <w:rsid w:val="00186449"/>
    <w:rsid w:val="001869BB"/>
    <w:rsid w:val="001873E0"/>
    <w:rsid w:val="00190E45"/>
    <w:rsid w:val="001919B5"/>
    <w:rsid w:val="001940F0"/>
    <w:rsid w:val="00197C68"/>
    <w:rsid w:val="001A7B63"/>
    <w:rsid w:val="001B31A3"/>
    <w:rsid w:val="001B6353"/>
    <w:rsid w:val="001C7B6E"/>
    <w:rsid w:val="001D595C"/>
    <w:rsid w:val="001F1C05"/>
    <w:rsid w:val="001F4D11"/>
    <w:rsid w:val="002019B8"/>
    <w:rsid w:val="002154A5"/>
    <w:rsid w:val="00226732"/>
    <w:rsid w:val="002307BD"/>
    <w:rsid w:val="0023113E"/>
    <w:rsid w:val="0023147C"/>
    <w:rsid w:val="002356E4"/>
    <w:rsid w:val="002409D9"/>
    <w:rsid w:val="00242F90"/>
    <w:rsid w:val="00245201"/>
    <w:rsid w:val="00255D53"/>
    <w:rsid w:val="002767A7"/>
    <w:rsid w:val="002773FB"/>
    <w:rsid w:val="0028040F"/>
    <w:rsid w:val="00282788"/>
    <w:rsid w:val="00285BF6"/>
    <w:rsid w:val="00286C8D"/>
    <w:rsid w:val="00290522"/>
    <w:rsid w:val="002906CF"/>
    <w:rsid w:val="002951C2"/>
    <w:rsid w:val="00295570"/>
    <w:rsid w:val="002A79AA"/>
    <w:rsid w:val="002B0215"/>
    <w:rsid w:val="002B4ADE"/>
    <w:rsid w:val="002B658E"/>
    <w:rsid w:val="002B7DF8"/>
    <w:rsid w:val="002C05EA"/>
    <w:rsid w:val="002C0EDE"/>
    <w:rsid w:val="002C33CD"/>
    <w:rsid w:val="002D084A"/>
    <w:rsid w:val="002D1F1C"/>
    <w:rsid w:val="002D5CFB"/>
    <w:rsid w:val="002E03A5"/>
    <w:rsid w:val="002E0B92"/>
    <w:rsid w:val="002E0D6F"/>
    <w:rsid w:val="002F0F72"/>
    <w:rsid w:val="002F3DF5"/>
    <w:rsid w:val="002F4566"/>
    <w:rsid w:val="00300AA8"/>
    <w:rsid w:val="00301AAA"/>
    <w:rsid w:val="00316670"/>
    <w:rsid w:val="00316B5E"/>
    <w:rsid w:val="00323DB2"/>
    <w:rsid w:val="00325149"/>
    <w:rsid w:val="00326970"/>
    <w:rsid w:val="00330241"/>
    <w:rsid w:val="00333BF0"/>
    <w:rsid w:val="00334C4B"/>
    <w:rsid w:val="003357E6"/>
    <w:rsid w:val="0034055D"/>
    <w:rsid w:val="00351271"/>
    <w:rsid w:val="003517B3"/>
    <w:rsid w:val="00351DF0"/>
    <w:rsid w:val="00354CF6"/>
    <w:rsid w:val="0036068D"/>
    <w:rsid w:val="00361395"/>
    <w:rsid w:val="00362F86"/>
    <w:rsid w:val="003640AF"/>
    <w:rsid w:val="003643CA"/>
    <w:rsid w:val="0037543F"/>
    <w:rsid w:val="003764EF"/>
    <w:rsid w:val="003771EA"/>
    <w:rsid w:val="00380596"/>
    <w:rsid w:val="0038369B"/>
    <w:rsid w:val="00384746"/>
    <w:rsid w:val="00384B86"/>
    <w:rsid w:val="0038569E"/>
    <w:rsid w:val="00386883"/>
    <w:rsid w:val="00386F7A"/>
    <w:rsid w:val="00390395"/>
    <w:rsid w:val="0039420E"/>
    <w:rsid w:val="00396024"/>
    <w:rsid w:val="003976AA"/>
    <w:rsid w:val="003A31D3"/>
    <w:rsid w:val="003A46B6"/>
    <w:rsid w:val="003B11D6"/>
    <w:rsid w:val="003B4169"/>
    <w:rsid w:val="003B5AAC"/>
    <w:rsid w:val="003B63E5"/>
    <w:rsid w:val="003C1454"/>
    <w:rsid w:val="003C319E"/>
    <w:rsid w:val="003C4812"/>
    <w:rsid w:val="003C6585"/>
    <w:rsid w:val="003D174F"/>
    <w:rsid w:val="003D3399"/>
    <w:rsid w:val="003D4297"/>
    <w:rsid w:val="003D4DBF"/>
    <w:rsid w:val="003D75C8"/>
    <w:rsid w:val="003E7BE1"/>
    <w:rsid w:val="003F5F4B"/>
    <w:rsid w:val="003F7839"/>
    <w:rsid w:val="004001F9"/>
    <w:rsid w:val="00402951"/>
    <w:rsid w:val="00407760"/>
    <w:rsid w:val="00412280"/>
    <w:rsid w:val="00414A2B"/>
    <w:rsid w:val="004164E5"/>
    <w:rsid w:val="00416DF6"/>
    <w:rsid w:val="00420000"/>
    <w:rsid w:val="004217D3"/>
    <w:rsid w:val="004219A4"/>
    <w:rsid w:val="004228E0"/>
    <w:rsid w:val="004239CE"/>
    <w:rsid w:val="0042478A"/>
    <w:rsid w:val="00426DD2"/>
    <w:rsid w:val="00435498"/>
    <w:rsid w:val="00442B89"/>
    <w:rsid w:val="00454AFF"/>
    <w:rsid w:val="00456A4A"/>
    <w:rsid w:val="00463857"/>
    <w:rsid w:val="00463906"/>
    <w:rsid w:val="00466689"/>
    <w:rsid w:val="00470A0D"/>
    <w:rsid w:val="004907D1"/>
    <w:rsid w:val="004949EC"/>
    <w:rsid w:val="004B0323"/>
    <w:rsid w:val="004B3665"/>
    <w:rsid w:val="004B3CF4"/>
    <w:rsid w:val="004B475E"/>
    <w:rsid w:val="004B61A5"/>
    <w:rsid w:val="004C3AC6"/>
    <w:rsid w:val="004C40E2"/>
    <w:rsid w:val="004C6778"/>
    <w:rsid w:val="004D316D"/>
    <w:rsid w:val="004D45C3"/>
    <w:rsid w:val="004D63F3"/>
    <w:rsid w:val="004D7A71"/>
    <w:rsid w:val="004E12B4"/>
    <w:rsid w:val="004E5DCC"/>
    <w:rsid w:val="00501E94"/>
    <w:rsid w:val="00504A06"/>
    <w:rsid w:val="005138AC"/>
    <w:rsid w:val="00515064"/>
    <w:rsid w:val="00517A3D"/>
    <w:rsid w:val="00527AAB"/>
    <w:rsid w:val="00530C61"/>
    <w:rsid w:val="005348D5"/>
    <w:rsid w:val="00536364"/>
    <w:rsid w:val="0053746D"/>
    <w:rsid w:val="00537D88"/>
    <w:rsid w:val="00544B7E"/>
    <w:rsid w:val="00545D72"/>
    <w:rsid w:val="005502CF"/>
    <w:rsid w:val="0056101E"/>
    <w:rsid w:val="0056195D"/>
    <w:rsid w:val="00564CBB"/>
    <w:rsid w:val="00576876"/>
    <w:rsid w:val="00576BDE"/>
    <w:rsid w:val="00584999"/>
    <w:rsid w:val="005B0C40"/>
    <w:rsid w:val="005B0E74"/>
    <w:rsid w:val="005B57C8"/>
    <w:rsid w:val="005B5847"/>
    <w:rsid w:val="005B6D94"/>
    <w:rsid w:val="005B7256"/>
    <w:rsid w:val="005B7B1C"/>
    <w:rsid w:val="005C3961"/>
    <w:rsid w:val="005C4A12"/>
    <w:rsid w:val="005D5B72"/>
    <w:rsid w:val="005E0285"/>
    <w:rsid w:val="005E6FDE"/>
    <w:rsid w:val="005E797A"/>
    <w:rsid w:val="006158D1"/>
    <w:rsid w:val="0062167B"/>
    <w:rsid w:val="0062409D"/>
    <w:rsid w:val="00632C70"/>
    <w:rsid w:val="0063508E"/>
    <w:rsid w:val="00635DD8"/>
    <w:rsid w:val="006424B2"/>
    <w:rsid w:val="00642898"/>
    <w:rsid w:val="00650270"/>
    <w:rsid w:val="00651CBD"/>
    <w:rsid w:val="00652D80"/>
    <w:rsid w:val="006560AD"/>
    <w:rsid w:val="00663C4F"/>
    <w:rsid w:val="00675A4E"/>
    <w:rsid w:val="00683030"/>
    <w:rsid w:val="00685D59"/>
    <w:rsid w:val="00685EA5"/>
    <w:rsid w:val="00685F9F"/>
    <w:rsid w:val="00687DF2"/>
    <w:rsid w:val="006917A0"/>
    <w:rsid w:val="006A011F"/>
    <w:rsid w:val="006A125B"/>
    <w:rsid w:val="006A1F4F"/>
    <w:rsid w:val="006B6BBB"/>
    <w:rsid w:val="006C3CAD"/>
    <w:rsid w:val="006C3E1D"/>
    <w:rsid w:val="006C4AE6"/>
    <w:rsid w:val="006C4C29"/>
    <w:rsid w:val="006D01C6"/>
    <w:rsid w:val="006D1530"/>
    <w:rsid w:val="006D3396"/>
    <w:rsid w:val="006D3815"/>
    <w:rsid w:val="006D5825"/>
    <w:rsid w:val="006D6488"/>
    <w:rsid w:val="006E33F2"/>
    <w:rsid w:val="006F06BC"/>
    <w:rsid w:val="006F106C"/>
    <w:rsid w:val="006F19AA"/>
    <w:rsid w:val="006F1BEF"/>
    <w:rsid w:val="006F1C1B"/>
    <w:rsid w:val="006F6AA9"/>
    <w:rsid w:val="006F773C"/>
    <w:rsid w:val="00700F29"/>
    <w:rsid w:val="007020AC"/>
    <w:rsid w:val="00704391"/>
    <w:rsid w:val="00707042"/>
    <w:rsid w:val="00707EA8"/>
    <w:rsid w:val="0071286C"/>
    <w:rsid w:val="00717F6E"/>
    <w:rsid w:val="0072404F"/>
    <w:rsid w:val="0073317D"/>
    <w:rsid w:val="007433A1"/>
    <w:rsid w:val="007434DF"/>
    <w:rsid w:val="00746406"/>
    <w:rsid w:val="00750B20"/>
    <w:rsid w:val="00752DB4"/>
    <w:rsid w:val="007557B7"/>
    <w:rsid w:val="00765C0C"/>
    <w:rsid w:val="00777EF9"/>
    <w:rsid w:val="00777FB3"/>
    <w:rsid w:val="00795132"/>
    <w:rsid w:val="007C4B01"/>
    <w:rsid w:val="007C659B"/>
    <w:rsid w:val="007D5A7F"/>
    <w:rsid w:val="007D60A0"/>
    <w:rsid w:val="007D66C9"/>
    <w:rsid w:val="007D7477"/>
    <w:rsid w:val="007D7D20"/>
    <w:rsid w:val="007E1ABC"/>
    <w:rsid w:val="007E20D9"/>
    <w:rsid w:val="007E78B7"/>
    <w:rsid w:val="00801E29"/>
    <w:rsid w:val="00802D0A"/>
    <w:rsid w:val="00802DC0"/>
    <w:rsid w:val="008078BF"/>
    <w:rsid w:val="0081077E"/>
    <w:rsid w:val="00814EA7"/>
    <w:rsid w:val="00820CFB"/>
    <w:rsid w:val="008227B9"/>
    <w:rsid w:val="00822815"/>
    <w:rsid w:val="00827C6F"/>
    <w:rsid w:val="00833308"/>
    <w:rsid w:val="00833619"/>
    <w:rsid w:val="008337E2"/>
    <w:rsid w:val="00836195"/>
    <w:rsid w:val="00841FF2"/>
    <w:rsid w:val="00842460"/>
    <w:rsid w:val="008460B5"/>
    <w:rsid w:val="00853B28"/>
    <w:rsid w:val="00854AAE"/>
    <w:rsid w:val="00856DD4"/>
    <w:rsid w:val="0086750E"/>
    <w:rsid w:val="008717DE"/>
    <w:rsid w:val="00875BE8"/>
    <w:rsid w:val="00890BB9"/>
    <w:rsid w:val="008920EB"/>
    <w:rsid w:val="008A30B2"/>
    <w:rsid w:val="008A36A8"/>
    <w:rsid w:val="008A6A2C"/>
    <w:rsid w:val="008B67C6"/>
    <w:rsid w:val="008B6E8F"/>
    <w:rsid w:val="008C4CF7"/>
    <w:rsid w:val="008F000D"/>
    <w:rsid w:val="008F1AE5"/>
    <w:rsid w:val="008F2052"/>
    <w:rsid w:val="008F277C"/>
    <w:rsid w:val="008F33B9"/>
    <w:rsid w:val="00904543"/>
    <w:rsid w:val="00904B00"/>
    <w:rsid w:val="0090759A"/>
    <w:rsid w:val="0091186F"/>
    <w:rsid w:val="0091552C"/>
    <w:rsid w:val="00927395"/>
    <w:rsid w:val="00933B2B"/>
    <w:rsid w:val="00936148"/>
    <w:rsid w:val="00936F2D"/>
    <w:rsid w:val="009436C2"/>
    <w:rsid w:val="0095174E"/>
    <w:rsid w:val="00952039"/>
    <w:rsid w:val="00967847"/>
    <w:rsid w:val="00970664"/>
    <w:rsid w:val="00972FC0"/>
    <w:rsid w:val="00991B92"/>
    <w:rsid w:val="00995CD2"/>
    <w:rsid w:val="009A2B9E"/>
    <w:rsid w:val="009A2DC3"/>
    <w:rsid w:val="009A43AC"/>
    <w:rsid w:val="009B2FFE"/>
    <w:rsid w:val="009B383B"/>
    <w:rsid w:val="009B4AF6"/>
    <w:rsid w:val="009C2987"/>
    <w:rsid w:val="009D0A61"/>
    <w:rsid w:val="009D259D"/>
    <w:rsid w:val="009D507B"/>
    <w:rsid w:val="009E2AB8"/>
    <w:rsid w:val="009E41A4"/>
    <w:rsid w:val="009E7410"/>
    <w:rsid w:val="009E7DB3"/>
    <w:rsid w:val="00A017B8"/>
    <w:rsid w:val="00A021A8"/>
    <w:rsid w:val="00A03737"/>
    <w:rsid w:val="00A047A5"/>
    <w:rsid w:val="00A05DC6"/>
    <w:rsid w:val="00A1240E"/>
    <w:rsid w:val="00A164D9"/>
    <w:rsid w:val="00A17901"/>
    <w:rsid w:val="00A205BB"/>
    <w:rsid w:val="00A22B32"/>
    <w:rsid w:val="00A239AD"/>
    <w:rsid w:val="00A24966"/>
    <w:rsid w:val="00A256F7"/>
    <w:rsid w:val="00A30AAE"/>
    <w:rsid w:val="00A31161"/>
    <w:rsid w:val="00A335FC"/>
    <w:rsid w:val="00A350B7"/>
    <w:rsid w:val="00A37162"/>
    <w:rsid w:val="00A433A1"/>
    <w:rsid w:val="00A46D57"/>
    <w:rsid w:val="00A531CC"/>
    <w:rsid w:val="00A54659"/>
    <w:rsid w:val="00A562A0"/>
    <w:rsid w:val="00A63939"/>
    <w:rsid w:val="00A67A1F"/>
    <w:rsid w:val="00A716C6"/>
    <w:rsid w:val="00A72BB4"/>
    <w:rsid w:val="00A74661"/>
    <w:rsid w:val="00A81DB7"/>
    <w:rsid w:val="00A84E32"/>
    <w:rsid w:val="00A85D47"/>
    <w:rsid w:val="00A9511F"/>
    <w:rsid w:val="00A97E3C"/>
    <w:rsid w:val="00AA0BD5"/>
    <w:rsid w:val="00AA27AF"/>
    <w:rsid w:val="00AA63E3"/>
    <w:rsid w:val="00AA75FF"/>
    <w:rsid w:val="00AA7BB6"/>
    <w:rsid w:val="00AA7E9E"/>
    <w:rsid w:val="00AB17EB"/>
    <w:rsid w:val="00AC1C4D"/>
    <w:rsid w:val="00AD77B8"/>
    <w:rsid w:val="00AD7F31"/>
    <w:rsid w:val="00AE3704"/>
    <w:rsid w:val="00AF062D"/>
    <w:rsid w:val="00AF165F"/>
    <w:rsid w:val="00AF5CCC"/>
    <w:rsid w:val="00B002E7"/>
    <w:rsid w:val="00B0211E"/>
    <w:rsid w:val="00B06E64"/>
    <w:rsid w:val="00B1341C"/>
    <w:rsid w:val="00B14027"/>
    <w:rsid w:val="00B14470"/>
    <w:rsid w:val="00B21332"/>
    <w:rsid w:val="00B23AB6"/>
    <w:rsid w:val="00B23BF5"/>
    <w:rsid w:val="00B252FD"/>
    <w:rsid w:val="00B30234"/>
    <w:rsid w:val="00B304C6"/>
    <w:rsid w:val="00B3214F"/>
    <w:rsid w:val="00B344A0"/>
    <w:rsid w:val="00B375E7"/>
    <w:rsid w:val="00B4026F"/>
    <w:rsid w:val="00B41487"/>
    <w:rsid w:val="00B45F3B"/>
    <w:rsid w:val="00B468F4"/>
    <w:rsid w:val="00B60DB4"/>
    <w:rsid w:val="00B62C3B"/>
    <w:rsid w:val="00B63A5D"/>
    <w:rsid w:val="00B63B2E"/>
    <w:rsid w:val="00B64D49"/>
    <w:rsid w:val="00B7545C"/>
    <w:rsid w:val="00B77E04"/>
    <w:rsid w:val="00B800CE"/>
    <w:rsid w:val="00B92B66"/>
    <w:rsid w:val="00B95AB7"/>
    <w:rsid w:val="00BA1036"/>
    <w:rsid w:val="00BA7193"/>
    <w:rsid w:val="00BA7506"/>
    <w:rsid w:val="00BB019B"/>
    <w:rsid w:val="00BB2C56"/>
    <w:rsid w:val="00BC1D5F"/>
    <w:rsid w:val="00BD0BAE"/>
    <w:rsid w:val="00BE0CFC"/>
    <w:rsid w:val="00BE74E2"/>
    <w:rsid w:val="00BF0332"/>
    <w:rsid w:val="00BF0A98"/>
    <w:rsid w:val="00BF22B0"/>
    <w:rsid w:val="00BF3C07"/>
    <w:rsid w:val="00BF46F1"/>
    <w:rsid w:val="00C00132"/>
    <w:rsid w:val="00C015F8"/>
    <w:rsid w:val="00C018A8"/>
    <w:rsid w:val="00C019AD"/>
    <w:rsid w:val="00C307D0"/>
    <w:rsid w:val="00C31895"/>
    <w:rsid w:val="00C351AB"/>
    <w:rsid w:val="00C46918"/>
    <w:rsid w:val="00C50A64"/>
    <w:rsid w:val="00C50BF2"/>
    <w:rsid w:val="00C52867"/>
    <w:rsid w:val="00C54D75"/>
    <w:rsid w:val="00C55EC3"/>
    <w:rsid w:val="00C570DD"/>
    <w:rsid w:val="00C752B7"/>
    <w:rsid w:val="00C76F47"/>
    <w:rsid w:val="00C809DC"/>
    <w:rsid w:val="00C86FBA"/>
    <w:rsid w:val="00C87B0D"/>
    <w:rsid w:val="00C90FE8"/>
    <w:rsid w:val="00C972D5"/>
    <w:rsid w:val="00CA00FB"/>
    <w:rsid w:val="00CB0B42"/>
    <w:rsid w:val="00CB2B87"/>
    <w:rsid w:val="00CB2EFB"/>
    <w:rsid w:val="00CB5349"/>
    <w:rsid w:val="00CB7F67"/>
    <w:rsid w:val="00CC25C7"/>
    <w:rsid w:val="00CC2E5E"/>
    <w:rsid w:val="00CC34D3"/>
    <w:rsid w:val="00CC69CD"/>
    <w:rsid w:val="00CC79A8"/>
    <w:rsid w:val="00CD4453"/>
    <w:rsid w:val="00CD46F7"/>
    <w:rsid w:val="00CD4C74"/>
    <w:rsid w:val="00CE4BF6"/>
    <w:rsid w:val="00CE794F"/>
    <w:rsid w:val="00CF3A7C"/>
    <w:rsid w:val="00CF4C64"/>
    <w:rsid w:val="00CF646F"/>
    <w:rsid w:val="00D0005C"/>
    <w:rsid w:val="00D02033"/>
    <w:rsid w:val="00D0775D"/>
    <w:rsid w:val="00D107CB"/>
    <w:rsid w:val="00D143B0"/>
    <w:rsid w:val="00D15467"/>
    <w:rsid w:val="00D20451"/>
    <w:rsid w:val="00D21C33"/>
    <w:rsid w:val="00D229DA"/>
    <w:rsid w:val="00D22E82"/>
    <w:rsid w:val="00D24414"/>
    <w:rsid w:val="00D3738A"/>
    <w:rsid w:val="00D373DD"/>
    <w:rsid w:val="00D41DF0"/>
    <w:rsid w:val="00D439F5"/>
    <w:rsid w:val="00D50602"/>
    <w:rsid w:val="00D53507"/>
    <w:rsid w:val="00D75612"/>
    <w:rsid w:val="00D76815"/>
    <w:rsid w:val="00D7797E"/>
    <w:rsid w:val="00D8083A"/>
    <w:rsid w:val="00D93B3E"/>
    <w:rsid w:val="00DA1B31"/>
    <w:rsid w:val="00DB134B"/>
    <w:rsid w:val="00DB6817"/>
    <w:rsid w:val="00DD2172"/>
    <w:rsid w:val="00DD262B"/>
    <w:rsid w:val="00DD385A"/>
    <w:rsid w:val="00DE3F61"/>
    <w:rsid w:val="00E0651C"/>
    <w:rsid w:val="00E133CC"/>
    <w:rsid w:val="00E1491A"/>
    <w:rsid w:val="00E23620"/>
    <w:rsid w:val="00E24C22"/>
    <w:rsid w:val="00E25ED6"/>
    <w:rsid w:val="00E32963"/>
    <w:rsid w:val="00E34FBA"/>
    <w:rsid w:val="00E36DD0"/>
    <w:rsid w:val="00E37A27"/>
    <w:rsid w:val="00E40FAE"/>
    <w:rsid w:val="00E42313"/>
    <w:rsid w:val="00E431A2"/>
    <w:rsid w:val="00E43F98"/>
    <w:rsid w:val="00E468C3"/>
    <w:rsid w:val="00E46D97"/>
    <w:rsid w:val="00E50F05"/>
    <w:rsid w:val="00E565DE"/>
    <w:rsid w:val="00E57093"/>
    <w:rsid w:val="00E57572"/>
    <w:rsid w:val="00E62CAA"/>
    <w:rsid w:val="00E62E1C"/>
    <w:rsid w:val="00E63BF1"/>
    <w:rsid w:val="00E6660E"/>
    <w:rsid w:val="00E6782E"/>
    <w:rsid w:val="00E73D17"/>
    <w:rsid w:val="00E760AE"/>
    <w:rsid w:val="00E82110"/>
    <w:rsid w:val="00E86C64"/>
    <w:rsid w:val="00E8773B"/>
    <w:rsid w:val="00E92B4E"/>
    <w:rsid w:val="00E937A0"/>
    <w:rsid w:val="00EA07C0"/>
    <w:rsid w:val="00EA2F1F"/>
    <w:rsid w:val="00EA5198"/>
    <w:rsid w:val="00EB0069"/>
    <w:rsid w:val="00EB15B2"/>
    <w:rsid w:val="00EB3CAD"/>
    <w:rsid w:val="00EC1CAB"/>
    <w:rsid w:val="00EC4592"/>
    <w:rsid w:val="00ED3FDA"/>
    <w:rsid w:val="00EE7A18"/>
    <w:rsid w:val="00EF597F"/>
    <w:rsid w:val="00EF68D5"/>
    <w:rsid w:val="00F06D5A"/>
    <w:rsid w:val="00F077DA"/>
    <w:rsid w:val="00F131B6"/>
    <w:rsid w:val="00F26196"/>
    <w:rsid w:val="00F319EC"/>
    <w:rsid w:val="00F4446F"/>
    <w:rsid w:val="00F527DE"/>
    <w:rsid w:val="00F53731"/>
    <w:rsid w:val="00F5656B"/>
    <w:rsid w:val="00F63617"/>
    <w:rsid w:val="00F63FC4"/>
    <w:rsid w:val="00F653A2"/>
    <w:rsid w:val="00F65A5D"/>
    <w:rsid w:val="00F66862"/>
    <w:rsid w:val="00F71707"/>
    <w:rsid w:val="00F7266F"/>
    <w:rsid w:val="00F80531"/>
    <w:rsid w:val="00F82682"/>
    <w:rsid w:val="00F83F21"/>
    <w:rsid w:val="00F86018"/>
    <w:rsid w:val="00F86537"/>
    <w:rsid w:val="00F90BE1"/>
    <w:rsid w:val="00F935B9"/>
    <w:rsid w:val="00F93B96"/>
    <w:rsid w:val="00F96DEA"/>
    <w:rsid w:val="00FA19D6"/>
    <w:rsid w:val="00FA2FD7"/>
    <w:rsid w:val="00FA3F81"/>
    <w:rsid w:val="00FB0420"/>
    <w:rsid w:val="00FB14E2"/>
    <w:rsid w:val="00FB6C5E"/>
    <w:rsid w:val="00FB6E87"/>
    <w:rsid w:val="00FB71DB"/>
    <w:rsid w:val="00FC2A7A"/>
    <w:rsid w:val="00FC7DBC"/>
    <w:rsid w:val="00FD5529"/>
    <w:rsid w:val="00FE20DD"/>
    <w:rsid w:val="00FE4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E90DC"/>
  <w15:docId w15:val="{78B1870A-2B34-4B97-83A0-F8784304B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dTable1Light1">
    <w:name w:val="Grid Table 1 Light1"/>
    <w:basedOn w:val="TableNormal"/>
    <w:uiPriority w:val="46"/>
    <w:rsid w:val="002356E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
    <w:name w:val="Table Grid"/>
    <w:basedOn w:val="TableNormal"/>
    <w:uiPriority w:val="59"/>
    <w:rsid w:val="002356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2356E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Spacing">
    <w:name w:val="No Spacing"/>
    <w:uiPriority w:val="1"/>
    <w:qFormat/>
    <w:rsid w:val="004D63F3"/>
    <w:pPr>
      <w:spacing w:after="0" w:line="240" w:lineRule="auto"/>
    </w:pPr>
  </w:style>
  <w:style w:type="paragraph" w:customStyle="1" w:styleId="naiskr">
    <w:name w:val="naiskr"/>
    <w:basedOn w:val="Normal"/>
    <w:uiPriority w:val="99"/>
    <w:rsid w:val="00407760"/>
    <w:pPr>
      <w:spacing w:before="75" w:after="75" w:line="240" w:lineRule="auto"/>
    </w:pPr>
    <w:rPr>
      <w:rFonts w:ascii="Times New Roman" w:eastAsia="Times New Roman" w:hAnsi="Times New Roman" w:cs="Times New Roman"/>
      <w:sz w:val="24"/>
      <w:szCs w:val="24"/>
      <w:lang w:val="lv-LV" w:eastAsia="lv-LV"/>
    </w:rPr>
  </w:style>
  <w:style w:type="paragraph" w:styleId="Header">
    <w:name w:val="header"/>
    <w:basedOn w:val="Normal"/>
    <w:link w:val="HeaderChar"/>
    <w:uiPriority w:val="99"/>
    <w:unhideWhenUsed/>
    <w:rsid w:val="00EB15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15B2"/>
  </w:style>
  <w:style w:type="paragraph" w:styleId="Footer">
    <w:name w:val="footer"/>
    <w:basedOn w:val="Normal"/>
    <w:link w:val="FooterChar"/>
    <w:uiPriority w:val="99"/>
    <w:unhideWhenUsed/>
    <w:rsid w:val="00EB15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15B2"/>
  </w:style>
  <w:style w:type="paragraph" w:styleId="ListParagraph">
    <w:name w:val="List Paragraph"/>
    <w:basedOn w:val="Normal"/>
    <w:uiPriority w:val="34"/>
    <w:qFormat/>
    <w:rsid w:val="00190E45"/>
    <w:pPr>
      <w:spacing w:after="200" w:line="276" w:lineRule="auto"/>
      <w:ind w:left="720"/>
      <w:contextualSpacing/>
    </w:pPr>
    <w:rPr>
      <w:lang w:val="lv-LV"/>
    </w:rPr>
  </w:style>
  <w:style w:type="character" w:styleId="Hyperlink">
    <w:name w:val="Hyperlink"/>
    <w:basedOn w:val="DefaultParagraphFont"/>
    <w:uiPriority w:val="99"/>
    <w:unhideWhenUsed/>
    <w:rsid w:val="001740FB"/>
    <w:rPr>
      <w:color w:val="0563C1" w:themeColor="hyperlink"/>
      <w:u w:val="single"/>
    </w:rPr>
  </w:style>
  <w:style w:type="character" w:styleId="CommentReference">
    <w:name w:val="annotation reference"/>
    <w:basedOn w:val="DefaultParagraphFont"/>
    <w:uiPriority w:val="99"/>
    <w:semiHidden/>
    <w:unhideWhenUsed/>
    <w:rsid w:val="00D75612"/>
    <w:rPr>
      <w:sz w:val="16"/>
      <w:szCs w:val="16"/>
    </w:rPr>
  </w:style>
  <w:style w:type="paragraph" w:styleId="CommentText">
    <w:name w:val="annotation text"/>
    <w:basedOn w:val="Normal"/>
    <w:link w:val="CommentTextChar"/>
    <w:uiPriority w:val="99"/>
    <w:semiHidden/>
    <w:unhideWhenUsed/>
    <w:rsid w:val="00D75612"/>
    <w:pPr>
      <w:spacing w:line="240" w:lineRule="auto"/>
    </w:pPr>
    <w:rPr>
      <w:sz w:val="20"/>
      <w:szCs w:val="20"/>
    </w:rPr>
  </w:style>
  <w:style w:type="character" w:customStyle="1" w:styleId="CommentTextChar">
    <w:name w:val="Comment Text Char"/>
    <w:basedOn w:val="DefaultParagraphFont"/>
    <w:link w:val="CommentText"/>
    <w:uiPriority w:val="99"/>
    <w:semiHidden/>
    <w:rsid w:val="00D75612"/>
    <w:rPr>
      <w:sz w:val="20"/>
      <w:szCs w:val="20"/>
    </w:rPr>
  </w:style>
  <w:style w:type="paragraph" w:styleId="CommentSubject">
    <w:name w:val="annotation subject"/>
    <w:basedOn w:val="CommentText"/>
    <w:next w:val="CommentText"/>
    <w:link w:val="CommentSubjectChar"/>
    <w:uiPriority w:val="99"/>
    <w:semiHidden/>
    <w:unhideWhenUsed/>
    <w:rsid w:val="00D75612"/>
    <w:rPr>
      <w:b/>
      <w:bCs/>
    </w:rPr>
  </w:style>
  <w:style w:type="character" w:customStyle="1" w:styleId="CommentSubjectChar">
    <w:name w:val="Comment Subject Char"/>
    <w:basedOn w:val="CommentTextChar"/>
    <w:link w:val="CommentSubject"/>
    <w:uiPriority w:val="99"/>
    <w:semiHidden/>
    <w:rsid w:val="00D75612"/>
    <w:rPr>
      <w:b/>
      <w:bCs/>
      <w:sz w:val="20"/>
      <w:szCs w:val="20"/>
    </w:rPr>
  </w:style>
  <w:style w:type="paragraph" w:styleId="BalloonText">
    <w:name w:val="Balloon Text"/>
    <w:basedOn w:val="Normal"/>
    <w:link w:val="BalloonTextChar"/>
    <w:uiPriority w:val="99"/>
    <w:semiHidden/>
    <w:unhideWhenUsed/>
    <w:rsid w:val="00D756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5612"/>
    <w:rPr>
      <w:rFonts w:ascii="Segoe UI" w:hAnsi="Segoe UI" w:cs="Segoe UI"/>
      <w:sz w:val="18"/>
      <w:szCs w:val="18"/>
    </w:rPr>
  </w:style>
  <w:style w:type="paragraph" w:customStyle="1" w:styleId="tvhtml">
    <w:name w:val="tv_html"/>
    <w:basedOn w:val="Normal"/>
    <w:rsid w:val="00226732"/>
    <w:pPr>
      <w:spacing w:before="100" w:beforeAutospacing="1" w:after="100" w:afterAutospacing="1" w:line="240" w:lineRule="auto"/>
    </w:pPr>
    <w:rPr>
      <w:rFonts w:ascii="Times New Roman" w:eastAsia="Times New Roman" w:hAnsi="Times New Roman" w:cs="Times New Roman"/>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019089">
      <w:bodyDiv w:val="1"/>
      <w:marLeft w:val="0"/>
      <w:marRight w:val="0"/>
      <w:marTop w:val="0"/>
      <w:marBottom w:val="0"/>
      <w:divBdr>
        <w:top w:val="none" w:sz="0" w:space="0" w:color="auto"/>
        <w:left w:val="none" w:sz="0" w:space="0" w:color="auto"/>
        <w:bottom w:val="none" w:sz="0" w:space="0" w:color="auto"/>
        <w:right w:val="none" w:sz="0" w:space="0" w:color="auto"/>
      </w:divBdr>
    </w:div>
    <w:div w:id="1178041278">
      <w:bodyDiv w:val="1"/>
      <w:marLeft w:val="0"/>
      <w:marRight w:val="0"/>
      <w:marTop w:val="0"/>
      <w:marBottom w:val="0"/>
      <w:divBdr>
        <w:top w:val="none" w:sz="0" w:space="0" w:color="auto"/>
        <w:left w:val="none" w:sz="0" w:space="0" w:color="auto"/>
        <w:bottom w:val="none" w:sz="0" w:space="0" w:color="auto"/>
        <w:right w:val="none" w:sz="0" w:space="0" w:color="auto"/>
      </w:divBdr>
      <w:divsChild>
        <w:div w:id="1209489843">
          <w:marLeft w:val="0"/>
          <w:marRight w:val="0"/>
          <w:marTop w:val="0"/>
          <w:marBottom w:val="0"/>
          <w:divBdr>
            <w:top w:val="none" w:sz="0" w:space="0" w:color="auto"/>
            <w:left w:val="none" w:sz="0" w:space="0" w:color="auto"/>
            <w:bottom w:val="none" w:sz="0" w:space="0" w:color="auto"/>
            <w:right w:val="none" w:sz="0" w:space="0" w:color="auto"/>
          </w:divBdr>
          <w:divsChild>
            <w:div w:id="774177797">
              <w:marLeft w:val="0"/>
              <w:marRight w:val="0"/>
              <w:marTop w:val="0"/>
              <w:marBottom w:val="0"/>
              <w:divBdr>
                <w:top w:val="none" w:sz="0" w:space="0" w:color="auto"/>
                <w:left w:val="none" w:sz="0" w:space="0" w:color="auto"/>
                <w:bottom w:val="none" w:sz="0" w:space="0" w:color="auto"/>
                <w:right w:val="none" w:sz="0" w:space="0" w:color="auto"/>
              </w:divBdr>
              <w:divsChild>
                <w:div w:id="467091502">
                  <w:marLeft w:val="0"/>
                  <w:marRight w:val="0"/>
                  <w:marTop w:val="0"/>
                  <w:marBottom w:val="0"/>
                  <w:divBdr>
                    <w:top w:val="none" w:sz="0" w:space="0" w:color="auto"/>
                    <w:left w:val="none" w:sz="0" w:space="0" w:color="auto"/>
                    <w:bottom w:val="none" w:sz="0" w:space="0" w:color="auto"/>
                    <w:right w:val="none" w:sz="0" w:space="0" w:color="auto"/>
                  </w:divBdr>
                  <w:divsChild>
                    <w:div w:id="614875221">
                      <w:marLeft w:val="0"/>
                      <w:marRight w:val="0"/>
                      <w:marTop w:val="0"/>
                      <w:marBottom w:val="0"/>
                      <w:divBdr>
                        <w:top w:val="none" w:sz="0" w:space="0" w:color="auto"/>
                        <w:left w:val="none" w:sz="0" w:space="0" w:color="auto"/>
                        <w:bottom w:val="none" w:sz="0" w:space="0" w:color="auto"/>
                        <w:right w:val="none" w:sz="0" w:space="0" w:color="auto"/>
                      </w:divBdr>
                      <w:divsChild>
                        <w:div w:id="110245098">
                          <w:marLeft w:val="0"/>
                          <w:marRight w:val="0"/>
                          <w:marTop w:val="0"/>
                          <w:marBottom w:val="0"/>
                          <w:divBdr>
                            <w:top w:val="none" w:sz="0" w:space="0" w:color="auto"/>
                            <w:left w:val="none" w:sz="0" w:space="0" w:color="auto"/>
                            <w:bottom w:val="none" w:sz="0" w:space="0" w:color="auto"/>
                            <w:right w:val="none" w:sz="0" w:space="0" w:color="auto"/>
                          </w:divBdr>
                          <w:divsChild>
                            <w:div w:id="1394619878">
                              <w:marLeft w:val="150"/>
                              <w:marRight w:val="150"/>
                              <w:marTop w:val="480"/>
                              <w:marBottom w:val="0"/>
                              <w:divBdr>
                                <w:top w:val="single" w:sz="6" w:space="28" w:color="D4D4D4"/>
                                <w:left w:val="none" w:sz="0" w:space="0" w:color="auto"/>
                                <w:bottom w:val="none" w:sz="0" w:space="0" w:color="auto"/>
                                <w:right w:val="none" w:sz="0" w:space="0" w:color="auto"/>
                              </w:divBdr>
                            </w:div>
                            <w:div w:id="1350184707">
                              <w:marLeft w:val="0"/>
                              <w:marRight w:val="0"/>
                              <w:marTop w:val="400"/>
                              <w:marBottom w:val="0"/>
                              <w:divBdr>
                                <w:top w:val="none" w:sz="0" w:space="0" w:color="auto"/>
                                <w:left w:val="none" w:sz="0" w:space="0" w:color="auto"/>
                                <w:bottom w:val="none" w:sz="0" w:space="0" w:color="auto"/>
                                <w:right w:val="none" w:sz="0" w:space="0" w:color="auto"/>
                              </w:divBdr>
                            </w:div>
                            <w:div w:id="164797119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170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C5C8D9-5159-4D1E-8465-E281F336E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6</Pages>
  <Words>6952</Words>
  <Characters>3963</Characters>
  <Application>Microsoft Office Word</Application>
  <DocSecurity>0</DocSecurity>
  <Lines>33</Lines>
  <Paragraphs>21</Paragraphs>
  <ScaleCrop>false</ScaleCrop>
  <HeadingPairs>
    <vt:vector size="2" baseType="variant">
      <vt:variant>
        <vt:lpstr>Title</vt:lpstr>
      </vt:variant>
      <vt:variant>
        <vt:i4>1</vt:i4>
      </vt:variant>
    </vt:vector>
  </HeadingPairs>
  <TitlesOfParts>
    <vt:vector size="1" baseType="lpstr">
      <vt:lpstr>Grozījumi Jūras kodeksā</vt:lpstr>
    </vt:vector>
  </TitlesOfParts>
  <Company/>
  <LinksUpToDate>false</LinksUpToDate>
  <CharactersWithSpaces>10894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Jūras kodeksā</dc:title>
  <dc:subject>Anotācija</dc:subject>
  <dc:creator>Laima Rituma, Sandra Lielbārde</dc:creator>
  <cp:keywords/>
  <dc:description>L.Rituma
67028198
S.Lielbārde</dc:description>
  <cp:lastModifiedBy>Sandra Lielbārde</cp:lastModifiedBy>
  <cp:revision>33</cp:revision>
  <cp:lastPrinted>2016-11-28T12:18:00Z</cp:lastPrinted>
  <dcterms:created xsi:type="dcterms:W3CDTF">2016-04-25T13:29:00Z</dcterms:created>
  <dcterms:modified xsi:type="dcterms:W3CDTF">2017-04-19T08:11:00Z</dcterms:modified>
</cp:coreProperties>
</file>