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699" w:rsidRPr="00425657" w:rsidRDefault="00417277" w:rsidP="00425657">
      <w:pPr>
        <w:jc w:val="center"/>
        <w:rPr>
          <w:rFonts w:cs="Times New Roman"/>
          <w:b/>
          <w:sz w:val="24"/>
          <w:szCs w:val="24"/>
        </w:rPr>
      </w:pPr>
      <w:r w:rsidRPr="008D361B">
        <w:rPr>
          <w:rFonts w:cs="Times New Roman"/>
          <w:b/>
          <w:bCs/>
          <w:sz w:val="24"/>
          <w:szCs w:val="24"/>
        </w:rPr>
        <w:t>Likum</w:t>
      </w:r>
      <w:r w:rsidR="002D1699" w:rsidRPr="008D361B">
        <w:rPr>
          <w:rFonts w:cs="Times New Roman"/>
          <w:b/>
          <w:bCs/>
          <w:sz w:val="24"/>
          <w:szCs w:val="24"/>
        </w:rPr>
        <w:t>projekta „</w:t>
      </w:r>
      <w:r w:rsidR="00425657" w:rsidRPr="00425657">
        <w:rPr>
          <w:rFonts w:cs="Times New Roman"/>
          <w:b/>
          <w:sz w:val="24"/>
          <w:szCs w:val="24"/>
        </w:rPr>
        <w:t xml:space="preserve">Grozījumi </w:t>
      </w:r>
      <w:r w:rsidR="00150ED4">
        <w:rPr>
          <w:rFonts w:cs="Times New Roman"/>
          <w:b/>
          <w:sz w:val="24"/>
          <w:szCs w:val="24"/>
        </w:rPr>
        <w:t>Aizsargāta pakalpojuma</w:t>
      </w:r>
      <w:r w:rsidR="00425657" w:rsidRPr="00425657">
        <w:rPr>
          <w:rFonts w:cs="Times New Roman"/>
          <w:b/>
          <w:sz w:val="24"/>
          <w:szCs w:val="24"/>
        </w:rPr>
        <w:t xml:space="preserve"> likumā</w:t>
      </w:r>
      <w:r w:rsidR="002D1699" w:rsidRPr="008D361B">
        <w:rPr>
          <w:rFonts w:cs="Times New Roman"/>
          <w:b/>
          <w:bCs/>
          <w:sz w:val="24"/>
          <w:szCs w:val="24"/>
        </w:rPr>
        <w:t>” sākotnējās ietekmes novērtējuma ziņojums (anotācija)</w:t>
      </w:r>
    </w:p>
    <w:p w:rsidR="002D1699" w:rsidRPr="008D361B" w:rsidRDefault="002D1699" w:rsidP="002D1699">
      <w:pPr>
        <w:ind w:firstLine="0"/>
        <w:jc w:val="center"/>
        <w:rPr>
          <w:rFonts w:cs="Times New Roman"/>
          <w:b/>
          <w:bCs/>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6"/>
        <w:gridCol w:w="3009"/>
        <w:gridCol w:w="6196"/>
      </w:tblGrid>
      <w:tr w:rsidR="002D1699" w:rsidRPr="008D361B" w:rsidTr="002545D7">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D1699" w:rsidRPr="008D361B" w:rsidRDefault="002D1699" w:rsidP="008D361B">
            <w:pPr>
              <w:ind w:firstLine="0"/>
              <w:jc w:val="center"/>
              <w:rPr>
                <w:rFonts w:cs="Times New Roman"/>
                <w:b/>
                <w:bCs/>
                <w:sz w:val="24"/>
                <w:szCs w:val="24"/>
              </w:rPr>
            </w:pPr>
            <w:r w:rsidRPr="008D361B">
              <w:rPr>
                <w:rFonts w:cs="Times New Roman"/>
                <w:b/>
                <w:bCs/>
                <w:sz w:val="24"/>
                <w:szCs w:val="24"/>
              </w:rPr>
              <w:t>I. Tiesību akta projekta izstrādes nepieciešamība</w:t>
            </w:r>
          </w:p>
        </w:tc>
      </w:tr>
      <w:tr w:rsidR="00417277" w:rsidRPr="008D361B" w:rsidTr="002545D7">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417277" w:rsidRPr="008D361B" w:rsidRDefault="00417277" w:rsidP="002545D7">
            <w:pPr>
              <w:ind w:firstLine="0"/>
              <w:rPr>
                <w:rFonts w:cs="Times New Roman"/>
                <w:sz w:val="24"/>
                <w:szCs w:val="24"/>
              </w:rPr>
            </w:pPr>
            <w:r w:rsidRPr="008D361B">
              <w:rPr>
                <w:rFonts w:cs="Times New Roman"/>
                <w:sz w:val="24"/>
                <w:szCs w:val="24"/>
              </w:rPr>
              <w:t>1.</w:t>
            </w:r>
          </w:p>
        </w:tc>
        <w:tc>
          <w:tcPr>
            <w:tcW w:w="1530" w:type="pct"/>
            <w:tcBorders>
              <w:top w:val="outset" w:sz="6" w:space="0" w:color="auto"/>
              <w:left w:val="outset" w:sz="6" w:space="0" w:color="auto"/>
              <w:bottom w:val="outset" w:sz="6" w:space="0" w:color="auto"/>
              <w:right w:val="outset" w:sz="6" w:space="0" w:color="auto"/>
            </w:tcBorders>
            <w:hideMark/>
          </w:tcPr>
          <w:p w:rsidR="00417277" w:rsidRPr="008D361B" w:rsidRDefault="00417277" w:rsidP="002545D7">
            <w:pPr>
              <w:ind w:firstLine="0"/>
              <w:rPr>
                <w:rFonts w:cs="Times New Roman"/>
                <w:sz w:val="24"/>
                <w:szCs w:val="24"/>
              </w:rPr>
            </w:pPr>
            <w:r w:rsidRPr="008D361B">
              <w:rPr>
                <w:rFonts w:cs="Times New Roman"/>
                <w:sz w:val="24"/>
                <w:szCs w:val="24"/>
              </w:rPr>
              <w:t>Pamatojums</w:t>
            </w:r>
          </w:p>
        </w:tc>
        <w:tc>
          <w:tcPr>
            <w:tcW w:w="3159" w:type="pct"/>
            <w:tcBorders>
              <w:top w:val="outset" w:sz="6" w:space="0" w:color="auto"/>
              <w:left w:val="outset" w:sz="6" w:space="0" w:color="auto"/>
              <w:bottom w:val="outset" w:sz="6" w:space="0" w:color="auto"/>
              <w:right w:val="outset" w:sz="6" w:space="0" w:color="auto"/>
            </w:tcBorders>
            <w:hideMark/>
          </w:tcPr>
          <w:p w:rsidR="00417277" w:rsidRPr="008D361B" w:rsidRDefault="00527434" w:rsidP="009C4F33">
            <w:pPr>
              <w:autoSpaceDE w:val="0"/>
              <w:autoSpaceDN w:val="0"/>
              <w:adjustRightInd w:val="0"/>
              <w:ind w:firstLine="0"/>
              <w:jc w:val="both"/>
              <w:rPr>
                <w:rFonts w:cs="Times New Roman"/>
                <w:sz w:val="24"/>
                <w:szCs w:val="24"/>
              </w:rPr>
            </w:pPr>
            <w:r>
              <w:rPr>
                <w:rFonts w:cs="Times New Roman"/>
                <w:bCs/>
                <w:sz w:val="24"/>
                <w:szCs w:val="24"/>
              </w:rPr>
              <w:t>Likumprojekts „</w:t>
            </w:r>
            <w:r w:rsidR="00F40563" w:rsidRPr="00F40563">
              <w:rPr>
                <w:rFonts w:cs="Times New Roman"/>
                <w:bCs/>
                <w:sz w:val="24"/>
                <w:szCs w:val="24"/>
              </w:rPr>
              <w:t xml:space="preserve">Grozījumi </w:t>
            </w:r>
            <w:r w:rsidR="00150ED4">
              <w:rPr>
                <w:rFonts w:cs="Times New Roman"/>
                <w:bCs/>
                <w:sz w:val="24"/>
                <w:szCs w:val="24"/>
              </w:rPr>
              <w:t>Aizsargāta pakalpojuma</w:t>
            </w:r>
            <w:r w:rsidR="00F40563" w:rsidRPr="00F40563">
              <w:rPr>
                <w:rFonts w:cs="Times New Roman"/>
                <w:bCs/>
                <w:sz w:val="24"/>
                <w:szCs w:val="24"/>
              </w:rPr>
              <w:t xml:space="preserve"> likumā</w:t>
            </w:r>
            <w:r w:rsidRPr="00527434">
              <w:rPr>
                <w:rFonts w:cs="Times New Roman"/>
                <w:bCs/>
                <w:sz w:val="24"/>
                <w:szCs w:val="24"/>
              </w:rPr>
              <w:t>”</w:t>
            </w:r>
            <w:r w:rsidR="00A56080">
              <w:rPr>
                <w:rFonts w:cs="Times New Roman"/>
                <w:bCs/>
                <w:sz w:val="24"/>
                <w:szCs w:val="24"/>
              </w:rPr>
              <w:t xml:space="preserve"> (turpmāk </w:t>
            </w:r>
            <w:r w:rsidR="00A56080" w:rsidRPr="00A56080">
              <w:rPr>
                <w:rFonts w:cs="Times New Roman"/>
                <w:bCs/>
                <w:sz w:val="24"/>
                <w:szCs w:val="24"/>
              </w:rPr>
              <w:t>–</w:t>
            </w:r>
            <w:r w:rsidR="00A56080">
              <w:rPr>
                <w:rFonts w:cs="Times New Roman"/>
                <w:bCs/>
                <w:sz w:val="24"/>
                <w:szCs w:val="24"/>
              </w:rPr>
              <w:t xml:space="preserve"> </w:t>
            </w:r>
            <w:r w:rsidR="006751A4">
              <w:rPr>
                <w:rFonts w:cs="Times New Roman"/>
                <w:bCs/>
                <w:sz w:val="24"/>
                <w:szCs w:val="24"/>
              </w:rPr>
              <w:t>P</w:t>
            </w:r>
            <w:r w:rsidR="006751A4" w:rsidRPr="008D361B">
              <w:rPr>
                <w:rFonts w:cs="Times New Roman"/>
                <w:bCs/>
                <w:sz w:val="24"/>
                <w:szCs w:val="24"/>
              </w:rPr>
              <w:t>rojekts</w:t>
            </w:r>
            <w:r>
              <w:rPr>
                <w:rFonts w:cs="Times New Roman"/>
                <w:bCs/>
                <w:sz w:val="24"/>
                <w:szCs w:val="24"/>
              </w:rPr>
              <w:t xml:space="preserve">) izstrādāts </w:t>
            </w:r>
            <w:r w:rsidR="009C4F33">
              <w:rPr>
                <w:rFonts w:cs="Times New Roman"/>
                <w:bCs/>
                <w:sz w:val="24"/>
                <w:szCs w:val="24"/>
              </w:rPr>
              <w:t>izpildot</w:t>
            </w:r>
            <w:r w:rsidR="00864DAC" w:rsidRPr="008D361B">
              <w:rPr>
                <w:rFonts w:cs="Times New Roman"/>
                <w:bCs/>
                <w:sz w:val="24"/>
                <w:szCs w:val="24"/>
              </w:rPr>
              <w:t xml:space="preserve"> Ministru </w:t>
            </w:r>
            <w:r w:rsidR="00864DAC">
              <w:rPr>
                <w:rFonts w:cs="Times New Roman"/>
                <w:bCs/>
                <w:sz w:val="24"/>
                <w:szCs w:val="24"/>
              </w:rPr>
              <w:t>k</w:t>
            </w:r>
            <w:r w:rsidR="00864DAC" w:rsidRPr="008D361B">
              <w:rPr>
                <w:rFonts w:cs="Times New Roman"/>
                <w:bCs/>
                <w:sz w:val="24"/>
                <w:szCs w:val="24"/>
              </w:rPr>
              <w:t xml:space="preserve">abineta </w:t>
            </w:r>
            <w:r w:rsidR="00864DAC" w:rsidRPr="00361DEE">
              <w:rPr>
                <w:rFonts w:cs="Times New Roman"/>
                <w:sz w:val="24"/>
                <w:szCs w:val="24"/>
              </w:rPr>
              <w:t xml:space="preserve">2016.gada 13.decembra sēdes </w:t>
            </w:r>
            <w:proofErr w:type="spellStart"/>
            <w:r w:rsidR="00864DAC" w:rsidRPr="00361DEE">
              <w:rPr>
                <w:rFonts w:cs="Times New Roman"/>
                <w:sz w:val="24"/>
                <w:szCs w:val="24"/>
              </w:rPr>
              <w:t>protokollēmuma</w:t>
            </w:r>
            <w:proofErr w:type="spellEnd"/>
            <w:r w:rsidR="00864DAC" w:rsidRPr="00361DEE">
              <w:rPr>
                <w:rFonts w:cs="Times New Roman"/>
                <w:sz w:val="24"/>
                <w:szCs w:val="24"/>
              </w:rPr>
              <w:t xml:space="preserve"> (prot. Nr.68 67.§) „Informatīvais ziņojums „Nozaru administratīvo pārkāpumu kodifikācijas ieviešanas sistē</w:t>
            </w:r>
            <w:r w:rsidR="009C4F33">
              <w:rPr>
                <w:rFonts w:cs="Times New Roman"/>
                <w:sz w:val="24"/>
                <w:szCs w:val="24"/>
              </w:rPr>
              <w:t>mas īstenošana”” 2.punktā doto</w:t>
            </w:r>
            <w:r w:rsidR="00864DAC" w:rsidRPr="00361DEE">
              <w:rPr>
                <w:rFonts w:cs="Times New Roman"/>
                <w:sz w:val="24"/>
                <w:szCs w:val="24"/>
              </w:rPr>
              <w:t xml:space="preserve"> uzdevum</w:t>
            </w:r>
            <w:r w:rsidR="009C4F33">
              <w:rPr>
                <w:rFonts w:cs="Times New Roman"/>
                <w:sz w:val="24"/>
                <w:szCs w:val="24"/>
              </w:rPr>
              <w:t>u</w:t>
            </w:r>
            <w:r w:rsidR="00864DAC" w:rsidRPr="00361DEE">
              <w:rPr>
                <w:rFonts w:cs="Times New Roman"/>
                <w:sz w:val="24"/>
                <w:szCs w:val="24"/>
              </w:rPr>
              <w:t>.</w:t>
            </w:r>
          </w:p>
        </w:tc>
      </w:tr>
      <w:tr w:rsidR="00417277" w:rsidRPr="008D361B" w:rsidTr="002545D7">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417277" w:rsidRPr="008D361B" w:rsidRDefault="00417277" w:rsidP="002545D7">
            <w:pPr>
              <w:ind w:firstLine="0"/>
              <w:rPr>
                <w:rFonts w:cs="Times New Roman"/>
                <w:sz w:val="24"/>
                <w:szCs w:val="24"/>
              </w:rPr>
            </w:pPr>
            <w:r w:rsidRPr="008D361B">
              <w:rPr>
                <w:rFonts w:cs="Times New Roman"/>
                <w:sz w:val="24"/>
                <w:szCs w:val="24"/>
              </w:rPr>
              <w:t>2.</w:t>
            </w:r>
          </w:p>
        </w:tc>
        <w:tc>
          <w:tcPr>
            <w:tcW w:w="1530" w:type="pct"/>
            <w:tcBorders>
              <w:top w:val="outset" w:sz="6" w:space="0" w:color="auto"/>
              <w:left w:val="outset" w:sz="6" w:space="0" w:color="auto"/>
              <w:bottom w:val="outset" w:sz="6" w:space="0" w:color="auto"/>
              <w:right w:val="outset" w:sz="6" w:space="0" w:color="auto"/>
            </w:tcBorders>
            <w:hideMark/>
          </w:tcPr>
          <w:p w:rsidR="00417277" w:rsidRPr="008D361B" w:rsidRDefault="00417277" w:rsidP="002545D7">
            <w:pPr>
              <w:ind w:firstLine="0"/>
              <w:rPr>
                <w:rFonts w:cs="Times New Roman"/>
                <w:sz w:val="24"/>
                <w:szCs w:val="24"/>
              </w:rPr>
            </w:pPr>
            <w:r w:rsidRPr="008D361B">
              <w:rPr>
                <w:rFonts w:cs="Times New Roman"/>
                <w:sz w:val="24"/>
                <w:szCs w:val="24"/>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tcPr>
          <w:p w:rsidR="00AC0B14" w:rsidRPr="008D361B" w:rsidRDefault="00E51A2E" w:rsidP="00B800C2">
            <w:pPr>
              <w:widowControl w:val="0"/>
              <w:ind w:firstLine="492"/>
              <w:jc w:val="both"/>
              <w:rPr>
                <w:rFonts w:cs="Times New Roman"/>
                <w:sz w:val="24"/>
                <w:szCs w:val="24"/>
              </w:rPr>
            </w:pPr>
            <w:r>
              <w:rPr>
                <w:rFonts w:eastAsia="Times New Roman" w:cs="Times New Roman"/>
                <w:sz w:val="24"/>
                <w:szCs w:val="24"/>
                <w:lang w:eastAsia="lv-LV"/>
              </w:rPr>
              <w:t>Š</w:t>
            </w:r>
            <w:r w:rsidR="00417277" w:rsidRPr="008D361B">
              <w:rPr>
                <w:rFonts w:eastAsia="Times New Roman" w:cs="Times New Roman"/>
                <w:sz w:val="24"/>
                <w:szCs w:val="24"/>
                <w:lang w:eastAsia="lv-LV"/>
              </w:rPr>
              <w:t xml:space="preserve">obrīd Latvijā pastāvošais administratīvās atbildības regulējums ietverts Latvijas Administratīvo pārkāpumu kodeksā (turpmāk - kodekss). Kodekss ir spēkā no 1985.gada 1.jūlija. Ar Latvijas Republikas Augstākās Padomes 1991.gada 29.augusta lēmumu tika noteikts, ka līdz attiecīgo Latvijas Republikas kodeksu vai citu likumdošanas aktu pieņemšanai Latvijas Republikas teritorijā piemēro Latvijas PSR Administratīvo pārkāpumu kodeksu. No kodeksa spēkā stāšanās līdz šim laikam tas ir grozīts vairāk nekā 130 reizes. </w:t>
            </w:r>
          </w:p>
          <w:p w:rsidR="00921894" w:rsidRDefault="00417277" w:rsidP="00B800C2">
            <w:pPr>
              <w:ind w:firstLine="492"/>
              <w:jc w:val="both"/>
              <w:rPr>
                <w:rFonts w:cs="Times New Roman"/>
                <w:sz w:val="24"/>
                <w:szCs w:val="24"/>
              </w:rPr>
            </w:pPr>
            <w:r w:rsidRPr="008D361B">
              <w:rPr>
                <w:rFonts w:cs="Times New Roman"/>
                <w:sz w:val="24"/>
                <w:szCs w:val="24"/>
              </w:rPr>
              <w:t xml:space="preserve">Saskaņā ar </w:t>
            </w:r>
            <w:r w:rsidR="00845D42">
              <w:rPr>
                <w:rFonts w:cs="Times New Roman"/>
                <w:sz w:val="24"/>
                <w:szCs w:val="24"/>
              </w:rPr>
              <w:t>Ministru kabineta 2013.</w:t>
            </w:r>
            <w:r w:rsidR="001B4DAA" w:rsidRPr="008D361B">
              <w:rPr>
                <w:rFonts w:cs="Times New Roman"/>
                <w:sz w:val="24"/>
                <w:szCs w:val="24"/>
              </w:rPr>
              <w:t>gada 4.februāra rīkojumu Nr.</w:t>
            </w:r>
            <w:r w:rsidRPr="008D361B">
              <w:rPr>
                <w:rFonts w:cs="Times New Roman"/>
                <w:sz w:val="24"/>
                <w:szCs w:val="24"/>
              </w:rPr>
              <w:t>38 „Par Administratīvo sodu sistēmas attīstīb</w:t>
            </w:r>
            <w:r w:rsidR="00822A1E" w:rsidRPr="008D361B">
              <w:rPr>
                <w:rFonts w:cs="Times New Roman"/>
                <w:sz w:val="24"/>
                <w:szCs w:val="24"/>
              </w:rPr>
              <w:t>as koncepciju” tika atbalstīti k</w:t>
            </w:r>
            <w:r w:rsidRPr="008D361B">
              <w:rPr>
                <w:rFonts w:cs="Times New Roman"/>
                <w:sz w:val="24"/>
                <w:szCs w:val="24"/>
              </w:rPr>
              <w:t xml:space="preserve">oncepcijas kopsavilkumā ietvertie risinājumi, </w:t>
            </w:r>
            <w:r w:rsidR="00F40563">
              <w:rPr>
                <w:rFonts w:cs="Times New Roman"/>
                <w:sz w:val="24"/>
                <w:szCs w:val="24"/>
              </w:rPr>
              <w:t xml:space="preserve">tostarp </w:t>
            </w:r>
            <w:r w:rsidRPr="008D361B">
              <w:rPr>
                <w:rFonts w:cs="Times New Roman"/>
                <w:sz w:val="24"/>
                <w:szCs w:val="24"/>
              </w:rPr>
              <w:t>paredzot nozaru administratīvo pārkāpumu kodifikāciju.</w:t>
            </w:r>
            <w:r w:rsidR="00B800C2">
              <w:rPr>
                <w:rFonts w:cs="Times New Roman"/>
                <w:sz w:val="24"/>
                <w:szCs w:val="24"/>
              </w:rPr>
              <w:t xml:space="preserve"> </w:t>
            </w:r>
            <w:r w:rsidRPr="008D361B">
              <w:rPr>
                <w:rFonts w:cs="Times New Roman"/>
                <w:sz w:val="24"/>
                <w:szCs w:val="24"/>
              </w:rPr>
              <w:t>Lai īstenotu nozaru administratīvo pārkāpumu kodifikāciju</w:t>
            </w:r>
            <w:r w:rsidR="00B800C2">
              <w:rPr>
                <w:rFonts w:cs="Times New Roman"/>
                <w:sz w:val="24"/>
                <w:szCs w:val="24"/>
              </w:rPr>
              <w:t>,</w:t>
            </w:r>
            <w:r w:rsidRPr="008D361B">
              <w:rPr>
                <w:rFonts w:cs="Times New Roman"/>
                <w:sz w:val="24"/>
                <w:szCs w:val="24"/>
              </w:rPr>
              <w:t xml:space="preserve"> </w:t>
            </w:r>
            <w:r w:rsidR="00D86D19" w:rsidRPr="008D361B">
              <w:rPr>
                <w:rFonts w:cs="Times New Roman"/>
                <w:sz w:val="24"/>
                <w:szCs w:val="24"/>
              </w:rPr>
              <w:t>Satiksmes</w:t>
            </w:r>
            <w:r w:rsidRPr="008D361B">
              <w:rPr>
                <w:rFonts w:cs="Times New Roman"/>
                <w:sz w:val="24"/>
                <w:szCs w:val="24"/>
              </w:rPr>
              <w:t xml:space="preserve"> ministrijai</w:t>
            </w:r>
            <w:r w:rsidR="00663488">
              <w:rPr>
                <w:rFonts w:cs="Times New Roman"/>
                <w:sz w:val="24"/>
                <w:szCs w:val="24"/>
              </w:rPr>
              <w:t>,</w:t>
            </w:r>
            <w:r w:rsidRPr="008D361B">
              <w:rPr>
                <w:rFonts w:cs="Times New Roman"/>
                <w:sz w:val="24"/>
                <w:szCs w:val="24"/>
              </w:rPr>
              <w:t xml:space="preserve"> kā atbildīga</w:t>
            </w:r>
            <w:r w:rsidR="00D94EDF">
              <w:rPr>
                <w:rFonts w:cs="Times New Roman"/>
                <w:sz w:val="24"/>
                <w:szCs w:val="24"/>
              </w:rPr>
              <w:t>ja</w:t>
            </w:r>
            <w:r w:rsidRPr="008D361B">
              <w:rPr>
                <w:rFonts w:cs="Times New Roman"/>
                <w:sz w:val="24"/>
                <w:szCs w:val="24"/>
              </w:rPr>
              <w:t xml:space="preserve">i iestādei par </w:t>
            </w:r>
            <w:r w:rsidR="006751A4">
              <w:rPr>
                <w:rFonts w:cs="Times New Roman"/>
                <w:sz w:val="24"/>
                <w:szCs w:val="24"/>
                <w:lang w:eastAsia="lv-LV"/>
              </w:rPr>
              <w:t>P</w:t>
            </w:r>
            <w:r w:rsidR="006751A4" w:rsidRPr="008D361B">
              <w:rPr>
                <w:rFonts w:cs="Times New Roman"/>
                <w:sz w:val="24"/>
                <w:szCs w:val="24"/>
                <w:lang w:eastAsia="lv-LV"/>
              </w:rPr>
              <w:t>rojekta</w:t>
            </w:r>
            <w:r w:rsidR="006751A4" w:rsidRPr="008D361B">
              <w:rPr>
                <w:rFonts w:cs="Times New Roman"/>
                <w:sz w:val="24"/>
                <w:szCs w:val="24"/>
              </w:rPr>
              <w:t xml:space="preserve"> </w:t>
            </w:r>
            <w:r w:rsidRPr="008D361B">
              <w:rPr>
                <w:rFonts w:cs="Times New Roman"/>
                <w:sz w:val="24"/>
                <w:szCs w:val="24"/>
              </w:rPr>
              <w:t xml:space="preserve">izstrādi, tika uzlikts pienākums izstrādāt </w:t>
            </w:r>
            <w:r w:rsidR="001F757F">
              <w:rPr>
                <w:rFonts w:cs="Times New Roman"/>
                <w:bCs/>
                <w:sz w:val="24"/>
                <w:szCs w:val="24"/>
              </w:rPr>
              <w:t>Aizsargāta pakalpojuma</w:t>
            </w:r>
            <w:r w:rsidR="00F40563">
              <w:rPr>
                <w:rFonts w:cs="Times New Roman"/>
                <w:bCs/>
                <w:sz w:val="24"/>
                <w:szCs w:val="24"/>
              </w:rPr>
              <w:t xml:space="preserve"> likuma</w:t>
            </w:r>
            <w:r w:rsidRPr="008D361B">
              <w:rPr>
                <w:rFonts w:cs="Times New Roman"/>
                <w:bCs/>
                <w:sz w:val="24"/>
                <w:szCs w:val="24"/>
              </w:rPr>
              <w:t xml:space="preserve"> (turpmāk –</w:t>
            </w:r>
            <w:r w:rsidRPr="008D361B">
              <w:rPr>
                <w:rFonts w:cs="Times New Roman"/>
                <w:sz w:val="24"/>
                <w:szCs w:val="24"/>
              </w:rPr>
              <w:t xml:space="preserve"> </w:t>
            </w:r>
            <w:r w:rsidR="006324F8">
              <w:rPr>
                <w:rFonts w:cs="Times New Roman"/>
                <w:sz w:val="24"/>
                <w:szCs w:val="24"/>
              </w:rPr>
              <w:t>APL</w:t>
            </w:r>
            <w:r w:rsidRPr="008D361B">
              <w:rPr>
                <w:rFonts w:cs="Times New Roman"/>
                <w:sz w:val="24"/>
                <w:szCs w:val="24"/>
              </w:rPr>
              <w:t xml:space="preserve">) </w:t>
            </w:r>
            <w:r w:rsidR="001F757F">
              <w:rPr>
                <w:rFonts w:cs="Times New Roman"/>
                <w:sz w:val="24"/>
                <w:szCs w:val="24"/>
              </w:rPr>
              <w:t>grozījumus</w:t>
            </w:r>
            <w:r w:rsidRPr="008D361B">
              <w:rPr>
                <w:rFonts w:cs="Times New Roman"/>
                <w:sz w:val="24"/>
                <w:szCs w:val="24"/>
              </w:rPr>
              <w:t xml:space="preserve">, kurā tiktu iekļauti šajā </w:t>
            </w:r>
            <w:r w:rsidR="001F757F">
              <w:rPr>
                <w:rFonts w:cs="Times New Roman"/>
                <w:sz w:val="24"/>
                <w:szCs w:val="24"/>
              </w:rPr>
              <w:t>jomā</w:t>
            </w:r>
            <w:r w:rsidRPr="008D361B">
              <w:rPr>
                <w:rFonts w:cs="Times New Roman"/>
                <w:sz w:val="24"/>
                <w:szCs w:val="24"/>
              </w:rPr>
              <w:t xml:space="preserve"> saglabājamie administratīvie pārkāpumi un noteikta</w:t>
            </w:r>
            <w:r w:rsidR="00496E5D" w:rsidRPr="008D361B">
              <w:rPr>
                <w:rFonts w:cs="Times New Roman"/>
                <w:sz w:val="24"/>
                <w:szCs w:val="24"/>
              </w:rPr>
              <w:t>s</w:t>
            </w:r>
            <w:r w:rsidRPr="008D361B">
              <w:rPr>
                <w:rFonts w:cs="Times New Roman"/>
                <w:sz w:val="24"/>
                <w:szCs w:val="24"/>
              </w:rPr>
              <w:t xml:space="preserve"> kompetentā</w:t>
            </w:r>
            <w:r w:rsidR="00DC0050" w:rsidRPr="008D361B">
              <w:rPr>
                <w:rFonts w:cs="Times New Roman"/>
                <w:sz w:val="24"/>
                <w:szCs w:val="24"/>
              </w:rPr>
              <w:t>s</w:t>
            </w:r>
            <w:r w:rsidRPr="008D361B">
              <w:rPr>
                <w:rFonts w:cs="Times New Roman"/>
                <w:sz w:val="24"/>
                <w:szCs w:val="24"/>
              </w:rPr>
              <w:t xml:space="preserve"> iestādes</w:t>
            </w:r>
            <w:r w:rsidR="00DC0050" w:rsidRPr="008D361B">
              <w:rPr>
                <w:rFonts w:cs="Times New Roman"/>
                <w:sz w:val="24"/>
                <w:szCs w:val="24"/>
              </w:rPr>
              <w:t>, kurām</w:t>
            </w:r>
            <w:r w:rsidRPr="008D361B">
              <w:rPr>
                <w:rFonts w:cs="Times New Roman"/>
                <w:sz w:val="24"/>
                <w:szCs w:val="24"/>
              </w:rPr>
              <w:t xml:space="preserve"> būs piekritīga </w:t>
            </w:r>
            <w:r w:rsidR="00864DAC">
              <w:rPr>
                <w:rFonts w:cs="Times New Roman"/>
                <w:sz w:val="24"/>
                <w:szCs w:val="24"/>
              </w:rPr>
              <w:t xml:space="preserve">uzraudzība un administratīvā </w:t>
            </w:r>
            <w:r w:rsidRPr="008D361B">
              <w:rPr>
                <w:rFonts w:cs="Times New Roman"/>
                <w:sz w:val="24"/>
                <w:szCs w:val="24"/>
              </w:rPr>
              <w:t xml:space="preserve">soda piemērošana. </w:t>
            </w:r>
          </w:p>
          <w:p w:rsidR="00BB42C3" w:rsidRDefault="00B800C2" w:rsidP="00BB42C3">
            <w:pPr>
              <w:autoSpaceDE w:val="0"/>
              <w:autoSpaceDN w:val="0"/>
              <w:adjustRightInd w:val="0"/>
              <w:jc w:val="both"/>
              <w:rPr>
                <w:rFonts w:eastAsia="Times New Roman" w:cs="Times New Roman"/>
                <w:sz w:val="24"/>
                <w:szCs w:val="24"/>
              </w:rPr>
            </w:pPr>
            <w:r>
              <w:rPr>
                <w:rFonts w:eastAsia="Times New Roman" w:cs="Times New Roman"/>
                <w:sz w:val="24"/>
                <w:szCs w:val="24"/>
              </w:rPr>
              <w:t>Kā izriet no</w:t>
            </w:r>
            <w:r w:rsidR="00BB42C3" w:rsidRPr="00BB42C3">
              <w:rPr>
                <w:rFonts w:eastAsia="Times New Roman" w:cs="Times New Roman"/>
                <w:sz w:val="24"/>
                <w:szCs w:val="24"/>
              </w:rPr>
              <w:t xml:space="preserve"> </w:t>
            </w:r>
            <w:r w:rsidR="00E51A2E">
              <w:rPr>
                <w:rFonts w:eastAsia="Times New Roman" w:cs="Times New Roman"/>
                <w:sz w:val="24"/>
                <w:szCs w:val="24"/>
              </w:rPr>
              <w:t xml:space="preserve">2014.gada </w:t>
            </w:r>
            <w:r w:rsidR="00BB42C3" w:rsidRPr="00BB42C3">
              <w:rPr>
                <w:rFonts w:eastAsia="Times New Roman" w:cs="Times New Roman"/>
                <w:sz w:val="24"/>
                <w:szCs w:val="24"/>
              </w:rPr>
              <w:t>informatīv</w:t>
            </w:r>
            <w:r>
              <w:rPr>
                <w:rFonts w:eastAsia="Times New Roman" w:cs="Times New Roman"/>
                <w:sz w:val="24"/>
                <w:szCs w:val="24"/>
              </w:rPr>
              <w:t>ā</w:t>
            </w:r>
            <w:r w:rsidR="00BB42C3" w:rsidRPr="00BB42C3">
              <w:rPr>
                <w:rFonts w:eastAsia="Times New Roman" w:cs="Times New Roman"/>
                <w:sz w:val="24"/>
                <w:szCs w:val="24"/>
              </w:rPr>
              <w:t xml:space="preserve"> ziņojum</w:t>
            </w:r>
            <w:r>
              <w:rPr>
                <w:rFonts w:eastAsia="Times New Roman" w:cs="Times New Roman"/>
                <w:sz w:val="24"/>
                <w:szCs w:val="24"/>
              </w:rPr>
              <w:t>a</w:t>
            </w:r>
            <w:r w:rsidR="00BB42C3" w:rsidRPr="00BB42C3">
              <w:rPr>
                <w:rFonts w:eastAsia="Times New Roman" w:cs="Times New Roman"/>
                <w:sz w:val="24"/>
                <w:szCs w:val="24"/>
              </w:rPr>
              <w:t xml:space="preserve"> „Nozaru administratīvo pārkāpumu kodifikācijas ieviešanas sistēma” (TA-775)</w:t>
            </w:r>
            <w:r w:rsidR="007F723D">
              <w:rPr>
                <w:rFonts w:eastAsia="Times New Roman" w:cs="Times New Roman"/>
                <w:sz w:val="24"/>
                <w:szCs w:val="24"/>
              </w:rPr>
              <w:t>,</w:t>
            </w:r>
            <w:r>
              <w:rPr>
                <w:rFonts w:eastAsia="Times New Roman" w:cs="Times New Roman"/>
                <w:sz w:val="24"/>
                <w:szCs w:val="24"/>
              </w:rPr>
              <w:t xml:space="preserve"> nozaru ministrijām</w:t>
            </w:r>
            <w:r w:rsidR="00BB42C3" w:rsidRPr="00BB42C3">
              <w:rPr>
                <w:rFonts w:eastAsia="Times New Roman" w:cs="Times New Roman"/>
                <w:sz w:val="24"/>
                <w:szCs w:val="24"/>
              </w:rPr>
              <w:t xml:space="preserve"> </w:t>
            </w:r>
            <w:r w:rsidR="001F757F">
              <w:rPr>
                <w:rFonts w:eastAsia="Times New Roman" w:cs="Times New Roman"/>
                <w:sz w:val="24"/>
                <w:szCs w:val="24"/>
              </w:rPr>
              <w:t>tika</w:t>
            </w:r>
            <w:r w:rsidR="00BB42C3" w:rsidRPr="00BB42C3">
              <w:rPr>
                <w:rFonts w:eastAsia="Times New Roman" w:cs="Times New Roman"/>
                <w:sz w:val="24"/>
                <w:szCs w:val="24"/>
              </w:rPr>
              <w:t xml:space="preserve"> paredzēts uzdevums sadarbībā ar institūcijām, kuras šobrīd piemēro administratīvos sodus, izvērtēt kompetencē esošos administratīvos pārkāpumus, cita starpā ņem</w:t>
            </w:r>
            <w:r w:rsidR="00E51A2E">
              <w:rPr>
                <w:rFonts w:eastAsia="Times New Roman" w:cs="Times New Roman"/>
                <w:sz w:val="24"/>
                <w:szCs w:val="24"/>
              </w:rPr>
              <w:t xml:space="preserve">ot vērā nodarījuma aktualitāti, </w:t>
            </w:r>
            <w:r w:rsidR="00BB42C3" w:rsidRPr="00BB42C3">
              <w:rPr>
                <w:rFonts w:eastAsia="Times New Roman" w:cs="Times New Roman"/>
                <w:sz w:val="24"/>
                <w:szCs w:val="24"/>
              </w:rPr>
              <w:t xml:space="preserve">proti, vai </w:t>
            </w:r>
            <w:r w:rsidR="001F757F">
              <w:rPr>
                <w:rFonts w:eastAsia="Times New Roman" w:cs="Times New Roman"/>
                <w:sz w:val="24"/>
                <w:szCs w:val="24"/>
              </w:rPr>
              <w:t>kodeksā</w:t>
            </w:r>
            <w:r w:rsidR="00BB42C3" w:rsidRPr="00BB42C3">
              <w:rPr>
                <w:rFonts w:eastAsia="Times New Roman" w:cs="Times New Roman"/>
                <w:sz w:val="24"/>
                <w:szCs w:val="24"/>
              </w:rPr>
              <w:t xml:space="preserve"> noteiktie administratīvie sodi nav novecojuši, vai izvērtējot pēdējo triju gadu statistikas datus, faktiski tiek piemēroti kodeksā </w:t>
            </w:r>
            <w:r w:rsidR="00E51A2E">
              <w:rPr>
                <w:rFonts w:eastAsia="Times New Roman" w:cs="Times New Roman"/>
                <w:sz w:val="24"/>
                <w:szCs w:val="24"/>
              </w:rPr>
              <w:t>noteiktie administratīvie sodi</w:t>
            </w:r>
            <w:r w:rsidR="00BB42C3" w:rsidRPr="00BB42C3">
              <w:rPr>
                <w:rFonts w:eastAsia="Times New Roman" w:cs="Times New Roman"/>
                <w:sz w:val="24"/>
                <w:szCs w:val="24"/>
              </w:rPr>
              <w:t>.</w:t>
            </w:r>
          </w:p>
          <w:p w:rsidR="006324F8" w:rsidRPr="002460C3" w:rsidRDefault="0037554B" w:rsidP="002460C3">
            <w:pPr>
              <w:jc w:val="both"/>
              <w:rPr>
                <w:rFonts w:cs="Times New Roman"/>
                <w:sz w:val="24"/>
                <w:szCs w:val="24"/>
              </w:rPr>
            </w:pPr>
            <w:r>
              <w:rPr>
                <w:rFonts w:cs="Times New Roman"/>
                <w:sz w:val="24"/>
                <w:szCs w:val="24"/>
              </w:rPr>
              <w:t xml:space="preserve">Pamatojoties uz kodeksa 214.pantā </w:t>
            </w:r>
            <w:r w:rsidR="00BB72F1">
              <w:rPr>
                <w:rFonts w:cs="Times New Roman"/>
                <w:sz w:val="24"/>
                <w:szCs w:val="24"/>
              </w:rPr>
              <w:t xml:space="preserve">un APL 4. un 5.pantā </w:t>
            </w:r>
            <w:r>
              <w:rPr>
                <w:rFonts w:cs="Times New Roman"/>
                <w:sz w:val="24"/>
                <w:szCs w:val="24"/>
              </w:rPr>
              <w:t xml:space="preserve">noteikto kompetenci, </w:t>
            </w:r>
            <w:r w:rsidR="006324F8" w:rsidRPr="005700B7">
              <w:rPr>
                <w:rFonts w:cs="Times New Roman"/>
                <w:sz w:val="24"/>
                <w:szCs w:val="24"/>
              </w:rPr>
              <w:t xml:space="preserve">Valsts policija </w:t>
            </w:r>
            <w:r w:rsidR="00560FE4">
              <w:rPr>
                <w:rFonts w:cs="Times New Roman"/>
                <w:sz w:val="24"/>
                <w:szCs w:val="24"/>
              </w:rPr>
              <w:t>informēja</w:t>
            </w:r>
            <w:r w:rsidR="006324F8" w:rsidRPr="005700B7">
              <w:rPr>
                <w:rFonts w:cs="Times New Roman"/>
                <w:sz w:val="24"/>
                <w:szCs w:val="24"/>
              </w:rPr>
              <w:t xml:space="preserve">, ka saskaņā ar Iekšlietu </w:t>
            </w:r>
            <w:r w:rsidR="006324F8" w:rsidRPr="00DE0E2F">
              <w:rPr>
                <w:rFonts w:cs="Times New Roman"/>
                <w:sz w:val="24"/>
                <w:szCs w:val="24"/>
              </w:rPr>
              <w:t>m</w:t>
            </w:r>
            <w:r w:rsidR="00663488">
              <w:rPr>
                <w:rFonts w:cs="Times New Roman"/>
                <w:sz w:val="24"/>
                <w:szCs w:val="24"/>
              </w:rPr>
              <w:t xml:space="preserve">inistrijas Informācijas centra </w:t>
            </w:r>
            <w:r w:rsidR="006324F8" w:rsidRPr="00DE0E2F">
              <w:rPr>
                <w:rFonts w:cs="Times New Roman"/>
                <w:sz w:val="24"/>
                <w:szCs w:val="24"/>
              </w:rPr>
              <w:t xml:space="preserve">datu bāzē pieejamiem datiem </w:t>
            </w:r>
            <w:r w:rsidR="006324F8" w:rsidRPr="00DE0E2F">
              <w:rPr>
                <w:sz w:val="24"/>
                <w:szCs w:val="24"/>
              </w:rPr>
              <w:t xml:space="preserve">pēdējo trīs gadu periodā (2014., 2015. un 2016.gads) </w:t>
            </w:r>
            <w:r w:rsidRPr="006324F8">
              <w:rPr>
                <w:rFonts w:cs="Times New Roman"/>
                <w:sz w:val="24"/>
                <w:szCs w:val="24"/>
              </w:rPr>
              <w:t>saistībā ar notiekošajām aktivitātēm legālā satura izplatīšanas aizsardzībā</w:t>
            </w:r>
            <w:r w:rsidRPr="00DE0E2F">
              <w:rPr>
                <w:rFonts w:cs="Times New Roman"/>
                <w:sz w:val="24"/>
                <w:szCs w:val="24"/>
              </w:rPr>
              <w:t xml:space="preserve"> </w:t>
            </w:r>
            <w:r w:rsidR="006324F8" w:rsidRPr="00DE0E2F">
              <w:rPr>
                <w:rFonts w:cs="Times New Roman"/>
                <w:sz w:val="24"/>
                <w:szCs w:val="24"/>
              </w:rPr>
              <w:t>par kodeksa 204.</w:t>
            </w:r>
            <w:r w:rsidR="006324F8" w:rsidRPr="00DE0E2F">
              <w:rPr>
                <w:rFonts w:cs="Times New Roman"/>
                <w:sz w:val="24"/>
                <w:szCs w:val="24"/>
                <w:vertAlign w:val="superscript"/>
              </w:rPr>
              <w:t>14</w:t>
            </w:r>
            <w:r w:rsidR="006324F8" w:rsidRPr="00DE0E2F">
              <w:rPr>
                <w:rFonts w:cs="Times New Roman"/>
                <w:sz w:val="24"/>
                <w:szCs w:val="24"/>
              </w:rPr>
              <w:t>pantā paredzēto</w:t>
            </w:r>
            <w:r>
              <w:rPr>
                <w:rFonts w:cs="Times New Roman"/>
                <w:sz w:val="24"/>
                <w:szCs w:val="24"/>
              </w:rPr>
              <w:t xml:space="preserve"> administratīvo</w:t>
            </w:r>
            <w:r w:rsidR="006324F8" w:rsidRPr="00DE0E2F">
              <w:rPr>
                <w:rFonts w:cs="Times New Roman"/>
                <w:sz w:val="24"/>
                <w:szCs w:val="24"/>
              </w:rPr>
              <w:t xml:space="preserve"> pārkāpumu kopumā ir</w:t>
            </w:r>
            <w:r w:rsidR="006324F8" w:rsidRPr="005700B7">
              <w:rPr>
                <w:rFonts w:cs="Times New Roman"/>
                <w:sz w:val="24"/>
                <w:szCs w:val="24"/>
              </w:rPr>
              <w:t xml:space="preserve"> sastādīti 5 administratīvā pārkāpuma protokoli (2 no tiem – Valsts policijas Daugavpils reģiona pārvaldē un</w:t>
            </w:r>
            <w:r>
              <w:rPr>
                <w:rFonts w:cs="Times New Roman"/>
                <w:sz w:val="24"/>
                <w:szCs w:val="24"/>
              </w:rPr>
              <w:t xml:space="preserve"> 3 – Zemgales reģiona pārvaldē)</w:t>
            </w:r>
            <w:r w:rsidR="006324F8" w:rsidRPr="006324F8">
              <w:rPr>
                <w:rFonts w:cs="Times New Roman"/>
                <w:sz w:val="24"/>
                <w:szCs w:val="24"/>
              </w:rPr>
              <w:t xml:space="preserve">. </w:t>
            </w:r>
            <w:r w:rsidRPr="00743158">
              <w:rPr>
                <w:rFonts w:cs="Times New Roman"/>
                <w:sz w:val="24"/>
                <w:szCs w:val="24"/>
              </w:rPr>
              <w:t>2017.gada 16.martā Satiksmes ministrijā notikušajā sanāksmē par likumprojektu “Grozījumi Aizsargāta pakalpojuma likumā” Valsts policija informēja, ka p</w:t>
            </w:r>
            <w:r w:rsidR="006324F8" w:rsidRPr="00743158">
              <w:rPr>
                <w:rFonts w:cs="Times New Roman"/>
                <w:sz w:val="24"/>
                <w:szCs w:val="24"/>
              </w:rPr>
              <w:t xml:space="preserve">raksē </w:t>
            </w:r>
            <w:r w:rsidR="00D256EA" w:rsidRPr="00743158">
              <w:rPr>
                <w:rFonts w:cs="Times New Roman"/>
                <w:sz w:val="24"/>
                <w:szCs w:val="24"/>
              </w:rPr>
              <w:t xml:space="preserve">APL </w:t>
            </w:r>
            <w:r w:rsidR="006324F8" w:rsidRPr="00743158">
              <w:rPr>
                <w:rFonts w:cs="Times New Roman"/>
                <w:sz w:val="24"/>
                <w:szCs w:val="24"/>
              </w:rPr>
              <w:t>pārkāpumi</w:t>
            </w:r>
            <w:r w:rsidR="00D256EA" w:rsidRPr="00743158">
              <w:rPr>
                <w:rFonts w:cs="Times New Roman"/>
                <w:sz w:val="24"/>
                <w:szCs w:val="24"/>
              </w:rPr>
              <w:t xml:space="preserve"> </w:t>
            </w:r>
            <w:r w:rsidR="006324F8" w:rsidRPr="00743158">
              <w:rPr>
                <w:rFonts w:cs="Times New Roman"/>
                <w:sz w:val="24"/>
                <w:szCs w:val="24"/>
              </w:rPr>
              <w:lastRenderedPageBreak/>
              <w:t xml:space="preserve">izpaužas kā </w:t>
            </w:r>
            <w:proofErr w:type="spellStart"/>
            <w:r w:rsidR="006324F8" w:rsidRPr="00743158">
              <w:rPr>
                <w:rFonts w:cs="Times New Roman"/>
                <w:sz w:val="24"/>
                <w:szCs w:val="24"/>
              </w:rPr>
              <w:t>dekoderu</w:t>
            </w:r>
            <w:proofErr w:type="spellEnd"/>
            <w:r w:rsidR="006324F8" w:rsidRPr="00743158">
              <w:rPr>
                <w:rFonts w:cs="Times New Roman"/>
                <w:sz w:val="24"/>
                <w:szCs w:val="24"/>
              </w:rPr>
              <w:t xml:space="preserve"> vai aplikāciju, kas nodrošina lietotāj</w:t>
            </w:r>
            <w:r w:rsidR="00663488" w:rsidRPr="00743158">
              <w:rPr>
                <w:rFonts w:cs="Times New Roman"/>
                <w:sz w:val="24"/>
                <w:szCs w:val="24"/>
              </w:rPr>
              <w:t>am piekļuvi nelegālajam saturam</w:t>
            </w:r>
            <w:r w:rsidR="006324F8" w:rsidRPr="00743158">
              <w:rPr>
                <w:rFonts w:cs="Times New Roman"/>
                <w:sz w:val="24"/>
                <w:szCs w:val="24"/>
              </w:rPr>
              <w:t xml:space="preserve"> vai serveriem, kur šādu saturu var iegūt, tirgošana.</w:t>
            </w:r>
            <w:r w:rsidR="00D256EA" w:rsidRPr="00743158">
              <w:rPr>
                <w:rFonts w:cs="Times New Roman"/>
                <w:sz w:val="24"/>
                <w:szCs w:val="24"/>
              </w:rPr>
              <w:t xml:space="preserve"> </w:t>
            </w:r>
            <w:r w:rsidR="00663488" w:rsidRPr="00743158">
              <w:rPr>
                <w:rFonts w:cs="Times New Roman"/>
                <w:sz w:val="24"/>
                <w:szCs w:val="24"/>
              </w:rPr>
              <w:t>Valsts policija</w:t>
            </w:r>
            <w:r w:rsidR="006751A4" w:rsidRPr="00743158">
              <w:rPr>
                <w:rFonts w:cs="Times New Roman"/>
                <w:sz w:val="24"/>
                <w:szCs w:val="24"/>
              </w:rPr>
              <w:t xml:space="preserve"> </w:t>
            </w:r>
            <w:r w:rsidR="006324F8" w:rsidRPr="00743158">
              <w:rPr>
                <w:rFonts w:cs="Times New Roman"/>
                <w:sz w:val="24"/>
                <w:szCs w:val="24"/>
              </w:rPr>
              <w:t>vei</w:t>
            </w:r>
            <w:r w:rsidRPr="00743158">
              <w:rPr>
                <w:rFonts w:cs="Times New Roman"/>
                <w:sz w:val="24"/>
                <w:szCs w:val="24"/>
              </w:rPr>
              <w:t>c</w:t>
            </w:r>
            <w:r w:rsidR="006324F8" w:rsidRPr="00743158">
              <w:rPr>
                <w:rFonts w:cs="Times New Roman"/>
                <w:sz w:val="24"/>
                <w:szCs w:val="24"/>
              </w:rPr>
              <w:t xml:space="preserve"> iekārtu, kas nodrošina piekļuvi aizsargātam pakalpojumam, </w:t>
            </w:r>
            <w:proofErr w:type="spellStart"/>
            <w:r w:rsidR="006324F8" w:rsidRPr="00743158">
              <w:rPr>
                <w:rFonts w:cs="Times New Roman"/>
                <w:sz w:val="24"/>
                <w:szCs w:val="24"/>
              </w:rPr>
              <w:t>kontrolpirkumus</w:t>
            </w:r>
            <w:proofErr w:type="spellEnd"/>
            <w:r w:rsidR="006324F8" w:rsidRPr="00743158">
              <w:rPr>
                <w:rFonts w:cs="Times New Roman"/>
                <w:sz w:val="24"/>
                <w:szCs w:val="24"/>
              </w:rPr>
              <w:t xml:space="preserve"> un pierādījumu vākšanā iesaist</w:t>
            </w:r>
            <w:r w:rsidRPr="00743158">
              <w:rPr>
                <w:rFonts w:cs="Times New Roman"/>
                <w:sz w:val="24"/>
                <w:szCs w:val="24"/>
              </w:rPr>
              <w:t>a</w:t>
            </w:r>
            <w:r w:rsidR="006324F8" w:rsidRPr="00743158">
              <w:rPr>
                <w:rFonts w:cs="Times New Roman"/>
                <w:sz w:val="24"/>
                <w:szCs w:val="24"/>
              </w:rPr>
              <w:t xml:space="preserve"> nozares ekspertus.</w:t>
            </w:r>
            <w:r w:rsidR="006324F8" w:rsidRPr="00D256EA">
              <w:rPr>
                <w:rFonts w:cs="Times New Roman"/>
                <w:sz w:val="24"/>
                <w:szCs w:val="24"/>
                <w:u w:val="single"/>
              </w:rPr>
              <w:t xml:space="preserve"> </w:t>
            </w:r>
          </w:p>
          <w:p w:rsidR="006324F8" w:rsidRDefault="006324F8" w:rsidP="006324F8">
            <w:pPr>
              <w:autoSpaceDE w:val="0"/>
              <w:autoSpaceDN w:val="0"/>
              <w:adjustRightInd w:val="0"/>
              <w:jc w:val="both"/>
              <w:rPr>
                <w:rFonts w:eastAsia="Times New Roman" w:cs="Times New Roman"/>
                <w:sz w:val="24"/>
                <w:szCs w:val="24"/>
              </w:rPr>
            </w:pPr>
            <w:r w:rsidRPr="005700B7">
              <w:rPr>
                <w:rFonts w:eastAsia="Times New Roman" w:cs="Times New Roman"/>
                <w:sz w:val="24"/>
                <w:szCs w:val="24"/>
              </w:rPr>
              <w:t>Satiksmes ministrijas ieskatā kodeksa 204.</w:t>
            </w:r>
            <w:r w:rsidRPr="005700B7">
              <w:rPr>
                <w:rFonts w:eastAsia="Times New Roman" w:cs="Times New Roman"/>
                <w:sz w:val="24"/>
                <w:szCs w:val="24"/>
                <w:vertAlign w:val="superscript"/>
              </w:rPr>
              <w:t>14</w:t>
            </w:r>
            <w:r w:rsidR="00663488">
              <w:rPr>
                <w:rFonts w:eastAsia="Times New Roman" w:cs="Times New Roman"/>
                <w:sz w:val="24"/>
                <w:szCs w:val="24"/>
              </w:rPr>
              <w:t xml:space="preserve"> </w:t>
            </w:r>
            <w:r w:rsidRPr="005700B7">
              <w:rPr>
                <w:rFonts w:eastAsia="Times New Roman" w:cs="Times New Roman"/>
                <w:sz w:val="24"/>
                <w:szCs w:val="24"/>
              </w:rPr>
              <w:t>pantā noteikto administratīvo pārkāpumu, par kuriem ierosināta administratīvā lietvedība, nelielais skaits pēdējo triju gadu laikā nevar būt pamats atzīt minēto</w:t>
            </w:r>
            <w:r w:rsidR="00663488">
              <w:rPr>
                <w:rFonts w:eastAsia="Times New Roman" w:cs="Times New Roman"/>
                <w:sz w:val="24"/>
                <w:szCs w:val="24"/>
              </w:rPr>
              <w:t>s</w:t>
            </w:r>
            <w:r w:rsidRPr="005700B7">
              <w:rPr>
                <w:rFonts w:eastAsia="Times New Roman" w:cs="Times New Roman"/>
                <w:sz w:val="24"/>
                <w:szCs w:val="24"/>
              </w:rPr>
              <w:t xml:space="preserve"> nodarījumu</w:t>
            </w:r>
            <w:r w:rsidR="00663488">
              <w:rPr>
                <w:rFonts w:eastAsia="Times New Roman" w:cs="Times New Roman"/>
                <w:sz w:val="24"/>
                <w:szCs w:val="24"/>
              </w:rPr>
              <w:t>s</w:t>
            </w:r>
            <w:r w:rsidRPr="005700B7">
              <w:rPr>
                <w:rFonts w:eastAsia="Times New Roman" w:cs="Times New Roman"/>
                <w:sz w:val="24"/>
                <w:szCs w:val="24"/>
              </w:rPr>
              <w:t xml:space="preserve"> par aktualitāti zaudējuš</w:t>
            </w:r>
            <w:r w:rsidR="00663488">
              <w:rPr>
                <w:rFonts w:eastAsia="Times New Roman" w:cs="Times New Roman"/>
                <w:sz w:val="24"/>
                <w:szCs w:val="24"/>
              </w:rPr>
              <w:t>iem</w:t>
            </w:r>
            <w:r w:rsidRPr="005700B7">
              <w:rPr>
                <w:rFonts w:eastAsia="Times New Roman" w:cs="Times New Roman"/>
                <w:sz w:val="24"/>
                <w:szCs w:val="24"/>
              </w:rPr>
              <w:t>. Kodeksa 204.</w:t>
            </w:r>
            <w:r w:rsidRPr="005700B7">
              <w:rPr>
                <w:rFonts w:eastAsia="Times New Roman" w:cs="Times New Roman"/>
                <w:sz w:val="24"/>
                <w:szCs w:val="24"/>
                <w:vertAlign w:val="superscript"/>
              </w:rPr>
              <w:t xml:space="preserve">14 </w:t>
            </w:r>
            <w:r w:rsidRPr="005700B7">
              <w:rPr>
                <w:rFonts w:eastAsia="Times New Roman" w:cs="Times New Roman"/>
                <w:sz w:val="24"/>
                <w:szCs w:val="24"/>
              </w:rPr>
              <w:t>pantā paredzēt</w:t>
            </w:r>
            <w:r w:rsidR="00663488">
              <w:rPr>
                <w:rFonts w:eastAsia="Times New Roman" w:cs="Times New Roman"/>
                <w:sz w:val="24"/>
                <w:szCs w:val="24"/>
              </w:rPr>
              <w:t>o</w:t>
            </w:r>
            <w:r w:rsidRPr="005700B7">
              <w:rPr>
                <w:rFonts w:eastAsia="Times New Roman" w:cs="Times New Roman"/>
                <w:sz w:val="24"/>
                <w:szCs w:val="24"/>
              </w:rPr>
              <w:t xml:space="preserve"> administratīv</w:t>
            </w:r>
            <w:r w:rsidR="00663488">
              <w:rPr>
                <w:rFonts w:eastAsia="Times New Roman" w:cs="Times New Roman"/>
                <w:sz w:val="24"/>
                <w:szCs w:val="24"/>
              </w:rPr>
              <w:t>o</w:t>
            </w:r>
            <w:r w:rsidRPr="005700B7">
              <w:rPr>
                <w:rFonts w:eastAsia="Times New Roman" w:cs="Times New Roman"/>
                <w:sz w:val="24"/>
                <w:szCs w:val="24"/>
              </w:rPr>
              <w:t xml:space="preserve"> pārkāpum</w:t>
            </w:r>
            <w:r w:rsidR="00663488">
              <w:rPr>
                <w:rFonts w:eastAsia="Times New Roman" w:cs="Times New Roman"/>
                <w:sz w:val="24"/>
                <w:szCs w:val="24"/>
              </w:rPr>
              <w:t>u</w:t>
            </w:r>
            <w:r w:rsidRPr="005700B7">
              <w:rPr>
                <w:rFonts w:eastAsia="Times New Roman" w:cs="Times New Roman"/>
                <w:sz w:val="24"/>
                <w:szCs w:val="24"/>
              </w:rPr>
              <w:t xml:space="preserve"> sastāv</w:t>
            </w:r>
            <w:r w:rsidR="00663488">
              <w:rPr>
                <w:rFonts w:eastAsia="Times New Roman" w:cs="Times New Roman"/>
                <w:sz w:val="24"/>
                <w:szCs w:val="24"/>
              </w:rPr>
              <w:t>u</w:t>
            </w:r>
            <w:r w:rsidRPr="005700B7">
              <w:rPr>
                <w:rFonts w:eastAsia="Times New Roman" w:cs="Times New Roman"/>
                <w:sz w:val="24"/>
                <w:szCs w:val="24"/>
              </w:rPr>
              <w:t xml:space="preserve"> saglabāšana un integrēšana Aizsargāta pakalpojuma likumā, atbilstoši Ministru kabineta 2014.gada 22.aprīļa sēdē izskatītā Tieslietu ministrijas sagatavotā informatīvā ziņojuma “Nozaru administratīvo pārkāpumu ieviešanas sistēma” 1.pielikuma “Nozaru administratīvo pārkāpumu ieviešanas shēma” 374.punktam, ir nepieciešama, jo administratīvais sods cita starpā veic administratīvo pārkāpumu preventīvo funkciju, atturot fiziskas un juridiskas personas no likumā aizliegto darbību veikšanas.</w:t>
            </w:r>
          </w:p>
          <w:p w:rsidR="000C2BE6" w:rsidRPr="00743158" w:rsidRDefault="00BB72F1" w:rsidP="000D16D7">
            <w:pPr>
              <w:jc w:val="both"/>
              <w:rPr>
                <w:rFonts w:cs="Times New Roman"/>
                <w:sz w:val="24"/>
                <w:szCs w:val="24"/>
              </w:rPr>
            </w:pPr>
            <w:r w:rsidRPr="00743158">
              <w:rPr>
                <w:rFonts w:cs="Times New Roman"/>
                <w:color w:val="000000"/>
                <w:sz w:val="24"/>
                <w:szCs w:val="24"/>
              </w:rPr>
              <w:t xml:space="preserve">Pamatojoties uz kodeksa </w:t>
            </w:r>
            <w:r w:rsidRPr="00743158">
              <w:rPr>
                <w:rFonts w:cs="Times New Roman"/>
                <w:bCs/>
                <w:color w:val="000000"/>
                <w:sz w:val="24"/>
                <w:szCs w:val="24"/>
              </w:rPr>
              <w:t>215.</w:t>
            </w:r>
            <w:r w:rsidRPr="00743158">
              <w:rPr>
                <w:rFonts w:cs="Times New Roman"/>
                <w:bCs/>
                <w:color w:val="000000"/>
                <w:sz w:val="24"/>
                <w:szCs w:val="24"/>
                <w:vertAlign w:val="superscript"/>
              </w:rPr>
              <w:t>9</w:t>
            </w:r>
            <w:r w:rsidRPr="00743158">
              <w:rPr>
                <w:rFonts w:cs="Times New Roman"/>
                <w:bCs/>
                <w:color w:val="000000"/>
                <w:sz w:val="24"/>
                <w:szCs w:val="24"/>
              </w:rPr>
              <w:t xml:space="preserve"> pantā un APL 4. un 5.pantā noteikto kompetenci,</w:t>
            </w:r>
            <w:r w:rsidRPr="00743158">
              <w:rPr>
                <w:rFonts w:cs="Times New Roman"/>
                <w:color w:val="000000"/>
                <w:sz w:val="24"/>
                <w:szCs w:val="24"/>
              </w:rPr>
              <w:t xml:space="preserve"> </w:t>
            </w:r>
            <w:r w:rsidR="000D16D7" w:rsidRPr="00743158">
              <w:rPr>
                <w:rFonts w:cs="Times New Roman"/>
                <w:color w:val="000000"/>
                <w:sz w:val="24"/>
                <w:szCs w:val="24"/>
              </w:rPr>
              <w:t>Nacionālā</w:t>
            </w:r>
            <w:r w:rsidR="000C2BE6" w:rsidRPr="00743158">
              <w:rPr>
                <w:rFonts w:cs="Times New Roman"/>
                <w:color w:val="000000"/>
                <w:sz w:val="24"/>
                <w:szCs w:val="24"/>
              </w:rPr>
              <w:t xml:space="preserve"> elektroni</w:t>
            </w:r>
            <w:r w:rsidR="00D256EA" w:rsidRPr="00743158">
              <w:rPr>
                <w:rFonts w:cs="Times New Roman"/>
                <w:color w:val="000000"/>
                <w:sz w:val="24"/>
                <w:szCs w:val="24"/>
              </w:rPr>
              <w:t>sko plašsaziņas līdzekļu padome</w:t>
            </w:r>
            <w:r w:rsidR="000C2BE6" w:rsidRPr="00743158">
              <w:rPr>
                <w:rFonts w:cs="Times New Roman"/>
                <w:sz w:val="24"/>
                <w:szCs w:val="24"/>
              </w:rPr>
              <w:t xml:space="preserve"> (turpmāk – </w:t>
            </w:r>
            <w:r w:rsidR="006324F8" w:rsidRPr="00743158">
              <w:rPr>
                <w:rFonts w:cs="Times New Roman"/>
                <w:sz w:val="24"/>
                <w:szCs w:val="24"/>
              </w:rPr>
              <w:t>NEPLP</w:t>
            </w:r>
            <w:r w:rsidR="000C2BE6" w:rsidRPr="00743158">
              <w:rPr>
                <w:rFonts w:cs="Times New Roman"/>
                <w:sz w:val="24"/>
                <w:szCs w:val="24"/>
              </w:rPr>
              <w:t>) snie</w:t>
            </w:r>
            <w:r w:rsidRPr="00743158">
              <w:rPr>
                <w:rFonts w:cs="Times New Roman"/>
                <w:sz w:val="24"/>
                <w:szCs w:val="24"/>
              </w:rPr>
              <w:t>dza</w:t>
            </w:r>
            <w:r w:rsidR="000C2BE6" w:rsidRPr="00743158">
              <w:rPr>
                <w:rFonts w:cs="Times New Roman"/>
                <w:sz w:val="24"/>
                <w:szCs w:val="24"/>
              </w:rPr>
              <w:t xml:space="preserve"> informāciju</w:t>
            </w:r>
            <w:r w:rsidR="006751A4" w:rsidRPr="00743158">
              <w:rPr>
                <w:rFonts w:cs="Times New Roman"/>
                <w:sz w:val="24"/>
                <w:szCs w:val="24"/>
              </w:rPr>
              <w:t>, ka</w:t>
            </w:r>
            <w:r w:rsidR="006324F8" w:rsidRPr="00743158">
              <w:rPr>
                <w:rFonts w:cs="Times New Roman"/>
                <w:sz w:val="24"/>
                <w:szCs w:val="24"/>
              </w:rPr>
              <w:t xml:space="preserve"> </w:t>
            </w:r>
            <w:r w:rsidR="00CC315F" w:rsidRPr="00743158">
              <w:rPr>
                <w:rFonts w:cs="Times New Roman"/>
                <w:sz w:val="24"/>
                <w:szCs w:val="24"/>
              </w:rPr>
              <w:t xml:space="preserve">veicot uzraudzības pasākumus NEPLP konstatējusi, ka </w:t>
            </w:r>
            <w:r w:rsidR="006751A4" w:rsidRPr="00743158">
              <w:rPr>
                <w:rFonts w:cs="Times New Roman"/>
                <w:sz w:val="24"/>
                <w:szCs w:val="24"/>
              </w:rPr>
              <w:t>daudzās</w:t>
            </w:r>
            <w:r w:rsidR="006324F8" w:rsidRPr="00743158">
              <w:rPr>
                <w:rFonts w:cs="Times New Roman"/>
                <w:sz w:val="24"/>
                <w:szCs w:val="24"/>
              </w:rPr>
              <w:t xml:space="preserve"> tīmekļa vietn</w:t>
            </w:r>
            <w:r w:rsidR="006751A4" w:rsidRPr="00743158">
              <w:rPr>
                <w:rFonts w:cs="Times New Roman"/>
                <w:sz w:val="24"/>
                <w:szCs w:val="24"/>
              </w:rPr>
              <w:t xml:space="preserve">ēs, kuras izmanto ārvalstīs piešķirtus domēna vārdus, </w:t>
            </w:r>
            <w:r w:rsidR="006324F8" w:rsidRPr="00743158">
              <w:rPr>
                <w:rFonts w:cs="Times New Roman"/>
                <w:sz w:val="24"/>
                <w:szCs w:val="24"/>
              </w:rPr>
              <w:t xml:space="preserve">ir nelegāli pieejams Krievijas </w:t>
            </w:r>
            <w:r w:rsidR="009B73BB" w:rsidRPr="00743158">
              <w:rPr>
                <w:rFonts w:cs="Times New Roman"/>
                <w:sz w:val="24"/>
                <w:szCs w:val="24"/>
              </w:rPr>
              <w:t>televīzijas</w:t>
            </w:r>
            <w:r w:rsidR="006324F8" w:rsidRPr="00743158">
              <w:rPr>
                <w:rFonts w:cs="Times New Roman"/>
                <w:sz w:val="24"/>
                <w:szCs w:val="24"/>
              </w:rPr>
              <w:t xml:space="preserve"> programmu saturs. </w:t>
            </w:r>
            <w:r w:rsidR="00663488" w:rsidRPr="00743158">
              <w:rPr>
                <w:rFonts w:cs="Times New Roman"/>
                <w:sz w:val="24"/>
                <w:szCs w:val="24"/>
              </w:rPr>
              <w:t>P</w:t>
            </w:r>
            <w:r w:rsidR="000D16D7" w:rsidRPr="00743158">
              <w:rPr>
                <w:rFonts w:cs="Times New Roman"/>
                <w:sz w:val="24"/>
                <w:szCs w:val="24"/>
              </w:rPr>
              <w:t>ozitīvā tendence</w:t>
            </w:r>
            <w:r w:rsidR="006324F8" w:rsidRPr="00743158">
              <w:rPr>
                <w:rFonts w:cs="Times New Roman"/>
                <w:sz w:val="24"/>
                <w:szCs w:val="24"/>
              </w:rPr>
              <w:t xml:space="preserve"> nelegālā </w:t>
            </w:r>
            <w:r w:rsidR="009B73BB" w:rsidRPr="00743158">
              <w:rPr>
                <w:rFonts w:cs="Times New Roman"/>
                <w:sz w:val="24"/>
                <w:szCs w:val="24"/>
              </w:rPr>
              <w:t>televīzijas satura</w:t>
            </w:r>
            <w:r w:rsidR="006324F8" w:rsidRPr="00743158">
              <w:rPr>
                <w:rFonts w:cs="Times New Roman"/>
                <w:sz w:val="24"/>
                <w:szCs w:val="24"/>
              </w:rPr>
              <w:t xml:space="preserve"> </w:t>
            </w:r>
            <w:r w:rsidR="00663488" w:rsidRPr="00743158">
              <w:rPr>
                <w:rFonts w:cs="Times New Roman"/>
                <w:sz w:val="24"/>
                <w:szCs w:val="24"/>
              </w:rPr>
              <w:t xml:space="preserve">izplatības ierobežošanā ir nevalstisko organizāciju iesaiste, piemēram, </w:t>
            </w:r>
            <w:r w:rsidR="006324F8" w:rsidRPr="00743158">
              <w:rPr>
                <w:rFonts w:cs="Times New Roman"/>
                <w:sz w:val="24"/>
                <w:szCs w:val="24"/>
              </w:rPr>
              <w:t>biedrība “Par legālu saturu”, kurā ir apvienojušies lielākie Latvijas satur</w:t>
            </w:r>
            <w:r w:rsidR="00495E99" w:rsidRPr="00743158">
              <w:rPr>
                <w:rFonts w:cs="Times New Roman"/>
                <w:sz w:val="24"/>
                <w:szCs w:val="24"/>
              </w:rPr>
              <w:t>a veidotāji un izplatītāji</w:t>
            </w:r>
            <w:r w:rsidR="006324F8" w:rsidRPr="00743158">
              <w:rPr>
                <w:rFonts w:cs="Times New Roman"/>
                <w:sz w:val="24"/>
                <w:szCs w:val="24"/>
              </w:rPr>
              <w:t xml:space="preserve">, </w:t>
            </w:r>
            <w:r w:rsidR="00663488" w:rsidRPr="00743158">
              <w:rPr>
                <w:rFonts w:cs="Times New Roman"/>
                <w:sz w:val="24"/>
                <w:szCs w:val="24"/>
              </w:rPr>
              <w:t xml:space="preserve">regulāri </w:t>
            </w:r>
            <w:r w:rsidR="006324F8" w:rsidRPr="00743158">
              <w:rPr>
                <w:rFonts w:cs="Times New Roman"/>
                <w:sz w:val="24"/>
                <w:szCs w:val="24"/>
              </w:rPr>
              <w:t xml:space="preserve">sniedz informāciju NEPLP par nelegāla satura pieejamību. </w:t>
            </w:r>
            <w:r w:rsidR="000C2BE6" w:rsidRPr="00743158">
              <w:rPr>
                <w:sz w:val="23"/>
                <w:szCs w:val="23"/>
              </w:rPr>
              <w:t>Atbilstoši informatīvajā ziņojumā „Par priekšlikumiem televīzijas pakalpojumu internetā sniedzēju uzraudzības uzlabošanai”</w:t>
            </w:r>
            <w:r w:rsidR="009B73BB" w:rsidRPr="00743158">
              <w:rPr>
                <w:sz w:val="23"/>
                <w:szCs w:val="23"/>
              </w:rPr>
              <w:t>, kas izskatīts Ministru kabineta 2015.gada 15.decembrī (prot.Nr.</w:t>
            </w:r>
            <w:r w:rsidR="00560FE4" w:rsidRPr="00743158">
              <w:rPr>
                <w:sz w:val="23"/>
                <w:szCs w:val="23"/>
              </w:rPr>
              <w:t>67</w:t>
            </w:r>
            <w:r w:rsidR="009B73BB" w:rsidRPr="00743158">
              <w:rPr>
                <w:sz w:val="23"/>
                <w:szCs w:val="23"/>
              </w:rPr>
              <w:t xml:space="preserve">, </w:t>
            </w:r>
            <w:r w:rsidR="00560FE4" w:rsidRPr="00743158">
              <w:rPr>
                <w:sz w:val="23"/>
                <w:szCs w:val="23"/>
              </w:rPr>
              <w:t xml:space="preserve"> 77</w:t>
            </w:r>
            <w:r w:rsidR="009B73BB" w:rsidRPr="00743158">
              <w:rPr>
                <w:sz w:val="23"/>
                <w:szCs w:val="23"/>
              </w:rPr>
              <w:t>.</w:t>
            </w:r>
            <w:r w:rsidR="009B73BB" w:rsidRPr="00743158">
              <w:rPr>
                <w:rFonts w:cs="Times New Roman"/>
                <w:sz w:val="23"/>
                <w:szCs w:val="23"/>
              </w:rPr>
              <w:t>§</w:t>
            </w:r>
            <w:r w:rsidR="00560FE4" w:rsidRPr="00743158">
              <w:rPr>
                <w:sz w:val="23"/>
                <w:szCs w:val="23"/>
              </w:rPr>
              <w:t>)</w:t>
            </w:r>
            <w:r w:rsidRPr="00743158">
              <w:rPr>
                <w:sz w:val="23"/>
                <w:szCs w:val="23"/>
              </w:rPr>
              <w:t xml:space="preserve"> </w:t>
            </w:r>
            <w:r w:rsidR="00D256EA" w:rsidRPr="00743158">
              <w:rPr>
                <w:sz w:val="23"/>
                <w:szCs w:val="23"/>
              </w:rPr>
              <w:t>norādītajam</w:t>
            </w:r>
            <w:r w:rsidR="000C2BE6" w:rsidRPr="00743158">
              <w:rPr>
                <w:sz w:val="23"/>
                <w:szCs w:val="23"/>
              </w:rPr>
              <w:t>, nelegālo televīzijas pakalpojumu apjoms sastāda vismaz 15-20% no visa televīzijas tirgus apjoma</w:t>
            </w:r>
            <w:r w:rsidR="00A37001" w:rsidRPr="00743158">
              <w:rPr>
                <w:sz w:val="23"/>
                <w:szCs w:val="23"/>
              </w:rPr>
              <w:t>, kas liecina par APL paredzēto aizliegto darbību uzraudzības aktualitāti.</w:t>
            </w:r>
          </w:p>
          <w:p w:rsidR="00CC315F" w:rsidRPr="00743158" w:rsidRDefault="003D489F" w:rsidP="00B02D8E">
            <w:pPr>
              <w:autoSpaceDE w:val="0"/>
              <w:autoSpaceDN w:val="0"/>
              <w:adjustRightInd w:val="0"/>
              <w:jc w:val="both"/>
              <w:rPr>
                <w:rFonts w:cs="Times New Roman"/>
                <w:sz w:val="24"/>
                <w:szCs w:val="24"/>
              </w:rPr>
            </w:pPr>
            <w:r>
              <w:rPr>
                <w:rFonts w:eastAsia="Times New Roman" w:cs="Times New Roman"/>
                <w:sz w:val="24"/>
                <w:szCs w:val="24"/>
              </w:rPr>
              <w:t>P</w:t>
            </w:r>
            <w:r w:rsidR="00BB42C3" w:rsidRPr="00BB42C3">
              <w:rPr>
                <w:rFonts w:eastAsia="Times New Roman" w:cs="Times New Roman"/>
                <w:sz w:val="24"/>
                <w:szCs w:val="24"/>
              </w:rPr>
              <w:t>amatojoties uz kodeksa 215.</w:t>
            </w:r>
            <w:r w:rsidR="00BB42C3" w:rsidRPr="00BB42C3">
              <w:rPr>
                <w:rFonts w:eastAsia="Times New Roman" w:cs="Times New Roman"/>
                <w:sz w:val="24"/>
                <w:szCs w:val="24"/>
                <w:vertAlign w:val="superscript"/>
              </w:rPr>
              <w:t>4</w:t>
            </w:r>
            <w:r w:rsidR="00BB42C3" w:rsidRPr="00BB42C3">
              <w:rPr>
                <w:rFonts w:eastAsia="Times New Roman" w:cs="Times New Roman"/>
                <w:sz w:val="24"/>
                <w:szCs w:val="24"/>
              </w:rPr>
              <w:t xml:space="preserve"> pantā noteikto Patērētāju tiesību aizsardzības centra</w:t>
            </w:r>
            <w:r w:rsidR="001F757F">
              <w:rPr>
                <w:rFonts w:eastAsia="Times New Roman" w:cs="Times New Roman"/>
                <w:sz w:val="24"/>
                <w:szCs w:val="24"/>
              </w:rPr>
              <w:t xml:space="preserve"> (turpmāk – PTAC)</w:t>
            </w:r>
            <w:r w:rsidR="00BB42C3" w:rsidRPr="00BB42C3">
              <w:rPr>
                <w:rFonts w:eastAsia="Times New Roman" w:cs="Times New Roman"/>
                <w:sz w:val="24"/>
                <w:szCs w:val="24"/>
              </w:rPr>
              <w:t xml:space="preserve"> kompetenci administratīvo sodu piemērošanā, </w:t>
            </w:r>
            <w:r w:rsidR="001F757F">
              <w:rPr>
                <w:rFonts w:cs="Times New Roman"/>
                <w:sz w:val="24"/>
                <w:szCs w:val="24"/>
              </w:rPr>
              <w:t xml:space="preserve">PTAC </w:t>
            </w:r>
            <w:r>
              <w:rPr>
                <w:rFonts w:cs="Times New Roman"/>
                <w:sz w:val="24"/>
                <w:szCs w:val="24"/>
              </w:rPr>
              <w:t>snied</w:t>
            </w:r>
            <w:r w:rsidR="00E51A2E">
              <w:rPr>
                <w:rFonts w:cs="Times New Roman"/>
                <w:sz w:val="24"/>
                <w:szCs w:val="24"/>
              </w:rPr>
              <w:t>za</w:t>
            </w:r>
            <w:r>
              <w:rPr>
                <w:rFonts w:cs="Times New Roman"/>
                <w:sz w:val="24"/>
                <w:szCs w:val="24"/>
              </w:rPr>
              <w:t xml:space="preserve"> </w:t>
            </w:r>
            <w:r w:rsidR="00CC315F">
              <w:rPr>
                <w:rFonts w:cs="Times New Roman"/>
                <w:sz w:val="24"/>
                <w:szCs w:val="24"/>
              </w:rPr>
              <w:t>datus</w:t>
            </w:r>
            <w:r w:rsidR="001F757F" w:rsidRPr="001F757F">
              <w:rPr>
                <w:rFonts w:cs="Times New Roman"/>
                <w:sz w:val="24"/>
                <w:szCs w:val="24"/>
              </w:rPr>
              <w:t xml:space="preserve">, ka 2013., 2014. un 2015.gadā par </w:t>
            </w:r>
            <w:r w:rsidR="001F757F">
              <w:rPr>
                <w:rFonts w:cs="Times New Roman"/>
                <w:sz w:val="24"/>
                <w:szCs w:val="24"/>
              </w:rPr>
              <w:t>kodeksa</w:t>
            </w:r>
            <w:r w:rsidR="001F757F" w:rsidRPr="001F757F">
              <w:rPr>
                <w:rFonts w:cs="Times New Roman"/>
                <w:sz w:val="24"/>
                <w:szCs w:val="24"/>
              </w:rPr>
              <w:t xml:space="preserve"> 2</w:t>
            </w:r>
            <w:r w:rsidR="00845D42">
              <w:rPr>
                <w:rFonts w:cs="Times New Roman"/>
                <w:sz w:val="24"/>
                <w:szCs w:val="24"/>
              </w:rPr>
              <w:t>0</w:t>
            </w:r>
            <w:r w:rsidR="001F757F" w:rsidRPr="001F757F">
              <w:rPr>
                <w:rFonts w:cs="Times New Roman"/>
                <w:sz w:val="24"/>
                <w:szCs w:val="24"/>
              </w:rPr>
              <w:t>4.</w:t>
            </w:r>
            <w:r w:rsidR="001F757F" w:rsidRPr="001F757F">
              <w:rPr>
                <w:rFonts w:cs="Times New Roman"/>
                <w:sz w:val="24"/>
                <w:szCs w:val="24"/>
                <w:vertAlign w:val="superscript"/>
              </w:rPr>
              <w:t xml:space="preserve">14 </w:t>
            </w:r>
            <w:r w:rsidR="001F757F" w:rsidRPr="001F757F">
              <w:rPr>
                <w:rFonts w:cs="Times New Roman"/>
                <w:sz w:val="24"/>
                <w:szCs w:val="24"/>
              </w:rPr>
              <w:t xml:space="preserve">pantā noteikto administratīvo pārkāpumu PTAC nav ierosinājis nevienu administratīvo </w:t>
            </w:r>
            <w:r w:rsidR="00A37001">
              <w:rPr>
                <w:rFonts w:cs="Times New Roman"/>
                <w:sz w:val="24"/>
                <w:szCs w:val="24"/>
              </w:rPr>
              <w:t xml:space="preserve">pārkāpumu </w:t>
            </w:r>
            <w:r w:rsidR="001F757F" w:rsidRPr="001F757F">
              <w:rPr>
                <w:rFonts w:cs="Times New Roman"/>
                <w:sz w:val="24"/>
                <w:szCs w:val="24"/>
              </w:rPr>
              <w:t>lietu</w:t>
            </w:r>
            <w:r w:rsidR="001F757F" w:rsidRPr="005700B7">
              <w:rPr>
                <w:rFonts w:cs="Times New Roman"/>
                <w:sz w:val="24"/>
                <w:szCs w:val="24"/>
              </w:rPr>
              <w:t>.</w:t>
            </w:r>
            <w:r w:rsidR="00B02D8E">
              <w:rPr>
                <w:rFonts w:cs="Times New Roman"/>
                <w:sz w:val="24"/>
                <w:szCs w:val="24"/>
              </w:rPr>
              <w:t xml:space="preserve"> </w:t>
            </w:r>
            <w:r w:rsidR="0004621C" w:rsidRPr="00743158">
              <w:rPr>
                <w:rFonts w:cs="Times New Roman"/>
                <w:sz w:val="24"/>
                <w:szCs w:val="24"/>
              </w:rPr>
              <w:t xml:space="preserve">Saskaņā ar </w:t>
            </w:r>
            <w:r w:rsidR="006324F8" w:rsidRPr="00743158">
              <w:rPr>
                <w:rFonts w:cs="Times New Roman"/>
                <w:sz w:val="24"/>
                <w:szCs w:val="24"/>
              </w:rPr>
              <w:t>APL</w:t>
            </w:r>
            <w:r w:rsidR="0004621C" w:rsidRPr="00743158">
              <w:rPr>
                <w:rFonts w:cs="Times New Roman"/>
                <w:sz w:val="24"/>
                <w:szCs w:val="24"/>
              </w:rPr>
              <w:t xml:space="preserve"> 2.panta pirmo daļu </w:t>
            </w:r>
            <w:r w:rsidR="0004621C" w:rsidRPr="00743158">
              <w:rPr>
                <w:rFonts w:cs="Times New Roman"/>
                <w:bCs/>
                <w:sz w:val="24"/>
                <w:szCs w:val="24"/>
              </w:rPr>
              <w:t>likuma mērķis</w:t>
            </w:r>
            <w:r w:rsidR="0004621C" w:rsidRPr="00743158">
              <w:rPr>
                <w:rFonts w:cs="Times New Roman"/>
                <w:sz w:val="24"/>
                <w:szCs w:val="24"/>
              </w:rPr>
              <w:t xml:space="preserve"> ir nodrošināt </w:t>
            </w:r>
            <w:r w:rsidR="00FA5DDD" w:rsidRPr="00743158">
              <w:rPr>
                <w:rFonts w:cs="Times New Roman"/>
                <w:sz w:val="24"/>
                <w:szCs w:val="24"/>
              </w:rPr>
              <w:t xml:space="preserve">aizsargātu </w:t>
            </w:r>
            <w:r w:rsidR="0004621C" w:rsidRPr="00743158">
              <w:rPr>
                <w:rFonts w:cs="Times New Roman"/>
                <w:sz w:val="24"/>
                <w:szCs w:val="24"/>
              </w:rPr>
              <w:t>pakalpojumu sniedzēju aizsardzību, līdz ar to likums ir vērsts uz pašas nozares (komersantu) interešu, nevis patērētāju interešu aizsardzību.</w:t>
            </w:r>
            <w:r w:rsidR="00C01004" w:rsidRPr="00743158">
              <w:rPr>
                <w:rFonts w:cs="Times New Roman"/>
                <w:sz w:val="24"/>
                <w:szCs w:val="24"/>
              </w:rPr>
              <w:t xml:space="preserve"> </w:t>
            </w:r>
            <w:r w:rsidR="009B73BB" w:rsidRPr="00743158">
              <w:rPr>
                <w:rFonts w:cs="Times New Roman"/>
                <w:sz w:val="24"/>
                <w:szCs w:val="24"/>
              </w:rPr>
              <w:t>Tomēr ir atzīstams, ka v</w:t>
            </w:r>
            <w:r w:rsidR="002460C3" w:rsidRPr="00743158">
              <w:rPr>
                <w:rFonts w:cs="Times New Roman"/>
                <w:sz w:val="24"/>
                <w:szCs w:val="24"/>
              </w:rPr>
              <w:t xml:space="preserve">ienlaikus </w:t>
            </w:r>
            <w:r w:rsidR="00C01004" w:rsidRPr="00743158">
              <w:rPr>
                <w:rFonts w:cs="Times New Roman"/>
                <w:sz w:val="24"/>
                <w:szCs w:val="24"/>
              </w:rPr>
              <w:t>APL pārkāpumi ietekmē arī patērētāju intereses, jo</w:t>
            </w:r>
            <w:r w:rsidR="002460C3" w:rsidRPr="00743158">
              <w:rPr>
                <w:rFonts w:cs="Times New Roman"/>
                <w:sz w:val="24"/>
                <w:szCs w:val="24"/>
              </w:rPr>
              <w:t xml:space="preserve"> to rezultātā</w:t>
            </w:r>
            <w:r w:rsidR="00C01004" w:rsidRPr="00743158">
              <w:rPr>
                <w:rFonts w:cs="Times New Roman"/>
                <w:sz w:val="24"/>
                <w:szCs w:val="24"/>
              </w:rPr>
              <w:t xml:space="preserve"> patērētājam tiek pārdota nelegālas </w:t>
            </w:r>
            <w:r w:rsidR="009B73BB" w:rsidRPr="00743158">
              <w:rPr>
                <w:rFonts w:cs="Times New Roman"/>
                <w:sz w:val="24"/>
                <w:szCs w:val="24"/>
              </w:rPr>
              <w:t>izcelsmes prece vai pakalpojums, kas var ietekmēt patērētāju tiesības, kas izriet no patērētāju tiesību jomas regulējošajiem normatīvajiem aktiem.</w:t>
            </w:r>
            <w:r w:rsidR="00C01004" w:rsidRPr="00743158">
              <w:rPr>
                <w:rFonts w:cs="Times New Roman"/>
                <w:sz w:val="24"/>
                <w:szCs w:val="24"/>
              </w:rPr>
              <w:t xml:space="preserve"> </w:t>
            </w:r>
            <w:r w:rsidR="00C01004" w:rsidRPr="00743158">
              <w:rPr>
                <w:rFonts w:cs="Times New Roman"/>
                <w:sz w:val="24"/>
                <w:szCs w:val="24"/>
              </w:rPr>
              <w:lastRenderedPageBreak/>
              <w:t>Turklāt APL 3.panta 3.punktā ir paredzēts nelegālu sistēmu reklāmas aizliegums, kas a</w:t>
            </w:r>
            <w:r w:rsidR="00560FE4" w:rsidRPr="00743158">
              <w:rPr>
                <w:rFonts w:cs="Times New Roman"/>
                <w:sz w:val="24"/>
                <w:szCs w:val="24"/>
              </w:rPr>
              <w:t xml:space="preserve">tbilstoši Patērētāju tiesību aizsardzības likumā, Reklāmas likumā un Ministru kabineta 2016.gada 1.augusta noteikumos Nr. 632 “Patērētāju tiesību aizsardzības centra nolikums” </w:t>
            </w:r>
            <w:r w:rsidR="00C01004" w:rsidRPr="00743158">
              <w:rPr>
                <w:rFonts w:cs="Times New Roman"/>
                <w:sz w:val="24"/>
                <w:szCs w:val="24"/>
              </w:rPr>
              <w:t>noteiktajiem</w:t>
            </w:r>
            <w:r w:rsidR="00560FE4" w:rsidRPr="00743158">
              <w:rPr>
                <w:rFonts w:cs="Times New Roman"/>
                <w:sz w:val="24"/>
                <w:szCs w:val="24"/>
              </w:rPr>
              <w:t xml:space="preserve"> reklāmas tirgus uzraudzīb</w:t>
            </w:r>
            <w:r w:rsidR="00C01004" w:rsidRPr="00743158">
              <w:rPr>
                <w:rFonts w:cs="Times New Roman"/>
                <w:sz w:val="24"/>
                <w:szCs w:val="24"/>
              </w:rPr>
              <w:t xml:space="preserve">as uzdevumiem, atbilst PTAC kompetencei. </w:t>
            </w:r>
            <w:r w:rsidR="002460C3" w:rsidRPr="00743158">
              <w:rPr>
                <w:rFonts w:cs="Times New Roman"/>
                <w:sz w:val="24"/>
                <w:szCs w:val="24"/>
              </w:rPr>
              <w:t xml:space="preserve">Ņemot vērā minēto, </w:t>
            </w:r>
            <w:r w:rsidR="00C01004" w:rsidRPr="00743158">
              <w:rPr>
                <w:rFonts w:cs="Times New Roman"/>
                <w:sz w:val="24"/>
                <w:szCs w:val="24"/>
              </w:rPr>
              <w:t>APL 3.panta 3.punktā noteikto nelegālu sistēmu reklāmas aizliegumu PTAC uzrauga iepriekš uzskaitītajos normatīvajos aktos noteiktajai kompetencei</w:t>
            </w:r>
            <w:r w:rsidR="00B02D8E" w:rsidRPr="00743158">
              <w:rPr>
                <w:rFonts w:cs="Times New Roman"/>
                <w:sz w:val="24"/>
                <w:szCs w:val="24"/>
              </w:rPr>
              <w:t xml:space="preserve"> un </w:t>
            </w:r>
            <w:r w:rsidR="00C01004" w:rsidRPr="00743158">
              <w:rPr>
                <w:rFonts w:cs="Times New Roman"/>
                <w:sz w:val="24"/>
                <w:szCs w:val="24"/>
              </w:rPr>
              <w:t>nav nepieciešams minēto kompetences sadalījumu dublēt APL.</w:t>
            </w:r>
          </w:p>
          <w:p w:rsidR="002460C3" w:rsidRPr="00743158" w:rsidRDefault="00B02D8E" w:rsidP="00B02D8E">
            <w:pPr>
              <w:autoSpaceDE w:val="0"/>
              <w:autoSpaceDN w:val="0"/>
              <w:adjustRightInd w:val="0"/>
              <w:jc w:val="both"/>
              <w:rPr>
                <w:rFonts w:cs="Times New Roman"/>
                <w:sz w:val="24"/>
                <w:szCs w:val="24"/>
              </w:rPr>
            </w:pPr>
            <w:r w:rsidRPr="00743158">
              <w:rPr>
                <w:rFonts w:cs="Times New Roman"/>
                <w:sz w:val="24"/>
                <w:szCs w:val="24"/>
              </w:rPr>
              <w:t xml:space="preserve"> </w:t>
            </w:r>
            <w:r w:rsidR="002460C3" w:rsidRPr="00743158">
              <w:rPr>
                <w:rFonts w:cs="Times New Roman"/>
                <w:sz w:val="24"/>
                <w:szCs w:val="24"/>
              </w:rPr>
              <w:t>2017.gada 16.martā Satiksmes ministrijā notikušajā sanāksmē par likumprojektu “Grozījumi Aizsargāta pakalpojuma likumā” PTAC sniedza informāciju, ka l</w:t>
            </w:r>
            <w:r w:rsidR="00D94EDF" w:rsidRPr="00743158">
              <w:rPr>
                <w:rFonts w:cs="Times New Roman"/>
                <w:sz w:val="24"/>
                <w:szCs w:val="24"/>
              </w:rPr>
              <w:t>ietotājs</w:t>
            </w:r>
            <w:r w:rsidR="00E04939" w:rsidRPr="00743158">
              <w:rPr>
                <w:rFonts w:cs="Times New Roman"/>
                <w:sz w:val="24"/>
                <w:szCs w:val="24"/>
              </w:rPr>
              <w:t xml:space="preserve"> (patērētājs)</w:t>
            </w:r>
            <w:r w:rsidR="00D94EDF" w:rsidRPr="00743158">
              <w:rPr>
                <w:rFonts w:cs="Times New Roman"/>
                <w:sz w:val="24"/>
                <w:szCs w:val="24"/>
              </w:rPr>
              <w:t xml:space="preserve"> parasti </w:t>
            </w:r>
            <w:r w:rsidR="00CC315F" w:rsidRPr="00743158">
              <w:rPr>
                <w:rFonts w:cs="Times New Roman"/>
                <w:sz w:val="24"/>
                <w:szCs w:val="24"/>
              </w:rPr>
              <w:t>apzināti</w:t>
            </w:r>
            <w:r w:rsidR="00D94EDF" w:rsidRPr="00743158">
              <w:rPr>
                <w:rFonts w:cs="Times New Roman"/>
                <w:sz w:val="24"/>
                <w:szCs w:val="24"/>
              </w:rPr>
              <w:t xml:space="preserve"> izvēlas veikt aizsargāta pakalpojuma neatļaut</w:t>
            </w:r>
            <w:r w:rsidR="00CC315F" w:rsidRPr="00743158">
              <w:rPr>
                <w:rFonts w:cs="Times New Roman"/>
                <w:sz w:val="24"/>
                <w:szCs w:val="24"/>
              </w:rPr>
              <w:t>u</w:t>
            </w:r>
            <w:r w:rsidR="00D94EDF" w:rsidRPr="00743158">
              <w:rPr>
                <w:rFonts w:cs="Times New Roman"/>
                <w:sz w:val="24"/>
                <w:szCs w:val="24"/>
              </w:rPr>
              <w:t xml:space="preserve"> izmantošan</w:t>
            </w:r>
            <w:r w:rsidR="00CC315F" w:rsidRPr="00743158">
              <w:rPr>
                <w:rFonts w:cs="Times New Roman"/>
                <w:sz w:val="24"/>
                <w:szCs w:val="24"/>
              </w:rPr>
              <w:t>u</w:t>
            </w:r>
            <w:r w:rsidR="00D94EDF" w:rsidRPr="00743158">
              <w:rPr>
                <w:rFonts w:cs="Times New Roman"/>
                <w:sz w:val="24"/>
                <w:szCs w:val="24"/>
              </w:rPr>
              <w:t xml:space="preserve">, pamatojoties uz potenciālajiem ieguvumiem, taču neņemot vērā ilgtermiņa prognozi. PTAC atbalsta patērētāju informēšanu </w:t>
            </w:r>
            <w:r w:rsidR="00E04939" w:rsidRPr="00743158">
              <w:rPr>
                <w:rFonts w:cs="Times New Roman"/>
                <w:sz w:val="24"/>
                <w:szCs w:val="24"/>
              </w:rPr>
              <w:t>un juridisku konsultāciju sniegšanu</w:t>
            </w:r>
            <w:r w:rsidR="00D94EDF" w:rsidRPr="00743158">
              <w:rPr>
                <w:rFonts w:cs="Times New Roman"/>
                <w:sz w:val="24"/>
                <w:szCs w:val="24"/>
              </w:rPr>
              <w:t xml:space="preserve"> par potenciālajiem riskiem un zaudējumiem, kas var rasties</w:t>
            </w:r>
            <w:r w:rsidR="00CC315F" w:rsidRPr="00743158">
              <w:rPr>
                <w:rFonts w:cs="Times New Roman"/>
                <w:sz w:val="24"/>
                <w:szCs w:val="24"/>
              </w:rPr>
              <w:t>,</w:t>
            </w:r>
            <w:r w:rsidR="00D94EDF" w:rsidRPr="00743158">
              <w:rPr>
                <w:rFonts w:cs="Times New Roman"/>
                <w:sz w:val="24"/>
                <w:szCs w:val="24"/>
              </w:rPr>
              <w:t xml:space="preserve"> izmantojot nelegālas sistēmas APL izpratnē.</w:t>
            </w:r>
            <w:r w:rsidR="0011598F" w:rsidRPr="00743158">
              <w:rPr>
                <w:rFonts w:cs="Times New Roman"/>
                <w:sz w:val="24"/>
                <w:szCs w:val="24"/>
              </w:rPr>
              <w:t xml:space="preserve"> </w:t>
            </w:r>
          </w:p>
          <w:p w:rsidR="00A37001" w:rsidRPr="00743158" w:rsidRDefault="0011598F" w:rsidP="00B02D8E">
            <w:pPr>
              <w:autoSpaceDE w:val="0"/>
              <w:autoSpaceDN w:val="0"/>
              <w:adjustRightInd w:val="0"/>
              <w:jc w:val="both"/>
              <w:rPr>
                <w:rFonts w:eastAsia="Calibri" w:cs="Times New Roman"/>
                <w:color w:val="000000"/>
                <w:sz w:val="24"/>
                <w:szCs w:val="24"/>
              </w:rPr>
            </w:pPr>
            <w:r w:rsidRPr="00743158">
              <w:rPr>
                <w:rFonts w:eastAsia="Calibri" w:cs="Times New Roman"/>
                <w:color w:val="000000"/>
                <w:sz w:val="24"/>
                <w:szCs w:val="24"/>
              </w:rPr>
              <w:t xml:space="preserve">APL 3.pantā noteiktās aizliegtās darbības </w:t>
            </w:r>
            <w:r w:rsidR="00FA5DDD" w:rsidRPr="00743158">
              <w:rPr>
                <w:rFonts w:eastAsia="Calibri" w:cs="Times New Roman"/>
                <w:color w:val="000000"/>
                <w:sz w:val="24"/>
                <w:szCs w:val="24"/>
              </w:rPr>
              <w:t>ap</w:t>
            </w:r>
            <w:r w:rsidRPr="00743158">
              <w:rPr>
                <w:rFonts w:eastAsia="Calibri" w:cs="Times New Roman"/>
                <w:color w:val="000000"/>
                <w:sz w:val="24"/>
                <w:szCs w:val="24"/>
              </w:rPr>
              <w:t xml:space="preserve">tver </w:t>
            </w:r>
            <w:r w:rsidR="00FA5DDD" w:rsidRPr="00743158">
              <w:rPr>
                <w:rFonts w:eastAsia="Calibri" w:cs="Times New Roman"/>
                <w:color w:val="000000"/>
                <w:sz w:val="24"/>
                <w:szCs w:val="24"/>
              </w:rPr>
              <w:t>tostarp</w:t>
            </w:r>
            <w:r w:rsidRPr="00743158">
              <w:rPr>
                <w:rFonts w:eastAsia="Calibri" w:cs="Times New Roman"/>
                <w:color w:val="000000"/>
                <w:sz w:val="24"/>
                <w:szCs w:val="24"/>
              </w:rPr>
              <w:t xml:space="preserve"> nelegālu sistēmu reklāmas aizliegumu, taču </w:t>
            </w:r>
            <w:r w:rsidR="00777588" w:rsidRPr="00743158">
              <w:rPr>
                <w:rFonts w:eastAsia="Calibri" w:cs="Times New Roman"/>
                <w:color w:val="000000"/>
                <w:sz w:val="24"/>
                <w:szCs w:val="24"/>
              </w:rPr>
              <w:t>ar P</w:t>
            </w:r>
            <w:r w:rsidRPr="00743158">
              <w:rPr>
                <w:rFonts w:eastAsia="Calibri" w:cs="Times New Roman"/>
                <w:color w:val="000000"/>
                <w:sz w:val="24"/>
                <w:szCs w:val="24"/>
              </w:rPr>
              <w:t xml:space="preserve">rojektu pārņemtā </w:t>
            </w:r>
            <w:r w:rsidR="00FA5DDD" w:rsidRPr="00743158">
              <w:rPr>
                <w:rFonts w:eastAsia="Calibri" w:cs="Times New Roman"/>
                <w:color w:val="000000"/>
                <w:sz w:val="24"/>
                <w:szCs w:val="24"/>
              </w:rPr>
              <w:t xml:space="preserve">kodeksa </w:t>
            </w:r>
            <w:r w:rsidR="00FA5DDD" w:rsidRPr="00743158">
              <w:rPr>
                <w:rFonts w:eastAsia="Times New Roman" w:cs="Times New Roman"/>
                <w:sz w:val="24"/>
                <w:szCs w:val="24"/>
              </w:rPr>
              <w:t>204.</w:t>
            </w:r>
            <w:r w:rsidR="00FA5DDD" w:rsidRPr="00743158">
              <w:rPr>
                <w:rFonts w:eastAsia="Times New Roman" w:cs="Times New Roman"/>
                <w:sz w:val="24"/>
                <w:szCs w:val="24"/>
                <w:vertAlign w:val="superscript"/>
              </w:rPr>
              <w:t>14</w:t>
            </w:r>
            <w:r w:rsidR="00FA5DDD" w:rsidRPr="00743158">
              <w:rPr>
                <w:rFonts w:eastAsia="Times New Roman" w:cs="Times New Roman"/>
                <w:sz w:val="24"/>
                <w:szCs w:val="24"/>
              </w:rPr>
              <w:t xml:space="preserve"> pantā definētā </w:t>
            </w:r>
            <w:r w:rsidRPr="00743158">
              <w:rPr>
                <w:rFonts w:eastAsia="Calibri" w:cs="Times New Roman"/>
                <w:color w:val="000000"/>
                <w:sz w:val="24"/>
                <w:szCs w:val="24"/>
              </w:rPr>
              <w:t>administratīvā pārkāpuma sastāva dispozīcij</w:t>
            </w:r>
            <w:r w:rsidR="00FA5DDD" w:rsidRPr="00743158">
              <w:rPr>
                <w:rFonts w:eastAsia="Calibri" w:cs="Times New Roman"/>
                <w:color w:val="000000"/>
                <w:sz w:val="24"/>
                <w:szCs w:val="24"/>
              </w:rPr>
              <w:t>a neiekļauj</w:t>
            </w:r>
            <w:r w:rsidRPr="00743158">
              <w:rPr>
                <w:rFonts w:eastAsia="Calibri" w:cs="Times New Roman"/>
                <w:color w:val="000000"/>
                <w:sz w:val="24"/>
                <w:szCs w:val="24"/>
              </w:rPr>
              <w:t xml:space="preserve"> </w:t>
            </w:r>
            <w:r w:rsidR="00777588" w:rsidRPr="00743158">
              <w:rPr>
                <w:rFonts w:eastAsia="Calibri" w:cs="Times New Roman"/>
                <w:color w:val="000000"/>
                <w:sz w:val="24"/>
                <w:szCs w:val="24"/>
              </w:rPr>
              <w:t>administratīv</w:t>
            </w:r>
            <w:r w:rsidR="00FA5DDD" w:rsidRPr="00743158">
              <w:rPr>
                <w:rFonts w:eastAsia="Calibri" w:cs="Times New Roman"/>
                <w:color w:val="000000"/>
                <w:sz w:val="24"/>
                <w:szCs w:val="24"/>
              </w:rPr>
              <w:t xml:space="preserve">o </w:t>
            </w:r>
            <w:r w:rsidR="00777588" w:rsidRPr="00743158">
              <w:rPr>
                <w:rFonts w:eastAsia="Calibri" w:cs="Times New Roman"/>
                <w:color w:val="000000"/>
                <w:sz w:val="24"/>
                <w:szCs w:val="24"/>
              </w:rPr>
              <w:t>atbildību par nelegālu sistēmu, kas paredzētas piekļuvei aizsargātam pakalpojumam, reklāmu.</w:t>
            </w:r>
            <w:r w:rsidR="00FA5DDD" w:rsidRPr="00743158">
              <w:rPr>
                <w:rFonts w:eastAsia="Calibri" w:cs="Times New Roman"/>
                <w:color w:val="000000"/>
                <w:sz w:val="24"/>
                <w:szCs w:val="24"/>
              </w:rPr>
              <w:t xml:space="preserve"> Līdz ar to, administratīvo pārkāpumu process tiek piemērots attiecībā uz visām APL 3.pantā norādītajām aizliegtajām darbībām, izņemot reklāmu. </w:t>
            </w:r>
            <w:r w:rsidR="00B02D8E" w:rsidRPr="00743158">
              <w:rPr>
                <w:rFonts w:eastAsia="Calibri" w:cs="Times New Roman"/>
                <w:color w:val="000000"/>
                <w:sz w:val="24"/>
                <w:szCs w:val="24"/>
              </w:rPr>
              <w:t xml:space="preserve">PTAC un </w:t>
            </w:r>
            <w:r w:rsidR="00B02D8E" w:rsidRPr="00743158">
              <w:rPr>
                <w:rFonts w:cs="Times New Roman"/>
                <w:sz w:val="24"/>
                <w:szCs w:val="24"/>
              </w:rPr>
              <w:t>NEPLP</w:t>
            </w:r>
            <w:r w:rsidR="00B02D8E" w:rsidRPr="00743158">
              <w:rPr>
                <w:rFonts w:eastAsia="Calibri" w:cs="Times New Roman"/>
                <w:color w:val="000000"/>
                <w:sz w:val="24"/>
                <w:szCs w:val="24"/>
              </w:rPr>
              <w:t xml:space="preserve"> veic reklāmas uzraudzību saskaņā ar Reklāmas likuma 13.panta pirmo daļu un pārkāpumu gadījumā piemēro naudas sodu līdz 14000 </w:t>
            </w:r>
            <w:proofErr w:type="spellStart"/>
            <w:r w:rsidR="00B02D8E" w:rsidRPr="00743158">
              <w:rPr>
                <w:rFonts w:eastAsia="Calibri" w:cs="Times New Roman"/>
                <w:color w:val="000000"/>
                <w:sz w:val="24"/>
                <w:szCs w:val="24"/>
              </w:rPr>
              <w:t>eur</w:t>
            </w:r>
            <w:proofErr w:type="spellEnd"/>
            <w:r w:rsidR="00B02D8E" w:rsidRPr="00743158">
              <w:rPr>
                <w:rFonts w:eastAsia="Calibri" w:cs="Times New Roman"/>
                <w:color w:val="000000"/>
                <w:sz w:val="24"/>
                <w:szCs w:val="24"/>
              </w:rPr>
              <w:t xml:space="preserve"> (Reklāmas likuma 20.panta pirmā daļa).  Minētais naudas sods tiek piemērots administratīvā procesa ietvaros, nevis administratīvo pārkāpumu procesa ietvaros. </w:t>
            </w:r>
          </w:p>
          <w:p w:rsidR="000D16D7" w:rsidRPr="00743158" w:rsidRDefault="0004621C" w:rsidP="00B02D8E">
            <w:pPr>
              <w:autoSpaceDE w:val="0"/>
              <w:autoSpaceDN w:val="0"/>
              <w:adjustRightInd w:val="0"/>
              <w:jc w:val="both"/>
              <w:rPr>
                <w:rFonts w:eastAsia="Calibri" w:cs="Times New Roman"/>
                <w:color w:val="000000"/>
                <w:sz w:val="24"/>
                <w:szCs w:val="24"/>
              </w:rPr>
            </w:pPr>
            <w:r w:rsidRPr="00743158">
              <w:rPr>
                <w:rFonts w:cs="Times New Roman"/>
                <w:sz w:val="24"/>
                <w:szCs w:val="24"/>
              </w:rPr>
              <w:t xml:space="preserve">Ņemot vērā minēto, </w:t>
            </w:r>
            <w:r w:rsidR="006324F8" w:rsidRPr="00743158">
              <w:rPr>
                <w:rFonts w:cs="Times New Roman"/>
                <w:sz w:val="24"/>
                <w:szCs w:val="24"/>
              </w:rPr>
              <w:t xml:space="preserve">attiecībā uz uzraudzības iestādēm tiek saglabātas spēkā esošās APL normas (APL ievērošanu atbilstoši savai kompetencei uzrauga Valsts policija, PTAC un NEPLP, kā arī citas institūcijas, </w:t>
            </w:r>
            <w:r w:rsidR="00C40580" w:rsidRPr="00743158">
              <w:rPr>
                <w:rFonts w:cs="Times New Roman"/>
                <w:sz w:val="24"/>
                <w:szCs w:val="24"/>
              </w:rPr>
              <w:t>ja to</w:t>
            </w:r>
            <w:r w:rsidR="006324F8" w:rsidRPr="00743158">
              <w:rPr>
                <w:rFonts w:cs="Times New Roman"/>
                <w:sz w:val="24"/>
                <w:szCs w:val="24"/>
              </w:rPr>
              <w:t xml:space="preserve"> kompetencē ir nodrošināt tādu personu aizsardzību, kas sniedz aizsargātu pakalpojumu),</w:t>
            </w:r>
            <w:r w:rsidR="000D16D7" w:rsidRPr="00743158">
              <w:rPr>
                <w:rFonts w:cs="Times New Roman"/>
                <w:sz w:val="24"/>
                <w:szCs w:val="24"/>
              </w:rPr>
              <w:t xml:space="preserve"> </w:t>
            </w:r>
            <w:r w:rsidR="00D94EDF" w:rsidRPr="00743158">
              <w:rPr>
                <w:rFonts w:cs="Times New Roman"/>
                <w:sz w:val="24"/>
                <w:szCs w:val="24"/>
              </w:rPr>
              <w:t xml:space="preserve">bet </w:t>
            </w:r>
            <w:r w:rsidRPr="00743158">
              <w:rPr>
                <w:rFonts w:cs="Times New Roman"/>
                <w:sz w:val="24"/>
                <w:szCs w:val="24"/>
              </w:rPr>
              <w:t xml:space="preserve">projektā paredzēto administratīvo </w:t>
            </w:r>
            <w:r w:rsidR="006324F8" w:rsidRPr="00743158">
              <w:rPr>
                <w:rFonts w:cs="Times New Roman"/>
                <w:sz w:val="24"/>
                <w:szCs w:val="24"/>
              </w:rPr>
              <w:t>pārkāpumu procesu uzdots veikt Valsts policijai.</w:t>
            </w:r>
          </w:p>
          <w:p w:rsidR="000D16D7" w:rsidRDefault="00E04939" w:rsidP="00864DAC">
            <w:pPr>
              <w:autoSpaceDE w:val="0"/>
              <w:autoSpaceDN w:val="0"/>
              <w:adjustRightInd w:val="0"/>
              <w:jc w:val="both"/>
              <w:rPr>
                <w:rFonts w:eastAsia="Calibri"/>
                <w:sz w:val="24"/>
                <w:szCs w:val="24"/>
                <w:u w:val="single"/>
              </w:rPr>
            </w:pPr>
            <w:r w:rsidRPr="00743158">
              <w:rPr>
                <w:rFonts w:cs="Times New Roman"/>
                <w:sz w:val="24"/>
                <w:szCs w:val="24"/>
              </w:rPr>
              <w:t xml:space="preserve">Ar projektu precizēta APL </w:t>
            </w:r>
            <w:r w:rsidR="002460C3" w:rsidRPr="00743158">
              <w:rPr>
                <w:rFonts w:cs="Times New Roman"/>
                <w:sz w:val="24"/>
                <w:szCs w:val="24"/>
              </w:rPr>
              <w:t xml:space="preserve">5.pantā </w:t>
            </w:r>
            <w:r w:rsidRPr="00743158">
              <w:rPr>
                <w:rFonts w:cs="Times New Roman"/>
                <w:sz w:val="24"/>
                <w:szCs w:val="24"/>
              </w:rPr>
              <w:t>noteikt</w:t>
            </w:r>
            <w:r w:rsidR="002460C3" w:rsidRPr="00743158">
              <w:rPr>
                <w:rFonts w:cs="Times New Roman"/>
                <w:sz w:val="24"/>
                <w:szCs w:val="24"/>
              </w:rPr>
              <w:t>ā</w:t>
            </w:r>
            <w:r w:rsidRPr="00743158">
              <w:rPr>
                <w:rFonts w:cs="Times New Roman"/>
                <w:sz w:val="24"/>
                <w:szCs w:val="24"/>
              </w:rPr>
              <w:t xml:space="preserve"> uzraudzības iestāžu kompetence, izslēdzot tiesības sastādīt protokolu par administratīvo pārkāpumu. Minētais izriet no </w:t>
            </w:r>
            <w:r w:rsidR="00341BCB" w:rsidRPr="00743158">
              <w:rPr>
                <w:rFonts w:cs="Times New Roman"/>
                <w:color w:val="000000"/>
                <w:sz w:val="24"/>
                <w:szCs w:val="24"/>
              </w:rPr>
              <w:t xml:space="preserve">likumprojektā “Administratīvo pārkāpumu procesa likums” (Nr.1160/Lp11) </w:t>
            </w:r>
            <w:r w:rsidRPr="00743158">
              <w:rPr>
                <w:rFonts w:cs="Times New Roman"/>
                <w:sz w:val="24"/>
                <w:szCs w:val="24"/>
              </w:rPr>
              <w:t xml:space="preserve">paredzēto iestāžu </w:t>
            </w:r>
            <w:r w:rsidRPr="00743158">
              <w:rPr>
                <w:rFonts w:cs="Times New Roman"/>
                <w:bCs/>
                <w:sz w:val="24"/>
                <w:szCs w:val="24"/>
              </w:rPr>
              <w:t>uzraudzības un sodīšanas funkciju savstarpējās norobežošanas.</w:t>
            </w:r>
            <w:r w:rsidRPr="00743158">
              <w:rPr>
                <w:rFonts w:cs="Times New Roman"/>
                <w:sz w:val="24"/>
                <w:szCs w:val="24"/>
              </w:rPr>
              <w:t xml:space="preserve"> Iestādes veic uzraudzības un kontroles funkciju </w:t>
            </w:r>
            <w:r w:rsidR="00495E99" w:rsidRPr="00743158">
              <w:rPr>
                <w:rFonts w:cs="Times New Roman"/>
                <w:sz w:val="24"/>
                <w:szCs w:val="24"/>
              </w:rPr>
              <w:t xml:space="preserve">tām </w:t>
            </w:r>
            <w:r w:rsidRPr="00743158">
              <w:rPr>
                <w:rFonts w:cs="Times New Roman"/>
                <w:sz w:val="24"/>
                <w:szCs w:val="24"/>
              </w:rPr>
              <w:t xml:space="preserve">speciālajos normatīvajos aktos piešķirto pilnvaru </w:t>
            </w:r>
            <w:r w:rsidR="00341BCB" w:rsidRPr="00743158">
              <w:rPr>
                <w:rFonts w:cs="Times New Roman"/>
                <w:sz w:val="24"/>
                <w:szCs w:val="24"/>
              </w:rPr>
              <w:t>un</w:t>
            </w:r>
            <w:r w:rsidRPr="00743158">
              <w:rPr>
                <w:rFonts w:cs="Times New Roman"/>
                <w:sz w:val="24"/>
                <w:szCs w:val="24"/>
              </w:rPr>
              <w:t xml:space="preserve"> </w:t>
            </w:r>
            <w:r w:rsidR="00D256EA" w:rsidRPr="00743158">
              <w:rPr>
                <w:rFonts w:cs="Times New Roman"/>
                <w:sz w:val="24"/>
                <w:szCs w:val="24"/>
              </w:rPr>
              <w:t>administratīvā procesa ietvaros.</w:t>
            </w:r>
            <w:r w:rsidRPr="00743158">
              <w:rPr>
                <w:rFonts w:cs="Times New Roman"/>
                <w:sz w:val="24"/>
                <w:szCs w:val="24"/>
              </w:rPr>
              <w:t xml:space="preserve"> Līdz ar to uzraudzības ietvaros veicamās darbības un amatpersonas pilnvaru apjoms tiek regulēts speciālajos normatīvajos aktos, </w:t>
            </w:r>
            <w:r w:rsidRPr="00743158">
              <w:rPr>
                <w:rFonts w:cs="Times New Roman"/>
                <w:sz w:val="24"/>
                <w:szCs w:val="24"/>
              </w:rPr>
              <w:lastRenderedPageBreak/>
              <w:t xml:space="preserve">kas attiecas uz </w:t>
            </w:r>
            <w:r w:rsidR="00495E99" w:rsidRPr="00743158">
              <w:rPr>
                <w:rFonts w:cs="Times New Roman"/>
                <w:sz w:val="24"/>
                <w:szCs w:val="24"/>
              </w:rPr>
              <w:t>katras konkrētā</w:t>
            </w:r>
            <w:r w:rsidRPr="00743158">
              <w:rPr>
                <w:rFonts w:cs="Times New Roman"/>
                <w:sz w:val="24"/>
                <w:szCs w:val="24"/>
              </w:rPr>
              <w:t xml:space="preserve">s iestādes darbību. </w:t>
            </w:r>
            <w:r w:rsidR="00D256EA" w:rsidRPr="00743158">
              <w:rPr>
                <w:rFonts w:cs="Times New Roman"/>
                <w:color w:val="000000"/>
                <w:sz w:val="24"/>
                <w:szCs w:val="24"/>
              </w:rPr>
              <w:t>Likumprojektā “Administratīvo pārkāpumu procesa likums” (Nr.1160/Lp11)</w:t>
            </w:r>
            <w:r w:rsidR="00341BCB" w:rsidRPr="00743158">
              <w:rPr>
                <w:rFonts w:cs="Times New Roman"/>
                <w:sz w:val="24"/>
                <w:szCs w:val="24"/>
              </w:rPr>
              <w:t xml:space="preserve"> ir noteikta iestāžu</w:t>
            </w:r>
            <w:r w:rsidRPr="00743158">
              <w:rPr>
                <w:rFonts w:cs="Times New Roman"/>
                <w:sz w:val="24"/>
                <w:szCs w:val="24"/>
              </w:rPr>
              <w:t>, kas veic administratīvo pārk</w:t>
            </w:r>
            <w:r w:rsidR="00341BCB" w:rsidRPr="00743158">
              <w:rPr>
                <w:rFonts w:cs="Times New Roman"/>
                <w:sz w:val="24"/>
                <w:szCs w:val="24"/>
              </w:rPr>
              <w:t xml:space="preserve">āpumu procesu, kompetence, taču </w:t>
            </w:r>
            <w:r w:rsidR="00341BCB" w:rsidRPr="00743158">
              <w:rPr>
                <w:rFonts w:eastAsia="Calibri"/>
                <w:sz w:val="24"/>
                <w:szCs w:val="24"/>
              </w:rPr>
              <w:t>administratīvā pārkāpuma procesā vairs netiek paredzēt</w:t>
            </w:r>
            <w:r w:rsidR="00D256EA" w:rsidRPr="00743158">
              <w:rPr>
                <w:rFonts w:eastAsia="Calibri"/>
                <w:sz w:val="24"/>
                <w:szCs w:val="24"/>
              </w:rPr>
              <w:t>s</w:t>
            </w:r>
            <w:r w:rsidR="00341BCB" w:rsidRPr="00743158">
              <w:rPr>
                <w:rFonts w:eastAsia="Calibri"/>
                <w:sz w:val="24"/>
                <w:szCs w:val="24"/>
              </w:rPr>
              <w:t xml:space="preserve"> tāds dokument</w:t>
            </w:r>
            <w:r w:rsidR="00D256EA" w:rsidRPr="00743158">
              <w:rPr>
                <w:rFonts w:eastAsia="Calibri"/>
                <w:sz w:val="24"/>
                <w:szCs w:val="24"/>
              </w:rPr>
              <w:t>s</w:t>
            </w:r>
            <w:r w:rsidR="00341BCB" w:rsidRPr="00743158">
              <w:rPr>
                <w:rFonts w:eastAsia="Calibri"/>
                <w:sz w:val="24"/>
                <w:szCs w:val="24"/>
              </w:rPr>
              <w:t xml:space="preserve"> kā adm</w:t>
            </w:r>
            <w:r w:rsidR="000D16D7" w:rsidRPr="00743158">
              <w:rPr>
                <w:rFonts w:eastAsia="Calibri"/>
                <w:sz w:val="24"/>
                <w:szCs w:val="24"/>
              </w:rPr>
              <w:t>inistratīvā pārkāpuma protokols.</w:t>
            </w:r>
          </w:p>
          <w:p w:rsidR="00417277" w:rsidRPr="000D16D7" w:rsidRDefault="00FA5DDD" w:rsidP="002460C3">
            <w:pPr>
              <w:autoSpaceDE w:val="0"/>
              <w:autoSpaceDN w:val="0"/>
              <w:adjustRightInd w:val="0"/>
              <w:jc w:val="both"/>
              <w:rPr>
                <w:rFonts w:eastAsia="Times New Roman" w:cs="Times New Roman"/>
                <w:sz w:val="24"/>
                <w:szCs w:val="24"/>
              </w:rPr>
            </w:pPr>
            <w:r>
              <w:rPr>
                <w:rFonts w:cs="Times New Roman"/>
                <w:sz w:val="24"/>
                <w:szCs w:val="24"/>
              </w:rPr>
              <w:t>P</w:t>
            </w:r>
            <w:r w:rsidR="00417277" w:rsidRPr="000D16D7">
              <w:rPr>
                <w:rFonts w:cs="Times New Roman"/>
                <w:sz w:val="24"/>
                <w:szCs w:val="24"/>
              </w:rPr>
              <w:t>rojekts paredz, ka grozījumi stāsies spēkā vienla</w:t>
            </w:r>
            <w:r w:rsidR="00C40580">
              <w:rPr>
                <w:rFonts w:cs="Times New Roman"/>
                <w:sz w:val="24"/>
                <w:szCs w:val="24"/>
              </w:rPr>
              <w:t>i</w:t>
            </w:r>
            <w:r w:rsidR="002460C3">
              <w:rPr>
                <w:rFonts w:cs="Times New Roman"/>
                <w:sz w:val="24"/>
                <w:szCs w:val="24"/>
              </w:rPr>
              <w:t>kus</w:t>
            </w:r>
            <w:r w:rsidR="00417277" w:rsidRPr="000D16D7">
              <w:rPr>
                <w:rFonts w:cs="Times New Roman"/>
                <w:sz w:val="24"/>
                <w:szCs w:val="24"/>
              </w:rPr>
              <w:t xml:space="preserve"> ar </w:t>
            </w:r>
            <w:r w:rsidR="00417277" w:rsidRPr="000D16D7">
              <w:rPr>
                <w:rFonts w:cs="Times New Roman"/>
                <w:bCs/>
                <w:sz w:val="24"/>
                <w:szCs w:val="24"/>
              </w:rPr>
              <w:t>Administ</w:t>
            </w:r>
            <w:r w:rsidR="00864DAC" w:rsidRPr="000D16D7">
              <w:rPr>
                <w:rFonts w:cs="Times New Roman"/>
                <w:bCs/>
                <w:sz w:val="24"/>
                <w:szCs w:val="24"/>
              </w:rPr>
              <w:t>ratīvo pārkāpumu procesa likumu.</w:t>
            </w:r>
          </w:p>
        </w:tc>
      </w:tr>
      <w:tr w:rsidR="00417277" w:rsidRPr="008D361B" w:rsidTr="002545D7">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417277" w:rsidRPr="008D361B" w:rsidRDefault="00417277" w:rsidP="002545D7">
            <w:pPr>
              <w:ind w:firstLine="0"/>
              <w:rPr>
                <w:rFonts w:cs="Times New Roman"/>
                <w:sz w:val="24"/>
                <w:szCs w:val="24"/>
              </w:rPr>
            </w:pPr>
            <w:r w:rsidRPr="008D361B">
              <w:rPr>
                <w:rFonts w:cs="Times New Roman"/>
                <w:sz w:val="24"/>
                <w:szCs w:val="24"/>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rsidR="00417277" w:rsidRPr="008D361B" w:rsidRDefault="00417277" w:rsidP="002545D7">
            <w:pPr>
              <w:ind w:firstLine="0"/>
              <w:rPr>
                <w:rFonts w:cs="Times New Roman"/>
                <w:sz w:val="24"/>
                <w:szCs w:val="24"/>
              </w:rPr>
            </w:pPr>
            <w:r w:rsidRPr="008D361B">
              <w:rPr>
                <w:rFonts w:cs="Times New Roman"/>
                <w:sz w:val="24"/>
                <w:szCs w:val="24"/>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1279C0" w:rsidRDefault="00A94C6F" w:rsidP="001279C0">
            <w:pPr>
              <w:ind w:firstLine="0"/>
              <w:jc w:val="both"/>
              <w:rPr>
                <w:rFonts w:cs="Times New Roman"/>
                <w:sz w:val="24"/>
                <w:szCs w:val="24"/>
              </w:rPr>
            </w:pPr>
            <w:r w:rsidRPr="00A94C6F">
              <w:rPr>
                <w:rFonts w:cs="Times New Roman"/>
                <w:sz w:val="24"/>
                <w:szCs w:val="24"/>
              </w:rPr>
              <w:t xml:space="preserve">Par </w:t>
            </w:r>
            <w:r w:rsidR="00FA5DDD">
              <w:rPr>
                <w:rFonts w:cs="Times New Roman"/>
                <w:sz w:val="24"/>
                <w:szCs w:val="24"/>
              </w:rPr>
              <w:t>P</w:t>
            </w:r>
            <w:r w:rsidRPr="00A94C6F">
              <w:rPr>
                <w:rFonts w:cs="Times New Roman"/>
                <w:sz w:val="24"/>
                <w:szCs w:val="24"/>
              </w:rPr>
              <w:t>rojekta izstrādi atbildīgā inst</w:t>
            </w:r>
            <w:r w:rsidR="001279C0">
              <w:rPr>
                <w:rFonts w:cs="Times New Roman"/>
                <w:sz w:val="24"/>
                <w:szCs w:val="24"/>
              </w:rPr>
              <w:t>itūcija ir Satiksmes ministrija.</w:t>
            </w:r>
          </w:p>
          <w:p w:rsidR="00417277" w:rsidRPr="008D361B" w:rsidRDefault="00417277" w:rsidP="001279C0">
            <w:pPr>
              <w:ind w:firstLine="0"/>
              <w:jc w:val="both"/>
              <w:rPr>
                <w:rFonts w:cs="Times New Roman"/>
                <w:sz w:val="24"/>
                <w:szCs w:val="24"/>
              </w:rPr>
            </w:pPr>
          </w:p>
        </w:tc>
      </w:tr>
      <w:tr w:rsidR="00417277" w:rsidRPr="008D361B" w:rsidTr="002545D7">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417277" w:rsidRPr="008D361B" w:rsidRDefault="00417277" w:rsidP="002545D7">
            <w:pPr>
              <w:ind w:firstLine="0"/>
              <w:rPr>
                <w:rFonts w:cs="Times New Roman"/>
                <w:sz w:val="24"/>
                <w:szCs w:val="24"/>
              </w:rPr>
            </w:pPr>
            <w:r w:rsidRPr="008D361B">
              <w:rPr>
                <w:rFonts w:cs="Times New Roman"/>
                <w:sz w:val="24"/>
                <w:szCs w:val="24"/>
              </w:rPr>
              <w:t>4.</w:t>
            </w:r>
          </w:p>
        </w:tc>
        <w:tc>
          <w:tcPr>
            <w:tcW w:w="1530" w:type="pct"/>
            <w:tcBorders>
              <w:top w:val="outset" w:sz="6" w:space="0" w:color="auto"/>
              <w:left w:val="outset" w:sz="6" w:space="0" w:color="auto"/>
              <w:bottom w:val="outset" w:sz="6" w:space="0" w:color="auto"/>
              <w:right w:val="outset" w:sz="6" w:space="0" w:color="auto"/>
            </w:tcBorders>
            <w:hideMark/>
          </w:tcPr>
          <w:p w:rsidR="00417277" w:rsidRPr="008D361B" w:rsidRDefault="00417277" w:rsidP="002545D7">
            <w:pPr>
              <w:ind w:firstLine="0"/>
              <w:rPr>
                <w:rFonts w:cs="Times New Roman"/>
                <w:sz w:val="24"/>
                <w:szCs w:val="24"/>
              </w:rPr>
            </w:pPr>
            <w:r w:rsidRPr="008D361B">
              <w:rPr>
                <w:rFonts w:cs="Times New Roman"/>
                <w:sz w:val="24"/>
                <w:szCs w:val="24"/>
              </w:rPr>
              <w:t>Cita informācija</w:t>
            </w:r>
          </w:p>
        </w:tc>
        <w:tc>
          <w:tcPr>
            <w:tcW w:w="3159" w:type="pct"/>
            <w:tcBorders>
              <w:top w:val="outset" w:sz="6" w:space="0" w:color="auto"/>
              <w:left w:val="outset" w:sz="6" w:space="0" w:color="auto"/>
              <w:bottom w:val="outset" w:sz="6" w:space="0" w:color="auto"/>
              <w:right w:val="outset" w:sz="6" w:space="0" w:color="auto"/>
            </w:tcBorders>
          </w:tcPr>
          <w:p w:rsidR="00720D12" w:rsidRDefault="00A94C6F" w:rsidP="001279C0">
            <w:pPr>
              <w:ind w:firstLine="0"/>
              <w:jc w:val="both"/>
              <w:rPr>
                <w:rFonts w:cs="Times New Roman"/>
                <w:sz w:val="24"/>
                <w:szCs w:val="24"/>
              </w:rPr>
            </w:pPr>
            <w:r w:rsidRPr="00A94C6F">
              <w:rPr>
                <w:rFonts w:cs="Times New Roman"/>
                <w:sz w:val="24"/>
                <w:szCs w:val="24"/>
              </w:rPr>
              <w:t>Satiksmes ministrija nepiemēro administratīvos sodus un neizskata a</w:t>
            </w:r>
            <w:r w:rsidR="001279C0">
              <w:rPr>
                <w:rFonts w:cs="Times New Roman"/>
                <w:sz w:val="24"/>
                <w:szCs w:val="24"/>
              </w:rPr>
              <w:t>dministratīvo pārkāpumu lietas.</w:t>
            </w:r>
          </w:p>
          <w:p w:rsidR="00557B1F" w:rsidRPr="008D361B" w:rsidRDefault="00557B1F" w:rsidP="001279C0">
            <w:pPr>
              <w:ind w:firstLine="0"/>
              <w:jc w:val="both"/>
              <w:rPr>
                <w:rFonts w:cs="Times New Roman"/>
                <w:sz w:val="24"/>
                <w:szCs w:val="24"/>
              </w:rPr>
            </w:pPr>
            <w:r w:rsidRPr="00743158">
              <w:rPr>
                <w:rFonts w:cs="Times New Roman"/>
                <w:sz w:val="24"/>
                <w:szCs w:val="24"/>
              </w:rPr>
              <w:t>Likumprojekts ir izskatīts un atbalstīts Tieslietu ministrijas Latvijas Administratīvo pārkāpumu kodeksa pastāvīgajā darba grupas 2017.gada 9.februāra sēdē.</w:t>
            </w:r>
            <w:r>
              <w:rPr>
                <w:rFonts w:cs="Times New Roman"/>
                <w:sz w:val="24"/>
                <w:szCs w:val="24"/>
              </w:rPr>
              <w:t xml:space="preserve"> </w:t>
            </w:r>
          </w:p>
        </w:tc>
      </w:tr>
    </w:tbl>
    <w:p w:rsidR="002D1699" w:rsidRPr="008D361B" w:rsidRDefault="002D1699" w:rsidP="002D1699">
      <w:pPr>
        <w:ind w:firstLine="0"/>
        <w:rPr>
          <w:rFonts w:cs="Times New Roman"/>
          <w:sz w:val="24"/>
          <w:szCs w:val="24"/>
        </w:rPr>
      </w:pPr>
      <w:r w:rsidRPr="008D361B">
        <w:rPr>
          <w:rFonts w:cs="Times New Roman"/>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6"/>
        <w:gridCol w:w="3009"/>
        <w:gridCol w:w="6196"/>
      </w:tblGrid>
      <w:tr w:rsidR="002D1699" w:rsidRPr="008D361B" w:rsidTr="002545D7">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D1699" w:rsidRPr="008D361B" w:rsidRDefault="002D1699" w:rsidP="008D361B">
            <w:pPr>
              <w:ind w:firstLine="0"/>
              <w:jc w:val="center"/>
              <w:rPr>
                <w:rFonts w:cs="Times New Roman"/>
                <w:b/>
                <w:bCs/>
                <w:sz w:val="24"/>
                <w:szCs w:val="24"/>
              </w:rPr>
            </w:pPr>
            <w:r w:rsidRPr="008D361B">
              <w:rPr>
                <w:rFonts w:cs="Times New Roman"/>
                <w:b/>
                <w:bCs/>
                <w:sz w:val="24"/>
                <w:szCs w:val="24"/>
              </w:rPr>
              <w:t>II. Tiesību akta projekta ietekme uz sabiedrību, tautsaimniecības attīstību un administratīvo slogu</w:t>
            </w:r>
          </w:p>
        </w:tc>
      </w:tr>
      <w:tr w:rsidR="0059427E" w:rsidRPr="008D361B" w:rsidTr="002545D7">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tcPr>
          <w:p w:rsidR="0059427E" w:rsidRPr="008D361B" w:rsidRDefault="0059427E" w:rsidP="003A627F">
            <w:pPr>
              <w:ind w:firstLine="0"/>
              <w:rPr>
                <w:rFonts w:cs="Times New Roman"/>
                <w:sz w:val="24"/>
                <w:szCs w:val="24"/>
              </w:rPr>
            </w:pPr>
            <w:r w:rsidRPr="008D361B">
              <w:rPr>
                <w:rFonts w:cs="Times New Roman"/>
                <w:sz w:val="24"/>
                <w:szCs w:val="24"/>
              </w:rPr>
              <w:t>1.</w:t>
            </w:r>
          </w:p>
        </w:tc>
        <w:tc>
          <w:tcPr>
            <w:tcW w:w="1530" w:type="pct"/>
            <w:tcBorders>
              <w:top w:val="outset" w:sz="6" w:space="0" w:color="auto"/>
              <w:left w:val="outset" w:sz="6" w:space="0" w:color="auto"/>
              <w:bottom w:val="outset" w:sz="6" w:space="0" w:color="auto"/>
              <w:right w:val="outset" w:sz="6" w:space="0" w:color="auto"/>
            </w:tcBorders>
          </w:tcPr>
          <w:p w:rsidR="0059427E" w:rsidRPr="000E701D" w:rsidRDefault="0059427E" w:rsidP="003A627F">
            <w:pPr>
              <w:ind w:firstLine="0"/>
              <w:rPr>
                <w:rFonts w:cs="Times New Roman"/>
                <w:sz w:val="24"/>
                <w:szCs w:val="24"/>
              </w:rPr>
            </w:pPr>
            <w:r w:rsidRPr="000E701D">
              <w:rPr>
                <w:rFonts w:cs="Times New Roman"/>
                <w:sz w:val="24"/>
                <w:szCs w:val="24"/>
              </w:rPr>
              <w:t xml:space="preserve">Sabiedrības </w:t>
            </w:r>
            <w:proofErr w:type="spellStart"/>
            <w:r w:rsidRPr="000E701D">
              <w:rPr>
                <w:rFonts w:cs="Times New Roman"/>
                <w:sz w:val="24"/>
                <w:szCs w:val="24"/>
              </w:rPr>
              <w:t>mērķgrupas</w:t>
            </w:r>
            <w:proofErr w:type="spellEnd"/>
            <w:r w:rsidRPr="000E701D">
              <w:rPr>
                <w:rFonts w:cs="Times New Roman"/>
                <w:sz w:val="24"/>
                <w:szCs w:val="24"/>
              </w:rPr>
              <w:t>, kuras tiesiskais regulējums ietekmē vai varētu ietekmēt</w:t>
            </w:r>
          </w:p>
        </w:tc>
        <w:tc>
          <w:tcPr>
            <w:tcW w:w="3159" w:type="pct"/>
            <w:tcBorders>
              <w:top w:val="outset" w:sz="6" w:space="0" w:color="auto"/>
              <w:left w:val="outset" w:sz="6" w:space="0" w:color="auto"/>
              <w:bottom w:val="outset" w:sz="6" w:space="0" w:color="auto"/>
              <w:right w:val="outset" w:sz="6" w:space="0" w:color="auto"/>
            </w:tcBorders>
          </w:tcPr>
          <w:p w:rsidR="000C2BE6" w:rsidRPr="000E701D" w:rsidRDefault="000C2BE6" w:rsidP="00341BCB">
            <w:pPr>
              <w:ind w:firstLine="0"/>
              <w:jc w:val="both"/>
              <w:rPr>
                <w:rFonts w:eastAsia="Times New Roman" w:cs="Times New Roman"/>
                <w:sz w:val="24"/>
                <w:szCs w:val="24"/>
                <w:highlight w:val="yellow"/>
                <w:lang w:eastAsia="lv-LV"/>
              </w:rPr>
            </w:pPr>
            <w:r>
              <w:rPr>
                <w:rFonts w:eastAsia="Times New Roman" w:cs="Times New Roman"/>
                <w:sz w:val="24"/>
                <w:szCs w:val="24"/>
                <w:lang w:eastAsia="lv-LV"/>
              </w:rPr>
              <w:t>P</w:t>
            </w:r>
            <w:r w:rsidR="0059427E" w:rsidRPr="000E701D">
              <w:rPr>
                <w:rFonts w:eastAsia="Times New Roman" w:cs="Times New Roman"/>
                <w:sz w:val="24"/>
                <w:szCs w:val="24"/>
                <w:lang w:eastAsia="lv-LV"/>
              </w:rPr>
              <w:t>rojekts attiecas uz</w:t>
            </w:r>
            <w:r w:rsidR="0059427E" w:rsidRPr="000E701D">
              <w:t xml:space="preserve"> </w:t>
            </w:r>
            <w:r w:rsidR="0059427E" w:rsidRPr="000E701D">
              <w:rPr>
                <w:rFonts w:eastAsia="Times New Roman" w:cs="Times New Roman"/>
                <w:sz w:val="24"/>
                <w:szCs w:val="24"/>
                <w:lang w:eastAsia="lv-LV"/>
              </w:rPr>
              <w:t>jebkuru fizisku vai juridisku personu</w:t>
            </w:r>
            <w:r w:rsidR="00CC315F">
              <w:rPr>
                <w:rFonts w:eastAsia="Times New Roman" w:cs="Times New Roman"/>
                <w:sz w:val="24"/>
                <w:szCs w:val="24"/>
                <w:lang w:eastAsia="lv-LV"/>
              </w:rPr>
              <w:t>.</w:t>
            </w:r>
            <w:r>
              <w:rPr>
                <w:rFonts w:eastAsia="Times New Roman" w:cs="Times New Roman"/>
                <w:sz w:val="24"/>
                <w:szCs w:val="24"/>
                <w:lang w:eastAsia="lv-LV"/>
              </w:rPr>
              <w:t xml:space="preserve"> </w:t>
            </w:r>
            <w:r w:rsidRPr="00743158">
              <w:rPr>
                <w:rFonts w:eastAsia="Times New Roman" w:cs="Times New Roman"/>
                <w:sz w:val="24"/>
                <w:szCs w:val="24"/>
                <w:lang w:eastAsia="lv-LV"/>
              </w:rPr>
              <w:t xml:space="preserve">Projekts attiecas arī uz PTAC, NEPLP, Valsts policiju, </w:t>
            </w:r>
            <w:r w:rsidRPr="00743158">
              <w:rPr>
                <w:rFonts w:cs="Times New Roman"/>
                <w:sz w:val="24"/>
                <w:szCs w:val="24"/>
              </w:rPr>
              <w:t>kā arī citām institūcijām, kuru kompetencē ir nodrošināt tādu personu aizsardzību, kas sniedz aizsargātu pakalpojumu.</w:t>
            </w:r>
          </w:p>
        </w:tc>
      </w:tr>
      <w:tr w:rsidR="0059427E" w:rsidRPr="008D361B" w:rsidTr="002545D7">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tcPr>
          <w:p w:rsidR="0059427E" w:rsidRPr="008D361B" w:rsidRDefault="0059427E" w:rsidP="003A627F">
            <w:pPr>
              <w:ind w:firstLine="0"/>
              <w:rPr>
                <w:rFonts w:cs="Times New Roman"/>
                <w:sz w:val="24"/>
                <w:szCs w:val="24"/>
              </w:rPr>
            </w:pPr>
            <w:r w:rsidRPr="008D361B">
              <w:rPr>
                <w:rFonts w:cs="Times New Roman"/>
                <w:sz w:val="24"/>
                <w:szCs w:val="24"/>
              </w:rPr>
              <w:t>2.</w:t>
            </w:r>
          </w:p>
        </w:tc>
        <w:tc>
          <w:tcPr>
            <w:tcW w:w="1530" w:type="pct"/>
            <w:tcBorders>
              <w:top w:val="outset" w:sz="6" w:space="0" w:color="auto"/>
              <w:left w:val="outset" w:sz="6" w:space="0" w:color="auto"/>
              <w:bottom w:val="outset" w:sz="6" w:space="0" w:color="auto"/>
              <w:right w:val="outset" w:sz="6" w:space="0" w:color="auto"/>
            </w:tcBorders>
          </w:tcPr>
          <w:p w:rsidR="0059427E" w:rsidRPr="008D361B" w:rsidRDefault="0059427E" w:rsidP="003A627F">
            <w:pPr>
              <w:ind w:firstLine="0"/>
              <w:rPr>
                <w:rFonts w:cs="Times New Roman"/>
                <w:sz w:val="24"/>
                <w:szCs w:val="24"/>
              </w:rPr>
            </w:pPr>
            <w:r w:rsidRPr="008D361B">
              <w:rPr>
                <w:rFonts w:cs="Times New Roman"/>
                <w:sz w:val="24"/>
                <w:szCs w:val="24"/>
              </w:rPr>
              <w:t>Tiesiskā regulējuma ietekme uz tautsaimniecību un administratīvo slogu</w:t>
            </w:r>
          </w:p>
        </w:tc>
        <w:tc>
          <w:tcPr>
            <w:tcW w:w="3159" w:type="pct"/>
            <w:tcBorders>
              <w:top w:val="outset" w:sz="6" w:space="0" w:color="auto"/>
              <w:left w:val="outset" w:sz="6" w:space="0" w:color="auto"/>
              <w:bottom w:val="outset" w:sz="6" w:space="0" w:color="auto"/>
              <w:right w:val="outset" w:sz="6" w:space="0" w:color="auto"/>
            </w:tcBorders>
          </w:tcPr>
          <w:p w:rsidR="0059427E" w:rsidRPr="008D361B" w:rsidRDefault="000C2BE6" w:rsidP="000C2BE6">
            <w:pPr>
              <w:ind w:firstLine="0"/>
              <w:jc w:val="both"/>
              <w:rPr>
                <w:rFonts w:cs="Times New Roman"/>
                <w:sz w:val="24"/>
                <w:szCs w:val="24"/>
              </w:rPr>
            </w:pPr>
            <w:r>
              <w:rPr>
                <w:rFonts w:cs="Times New Roman"/>
                <w:sz w:val="24"/>
                <w:szCs w:val="24"/>
              </w:rPr>
              <w:t>Projekts šo jomu neskar.</w:t>
            </w:r>
          </w:p>
        </w:tc>
      </w:tr>
      <w:tr w:rsidR="0059427E" w:rsidRPr="008D361B" w:rsidTr="002545D7">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9427E" w:rsidRPr="008D361B" w:rsidRDefault="0059427E" w:rsidP="002545D7">
            <w:pPr>
              <w:ind w:firstLine="0"/>
              <w:rPr>
                <w:rFonts w:cs="Times New Roman"/>
                <w:sz w:val="24"/>
                <w:szCs w:val="24"/>
              </w:rPr>
            </w:pPr>
            <w:r w:rsidRPr="008D361B">
              <w:rPr>
                <w:rFonts w:cs="Times New Roman"/>
                <w:sz w:val="24"/>
                <w:szCs w:val="24"/>
              </w:rPr>
              <w:t>3.</w:t>
            </w:r>
          </w:p>
        </w:tc>
        <w:tc>
          <w:tcPr>
            <w:tcW w:w="1530" w:type="pct"/>
            <w:tcBorders>
              <w:top w:val="outset" w:sz="6" w:space="0" w:color="auto"/>
              <w:left w:val="outset" w:sz="6" w:space="0" w:color="auto"/>
              <w:bottom w:val="outset" w:sz="6" w:space="0" w:color="auto"/>
              <w:right w:val="outset" w:sz="6" w:space="0" w:color="auto"/>
            </w:tcBorders>
            <w:hideMark/>
          </w:tcPr>
          <w:p w:rsidR="0059427E" w:rsidRPr="008D361B" w:rsidRDefault="0059427E" w:rsidP="002545D7">
            <w:pPr>
              <w:ind w:firstLine="0"/>
              <w:rPr>
                <w:rFonts w:cs="Times New Roman"/>
                <w:sz w:val="24"/>
                <w:szCs w:val="24"/>
              </w:rPr>
            </w:pPr>
            <w:r w:rsidRPr="008D361B">
              <w:rPr>
                <w:rFonts w:cs="Times New Roman"/>
                <w:sz w:val="24"/>
                <w:szCs w:val="24"/>
              </w:rPr>
              <w:t>Administratīvo izmaksu monetārs novērtējums</w:t>
            </w:r>
          </w:p>
        </w:tc>
        <w:tc>
          <w:tcPr>
            <w:tcW w:w="3159" w:type="pct"/>
            <w:tcBorders>
              <w:top w:val="outset" w:sz="6" w:space="0" w:color="auto"/>
              <w:left w:val="outset" w:sz="6" w:space="0" w:color="auto"/>
              <w:bottom w:val="outset" w:sz="6" w:space="0" w:color="auto"/>
              <w:right w:val="outset" w:sz="6" w:space="0" w:color="auto"/>
            </w:tcBorders>
            <w:hideMark/>
          </w:tcPr>
          <w:p w:rsidR="0059427E" w:rsidRPr="008D361B" w:rsidRDefault="0059427E" w:rsidP="0080393C">
            <w:pPr>
              <w:ind w:firstLine="0"/>
              <w:jc w:val="both"/>
              <w:rPr>
                <w:rFonts w:cs="Times New Roman"/>
                <w:sz w:val="24"/>
                <w:szCs w:val="24"/>
              </w:rPr>
            </w:pPr>
            <w:r w:rsidRPr="008D361B">
              <w:rPr>
                <w:rFonts w:cs="Times New Roman"/>
                <w:sz w:val="24"/>
                <w:szCs w:val="24"/>
              </w:rPr>
              <w:t>Projekts šo jomu neskar</w:t>
            </w:r>
            <w:r>
              <w:rPr>
                <w:rFonts w:cs="Times New Roman"/>
                <w:sz w:val="24"/>
                <w:szCs w:val="24"/>
              </w:rPr>
              <w:t>.</w:t>
            </w:r>
          </w:p>
        </w:tc>
      </w:tr>
      <w:tr w:rsidR="0059427E" w:rsidRPr="008D361B" w:rsidTr="002545D7">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9427E" w:rsidRPr="008D361B" w:rsidRDefault="0059427E" w:rsidP="002545D7">
            <w:pPr>
              <w:ind w:firstLine="0"/>
              <w:rPr>
                <w:rFonts w:cs="Times New Roman"/>
                <w:sz w:val="24"/>
                <w:szCs w:val="24"/>
              </w:rPr>
            </w:pPr>
            <w:r w:rsidRPr="008D361B">
              <w:rPr>
                <w:rFonts w:cs="Times New Roman"/>
                <w:sz w:val="24"/>
                <w:szCs w:val="24"/>
              </w:rPr>
              <w:t>4.</w:t>
            </w:r>
          </w:p>
        </w:tc>
        <w:tc>
          <w:tcPr>
            <w:tcW w:w="1530" w:type="pct"/>
            <w:tcBorders>
              <w:top w:val="outset" w:sz="6" w:space="0" w:color="auto"/>
              <w:left w:val="outset" w:sz="6" w:space="0" w:color="auto"/>
              <w:bottom w:val="outset" w:sz="6" w:space="0" w:color="auto"/>
              <w:right w:val="outset" w:sz="6" w:space="0" w:color="auto"/>
            </w:tcBorders>
            <w:hideMark/>
          </w:tcPr>
          <w:p w:rsidR="0059427E" w:rsidRPr="008D361B" w:rsidRDefault="0059427E" w:rsidP="002545D7">
            <w:pPr>
              <w:ind w:firstLine="0"/>
              <w:rPr>
                <w:rFonts w:cs="Times New Roman"/>
                <w:sz w:val="24"/>
                <w:szCs w:val="24"/>
              </w:rPr>
            </w:pPr>
            <w:r w:rsidRPr="008D361B">
              <w:rPr>
                <w:rFonts w:cs="Times New Roman"/>
                <w:sz w:val="24"/>
                <w:szCs w:val="24"/>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59427E" w:rsidRPr="008D361B" w:rsidRDefault="0059427E" w:rsidP="002545D7">
            <w:pPr>
              <w:ind w:firstLine="0"/>
              <w:rPr>
                <w:rFonts w:cs="Times New Roman"/>
                <w:sz w:val="24"/>
                <w:szCs w:val="24"/>
              </w:rPr>
            </w:pPr>
            <w:r w:rsidRPr="008D361B">
              <w:rPr>
                <w:rFonts w:cs="Times New Roman"/>
                <w:sz w:val="24"/>
                <w:szCs w:val="24"/>
              </w:rPr>
              <w:t>Nav</w:t>
            </w:r>
            <w:r>
              <w:rPr>
                <w:rFonts w:cs="Times New Roman"/>
                <w:sz w:val="24"/>
                <w:szCs w:val="24"/>
              </w:rPr>
              <w:t>.</w:t>
            </w:r>
          </w:p>
        </w:tc>
      </w:tr>
    </w:tbl>
    <w:p w:rsidR="002D1699" w:rsidRDefault="002D1699" w:rsidP="002D1699">
      <w:pPr>
        <w:ind w:firstLine="0"/>
        <w:rPr>
          <w:rFonts w:cs="Times New Roman"/>
          <w:sz w:val="24"/>
          <w:szCs w:val="24"/>
        </w:rPr>
      </w:pPr>
      <w:r w:rsidRPr="008D361B">
        <w:rPr>
          <w:rFonts w:cs="Times New Roman"/>
          <w:sz w:val="24"/>
          <w:szCs w:val="24"/>
        </w:rPr>
        <w:t>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751"/>
      </w:tblGrid>
      <w:tr w:rsidR="00FC3F3B" w:rsidRPr="00FC3F3B" w:rsidTr="00FC3F3B">
        <w:trPr>
          <w:trHeight w:val="360"/>
          <w:tblCellSpacing w:w="20" w:type="dxa"/>
        </w:trPr>
        <w:tc>
          <w:tcPr>
            <w:tcW w:w="0" w:type="auto"/>
            <w:shd w:val="clear" w:color="auto" w:fill="FFFFFF"/>
            <w:vAlign w:val="center"/>
            <w:hideMark/>
          </w:tcPr>
          <w:p w:rsidR="00FC3F3B" w:rsidRPr="00FC3F3B" w:rsidRDefault="00FC3F3B" w:rsidP="00FC3F3B">
            <w:pPr>
              <w:spacing w:before="100" w:beforeAutospacing="1" w:after="100" w:afterAutospacing="1" w:line="293" w:lineRule="atLeast"/>
              <w:ind w:firstLine="0"/>
              <w:jc w:val="center"/>
              <w:rPr>
                <w:rFonts w:eastAsia="Times New Roman" w:cs="Times New Roman"/>
                <w:b/>
                <w:bCs/>
                <w:iCs/>
                <w:color w:val="000000" w:themeColor="text1"/>
                <w:sz w:val="24"/>
                <w:szCs w:val="24"/>
                <w:lang w:eastAsia="lv-LV"/>
              </w:rPr>
            </w:pPr>
            <w:r w:rsidRPr="00FC3F3B">
              <w:rPr>
                <w:rFonts w:eastAsia="Times New Roman" w:cs="Times New Roman"/>
                <w:b/>
                <w:bCs/>
                <w:iCs/>
                <w:color w:val="000000" w:themeColor="text1"/>
                <w:sz w:val="24"/>
                <w:szCs w:val="24"/>
                <w:lang w:eastAsia="lv-LV"/>
              </w:rPr>
              <w:t>III. Tiesību akta projekta ietekme uz valsts budžetu un pašvaldību budžetiem</w:t>
            </w:r>
          </w:p>
        </w:tc>
      </w:tr>
      <w:tr w:rsidR="00FC3F3B" w:rsidRPr="00FC3F3B" w:rsidTr="00FC3F3B">
        <w:trPr>
          <w:trHeight w:val="300"/>
          <w:tblCellSpacing w:w="20" w:type="dxa"/>
        </w:trPr>
        <w:tc>
          <w:tcPr>
            <w:tcW w:w="0" w:type="auto"/>
            <w:shd w:val="clear" w:color="auto" w:fill="FFFFFF"/>
            <w:vAlign w:val="center"/>
            <w:hideMark/>
          </w:tcPr>
          <w:p w:rsidR="00FC3F3B" w:rsidRPr="00FC3F3B" w:rsidRDefault="00FC3F3B" w:rsidP="00FC3F3B">
            <w:pPr>
              <w:spacing w:before="100" w:beforeAutospacing="1" w:after="100" w:afterAutospacing="1" w:line="293" w:lineRule="atLeast"/>
              <w:ind w:firstLine="0"/>
              <w:jc w:val="center"/>
              <w:rPr>
                <w:rFonts w:eastAsia="Times New Roman" w:cs="Times New Roman"/>
                <w:iCs/>
                <w:color w:val="000000" w:themeColor="text1"/>
                <w:sz w:val="24"/>
                <w:szCs w:val="24"/>
                <w:lang w:eastAsia="lv-LV"/>
              </w:rPr>
            </w:pPr>
            <w:r w:rsidRPr="00FC3F3B">
              <w:rPr>
                <w:rFonts w:eastAsia="Times New Roman" w:cs="Times New Roman"/>
                <w:iCs/>
                <w:color w:val="000000" w:themeColor="text1"/>
                <w:sz w:val="24"/>
                <w:szCs w:val="24"/>
                <w:lang w:eastAsia="lv-LV"/>
              </w:rPr>
              <w:t>Projekts šo jomu neskar</w:t>
            </w:r>
            <w:r w:rsidR="0045312F">
              <w:rPr>
                <w:rFonts w:eastAsia="Times New Roman" w:cs="Times New Roman"/>
                <w:iCs/>
                <w:color w:val="000000" w:themeColor="text1"/>
                <w:sz w:val="24"/>
                <w:szCs w:val="24"/>
                <w:lang w:eastAsia="lv-LV"/>
              </w:rPr>
              <w:t>.</w:t>
            </w:r>
          </w:p>
        </w:tc>
      </w:tr>
      <w:tr w:rsidR="00DC4E4B" w:rsidRPr="00FC3F3B" w:rsidTr="00FC3F3B">
        <w:trPr>
          <w:trHeight w:val="300"/>
          <w:tblCellSpacing w:w="20" w:type="dxa"/>
        </w:trPr>
        <w:tc>
          <w:tcPr>
            <w:tcW w:w="0" w:type="auto"/>
            <w:shd w:val="clear" w:color="auto" w:fill="FFFFFF"/>
            <w:vAlign w:val="center"/>
          </w:tcPr>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7"/>
              <w:gridCol w:w="2769"/>
              <w:gridCol w:w="6279"/>
            </w:tblGrid>
            <w:tr w:rsidR="00DC4E4B" w:rsidRPr="008D361B" w:rsidTr="00671F68">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C4E4B" w:rsidRPr="008D361B" w:rsidRDefault="00DC4E4B" w:rsidP="00671F68">
                  <w:pPr>
                    <w:ind w:firstLine="0"/>
                    <w:jc w:val="center"/>
                    <w:rPr>
                      <w:rFonts w:cs="Times New Roman"/>
                      <w:b/>
                      <w:bCs/>
                      <w:sz w:val="24"/>
                      <w:szCs w:val="24"/>
                    </w:rPr>
                  </w:pPr>
                  <w:r w:rsidRPr="008D361B">
                    <w:rPr>
                      <w:rFonts w:cs="Times New Roman"/>
                      <w:b/>
                      <w:bCs/>
                      <w:sz w:val="24"/>
                      <w:szCs w:val="24"/>
                    </w:rPr>
                    <w:t>IV. Tiesību akta projekta ietekme uz spēkā esošo tiesību normu sistēmu</w:t>
                  </w:r>
                </w:p>
              </w:tc>
            </w:tr>
            <w:tr w:rsidR="00DC4E4B" w:rsidRPr="008D361B" w:rsidTr="00671F68">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DC4E4B" w:rsidRPr="008D361B" w:rsidRDefault="00DC4E4B" w:rsidP="00671F68">
                  <w:pPr>
                    <w:ind w:firstLine="0"/>
                    <w:rPr>
                      <w:rFonts w:cs="Times New Roman"/>
                      <w:sz w:val="24"/>
                      <w:szCs w:val="24"/>
                    </w:rPr>
                  </w:pPr>
                  <w:r w:rsidRPr="008D361B">
                    <w:rPr>
                      <w:rFonts w:cs="Times New Roman"/>
                      <w:sz w:val="24"/>
                      <w:szCs w:val="24"/>
                    </w:rPr>
                    <w:t>1.</w:t>
                  </w:r>
                </w:p>
              </w:tc>
              <w:tc>
                <w:tcPr>
                  <w:tcW w:w="1450" w:type="pct"/>
                  <w:tcBorders>
                    <w:top w:val="outset" w:sz="6" w:space="0" w:color="auto"/>
                    <w:left w:val="outset" w:sz="6" w:space="0" w:color="auto"/>
                    <w:bottom w:val="outset" w:sz="6" w:space="0" w:color="auto"/>
                    <w:right w:val="outset" w:sz="6" w:space="0" w:color="auto"/>
                  </w:tcBorders>
                  <w:hideMark/>
                </w:tcPr>
                <w:p w:rsidR="00DC4E4B" w:rsidRPr="008D361B" w:rsidRDefault="00DC4E4B" w:rsidP="00671F68">
                  <w:pPr>
                    <w:ind w:firstLine="0"/>
                    <w:rPr>
                      <w:rFonts w:cs="Times New Roman"/>
                      <w:sz w:val="24"/>
                      <w:szCs w:val="24"/>
                    </w:rPr>
                  </w:pPr>
                  <w:r w:rsidRPr="008D361B">
                    <w:rPr>
                      <w:rFonts w:cs="Times New Roman"/>
                      <w:sz w:val="24"/>
                      <w:szCs w:val="24"/>
                    </w:rPr>
                    <w:t>Nepieciešamie saistītie tiesību aktu projekti</w:t>
                  </w:r>
                </w:p>
              </w:tc>
              <w:tc>
                <w:tcPr>
                  <w:tcW w:w="3300" w:type="pct"/>
                  <w:tcBorders>
                    <w:top w:val="outset" w:sz="6" w:space="0" w:color="auto"/>
                    <w:left w:val="outset" w:sz="6" w:space="0" w:color="auto"/>
                    <w:bottom w:val="outset" w:sz="6" w:space="0" w:color="auto"/>
                    <w:right w:val="outset" w:sz="6" w:space="0" w:color="auto"/>
                  </w:tcBorders>
                  <w:hideMark/>
                </w:tcPr>
                <w:p w:rsidR="00DC4E4B" w:rsidRPr="00D03FAB" w:rsidRDefault="00DC4E4B" w:rsidP="00557B1F">
                  <w:pPr>
                    <w:ind w:firstLine="0"/>
                    <w:jc w:val="both"/>
                    <w:rPr>
                      <w:rFonts w:cs="Times New Roman"/>
                      <w:sz w:val="24"/>
                      <w:szCs w:val="24"/>
                    </w:rPr>
                  </w:pPr>
                  <w:r>
                    <w:rPr>
                      <w:rFonts w:cs="Times New Roman"/>
                      <w:color w:val="000000"/>
                      <w:sz w:val="24"/>
                      <w:szCs w:val="24"/>
                    </w:rPr>
                    <w:t>L</w:t>
                  </w:r>
                  <w:r w:rsidRPr="00D03FAB">
                    <w:rPr>
                      <w:rFonts w:cs="Times New Roman"/>
                      <w:color w:val="000000"/>
                      <w:sz w:val="24"/>
                      <w:szCs w:val="24"/>
                    </w:rPr>
                    <w:t>ikumprojekt</w:t>
                  </w:r>
                  <w:r>
                    <w:rPr>
                      <w:rFonts w:cs="Times New Roman"/>
                      <w:color w:val="000000"/>
                      <w:sz w:val="24"/>
                      <w:szCs w:val="24"/>
                    </w:rPr>
                    <w:t>s</w:t>
                  </w:r>
                  <w:r w:rsidRPr="00D03FAB">
                    <w:rPr>
                      <w:rFonts w:cs="Times New Roman"/>
                      <w:color w:val="000000"/>
                      <w:sz w:val="24"/>
                      <w:szCs w:val="24"/>
                    </w:rPr>
                    <w:t xml:space="preserve"> “Administratīvo pārkāpumu procesa likums” (Nr.</w:t>
                  </w:r>
                  <w:r w:rsidR="00557B1F" w:rsidRPr="00557B1F">
                    <w:rPr>
                      <w:color w:val="1F497D"/>
                    </w:rPr>
                    <w:t xml:space="preserve"> </w:t>
                  </w:r>
                  <w:r w:rsidR="00557B1F" w:rsidRPr="00743158">
                    <w:rPr>
                      <w:rFonts w:cs="Times New Roman"/>
                      <w:color w:val="000000"/>
                      <w:sz w:val="24"/>
                      <w:szCs w:val="24"/>
                    </w:rPr>
                    <w:t>16/Lp12</w:t>
                  </w:r>
                  <w:r w:rsidRPr="00D03FAB">
                    <w:rPr>
                      <w:rFonts w:cs="Times New Roman"/>
                      <w:color w:val="000000"/>
                      <w:sz w:val="24"/>
                      <w:szCs w:val="24"/>
                    </w:rPr>
                    <w:t>)</w:t>
                  </w:r>
                  <w:r>
                    <w:rPr>
                      <w:rFonts w:cs="Times New Roman"/>
                      <w:color w:val="000000"/>
                      <w:sz w:val="24"/>
                      <w:szCs w:val="24"/>
                    </w:rPr>
                    <w:t>.</w:t>
                  </w:r>
                </w:p>
              </w:tc>
            </w:tr>
            <w:tr w:rsidR="00DC4E4B" w:rsidRPr="008D361B" w:rsidTr="00671F68">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DC4E4B" w:rsidRPr="008D361B" w:rsidRDefault="00DC4E4B" w:rsidP="00671F68">
                  <w:pPr>
                    <w:ind w:firstLine="0"/>
                    <w:rPr>
                      <w:rFonts w:cs="Times New Roman"/>
                      <w:sz w:val="24"/>
                      <w:szCs w:val="24"/>
                    </w:rPr>
                  </w:pPr>
                  <w:r w:rsidRPr="008D361B">
                    <w:rPr>
                      <w:rFonts w:cs="Times New Roman"/>
                      <w:sz w:val="24"/>
                      <w:szCs w:val="24"/>
                    </w:rPr>
                    <w:t>2.</w:t>
                  </w:r>
                </w:p>
              </w:tc>
              <w:tc>
                <w:tcPr>
                  <w:tcW w:w="1450" w:type="pct"/>
                  <w:tcBorders>
                    <w:top w:val="outset" w:sz="6" w:space="0" w:color="auto"/>
                    <w:left w:val="outset" w:sz="6" w:space="0" w:color="auto"/>
                    <w:bottom w:val="outset" w:sz="6" w:space="0" w:color="auto"/>
                    <w:right w:val="outset" w:sz="6" w:space="0" w:color="auto"/>
                  </w:tcBorders>
                  <w:hideMark/>
                </w:tcPr>
                <w:p w:rsidR="00DC4E4B" w:rsidRPr="008D361B" w:rsidRDefault="00DC4E4B" w:rsidP="00671F68">
                  <w:pPr>
                    <w:ind w:firstLine="0"/>
                    <w:rPr>
                      <w:rFonts w:cs="Times New Roman"/>
                      <w:sz w:val="24"/>
                      <w:szCs w:val="24"/>
                    </w:rPr>
                  </w:pPr>
                  <w:r w:rsidRPr="008D361B">
                    <w:rPr>
                      <w:rFonts w:cs="Times New Roman"/>
                      <w:sz w:val="24"/>
                      <w:szCs w:val="24"/>
                    </w:rPr>
                    <w:t>Atbildīgā institūcija</w:t>
                  </w:r>
                </w:p>
              </w:tc>
              <w:tc>
                <w:tcPr>
                  <w:tcW w:w="3300" w:type="pct"/>
                  <w:tcBorders>
                    <w:top w:val="outset" w:sz="6" w:space="0" w:color="auto"/>
                    <w:left w:val="outset" w:sz="6" w:space="0" w:color="auto"/>
                    <w:bottom w:val="outset" w:sz="6" w:space="0" w:color="auto"/>
                    <w:right w:val="outset" w:sz="6" w:space="0" w:color="auto"/>
                  </w:tcBorders>
                  <w:hideMark/>
                </w:tcPr>
                <w:p w:rsidR="00DC4E4B" w:rsidRPr="008D361B" w:rsidRDefault="00C40580" w:rsidP="00671F68">
                  <w:pPr>
                    <w:ind w:firstLine="0"/>
                    <w:rPr>
                      <w:rFonts w:cs="Times New Roman"/>
                      <w:sz w:val="24"/>
                      <w:szCs w:val="24"/>
                    </w:rPr>
                  </w:pPr>
                  <w:r>
                    <w:rPr>
                      <w:rFonts w:cs="Times New Roman"/>
                      <w:sz w:val="24"/>
                      <w:szCs w:val="24"/>
                    </w:rPr>
                    <w:t>Tieslietu</w:t>
                  </w:r>
                  <w:r w:rsidR="00DC4E4B" w:rsidRPr="008D361B">
                    <w:rPr>
                      <w:rFonts w:cs="Times New Roman"/>
                      <w:sz w:val="24"/>
                      <w:szCs w:val="24"/>
                    </w:rPr>
                    <w:t xml:space="preserve"> ministrija</w:t>
                  </w:r>
                  <w:r w:rsidR="00DC4E4B">
                    <w:rPr>
                      <w:rFonts w:cs="Times New Roman"/>
                      <w:sz w:val="24"/>
                      <w:szCs w:val="24"/>
                    </w:rPr>
                    <w:t>.</w:t>
                  </w:r>
                </w:p>
              </w:tc>
            </w:tr>
            <w:tr w:rsidR="00DC4E4B" w:rsidRPr="008D361B" w:rsidTr="00671F68">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DC4E4B" w:rsidRPr="008D361B" w:rsidRDefault="00DC4E4B" w:rsidP="00671F68">
                  <w:pPr>
                    <w:ind w:firstLine="0"/>
                    <w:rPr>
                      <w:rFonts w:cs="Times New Roman"/>
                      <w:sz w:val="24"/>
                      <w:szCs w:val="24"/>
                    </w:rPr>
                  </w:pPr>
                  <w:r w:rsidRPr="008D361B">
                    <w:rPr>
                      <w:rFonts w:cs="Times New Roman"/>
                      <w:sz w:val="24"/>
                      <w:szCs w:val="24"/>
                    </w:rPr>
                    <w:t>3.</w:t>
                  </w:r>
                </w:p>
              </w:tc>
              <w:tc>
                <w:tcPr>
                  <w:tcW w:w="1450" w:type="pct"/>
                  <w:tcBorders>
                    <w:top w:val="outset" w:sz="6" w:space="0" w:color="auto"/>
                    <w:left w:val="outset" w:sz="6" w:space="0" w:color="auto"/>
                    <w:bottom w:val="outset" w:sz="6" w:space="0" w:color="auto"/>
                    <w:right w:val="outset" w:sz="6" w:space="0" w:color="auto"/>
                  </w:tcBorders>
                  <w:hideMark/>
                </w:tcPr>
                <w:p w:rsidR="00DC4E4B" w:rsidRPr="008D361B" w:rsidRDefault="00DC4E4B" w:rsidP="00671F68">
                  <w:pPr>
                    <w:ind w:firstLine="0"/>
                    <w:rPr>
                      <w:rFonts w:cs="Times New Roman"/>
                      <w:sz w:val="24"/>
                      <w:szCs w:val="24"/>
                    </w:rPr>
                  </w:pPr>
                  <w:r w:rsidRPr="008D361B">
                    <w:rPr>
                      <w:rFonts w:cs="Times New Roman"/>
                      <w:sz w:val="24"/>
                      <w:szCs w:val="24"/>
                    </w:rPr>
                    <w:t>Cita informācija</w:t>
                  </w:r>
                </w:p>
              </w:tc>
              <w:tc>
                <w:tcPr>
                  <w:tcW w:w="3300" w:type="pct"/>
                  <w:tcBorders>
                    <w:top w:val="outset" w:sz="6" w:space="0" w:color="auto"/>
                    <w:left w:val="outset" w:sz="6" w:space="0" w:color="auto"/>
                    <w:bottom w:val="outset" w:sz="6" w:space="0" w:color="auto"/>
                    <w:right w:val="outset" w:sz="6" w:space="0" w:color="auto"/>
                  </w:tcBorders>
                  <w:hideMark/>
                </w:tcPr>
                <w:p w:rsidR="00DC4E4B" w:rsidRPr="008D361B" w:rsidRDefault="00DC4E4B" w:rsidP="00671F68">
                  <w:pPr>
                    <w:ind w:firstLine="0"/>
                    <w:rPr>
                      <w:rFonts w:cs="Times New Roman"/>
                      <w:sz w:val="24"/>
                      <w:szCs w:val="24"/>
                    </w:rPr>
                  </w:pPr>
                  <w:r w:rsidRPr="008D361B">
                    <w:rPr>
                      <w:rFonts w:cs="Times New Roman"/>
                      <w:sz w:val="24"/>
                      <w:szCs w:val="24"/>
                    </w:rPr>
                    <w:t>Nav</w:t>
                  </w:r>
                  <w:r>
                    <w:rPr>
                      <w:rFonts w:cs="Times New Roman"/>
                      <w:sz w:val="24"/>
                      <w:szCs w:val="24"/>
                    </w:rPr>
                    <w:t>.</w:t>
                  </w:r>
                </w:p>
              </w:tc>
            </w:tr>
          </w:tbl>
          <w:p w:rsidR="00DC4E4B" w:rsidRPr="00FC3F3B" w:rsidRDefault="00DC4E4B" w:rsidP="00DC4E4B">
            <w:pPr>
              <w:spacing w:before="100" w:beforeAutospacing="1" w:after="100" w:afterAutospacing="1" w:line="293" w:lineRule="atLeast"/>
              <w:ind w:firstLine="0"/>
              <w:jc w:val="center"/>
              <w:rPr>
                <w:rFonts w:eastAsia="Times New Roman" w:cs="Times New Roman"/>
                <w:iCs/>
                <w:color w:val="000000" w:themeColor="text1"/>
                <w:sz w:val="24"/>
                <w:szCs w:val="24"/>
                <w:lang w:eastAsia="lv-LV"/>
              </w:rPr>
            </w:pPr>
          </w:p>
        </w:tc>
      </w:tr>
    </w:tbl>
    <w:p w:rsidR="009C086C" w:rsidRPr="008D361B" w:rsidRDefault="009C086C" w:rsidP="002D1699">
      <w:pPr>
        <w:ind w:firstLine="0"/>
        <w:rPr>
          <w:rFonts w:cs="Times New Roman"/>
          <w:sz w:val="24"/>
          <w:szCs w:val="24"/>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751"/>
      </w:tblGrid>
      <w:tr w:rsidR="00042E41" w:rsidRPr="00FC3F3B" w:rsidTr="00053ED3">
        <w:trPr>
          <w:trHeight w:val="360"/>
          <w:tblCellSpacing w:w="20" w:type="dxa"/>
        </w:trPr>
        <w:tc>
          <w:tcPr>
            <w:tcW w:w="0" w:type="auto"/>
            <w:shd w:val="clear" w:color="auto" w:fill="FFFFFF"/>
            <w:vAlign w:val="center"/>
            <w:hideMark/>
          </w:tcPr>
          <w:p w:rsidR="00FC3F3B" w:rsidRPr="00FC3F3B" w:rsidRDefault="00042E41" w:rsidP="00053ED3">
            <w:pPr>
              <w:spacing w:before="100" w:beforeAutospacing="1" w:after="100" w:afterAutospacing="1" w:line="293" w:lineRule="atLeast"/>
              <w:ind w:firstLine="0"/>
              <w:jc w:val="center"/>
              <w:rPr>
                <w:rFonts w:eastAsia="Times New Roman" w:cs="Times New Roman"/>
                <w:b/>
                <w:bCs/>
                <w:iCs/>
                <w:color w:val="000000" w:themeColor="text1"/>
                <w:sz w:val="24"/>
                <w:szCs w:val="24"/>
                <w:lang w:eastAsia="lv-LV"/>
              </w:rPr>
            </w:pPr>
            <w:r w:rsidRPr="00042E41">
              <w:rPr>
                <w:rFonts w:eastAsia="Times New Roman" w:cs="Times New Roman"/>
                <w:b/>
                <w:bCs/>
                <w:iCs/>
                <w:color w:val="000000" w:themeColor="text1"/>
                <w:sz w:val="24"/>
                <w:szCs w:val="24"/>
                <w:lang w:eastAsia="lv-LV"/>
              </w:rPr>
              <w:t>V. Tiesību akta projekta atbilstība Latvijas Republikas starptautiskajām saistībām</w:t>
            </w:r>
          </w:p>
        </w:tc>
      </w:tr>
      <w:tr w:rsidR="00042E41" w:rsidRPr="00FC3F3B" w:rsidTr="00053ED3">
        <w:trPr>
          <w:trHeight w:val="300"/>
          <w:tblCellSpacing w:w="20" w:type="dxa"/>
        </w:trPr>
        <w:tc>
          <w:tcPr>
            <w:tcW w:w="0" w:type="auto"/>
            <w:shd w:val="clear" w:color="auto" w:fill="FFFFFF"/>
            <w:vAlign w:val="center"/>
            <w:hideMark/>
          </w:tcPr>
          <w:p w:rsidR="00FC3F3B" w:rsidRPr="00FC3F3B" w:rsidRDefault="00042E41" w:rsidP="00053ED3">
            <w:pPr>
              <w:spacing w:before="100" w:beforeAutospacing="1" w:after="100" w:afterAutospacing="1" w:line="293" w:lineRule="atLeast"/>
              <w:ind w:firstLine="0"/>
              <w:jc w:val="center"/>
              <w:rPr>
                <w:rFonts w:eastAsia="Times New Roman" w:cs="Times New Roman"/>
                <w:iCs/>
                <w:color w:val="000000" w:themeColor="text1"/>
                <w:sz w:val="24"/>
                <w:szCs w:val="24"/>
                <w:lang w:eastAsia="lv-LV"/>
              </w:rPr>
            </w:pPr>
            <w:r w:rsidRPr="00FC3F3B">
              <w:rPr>
                <w:rFonts w:eastAsia="Times New Roman" w:cs="Times New Roman"/>
                <w:iCs/>
                <w:color w:val="000000" w:themeColor="text1"/>
                <w:sz w:val="24"/>
                <w:szCs w:val="24"/>
                <w:lang w:eastAsia="lv-LV"/>
              </w:rPr>
              <w:t>Projekts šo jomu neskar</w:t>
            </w:r>
            <w:r w:rsidR="0045312F">
              <w:rPr>
                <w:rFonts w:eastAsia="Times New Roman" w:cs="Times New Roman"/>
                <w:iCs/>
                <w:color w:val="000000" w:themeColor="text1"/>
                <w:sz w:val="24"/>
                <w:szCs w:val="24"/>
                <w:lang w:eastAsia="lv-LV"/>
              </w:rPr>
              <w:t>.</w:t>
            </w:r>
          </w:p>
        </w:tc>
      </w:tr>
    </w:tbl>
    <w:p w:rsidR="00042E41" w:rsidRDefault="00042E41" w:rsidP="002D1699">
      <w:pPr>
        <w:ind w:firstLine="0"/>
        <w:rPr>
          <w:rFonts w:cs="Times New Roman"/>
          <w:sz w:val="24"/>
          <w:szCs w:val="24"/>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4"/>
        <w:gridCol w:w="2633"/>
        <w:gridCol w:w="5960"/>
      </w:tblGrid>
      <w:tr w:rsidR="00FD34CD" w:rsidRPr="00FD34CD" w:rsidTr="00FD34CD">
        <w:trPr>
          <w:trHeight w:val="421"/>
          <w:jc w:val="center"/>
        </w:trPr>
        <w:tc>
          <w:tcPr>
            <w:tcW w:w="9427" w:type="dxa"/>
            <w:gridSpan w:val="3"/>
            <w:vAlign w:val="center"/>
          </w:tcPr>
          <w:p w:rsidR="00FD34CD" w:rsidRPr="00FD34CD" w:rsidRDefault="00FD34CD" w:rsidP="00FD34CD">
            <w:pPr>
              <w:ind w:firstLine="0"/>
              <w:jc w:val="center"/>
              <w:rPr>
                <w:rFonts w:cs="Times New Roman"/>
                <w:sz w:val="24"/>
                <w:szCs w:val="24"/>
              </w:rPr>
            </w:pPr>
            <w:r w:rsidRPr="00FD34CD">
              <w:rPr>
                <w:rFonts w:cs="Times New Roman"/>
                <w:b/>
                <w:sz w:val="24"/>
                <w:szCs w:val="24"/>
              </w:rPr>
              <w:lastRenderedPageBreak/>
              <w:t>VI. Sabiedrības līdzdalība un komunikācijas aktivitātes</w:t>
            </w:r>
          </w:p>
        </w:tc>
      </w:tr>
      <w:tr w:rsidR="00FD34CD" w:rsidRPr="00FD34CD" w:rsidTr="00FD34CD">
        <w:trPr>
          <w:trHeight w:val="553"/>
          <w:jc w:val="center"/>
        </w:trPr>
        <w:tc>
          <w:tcPr>
            <w:tcW w:w="834" w:type="dxa"/>
          </w:tcPr>
          <w:p w:rsidR="00FD34CD" w:rsidRPr="00FD34CD" w:rsidRDefault="00FD34CD" w:rsidP="00FD34CD">
            <w:pPr>
              <w:ind w:firstLine="0"/>
              <w:rPr>
                <w:rFonts w:cs="Times New Roman"/>
                <w:bCs/>
                <w:sz w:val="24"/>
                <w:szCs w:val="24"/>
              </w:rPr>
            </w:pPr>
            <w:r w:rsidRPr="00FD34CD">
              <w:rPr>
                <w:rFonts w:cs="Times New Roman"/>
                <w:bCs/>
                <w:sz w:val="24"/>
                <w:szCs w:val="24"/>
              </w:rPr>
              <w:t>1.</w:t>
            </w:r>
          </w:p>
        </w:tc>
        <w:tc>
          <w:tcPr>
            <w:tcW w:w="2633" w:type="dxa"/>
          </w:tcPr>
          <w:p w:rsidR="00FD34CD" w:rsidRPr="00FD34CD" w:rsidRDefault="00FD34CD" w:rsidP="00FD34CD">
            <w:pPr>
              <w:ind w:firstLine="0"/>
              <w:rPr>
                <w:rFonts w:cs="Times New Roman"/>
                <w:sz w:val="24"/>
                <w:szCs w:val="24"/>
              </w:rPr>
            </w:pPr>
            <w:r w:rsidRPr="00FD34CD">
              <w:rPr>
                <w:rFonts w:cs="Times New Roman"/>
                <w:sz w:val="24"/>
                <w:szCs w:val="24"/>
              </w:rPr>
              <w:t>Plānotās sabiedrības līdzdalības un komunikācijas aktivitātes saistībā ar projektu</w:t>
            </w:r>
          </w:p>
        </w:tc>
        <w:tc>
          <w:tcPr>
            <w:tcW w:w="5960" w:type="dxa"/>
          </w:tcPr>
          <w:p w:rsidR="00FD34CD" w:rsidRPr="00FD34CD" w:rsidRDefault="00FD34CD" w:rsidP="00C40580">
            <w:pPr>
              <w:ind w:firstLine="0"/>
              <w:jc w:val="both"/>
              <w:rPr>
                <w:rFonts w:cs="Times New Roman"/>
                <w:sz w:val="24"/>
                <w:szCs w:val="24"/>
              </w:rPr>
            </w:pPr>
            <w:bookmarkStart w:id="0" w:name="p61"/>
            <w:bookmarkEnd w:id="0"/>
            <w:r w:rsidRPr="00FD34CD">
              <w:rPr>
                <w:rFonts w:cs="Times New Roman"/>
                <w:sz w:val="24"/>
                <w:szCs w:val="24"/>
              </w:rPr>
              <w:t xml:space="preserve">Atbilstoši Ministru kabineta 2009.gada 25.augusta noteikumiem Nr.970 “Sabiedrības līdzdalības kārtība attīstības plānošanas procesā” par </w:t>
            </w:r>
            <w:r w:rsidR="000C2BE6">
              <w:rPr>
                <w:rFonts w:cs="Times New Roman"/>
                <w:sz w:val="24"/>
                <w:szCs w:val="24"/>
              </w:rPr>
              <w:t>P</w:t>
            </w:r>
            <w:r w:rsidR="000C2BE6" w:rsidRPr="00FD34CD">
              <w:rPr>
                <w:rFonts w:cs="Times New Roman"/>
                <w:sz w:val="24"/>
                <w:szCs w:val="24"/>
              </w:rPr>
              <w:t xml:space="preserve">rojekta </w:t>
            </w:r>
            <w:r w:rsidRPr="00FD34CD">
              <w:rPr>
                <w:rFonts w:cs="Times New Roman"/>
                <w:sz w:val="24"/>
                <w:szCs w:val="24"/>
              </w:rPr>
              <w:t xml:space="preserve">izstrādi  informēti sabiedrības pārstāvji, 2016.gada </w:t>
            </w:r>
            <w:r>
              <w:rPr>
                <w:rFonts w:cs="Times New Roman"/>
                <w:sz w:val="24"/>
                <w:szCs w:val="24"/>
              </w:rPr>
              <w:t>18.februārī</w:t>
            </w:r>
            <w:r w:rsidRPr="00FD34CD">
              <w:rPr>
                <w:rFonts w:cs="Times New Roman"/>
                <w:sz w:val="24"/>
                <w:szCs w:val="24"/>
              </w:rPr>
              <w:t xml:space="preserve"> ievietojot paziņojumu par līdzdalības iespējām tiesību akta izstrādes procesā Satiksmes ministrijas </w:t>
            </w:r>
            <w:r w:rsidR="00C40580">
              <w:rPr>
                <w:rFonts w:cs="Times New Roman"/>
                <w:sz w:val="24"/>
                <w:szCs w:val="24"/>
              </w:rPr>
              <w:t>interneta vietnē</w:t>
            </w:r>
            <w:r w:rsidRPr="00FD34CD">
              <w:rPr>
                <w:rFonts w:cs="Times New Roman"/>
                <w:sz w:val="24"/>
                <w:szCs w:val="24"/>
              </w:rPr>
              <w:t xml:space="preserve">, kā arī nosūtot elektroniskā pasta vēstules  ar aicinājumu sniegt priekšlikumus </w:t>
            </w:r>
            <w:r>
              <w:rPr>
                <w:rFonts w:cs="Times New Roman"/>
                <w:sz w:val="24"/>
                <w:szCs w:val="24"/>
              </w:rPr>
              <w:t>Iekšlietu ministrijai, Valsts policijai un PTAC</w:t>
            </w:r>
            <w:r w:rsidRPr="00FD34CD">
              <w:rPr>
                <w:rFonts w:cs="Times New Roman"/>
                <w:sz w:val="24"/>
                <w:szCs w:val="24"/>
              </w:rPr>
              <w:t>.</w:t>
            </w:r>
          </w:p>
        </w:tc>
      </w:tr>
      <w:tr w:rsidR="00FD34CD" w:rsidRPr="00FD34CD" w:rsidTr="00FD34CD">
        <w:trPr>
          <w:trHeight w:val="339"/>
          <w:jc w:val="center"/>
        </w:trPr>
        <w:tc>
          <w:tcPr>
            <w:tcW w:w="834" w:type="dxa"/>
          </w:tcPr>
          <w:p w:rsidR="00FD34CD" w:rsidRPr="00FD34CD" w:rsidRDefault="00FD34CD" w:rsidP="00FD34CD">
            <w:pPr>
              <w:ind w:firstLine="0"/>
              <w:rPr>
                <w:rFonts w:cs="Times New Roman"/>
                <w:bCs/>
                <w:sz w:val="24"/>
                <w:szCs w:val="24"/>
              </w:rPr>
            </w:pPr>
            <w:r w:rsidRPr="00FD34CD">
              <w:rPr>
                <w:rFonts w:cs="Times New Roman"/>
                <w:bCs/>
                <w:sz w:val="24"/>
                <w:szCs w:val="24"/>
              </w:rPr>
              <w:t>2.</w:t>
            </w:r>
          </w:p>
        </w:tc>
        <w:tc>
          <w:tcPr>
            <w:tcW w:w="2633" w:type="dxa"/>
          </w:tcPr>
          <w:p w:rsidR="00FD34CD" w:rsidRPr="00FD34CD" w:rsidRDefault="00FD34CD" w:rsidP="00FD34CD">
            <w:pPr>
              <w:ind w:firstLine="0"/>
              <w:rPr>
                <w:rFonts w:cs="Times New Roman"/>
                <w:sz w:val="24"/>
                <w:szCs w:val="24"/>
              </w:rPr>
            </w:pPr>
            <w:r w:rsidRPr="00FD34CD">
              <w:rPr>
                <w:rFonts w:cs="Times New Roman"/>
                <w:sz w:val="24"/>
                <w:szCs w:val="24"/>
              </w:rPr>
              <w:t>Sabiedrības līdzdalība projekta izstrādē</w:t>
            </w:r>
          </w:p>
        </w:tc>
        <w:tc>
          <w:tcPr>
            <w:tcW w:w="5960" w:type="dxa"/>
          </w:tcPr>
          <w:p w:rsidR="00FD34CD" w:rsidRPr="00FD34CD" w:rsidRDefault="00793F53" w:rsidP="000C2BE6">
            <w:pPr>
              <w:ind w:firstLine="0"/>
              <w:rPr>
                <w:rFonts w:cs="Times New Roman"/>
                <w:sz w:val="24"/>
                <w:szCs w:val="24"/>
              </w:rPr>
            </w:pPr>
            <w:bookmarkStart w:id="1" w:name="p62"/>
            <w:bookmarkEnd w:id="1"/>
            <w:r w:rsidRPr="006E4CD8">
              <w:rPr>
                <w:sz w:val="24"/>
                <w:szCs w:val="24"/>
              </w:rPr>
              <w:t xml:space="preserve">Laika posmā pēc </w:t>
            </w:r>
            <w:r w:rsidR="000C2BE6">
              <w:rPr>
                <w:sz w:val="24"/>
                <w:szCs w:val="24"/>
              </w:rPr>
              <w:t>P</w:t>
            </w:r>
            <w:r w:rsidRPr="006E4CD8">
              <w:rPr>
                <w:sz w:val="24"/>
                <w:szCs w:val="24"/>
              </w:rPr>
              <w:t>rojekt</w:t>
            </w:r>
            <w:r>
              <w:rPr>
                <w:sz w:val="24"/>
                <w:szCs w:val="24"/>
              </w:rPr>
              <w:t>a</w:t>
            </w:r>
            <w:r w:rsidRPr="006E4CD8">
              <w:rPr>
                <w:sz w:val="24"/>
                <w:szCs w:val="24"/>
              </w:rPr>
              <w:t xml:space="preserve"> publicēšanas iebildumi </w:t>
            </w:r>
            <w:r w:rsidR="000C2BE6">
              <w:rPr>
                <w:sz w:val="24"/>
                <w:szCs w:val="24"/>
              </w:rPr>
              <w:t xml:space="preserve">un </w:t>
            </w:r>
            <w:r w:rsidRPr="006E4CD8">
              <w:rPr>
                <w:sz w:val="24"/>
                <w:szCs w:val="24"/>
              </w:rPr>
              <w:t>priekšlikumi nav saņemti.</w:t>
            </w:r>
          </w:p>
        </w:tc>
      </w:tr>
      <w:tr w:rsidR="00FD34CD" w:rsidRPr="00FD34CD" w:rsidTr="00FD34CD">
        <w:trPr>
          <w:trHeight w:val="476"/>
          <w:jc w:val="center"/>
        </w:trPr>
        <w:tc>
          <w:tcPr>
            <w:tcW w:w="834" w:type="dxa"/>
          </w:tcPr>
          <w:p w:rsidR="00FD34CD" w:rsidRPr="00FD34CD" w:rsidRDefault="00FD34CD" w:rsidP="00FD34CD">
            <w:pPr>
              <w:ind w:firstLine="0"/>
              <w:rPr>
                <w:rFonts w:cs="Times New Roman"/>
                <w:bCs/>
                <w:sz w:val="24"/>
                <w:szCs w:val="24"/>
              </w:rPr>
            </w:pPr>
            <w:r w:rsidRPr="00FD34CD">
              <w:rPr>
                <w:rFonts w:cs="Times New Roman"/>
                <w:bCs/>
                <w:sz w:val="24"/>
                <w:szCs w:val="24"/>
              </w:rPr>
              <w:t>3.</w:t>
            </w:r>
          </w:p>
        </w:tc>
        <w:tc>
          <w:tcPr>
            <w:tcW w:w="2633" w:type="dxa"/>
          </w:tcPr>
          <w:p w:rsidR="00FD34CD" w:rsidRPr="00FD34CD" w:rsidRDefault="00FD34CD" w:rsidP="00FD34CD">
            <w:pPr>
              <w:ind w:firstLine="0"/>
              <w:rPr>
                <w:rFonts w:cs="Times New Roman"/>
                <w:sz w:val="24"/>
                <w:szCs w:val="24"/>
              </w:rPr>
            </w:pPr>
            <w:r w:rsidRPr="00FD34CD">
              <w:rPr>
                <w:rFonts w:cs="Times New Roman"/>
                <w:sz w:val="24"/>
                <w:szCs w:val="24"/>
              </w:rPr>
              <w:t>Sabiedrības līdzdalības rezultāti</w:t>
            </w:r>
          </w:p>
        </w:tc>
        <w:tc>
          <w:tcPr>
            <w:tcW w:w="5960" w:type="dxa"/>
          </w:tcPr>
          <w:p w:rsidR="00FD34CD" w:rsidRPr="00FD34CD" w:rsidRDefault="006751A4" w:rsidP="006751A4">
            <w:pPr>
              <w:ind w:firstLine="0"/>
              <w:rPr>
                <w:rFonts w:cs="Times New Roman"/>
                <w:sz w:val="24"/>
                <w:szCs w:val="24"/>
              </w:rPr>
            </w:pPr>
            <w:r>
              <w:rPr>
                <w:rFonts w:cs="Times New Roman"/>
                <w:sz w:val="24"/>
                <w:szCs w:val="24"/>
              </w:rPr>
              <w:t xml:space="preserve"> P</w:t>
            </w:r>
            <w:r w:rsidR="00793F53">
              <w:rPr>
                <w:rFonts w:cs="Times New Roman"/>
                <w:sz w:val="24"/>
                <w:szCs w:val="24"/>
              </w:rPr>
              <w:t>rojekts šo jomu neskar.</w:t>
            </w:r>
          </w:p>
        </w:tc>
      </w:tr>
      <w:tr w:rsidR="00FD34CD" w:rsidRPr="00FD34CD" w:rsidTr="00FD34CD">
        <w:trPr>
          <w:trHeight w:val="295"/>
          <w:jc w:val="center"/>
        </w:trPr>
        <w:tc>
          <w:tcPr>
            <w:tcW w:w="834" w:type="dxa"/>
          </w:tcPr>
          <w:p w:rsidR="00FD34CD" w:rsidRPr="00FD34CD" w:rsidRDefault="00FD34CD" w:rsidP="00FD34CD">
            <w:pPr>
              <w:ind w:firstLine="0"/>
              <w:rPr>
                <w:rFonts w:cs="Times New Roman"/>
                <w:bCs/>
                <w:sz w:val="24"/>
                <w:szCs w:val="24"/>
              </w:rPr>
            </w:pPr>
            <w:r w:rsidRPr="00FD34CD">
              <w:rPr>
                <w:rFonts w:cs="Times New Roman"/>
                <w:bCs/>
                <w:sz w:val="24"/>
                <w:szCs w:val="24"/>
              </w:rPr>
              <w:t>4.</w:t>
            </w:r>
          </w:p>
        </w:tc>
        <w:tc>
          <w:tcPr>
            <w:tcW w:w="2633" w:type="dxa"/>
          </w:tcPr>
          <w:p w:rsidR="00FD34CD" w:rsidRPr="00FD34CD" w:rsidRDefault="00FD34CD" w:rsidP="00FD34CD">
            <w:pPr>
              <w:ind w:firstLine="0"/>
              <w:rPr>
                <w:rFonts w:cs="Times New Roman"/>
                <w:sz w:val="24"/>
                <w:szCs w:val="24"/>
              </w:rPr>
            </w:pPr>
            <w:r w:rsidRPr="00FD34CD">
              <w:rPr>
                <w:rFonts w:cs="Times New Roman"/>
                <w:sz w:val="24"/>
                <w:szCs w:val="24"/>
              </w:rPr>
              <w:t>Cita informācija</w:t>
            </w:r>
          </w:p>
        </w:tc>
        <w:tc>
          <w:tcPr>
            <w:tcW w:w="5960" w:type="dxa"/>
          </w:tcPr>
          <w:p w:rsidR="00FD34CD" w:rsidRPr="00FD34CD" w:rsidRDefault="00FD34CD" w:rsidP="00FD34CD">
            <w:pPr>
              <w:ind w:firstLine="0"/>
              <w:rPr>
                <w:rFonts w:cs="Times New Roman"/>
                <w:sz w:val="24"/>
                <w:szCs w:val="24"/>
              </w:rPr>
            </w:pPr>
            <w:r w:rsidRPr="00FD34CD">
              <w:rPr>
                <w:rFonts w:cs="Times New Roman"/>
                <w:sz w:val="24"/>
                <w:szCs w:val="24"/>
              </w:rPr>
              <w:t>Nav</w:t>
            </w:r>
            <w:r>
              <w:rPr>
                <w:rFonts w:cs="Times New Roman"/>
                <w:sz w:val="24"/>
                <w:szCs w:val="24"/>
              </w:rPr>
              <w:t>.</w:t>
            </w:r>
          </w:p>
        </w:tc>
      </w:tr>
    </w:tbl>
    <w:p w:rsidR="00FD34CD" w:rsidRDefault="00FD34CD" w:rsidP="002D1699">
      <w:pPr>
        <w:ind w:firstLine="0"/>
        <w:rPr>
          <w:rFonts w:cs="Times New Roman"/>
          <w:sz w:val="24"/>
          <w:szCs w:val="24"/>
        </w:rPr>
      </w:pPr>
    </w:p>
    <w:p w:rsidR="00DC4E4B" w:rsidRDefault="00DC4E4B" w:rsidP="002D1699">
      <w:pPr>
        <w:ind w:firstLine="0"/>
        <w:rPr>
          <w:rFonts w:cs="Times New Roman"/>
          <w:sz w:val="24"/>
          <w:szCs w:val="24"/>
        </w:rPr>
      </w:pPr>
    </w:p>
    <w:p w:rsidR="00DC4E4B" w:rsidRPr="008D361B" w:rsidRDefault="00DC4E4B" w:rsidP="002D1699">
      <w:pPr>
        <w:ind w:firstLine="0"/>
        <w:rPr>
          <w:rFonts w:cs="Times New Roman"/>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6"/>
        <w:gridCol w:w="3682"/>
        <w:gridCol w:w="5523"/>
      </w:tblGrid>
      <w:tr w:rsidR="002D1699" w:rsidRPr="008D361B" w:rsidTr="002545D7">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D1699" w:rsidRPr="008D361B" w:rsidRDefault="002D1699" w:rsidP="008D361B">
            <w:pPr>
              <w:ind w:firstLine="0"/>
              <w:jc w:val="center"/>
              <w:rPr>
                <w:rFonts w:cs="Times New Roman"/>
                <w:b/>
                <w:bCs/>
                <w:sz w:val="24"/>
                <w:szCs w:val="24"/>
              </w:rPr>
            </w:pPr>
            <w:r w:rsidRPr="008D361B">
              <w:rPr>
                <w:rFonts w:cs="Times New Roman"/>
                <w:b/>
                <w:bCs/>
                <w:sz w:val="24"/>
                <w:szCs w:val="24"/>
              </w:rPr>
              <w:t>VII. Tiesību akta projekta izpildes nodrošināšana un tās ietekme uz institūcijām</w:t>
            </w:r>
          </w:p>
        </w:tc>
      </w:tr>
      <w:tr w:rsidR="002D1699" w:rsidRPr="008D361B" w:rsidTr="00845D42">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D1699" w:rsidRPr="008D361B" w:rsidRDefault="002D1699" w:rsidP="002545D7">
            <w:pPr>
              <w:ind w:firstLine="0"/>
              <w:rPr>
                <w:rFonts w:cs="Times New Roman"/>
                <w:sz w:val="24"/>
                <w:szCs w:val="24"/>
              </w:rPr>
            </w:pPr>
            <w:r w:rsidRPr="008D361B">
              <w:rPr>
                <w:rFonts w:cs="Times New Roman"/>
                <w:sz w:val="24"/>
                <w:szCs w:val="24"/>
              </w:rPr>
              <w:t>1.</w:t>
            </w:r>
          </w:p>
        </w:tc>
        <w:tc>
          <w:tcPr>
            <w:tcW w:w="1876" w:type="pct"/>
            <w:tcBorders>
              <w:top w:val="outset" w:sz="6" w:space="0" w:color="auto"/>
              <w:left w:val="outset" w:sz="6" w:space="0" w:color="auto"/>
              <w:bottom w:val="outset" w:sz="6" w:space="0" w:color="auto"/>
              <w:right w:val="outset" w:sz="6" w:space="0" w:color="auto"/>
            </w:tcBorders>
            <w:hideMark/>
          </w:tcPr>
          <w:p w:rsidR="002D1699" w:rsidRPr="008D361B" w:rsidRDefault="002D1699" w:rsidP="002545D7">
            <w:pPr>
              <w:ind w:firstLine="0"/>
              <w:rPr>
                <w:rFonts w:cs="Times New Roman"/>
                <w:sz w:val="24"/>
                <w:szCs w:val="24"/>
              </w:rPr>
            </w:pPr>
            <w:r w:rsidRPr="008D361B">
              <w:rPr>
                <w:rFonts w:cs="Times New Roman"/>
                <w:sz w:val="24"/>
                <w:szCs w:val="24"/>
              </w:rPr>
              <w:t>Projekta izpildē iesaistītās institūcijas</w:t>
            </w:r>
          </w:p>
        </w:tc>
        <w:tc>
          <w:tcPr>
            <w:tcW w:w="2814" w:type="pct"/>
            <w:tcBorders>
              <w:top w:val="outset" w:sz="6" w:space="0" w:color="auto"/>
              <w:left w:val="outset" w:sz="6" w:space="0" w:color="auto"/>
              <w:bottom w:val="outset" w:sz="6" w:space="0" w:color="auto"/>
              <w:right w:val="outset" w:sz="6" w:space="0" w:color="auto"/>
            </w:tcBorders>
            <w:hideMark/>
          </w:tcPr>
          <w:p w:rsidR="002D1699" w:rsidRPr="008D361B" w:rsidRDefault="00DC4E4B" w:rsidP="006324F8">
            <w:pPr>
              <w:ind w:firstLine="0"/>
              <w:jc w:val="both"/>
              <w:rPr>
                <w:rFonts w:cs="Times New Roman"/>
                <w:sz w:val="24"/>
                <w:szCs w:val="24"/>
              </w:rPr>
            </w:pPr>
            <w:r>
              <w:rPr>
                <w:rFonts w:cs="Times New Roman"/>
                <w:sz w:val="24"/>
                <w:szCs w:val="24"/>
              </w:rPr>
              <w:t>Valsts policija</w:t>
            </w:r>
            <w:r w:rsidR="00CC315F">
              <w:rPr>
                <w:rFonts w:cs="Times New Roman"/>
                <w:sz w:val="24"/>
                <w:szCs w:val="24"/>
              </w:rPr>
              <w:t>.</w:t>
            </w:r>
          </w:p>
        </w:tc>
      </w:tr>
      <w:tr w:rsidR="002D1699" w:rsidRPr="008D361B" w:rsidTr="00845D42">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D1699" w:rsidRPr="008D361B" w:rsidRDefault="002D1699" w:rsidP="002545D7">
            <w:pPr>
              <w:ind w:firstLine="0"/>
              <w:rPr>
                <w:rFonts w:cs="Times New Roman"/>
                <w:sz w:val="24"/>
                <w:szCs w:val="24"/>
              </w:rPr>
            </w:pPr>
            <w:r w:rsidRPr="008D361B">
              <w:rPr>
                <w:rFonts w:cs="Times New Roman"/>
                <w:sz w:val="24"/>
                <w:szCs w:val="24"/>
              </w:rPr>
              <w:t>2.</w:t>
            </w:r>
          </w:p>
        </w:tc>
        <w:tc>
          <w:tcPr>
            <w:tcW w:w="1876" w:type="pct"/>
            <w:tcBorders>
              <w:top w:val="outset" w:sz="6" w:space="0" w:color="auto"/>
              <w:left w:val="outset" w:sz="6" w:space="0" w:color="auto"/>
              <w:bottom w:val="outset" w:sz="6" w:space="0" w:color="auto"/>
              <w:right w:val="outset" w:sz="6" w:space="0" w:color="auto"/>
            </w:tcBorders>
            <w:hideMark/>
          </w:tcPr>
          <w:p w:rsidR="002D1699" w:rsidRPr="008D361B" w:rsidRDefault="002D1699" w:rsidP="002545D7">
            <w:pPr>
              <w:ind w:firstLine="0"/>
              <w:rPr>
                <w:rFonts w:cs="Times New Roman"/>
                <w:sz w:val="24"/>
                <w:szCs w:val="24"/>
              </w:rPr>
            </w:pPr>
            <w:r w:rsidRPr="008D361B">
              <w:rPr>
                <w:rFonts w:cs="Times New Roman"/>
                <w:sz w:val="24"/>
                <w:szCs w:val="24"/>
              </w:rPr>
              <w:t xml:space="preserve">Projekta izpildes ietekme uz pārvaldes funkcijām un institucionālo struktūru. </w:t>
            </w:r>
          </w:p>
          <w:p w:rsidR="002D1699" w:rsidRPr="008D361B" w:rsidRDefault="002D1699" w:rsidP="002545D7">
            <w:pPr>
              <w:ind w:firstLine="0"/>
              <w:rPr>
                <w:rFonts w:cs="Times New Roman"/>
                <w:sz w:val="24"/>
                <w:szCs w:val="24"/>
              </w:rPr>
            </w:pPr>
            <w:r w:rsidRPr="008D361B">
              <w:rPr>
                <w:rFonts w:cs="Times New Roman"/>
                <w:sz w:val="24"/>
                <w:szCs w:val="24"/>
              </w:rPr>
              <w:t>Jaunu institūciju izveide, esošu institūciju likvidācija vai reorganizācija, to ietekme uz institūcijas cilvēkresursiem</w:t>
            </w:r>
          </w:p>
        </w:tc>
        <w:tc>
          <w:tcPr>
            <w:tcW w:w="2814" w:type="pct"/>
            <w:tcBorders>
              <w:top w:val="outset" w:sz="6" w:space="0" w:color="auto"/>
              <w:left w:val="outset" w:sz="6" w:space="0" w:color="auto"/>
              <w:bottom w:val="outset" w:sz="6" w:space="0" w:color="auto"/>
              <w:right w:val="outset" w:sz="6" w:space="0" w:color="auto"/>
            </w:tcBorders>
            <w:hideMark/>
          </w:tcPr>
          <w:p w:rsidR="00793F53" w:rsidRPr="008D361B" w:rsidRDefault="00F232BF" w:rsidP="000C2BE6">
            <w:pPr>
              <w:ind w:firstLine="0"/>
              <w:jc w:val="both"/>
              <w:rPr>
                <w:rFonts w:cs="Times New Roman"/>
                <w:sz w:val="24"/>
                <w:szCs w:val="24"/>
              </w:rPr>
            </w:pPr>
            <w:r>
              <w:rPr>
                <w:rFonts w:cs="Times New Roman"/>
                <w:sz w:val="24"/>
                <w:szCs w:val="24"/>
              </w:rPr>
              <w:t>Projekts šo jomu neskar.</w:t>
            </w:r>
            <w:r w:rsidR="00C40580">
              <w:rPr>
                <w:rFonts w:cs="Times New Roman"/>
                <w:sz w:val="24"/>
                <w:szCs w:val="24"/>
              </w:rPr>
              <w:t xml:space="preserve"> </w:t>
            </w:r>
          </w:p>
        </w:tc>
      </w:tr>
      <w:tr w:rsidR="002D1699" w:rsidRPr="008D361B" w:rsidTr="00845D42">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D1699" w:rsidRPr="008D361B" w:rsidRDefault="002D1699" w:rsidP="002545D7">
            <w:pPr>
              <w:ind w:firstLine="0"/>
              <w:rPr>
                <w:rFonts w:cs="Times New Roman"/>
                <w:sz w:val="24"/>
                <w:szCs w:val="24"/>
              </w:rPr>
            </w:pPr>
            <w:r w:rsidRPr="008D361B">
              <w:rPr>
                <w:rFonts w:cs="Times New Roman"/>
                <w:sz w:val="24"/>
                <w:szCs w:val="24"/>
              </w:rPr>
              <w:t>3.</w:t>
            </w:r>
          </w:p>
        </w:tc>
        <w:tc>
          <w:tcPr>
            <w:tcW w:w="1876" w:type="pct"/>
            <w:tcBorders>
              <w:top w:val="outset" w:sz="6" w:space="0" w:color="auto"/>
              <w:left w:val="outset" w:sz="6" w:space="0" w:color="auto"/>
              <w:bottom w:val="outset" w:sz="6" w:space="0" w:color="auto"/>
              <w:right w:val="outset" w:sz="6" w:space="0" w:color="auto"/>
            </w:tcBorders>
            <w:hideMark/>
          </w:tcPr>
          <w:p w:rsidR="002D1699" w:rsidRPr="008D361B" w:rsidRDefault="002D1699" w:rsidP="002545D7">
            <w:pPr>
              <w:ind w:firstLine="0"/>
              <w:rPr>
                <w:rFonts w:cs="Times New Roman"/>
                <w:sz w:val="24"/>
                <w:szCs w:val="24"/>
              </w:rPr>
            </w:pPr>
            <w:r w:rsidRPr="008D361B">
              <w:rPr>
                <w:rFonts w:cs="Times New Roman"/>
                <w:sz w:val="24"/>
                <w:szCs w:val="24"/>
              </w:rPr>
              <w:t>Cita informācija</w:t>
            </w:r>
          </w:p>
        </w:tc>
        <w:tc>
          <w:tcPr>
            <w:tcW w:w="2814" w:type="pct"/>
            <w:tcBorders>
              <w:top w:val="outset" w:sz="6" w:space="0" w:color="auto"/>
              <w:left w:val="outset" w:sz="6" w:space="0" w:color="auto"/>
              <w:bottom w:val="outset" w:sz="6" w:space="0" w:color="auto"/>
              <w:right w:val="outset" w:sz="6" w:space="0" w:color="auto"/>
            </w:tcBorders>
            <w:hideMark/>
          </w:tcPr>
          <w:p w:rsidR="002D1699" w:rsidRPr="008D361B" w:rsidRDefault="002D1699" w:rsidP="002545D7">
            <w:pPr>
              <w:ind w:firstLine="0"/>
              <w:rPr>
                <w:rFonts w:cs="Times New Roman"/>
                <w:sz w:val="24"/>
                <w:szCs w:val="24"/>
              </w:rPr>
            </w:pPr>
            <w:r w:rsidRPr="008D361B">
              <w:rPr>
                <w:rFonts w:cs="Times New Roman"/>
                <w:sz w:val="24"/>
                <w:szCs w:val="24"/>
              </w:rPr>
              <w:t>Nav</w:t>
            </w:r>
            <w:r w:rsidR="0045312F">
              <w:rPr>
                <w:rFonts w:cs="Times New Roman"/>
                <w:sz w:val="24"/>
                <w:szCs w:val="24"/>
              </w:rPr>
              <w:t>.</w:t>
            </w:r>
          </w:p>
        </w:tc>
      </w:tr>
    </w:tbl>
    <w:p w:rsidR="002D1699" w:rsidRDefault="002D1699" w:rsidP="002D1699">
      <w:pPr>
        <w:ind w:firstLine="0"/>
        <w:rPr>
          <w:rFonts w:cs="Times New Roman"/>
          <w:sz w:val="24"/>
          <w:szCs w:val="24"/>
        </w:rPr>
      </w:pPr>
    </w:p>
    <w:p w:rsidR="00C40580" w:rsidRDefault="00C40580" w:rsidP="002D1699">
      <w:pPr>
        <w:ind w:firstLine="0"/>
        <w:rPr>
          <w:rFonts w:cs="Times New Roman"/>
          <w:sz w:val="24"/>
          <w:szCs w:val="24"/>
        </w:rPr>
      </w:pPr>
    </w:p>
    <w:p w:rsidR="002D1699" w:rsidRPr="00C86BBC" w:rsidRDefault="002D1699" w:rsidP="002D1699">
      <w:pPr>
        <w:pStyle w:val="Heading3"/>
        <w:tabs>
          <w:tab w:val="left" w:pos="6840"/>
        </w:tabs>
        <w:spacing w:before="0" w:after="0"/>
        <w:rPr>
          <w:rFonts w:ascii="Times New Roman" w:hAnsi="Times New Roman"/>
          <w:b w:val="0"/>
          <w:sz w:val="24"/>
          <w:szCs w:val="24"/>
          <w:lang w:val="lv-LV"/>
        </w:rPr>
      </w:pPr>
      <w:r w:rsidRPr="00C86BBC">
        <w:rPr>
          <w:rFonts w:ascii="Times New Roman" w:hAnsi="Times New Roman"/>
          <w:b w:val="0"/>
          <w:sz w:val="24"/>
          <w:szCs w:val="24"/>
          <w:lang w:val="lv-LV"/>
        </w:rPr>
        <w:t>Satiksmes ministr</w:t>
      </w:r>
      <w:r w:rsidR="00845D42">
        <w:rPr>
          <w:rFonts w:ascii="Times New Roman" w:hAnsi="Times New Roman"/>
          <w:b w:val="0"/>
          <w:sz w:val="24"/>
          <w:szCs w:val="24"/>
          <w:lang w:val="lv-LV"/>
        </w:rPr>
        <w:t>s</w:t>
      </w:r>
      <w:r w:rsidR="00042E41" w:rsidRPr="00C86BBC">
        <w:rPr>
          <w:rFonts w:ascii="Times New Roman" w:hAnsi="Times New Roman"/>
          <w:b w:val="0"/>
          <w:sz w:val="24"/>
          <w:szCs w:val="24"/>
          <w:lang w:val="lv-LV"/>
        </w:rPr>
        <w:tab/>
      </w:r>
      <w:r w:rsidR="00845D42">
        <w:rPr>
          <w:rFonts w:ascii="Times New Roman" w:hAnsi="Times New Roman"/>
          <w:b w:val="0"/>
          <w:sz w:val="24"/>
          <w:szCs w:val="24"/>
          <w:lang w:val="lv-LV"/>
        </w:rPr>
        <w:t>U.Augulis</w:t>
      </w:r>
    </w:p>
    <w:p w:rsidR="002D1699" w:rsidRPr="00C86BBC" w:rsidRDefault="002D1699" w:rsidP="002D1699">
      <w:pPr>
        <w:pStyle w:val="Header"/>
        <w:tabs>
          <w:tab w:val="clear" w:pos="4153"/>
          <w:tab w:val="center" w:pos="4536"/>
        </w:tabs>
      </w:pPr>
    </w:p>
    <w:p w:rsidR="002D1699" w:rsidRPr="00845D42" w:rsidRDefault="002D1699" w:rsidP="002D1699">
      <w:pPr>
        <w:pStyle w:val="Header"/>
        <w:tabs>
          <w:tab w:val="clear" w:pos="4153"/>
          <w:tab w:val="center" w:pos="4536"/>
        </w:tabs>
      </w:pPr>
    </w:p>
    <w:p w:rsidR="00845D42" w:rsidRDefault="002D1699" w:rsidP="00052CBF">
      <w:pPr>
        <w:pStyle w:val="Heading3"/>
        <w:tabs>
          <w:tab w:val="left" w:pos="6840"/>
        </w:tabs>
        <w:spacing w:before="0" w:after="0"/>
        <w:jc w:val="both"/>
        <w:rPr>
          <w:rFonts w:ascii="Times New Roman" w:hAnsi="Times New Roman"/>
          <w:b w:val="0"/>
          <w:sz w:val="24"/>
          <w:szCs w:val="24"/>
          <w:lang w:val="lv-LV"/>
        </w:rPr>
      </w:pPr>
      <w:r w:rsidRPr="00C86BBC">
        <w:rPr>
          <w:rFonts w:ascii="Times New Roman" w:hAnsi="Times New Roman"/>
          <w:b w:val="0"/>
          <w:sz w:val="24"/>
          <w:szCs w:val="24"/>
          <w:lang w:val="lv-LV"/>
        </w:rPr>
        <w:t xml:space="preserve">Vīza: </w:t>
      </w:r>
    </w:p>
    <w:p w:rsidR="00052CBF" w:rsidRPr="00C86BBC" w:rsidRDefault="002D1699" w:rsidP="00052CBF">
      <w:pPr>
        <w:pStyle w:val="Heading3"/>
        <w:tabs>
          <w:tab w:val="left" w:pos="6840"/>
        </w:tabs>
        <w:spacing w:before="0" w:after="0"/>
        <w:jc w:val="both"/>
        <w:rPr>
          <w:rFonts w:ascii="Times New Roman" w:hAnsi="Times New Roman"/>
          <w:b w:val="0"/>
          <w:sz w:val="24"/>
          <w:szCs w:val="24"/>
          <w:lang w:val="lv-LV"/>
        </w:rPr>
      </w:pPr>
      <w:r w:rsidRPr="00C86BBC">
        <w:rPr>
          <w:rFonts w:ascii="Times New Roman" w:hAnsi="Times New Roman"/>
          <w:b w:val="0"/>
          <w:sz w:val="24"/>
          <w:szCs w:val="24"/>
          <w:lang w:val="lv-LV"/>
        </w:rPr>
        <w:t>Valsts sekretār</w:t>
      </w:r>
      <w:r w:rsidR="00052CBF" w:rsidRPr="00C86BBC">
        <w:rPr>
          <w:rFonts w:ascii="Times New Roman" w:hAnsi="Times New Roman"/>
          <w:b w:val="0"/>
          <w:sz w:val="24"/>
          <w:szCs w:val="24"/>
          <w:lang w:val="lv-LV"/>
        </w:rPr>
        <w:t>s</w:t>
      </w:r>
      <w:r w:rsidR="00052CBF" w:rsidRPr="00C86BBC">
        <w:rPr>
          <w:rFonts w:ascii="Times New Roman" w:hAnsi="Times New Roman"/>
          <w:b w:val="0"/>
          <w:sz w:val="24"/>
          <w:szCs w:val="24"/>
          <w:lang w:val="lv-LV"/>
        </w:rPr>
        <w:tab/>
        <w:t>K.Ozoliņš</w:t>
      </w:r>
    </w:p>
    <w:p w:rsidR="0092053F" w:rsidRPr="0092053F" w:rsidRDefault="002D1699" w:rsidP="0092053F">
      <w:pPr>
        <w:pStyle w:val="Heading3"/>
        <w:tabs>
          <w:tab w:val="left" w:pos="6840"/>
        </w:tabs>
        <w:spacing w:before="0" w:after="0"/>
        <w:jc w:val="both"/>
        <w:rPr>
          <w:rFonts w:ascii="Times New Roman" w:hAnsi="Times New Roman"/>
          <w:b w:val="0"/>
          <w:lang w:val="lv-LV"/>
        </w:rPr>
      </w:pPr>
      <w:r w:rsidRPr="00EA51D7">
        <w:rPr>
          <w:rFonts w:ascii="Times New Roman" w:hAnsi="Times New Roman"/>
          <w:b w:val="0"/>
          <w:lang w:val="lv-LV"/>
        </w:rPr>
        <w:tab/>
      </w:r>
    </w:p>
    <w:p w:rsidR="00A23CEB" w:rsidRDefault="00A23CEB" w:rsidP="00362966">
      <w:pPr>
        <w:shd w:val="clear" w:color="auto" w:fill="FFFFFF"/>
        <w:tabs>
          <w:tab w:val="left" w:pos="3746"/>
        </w:tabs>
        <w:ind w:firstLine="0"/>
        <w:rPr>
          <w:sz w:val="20"/>
          <w:szCs w:val="20"/>
        </w:rPr>
      </w:pPr>
      <w:r>
        <w:rPr>
          <w:sz w:val="20"/>
          <w:szCs w:val="20"/>
        </w:rPr>
        <w:t>19.05.2017. 15:09</w:t>
      </w:r>
    </w:p>
    <w:p w:rsidR="00C86BBC" w:rsidRPr="00C86BBC" w:rsidRDefault="00ED27B7" w:rsidP="00362966">
      <w:pPr>
        <w:shd w:val="clear" w:color="auto" w:fill="FFFFFF"/>
        <w:tabs>
          <w:tab w:val="left" w:pos="3746"/>
        </w:tabs>
        <w:ind w:firstLine="0"/>
        <w:rPr>
          <w:sz w:val="20"/>
          <w:szCs w:val="20"/>
        </w:rPr>
      </w:pPr>
      <w:bookmarkStart w:id="2" w:name="_GoBack"/>
      <w:bookmarkEnd w:id="2"/>
      <w:r>
        <w:rPr>
          <w:sz w:val="20"/>
          <w:szCs w:val="20"/>
        </w:rPr>
        <w:t>1</w:t>
      </w:r>
      <w:r w:rsidR="00C40580">
        <w:rPr>
          <w:sz w:val="20"/>
          <w:szCs w:val="20"/>
        </w:rPr>
        <w:t>4</w:t>
      </w:r>
      <w:r w:rsidR="007F7DE0">
        <w:rPr>
          <w:sz w:val="20"/>
          <w:szCs w:val="20"/>
        </w:rPr>
        <w:t>02</w:t>
      </w:r>
      <w:r w:rsidR="00362966">
        <w:rPr>
          <w:sz w:val="20"/>
          <w:szCs w:val="20"/>
        </w:rPr>
        <w:tab/>
      </w:r>
    </w:p>
    <w:p w:rsidR="00C86BBC" w:rsidRPr="00C86BBC" w:rsidRDefault="00C40580" w:rsidP="00C86BBC">
      <w:pPr>
        <w:shd w:val="clear" w:color="auto" w:fill="FFFFFF"/>
        <w:tabs>
          <w:tab w:val="left" w:pos="6394"/>
        </w:tabs>
        <w:ind w:firstLine="0"/>
        <w:rPr>
          <w:sz w:val="20"/>
          <w:szCs w:val="20"/>
        </w:rPr>
      </w:pPr>
      <w:r>
        <w:rPr>
          <w:sz w:val="20"/>
          <w:szCs w:val="20"/>
        </w:rPr>
        <w:t>Bankoviča</w:t>
      </w:r>
      <w:r w:rsidR="00C86BBC" w:rsidRPr="00C86BBC">
        <w:rPr>
          <w:sz w:val="20"/>
          <w:szCs w:val="20"/>
        </w:rPr>
        <w:t xml:space="preserve"> 67028</w:t>
      </w:r>
      <w:r>
        <w:rPr>
          <w:sz w:val="20"/>
          <w:szCs w:val="20"/>
        </w:rPr>
        <w:t>111</w:t>
      </w:r>
    </w:p>
    <w:p w:rsidR="007F723D" w:rsidRDefault="00C40580" w:rsidP="002A4199">
      <w:pPr>
        <w:shd w:val="clear" w:color="auto" w:fill="FFFFFF"/>
        <w:tabs>
          <w:tab w:val="left" w:pos="6394"/>
        </w:tabs>
        <w:ind w:firstLine="0"/>
        <w:rPr>
          <w:sz w:val="20"/>
          <w:szCs w:val="20"/>
        </w:rPr>
      </w:pPr>
      <w:r>
        <w:rPr>
          <w:sz w:val="20"/>
          <w:szCs w:val="20"/>
        </w:rPr>
        <w:t>Dace.Bankovica</w:t>
      </w:r>
      <w:r w:rsidR="00C86BBC" w:rsidRPr="00C86BBC">
        <w:rPr>
          <w:sz w:val="20"/>
          <w:szCs w:val="20"/>
        </w:rPr>
        <w:t>@sam.gov.lv</w:t>
      </w:r>
    </w:p>
    <w:sectPr w:rsidR="007F723D" w:rsidSect="00FD34CD">
      <w:headerReference w:type="even" r:id="rId9"/>
      <w:headerReference w:type="default" r:id="rId10"/>
      <w:footerReference w:type="even" r:id="rId11"/>
      <w:footerReference w:type="default" r:id="rId12"/>
      <w:headerReference w:type="first" r:id="rId13"/>
      <w:footerReference w:type="first" r:id="rId14"/>
      <w:pgSz w:w="11906" w:h="16838"/>
      <w:pgMar w:top="1021" w:right="624" w:bottom="102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907" w:rsidRDefault="00132907">
      <w:r>
        <w:separator/>
      </w:r>
    </w:p>
  </w:endnote>
  <w:endnote w:type="continuationSeparator" w:id="0">
    <w:p w:rsidR="00132907" w:rsidRDefault="00132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F0" w:rsidRDefault="001A17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71" w:rsidRPr="008E3E94" w:rsidRDefault="0045312F" w:rsidP="00073C71">
    <w:pPr>
      <w:pStyle w:val="Footer"/>
      <w:ind w:firstLine="0"/>
      <w:jc w:val="both"/>
      <w:rPr>
        <w:sz w:val="20"/>
        <w:szCs w:val="20"/>
      </w:rPr>
    </w:pPr>
    <w:r>
      <w:rPr>
        <w:sz w:val="20"/>
        <w:szCs w:val="20"/>
      </w:rPr>
      <w:t>SAMAnot_</w:t>
    </w:r>
    <w:r w:rsidR="00A95B6F">
      <w:rPr>
        <w:sz w:val="20"/>
        <w:szCs w:val="20"/>
      </w:rPr>
      <w:t>2205</w:t>
    </w:r>
    <w:r w:rsidR="00864DAC">
      <w:rPr>
        <w:sz w:val="20"/>
        <w:szCs w:val="20"/>
      </w:rPr>
      <w:t>17</w:t>
    </w:r>
    <w:r w:rsidR="00971388">
      <w:rPr>
        <w:sz w:val="20"/>
        <w:szCs w:val="20"/>
      </w:rPr>
      <w:t>_</w:t>
    </w:r>
    <w:r w:rsidR="0004621C">
      <w:rPr>
        <w:sz w:val="20"/>
        <w:szCs w:val="20"/>
      </w:rPr>
      <w:t>GrozAPL</w:t>
    </w:r>
    <w:r w:rsidR="00A94C6F" w:rsidRPr="00A94C6F">
      <w:rPr>
        <w:sz w:val="20"/>
        <w:szCs w:val="20"/>
      </w:rPr>
      <w:t>; Likumprojekta „</w:t>
    </w:r>
    <w:r w:rsidR="00971388">
      <w:rPr>
        <w:sz w:val="20"/>
        <w:szCs w:val="20"/>
      </w:rPr>
      <w:t>Grozījumi Aizsargāta pakalpojuma likumā”</w:t>
    </w:r>
    <w:r w:rsidR="00A94C6F" w:rsidRPr="00A94C6F">
      <w:rPr>
        <w:sz w:val="20"/>
        <w:szCs w:val="20"/>
      </w:rPr>
      <w:t xml:space="preserve">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323" w:rsidRPr="008E3E94" w:rsidRDefault="00656521" w:rsidP="00241323">
    <w:pPr>
      <w:pStyle w:val="Footer"/>
      <w:ind w:firstLine="0"/>
      <w:jc w:val="both"/>
      <w:rPr>
        <w:sz w:val="20"/>
        <w:szCs w:val="20"/>
      </w:rPr>
    </w:pPr>
    <w:r>
      <w:rPr>
        <w:sz w:val="20"/>
        <w:szCs w:val="20"/>
      </w:rPr>
      <w:t>SAMA</w:t>
    </w:r>
    <w:r w:rsidR="0007136D">
      <w:rPr>
        <w:sz w:val="20"/>
        <w:szCs w:val="20"/>
      </w:rPr>
      <w:t>not_</w:t>
    </w:r>
    <w:r w:rsidR="00A95B6F">
      <w:rPr>
        <w:sz w:val="20"/>
        <w:szCs w:val="20"/>
      </w:rPr>
      <w:t>2205</w:t>
    </w:r>
    <w:r w:rsidR="00864DAC">
      <w:rPr>
        <w:sz w:val="20"/>
        <w:szCs w:val="20"/>
      </w:rPr>
      <w:t>17</w:t>
    </w:r>
    <w:r w:rsidR="00B87BE1">
      <w:rPr>
        <w:sz w:val="20"/>
        <w:szCs w:val="20"/>
      </w:rPr>
      <w:t>_</w:t>
    </w:r>
    <w:r w:rsidR="0004621C">
      <w:rPr>
        <w:sz w:val="20"/>
        <w:szCs w:val="20"/>
      </w:rPr>
      <w:t>Groz</w:t>
    </w:r>
    <w:r w:rsidR="006977EF">
      <w:rPr>
        <w:sz w:val="20"/>
        <w:szCs w:val="20"/>
      </w:rPr>
      <w:t>AP</w:t>
    </w:r>
    <w:r w:rsidR="000175C4">
      <w:rPr>
        <w:sz w:val="20"/>
        <w:szCs w:val="20"/>
      </w:rPr>
      <w:t>L</w:t>
    </w:r>
    <w:r w:rsidR="00B87BE1">
      <w:rPr>
        <w:sz w:val="20"/>
        <w:szCs w:val="20"/>
      </w:rPr>
      <w:t xml:space="preserve">; </w:t>
    </w:r>
    <w:r w:rsidR="00073C71" w:rsidRPr="00073C71">
      <w:rPr>
        <w:sz w:val="20"/>
        <w:szCs w:val="20"/>
      </w:rPr>
      <w:t>Likumpro</w:t>
    </w:r>
    <w:r w:rsidR="00A94C6F">
      <w:rPr>
        <w:sz w:val="20"/>
        <w:szCs w:val="20"/>
      </w:rPr>
      <w:t xml:space="preserve">jekta „Grozījumi </w:t>
    </w:r>
    <w:r w:rsidR="006977EF">
      <w:rPr>
        <w:sz w:val="20"/>
        <w:szCs w:val="20"/>
      </w:rPr>
      <w:t>Aizsargāta pakalpojuma likumā</w:t>
    </w:r>
    <w:r w:rsidR="00073C71" w:rsidRPr="00073C71">
      <w:rPr>
        <w:sz w:val="20"/>
        <w:szCs w:val="20"/>
      </w:rPr>
      <w:t xml:space="preserve">” </w:t>
    </w:r>
    <w:r w:rsidR="0007136D" w:rsidRPr="008E3E94">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907" w:rsidRDefault="00132907">
      <w:r>
        <w:separator/>
      </w:r>
    </w:p>
  </w:footnote>
  <w:footnote w:type="continuationSeparator" w:id="0">
    <w:p w:rsidR="00132907" w:rsidRDefault="00132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F0" w:rsidRDefault="001A17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779969"/>
      <w:docPartObj>
        <w:docPartGallery w:val="Page Numbers (Top of Page)"/>
        <w:docPartUnique/>
      </w:docPartObj>
    </w:sdtPr>
    <w:sdtEndPr>
      <w:rPr>
        <w:noProof/>
      </w:rPr>
    </w:sdtEndPr>
    <w:sdtContent>
      <w:p w:rsidR="00241323" w:rsidRDefault="0007136D">
        <w:pPr>
          <w:pStyle w:val="Header"/>
          <w:jc w:val="center"/>
        </w:pPr>
        <w:r>
          <w:fldChar w:fldCharType="begin"/>
        </w:r>
        <w:r>
          <w:instrText xml:space="preserve"> PAGE   \* MERGEFORMAT </w:instrText>
        </w:r>
        <w:r>
          <w:fldChar w:fldCharType="separate"/>
        </w:r>
        <w:r w:rsidR="00A23CEB">
          <w:rPr>
            <w:noProof/>
          </w:rPr>
          <w:t>5</w:t>
        </w:r>
        <w:r>
          <w:rPr>
            <w:noProof/>
          </w:rPr>
          <w:fldChar w:fldCharType="end"/>
        </w:r>
      </w:p>
    </w:sdtContent>
  </w:sdt>
  <w:p w:rsidR="008E3E94" w:rsidRDefault="001329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F0" w:rsidRDefault="001A17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4AC6"/>
    <w:multiLevelType w:val="hybridMultilevel"/>
    <w:tmpl w:val="92D80E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CB20DBD"/>
    <w:multiLevelType w:val="hybridMultilevel"/>
    <w:tmpl w:val="9FBEB2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DD81A72"/>
    <w:multiLevelType w:val="hybridMultilevel"/>
    <w:tmpl w:val="4F7A4D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7A85F3C"/>
    <w:multiLevelType w:val="hybridMultilevel"/>
    <w:tmpl w:val="AFC460D2"/>
    <w:lvl w:ilvl="0" w:tplc="04260001">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4">
    <w:nsid w:val="69FF228E"/>
    <w:multiLevelType w:val="hybridMultilevel"/>
    <w:tmpl w:val="BFD01B6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7EDF1109"/>
    <w:multiLevelType w:val="hybridMultilevel"/>
    <w:tmpl w:val="100860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699"/>
    <w:rsid w:val="0000423A"/>
    <w:rsid w:val="00012A22"/>
    <w:rsid w:val="000175C4"/>
    <w:rsid w:val="00042E41"/>
    <w:rsid w:val="00044B41"/>
    <w:rsid w:val="0004621C"/>
    <w:rsid w:val="00052CBF"/>
    <w:rsid w:val="0007136D"/>
    <w:rsid w:val="00072346"/>
    <w:rsid w:val="00073C71"/>
    <w:rsid w:val="000C2BE6"/>
    <w:rsid w:val="000D16D7"/>
    <w:rsid w:val="000D395D"/>
    <w:rsid w:val="000E2A64"/>
    <w:rsid w:val="000E701D"/>
    <w:rsid w:val="0011598F"/>
    <w:rsid w:val="00117BC2"/>
    <w:rsid w:val="001279C0"/>
    <w:rsid w:val="00131F99"/>
    <w:rsid w:val="00132829"/>
    <w:rsid w:val="00132907"/>
    <w:rsid w:val="00136A1C"/>
    <w:rsid w:val="00150ED4"/>
    <w:rsid w:val="00152655"/>
    <w:rsid w:val="001606F5"/>
    <w:rsid w:val="0016244E"/>
    <w:rsid w:val="001755A2"/>
    <w:rsid w:val="001A17F0"/>
    <w:rsid w:val="001A322F"/>
    <w:rsid w:val="001A52F5"/>
    <w:rsid w:val="001B298A"/>
    <w:rsid w:val="001B4759"/>
    <w:rsid w:val="001B4DAA"/>
    <w:rsid w:val="001F757F"/>
    <w:rsid w:val="0020083C"/>
    <w:rsid w:val="00202FDF"/>
    <w:rsid w:val="00211B9F"/>
    <w:rsid w:val="00215EC0"/>
    <w:rsid w:val="002206DA"/>
    <w:rsid w:val="00224097"/>
    <w:rsid w:val="002305D9"/>
    <w:rsid w:val="0023066C"/>
    <w:rsid w:val="002314F6"/>
    <w:rsid w:val="00233986"/>
    <w:rsid w:val="00243C3C"/>
    <w:rsid w:val="002460C3"/>
    <w:rsid w:val="00246A04"/>
    <w:rsid w:val="00250720"/>
    <w:rsid w:val="002632A2"/>
    <w:rsid w:val="00263DE9"/>
    <w:rsid w:val="0026624E"/>
    <w:rsid w:val="002A0B99"/>
    <w:rsid w:val="002A2144"/>
    <w:rsid w:val="002A4199"/>
    <w:rsid w:val="002C1463"/>
    <w:rsid w:val="002C475D"/>
    <w:rsid w:val="002D1699"/>
    <w:rsid w:val="002E33CF"/>
    <w:rsid w:val="00300CEC"/>
    <w:rsid w:val="00315CFC"/>
    <w:rsid w:val="003161EE"/>
    <w:rsid w:val="00321199"/>
    <w:rsid w:val="003259F7"/>
    <w:rsid w:val="00340368"/>
    <w:rsid w:val="00340D74"/>
    <w:rsid w:val="00341BCB"/>
    <w:rsid w:val="00362966"/>
    <w:rsid w:val="003656DD"/>
    <w:rsid w:val="0037554B"/>
    <w:rsid w:val="00383937"/>
    <w:rsid w:val="0038667C"/>
    <w:rsid w:val="00393FB0"/>
    <w:rsid w:val="003C64AA"/>
    <w:rsid w:val="003C678B"/>
    <w:rsid w:val="003D2504"/>
    <w:rsid w:val="003D489F"/>
    <w:rsid w:val="003E40A9"/>
    <w:rsid w:val="003F180A"/>
    <w:rsid w:val="003F3323"/>
    <w:rsid w:val="00403D0A"/>
    <w:rsid w:val="0040567E"/>
    <w:rsid w:val="00410D1E"/>
    <w:rsid w:val="00413683"/>
    <w:rsid w:val="00417277"/>
    <w:rsid w:val="00424A28"/>
    <w:rsid w:val="00425657"/>
    <w:rsid w:val="00431BD1"/>
    <w:rsid w:val="00433590"/>
    <w:rsid w:val="00451762"/>
    <w:rsid w:val="0045312F"/>
    <w:rsid w:val="004813F6"/>
    <w:rsid w:val="00486883"/>
    <w:rsid w:val="004952DC"/>
    <w:rsid w:val="00495E99"/>
    <w:rsid w:val="00496E5D"/>
    <w:rsid w:val="004B4F8E"/>
    <w:rsid w:val="004C0249"/>
    <w:rsid w:val="004D5259"/>
    <w:rsid w:val="004D5394"/>
    <w:rsid w:val="004E086F"/>
    <w:rsid w:val="004F39F4"/>
    <w:rsid w:val="00506975"/>
    <w:rsid w:val="00517880"/>
    <w:rsid w:val="005238B4"/>
    <w:rsid w:val="0052690F"/>
    <w:rsid w:val="0052724E"/>
    <w:rsid w:val="00527434"/>
    <w:rsid w:val="0053338F"/>
    <w:rsid w:val="00557B1F"/>
    <w:rsid w:val="00560FE4"/>
    <w:rsid w:val="0056352F"/>
    <w:rsid w:val="005700B7"/>
    <w:rsid w:val="00580C11"/>
    <w:rsid w:val="0058195E"/>
    <w:rsid w:val="00584434"/>
    <w:rsid w:val="0059427E"/>
    <w:rsid w:val="005B70BE"/>
    <w:rsid w:val="005D3CD0"/>
    <w:rsid w:val="005D647E"/>
    <w:rsid w:val="005E02D3"/>
    <w:rsid w:val="005F07F5"/>
    <w:rsid w:val="005F3C48"/>
    <w:rsid w:val="005F7B49"/>
    <w:rsid w:val="006028F1"/>
    <w:rsid w:val="00605F42"/>
    <w:rsid w:val="0060765B"/>
    <w:rsid w:val="006145B9"/>
    <w:rsid w:val="00617772"/>
    <w:rsid w:val="00621566"/>
    <w:rsid w:val="00627F10"/>
    <w:rsid w:val="006324F8"/>
    <w:rsid w:val="00637834"/>
    <w:rsid w:val="00642ADA"/>
    <w:rsid w:val="00645140"/>
    <w:rsid w:val="006456A7"/>
    <w:rsid w:val="006533E7"/>
    <w:rsid w:val="00656521"/>
    <w:rsid w:val="00663488"/>
    <w:rsid w:val="006751A4"/>
    <w:rsid w:val="006977EF"/>
    <w:rsid w:val="006A1211"/>
    <w:rsid w:val="006A3948"/>
    <w:rsid w:val="006C286E"/>
    <w:rsid w:val="006E7381"/>
    <w:rsid w:val="0070544E"/>
    <w:rsid w:val="00711B41"/>
    <w:rsid w:val="00712C96"/>
    <w:rsid w:val="00720D12"/>
    <w:rsid w:val="00724D9D"/>
    <w:rsid w:val="00733071"/>
    <w:rsid w:val="00743158"/>
    <w:rsid w:val="00747290"/>
    <w:rsid w:val="00750EF0"/>
    <w:rsid w:val="00751E39"/>
    <w:rsid w:val="00766905"/>
    <w:rsid w:val="00777588"/>
    <w:rsid w:val="00792A1E"/>
    <w:rsid w:val="00793F53"/>
    <w:rsid w:val="007B2A9E"/>
    <w:rsid w:val="007C09D6"/>
    <w:rsid w:val="007D3866"/>
    <w:rsid w:val="007D5ABA"/>
    <w:rsid w:val="007E5AE4"/>
    <w:rsid w:val="007F723D"/>
    <w:rsid w:val="007F7DE0"/>
    <w:rsid w:val="0080393C"/>
    <w:rsid w:val="008144CD"/>
    <w:rsid w:val="00822A1E"/>
    <w:rsid w:val="008321F6"/>
    <w:rsid w:val="00834C7E"/>
    <w:rsid w:val="0083509F"/>
    <w:rsid w:val="00835B29"/>
    <w:rsid w:val="00845D42"/>
    <w:rsid w:val="00852CC3"/>
    <w:rsid w:val="008619DD"/>
    <w:rsid w:val="00863072"/>
    <w:rsid w:val="00863EB9"/>
    <w:rsid w:val="00864DAC"/>
    <w:rsid w:val="008655FA"/>
    <w:rsid w:val="00871BF6"/>
    <w:rsid w:val="008779C7"/>
    <w:rsid w:val="00885764"/>
    <w:rsid w:val="0089015D"/>
    <w:rsid w:val="008A3DA5"/>
    <w:rsid w:val="008B5105"/>
    <w:rsid w:val="008C0990"/>
    <w:rsid w:val="008D20CF"/>
    <w:rsid w:val="008D361B"/>
    <w:rsid w:val="008E7EE5"/>
    <w:rsid w:val="0090291A"/>
    <w:rsid w:val="009072B1"/>
    <w:rsid w:val="0090743A"/>
    <w:rsid w:val="009075F4"/>
    <w:rsid w:val="0092053F"/>
    <w:rsid w:val="00921894"/>
    <w:rsid w:val="009303DF"/>
    <w:rsid w:val="009314FC"/>
    <w:rsid w:val="0094184E"/>
    <w:rsid w:val="009568E0"/>
    <w:rsid w:val="0096168C"/>
    <w:rsid w:val="00971388"/>
    <w:rsid w:val="00996CC6"/>
    <w:rsid w:val="009B24D1"/>
    <w:rsid w:val="009B73BB"/>
    <w:rsid w:val="009C086C"/>
    <w:rsid w:val="009C3B8F"/>
    <w:rsid w:val="009C4F33"/>
    <w:rsid w:val="009D10FC"/>
    <w:rsid w:val="009D52D8"/>
    <w:rsid w:val="009D6B54"/>
    <w:rsid w:val="009D7019"/>
    <w:rsid w:val="009E050B"/>
    <w:rsid w:val="009E0B19"/>
    <w:rsid w:val="009E703A"/>
    <w:rsid w:val="009F593D"/>
    <w:rsid w:val="009F70EF"/>
    <w:rsid w:val="00A137E8"/>
    <w:rsid w:val="00A23CEB"/>
    <w:rsid w:val="00A37001"/>
    <w:rsid w:val="00A4234B"/>
    <w:rsid w:val="00A47755"/>
    <w:rsid w:val="00A50329"/>
    <w:rsid w:val="00A511A2"/>
    <w:rsid w:val="00A52EE0"/>
    <w:rsid w:val="00A55CC8"/>
    <w:rsid w:val="00A56080"/>
    <w:rsid w:val="00A61625"/>
    <w:rsid w:val="00A707E1"/>
    <w:rsid w:val="00A70AD5"/>
    <w:rsid w:val="00A94C6F"/>
    <w:rsid w:val="00A95B6F"/>
    <w:rsid w:val="00A9777D"/>
    <w:rsid w:val="00AC0B14"/>
    <w:rsid w:val="00AC6949"/>
    <w:rsid w:val="00AD2A86"/>
    <w:rsid w:val="00AD3346"/>
    <w:rsid w:val="00B02D8E"/>
    <w:rsid w:val="00B13DFA"/>
    <w:rsid w:val="00B223FE"/>
    <w:rsid w:val="00B257AB"/>
    <w:rsid w:val="00B30C00"/>
    <w:rsid w:val="00B31932"/>
    <w:rsid w:val="00B46B66"/>
    <w:rsid w:val="00B61904"/>
    <w:rsid w:val="00B767F3"/>
    <w:rsid w:val="00B800C2"/>
    <w:rsid w:val="00B87BE1"/>
    <w:rsid w:val="00BB42C3"/>
    <w:rsid w:val="00BB72F1"/>
    <w:rsid w:val="00BF58AA"/>
    <w:rsid w:val="00C01004"/>
    <w:rsid w:val="00C04273"/>
    <w:rsid w:val="00C043AE"/>
    <w:rsid w:val="00C0633E"/>
    <w:rsid w:val="00C0701A"/>
    <w:rsid w:val="00C14211"/>
    <w:rsid w:val="00C20973"/>
    <w:rsid w:val="00C30E37"/>
    <w:rsid w:val="00C36CE5"/>
    <w:rsid w:val="00C40580"/>
    <w:rsid w:val="00C562E5"/>
    <w:rsid w:val="00C70001"/>
    <w:rsid w:val="00C71033"/>
    <w:rsid w:val="00C753FC"/>
    <w:rsid w:val="00C86BBC"/>
    <w:rsid w:val="00C91470"/>
    <w:rsid w:val="00CA5E0B"/>
    <w:rsid w:val="00CB13B8"/>
    <w:rsid w:val="00CC315F"/>
    <w:rsid w:val="00D02EDC"/>
    <w:rsid w:val="00D25453"/>
    <w:rsid w:val="00D256EA"/>
    <w:rsid w:val="00D304E5"/>
    <w:rsid w:val="00D4071C"/>
    <w:rsid w:val="00D45B92"/>
    <w:rsid w:val="00D57925"/>
    <w:rsid w:val="00D655C9"/>
    <w:rsid w:val="00D72749"/>
    <w:rsid w:val="00D741C7"/>
    <w:rsid w:val="00D86D19"/>
    <w:rsid w:val="00D927D6"/>
    <w:rsid w:val="00D933C3"/>
    <w:rsid w:val="00D94EDF"/>
    <w:rsid w:val="00D9747E"/>
    <w:rsid w:val="00DA025B"/>
    <w:rsid w:val="00DA0781"/>
    <w:rsid w:val="00DA5657"/>
    <w:rsid w:val="00DB3CDA"/>
    <w:rsid w:val="00DC0050"/>
    <w:rsid w:val="00DC0110"/>
    <w:rsid w:val="00DC4E4B"/>
    <w:rsid w:val="00DD670C"/>
    <w:rsid w:val="00DE0E2F"/>
    <w:rsid w:val="00DE451C"/>
    <w:rsid w:val="00DE5811"/>
    <w:rsid w:val="00DF0400"/>
    <w:rsid w:val="00DF7505"/>
    <w:rsid w:val="00E00901"/>
    <w:rsid w:val="00E04939"/>
    <w:rsid w:val="00E12B35"/>
    <w:rsid w:val="00E14B57"/>
    <w:rsid w:val="00E23BAF"/>
    <w:rsid w:val="00E269F4"/>
    <w:rsid w:val="00E30770"/>
    <w:rsid w:val="00E33EBA"/>
    <w:rsid w:val="00E51A2E"/>
    <w:rsid w:val="00E55477"/>
    <w:rsid w:val="00E77DFE"/>
    <w:rsid w:val="00E81539"/>
    <w:rsid w:val="00E832E1"/>
    <w:rsid w:val="00E9363C"/>
    <w:rsid w:val="00EB5513"/>
    <w:rsid w:val="00EC607B"/>
    <w:rsid w:val="00ED04FB"/>
    <w:rsid w:val="00ED27B7"/>
    <w:rsid w:val="00EF3448"/>
    <w:rsid w:val="00EF3C5C"/>
    <w:rsid w:val="00F03774"/>
    <w:rsid w:val="00F232BF"/>
    <w:rsid w:val="00F25DE9"/>
    <w:rsid w:val="00F3258C"/>
    <w:rsid w:val="00F36E98"/>
    <w:rsid w:val="00F40563"/>
    <w:rsid w:val="00F529B8"/>
    <w:rsid w:val="00F6480A"/>
    <w:rsid w:val="00F73DA7"/>
    <w:rsid w:val="00F91241"/>
    <w:rsid w:val="00FA5DDD"/>
    <w:rsid w:val="00FA767B"/>
    <w:rsid w:val="00FB43DD"/>
    <w:rsid w:val="00FC1014"/>
    <w:rsid w:val="00FC3F3B"/>
    <w:rsid w:val="00FD34CD"/>
    <w:rsid w:val="00FD4B00"/>
    <w:rsid w:val="00FE4F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E41"/>
    <w:pPr>
      <w:spacing w:after="0" w:line="240" w:lineRule="auto"/>
      <w:ind w:firstLine="720"/>
    </w:pPr>
    <w:rPr>
      <w:rFonts w:ascii="Times New Roman" w:hAnsi="Times New Roman"/>
      <w:sz w:val="28"/>
    </w:rPr>
  </w:style>
  <w:style w:type="paragraph" w:styleId="Heading3">
    <w:name w:val="heading 3"/>
    <w:basedOn w:val="Normal"/>
    <w:next w:val="Normal"/>
    <w:link w:val="Heading3Char"/>
    <w:uiPriority w:val="99"/>
    <w:qFormat/>
    <w:rsid w:val="002D1699"/>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D1699"/>
    <w:rPr>
      <w:rFonts w:ascii="Cambria" w:eastAsia="Times New Roman" w:hAnsi="Cambria" w:cs="Times New Roman"/>
      <w:b/>
      <w:bCs/>
      <w:sz w:val="26"/>
      <w:szCs w:val="26"/>
      <w:lang w:val="en-US"/>
    </w:rPr>
  </w:style>
  <w:style w:type="character" w:styleId="Hyperlink">
    <w:name w:val="Hyperlink"/>
    <w:basedOn w:val="DefaultParagraphFont"/>
    <w:uiPriority w:val="99"/>
    <w:unhideWhenUsed/>
    <w:rsid w:val="002D1699"/>
    <w:rPr>
      <w:color w:val="0000FF" w:themeColor="hyperlink"/>
      <w:u w:val="single"/>
    </w:rPr>
  </w:style>
  <w:style w:type="paragraph" w:styleId="Header">
    <w:name w:val="header"/>
    <w:basedOn w:val="Normal"/>
    <w:link w:val="HeaderChar"/>
    <w:uiPriority w:val="99"/>
    <w:rsid w:val="002D1699"/>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2D1699"/>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rsid w:val="002D1699"/>
    <w:pPr>
      <w:spacing w:after="120"/>
      <w:ind w:left="283" w:firstLine="0"/>
    </w:pPr>
    <w:rPr>
      <w:rFonts w:eastAsia="Times New Roman" w:cs="Times New Roman"/>
      <w:sz w:val="24"/>
      <w:szCs w:val="24"/>
      <w:lang w:eastAsia="lv-LV"/>
    </w:rPr>
  </w:style>
  <w:style w:type="character" w:customStyle="1" w:styleId="BodyTextIndentChar">
    <w:name w:val="Body Text Indent Char"/>
    <w:basedOn w:val="DefaultParagraphFont"/>
    <w:link w:val="BodyTextIndent"/>
    <w:uiPriority w:val="99"/>
    <w:rsid w:val="002D169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D1699"/>
    <w:pPr>
      <w:tabs>
        <w:tab w:val="center" w:pos="4153"/>
        <w:tab w:val="right" w:pos="8306"/>
      </w:tabs>
    </w:pPr>
  </w:style>
  <w:style w:type="character" w:customStyle="1" w:styleId="FooterChar">
    <w:name w:val="Footer Char"/>
    <w:basedOn w:val="DefaultParagraphFont"/>
    <w:link w:val="Footer"/>
    <w:uiPriority w:val="99"/>
    <w:rsid w:val="002D1699"/>
    <w:rPr>
      <w:rFonts w:ascii="Times New Roman" w:hAnsi="Times New Roman"/>
      <w:sz w:val="28"/>
    </w:rPr>
  </w:style>
  <w:style w:type="paragraph" w:styleId="ListParagraph">
    <w:name w:val="List Paragraph"/>
    <w:basedOn w:val="Normal"/>
    <w:uiPriority w:val="34"/>
    <w:qFormat/>
    <w:rsid w:val="002D1699"/>
    <w:pPr>
      <w:ind w:left="720"/>
      <w:contextualSpacing/>
    </w:pPr>
  </w:style>
  <w:style w:type="character" w:styleId="Strong">
    <w:name w:val="Strong"/>
    <w:uiPriority w:val="22"/>
    <w:qFormat/>
    <w:rsid w:val="00DA0781"/>
    <w:rPr>
      <w:b/>
      <w:bCs/>
      <w:color w:val="68738C"/>
    </w:rPr>
  </w:style>
  <w:style w:type="character" w:styleId="CommentReference">
    <w:name w:val="annotation reference"/>
    <w:basedOn w:val="DefaultParagraphFont"/>
    <w:uiPriority w:val="99"/>
    <w:semiHidden/>
    <w:unhideWhenUsed/>
    <w:rsid w:val="00052CBF"/>
    <w:rPr>
      <w:sz w:val="16"/>
      <w:szCs w:val="16"/>
    </w:rPr>
  </w:style>
  <w:style w:type="paragraph" w:styleId="CommentText">
    <w:name w:val="annotation text"/>
    <w:basedOn w:val="Normal"/>
    <w:link w:val="CommentTextChar"/>
    <w:uiPriority w:val="99"/>
    <w:semiHidden/>
    <w:unhideWhenUsed/>
    <w:rsid w:val="00052CBF"/>
    <w:rPr>
      <w:sz w:val="20"/>
      <w:szCs w:val="20"/>
    </w:rPr>
  </w:style>
  <w:style w:type="character" w:customStyle="1" w:styleId="CommentTextChar">
    <w:name w:val="Comment Text Char"/>
    <w:basedOn w:val="DefaultParagraphFont"/>
    <w:link w:val="CommentText"/>
    <w:uiPriority w:val="99"/>
    <w:semiHidden/>
    <w:rsid w:val="00052CB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2CBF"/>
    <w:rPr>
      <w:b/>
      <w:bCs/>
    </w:rPr>
  </w:style>
  <w:style w:type="character" w:customStyle="1" w:styleId="CommentSubjectChar">
    <w:name w:val="Comment Subject Char"/>
    <w:basedOn w:val="CommentTextChar"/>
    <w:link w:val="CommentSubject"/>
    <w:uiPriority w:val="99"/>
    <w:semiHidden/>
    <w:rsid w:val="00052CBF"/>
    <w:rPr>
      <w:rFonts w:ascii="Times New Roman" w:hAnsi="Times New Roman"/>
      <w:b/>
      <w:bCs/>
      <w:sz w:val="20"/>
      <w:szCs w:val="20"/>
    </w:rPr>
  </w:style>
  <w:style w:type="paragraph" w:styleId="BalloonText">
    <w:name w:val="Balloon Text"/>
    <w:basedOn w:val="Normal"/>
    <w:link w:val="BalloonTextChar"/>
    <w:uiPriority w:val="99"/>
    <w:semiHidden/>
    <w:unhideWhenUsed/>
    <w:rsid w:val="00052CBF"/>
    <w:rPr>
      <w:rFonts w:ascii="Tahoma" w:hAnsi="Tahoma" w:cs="Tahoma"/>
      <w:sz w:val="16"/>
      <w:szCs w:val="16"/>
    </w:rPr>
  </w:style>
  <w:style w:type="character" w:customStyle="1" w:styleId="BalloonTextChar">
    <w:name w:val="Balloon Text Char"/>
    <w:basedOn w:val="DefaultParagraphFont"/>
    <w:link w:val="BalloonText"/>
    <w:uiPriority w:val="99"/>
    <w:semiHidden/>
    <w:rsid w:val="00052CBF"/>
    <w:rPr>
      <w:rFonts w:ascii="Tahoma" w:hAnsi="Tahoma" w:cs="Tahoma"/>
      <w:sz w:val="16"/>
      <w:szCs w:val="16"/>
    </w:rPr>
  </w:style>
  <w:style w:type="paragraph" w:customStyle="1" w:styleId="naisnod">
    <w:name w:val="naisnod"/>
    <w:basedOn w:val="Normal"/>
    <w:rsid w:val="00FD34CD"/>
    <w:pPr>
      <w:spacing w:before="100" w:beforeAutospacing="1" w:after="100" w:afterAutospacing="1"/>
      <w:ind w:firstLine="0"/>
    </w:pPr>
    <w:rPr>
      <w:rFonts w:eastAsia="Times New Roman" w:cs="Times New Roman"/>
      <w:sz w:val="24"/>
      <w:szCs w:val="24"/>
      <w:lang w:eastAsia="lv-LV"/>
    </w:rPr>
  </w:style>
  <w:style w:type="paragraph" w:customStyle="1" w:styleId="Default">
    <w:name w:val="Default"/>
    <w:rsid w:val="000C2BE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E41"/>
    <w:pPr>
      <w:spacing w:after="0" w:line="240" w:lineRule="auto"/>
      <w:ind w:firstLine="720"/>
    </w:pPr>
    <w:rPr>
      <w:rFonts w:ascii="Times New Roman" w:hAnsi="Times New Roman"/>
      <w:sz w:val="28"/>
    </w:rPr>
  </w:style>
  <w:style w:type="paragraph" w:styleId="Heading3">
    <w:name w:val="heading 3"/>
    <w:basedOn w:val="Normal"/>
    <w:next w:val="Normal"/>
    <w:link w:val="Heading3Char"/>
    <w:uiPriority w:val="99"/>
    <w:qFormat/>
    <w:rsid w:val="002D1699"/>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D1699"/>
    <w:rPr>
      <w:rFonts w:ascii="Cambria" w:eastAsia="Times New Roman" w:hAnsi="Cambria" w:cs="Times New Roman"/>
      <w:b/>
      <w:bCs/>
      <w:sz w:val="26"/>
      <w:szCs w:val="26"/>
      <w:lang w:val="en-US"/>
    </w:rPr>
  </w:style>
  <w:style w:type="character" w:styleId="Hyperlink">
    <w:name w:val="Hyperlink"/>
    <w:basedOn w:val="DefaultParagraphFont"/>
    <w:uiPriority w:val="99"/>
    <w:unhideWhenUsed/>
    <w:rsid w:val="002D1699"/>
    <w:rPr>
      <w:color w:val="0000FF" w:themeColor="hyperlink"/>
      <w:u w:val="single"/>
    </w:rPr>
  </w:style>
  <w:style w:type="paragraph" w:styleId="Header">
    <w:name w:val="header"/>
    <w:basedOn w:val="Normal"/>
    <w:link w:val="HeaderChar"/>
    <w:uiPriority w:val="99"/>
    <w:rsid w:val="002D1699"/>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2D1699"/>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rsid w:val="002D1699"/>
    <w:pPr>
      <w:spacing w:after="120"/>
      <w:ind w:left="283" w:firstLine="0"/>
    </w:pPr>
    <w:rPr>
      <w:rFonts w:eastAsia="Times New Roman" w:cs="Times New Roman"/>
      <w:sz w:val="24"/>
      <w:szCs w:val="24"/>
      <w:lang w:eastAsia="lv-LV"/>
    </w:rPr>
  </w:style>
  <w:style w:type="character" w:customStyle="1" w:styleId="BodyTextIndentChar">
    <w:name w:val="Body Text Indent Char"/>
    <w:basedOn w:val="DefaultParagraphFont"/>
    <w:link w:val="BodyTextIndent"/>
    <w:uiPriority w:val="99"/>
    <w:rsid w:val="002D169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D1699"/>
    <w:pPr>
      <w:tabs>
        <w:tab w:val="center" w:pos="4153"/>
        <w:tab w:val="right" w:pos="8306"/>
      </w:tabs>
    </w:pPr>
  </w:style>
  <w:style w:type="character" w:customStyle="1" w:styleId="FooterChar">
    <w:name w:val="Footer Char"/>
    <w:basedOn w:val="DefaultParagraphFont"/>
    <w:link w:val="Footer"/>
    <w:uiPriority w:val="99"/>
    <w:rsid w:val="002D1699"/>
    <w:rPr>
      <w:rFonts w:ascii="Times New Roman" w:hAnsi="Times New Roman"/>
      <w:sz w:val="28"/>
    </w:rPr>
  </w:style>
  <w:style w:type="paragraph" w:styleId="ListParagraph">
    <w:name w:val="List Paragraph"/>
    <w:basedOn w:val="Normal"/>
    <w:uiPriority w:val="34"/>
    <w:qFormat/>
    <w:rsid w:val="002D1699"/>
    <w:pPr>
      <w:ind w:left="720"/>
      <w:contextualSpacing/>
    </w:pPr>
  </w:style>
  <w:style w:type="character" w:styleId="Strong">
    <w:name w:val="Strong"/>
    <w:uiPriority w:val="22"/>
    <w:qFormat/>
    <w:rsid w:val="00DA0781"/>
    <w:rPr>
      <w:b/>
      <w:bCs/>
      <w:color w:val="68738C"/>
    </w:rPr>
  </w:style>
  <w:style w:type="character" w:styleId="CommentReference">
    <w:name w:val="annotation reference"/>
    <w:basedOn w:val="DefaultParagraphFont"/>
    <w:uiPriority w:val="99"/>
    <w:semiHidden/>
    <w:unhideWhenUsed/>
    <w:rsid w:val="00052CBF"/>
    <w:rPr>
      <w:sz w:val="16"/>
      <w:szCs w:val="16"/>
    </w:rPr>
  </w:style>
  <w:style w:type="paragraph" w:styleId="CommentText">
    <w:name w:val="annotation text"/>
    <w:basedOn w:val="Normal"/>
    <w:link w:val="CommentTextChar"/>
    <w:uiPriority w:val="99"/>
    <w:semiHidden/>
    <w:unhideWhenUsed/>
    <w:rsid w:val="00052CBF"/>
    <w:rPr>
      <w:sz w:val="20"/>
      <w:szCs w:val="20"/>
    </w:rPr>
  </w:style>
  <w:style w:type="character" w:customStyle="1" w:styleId="CommentTextChar">
    <w:name w:val="Comment Text Char"/>
    <w:basedOn w:val="DefaultParagraphFont"/>
    <w:link w:val="CommentText"/>
    <w:uiPriority w:val="99"/>
    <w:semiHidden/>
    <w:rsid w:val="00052CB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2CBF"/>
    <w:rPr>
      <w:b/>
      <w:bCs/>
    </w:rPr>
  </w:style>
  <w:style w:type="character" w:customStyle="1" w:styleId="CommentSubjectChar">
    <w:name w:val="Comment Subject Char"/>
    <w:basedOn w:val="CommentTextChar"/>
    <w:link w:val="CommentSubject"/>
    <w:uiPriority w:val="99"/>
    <w:semiHidden/>
    <w:rsid w:val="00052CBF"/>
    <w:rPr>
      <w:rFonts w:ascii="Times New Roman" w:hAnsi="Times New Roman"/>
      <w:b/>
      <w:bCs/>
      <w:sz w:val="20"/>
      <w:szCs w:val="20"/>
    </w:rPr>
  </w:style>
  <w:style w:type="paragraph" w:styleId="BalloonText">
    <w:name w:val="Balloon Text"/>
    <w:basedOn w:val="Normal"/>
    <w:link w:val="BalloonTextChar"/>
    <w:uiPriority w:val="99"/>
    <w:semiHidden/>
    <w:unhideWhenUsed/>
    <w:rsid w:val="00052CBF"/>
    <w:rPr>
      <w:rFonts w:ascii="Tahoma" w:hAnsi="Tahoma" w:cs="Tahoma"/>
      <w:sz w:val="16"/>
      <w:szCs w:val="16"/>
    </w:rPr>
  </w:style>
  <w:style w:type="character" w:customStyle="1" w:styleId="BalloonTextChar">
    <w:name w:val="Balloon Text Char"/>
    <w:basedOn w:val="DefaultParagraphFont"/>
    <w:link w:val="BalloonText"/>
    <w:uiPriority w:val="99"/>
    <w:semiHidden/>
    <w:rsid w:val="00052CBF"/>
    <w:rPr>
      <w:rFonts w:ascii="Tahoma" w:hAnsi="Tahoma" w:cs="Tahoma"/>
      <w:sz w:val="16"/>
      <w:szCs w:val="16"/>
    </w:rPr>
  </w:style>
  <w:style w:type="paragraph" w:customStyle="1" w:styleId="naisnod">
    <w:name w:val="naisnod"/>
    <w:basedOn w:val="Normal"/>
    <w:rsid w:val="00FD34CD"/>
    <w:pPr>
      <w:spacing w:before="100" w:beforeAutospacing="1" w:after="100" w:afterAutospacing="1"/>
      <w:ind w:firstLine="0"/>
    </w:pPr>
    <w:rPr>
      <w:rFonts w:eastAsia="Times New Roman" w:cs="Times New Roman"/>
      <w:sz w:val="24"/>
      <w:szCs w:val="24"/>
      <w:lang w:eastAsia="lv-LV"/>
    </w:rPr>
  </w:style>
  <w:style w:type="paragraph" w:customStyle="1" w:styleId="Default">
    <w:name w:val="Default"/>
    <w:rsid w:val="000C2B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065996">
      <w:bodyDiv w:val="1"/>
      <w:marLeft w:val="0"/>
      <w:marRight w:val="0"/>
      <w:marTop w:val="0"/>
      <w:marBottom w:val="0"/>
      <w:divBdr>
        <w:top w:val="none" w:sz="0" w:space="0" w:color="auto"/>
        <w:left w:val="none" w:sz="0" w:space="0" w:color="auto"/>
        <w:bottom w:val="none" w:sz="0" w:space="0" w:color="auto"/>
        <w:right w:val="none" w:sz="0" w:space="0" w:color="auto"/>
      </w:divBdr>
      <w:divsChild>
        <w:div w:id="68970302">
          <w:marLeft w:val="0"/>
          <w:marRight w:val="0"/>
          <w:marTop w:val="0"/>
          <w:marBottom w:val="0"/>
          <w:divBdr>
            <w:top w:val="none" w:sz="0" w:space="0" w:color="auto"/>
            <w:left w:val="none" w:sz="0" w:space="0" w:color="auto"/>
            <w:bottom w:val="none" w:sz="0" w:space="0" w:color="auto"/>
            <w:right w:val="none" w:sz="0" w:space="0" w:color="auto"/>
          </w:divBdr>
          <w:divsChild>
            <w:div w:id="853690183">
              <w:marLeft w:val="0"/>
              <w:marRight w:val="0"/>
              <w:marTop w:val="0"/>
              <w:marBottom w:val="0"/>
              <w:divBdr>
                <w:top w:val="none" w:sz="0" w:space="0" w:color="auto"/>
                <w:left w:val="none" w:sz="0" w:space="0" w:color="auto"/>
                <w:bottom w:val="none" w:sz="0" w:space="0" w:color="auto"/>
                <w:right w:val="none" w:sz="0" w:space="0" w:color="auto"/>
              </w:divBdr>
              <w:divsChild>
                <w:div w:id="761071761">
                  <w:marLeft w:val="0"/>
                  <w:marRight w:val="0"/>
                  <w:marTop w:val="0"/>
                  <w:marBottom w:val="0"/>
                  <w:divBdr>
                    <w:top w:val="none" w:sz="0" w:space="0" w:color="auto"/>
                    <w:left w:val="none" w:sz="0" w:space="0" w:color="auto"/>
                    <w:bottom w:val="none" w:sz="0" w:space="0" w:color="auto"/>
                    <w:right w:val="none" w:sz="0" w:space="0" w:color="auto"/>
                  </w:divBdr>
                  <w:divsChild>
                    <w:div w:id="125397007">
                      <w:marLeft w:val="0"/>
                      <w:marRight w:val="0"/>
                      <w:marTop w:val="0"/>
                      <w:marBottom w:val="0"/>
                      <w:divBdr>
                        <w:top w:val="none" w:sz="0" w:space="0" w:color="auto"/>
                        <w:left w:val="none" w:sz="0" w:space="0" w:color="auto"/>
                        <w:bottom w:val="none" w:sz="0" w:space="0" w:color="auto"/>
                        <w:right w:val="none" w:sz="0" w:space="0" w:color="auto"/>
                      </w:divBdr>
                      <w:divsChild>
                        <w:div w:id="175071913">
                          <w:marLeft w:val="150"/>
                          <w:marRight w:val="0"/>
                          <w:marTop w:val="0"/>
                          <w:marBottom w:val="0"/>
                          <w:divBdr>
                            <w:top w:val="none" w:sz="0" w:space="0" w:color="auto"/>
                            <w:left w:val="none" w:sz="0" w:space="0" w:color="auto"/>
                            <w:bottom w:val="none" w:sz="0" w:space="0" w:color="auto"/>
                            <w:right w:val="none" w:sz="0" w:space="0" w:color="auto"/>
                          </w:divBdr>
                          <w:divsChild>
                            <w:div w:id="1874490380">
                              <w:marLeft w:val="0"/>
                              <w:marRight w:val="0"/>
                              <w:marTop w:val="0"/>
                              <w:marBottom w:val="0"/>
                              <w:divBdr>
                                <w:top w:val="none" w:sz="0" w:space="0" w:color="auto"/>
                                <w:left w:val="none" w:sz="0" w:space="0" w:color="auto"/>
                                <w:bottom w:val="none" w:sz="0" w:space="0" w:color="auto"/>
                                <w:right w:val="none" w:sz="0" w:space="0" w:color="auto"/>
                              </w:divBdr>
                              <w:divsChild>
                                <w:div w:id="873201847">
                                  <w:marLeft w:val="0"/>
                                  <w:marRight w:val="0"/>
                                  <w:marTop w:val="0"/>
                                  <w:marBottom w:val="0"/>
                                  <w:divBdr>
                                    <w:top w:val="none" w:sz="0" w:space="0" w:color="auto"/>
                                    <w:left w:val="none" w:sz="0" w:space="0" w:color="auto"/>
                                    <w:bottom w:val="none" w:sz="0" w:space="0" w:color="auto"/>
                                    <w:right w:val="none" w:sz="0" w:space="0" w:color="auto"/>
                                  </w:divBdr>
                                  <w:divsChild>
                                    <w:div w:id="1087731908">
                                      <w:marLeft w:val="0"/>
                                      <w:marRight w:val="0"/>
                                      <w:marTop w:val="0"/>
                                      <w:marBottom w:val="0"/>
                                      <w:divBdr>
                                        <w:top w:val="none" w:sz="0" w:space="0" w:color="auto"/>
                                        <w:left w:val="none" w:sz="0" w:space="0" w:color="auto"/>
                                        <w:bottom w:val="none" w:sz="0" w:space="0" w:color="auto"/>
                                        <w:right w:val="none" w:sz="0" w:space="0" w:color="auto"/>
                                      </w:divBdr>
                                      <w:divsChild>
                                        <w:div w:id="1019425352">
                                          <w:marLeft w:val="0"/>
                                          <w:marRight w:val="0"/>
                                          <w:marTop w:val="0"/>
                                          <w:marBottom w:val="0"/>
                                          <w:divBdr>
                                            <w:top w:val="none" w:sz="0" w:space="0" w:color="auto"/>
                                            <w:left w:val="none" w:sz="0" w:space="0" w:color="auto"/>
                                            <w:bottom w:val="none" w:sz="0" w:space="0" w:color="auto"/>
                                            <w:right w:val="none" w:sz="0" w:space="0" w:color="auto"/>
                                          </w:divBdr>
                                        </w:div>
                                        <w:div w:id="9765419">
                                          <w:marLeft w:val="0"/>
                                          <w:marRight w:val="0"/>
                                          <w:marTop w:val="0"/>
                                          <w:marBottom w:val="0"/>
                                          <w:divBdr>
                                            <w:top w:val="none" w:sz="0" w:space="0" w:color="auto"/>
                                            <w:left w:val="none" w:sz="0" w:space="0" w:color="auto"/>
                                            <w:bottom w:val="none" w:sz="0" w:space="0" w:color="auto"/>
                                            <w:right w:val="none" w:sz="0" w:space="0" w:color="auto"/>
                                          </w:divBdr>
                                          <w:divsChild>
                                            <w:div w:id="871772103">
                                              <w:marLeft w:val="0"/>
                                              <w:marRight w:val="270"/>
                                              <w:marTop w:val="0"/>
                                              <w:marBottom w:val="0"/>
                                              <w:divBdr>
                                                <w:top w:val="none" w:sz="0" w:space="0" w:color="auto"/>
                                                <w:left w:val="none" w:sz="0" w:space="0" w:color="auto"/>
                                                <w:bottom w:val="none" w:sz="0" w:space="0" w:color="auto"/>
                                                <w:right w:val="none" w:sz="0" w:space="0" w:color="auto"/>
                                              </w:divBdr>
                                              <w:divsChild>
                                                <w:div w:id="475221763">
                                                  <w:marLeft w:val="0"/>
                                                  <w:marRight w:val="0"/>
                                                  <w:marTop w:val="0"/>
                                                  <w:marBottom w:val="0"/>
                                                  <w:divBdr>
                                                    <w:top w:val="none" w:sz="0" w:space="0" w:color="auto"/>
                                                    <w:left w:val="none" w:sz="0" w:space="0" w:color="auto"/>
                                                    <w:bottom w:val="none" w:sz="0" w:space="0" w:color="auto"/>
                                                    <w:right w:val="none" w:sz="0" w:space="0" w:color="auto"/>
                                                  </w:divBdr>
                                                </w:div>
                                                <w:div w:id="1086342353">
                                                  <w:marLeft w:val="0"/>
                                                  <w:marRight w:val="0"/>
                                                  <w:marTop w:val="0"/>
                                                  <w:marBottom w:val="0"/>
                                                  <w:divBdr>
                                                    <w:top w:val="none" w:sz="0" w:space="0" w:color="auto"/>
                                                    <w:left w:val="none" w:sz="0" w:space="0" w:color="auto"/>
                                                    <w:bottom w:val="none" w:sz="0" w:space="0" w:color="auto"/>
                                                    <w:right w:val="none" w:sz="0" w:space="0" w:color="auto"/>
                                                  </w:divBdr>
                                                </w:div>
                                                <w:div w:id="853767390">
                                                  <w:marLeft w:val="0"/>
                                                  <w:marRight w:val="0"/>
                                                  <w:marTop w:val="0"/>
                                                  <w:marBottom w:val="0"/>
                                                  <w:divBdr>
                                                    <w:top w:val="none" w:sz="0" w:space="0" w:color="auto"/>
                                                    <w:left w:val="none" w:sz="0" w:space="0" w:color="auto"/>
                                                    <w:bottom w:val="none" w:sz="0" w:space="0" w:color="auto"/>
                                                    <w:right w:val="none" w:sz="0" w:space="0" w:color="auto"/>
                                                  </w:divBdr>
                                                </w:div>
                                                <w:div w:id="447503484">
                                                  <w:marLeft w:val="0"/>
                                                  <w:marRight w:val="0"/>
                                                  <w:marTop w:val="0"/>
                                                  <w:marBottom w:val="0"/>
                                                  <w:divBdr>
                                                    <w:top w:val="none" w:sz="0" w:space="0" w:color="auto"/>
                                                    <w:left w:val="none" w:sz="0" w:space="0" w:color="auto"/>
                                                    <w:bottom w:val="none" w:sz="0" w:space="0" w:color="auto"/>
                                                    <w:right w:val="none" w:sz="0" w:space="0" w:color="auto"/>
                                                  </w:divBdr>
                                                </w:div>
                                                <w:div w:id="475728528">
                                                  <w:marLeft w:val="0"/>
                                                  <w:marRight w:val="0"/>
                                                  <w:marTop w:val="0"/>
                                                  <w:marBottom w:val="0"/>
                                                  <w:divBdr>
                                                    <w:top w:val="none" w:sz="0" w:space="0" w:color="auto"/>
                                                    <w:left w:val="none" w:sz="0" w:space="0" w:color="auto"/>
                                                    <w:bottom w:val="none" w:sz="0" w:space="0" w:color="auto"/>
                                                    <w:right w:val="none" w:sz="0" w:space="0" w:color="auto"/>
                                                  </w:divBdr>
                                                </w:div>
                                                <w:div w:id="954487649">
                                                  <w:marLeft w:val="0"/>
                                                  <w:marRight w:val="0"/>
                                                  <w:marTop w:val="0"/>
                                                  <w:marBottom w:val="0"/>
                                                  <w:divBdr>
                                                    <w:top w:val="none" w:sz="0" w:space="0" w:color="auto"/>
                                                    <w:left w:val="none" w:sz="0" w:space="0" w:color="auto"/>
                                                    <w:bottom w:val="none" w:sz="0" w:space="0" w:color="auto"/>
                                                    <w:right w:val="none" w:sz="0" w:space="0" w:color="auto"/>
                                                  </w:divBdr>
                                                </w:div>
                                                <w:div w:id="1547184514">
                                                  <w:marLeft w:val="0"/>
                                                  <w:marRight w:val="0"/>
                                                  <w:marTop w:val="0"/>
                                                  <w:marBottom w:val="0"/>
                                                  <w:divBdr>
                                                    <w:top w:val="none" w:sz="0" w:space="0" w:color="auto"/>
                                                    <w:left w:val="none" w:sz="0" w:space="0" w:color="auto"/>
                                                    <w:bottom w:val="none" w:sz="0" w:space="0" w:color="auto"/>
                                                    <w:right w:val="none" w:sz="0" w:space="0" w:color="auto"/>
                                                  </w:divBdr>
                                                </w:div>
                                                <w:div w:id="20550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40312">
                          <w:marLeft w:val="0"/>
                          <w:marRight w:val="0"/>
                          <w:marTop w:val="0"/>
                          <w:marBottom w:val="0"/>
                          <w:divBdr>
                            <w:top w:val="none" w:sz="0" w:space="0" w:color="auto"/>
                            <w:left w:val="none" w:sz="0" w:space="0" w:color="auto"/>
                            <w:bottom w:val="none" w:sz="0" w:space="0" w:color="auto"/>
                            <w:right w:val="none" w:sz="0" w:space="0" w:color="auto"/>
                          </w:divBdr>
                          <w:divsChild>
                            <w:div w:id="440413666">
                              <w:marLeft w:val="0"/>
                              <w:marRight w:val="0"/>
                              <w:marTop w:val="480"/>
                              <w:marBottom w:val="240"/>
                              <w:divBdr>
                                <w:top w:val="none" w:sz="0" w:space="0" w:color="auto"/>
                                <w:left w:val="none" w:sz="0" w:space="0" w:color="auto"/>
                                <w:bottom w:val="none" w:sz="0" w:space="0" w:color="auto"/>
                                <w:right w:val="none" w:sz="0" w:space="0" w:color="auto"/>
                              </w:divBdr>
                            </w:div>
                            <w:div w:id="119815734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769419">
      <w:bodyDiv w:val="1"/>
      <w:marLeft w:val="0"/>
      <w:marRight w:val="0"/>
      <w:marTop w:val="0"/>
      <w:marBottom w:val="0"/>
      <w:divBdr>
        <w:top w:val="none" w:sz="0" w:space="0" w:color="auto"/>
        <w:left w:val="none" w:sz="0" w:space="0" w:color="auto"/>
        <w:bottom w:val="none" w:sz="0" w:space="0" w:color="auto"/>
        <w:right w:val="none" w:sz="0" w:space="0" w:color="auto"/>
      </w:divBdr>
    </w:div>
    <w:div w:id="199826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633B8-DAAD-4A40-81B6-74CE388F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7626</Words>
  <Characters>4347</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Grozījumi Aizsargāta pakalpojuma likumā</vt:lpstr>
    </vt:vector>
  </TitlesOfParts>
  <Company>Satiksmes ministrija</Company>
  <LinksUpToDate>false</LinksUpToDate>
  <CharactersWithSpaces>11950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Aizsargāta pakalpojuma likumā</dc:title>
  <dc:subject>Anotācija</dc:subject>
  <dc:creator>D.Bankoviča</dc:creator>
  <dc:description>t.67028111</dc:description>
  <cp:lastModifiedBy>Dace Bankoviča</cp:lastModifiedBy>
  <cp:revision>6</cp:revision>
  <cp:lastPrinted>2017-04-24T06:28:00Z</cp:lastPrinted>
  <dcterms:created xsi:type="dcterms:W3CDTF">2017-04-24T06:25:00Z</dcterms:created>
  <dcterms:modified xsi:type="dcterms:W3CDTF">2017-05-19T12:09:00Z</dcterms:modified>
</cp:coreProperties>
</file>