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A8BA6" w14:textId="77777777" w:rsidR="00FA2BB5" w:rsidRPr="00862984" w:rsidRDefault="00FA2BB5" w:rsidP="00FA2BB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>2. pielikums</w:t>
      </w:r>
    </w:p>
    <w:p w14:paraId="6CBC14F3" w14:textId="77777777" w:rsidR="00FA2BB5" w:rsidRPr="00862984" w:rsidRDefault="00FA2BB5" w:rsidP="00FA2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862984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067CB095" w14:textId="77777777" w:rsidR="00FA2BB5" w:rsidRPr="00862984" w:rsidRDefault="00FA2BB5" w:rsidP="00FA2BB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>"Tiesu administrācijas maksas pakalpojumu cenrādis"</w:t>
      </w:r>
    </w:p>
    <w:p w14:paraId="788EF2CE" w14:textId="77777777" w:rsidR="00FA2BB5" w:rsidRPr="00862984" w:rsidRDefault="00FA2BB5" w:rsidP="00FA2BB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14:paraId="1F05CF42" w14:textId="77777777" w:rsidR="00273736" w:rsidRDefault="00273736"/>
    <w:p w14:paraId="3CECEBB9" w14:textId="77777777" w:rsidR="00FA2BB5" w:rsidRPr="00297A34" w:rsidRDefault="00FA2BB5" w:rsidP="00306D70">
      <w:pPr>
        <w:jc w:val="center"/>
        <w:rPr>
          <w:rFonts w:ascii="Times New Roman" w:hAnsi="Times New Roman"/>
          <w:b/>
          <w:sz w:val="28"/>
          <w:szCs w:val="28"/>
        </w:rPr>
      </w:pPr>
      <w:r w:rsidRPr="00297A34">
        <w:rPr>
          <w:rFonts w:ascii="Times New Roman" w:hAnsi="Times New Roman"/>
          <w:b/>
          <w:sz w:val="28"/>
          <w:szCs w:val="28"/>
        </w:rPr>
        <w:t>Detalizēts ieņēmu</w:t>
      </w:r>
      <w:r w:rsidR="002B3E0B">
        <w:rPr>
          <w:rFonts w:ascii="Times New Roman" w:hAnsi="Times New Roman"/>
          <w:b/>
          <w:sz w:val="28"/>
          <w:szCs w:val="28"/>
        </w:rPr>
        <w:t>mu</w:t>
      </w:r>
      <w:r w:rsidRPr="00297A34">
        <w:rPr>
          <w:rFonts w:ascii="Times New Roman" w:hAnsi="Times New Roman"/>
          <w:b/>
          <w:sz w:val="28"/>
          <w:szCs w:val="28"/>
        </w:rPr>
        <w:t xml:space="preserve"> aprēķins</w:t>
      </w:r>
      <w:bookmarkStart w:id="2" w:name="_GoBack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3052"/>
        <w:gridCol w:w="1525"/>
        <w:gridCol w:w="1425"/>
        <w:gridCol w:w="1442"/>
        <w:gridCol w:w="1536"/>
        <w:gridCol w:w="1559"/>
        <w:gridCol w:w="1513"/>
        <w:gridCol w:w="1568"/>
      </w:tblGrid>
      <w:tr w:rsidR="00F030DD" w:rsidRPr="00297A34" w14:paraId="69067EC7" w14:textId="77777777" w:rsidTr="00266F9B">
        <w:trPr>
          <w:trHeight w:val="467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BDC64" w14:textId="77777777" w:rsidR="00F030DD" w:rsidRPr="006B5224" w:rsidRDefault="00F030DD" w:rsidP="00424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Nr.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E2CD69" w14:textId="77777777" w:rsidR="00F030DD" w:rsidRPr="006B5224" w:rsidRDefault="00F030DD" w:rsidP="00424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Pakalpojuma veids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EEE9E6" w14:textId="09BFA9EF" w:rsidR="00F030DD" w:rsidRPr="002B7EDC" w:rsidRDefault="00F030DD" w:rsidP="0042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EDC">
              <w:rPr>
                <w:rFonts w:ascii="Times New Roman" w:hAnsi="Times New Roman"/>
              </w:rPr>
              <w:t xml:space="preserve">Ieņēmumi </w:t>
            </w:r>
            <w:r w:rsidRPr="002B7EDC">
              <w:rPr>
                <w:rFonts w:ascii="Times New Roman" w:hAnsi="Times New Roman"/>
                <w:color w:val="000000"/>
              </w:rPr>
              <w:t xml:space="preserve">saskaņā ar likumu </w:t>
            </w:r>
            <w:r w:rsidR="00E85215">
              <w:rPr>
                <w:rFonts w:ascii="Times New Roman" w:hAnsi="Times New Roman"/>
                <w:color w:val="000000"/>
              </w:rPr>
              <w:t>"</w:t>
            </w:r>
            <w:r w:rsidRPr="002B7EDC">
              <w:rPr>
                <w:rFonts w:ascii="Times New Roman" w:hAnsi="Times New Roman"/>
                <w:color w:val="000000"/>
              </w:rPr>
              <w:t>Par valsts budžetu 2017. gadam</w:t>
            </w:r>
            <w:r w:rsidR="00E85215">
              <w:rPr>
                <w:rFonts w:ascii="Times New Roman" w:hAnsi="Times New Roman"/>
                <w:color w:val="000000"/>
              </w:rPr>
              <w:t>"</w:t>
            </w:r>
            <w:r w:rsidRPr="002B7ED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B7EDC">
              <w:rPr>
                <w:rFonts w:ascii="Times New Roman" w:hAnsi="Times New Roman"/>
                <w:i/>
                <w:color w:val="000000"/>
              </w:rPr>
              <w:t>euro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CB3D" w14:textId="77777777" w:rsidR="00F030DD" w:rsidRPr="002B7EDC" w:rsidRDefault="00F030DD" w:rsidP="00424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2017.</w:t>
            </w:r>
            <w:r w:rsidR="00F86714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gadā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749CDB" w14:textId="77777777" w:rsidR="00F030DD" w:rsidRPr="002B7EDC" w:rsidRDefault="00F030DD" w:rsidP="00424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2018.</w:t>
            </w:r>
            <w:r w:rsidR="00F86714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gadā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9B25228" w14:textId="77777777" w:rsidR="00F030DD" w:rsidRPr="002B7EDC" w:rsidRDefault="00F030DD" w:rsidP="00B62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2019.</w:t>
            </w:r>
            <w:r w:rsidR="00F86714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gadā un turpmākajos gados</w:t>
            </w:r>
          </w:p>
        </w:tc>
      </w:tr>
      <w:tr w:rsidR="00F030DD" w:rsidRPr="00297A34" w14:paraId="53572712" w14:textId="77777777" w:rsidTr="0070715D">
        <w:trPr>
          <w:trHeight w:val="1226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859D" w14:textId="77777777" w:rsidR="00F030DD" w:rsidRPr="006B5224" w:rsidRDefault="00F030DD" w:rsidP="00424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B267" w14:textId="77777777" w:rsidR="00F030DD" w:rsidRPr="006B5224" w:rsidRDefault="00F030DD" w:rsidP="00424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CCF24" w14:textId="77777777" w:rsidR="00F030DD" w:rsidRPr="002B7EDC" w:rsidRDefault="00F030DD" w:rsidP="00424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7AFC" w14:textId="77777777" w:rsidR="00F030DD" w:rsidRPr="002B7EDC" w:rsidRDefault="00F030DD" w:rsidP="00F0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EDC">
              <w:rPr>
                <w:rFonts w:ascii="Times New Roman" w:hAnsi="Times New Roman"/>
                <w:color w:val="000000"/>
              </w:rPr>
              <w:t xml:space="preserve">Izmaiņas, </w:t>
            </w:r>
            <w:proofErr w:type="spellStart"/>
            <w:r w:rsidRPr="002B7EDC">
              <w:rPr>
                <w:rFonts w:ascii="Times New Roman" w:hAnsi="Times New Roman"/>
                <w:i/>
                <w:color w:val="000000"/>
              </w:rPr>
              <w:t>euro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91E666" w14:textId="77777777" w:rsidR="00F030DD" w:rsidRPr="002B7EDC" w:rsidRDefault="00F030DD" w:rsidP="00F0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EDC">
              <w:rPr>
                <w:rFonts w:ascii="Times New Roman" w:hAnsi="Times New Roman"/>
                <w:color w:val="000000"/>
              </w:rPr>
              <w:t xml:space="preserve">Ieņēmumi kopā ar izmaiņām, </w:t>
            </w:r>
            <w:proofErr w:type="spellStart"/>
            <w:r w:rsidRPr="002B7EDC">
              <w:rPr>
                <w:rFonts w:ascii="Times New Roman" w:hAnsi="Times New Roman"/>
                <w:i/>
                <w:color w:val="000000"/>
              </w:rPr>
              <w:t>euro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408A29" w14:textId="77777777" w:rsidR="00F030DD" w:rsidRPr="002B7EDC" w:rsidRDefault="00F030DD" w:rsidP="00F0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EDC">
              <w:rPr>
                <w:rFonts w:ascii="Times New Roman" w:hAnsi="Times New Roman"/>
                <w:color w:val="000000"/>
              </w:rPr>
              <w:t xml:space="preserve">Izmaiņas, </w:t>
            </w:r>
            <w:proofErr w:type="spellStart"/>
            <w:r w:rsidRPr="002B7EDC">
              <w:rPr>
                <w:rFonts w:ascii="Times New Roman" w:hAnsi="Times New Roman"/>
                <w:i/>
                <w:color w:val="000000"/>
              </w:rPr>
              <w:t>euro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00F5BA" w14:textId="77777777" w:rsidR="00F030DD" w:rsidRPr="002B7EDC" w:rsidRDefault="00F030DD" w:rsidP="00F0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EDC">
              <w:rPr>
                <w:rFonts w:ascii="Times New Roman" w:hAnsi="Times New Roman"/>
                <w:color w:val="000000"/>
              </w:rPr>
              <w:t xml:space="preserve">Ieņēmumi kopā ar izmaiņām, </w:t>
            </w:r>
            <w:proofErr w:type="spellStart"/>
            <w:r w:rsidRPr="002B7EDC">
              <w:rPr>
                <w:rFonts w:ascii="Times New Roman" w:hAnsi="Times New Roman"/>
                <w:i/>
                <w:color w:val="000000"/>
              </w:rPr>
              <w:t>euro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DFA834" w14:textId="77777777" w:rsidR="00F030DD" w:rsidRPr="002B7EDC" w:rsidRDefault="00F030DD" w:rsidP="00F030D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B7EDC">
              <w:rPr>
                <w:rFonts w:ascii="Times New Roman" w:hAnsi="Times New Roman"/>
                <w:color w:val="000000"/>
              </w:rPr>
              <w:t xml:space="preserve">Izmaiņas, </w:t>
            </w:r>
            <w:proofErr w:type="spellStart"/>
            <w:r w:rsidRPr="002B7EDC">
              <w:rPr>
                <w:rFonts w:ascii="Times New Roman" w:hAnsi="Times New Roman"/>
                <w:i/>
                <w:color w:val="000000"/>
              </w:rPr>
              <w:t>euro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4AABE" w14:textId="77777777" w:rsidR="00F030DD" w:rsidRPr="002B7EDC" w:rsidRDefault="00F030DD" w:rsidP="00F0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EDC">
              <w:rPr>
                <w:rFonts w:ascii="Times New Roman" w:hAnsi="Times New Roman"/>
                <w:color w:val="000000"/>
              </w:rPr>
              <w:t xml:space="preserve">Ieņēmumi kopā ar izmaiņām, </w:t>
            </w:r>
            <w:proofErr w:type="spellStart"/>
            <w:r w:rsidRPr="002B7EDC">
              <w:rPr>
                <w:rFonts w:ascii="Times New Roman" w:hAnsi="Times New Roman"/>
                <w:i/>
                <w:color w:val="000000"/>
              </w:rPr>
              <w:t>euro</w:t>
            </w:r>
            <w:proofErr w:type="spellEnd"/>
          </w:p>
        </w:tc>
      </w:tr>
      <w:tr w:rsidR="003A0581" w:rsidRPr="00297A34" w14:paraId="57CB075C" w14:textId="77777777" w:rsidTr="00805374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B488" w14:textId="77777777" w:rsidR="00FA2BB5" w:rsidRPr="006B5224" w:rsidRDefault="00FA2BB5" w:rsidP="00424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3" w:name="OLE_LINK4"/>
            <w:r w:rsidRPr="006B522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1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549AD4" w14:textId="77777777" w:rsidR="00FA2BB5" w:rsidRPr="006B5224" w:rsidRDefault="00FA2BB5" w:rsidP="00424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Valsts vienotās datorizētās zemesgrāmatas informācijas sistēmas abonēšana tiešsaistes režīmā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46D31" w14:textId="77777777" w:rsidR="00FA2BB5" w:rsidRPr="006B5224" w:rsidRDefault="00FA2BB5" w:rsidP="00424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DB0CA" w14:textId="77777777" w:rsidR="00FA2BB5" w:rsidRPr="006B5224" w:rsidRDefault="00FA2BB5" w:rsidP="00424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13DD" w14:textId="77777777" w:rsidR="00FA2BB5" w:rsidRPr="006B5224" w:rsidRDefault="00FA2BB5" w:rsidP="00424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95B82" w:rsidRPr="00297A34" w14:paraId="1229ABE5" w14:textId="77777777" w:rsidTr="00260C55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3ADA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7C48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ja sistēmā reģistrēti no viena līdz pieciem lietotājiem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8D41C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Lapa2!R5K4 </w:instrText>
            </w:r>
            <w:r>
              <w:instrText xml:space="preserve">\a \f 4 \h  \* MERGEFORMAT </w:instrText>
            </w:r>
            <w:r>
              <w:fldChar w:fldCharType="separate"/>
            </w:r>
          </w:p>
          <w:p w14:paraId="481E1D0C" w14:textId="77777777" w:rsidR="00F95B82" w:rsidRPr="00523790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0">
              <w:rPr>
                <w:rFonts w:ascii="Times New Roman" w:hAnsi="Times New Roman"/>
              </w:rPr>
              <w:t>126 850</w:t>
            </w:r>
          </w:p>
          <w:p w14:paraId="464D3E4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A4F35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Lapa2!R5K5 </w:instrText>
            </w:r>
            <w:r>
              <w:instrText xml:space="preserve">\a \f 4 \h </w:instrText>
            </w:r>
            <w:r>
              <w:fldChar w:fldCharType="separate"/>
            </w:r>
          </w:p>
          <w:p w14:paraId="4F9D66F1" w14:textId="77777777" w:rsidR="00F95B82" w:rsidRPr="00BB365A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65A">
              <w:rPr>
                <w:rFonts w:ascii="Times New Roman" w:hAnsi="Times New Roman"/>
              </w:rPr>
              <w:t>-7525</w:t>
            </w:r>
          </w:p>
          <w:p w14:paraId="6482F85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E7582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Lapa2!R5K6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016EA36B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611">
              <w:rPr>
                <w:rFonts w:ascii="Times New Roman" w:hAnsi="Times New Roman"/>
              </w:rPr>
              <w:t>119</w:t>
            </w:r>
            <w:r>
              <w:rPr>
                <w:rFonts w:ascii="Times New Roman" w:hAnsi="Times New Roman"/>
              </w:rPr>
              <w:t> </w:t>
            </w:r>
            <w:r w:rsidRPr="00732611">
              <w:rPr>
                <w:rFonts w:ascii="Times New Roman" w:hAnsi="Times New Roman"/>
              </w:rPr>
              <w:t>325</w:t>
            </w:r>
          </w:p>
          <w:p w14:paraId="0C7FF346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48F23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Lapa2!R5K7 </w:instrText>
            </w:r>
            <w:r>
              <w:instrText xml:space="preserve">\a \f 4 \h </w:instrText>
            </w:r>
            <w:r>
              <w:fldChar w:fldCharType="separate"/>
            </w:r>
          </w:p>
          <w:p w14:paraId="7B13F45C" w14:textId="77777777" w:rsidR="00F95B82" w:rsidRPr="004A44A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  <w:r w:rsidRPr="004A44A1">
              <w:rPr>
                <w:rFonts w:ascii="Times New Roman" w:hAnsi="Times New Roman"/>
              </w:rPr>
              <w:t>825</w:t>
            </w:r>
          </w:p>
          <w:p w14:paraId="4792704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A7051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Lapa2!R5K8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57E3BE6C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</w:t>
            </w:r>
            <w:r w:rsidRPr="003A0581">
              <w:rPr>
                <w:rFonts w:ascii="Times New Roman" w:hAnsi="Times New Roman"/>
              </w:rPr>
              <w:t>025</w:t>
            </w:r>
          </w:p>
          <w:p w14:paraId="570D1DC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B843A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Lapa2!R5K7 </w:instrText>
            </w:r>
            <w:r>
              <w:instrText xml:space="preserve">\a \f 4 \h </w:instrText>
            </w:r>
            <w:r>
              <w:fldChar w:fldCharType="separate"/>
            </w:r>
          </w:p>
          <w:p w14:paraId="5F4C7C5C" w14:textId="77777777" w:rsidR="00F95B82" w:rsidRPr="004A44A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  <w:r w:rsidRPr="004A44A1">
              <w:rPr>
                <w:rFonts w:ascii="Times New Roman" w:hAnsi="Times New Roman"/>
              </w:rPr>
              <w:t>825</w:t>
            </w:r>
          </w:p>
          <w:p w14:paraId="144BC6B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2689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Lapa2!R5K8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0BBA1743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</w:t>
            </w:r>
            <w:r w:rsidRPr="003A0581">
              <w:rPr>
                <w:rFonts w:ascii="Times New Roman" w:hAnsi="Times New Roman"/>
              </w:rPr>
              <w:t>025</w:t>
            </w:r>
          </w:p>
          <w:p w14:paraId="7D1B0F5F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95B82" w:rsidRPr="00297A34" w14:paraId="13FF9736" w14:textId="77777777" w:rsidTr="00260C55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37BF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8623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par katru nākamo lietotāju (papildus 1.1. apakšpunktā noteiktajai pamatsummai)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5A7D6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Lapa2!R6K4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62647C48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 </w:t>
            </w:r>
            <w:r w:rsidRPr="00015208">
              <w:rPr>
                <w:rFonts w:ascii="Times New Roman" w:hAnsi="Times New Roman"/>
              </w:rPr>
              <w:t>499</w:t>
            </w:r>
          </w:p>
          <w:p w14:paraId="4400B13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AB03D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Lapa2!R6K5 </w:instrText>
            </w:r>
            <w:r>
              <w:instrText xml:space="preserve">\a \f 4 \h </w:instrText>
            </w:r>
            <w:r>
              <w:fldChar w:fldCharType="separate"/>
            </w:r>
          </w:p>
          <w:p w14:paraId="6E6815A2" w14:textId="77777777" w:rsidR="00F95B82" w:rsidRPr="00BB365A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B365A">
              <w:rPr>
                <w:rFonts w:ascii="Times New Roman" w:hAnsi="Times New Roman"/>
              </w:rPr>
              <w:t>204</w:t>
            </w:r>
          </w:p>
          <w:p w14:paraId="2A12E343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53B1C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Lapa2!R6K6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2AD97CBC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</w:t>
            </w:r>
            <w:r w:rsidRPr="00732611">
              <w:rPr>
                <w:rFonts w:ascii="Times New Roman" w:hAnsi="Times New Roman"/>
              </w:rPr>
              <w:t>703</w:t>
            </w:r>
          </w:p>
          <w:p w14:paraId="749310C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DCB7" w14:textId="77777777" w:rsidR="00F95B82" w:rsidRPr="006B5224" w:rsidRDefault="005173FB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9921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B2F52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Lapa2!R6K8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5EB34AA2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</w:t>
            </w:r>
            <w:r w:rsidRPr="003A0581">
              <w:rPr>
                <w:rFonts w:ascii="Times New Roman" w:hAnsi="Times New Roman"/>
              </w:rPr>
              <w:t>420</w:t>
            </w:r>
          </w:p>
          <w:p w14:paraId="1F430DA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BF1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BAE2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Lapa2!R6K8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31FF4EAA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</w:t>
            </w:r>
            <w:r w:rsidRPr="003A0581">
              <w:rPr>
                <w:rFonts w:ascii="Times New Roman" w:hAnsi="Times New Roman"/>
              </w:rPr>
              <w:t>420</w:t>
            </w:r>
          </w:p>
          <w:p w14:paraId="2A798C14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62A11" w:rsidRPr="00297A34" w14:paraId="28A12A41" w14:textId="77777777" w:rsidTr="00805374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B215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1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B4A3B4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Zemesgrāmatu nodalījuma datu monitorings, nosūtot elektroniskos paziņojumus par veiktajiem nostiprinājumiem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8DC39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55A83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2B55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95B82" w:rsidRPr="00297A34" w14:paraId="00441784" w14:textId="77777777" w:rsidTr="00260C55">
        <w:trPr>
          <w:trHeight w:val="5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D94D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4913" w14:textId="77777777" w:rsidR="00F95B82" w:rsidRPr="006B5224" w:rsidRDefault="00001258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A4E">
              <w:rPr>
                <w:rFonts w:ascii="Times New Roman" w:hAnsi="Times New Roman"/>
                <w:color w:val="000000"/>
              </w:rPr>
              <w:t>ja datu monitoringam reģistrēti no viena līdz 50 zemesgrāmatu nodalījumiem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7192D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Lapa2!R8K4 </w:instrText>
            </w:r>
            <w:r>
              <w:instrText xml:space="preserve">\a \f 4 \h </w:instrText>
            </w:r>
            <w:r w:rsidR="00AE6A4E">
              <w:instrText xml:space="preserve"> \* MERGEFORMAT </w:instrText>
            </w:r>
            <w:r>
              <w:fldChar w:fldCharType="separate"/>
            </w:r>
          </w:p>
          <w:p w14:paraId="056D7A77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434</w:t>
            </w:r>
          </w:p>
          <w:p w14:paraId="53FFD3A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FB15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Lapa2!R8K5 </w:instrText>
            </w:r>
            <w:r>
              <w:instrText xml:space="preserve">\a \f 4 \h </w:instrText>
            </w:r>
            <w:r w:rsidR="00AE6A4E">
              <w:instrText xml:space="preserve"> \* MERGEFORMAT </w:instrText>
            </w:r>
            <w:r>
              <w:fldChar w:fldCharType="separate"/>
            </w:r>
          </w:p>
          <w:p w14:paraId="68181271" w14:textId="77777777" w:rsidR="00F95B82" w:rsidRPr="00BB365A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65A">
              <w:rPr>
                <w:rFonts w:ascii="Times New Roman" w:hAnsi="Times New Roman"/>
              </w:rPr>
              <w:t>135</w:t>
            </w:r>
          </w:p>
          <w:p w14:paraId="7E8873A1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EDFC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Lapa2!R8K6 </w:instrText>
            </w:r>
            <w:r>
              <w:instrText xml:space="preserve">\a \f 4 \h </w:instrText>
            </w:r>
            <w:r w:rsidR="00AE6A4E">
              <w:instrText xml:space="preserve"> \* MERGEFORMAT </w:instrText>
            </w:r>
            <w:r>
              <w:fldChar w:fldCharType="separate"/>
            </w:r>
          </w:p>
          <w:p w14:paraId="5E5EB82F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611">
              <w:rPr>
                <w:rFonts w:ascii="Times New Roman" w:hAnsi="Times New Roman"/>
              </w:rPr>
              <w:t>569</w:t>
            </w:r>
          </w:p>
          <w:p w14:paraId="72CCC288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C4FB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4A879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Lapa2!R8K8 </w:instrText>
            </w:r>
            <w:r>
              <w:instrText xml:space="preserve">\a \f 4 \h </w:instrText>
            </w:r>
            <w:r w:rsidR="00AE6A4E">
              <w:instrText xml:space="preserve"> \* MERGEFORMAT </w:instrText>
            </w:r>
            <w:r>
              <w:fldChar w:fldCharType="separate"/>
            </w:r>
          </w:p>
          <w:p w14:paraId="2C001B40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581">
              <w:rPr>
                <w:rFonts w:ascii="Times New Roman" w:hAnsi="Times New Roman"/>
              </w:rPr>
              <w:t>600</w:t>
            </w:r>
          </w:p>
          <w:p w14:paraId="1B22324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09BD4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BE0C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Lapa2!R8K8 </w:instrText>
            </w:r>
            <w:r>
              <w:instrText xml:space="preserve">\a \f 4 \h </w:instrText>
            </w:r>
            <w:r w:rsidR="00AE6A4E">
              <w:instrText xml:space="preserve"> \* MERGEFORMAT </w:instrText>
            </w:r>
            <w:r>
              <w:fldChar w:fldCharType="separate"/>
            </w:r>
          </w:p>
          <w:p w14:paraId="2805CEBE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581">
              <w:rPr>
                <w:rFonts w:ascii="Times New Roman" w:hAnsi="Times New Roman"/>
              </w:rPr>
              <w:t>600</w:t>
            </w:r>
          </w:p>
          <w:p w14:paraId="01D91696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95B82" w:rsidRPr="00297A34" w14:paraId="77F92C81" w14:textId="77777777" w:rsidTr="00260C55">
        <w:trPr>
          <w:trHeight w:val="63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DE13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5570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par katru nākamo nodalījumu (papildus 2.1. apakšpunktā noteiktajai pamatsummai)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491C3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Lapa2!R9K4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2568CB38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6</w:t>
            </w:r>
          </w:p>
          <w:p w14:paraId="4048F40B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1586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Lapa2!R9K5 </w:instrText>
            </w:r>
            <w:r>
              <w:instrText xml:space="preserve">\a \f 4 \h </w:instrText>
            </w:r>
            <w:r>
              <w:fldChar w:fldCharType="separate"/>
            </w:r>
          </w:p>
          <w:p w14:paraId="7591931D" w14:textId="77777777" w:rsidR="00F95B82" w:rsidRPr="00BB365A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65A">
              <w:rPr>
                <w:rFonts w:ascii="Times New Roman" w:hAnsi="Times New Roman"/>
              </w:rPr>
              <w:t>60</w:t>
            </w:r>
          </w:p>
          <w:p w14:paraId="6CC5ACC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4833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Lapa2!R9K6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7F18BABE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611">
              <w:rPr>
                <w:rFonts w:ascii="Times New Roman" w:hAnsi="Times New Roman"/>
              </w:rPr>
              <w:t>66</w:t>
            </w:r>
          </w:p>
          <w:p w14:paraId="72C112B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7F4E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A6C6E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Lapa2!R9K8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159E61D9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581">
              <w:rPr>
                <w:rFonts w:ascii="Times New Roman" w:hAnsi="Times New Roman"/>
              </w:rPr>
              <w:t>70</w:t>
            </w:r>
          </w:p>
          <w:p w14:paraId="781C89E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3A5C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CBAE9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Lapa2!R9K8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597B45D9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581">
              <w:rPr>
                <w:rFonts w:ascii="Times New Roman" w:hAnsi="Times New Roman"/>
              </w:rPr>
              <w:t>70</w:t>
            </w:r>
          </w:p>
          <w:p w14:paraId="6933816D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95B82" w:rsidRPr="00297A34" w14:paraId="542D0911" w14:textId="77777777" w:rsidTr="00862984">
        <w:trPr>
          <w:trHeight w:val="63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3F02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0A2A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Izraksts par lietotāja apskatītajiem zemesgrāmatu nodalījumiem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DD050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Lapa2!R10K4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7E1D6BD8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6336</w:t>
            </w:r>
          </w:p>
          <w:p w14:paraId="49BF350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33007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Lapa2!R10K5 </w:instrText>
            </w:r>
            <w:r>
              <w:instrText xml:space="preserve">\a \f 4 \h </w:instrText>
            </w:r>
            <w:r>
              <w:fldChar w:fldCharType="separate"/>
            </w:r>
          </w:p>
          <w:p w14:paraId="4336637F" w14:textId="77777777" w:rsidR="00F95B82" w:rsidRPr="00BB365A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65A">
              <w:rPr>
                <w:rFonts w:ascii="Times New Roman" w:hAnsi="Times New Roman"/>
              </w:rPr>
              <w:t>545</w:t>
            </w:r>
          </w:p>
          <w:p w14:paraId="1893C8A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51CAF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Lapa2!R10K6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25AA4F00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</w:t>
            </w:r>
            <w:r w:rsidRPr="00732611">
              <w:rPr>
                <w:rFonts w:ascii="Times New Roman" w:hAnsi="Times New Roman"/>
              </w:rPr>
              <w:t>881</w:t>
            </w:r>
          </w:p>
          <w:p w14:paraId="11A57C5C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823B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0DCBC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Lapa2!R10K8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58110731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</w:t>
            </w:r>
            <w:r w:rsidRPr="003A0581">
              <w:rPr>
                <w:rFonts w:ascii="Times New Roman" w:hAnsi="Times New Roman"/>
              </w:rPr>
              <w:t>180</w:t>
            </w:r>
          </w:p>
          <w:p w14:paraId="204DB60C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DBCA1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5743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Lapa2!R10K8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3C0278F6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</w:t>
            </w:r>
            <w:r w:rsidRPr="003A0581">
              <w:rPr>
                <w:rFonts w:ascii="Times New Roman" w:hAnsi="Times New Roman"/>
              </w:rPr>
              <w:t>180</w:t>
            </w:r>
          </w:p>
          <w:p w14:paraId="45E7441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95B82" w:rsidRPr="00297A34" w14:paraId="5E1C3CB7" w14:textId="77777777" w:rsidTr="00862984">
        <w:trPr>
          <w:trHeight w:val="63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A6AB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D1A0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Zemesgrāmatu pilna nodalījuma elektroniska atlase, ja tiek maksāta abonēšanas maksa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DC95B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Lapa2!R11K4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629286EB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015208">
              <w:rPr>
                <w:rFonts w:ascii="Times New Roman" w:hAnsi="Times New Roman"/>
              </w:rPr>
              <w:t>349</w:t>
            </w:r>
            <w:r>
              <w:rPr>
                <w:rFonts w:ascii="Times New Roman" w:hAnsi="Times New Roman"/>
              </w:rPr>
              <w:t> </w:t>
            </w:r>
            <w:r w:rsidRPr="00015208">
              <w:rPr>
                <w:rFonts w:ascii="Times New Roman" w:hAnsi="Times New Roman"/>
              </w:rPr>
              <w:t>769</w:t>
            </w:r>
          </w:p>
          <w:p w14:paraId="2A4EBD9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B0F23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Lapa2!R11K5 </w:instrText>
            </w:r>
            <w:r>
              <w:instrText xml:space="preserve">\a \f 4 \h </w:instrText>
            </w:r>
            <w:r>
              <w:fldChar w:fldCharType="separate"/>
            </w:r>
          </w:p>
          <w:p w14:paraId="6E1072AD" w14:textId="77777777" w:rsidR="00F95B82" w:rsidRPr="00BB365A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65A">
              <w:rPr>
                <w:rFonts w:ascii="Times New Roman" w:hAnsi="Times New Roman"/>
              </w:rPr>
              <w:t>142</w:t>
            </w:r>
            <w:r>
              <w:rPr>
                <w:rFonts w:ascii="Times New Roman" w:hAnsi="Times New Roman"/>
              </w:rPr>
              <w:t> </w:t>
            </w:r>
            <w:r w:rsidRPr="00BB365A">
              <w:rPr>
                <w:rFonts w:ascii="Times New Roman" w:hAnsi="Times New Roman"/>
              </w:rPr>
              <w:t>399</w:t>
            </w:r>
          </w:p>
          <w:p w14:paraId="080C4333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A1D1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Lapa2!R11K6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509EA1CC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1 492 </w:t>
            </w:r>
            <w:r w:rsidRPr="00732611">
              <w:rPr>
                <w:rFonts w:ascii="Times New Roman" w:hAnsi="Times New Roman"/>
              </w:rPr>
              <w:t>168</w:t>
            </w:r>
          </w:p>
          <w:p w14:paraId="70B1E4E6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74AE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236 840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8491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Lapa2!R11K8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39D4B579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Pr="003A0581">
              <w:rPr>
                <w:rFonts w:ascii="Times New Roman" w:hAnsi="Times New Roman"/>
              </w:rPr>
              <w:t>586</w:t>
            </w:r>
            <w:r>
              <w:rPr>
                <w:rFonts w:ascii="Times New Roman" w:hAnsi="Times New Roman"/>
              </w:rPr>
              <w:t> </w:t>
            </w:r>
            <w:r w:rsidRPr="003A0581">
              <w:rPr>
                <w:rFonts w:ascii="Times New Roman" w:hAnsi="Times New Roman"/>
              </w:rPr>
              <w:t>609</w:t>
            </w:r>
          </w:p>
          <w:p w14:paraId="3042B41B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43EC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236 840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969BA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Lapa2!R11K8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1889F411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Pr="003A0581">
              <w:rPr>
                <w:rFonts w:ascii="Times New Roman" w:hAnsi="Times New Roman"/>
              </w:rPr>
              <w:t>586</w:t>
            </w:r>
            <w:r>
              <w:rPr>
                <w:rFonts w:ascii="Times New Roman" w:hAnsi="Times New Roman"/>
              </w:rPr>
              <w:t> </w:t>
            </w:r>
            <w:r w:rsidRPr="003A0581">
              <w:rPr>
                <w:rFonts w:ascii="Times New Roman" w:hAnsi="Times New Roman"/>
              </w:rPr>
              <w:t>609</w:t>
            </w:r>
          </w:p>
          <w:p w14:paraId="7F64EE7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95B82" w:rsidRPr="00297A34" w14:paraId="194C1DFB" w14:textId="77777777" w:rsidTr="00260C55">
        <w:trPr>
          <w:trHeight w:val="8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2666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02CC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Zemesgrāmatu pilna nodalījuma elektroniska atlase, ja abonēšanas maksa netiek maksāta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0541B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Lapa2!R12K4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47975D5C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 </w:t>
            </w:r>
            <w:r w:rsidRPr="00015208">
              <w:rPr>
                <w:rFonts w:ascii="Times New Roman" w:hAnsi="Times New Roman"/>
              </w:rPr>
              <w:t>856</w:t>
            </w:r>
          </w:p>
          <w:p w14:paraId="14E56C3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43824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Lapa2!R12K5 </w:instrText>
            </w:r>
            <w:r>
              <w:instrText xml:space="preserve">\a \f 4 \h </w:instrText>
            </w:r>
            <w:r>
              <w:fldChar w:fldCharType="separate"/>
            </w:r>
          </w:p>
          <w:p w14:paraId="459A9A97" w14:textId="77777777" w:rsidR="00F95B82" w:rsidRPr="00BB365A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65A">
              <w:rPr>
                <w:rFonts w:ascii="Times New Roman" w:hAnsi="Times New Roman"/>
              </w:rPr>
              <w:t>-25</w:t>
            </w:r>
            <w:r>
              <w:rPr>
                <w:rFonts w:ascii="Times New Roman" w:hAnsi="Times New Roman"/>
              </w:rPr>
              <w:t> </w:t>
            </w:r>
            <w:r w:rsidRPr="00BB365A">
              <w:rPr>
                <w:rFonts w:ascii="Times New Roman" w:hAnsi="Times New Roman"/>
              </w:rPr>
              <w:t>981</w:t>
            </w:r>
          </w:p>
          <w:p w14:paraId="572960B4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FCF07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Lapa2!R12K6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01662021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61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Pr="00732611">
              <w:rPr>
                <w:rFonts w:ascii="Times New Roman" w:hAnsi="Times New Roman"/>
              </w:rPr>
              <w:t>875</w:t>
            </w:r>
          </w:p>
          <w:p w14:paraId="45EB4AA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0EF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-25 356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883A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Lapa2!R12K8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3C68F934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A0581">
              <w:rPr>
                <w:rFonts w:ascii="Times New Roman" w:hAnsi="Times New Roman"/>
              </w:rPr>
              <w:t>500</w:t>
            </w:r>
          </w:p>
          <w:p w14:paraId="222D1B7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309A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-25 356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532F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Lapa2!R12K8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022508EC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A0581">
              <w:rPr>
                <w:rFonts w:ascii="Times New Roman" w:hAnsi="Times New Roman"/>
              </w:rPr>
              <w:t>500</w:t>
            </w:r>
          </w:p>
          <w:p w14:paraId="61D3E6D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95B82" w:rsidRPr="00297A34" w14:paraId="06E71BF6" w14:textId="77777777" w:rsidTr="00260C55">
        <w:trPr>
          <w:trHeight w:val="4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D611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0047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 xml:space="preserve">Zemesgrāmatu nodalījuma daļas elektroniska atlase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A5CCF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77A2B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Lapa2!R13K5 </w:instrText>
            </w:r>
            <w:r>
              <w:instrText xml:space="preserve">\a \f 4 \h </w:instrText>
            </w:r>
            <w:r>
              <w:fldChar w:fldCharType="separate"/>
            </w:r>
          </w:p>
          <w:p w14:paraId="1D169EF6" w14:textId="77777777" w:rsidR="00F95B82" w:rsidRPr="00BB365A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65A">
              <w:rPr>
                <w:rFonts w:ascii="Times New Roman" w:hAnsi="Times New Roman"/>
              </w:rPr>
              <w:t>850</w:t>
            </w:r>
          </w:p>
          <w:p w14:paraId="07DD06F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9256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Lapa2!R13K6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24DAC2F6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611">
              <w:rPr>
                <w:rFonts w:ascii="Times New Roman" w:hAnsi="Times New Roman"/>
              </w:rPr>
              <w:t>850</w:t>
            </w:r>
          </w:p>
          <w:p w14:paraId="7776296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F9D61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4C02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Lapa2!R13K8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35A1C44A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581">
              <w:rPr>
                <w:rFonts w:ascii="Times New Roman" w:hAnsi="Times New Roman"/>
              </w:rPr>
              <w:t>850</w:t>
            </w:r>
          </w:p>
          <w:p w14:paraId="19F4236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DE13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8519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Lapa2!R13K8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49BFD790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581">
              <w:rPr>
                <w:rFonts w:ascii="Times New Roman" w:hAnsi="Times New Roman"/>
              </w:rPr>
              <w:t>850</w:t>
            </w:r>
          </w:p>
          <w:p w14:paraId="5FBD941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95B82" w:rsidRPr="00297A34" w14:paraId="3D3F9FAA" w14:textId="77777777" w:rsidTr="00260C55">
        <w:trPr>
          <w:trHeight w:val="47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6B88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1EF8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 xml:space="preserve">Zemesgrāmatu nodalījuma daļas nodošana </w:t>
            </w:r>
            <w:proofErr w:type="spellStart"/>
            <w:r w:rsidRPr="006B5224">
              <w:rPr>
                <w:rFonts w:ascii="Times New Roman" w:hAnsi="Times New Roman"/>
                <w:color w:val="000000"/>
              </w:rPr>
              <w:t>atkalizmantošanai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ACC90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Lapa2!R14K4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1A667A32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278</w:t>
            </w:r>
            <w:r>
              <w:rPr>
                <w:rFonts w:ascii="Times New Roman" w:hAnsi="Times New Roman"/>
              </w:rPr>
              <w:t> </w:t>
            </w:r>
            <w:r w:rsidRPr="00015208">
              <w:rPr>
                <w:rFonts w:ascii="Times New Roman" w:hAnsi="Times New Roman"/>
              </w:rPr>
              <w:t>840</w:t>
            </w:r>
          </w:p>
          <w:p w14:paraId="686A876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8B5C8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Lapa2!R14K5 </w:instrText>
            </w:r>
            <w:r>
              <w:instrText xml:space="preserve">\a \f 4 \h </w:instrText>
            </w:r>
            <w:r>
              <w:fldChar w:fldCharType="separate"/>
            </w:r>
          </w:p>
          <w:p w14:paraId="69C2AB2C" w14:textId="77777777" w:rsidR="00F95B82" w:rsidRPr="00A00517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1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Pr="00A00517">
              <w:rPr>
                <w:rFonts w:ascii="Times New Roman" w:hAnsi="Times New Roman"/>
              </w:rPr>
              <w:t>825</w:t>
            </w:r>
          </w:p>
          <w:p w14:paraId="6C2D97F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AD40A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Lapa2!R14K6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0215553C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299 </w:t>
            </w:r>
            <w:r w:rsidRPr="00732611">
              <w:rPr>
                <w:rFonts w:ascii="Times New Roman" w:hAnsi="Times New Roman"/>
              </w:rPr>
              <w:t>665</w:t>
            </w:r>
          </w:p>
          <w:p w14:paraId="07738ADC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C5E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32 622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F37A7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Lapa2!R14K8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5A56DF41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581">
              <w:rPr>
                <w:rFonts w:ascii="Times New Roman" w:hAnsi="Times New Roman"/>
              </w:rPr>
              <w:t>311</w:t>
            </w:r>
            <w:r>
              <w:rPr>
                <w:rFonts w:ascii="Times New Roman" w:hAnsi="Times New Roman"/>
              </w:rPr>
              <w:t> </w:t>
            </w:r>
            <w:r w:rsidRPr="003A0581">
              <w:rPr>
                <w:rFonts w:ascii="Times New Roman" w:hAnsi="Times New Roman"/>
              </w:rPr>
              <w:t>462</w:t>
            </w:r>
          </w:p>
          <w:p w14:paraId="51BF956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48E7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32 622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ABF48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Lapa2!R14K8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0038E249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581">
              <w:rPr>
                <w:rFonts w:ascii="Times New Roman" w:hAnsi="Times New Roman"/>
              </w:rPr>
              <w:t>311</w:t>
            </w:r>
            <w:r>
              <w:rPr>
                <w:rFonts w:ascii="Times New Roman" w:hAnsi="Times New Roman"/>
              </w:rPr>
              <w:t> </w:t>
            </w:r>
            <w:r w:rsidRPr="003A0581">
              <w:rPr>
                <w:rFonts w:ascii="Times New Roman" w:hAnsi="Times New Roman"/>
              </w:rPr>
              <w:t>462</w:t>
            </w:r>
          </w:p>
          <w:p w14:paraId="214DB5A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95B82" w:rsidRPr="00297A34" w14:paraId="41F407A4" w14:textId="77777777" w:rsidTr="00260C55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219C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4A3E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Informācijas atlase un datorizdrukas izsniegšana par zemesgrāmatu nodalījumu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00DEF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Lapa2!R15K4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41134265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 </w:t>
            </w:r>
            <w:r w:rsidRPr="00015208">
              <w:rPr>
                <w:rFonts w:ascii="Times New Roman" w:hAnsi="Times New Roman"/>
              </w:rPr>
              <w:t>794</w:t>
            </w:r>
          </w:p>
          <w:p w14:paraId="1AE6FBD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8A7E6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Lapa2!R15K5 </w:instrText>
            </w:r>
            <w:r>
              <w:instrText xml:space="preserve">\a \f 4 \h </w:instrText>
            </w:r>
            <w:r>
              <w:fldChar w:fldCharType="separate"/>
            </w:r>
          </w:p>
          <w:p w14:paraId="262DE3E5" w14:textId="77777777" w:rsidR="00F95B82" w:rsidRPr="00A00517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  <w:r w:rsidRPr="00A00517">
              <w:rPr>
                <w:rFonts w:ascii="Times New Roman" w:hAnsi="Times New Roman"/>
              </w:rPr>
              <w:t>681</w:t>
            </w:r>
          </w:p>
          <w:p w14:paraId="498C8AA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006EE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Lapa2!R15K6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0F069F46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611">
              <w:rPr>
                <w:rFonts w:ascii="Times New Roman" w:hAnsi="Times New Roman"/>
              </w:rPr>
              <w:t>8113</w:t>
            </w:r>
          </w:p>
          <w:p w14:paraId="0C18E67F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F541B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-8329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4B9A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Lapa2!R15K8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2B132AD6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A0581">
              <w:rPr>
                <w:rFonts w:ascii="Times New Roman" w:hAnsi="Times New Roman"/>
              </w:rPr>
              <w:t>465</w:t>
            </w:r>
          </w:p>
          <w:p w14:paraId="195F300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5A88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-8329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FE41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Lapa2!R15K8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2B4ADE5A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A0581">
              <w:rPr>
                <w:rFonts w:ascii="Times New Roman" w:hAnsi="Times New Roman"/>
              </w:rPr>
              <w:t>465</w:t>
            </w:r>
          </w:p>
          <w:p w14:paraId="7240FB4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95B82" w:rsidRPr="00297A34" w14:paraId="35D1E16C" w14:textId="77777777" w:rsidTr="00260C55">
        <w:trPr>
          <w:trHeight w:val="9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160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BEB3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 xml:space="preserve">Valsts vienotās datorizētās zemesgrāmatas aktuālās un vēsturiskās informācijas nodošana </w:t>
            </w:r>
            <w:proofErr w:type="spellStart"/>
            <w:r w:rsidRPr="006B5224">
              <w:rPr>
                <w:rFonts w:ascii="Times New Roman" w:hAnsi="Times New Roman"/>
                <w:color w:val="000000"/>
              </w:rPr>
              <w:t>atkalizmantošanai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5B62A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Lapa2!R16K4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7F9A3AA0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015208">
              <w:rPr>
                <w:rFonts w:ascii="Times New Roman" w:hAnsi="Times New Roman"/>
              </w:rPr>
              <w:t>900</w:t>
            </w:r>
          </w:p>
          <w:p w14:paraId="5AC8165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EF2EF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Lapa2!R16K5 </w:instrText>
            </w:r>
            <w:r>
              <w:instrText xml:space="preserve">\a \f 4 \h </w:instrText>
            </w:r>
            <w:r>
              <w:fldChar w:fldCharType="separate"/>
            </w:r>
          </w:p>
          <w:p w14:paraId="5D8A8C0C" w14:textId="77777777" w:rsidR="00F95B82" w:rsidRPr="00A00517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17">
              <w:rPr>
                <w:rFonts w:ascii="Times New Roman" w:hAnsi="Times New Roman"/>
              </w:rPr>
              <w:t>-4100</w:t>
            </w:r>
          </w:p>
          <w:p w14:paraId="272B7E4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936EC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Lapa2!R16K6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72DCEB99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611">
              <w:rPr>
                <w:rFonts w:ascii="Times New Roman" w:hAnsi="Times New Roman"/>
              </w:rPr>
              <w:t>8800</w:t>
            </w:r>
          </w:p>
          <w:p w14:paraId="2047540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0602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-3900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55B15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Lapa2!R16K8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21242759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A0581">
              <w:rPr>
                <w:rFonts w:ascii="Times New Roman" w:hAnsi="Times New Roman"/>
              </w:rPr>
              <w:t>000</w:t>
            </w:r>
          </w:p>
          <w:p w14:paraId="0306385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BD4CC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F4743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Lapa2!R16K8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142DCC2E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A0581">
              <w:rPr>
                <w:rFonts w:ascii="Times New Roman" w:hAnsi="Times New Roman"/>
              </w:rPr>
              <w:t>000</w:t>
            </w:r>
          </w:p>
          <w:p w14:paraId="3BFEB77C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95B82" w:rsidRPr="00297A34" w14:paraId="7E69A89A" w14:textId="77777777" w:rsidTr="00260C55">
        <w:trPr>
          <w:trHeight w:val="15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A9C0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0975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Datorizēto zemesgrāmatu un tiesu informatīvās sistēmas statistikas datu un informācijas sagatavošana, ja datu apstrādei tiek izmantotas īpašas datu sagatavošanas metodes un atlases kritēriji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9BE1F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Lapa2!R17K4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0EAF8554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 </w:t>
            </w:r>
            <w:r w:rsidRPr="00015208">
              <w:rPr>
                <w:rFonts w:ascii="Times New Roman" w:hAnsi="Times New Roman"/>
              </w:rPr>
              <w:t>750</w:t>
            </w:r>
          </w:p>
          <w:p w14:paraId="7E9AA7B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7DF7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Lapa2!R17K5 </w:instrText>
            </w:r>
            <w:r>
              <w:instrText xml:space="preserve">\a \f 4 \h </w:instrText>
            </w:r>
            <w:r>
              <w:fldChar w:fldCharType="separate"/>
            </w:r>
          </w:p>
          <w:p w14:paraId="35EA15B8" w14:textId="77777777" w:rsidR="00F95B82" w:rsidRPr="00A00517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-12 </w:t>
            </w:r>
            <w:r w:rsidRPr="00A00517">
              <w:rPr>
                <w:rFonts w:ascii="Times New Roman" w:hAnsi="Times New Roman"/>
              </w:rPr>
              <w:t>665</w:t>
            </w:r>
          </w:p>
          <w:p w14:paraId="704FF50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80ECB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Lapa2!R17K6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06DC6854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611">
              <w:rPr>
                <w:rFonts w:ascii="Times New Roman" w:hAnsi="Times New Roman"/>
              </w:rPr>
              <w:t>6085</w:t>
            </w:r>
          </w:p>
          <w:p w14:paraId="509B052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850F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-12 425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77800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Lapa2!R17K8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17A372E4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A0581">
              <w:rPr>
                <w:rFonts w:ascii="Times New Roman" w:hAnsi="Times New Roman"/>
              </w:rPr>
              <w:t>325</w:t>
            </w:r>
          </w:p>
          <w:p w14:paraId="747B54F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7742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-12 425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FCFB7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Lapa2!R17K8 </w:instrText>
            </w:r>
            <w:r>
              <w:instrText xml:space="preserve">\a \f 4 \h </w:instrText>
            </w:r>
            <w:r>
              <w:fldChar w:fldCharType="separate"/>
            </w:r>
          </w:p>
          <w:p w14:paraId="5AC06743" w14:textId="77777777" w:rsidR="00F95B82" w:rsidRPr="003A058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A0581">
              <w:rPr>
                <w:rFonts w:ascii="Times New Roman" w:hAnsi="Times New Roman"/>
              </w:rPr>
              <w:t>325</w:t>
            </w:r>
          </w:p>
          <w:p w14:paraId="22464FA1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62A11" w:rsidRPr="00297A34" w14:paraId="76AF96DD" w14:textId="77777777" w:rsidTr="00805374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2956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1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C98CA" w14:textId="45F9308D" w:rsidR="00B62A11" w:rsidRPr="006B5224" w:rsidRDefault="00B62A11" w:rsidP="001769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Datu atlase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E6156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90612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B49C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95B82" w:rsidRPr="00297A34" w14:paraId="627430F0" w14:textId="77777777" w:rsidTr="00260C55">
        <w:trPr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A674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11.1.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87E3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par vienas daudzdzīvokļu ēkas īpašniekiem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B77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9D0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3FD3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E634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3B4FF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36D7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A0A2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F95B82" w:rsidRPr="00297A34" w14:paraId="49B4AFA8" w14:textId="77777777" w:rsidTr="00260C55">
        <w:trPr>
          <w:trHeight w:val="48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5F00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11.2.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477D" w14:textId="77777777" w:rsidR="00271923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par daudzdzīvokļu ēku īpašniekiem</w:t>
            </w:r>
          </w:p>
          <w:p w14:paraId="607E3AA2" w14:textId="77777777" w:rsidR="00F95B82" w:rsidRPr="0027151C" w:rsidRDefault="00F95B82" w:rsidP="0027151C">
            <w:pPr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49D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9BA03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Lapa2!R20K5 </w:instrText>
            </w:r>
            <w:r>
              <w:instrText xml:space="preserve">\a \f 4 \h </w:instrText>
            </w:r>
            <w:r>
              <w:fldChar w:fldCharType="separate"/>
            </w:r>
          </w:p>
          <w:p w14:paraId="50F1D710" w14:textId="77777777" w:rsidR="00F95B82" w:rsidRPr="00A00517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17">
              <w:rPr>
                <w:rFonts w:ascii="Times New Roman" w:hAnsi="Times New Roman"/>
              </w:rPr>
              <w:t>600</w:t>
            </w:r>
          </w:p>
          <w:p w14:paraId="68D44FB6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2DD3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DA0F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4BB41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AE51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1D1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</w:tr>
      <w:tr w:rsidR="00B62A11" w:rsidRPr="00297A34" w14:paraId="5033FC09" w14:textId="77777777" w:rsidTr="00805374">
        <w:trPr>
          <w:trHeight w:val="49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91A1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lastRenderedPageBreak/>
              <w:t>12.</w:t>
            </w:r>
          </w:p>
        </w:tc>
        <w:tc>
          <w:tcPr>
            <w:tcW w:w="26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69FE8" w14:textId="77777777" w:rsidR="00B62A11" w:rsidRPr="0070715D" w:rsidRDefault="00357C55" w:rsidP="00B62A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951F8">
              <w:rPr>
                <w:rFonts w:ascii="Times New Roman" w:hAnsi="Times New Roman"/>
                <w:color w:val="000000"/>
              </w:rPr>
              <w:t>Zemesgrāmatu nodalījumu monitorings uz īpašumtiesību laiku</w:t>
            </w:r>
          </w:p>
        </w:tc>
        <w:tc>
          <w:tcPr>
            <w:tcW w:w="2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7FFE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 </w:t>
            </w:r>
          </w:p>
          <w:p w14:paraId="0537FEBB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57C55" w:rsidRPr="00297A34" w14:paraId="65B1BD99" w14:textId="77777777" w:rsidTr="00260C55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D6A2" w14:textId="77777777" w:rsidR="00357C55" w:rsidRPr="006B5224" w:rsidRDefault="00357C55" w:rsidP="00357C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12.1.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FE3C" w14:textId="77777777" w:rsidR="00357C55" w:rsidRPr="00C05F8D" w:rsidRDefault="00357C55" w:rsidP="00357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15D">
              <w:rPr>
                <w:rFonts w:ascii="Times New Roman" w:hAnsi="Times New Roman"/>
              </w:rPr>
              <w:t>ja personai pieder līdz pieciem nekustamiem īpašumiem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2786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536E4" w14:textId="77777777" w:rsidR="00357C55" w:rsidRDefault="00357C55" w:rsidP="00357C5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Excel.Sheet.12 C:\\Users\\lribakova\\Desktop\\Grāmata1.xlsx Lapa2!R22K5 \a \f 4 \h  \* MERGEFORMAT </w:instrText>
            </w:r>
            <w:r>
              <w:fldChar w:fldCharType="separate"/>
            </w:r>
          </w:p>
          <w:p w14:paraId="5577A24B" w14:textId="77777777" w:rsidR="00357C55" w:rsidRPr="00A00517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17">
              <w:rPr>
                <w:rFonts w:ascii="Times New Roman" w:hAnsi="Times New Roman"/>
              </w:rPr>
              <w:t>100</w:t>
            </w:r>
          </w:p>
          <w:p w14:paraId="6999EC70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72AE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C6FEC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EB476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D2EE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1D9EB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57C55" w:rsidRPr="00297A34" w14:paraId="6B52F7BA" w14:textId="77777777" w:rsidTr="00260C55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7D62" w14:textId="77777777" w:rsidR="00357C55" w:rsidRPr="006B5224" w:rsidRDefault="00357C55" w:rsidP="00357C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12.2.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FA88" w14:textId="74D4188A" w:rsidR="00357C55" w:rsidRPr="00C05F8D" w:rsidRDefault="002255BB" w:rsidP="00FD45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5BB">
              <w:rPr>
                <w:rFonts w:ascii="Times New Roman" w:hAnsi="Times New Roman"/>
              </w:rPr>
              <w:t xml:space="preserve">ja personai pieder </w:t>
            </w:r>
            <w:r w:rsidR="00FD45CE">
              <w:rPr>
                <w:rFonts w:ascii="Times New Roman" w:hAnsi="Times New Roman"/>
              </w:rPr>
              <w:t xml:space="preserve">seši un </w:t>
            </w:r>
            <w:r w:rsidRPr="002255BB">
              <w:rPr>
                <w:rFonts w:ascii="Times New Roman" w:hAnsi="Times New Roman"/>
              </w:rPr>
              <w:t>vairāk nekustamie īpašumi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11CD5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BE0A9" w14:textId="77777777" w:rsidR="00357C55" w:rsidRDefault="00357C55" w:rsidP="00357C5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Excel.Sheet.12 C:\\Users\\lribakova\\Desktop\\Grāmata1.xlsx Lapa2!R23K5 \a \f 4 \h  \* MERGEFORMAT </w:instrText>
            </w:r>
            <w:r>
              <w:fldChar w:fldCharType="separate"/>
            </w:r>
          </w:p>
          <w:p w14:paraId="7C967F98" w14:textId="77777777" w:rsidR="00357C55" w:rsidRPr="00A00517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0517">
              <w:rPr>
                <w:rFonts w:ascii="Times New Roman" w:hAnsi="Times New Roman"/>
              </w:rPr>
              <w:t>000</w:t>
            </w:r>
          </w:p>
          <w:p w14:paraId="34A9E002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74E1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7D8DE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7A3AD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EF453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FCAC7" w14:textId="77777777" w:rsidR="00357C55" w:rsidRPr="006B5224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F95B82" w:rsidRPr="00297A34" w14:paraId="39B24DBE" w14:textId="77777777" w:rsidTr="00260C55">
        <w:trPr>
          <w:trHeight w:val="42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86B1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1256" w14:textId="2CC5D588" w:rsidR="00F95B82" w:rsidRPr="00824F07" w:rsidRDefault="002255BB" w:rsidP="00F9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5BB">
              <w:rPr>
                <w:rFonts w:ascii="Times New Roman" w:hAnsi="Times New Roman"/>
              </w:rPr>
              <w:t>Rēķina sagatavošana papīra formā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E458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D6504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2DA8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972C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41F1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B26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460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F95B82" w:rsidRPr="00297A34" w14:paraId="362AD594" w14:textId="77777777" w:rsidTr="00260C55">
        <w:trPr>
          <w:trHeight w:val="45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56E1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BBF1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6B3">
              <w:rPr>
                <w:rFonts w:ascii="Times New Roman" w:hAnsi="Times New Roman"/>
                <w:color w:val="000000"/>
              </w:rPr>
              <w:t>Videokonferences saslēguma nodibināšanas nodrošināšana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91453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Lapa2!R25K4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2B3D6CBA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225</w:t>
            </w:r>
          </w:p>
          <w:p w14:paraId="6E80D45D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FE7D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E579B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C51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509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951AD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F22E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F95B82" w:rsidRPr="00297A34" w14:paraId="210048BE" w14:textId="77777777" w:rsidTr="00260C55">
        <w:trPr>
          <w:trHeight w:val="80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6A8E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909E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6B3">
              <w:rPr>
                <w:rFonts w:ascii="Times New Roman" w:hAnsi="Times New Roman"/>
                <w:color w:val="000000"/>
              </w:rPr>
              <w:t>Tiesvedības datu monitorings, elektroniski saņemot paziņojumus par izmaiņām tiesvedības datos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CDEBA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Lapa2!R26K4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2EF983E7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650</w:t>
            </w:r>
          </w:p>
          <w:p w14:paraId="3545F1FC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12BCF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A872E" w14:textId="77777777" w:rsidR="00F95B82" w:rsidRPr="006B5224" w:rsidRDefault="0080598C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10 830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0C786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14 350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5B63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BA9B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4BDBF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15 000</w:t>
            </w:r>
          </w:p>
        </w:tc>
      </w:tr>
      <w:tr w:rsidR="00F95B82" w:rsidRPr="00297A34" w14:paraId="22A7A490" w14:textId="77777777" w:rsidTr="00260C55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5A58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B522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BA15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 xml:space="preserve">Nozīmēto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6B5224">
              <w:rPr>
                <w:rFonts w:ascii="Times New Roman" w:hAnsi="Times New Roman"/>
                <w:color w:val="000000"/>
              </w:rPr>
              <w:t xml:space="preserve">iesas sēžu monitorings pēc lietas numura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38A8D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B251F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50049D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DFC1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D24FF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12346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3301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B62A11" w:rsidRPr="00297A34" w14:paraId="3734C3DA" w14:textId="77777777" w:rsidTr="00805374">
        <w:trPr>
          <w:trHeight w:val="3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FE7C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B522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7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8A2D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Katras izsoles organizēšana elektronisko izsoļu vietnē izsoles rīkotājam </w:t>
            </w:r>
          </w:p>
        </w:tc>
      </w:tr>
      <w:tr w:rsidR="00F95B82" w:rsidRPr="00297A34" w14:paraId="40915BDE" w14:textId="77777777" w:rsidTr="00260C55">
        <w:trPr>
          <w:trHeight w:val="68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646C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B5224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8876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par kustamās mantas, kura</w:t>
            </w:r>
            <w:r>
              <w:rPr>
                <w:rFonts w:ascii="Times New Roman" w:hAnsi="Times New Roman"/>
                <w:color w:val="000000"/>
              </w:rPr>
              <w:t>s novērtējums ir mazāks nekā 10 </w:t>
            </w:r>
            <w:r w:rsidRPr="006B5224">
              <w:rPr>
                <w:rFonts w:ascii="Times New Roman" w:hAnsi="Times New Roman"/>
                <w:color w:val="000000"/>
              </w:rPr>
              <w:t xml:space="preserve">000 </w:t>
            </w:r>
            <w:proofErr w:type="spellStart"/>
            <w:r w:rsidRPr="006B5224">
              <w:rPr>
                <w:rFonts w:ascii="Times New Roman" w:hAnsi="Times New Roman"/>
                <w:color w:val="000000"/>
              </w:rPr>
              <w:t>euro</w:t>
            </w:r>
            <w:proofErr w:type="spellEnd"/>
            <w:r w:rsidRPr="006B5224">
              <w:rPr>
                <w:rFonts w:ascii="Times New Roman" w:hAnsi="Times New Roman"/>
                <w:color w:val="000000"/>
              </w:rPr>
              <w:t xml:space="preserve">, izsoli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EC8D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BE63B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C1E4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6B01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E8F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14ED4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9D65C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5250</w:t>
            </w:r>
          </w:p>
        </w:tc>
      </w:tr>
      <w:tr w:rsidR="00F95B82" w:rsidRPr="00297A34" w14:paraId="75EDBFDF" w14:textId="77777777" w:rsidTr="00260C55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2253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B522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995A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 xml:space="preserve">par kustamās </w:t>
            </w:r>
            <w:r>
              <w:rPr>
                <w:rFonts w:ascii="Times New Roman" w:hAnsi="Times New Roman"/>
                <w:color w:val="000000"/>
              </w:rPr>
              <w:t>mantas, kuras novērtējums ir 10 </w:t>
            </w:r>
            <w:r w:rsidRPr="006B5224">
              <w:rPr>
                <w:rFonts w:ascii="Times New Roman" w:hAnsi="Times New Roman"/>
                <w:color w:val="000000"/>
              </w:rPr>
              <w:t xml:space="preserve">000 </w:t>
            </w:r>
            <w:proofErr w:type="spellStart"/>
            <w:r w:rsidRPr="006B5224">
              <w:rPr>
                <w:rFonts w:ascii="Times New Roman" w:hAnsi="Times New Roman"/>
                <w:color w:val="000000"/>
              </w:rPr>
              <w:t>euro</w:t>
            </w:r>
            <w:proofErr w:type="spellEnd"/>
            <w:r w:rsidRPr="006B5224">
              <w:rPr>
                <w:rFonts w:ascii="Times New Roman" w:hAnsi="Times New Roman"/>
                <w:color w:val="000000"/>
              </w:rPr>
              <w:t xml:space="preserve"> vai vairāk, izsoli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EB5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A18D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762C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4ECA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327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3D61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A1828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F95B82" w:rsidRPr="00297A34" w14:paraId="6C118824" w14:textId="77777777" w:rsidTr="00260C55">
        <w:trPr>
          <w:trHeight w:val="10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CC44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B522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2916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6B3">
              <w:rPr>
                <w:rFonts w:ascii="Times New Roman" w:hAnsi="Times New Roman"/>
                <w:color w:val="000000"/>
              </w:rPr>
              <w:t>par nekustamā īpašuma, apbūves tiesību, lietu kopības, kuras sastāvā ir nekustamais īpašums, kuģa un Kuģu reģistrā reģistrētas peldošas konstrukcijas izsoli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02FC5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Lapa2!R31K4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7BA57F4A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 </w:t>
            </w:r>
            <w:r w:rsidRPr="00015208">
              <w:rPr>
                <w:rFonts w:ascii="Times New Roman" w:hAnsi="Times New Roman"/>
              </w:rPr>
              <w:t>150</w:t>
            </w:r>
          </w:p>
          <w:p w14:paraId="17113B36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94DE1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18 700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D5A3F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Lapa2!R31K6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350C14DB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611">
              <w:rPr>
                <w:rFonts w:ascii="Times New Roman" w:hAnsi="Times New Roman"/>
              </w:rPr>
              <w:t>114</w:t>
            </w:r>
            <w:r>
              <w:rPr>
                <w:rFonts w:ascii="Times New Roman" w:hAnsi="Times New Roman"/>
              </w:rPr>
              <w:t> </w:t>
            </w:r>
            <w:r w:rsidRPr="00732611">
              <w:rPr>
                <w:rFonts w:ascii="Times New Roman" w:hAnsi="Times New Roman"/>
              </w:rPr>
              <w:t>850</w:t>
            </w:r>
          </w:p>
          <w:p w14:paraId="2B88D39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A7DB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32 050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55C86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128 200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B5D5D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32 050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9AD13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128 200</w:t>
            </w:r>
          </w:p>
        </w:tc>
      </w:tr>
      <w:tr w:rsidR="00B62A11" w:rsidRPr="00297A34" w14:paraId="1F021C66" w14:textId="77777777" w:rsidTr="00805374">
        <w:trPr>
          <w:trHeight w:val="40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CFE6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B522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7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B073" w14:textId="77777777" w:rsidR="00B62A11" w:rsidRPr="006B5224" w:rsidRDefault="00B62A11" w:rsidP="00B62A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6B3">
              <w:rPr>
                <w:rFonts w:ascii="Times New Roman" w:hAnsi="Times New Roman"/>
                <w:color w:val="000000"/>
              </w:rPr>
              <w:t>Elektronisko izsoļu vietnes lietotāja pieteikšanās dalībai konkrētā izsolē</w:t>
            </w:r>
          </w:p>
        </w:tc>
      </w:tr>
      <w:tr w:rsidR="00F95B82" w:rsidRPr="00297A34" w14:paraId="025F388F" w14:textId="77777777" w:rsidTr="00260C55">
        <w:trPr>
          <w:trHeight w:val="65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28D5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B5224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3A8F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par dalību kustamās mantas, kuras novērtējums ir maz</w:t>
            </w:r>
            <w:r>
              <w:rPr>
                <w:rFonts w:ascii="Times New Roman" w:hAnsi="Times New Roman"/>
                <w:color w:val="000000"/>
              </w:rPr>
              <w:t xml:space="preserve">āks nekā 10 000 </w:t>
            </w:r>
            <w:proofErr w:type="spellStart"/>
            <w:r>
              <w:rPr>
                <w:rFonts w:ascii="Times New Roman" w:hAnsi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izsolē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A6F3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98711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F7B34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669D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B5E1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57604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D533D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</w:t>
            </w:r>
          </w:p>
        </w:tc>
      </w:tr>
      <w:tr w:rsidR="00F95B82" w:rsidRPr="00297A34" w14:paraId="18EE95D6" w14:textId="77777777" w:rsidTr="00260C55">
        <w:trPr>
          <w:trHeight w:val="7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80EC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B522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8F56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 xml:space="preserve">par dalību kustamās </w:t>
            </w:r>
            <w:r>
              <w:rPr>
                <w:rFonts w:ascii="Times New Roman" w:hAnsi="Times New Roman"/>
                <w:color w:val="000000"/>
              </w:rPr>
              <w:t>mantas, kuras novērtējums ir 10 </w:t>
            </w:r>
            <w:r w:rsidRPr="006B5224">
              <w:rPr>
                <w:rFonts w:ascii="Times New Roman" w:hAnsi="Times New Roman"/>
                <w:color w:val="000000"/>
              </w:rPr>
              <w:t xml:space="preserve">000 </w:t>
            </w:r>
            <w:proofErr w:type="spellStart"/>
            <w:r w:rsidRPr="006B5224">
              <w:rPr>
                <w:rFonts w:ascii="Times New Roman" w:hAnsi="Times New Roman"/>
                <w:color w:val="000000"/>
              </w:rPr>
              <w:t>euro</w:t>
            </w:r>
            <w:proofErr w:type="spellEnd"/>
            <w:r w:rsidRPr="006B5224">
              <w:rPr>
                <w:rFonts w:ascii="Times New Roman" w:hAnsi="Times New Roman"/>
                <w:color w:val="000000"/>
              </w:rPr>
              <w:t xml:space="preserve"> vai vairāk, izsolē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ED08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28F4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690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9BBC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6C99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18EF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4D2D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F95B82" w:rsidRPr="00297A34" w14:paraId="5E279F31" w14:textId="77777777" w:rsidTr="00260C55">
        <w:trPr>
          <w:trHeight w:val="69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E818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B522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A0C9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6B3">
              <w:rPr>
                <w:rFonts w:ascii="Times New Roman" w:hAnsi="Times New Roman"/>
                <w:color w:val="000000"/>
              </w:rPr>
              <w:t>par dalību nekustamā īpašuma, apbūves tiesību, lietu kopības, kuras sastāvā ir nekustamais īpašums, kuģa un Kuģu reģistrā reģistrētas peldošas konstrukcijas izsolē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FE1B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Lapa2!R35K4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50774FC4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279</w:t>
            </w:r>
            <w:r>
              <w:rPr>
                <w:rFonts w:ascii="Times New Roman" w:hAnsi="Times New Roman"/>
              </w:rPr>
              <w:t> </w:t>
            </w:r>
            <w:r w:rsidRPr="00015208">
              <w:rPr>
                <w:rFonts w:ascii="Times New Roman" w:hAnsi="Times New Roman"/>
              </w:rPr>
              <w:t>120</w:t>
            </w:r>
          </w:p>
          <w:p w14:paraId="0C3BE9A6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F37C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54 275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CC403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Lapa2!R35K6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0B486968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333 </w:t>
            </w:r>
            <w:r w:rsidRPr="00732611">
              <w:rPr>
                <w:rFonts w:ascii="Times New Roman" w:hAnsi="Times New Roman"/>
              </w:rPr>
              <w:t>395</w:t>
            </w:r>
          </w:p>
          <w:p w14:paraId="740064BD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59C1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93 040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50A8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372 160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0090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93 040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6729C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372 160</w:t>
            </w:r>
          </w:p>
        </w:tc>
      </w:tr>
      <w:tr w:rsidR="00F95B82" w:rsidRPr="00297A34" w14:paraId="717EFAC0" w14:textId="77777777" w:rsidTr="00260C55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F072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6B522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107E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 xml:space="preserve">Izsoles aģenta (automātiskā izsoles soļa) pakalpojums izsoles dalībniekam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88BC2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Lapa2!R36K4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35269773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 </w:t>
            </w:r>
            <w:r w:rsidRPr="00015208">
              <w:rPr>
                <w:rFonts w:ascii="Times New Roman" w:hAnsi="Times New Roman"/>
              </w:rPr>
              <w:t>000</w:t>
            </w:r>
          </w:p>
          <w:p w14:paraId="248CE7ED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A3E1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C239D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Lapa2!R36K6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648F072A" w14:textId="77777777" w:rsidR="00F95B82" w:rsidRPr="00732611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611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 </w:t>
            </w:r>
            <w:r w:rsidRPr="00732611">
              <w:rPr>
                <w:rFonts w:ascii="Times New Roman" w:hAnsi="Times New Roman"/>
              </w:rPr>
              <w:t>000</w:t>
            </w:r>
          </w:p>
          <w:p w14:paraId="5E12BAE3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86E2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5D5C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6514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9473F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15 000</w:t>
            </w:r>
          </w:p>
        </w:tc>
      </w:tr>
      <w:tr w:rsidR="00F95B82" w:rsidRPr="00297A34" w14:paraId="72BC0ADE" w14:textId="77777777" w:rsidTr="00260C55">
        <w:trPr>
          <w:trHeight w:val="102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80CD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6B522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056D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 xml:space="preserve">Izsoles rezultāta vai pārsolīšanas fakta </w:t>
            </w:r>
            <w:proofErr w:type="spellStart"/>
            <w:r w:rsidRPr="006B5224">
              <w:rPr>
                <w:rFonts w:ascii="Times New Roman" w:hAnsi="Times New Roman"/>
                <w:color w:val="000000"/>
              </w:rPr>
              <w:t>monitorēšana</w:t>
            </w:r>
            <w:proofErr w:type="spellEnd"/>
            <w:r w:rsidRPr="006B5224">
              <w:rPr>
                <w:rFonts w:ascii="Times New Roman" w:hAnsi="Times New Roman"/>
                <w:color w:val="000000"/>
              </w:rPr>
              <w:t xml:space="preserve"> elektronisko izsoļu vietnē izsoles dalībniekam, nosūtot informāciju elektroniski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EEFA" w14:textId="77777777" w:rsidR="00F95B82" w:rsidRDefault="00F95B82" w:rsidP="00F95B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5173FB">
              <w:instrText xml:space="preserve">Excel.Sheet.12 C:\\Users\\lribakova\\Desktop\\Grāmata1.xlsx Lapa2!R37K4 </w:instrText>
            </w:r>
            <w:r>
              <w:instrText xml:space="preserve">\a \f 4 \h </w:instrText>
            </w:r>
            <w:r>
              <w:fldChar w:fldCharType="separate"/>
            </w:r>
          </w:p>
          <w:p w14:paraId="7970D87D" w14:textId="77777777" w:rsidR="00F95B82" w:rsidRPr="00015208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208">
              <w:rPr>
                <w:rFonts w:ascii="Times New Roman" w:hAnsi="Times New Roman"/>
              </w:rPr>
              <w:t>280</w:t>
            </w:r>
          </w:p>
          <w:p w14:paraId="792E344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8BE8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B53D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F977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178F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1D9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E8B8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F95B82" w:rsidRPr="00297A34" w14:paraId="306341C1" w14:textId="77777777" w:rsidTr="00260C55">
        <w:trPr>
          <w:trHeight w:val="98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C968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B522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5DD8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 xml:space="preserve">Viena elektronisko izsoļu vietnē reģistrēto izsoļu sludinājumu monitoringa uzstādīšana, nosūtot informāciju elektroniski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CF0C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CC1F3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97D10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FBD5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F3CA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6CD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976E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4075</w:t>
            </w:r>
          </w:p>
        </w:tc>
      </w:tr>
      <w:tr w:rsidR="00F95B82" w:rsidRPr="00297A34" w14:paraId="13518DF1" w14:textId="77777777" w:rsidTr="00260C55">
        <w:trPr>
          <w:trHeight w:val="5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47AD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B522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AB62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 xml:space="preserve">Par katru datu izplatīšanas tīklā ievietoto </w:t>
            </w:r>
            <w:r>
              <w:rPr>
                <w:rFonts w:ascii="Times New Roman" w:hAnsi="Times New Roman"/>
                <w:color w:val="000000"/>
              </w:rPr>
              <w:t>sākotnējo</w:t>
            </w:r>
            <w:r w:rsidRPr="006B5224">
              <w:rPr>
                <w:rFonts w:ascii="Times New Roman" w:hAnsi="Times New Roman"/>
                <w:color w:val="000000"/>
              </w:rPr>
              <w:t xml:space="preserve"> rīkojumu (par naudas līdzekļu apķīlāšanu vai pārskaitīšanu) vai rīkojuma, kas sūtīts līdz elektroniskas datu apmaiņas uzsākšanai, pirmreizēja precizējuma ievietošanu datu izplatīšanas tīklā zvērinātiem tiesu izpildītājiem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D267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3805F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0BD3E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A965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7788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FF6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FD6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</w:t>
            </w:r>
          </w:p>
        </w:tc>
      </w:tr>
      <w:tr w:rsidR="00F95B82" w:rsidRPr="00297A34" w14:paraId="0566D72F" w14:textId="77777777" w:rsidTr="00260C55">
        <w:trPr>
          <w:trHeight w:val="18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1B43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6B522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A278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 xml:space="preserve">Informācijas sniegšana kreditēšanas pakalpojumu sniedzējam vai kredītinformācijas birojam no Izpildu lietu reģistra par fizisko un juridisko personu izpildu lietām kredītspējas vērtēšanai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6BA3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2F45F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5CE48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7DF8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200 000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5673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200 000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9854C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350 000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B707A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350 000</w:t>
            </w:r>
          </w:p>
        </w:tc>
      </w:tr>
      <w:tr w:rsidR="00F95B82" w:rsidRPr="00297A34" w14:paraId="0229743A" w14:textId="77777777" w:rsidTr="00260C55">
        <w:trPr>
          <w:trHeight w:val="14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D7E7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6B522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8ABD" w14:textId="77777777" w:rsidR="00F95B82" w:rsidRPr="006B5224" w:rsidRDefault="00F95B82" w:rsidP="00F9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224">
              <w:rPr>
                <w:rFonts w:ascii="Times New Roman" w:hAnsi="Times New Roman"/>
                <w:color w:val="000000"/>
              </w:rPr>
              <w:t xml:space="preserve">Informācijas </w:t>
            </w:r>
            <w:proofErr w:type="spellStart"/>
            <w:r w:rsidRPr="006B5224">
              <w:rPr>
                <w:rFonts w:ascii="Times New Roman" w:hAnsi="Times New Roman"/>
                <w:color w:val="000000"/>
              </w:rPr>
              <w:t>monitorēšana</w:t>
            </w:r>
            <w:proofErr w:type="spellEnd"/>
            <w:r w:rsidRPr="006B5224">
              <w:rPr>
                <w:rFonts w:ascii="Times New Roman" w:hAnsi="Times New Roman"/>
                <w:color w:val="000000"/>
              </w:rPr>
              <w:t xml:space="preserve"> lietas dalībniekiem (fiziskām un juridiskām personām) no Izpildu lietu reģistra par izpildu lietām un to parāda apmēru, nosūtot pieprasīto informāciju elektroniski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35BFC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CBEF8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70391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0927D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A3D2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8409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B1174" w14:textId="77777777" w:rsidR="00F95B82" w:rsidRPr="006B5224" w:rsidRDefault="00F95B82" w:rsidP="00F9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B7EDC" w:rsidRPr="00902FB1" w14:paraId="7D52707D" w14:textId="77777777" w:rsidTr="00902FB1">
        <w:trPr>
          <w:trHeight w:val="437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C7A77" w14:textId="77777777" w:rsidR="002B7EDC" w:rsidRPr="0095215F" w:rsidRDefault="002B7EDC" w:rsidP="002B7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Ieņēmumi kopā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2CCD8" w14:textId="77777777" w:rsidR="002B7EDC" w:rsidRPr="00902FB1" w:rsidRDefault="002B7EDC" w:rsidP="002B7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2FB1">
              <w:rPr>
                <w:rFonts w:ascii="Times New Roman" w:hAnsi="Times New Roman"/>
                <w:b/>
                <w:color w:val="000000"/>
              </w:rPr>
              <w:t>2 305 559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7259" w14:textId="77777777" w:rsidR="002B7EDC" w:rsidRPr="00902FB1" w:rsidRDefault="002B7EDC" w:rsidP="002B7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47CA7" w14:textId="77777777" w:rsidR="002B7EDC" w:rsidRPr="00902FB1" w:rsidRDefault="002B7EDC" w:rsidP="002B7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2FB1">
              <w:rPr>
                <w:rFonts w:ascii="Times New Roman" w:hAnsi="Times New Roman"/>
                <w:b/>
                <w:color w:val="000000"/>
              </w:rPr>
              <w:t>2 527 510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ECE9C" w14:textId="77777777" w:rsidR="002B7EDC" w:rsidRPr="00902FB1" w:rsidRDefault="002B7EDC" w:rsidP="002B7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91C7F" w14:textId="77777777" w:rsidR="002B7EDC" w:rsidRPr="00902FB1" w:rsidRDefault="002B7EDC" w:rsidP="002B7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2FB1">
              <w:rPr>
                <w:rFonts w:ascii="Times New Roman" w:hAnsi="Times New Roman"/>
                <w:b/>
                <w:color w:val="000000"/>
              </w:rPr>
              <w:t>2 937 451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72EA5" w14:textId="77777777" w:rsidR="002B7EDC" w:rsidRPr="00902FB1" w:rsidRDefault="002B7EDC" w:rsidP="002B7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5491A" w14:textId="77777777" w:rsidR="002B7EDC" w:rsidRPr="00902FB1" w:rsidRDefault="002B7EDC" w:rsidP="002B7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2FB1">
              <w:rPr>
                <w:rFonts w:ascii="Times New Roman" w:hAnsi="Times New Roman"/>
                <w:b/>
                <w:color w:val="000000"/>
              </w:rPr>
              <w:t>3 089 526</w:t>
            </w:r>
          </w:p>
        </w:tc>
      </w:tr>
      <w:bookmarkEnd w:id="3"/>
    </w:tbl>
    <w:p w14:paraId="5EB269F6" w14:textId="77777777" w:rsidR="007337D2" w:rsidRDefault="007337D2" w:rsidP="00FA2BB5"/>
    <w:p w14:paraId="5C0338D5" w14:textId="57F885CB" w:rsidR="0027151C" w:rsidRPr="00B76722" w:rsidRDefault="0027151C" w:rsidP="0027151C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76722">
        <w:rPr>
          <w:sz w:val="24"/>
          <w:szCs w:val="24"/>
        </w:rPr>
        <w:t>Iesniedzējs:</w:t>
      </w:r>
      <w:r w:rsidRPr="00B76722">
        <w:rPr>
          <w:sz w:val="24"/>
          <w:szCs w:val="24"/>
        </w:rPr>
        <w:tab/>
      </w:r>
      <w:r w:rsidRPr="00B76722">
        <w:rPr>
          <w:sz w:val="24"/>
          <w:szCs w:val="24"/>
        </w:rPr>
        <w:tab/>
      </w:r>
      <w:r w:rsidRPr="00B76722">
        <w:rPr>
          <w:sz w:val="24"/>
          <w:szCs w:val="24"/>
        </w:rPr>
        <w:tab/>
      </w:r>
      <w:r w:rsidRPr="00B76722">
        <w:rPr>
          <w:sz w:val="24"/>
          <w:szCs w:val="24"/>
        </w:rPr>
        <w:tab/>
      </w:r>
      <w:r w:rsidRPr="00B76722">
        <w:rPr>
          <w:sz w:val="24"/>
          <w:szCs w:val="24"/>
        </w:rPr>
        <w:tab/>
      </w:r>
      <w:r w:rsidRPr="00B76722">
        <w:rPr>
          <w:sz w:val="24"/>
          <w:szCs w:val="24"/>
        </w:rPr>
        <w:tab/>
      </w:r>
    </w:p>
    <w:p w14:paraId="47DA8319" w14:textId="15DFC232" w:rsidR="001762AA" w:rsidRPr="00B21DD9" w:rsidRDefault="00E85215" w:rsidP="0027151C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7151C" w:rsidRPr="00B76722">
        <w:rPr>
          <w:sz w:val="24"/>
          <w:szCs w:val="24"/>
        </w:rPr>
        <w:t>ieslietu ministrs</w:t>
      </w:r>
      <w:r w:rsidR="0027151C" w:rsidRPr="00B76722">
        <w:rPr>
          <w:sz w:val="24"/>
          <w:szCs w:val="24"/>
        </w:rPr>
        <w:tab/>
      </w:r>
      <w:r w:rsidR="0027151C" w:rsidRPr="00B76722">
        <w:rPr>
          <w:sz w:val="24"/>
          <w:szCs w:val="24"/>
        </w:rPr>
        <w:tab/>
      </w:r>
      <w:r w:rsidR="0027151C" w:rsidRPr="00B76722">
        <w:rPr>
          <w:sz w:val="24"/>
          <w:szCs w:val="24"/>
        </w:rPr>
        <w:tab/>
      </w:r>
      <w:r w:rsidR="0027151C" w:rsidRPr="00B76722">
        <w:rPr>
          <w:sz w:val="24"/>
          <w:szCs w:val="24"/>
        </w:rPr>
        <w:tab/>
      </w:r>
      <w:r w:rsidR="0027151C">
        <w:rPr>
          <w:sz w:val="24"/>
          <w:szCs w:val="24"/>
        </w:rPr>
        <w:tab/>
      </w:r>
      <w:r w:rsidR="0027151C">
        <w:rPr>
          <w:sz w:val="24"/>
          <w:szCs w:val="24"/>
        </w:rPr>
        <w:tab/>
      </w:r>
      <w:r w:rsidR="0027151C">
        <w:rPr>
          <w:sz w:val="24"/>
          <w:szCs w:val="24"/>
        </w:rPr>
        <w:tab/>
      </w:r>
      <w:r w:rsidR="0027151C">
        <w:rPr>
          <w:sz w:val="24"/>
          <w:szCs w:val="24"/>
        </w:rPr>
        <w:tab/>
      </w:r>
      <w:r w:rsidR="0027151C">
        <w:rPr>
          <w:sz w:val="24"/>
          <w:szCs w:val="24"/>
        </w:rPr>
        <w:tab/>
      </w:r>
      <w:r w:rsidR="0027151C">
        <w:rPr>
          <w:sz w:val="24"/>
          <w:szCs w:val="24"/>
        </w:rPr>
        <w:tab/>
      </w:r>
      <w:r w:rsidR="0027151C">
        <w:rPr>
          <w:sz w:val="24"/>
          <w:szCs w:val="24"/>
        </w:rPr>
        <w:tab/>
      </w:r>
      <w:r w:rsidR="0027151C">
        <w:rPr>
          <w:sz w:val="24"/>
          <w:szCs w:val="24"/>
        </w:rPr>
        <w:tab/>
      </w:r>
      <w:r w:rsidR="0027151C" w:rsidRPr="00B76722">
        <w:rPr>
          <w:sz w:val="24"/>
          <w:szCs w:val="24"/>
        </w:rPr>
        <w:tab/>
      </w:r>
      <w:r w:rsidR="0027151C" w:rsidRPr="00B76722">
        <w:rPr>
          <w:sz w:val="24"/>
          <w:szCs w:val="24"/>
        </w:rPr>
        <w:tab/>
      </w:r>
      <w:r w:rsidR="0027151C" w:rsidRPr="00B76722">
        <w:rPr>
          <w:sz w:val="24"/>
          <w:szCs w:val="24"/>
        </w:rPr>
        <w:tab/>
        <w:t>Dzintars Rasnačs</w:t>
      </w:r>
    </w:p>
    <w:p w14:paraId="24E422F6" w14:textId="77777777" w:rsidR="001762AA" w:rsidRPr="00B21DD9" w:rsidRDefault="001762AA" w:rsidP="0017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44CFE" w14:textId="77777777" w:rsidR="00691878" w:rsidRDefault="00691878" w:rsidP="0017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77E7A" w14:textId="77777777" w:rsidR="00ED521D" w:rsidRDefault="00ED521D" w:rsidP="0017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DF8C7" w14:textId="03FD2A2C" w:rsidR="004B14F9" w:rsidRDefault="001762AA" w:rsidP="0017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4">
        <w:rPr>
          <w:rFonts w:ascii="Times New Roman" w:hAnsi="Times New Roman"/>
          <w:sz w:val="24"/>
          <w:szCs w:val="24"/>
        </w:rPr>
        <w:t>Āboliņa</w:t>
      </w:r>
      <w:r w:rsidR="004B14F9">
        <w:rPr>
          <w:rFonts w:ascii="Times New Roman" w:hAnsi="Times New Roman"/>
          <w:sz w:val="24"/>
          <w:szCs w:val="24"/>
        </w:rPr>
        <w:t xml:space="preserve"> 67063811</w:t>
      </w:r>
      <w:r w:rsidRPr="008E06D4">
        <w:rPr>
          <w:rFonts w:ascii="Times New Roman" w:hAnsi="Times New Roman"/>
          <w:sz w:val="24"/>
          <w:szCs w:val="24"/>
        </w:rPr>
        <w:t xml:space="preserve"> </w:t>
      </w:r>
    </w:p>
    <w:p w14:paraId="1BDDDA17" w14:textId="77777777" w:rsidR="001762AA" w:rsidRPr="000F51DD" w:rsidRDefault="001762AA" w:rsidP="00C103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6D4">
        <w:rPr>
          <w:rFonts w:ascii="Times New Roman" w:hAnsi="Times New Roman"/>
          <w:sz w:val="24"/>
          <w:szCs w:val="24"/>
        </w:rPr>
        <w:t>olita.abolina@ta.gov.lv</w:t>
      </w:r>
    </w:p>
    <w:sectPr w:rsidR="001762AA" w:rsidRPr="000F51DD" w:rsidSect="00AE3C4D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2AB7B" w14:textId="77777777" w:rsidR="00A90A5C" w:rsidRDefault="00A90A5C" w:rsidP="0067558A">
      <w:pPr>
        <w:spacing w:after="0" w:line="240" w:lineRule="auto"/>
      </w:pPr>
      <w:r>
        <w:separator/>
      </w:r>
    </w:p>
  </w:endnote>
  <w:endnote w:type="continuationSeparator" w:id="0">
    <w:p w14:paraId="17951FC5" w14:textId="77777777" w:rsidR="00A90A5C" w:rsidRDefault="00A90A5C" w:rsidP="006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BD96" w14:textId="72F25D35" w:rsidR="00B62A11" w:rsidRPr="00B1673D" w:rsidRDefault="00B62A11">
    <w:pPr>
      <w:pStyle w:val="Kjene"/>
      <w:rPr>
        <w:rFonts w:ascii="Times New Roman" w:hAnsi="Times New Roman"/>
        <w:noProof/>
        <w:sz w:val="20"/>
        <w:szCs w:val="20"/>
      </w:rPr>
    </w:pPr>
    <w:r w:rsidRPr="00EB75C4">
      <w:rPr>
        <w:rFonts w:ascii="Times New Roman" w:hAnsi="Times New Roman"/>
        <w:sz w:val="20"/>
        <w:szCs w:val="20"/>
      </w:rPr>
      <w:fldChar w:fldCharType="begin"/>
    </w:r>
    <w:r w:rsidRPr="00EB75C4">
      <w:rPr>
        <w:rFonts w:ascii="Times New Roman" w:hAnsi="Times New Roman"/>
        <w:sz w:val="20"/>
        <w:szCs w:val="20"/>
      </w:rPr>
      <w:instrText xml:space="preserve"> FILENAME   \* MERGEFORMAT </w:instrText>
    </w:r>
    <w:r w:rsidRPr="00EB75C4">
      <w:rPr>
        <w:rFonts w:ascii="Times New Roman" w:hAnsi="Times New Roman"/>
        <w:sz w:val="20"/>
        <w:szCs w:val="20"/>
      </w:rPr>
      <w:fldChar w:fldCharType="separate"/>
    </w:r>
    <w:r w:rsidR="00115F3C">
      <w:rPr>
        <w:rFonts w:ascii="Times New Roman" w:hAnsi="Times New Roman"/>
        <w:noProof/>
        <w:sz w:val="20"/>
        <w:szCs w:val="20"/>
      </w:rPr>
      <w:t>TManotp2_</w:t>
    </w:r>
    <w:r w:rsidR="00B917E4">
      <w:rPr>
        <w:rFonts w:ascii="Times New Roman" w:hAnsi="Times New Roman"/>
        <w:noProof/>
        <w:sz w:val="20"/>
        <w:szCs w:val="20"/>
      </w:rPr>
      <w:t>31</w:t>
    </w:r>
    <w:r w:rsidR="00F030DD">
      <w:rPr>
        <w:rFonts w:ascii="Times New Roman" w:hAnsi="Times New Roman"/>
        <w:noProof/>
        <w:sz w:val="20"/>
        <w:szCs w:val="20"/>
      </w:rPr>
      <w:t>0517_makspak</w:t>
    </w:r>
    <w:r w:rsidRPr="00EB75C4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3641" w14:textId="0567DA3C" w:rsidR="00271923" w:rsidRPr="0027151C" w:rsidRDefault="00271923">
    <w:pPr>
      <w:pStyle w:val="Kjene"/>
      <w:rPr>
        <w:rFonts w:ascii="Times New Roman" w:hAnsi="Times New Roman"/>
        <w:noProof/>
        <w:sz w:val="20"/>
        <w:szCs w:val="20"/>
      </w:rPr>
    </w:pPr>
    <w:r w:rsidRPr="00EB75C4">
      <w:rPr>
        <w:rFonts w:ascii="Times New Roman" w:hAnsi="Times New Roman"/>
        <w:sz w:val="20"/>
        <w:szCs w:val="20"/>
      </w:rPr>
      <w:fldChar w:fldCharType="begin"/>
    </w:r>
    <w:r w:rsidRPr="00EB75C4">
      <w:rPr>
        <w:rFonts w:ascii="Times New Roman" w:hAnsi="Times New Roman"/>
        <w:sz w:val="20"/>
        <w:szCs w:val="20"/>
      </w:rPr>
      <w:instrText xml:space="preserve"> FILENAME   \* MERGEFORMAT </w:instrText>
    </w:r>
    <w:r w:rsidRPr="00EB75C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TManotp2_</w:t>
    </w:r>
    <w:r w:rsidR="00B917E4">
      <w:rPr>
        <w:rFonts w:ascii="Times New Roman" w:hAnsi="Times New Roman"/>
        <w:noProof/>
        <w:sz w:val="20"/>
        <w:szCs w:val="20"/>
      </w:rPr>
      <w:t>31</w:t>
    </w:r>
    <w:r>
      <w:rPr>
        <w:rFonts w:ascii="Times New Roman" w:hAnsi="Times New Roman"/>
        <w:noProof/>
        <w:sz w:val="20"/>
        <w:szCs w:val="20"/>
      </w:rPr>
      <w:t>0517_makspak</w:t>
    </w:r>
    <w:r w:rsidRPr="00EB75C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DE5D2" w14:textId="77777777" w:rsidR="00A90A5C" w:rsidRDefault="00A90A5C" w:rsidP="0067558A">
      <w:pPr>
        <w:spacing w:after="0" w:line="240" w:lineRule="auto"/>
      </w:pPr>
      <w:r>
        <w:separator/>
      </w:r>
    </w:p>
  </w:footnote>
  <w:footnote w:type="continuationSeparator" w:id="0">
    <w:p w14:paraId="641C3334" w14:textId="77777777" w:rsidR="00A90A5C" w:rsidRDefault="00A90A5C" w:rsidP="0067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48368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E4D5504" w14:textId="0E8437FF" w:rsidR="00B62A11" w:rsidRPr="0027151C" w:rsidRDefault="00B62A11" w:rsidP="00C760D5">
        <w:pPr>
          <w:pStyle w:val="Galvene"/>
          <w:shd w:val="clear" w:color="auto" w:fill="FFFFFF" w:themeFill="background1"/>
          <w:jc w:val="center"/>
          <w:rPr>
            <w:rFonts w:ascii="Times New Roman" w:hAnsi="Times New Roman"/>
            <w:sz w:val="24"/>
            <w:szCs w:val="24"/>
          </w:rPr>
        </w:pPr>
        <w:r w:rsidRPr="0027151C">
          <w:rPr>
            <w:rFonts w:ascii="Times New Roman" w:hAnsi="Times New Roman"/>
            <w:sz w:val="24"/>
            <w:szCs w:val="24"/>
          </w:rPr>
          <w:fldChar w:fldCharType="begin"/>
        </w:r>
        <w:r w:rsidRPr="002715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151C">
          <w:rPr>
            <w:rFonts w:ascii="Times New Roman" w:hAnsi="Times New Roman"/>
            <w:sz w:val="24"/>
            <w:szCs w:val="24"/>
          </w:rPr>
          <w:fldChar w:fldCharType="separate"/>
        </w:r>
        <w:r w:rsidR="00306D70">
          <w:rPr>
            <w:rFonts w:ascii="Times New Roman" w:hAnsi="Times New Roman"/>
            <w:noProof/>
            <w:sz w:val="24"/>
            <w:szCs w:val="24"/>
          </w:rPr>
          <w:t>5</w:t>
        </w:r>
        <w:r w:rsidRPr="0027151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7C36DC4" w14:textId="77777777" w:rsidR="00B62A11" w:rsidRDefault="00B62A1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5"/>
    <w:rsid w:val="00001258"/>
    <w:rsid w:val="00015208"/>
    <w:rsid w:val="00022404"/>
    <w:rsid w:val="0005230C"/>
    <w:rsid w:val="000675DE"/>
    <w:rsid w:val="00093646"/>
    <w:rsid w:val="000A0EBC"/>
    <w:rsid w:val="000B2CFF"/>
    <w:rsid w:val="000B5C45"/>
    <w:rsid w:val="000E6C82"/>
    <w:rsid w:val="000F51DD"/>
    <w:rsid w:val="00115F3C"/>
    <w:rsid w:val="00137F43"/>
    <w:rsid w:val="001671F5"/>
    <w:rsid w:val="001762AA"/>
    <w:rsid w:val="00176974"/>
    <w:rsid w:val="00204BCA"/>
    <w:rsid w:val="002255BB"/>
    <w:rsid w:val="002359F2"/>
    <w:rsid w:val="00260C55"/>
    <w:rsid w:val="00262C1A"/>
    <w:rsid w:val="0027151C"/>
    <w:rsid w:val="00271923"/>
    <w:rsid w:val="0027305F"/>
    <w:rsid w:val="00273736"/>
    <w:rsid w:val="0027430D"/>
    <w:rsid w:val="002A1444"/>
    <w:rsid w:val="002B3E0B"/>
    <w:rsid w:val="002B615F"/>
    <w:rsid w:val="002B7EDC"/>
    <w:rsid w:val="002C658F"/>
    <w:rsid w:val="002D0BF0"/>
    <w:rsid w:val="00306D70"/>
    <w:rsid w:val="00342CE2"/>
    <w:rsid w:val="00357C55"/>
    <w:rsid w:val="003951F8"/>
    <w:rsid w:val="00396DA4"/>
    <w:rsid w:val="003A0581"/>
    <w:rsid w:val="003D44C6"/>
    <w:rsid w:val="003F1C04"/>
    <w:rsid w:val="004005BC"/>
    <w:rsid w:val="00424457"/>
    <w:rsid w:val="00466CF2"/>
    <w:rsid w:val="00485749"/>
    <w:rsid w:val="004A1EA4"/>
    <w:rsid w:val="004A44A1"/>
    <w:rsid w:val="004B14F9"/>
    <w:rsid w:val="004C027E"/>
    <w:rsid w:val="00506A70"/>
    <w:rsid w:val="005168D3"/>
    <w:rsid w:val="005173FB"/>
    <w:rsid w:val="00523790"/>
    <w:rsid w:val="0057542B"/>
    <w:rsid w:val="005C0EC0"/>
    <w:rsid w:val="005F66EC"/>
    <w:rsid w:val="00662720"/>
    <w:rsid w:val="0067558A"/>
    <w:rsid w:val="00691878"/>
    <w:rsid w:val="0069508A"/>
    <w:rsid w:val="006C5F89"/>
    <w:rsid w:val="00702CFC"/>
    <w:rsid w:val="0070715D"/>
    <w:rsid w:val="00716D05"/>
    <w:rsid w:val="007210BB"/>
    <w:rsid w:val="00732611"/>
    <w:rsid w:val="007337D2"/>
    <w:rsid w:val="0073699C"/>
    <w:rsid w:val="00750D0E"/>
    <w:rsid w:val="00797F94"/>
    <w:rsid w:val="007C2671"/>
    <w:rsid w:val="007D1884"/>
    <w:rsid w:val="007F4450"/>
    <w:rsid w:val="00805374"/>
    <w:rsid w:val="0080598C"/>
    <w:rsid w:val="00824F07"/>
    <w:rsid w:val="00851C0D"/>
    <w:rsid w:val="0085436D"/>
    <w:rsid w:val="00862984"/>
    <w:rsid w:val="00870439"/>
    <w:rsid w:val="00896081"/>
    <w:rsid w:val="00896791"/>
    <w:rsid w:val="008D4B26"/>
    <w:rsid w:val="008E06D4"/>
    <w:rsid w:val="00902FB1"/>
    <w:rsid w:val="00907357"/>
    <w:rsid w:val="009108F4"/>
    <w:rsid w:val="00934781"/>
    <w:rsid w:val="00985506"/>
    <w:rsid w:val="009E6F01"/>
    <w:rsid w:val="009F57D7"/>
    <w:rsid w:val="00A00517"/>
    <w:rsid w:val="00A11CCA"/>
    <w:rsid w:val="00A70613"/>
    <w:rsid w:val="00A90A5C"/>
    <w:rsid w:val="00AC318E"/>
    <w:rsid w:val="00AE3C4D"/>
    <w:rsid w:val="00AE6A4E"/>
    <w:rsid w:val="00B02A17"/>
    <w:rsid w:val="00B04286"/>
    <w:rsid w:val="00B1673D"/>
    <w:rsid w:val="00B44112"/>
    <w:rsid w:val="00B62A11"/>
    <w:rsid w:val="00B62C88"/>
    <w:rsid w:val="00B90C03"/>
    <w:rsid w:val="00B917E4"/>
    <w:rsid w:val="00B91FE8"/>
    <w:rsid w:val="00B9616E"/>
    <w:rsid w:val="00BA0CEB"/>
    <w:rsid w:val="00BB365A"/>
    <w:rsid w:val="00C05F8D"/>
    <w:rsid w:val="00C10341"/>
    <w:rsid w:val="00C5340F"/>
    <w:rsid w:val="00C760D5"/>
    <w:rsid w:val="00C85D32"/>
    <w:rsid w:val="00CB3DD7"/>
    <w:rsid w:val="00CE5017"/>
    <w:rsid w:val="00D836B3"/>
    <w:rsid w:val="00D92040"/>
    <w:rsid w:val="00D95198"/>
    <w:rsid w:val="00DF210C"/>
    <w:rsid w:val="00E41550"/>
    <w:rsid w:val="00E81373"/>
    <w:rsid w:val="00E81663"/>
    <w:rsid w:val="00E85215"/>
    <w:rsid w:val="00EB75C4"/>
    <w:rsid w:val="00ED521D"/>
    <w:rsid w:val="00EE17F1"/>
    <w:rsid w:val="00F01885"/>
    <w:rsid w:val="00F030DD"/>
    <w:rsid w:val="00F2063D"/>
    <w:rsid w:val="00F35AB3"/>
    <w:rsid w:val="00F86714"/>
    <w:rsid w:val="00F95B82"/>
    <w:rsid w:val="00FA2BB5"/>
    <w:rsid w:val="00FD45CE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3847075"/>
  <w15:chartTrackingRefBased/>
  <w15:docId w15:val="{774D11DC-F180-4D72-9218-AFCF255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FA2BB5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4BCA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719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7192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71923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192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1923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27151C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0D97-62EE-4536-B8C6-31F0E4ED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7921</Words>
  <Characters>4516</Characters>
  <Application>Microsoft Office Word</Application>
  <DocSecurity>0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 pielikums Ministru kabineta noteikumu projekta "Tiesu administrācijas maksas pakalpojumu cenrādis" sākotnējās ietekmes novērtējuma ziņojumam (anotācijai)</vt:lpstr>
      <vt:lpstr/>
    </vt:vector>
  </TitlesOfParts>
  <Company>Tieslietu ministrija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Ministru kabineta noteikumu projekta "Tiesu administrācijas maksas pakalpojumu cenrādis" sākotnējās ietekmes novērtējuma ziņojumam (anotācijai)</dc:title>
  <dc:subject>Anotācijas pielikums</dc:subject>
  <dc:creator>Olita Āboliņa</dc:creator>
  <cp:keywords/>
  <dc:description>67063811,
olita.abolina@ta.gov.lv</dc:description>
  <cp:lastModifiedBy>Lelde Stepanova</cp:lastModifiedBy>
  <cp:revision>20</cp:revision>
  <cp:lastPrinted>2017-05-16T08:28:00Z</cp:lastPrinted>
  <dcterms:created xsi:type="dcterms:W3CDTF">2017-05-22T09:37:00Z</dcterms:created>
  <dcterms:modified xsi:type="dcterms:W3CDTF">2017-06-01T12:31:00Z</dcterms:modified>
</cp:coreProperties>
</file>