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7142AD" w:rsidRPr="007F76AB" w:rsidP="00FC540D">
      <w:pPr>
        <w:pStyle w:val="naisc"/>
        <w:spacing w:before="0" w:after="0"/>
        <w:rPr>
          <w:b/>
          <w:bCs/>
        </w:rPr>
      </w:pPr>
      <w:bookmarkStart w:id="0" w:name="OLE_LINK3"/>
      <w:bookmarkStart w:id="1" w:name="OLE_LINK4"/>
      <w:bookmarkStart w:id="2" w:name="OLE_LINK1"/>
      <w:bookmarkStart w:id="3" w:name="OLE_LINK2"/>
      <w:r w:rsidRPr="007F76AB">
        <w:rPr>
          <w:b/>
          <w:bCs/>
        </w:rPr>
        <w:t>Ministru kabineta n</w:t>
      </w:r>
      <w:r w:rsidRPr="007F76AB" w:rsidR="007C5DF6">
        <w:rPr>
          <w:b/>
          <w:bCs/>
        </w:rPr>
        <w:t xml:space="preserve">oteikumu </w:t>
      </w:r>
      <w:r w:rsidRPr="007F76AB" w:rsidR="00E4790E">
        <w:rPr>
          <w:b/>
          <w:bCs/>
        </w:rPr>
        <w:t>projekta</w:t>
      </w:r>
    </w:p>
    <w:p w:rsidR="00BF3E16" w:rsidRPr="00253041" w:rsidP="00FC540D">
      <w:pPr>
        <w:jc w:val="center"/>
        <w:rPr>
          <w:b/>
        </w:rPr>
      </w:pPr>
      <w:r>
        <w:rPr>
          <w:b/>
        </w:rPr>
        <w:t>„</w:t>
      </w:r>
      <w:r w:rsidRPr="00253041">
        <w:rPr>
          <w:b/>
        </w:rPr>
        <w:t>Grozījumi Ministru kabineta 2008.</w:t>
      </w:r>
      <w:r>
        <w:rPr>
          <w:b/>
        </w:rPr>
        <w:t> </w:t>
      </w:r>
      <w:r w:rsidR="00AB4EF2">
        <w:rPr>
          <w:b/>
        </w:rPr>
        <w:t>gada 13</w:t>
      </w:r>
      <w:r w:rsidRPr="00253041">
        <w:rPr>
          <w:b/>
        </w:rPr>
        <w:t>.</w:t>
      </w:r>
      <w:r>
        <w:rPr>
          <w:b/>
        </w:rPr>
        <w:t> </w:t>
      </w:r>
      <w:r w:rsidR="00AB4EF2">
        <w:rPr>
          <w:b/>
        </w:rPr>
        <w:t>ma</w:t>
      </w:r>
      <w:r w:rsidRPr="00253041">
        <w:rPr>
          <w:b/>
        </w:rPr>
        <w:t>ija noteikumos Nr.</w:t>
      </w:r>
      <w:r>
        <w:rPr>
          <w:b/>
        </w:rPr>
        <w:t> </w:t>
      </w:r>
      <w:r w:rsidR="00AB4EF2">
        <w:rPr>
          <w:b/>
        </w:rPr>
        <w:t>326</w:t>
      </w:r>
      <w:r w:rsidRPr="00253041">
        <w:rPr>
          <w:b/>
        </w:rPr>
        <w:t xml:space="preserve"> „Dabas lieguma </w:t>
      </w:r>
      <w:r>
        <w:rPr>
          <w:b/>
        </w:rPr>
        <w:t>„</w:t>
      </w:r>
      <w:r w:rsidR="00AB4EF2">
        <w:rPr>
          <w:b/>
        </w:rPr>
        <w:t>Lielupes palienes pļavas</w:t>
      </w:r>
      <w:r w:rsidRPr="00253041">
        <w:rPr>
          <w:b/>
        </w:rPr>
        <w:t>” individuālie aizsardzības un izmantošanas noteikumi”</w:t>
      </w:r>
      <w:r>
        <w:rPr>
          <w:b/>
        </w:rPr>
        <w:t>”</w:t>
      </w:r>
    </w:p>
    <w:p w:rsidR="0068560F">
      <w:pPr>
        <w:pStyle w:val="naisc"/>
        <w:spacing w:before="0" w:after="0"/>
        <w:rPr>
          <w:b/>
          <w:bCs/>
        </w:rPr>
      </w:pPr>
      <w:r w:rsidRPr="007F76AB">
        <w:rPr>
          <w:b/>
          <w:bCs/>
        </w:rPr>
        <w:t>sākotnējās ietekmes novērtējuma ziņojums (anotācija)</w:t>
      </w:r>
      <w:bookmarkEnd w:id="0"/>
      <w:bookmarkEnd w:id="1"/>
    </w:p>
    <w:p w:rsidR="00BF3E16" w:rsidRPr="007F76AB">
      <w:pPr>
        <w:pStyle w:val="naisc"/>
        <w:spacing w:before="0" w:after="0"/>
        <w:rPr>
          <w:b/>
          <w:bCs/>
        </w:rPr>
      </w:pPr>
    </w:p>
    <w:p w:rsidR="00A33CA9" w:rsidRPr="007F76AB" w:rsidP="001C6690">
      <w:pPr>
        <w:jc w:val="center"/>
        <w:rPr>
          <w:b/>
        </w:rPr>
      </w:pPr>
      <w:bookmarkEnd w:id="2"/>
      <w:bookmarkEnd w:id="3"/>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40"/>
        <w:gridCol w:w="1837"/>
        <w:gridCol w:w="6978"/>
      </w:tblGrid>
      <w:tr w:rsidTr="0097712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pPr>
              <w:spacing w:before="100" w:beforeAutospacing="1" w:after="100" w:afterAutospacing="1" w:line="293" w:lineRule="atLeast"/>
              <w:jc w:val="center"/>
              <w:rPr>
                <w:b/>
                <w:bCs/>
              </w:rPr>
            </w:pPr>
            <w:r w:rsidRPr="007F76AB">
              <w:rPr>
                <w:b/>
                <w:bCs/>
              </w:rPr>
              <w:t>I.</w:t>
            </w:r>
            <w:r w:rsidR="00DD58DE">
              <w:rPr>
                <w:b/>
                <w:bCs/>
              </w:rPr>
              <w:t> </w:t>
            </w:r>
            <w:r w:rsidRPr="007F76AB">
              <w:rPr>
                <w:b/>
                <w:bCs/>
              </w:rPr>
              <w:t>Tiesību akta projekta izstrādes nepieciešamība</w:t>
            </w:r>
          </w:p>
        </w:tc>
      </w:tr>
      <w:tr w:rsidTr="0097712A">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7F76AB" w:rsidP="006470D4">
            <w:pPr>
              <w:spacing w:before="100" w:beforeAutospacing="1" w:after="100" w:afterAutospacing="1" w:line="293" w:lineRule="atLeast"/>
              <w:jc w:val="center"/>
            </w:pPr>
            <w:r w:rsidRPr="007F76AB">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1235B" w:rsidRPr="00592B62" w:rsidP="008C6FF0">
            <w:pPr>
              <w:ind w:right="140"/>
              <w:jc w:val="both"/>
              <w:rPr>
                <w:shd w:val="clear" w:color="auto" w:fill="FFFFFF"/>
              </w:rPr>
            </w:pPr>
            <w:r w:rsidRPr="007F76AB">
              <w:rPr>
                <w:bCs/>
              </w:rPr>
              <w:t xml:space="preserve">Ministru </w:t>
            </w:r>
            <w:r w:rsidRPr="007F76AB">
              <w:rPr>
                <w:shd w:val="clear" w:color="auto" w:fill="FFFFFF"/>
              </w:rPr>
              <w:t xml:space="preserve">kabineta noteikuma </w:t>
            </w:r>
            <w:r w:rsidR="00E55A79">
              <w:rPr>
                <w:shd w:val="clear" w:color="auto" w:fill="FFFFFF"/>
              </w:rPr>
              <w:t xml:space="preserve">projekts </w:t>
            </w:r>
            <w:r w:rsidRPr="007F76AB" w:rsidR="005734C0">
              <w:rPr>
                <w:shd w:val="clear" w:color="auto" w:fill="FFFFFF"/>
              </w:rPr>
              <w:t>„</w:t>
            </w:r>
            <w:r w:rsidRPr="007F76AB" w:rsidR="0063359D">
              <w:rPr>
                <w:shd w:val="clear" w:color="auto" w:fill="FFFFFF"/>
              </w:rPr>
              <w:t>Grozījumi Ministru kabineta 2008.</w:t>
            </w:r>
            <w:r w:rsidR="00FC540D">
              <w:rPr>
                <w:shd w:val="clear" w:color="auto" w:fill="FFFFFF"/>
              </w:rPr>
              <w:t> </w:t>
            </w:r>
            <w:r w:rsidRPr="007F76AB" w:rsidR="0063359D">
              <w:rPr>
                <w:shd w:val="clear" w:color="auto" w:fill="FFFFFF"/>
              </w:rPr>
              <w:t>gada</w:t>
            </w:r>
            <w:r w:rsidR="008C6FF0">
              <w:rPr>
                <w:shd w:val="clear" w:color="auto" w:fill="FFFFFF"/>
              </w:rPr>
              <w:t xml:space="preserve"> 13</w:t>
            </w:r>
            <w:r w:rsidRPr="007F76AB" w:rsidR="0063359D">
              <w:rPr>
                <w:shd w:val="clear" w:color="auto" w:fill="FFFFFF"/>
              </w:rPr>
              <w:t>.</w:t>
            </w:r>
            <w:r w:rsidR="00FC540D">
              <w:rPr>
                <w:shd w:val="clear" w:color="auto" w:fill="FFFFFF"/>
              </w:rPr>
              <w:t> </w:t>
            </w:r>
            <w:r w:rsidR="008C6FF0">
              <w:rPr>
                <w:shd w:val="clear" w:color="auto" w:fill="FFFFFF"/>
              </w:rPr>
              <w:t>maija</w:t>
            </w:r>
            <w:r w:rsidR="00247F71">
              <w:rPr>
                <w:shd w:val="clear" w:color="auto" w:fill="FFFFFF"/>
              </w:rPr>
              <w:t xml:space="preserve"> noteikumos Nr.</w:t>
            </w:r>
            <w:r w:rsidR="00FC540D">
              <w:rPr>
                <w:shd w:val="clear" w:color="auto" w:fill="FFFFFF"/>
              </w:rPr>
              <w:t> </w:t>
            </w:r>
            <w:r w:rsidR="008C6FF0">
              <w:rPr>
                <w:shd w:val="clear" w:color="auto" w:fill="FFFFFF"/>
              </w:rPr>
              <w:t xml:space="preserve">326 „Dabas lieguma </w:t>
            </w:r>
            <w:r w:rsidRPr="007F76AB" w:rsidR="0063359D">
              <w:rPr>
                <w:shd w:val="clear" w:color="auto" w:fill="FFFFFF"/>
              </w:rPr>
              <w:t>„</w:t>
            </w:r>
            <w:r w:rsidR="008C6FF0">
              <w:rPr>
                <w:shd w:val="clear" w:color="auto" w:fill="FFFFFF"/>
              </w:rPr>
              <w:t>Lielupes palienes pļavas</w:t>
            </w:r>
            <w:r w:rsidR="00247F71">
              <w:rPr>
                <w:shd w:val="clear" w:color="auto" w:fill="FFFFFF"/>
              </w:rPr>
              <w:t>” individuālie aizsardzības un izmantošanas noteikumi</w:t>
            </w:r>
            <w:r w:rsidRPr="007F76AB" w:rsidR="0063359D">
              <w:rPr>
                <w:shd w:val="clear" w:color="auto" w:fill="FFFFFF"/>
              </w:rPr>
              <w:t>”</w:t>
            </w:r>
            <w:r w:rsidRPr="007F76AB" w:rsidR="005734C0">
              <w:rPr>
                <w:shd w:val="clear" w:color="auto" w:fill="FFFFFF"/>
              </w:rPr>
              <w:t xml:space="preserve">” </w:t>
            </w:r>
            <w:r w:rsidRPr="00B7239E">
              <w:rPr>
                <w:shd w:val="clear" w:color="auto" w:fill="FFFFFF"/>
              </w:rPr>
              <w:t xml:space="preserve">(turpmāk – </w:t>
            </w:r>
            <w:r w:rsidRPr="00B7239E" w:rsidR="0030548E">
              <w:rPr>
                <w:shd w:val="clear" w:color="auto" w:fill="FFFFFF"/>
              </w:rPr>
              <w:t>noteikum</w:t>
            </w:r>
            <w:r w:rsidRPr="00B7239E" w:rsidR="00FC540D">
              <w:rPr>
                <w:shd w:val="clear" w:color="auto" w:fill="FFFFFF"/>
              </w:rPr>
              <w:t>u projekts</w:t>
            </w:r>
            <w:r w:rsidRPr="00B7239E">
              <w:rPr>
                <w:shd w:val="clear" w:color="auto" w:fill="FFFFFF"/>
              </w:rPr>
              <w:t>)</w:t>
            </w:r>
            <w:r w:rsidRPr="007F76AB">
              <w:rPr>
                <w:shd w:val="clear" w:color="auto" w:fill="FFFFFF"/>
              </w:rPr>
              <w:t xml:space="preserve"> </w:t>
            </w:r>
            <w:r w:rsidRPr="007F76AB" w:rsidR="005609AF">
              <w:rPr>
                <w:shd w:val="clear" w:color="auto" w:fill="FFFFFF"/>
              </w:rPr>
              <w:t xml:space="preserve">sagatavots </w:t>
            </w:r>
            <w:r w:rsidR="00FC540D">
              <w:t>saskaņā ar</w:t>
            </w:r>
            <w:r w:rsidRPr="00EB018B" w:rsidR="00ED119C">
              <w:t xml:space="preserve"> likuma „Par īpaši aizsargājamām dabas teritorijām” 14.</w:t>
            </w:r>
            <w:r w:rsidR="00FC540D">
              <w:t> </w:t>
            </w:r>
            <w:r w:rsidRPr="00EB018B" w:rsidR="00ED119C">
              <w:t>panta otro daļu un 17.</w:t>
            </w:r>
            <w:r w:rsidR="00FC540D">
              <w:t> </w:t>
            </w:r>
            <w:r w:rsidRPr="00EB018B" w:rsidR="00ED119C">
              <w:t>panta otro daļu.</w:t>
            </w:r>
          </w:p>
        </w:tc>
      </w:tr>
      <w:tr w:rsidTr="0097712A">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8F5D52" w:rsidP="006470D4">
            <w:pPr>
              <w:spacing w:before="100" w:beforeAutospacing="1" w:after="100" w:afterAutospacing="1" w:line="293" w:lineRule="atLeast"/>
              <w:jc w:val="center"/>
            </w:pPr>
            <w:r w:rsidRPr="007F76AB">
              <w:t>2.</w:t>
            </w:r>
          </w:p>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AB6C37" w:rsidP="00987AA1"/>
          <w:p w:rsidR="008F5D52" w:rsidP="008F5D52"/>
          <w:p w:rsidR="008F5D52" w:rsidP="008F5D52"/>
          <w:p w:rsidR="00AB6C37" w:rsidP="00987AA1"/>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1D6AFD" w:rsidP="001D6AFD">
            <w:pPr>
              <w:jc w:val="both"/>
              <w:rPr>
                <w:rFonts w:eastAsia="Calibri"/>
              </w:rPr>
            </w:pPr>
            <w:r w:rsidRPr="000F04C2">
              <w:rPr>
                <w:rFonts w:eastAsia="Calibri"/>
              </w:rPr>
              <w:t xml:space="preserve">Grozījumu </w:t>
            </w:r>
            <w:r w:rsidR="00596779">
              <w:rPr>
                <w:shd w:val="clear" w:color="auto" w:fill="FFFFFF"/>
              </w:rPr>
              <w:t>Ministru kabineta 2008</w:t>
            </w:r>
            <w:r w:rsidRPr="000F04C2">
              <w:rPr>
                <w:shd w:val="clear" w:color="auto" w:fill="FFFFFF"/>
              </w:rPr>
              <w:t>. </w:t>
            </w:r>
            <w:r w:rsidRPr="000F04C2" w:rsidR="009157A1">
              <w:rPr>
                <w:shd w:val="clear" w:color="auto" w:fill="FFFFFF"/>
              </w:rPr>
              <w:t xml:space="preserve">gada </w:t>
            </w:r>
            <w:r w:rsidR="00596779">
              <w:rPr>
                <w:shd w:val="clear" w:color="auto" w:fill="FFFFFF"/>
              </w:rPr>
              <w:t>13. maij</w:t>
            </w:r>
            <w:r w:rsidRPr="000F04C2" w:rsidR="009157A1">
              <w:rPr>
                <w:shd w:val="clear" w:color="auto" w:fill="FFFFFF"/>
              </w:rPr>
              <w:t>a noteikumos Nr. 326</w:t>
            </w:r>
            <w:r w:rsidRPr="000F04C2">
              <w:rPr>
                <w:shd w:val="clear" w:color="auto" w:fill="FFFFFF"/>
              </w:rPr>
              <w:t xml:space="preserve"> „Dabas lieguma „Lie</w:t>
            </w:r>
            <w:r w:rsidRPr="000F04C2" w:rsidR="009157A1">
              <w:rPr>
                <w:shd w:val="clear" w:color="auto" w:fill="FFFFFF"/>
              </w:rPr>
              <w:t>lupes palienes pļavas</w:t>
            </w:r>
            <w:r w:rsidRPr="000F04C2">
              <w:rPr>
                <w:shd w:val="clear" w:color="auto" w:fill="FFFFFF"/>
              </w:rPr>
              <w:t>” individuālie aizsardzības un izmantošanas noteikumi</w:t>
            </w:r>
            <w:r w:rsidRPr="00ED0093">
              <w:rPr>
                <w:shd w:val="clear" w:color="auto" w:fill="FFFFFF"/>
              </w:rPr>
              <w:t>””</w:t>
            </w:r>
            <w:r w:rsidR="00996635">
              <w:rPr>
                <w:shd w:val="clear" w:color="auto" w:fill="FFFFFF"/>
              </w:rPr>
              <w:t xml:space="preserve"> </w:t>
            </w:r>
            <w:r w:rsidR="00ED0093">
              <w:rPr>
                <w:shd w:val="clear" w:color="auto" w:fill="FFFFFF"/>
              </w:rPr>
              <w:t>nepieciešamība:</w:t>
            </w:r>
          </w:p>
          <w:p w:rsidR="001D6AFD" w:rsidRPr="00E844F2" w:rsidP="001D6AFD">
            <w:pPr>
              <w:jc w:val="both"/>
              <w:rPr>
                <w:rFonts w:eastAsia="Calibri"/>
              </w:rPr>
            </w:pPr>
          </w:p>
          <w:p w:rsidR="003F094C" w:rsidRPr="00834A8E" w:rsidP="0030548E">
            <w:pPr>
              <w:jc w:val="both"/>
            </w:pPr>
            <w:r>
              <w:t>1.</w:t>
            </w:r>
            <w:r w:rsidR="00B927BB">
              <w:t> </w:t>
            </w:r>
            <w:r w:rsidRPr="00834A8E">
              <w:t xml:space="preserve">Pēc </w:t>
            </w:r>
            <w:r w:rsidRPr="00834A8E">
              <w:rPr>
                <w:bCs/>
              </w:rPr>
              <w:t>M</w:t>
            </w:r>
            <w:r w:rsidR="00FC540D">
              <w:rPr>
                <w:bCs/>
              </w:rPr>
              <w:t xml:space="preserve">inistru kabineta </w:t>
            </w:r>
            <w:r w:rsidRPr="007F76AB" w:rsidR="00FC540D">
              <w:rPr>
                <w:shd w:val="clear" w:color="auto" w:fill="FFFFFF"/>
              </w:rPr>
              <w:t>2008.</w:t>
            </w:r>
            <w:r w:rsidR="00FC540D">
              <w:rPr>
                <w:shd w:val="clear" w:color="auto" w:fill="FFFFFF"/>
              </w:rPr>
              <w:t> </w:t>
            </w:r>
            <w:r w:rsidRPr="007F76AB" w:rsidR="00FC540D">
              <w:rPr>
                <w:shd w:val="clear" w:color="auto" w:fill="FFFFFF"/>
              </w:rPr>
              <w:t>gada</w:t>
            </w:r>
            <w:r w:rsidR="00111C31">
              <w:rPr>
                <w:shd w:val="clear" w:color="auto" w:fill="FFFFFF"/>
              </w:rPr>
              <w:t xml:space="preserve"> 13</w:t>
            </w:r>
            <w:r w:rsidRPr="007F76AB" w:rsidR="00FC540D">
              <w:rPr>
                <w:shd w:val="clear" w:color="auto" w:fill="FFFFFF"/>
              </w:rPr>
              <w:t>.</w:t>
            </w:r>
            <w:r w:rsidR="00111C31">
              <w:rPr>
                <w:shd w:val="clear" w:color="auto" w:fill="FFFFFF"/>
              </w:rPr>
              <w:t> ma</w:t>
            </w:r>
            <w:r w:rsidR="00FC540D">
              <w:rPr>
                <w:shd w:val="clear" w:color="auto" w:fill="FFFFFF"/>
              </w:rPr>
              <w:t>ija noteikumu Nr. </w:t>
            </w:r>
            <w:r w:rsidR="00111C31">
              <w:rPr>
                <w:shd w:val="clear" w:color="auto" w:fill="FFFFFF"/>
              </w:rPr>
              <w:t>326 „Dabas lieguma</w:t>
            </w:r>
            <w:r w:rsidRPr="007F76AB" w:rsidR="00FC540D">
              <w:rPr>
                <w:shd w:val="clear" w:color="auto" w:fill="FFFFFF"/>
              </w:rPr>
              <w:t xml:space="preserve"> „</w:t>
            </w:r>
            <w:r w:rsidR="003669A9">
              <w:rPr>
                <w:shd w:val="clear" w:color="auto" w:fill="FFFFFF"/>
              </w:rPr>
              <w:t>Lielupes palienes pļavas</w:t>
            </w:r>
            <w:r w:rsidR="00FC540D">
              <w:rPr>
                <w:shd w:val="clear" w:color="auto" w:fill="FFFFFF"/>
              </w:rPr>
              <w:t>” individuālie aizsardzības un izmantošanas noteikumi</w:t>
            </w:r>
            <w:r w:rsidRPr="005B24F6" w:rsidR="00FC540D">
              <w:rPr>
                <w:shd w:val="clear" w:color="auto" w:fill="FFFFFF"/>
              </w:rPr>
              <w:t xml:space="preserve">” </w:t>
            </w:r>
            <w:r w:rsidRPr="00B7239E" w:rsidR="00FC540D">
              <w:rPr>
                <w:shd w:val="clear" w:color="auto" w:fill="FFFFFF"/>
              </w:rPr>
              <w:t>(turpmāk – MK noteikumi Nr. </w:t>
            </w:r>
            <w:r w:rsidRPr="00B7239E" w:rsidR="005D5DBB">
              <w:rPr>
                <w:shd w:val="clear" w:color="auto" w:fill="FFFFFF"/>
              </w:rPr>
              <w:t>326</w:t>
            </w:r>
            <w:r w:rsidRPr="00B7239E" w:rsidR="00FC540D">
              <w:rPr>
                <w:shd w:val="clear" w:color="auto" w:fill="FFFFFF"/>
              </w:rPr>
              <w:t>)</w:t>
            </w:r>
            <w:r w:rsidR="00FC540D">
              <w:rPr>
                <w:shd w:val="clear" w:color="auto" w:fill="FFFFFF"/>
              </w:rPr>
              <w:t xml:space="preserve"> </w:t>
            </w:r>
            <w:r w:rsidRPr="00834A8E">
              <w:t>spēkā stāšanās ir pieņemti jauni Ministru kabineta 2010.</w:t>
            </w:r>
            <w:r w:rsidR="00FC540D">
              <w:t> </w:t>
            </w:r>
            <w:r w:rsidRPr="00834A8E">
              <w:t>gada 16.</w:t>
            </w:r>
            <w:r w:rsidR="00FC540D">
              <w:t> </w:t>
            </w:r>
            <w:r w:rsidRPr="00834A8E">
              <w:t>marta noteikumi Nr.</w:t>
            </w:r>
            <w:r w:rsidR="00FC540D">
              <w:t> </w:t>
            </w:r>
            <w:r w:rsidRPr="00834A8E">
              <w:t>264 „Īpaši aizsargājamo dabas teritoriju vispārējie aizsardzības un izmantošanas noteikumi” (turpmāk – Vispārējie noteikumi).</w:t>
            </w:r>
          </w:p>
          <w:p w:rsidR="00A26436" w:rsidP="00AA4A1D">
            <w:pPr>
              <w:jc w:val="both"/>
            </w:pPr>
            <w:r w:rsidRPr="00834A8E">
              <w:t>MK not</w:t>
            </w:r>
            <w:r w:rsidRPr="00834A8E" w:rsidR="00EB07A6">
              <w:t>eikumos Nr.</w:t>
            </w:r>
            <w:r w:rsidR="00D204BE">
              <w:t> </w:t>
            </w:r>
            <w:r w:rsidR="009D4FE6">
              <w:t>326</w:t>
            </w:r>
            <w:r w:rsidRPr="00834A8E">
              <w:t xml:space="preserve"> ir iekļautas vairākas normas, kas bija </w:t>
            </w:r>
            <w:r w:rsidR="00E47F4C">
              <w:t>atbilstīgas</w:t>
            </w:r>
            <w:r w:rsidRPr="00834A8E">
              <w:t xml:space="preserve"> </w:t>
            </w:r>
            <w:r w:rsidR="00FC540D">
              <w:t>Ministru kabineta 2003. gada 22. </w:t>
            </w:r>
            <w:r>
              <w:t>j</w:t>
            </w:r>
            <w:r w:rsidR="00FC540D">
              <w:t>ūlija</w:t>
            </w:r>
            <w:r w:rsidR="00B17EC4">
              <w:t xml:space="preserve"> </w:t>
            </w:r>
            <w:r w:rsidRPr="00834A8E">
              <w:t>noteikumiem Nr.</w:t>
            </w:r>
            <w:r w:rsidR="00FC540D">
              <w:t> </w:t>
            </w:r>
            <w:r w:rsidRPr="00834A8E">
              <w:t xml:space="preserve">415 </w:t>
            </w:r>
            <w:r w:rsidR="00FC540D">
              <w:t>„</w:t>
            </w:r>
            <w:r w:rsidRPr="00834A8E">
              <w:t>Īpaši aizsargājamo dabas teritoriju vispārējie aizsardzības un izmantošanas noteikumi</w:t>
            </w:r>
            <w:r w:rsidR="00FC540D">
              <w:t>”</w:t>
            </w:r>
            <w:r w:rsidRPr="00834A8E">
              <w:t>, kas zaudējuši spēku</w:t>
            </w:r>
            <w:r w:rsidR="00FC540D">
              <w:t>, stājoties spēkā</w:t>
            </w:r>
            <w:r w:rsidR="00B17EC4">
              <w:t xml:space="preserve"> </w:t>
            </w:r>
            <w:r w:rsidRPr="00834A8E">
              <w:t>Vispārējiem noteikumiem.</w:t>
            </w:r>
          </w:p>
          <w:p w:rsidR="00541733" w:rsidP="00AA4A1D">
            <w:pPr>
              <w:jc w:val="both"/>
            </w:pPr>
            <w:r>
              <w:t>Ievērojot minēto, noteikumu projekts paredz svītrot MK noteikumu</w:t>
            </w:r>
            <w:r w:rsidR="004005A9">
              <w:t xml:space="preserve"> Nr.326</w:t>
            </w:r>
            <w:r w:rsidR="00B307FD">
              <w:t xml:space="preserve"> </w:t>
            </w:r>
            <w:r>
              <w:t>3.</w:t>
            </w:r>
            <w:r w:rsidR="00B927BB">
              <w:t> </w:t>
            </w:r>
            <w:r>
              <w:t>punktu, kas noteica, ka dabas lieguma teritorijā nav spēkā īpaši aizsargājamo dabas teritoriju vispārējie aizsardzības un izmantošanas noteikumi</w:t>
            </w:r>
            <w:r w:rsidR="00FF19CD">
              <w:t xml:space="preserve">, jo šī norma </w:t>
            </w:r>
            <w:r w:rsidR="00243E20">
              <w:t xml:space="preserve">jau </w:t>
            </w:r>
            <w:r w:rsidR="00FF19CD">
              <w:t>ir noregulēta ar Vispārējo noteikumu 2.</w:t>
            </w:r>
            <w:r w:rsidR="00B927BB">
              <w:t> </w:t>
            </w:r>
            <w:r w:rsidR="00FF19CD">
              <w:t>punktu.</w:t>
            </w:r>
          </w:p>
          <w:p w:rsidR="00A26436" w:rsidP="00AA4A1D">
            <w:pPr>
              <w:jc w:val="both"/>
            </w:pPr>
            <w:r>
              <w:t>Vienlaikus s</w:t>
            </w:r>
            <w:r w:rsidR="0069783D">
              <w:t>vītrots arī 11.</w:t>
            </w:r>
            <w:r>
              <w:t>10.</w:t>
            </w:r>
            <w:r w:rsidR="00B927BB">
              <w:t> </w:t>
            </w:r>
            <w:r w:rsidR="0069783D">
              <w:t xml:space="preserve">apakšpunkts, </w:t>
            </w:r>
            <w:r w:rsidR="00607F46">
              <w:t xml:space="preserve">jo jaunākajos īpaši aizsargājamo </w:t>
            </w:r>
            <w:r w:rsidR="00F929B5">
              <w:t>teritoriju</w:t>
            </w:r>
            <w:r w:rsidR="00607F46">
              <w:t xml:space="preserve"> individuālajos aizsardzības un izmantošanas noteikumos šāda norma vairs netiek ietverta, jo </w:t>
            </w:r>
            <w:r w:rsidR="00A17F77">
              <w:t>šo</w:t>
            </w:r>
            <w:r w:rsidR="005A3A01">
              <w:t xml:space="preserve"> normu regulē attiecīgo pašvaldību saistošie noteikumi.</w:t>
            </w:r>
          </w:p>
          <w:p w:rsidR="00DA6E08" w:rsidP="00AA4A1D">
            <w:pPr>
              <w:jc w:val="both"/>
            </w:pPr>
            <w:r>
              <w:t>Grozījumi veikti arī 11.3.,11.4.,</w:t>
            </w:r>
            <w:r w:rsidR="001630CA">
              <w:t>11.12.2.,</w:t>
            </w:r>
            <w:r>
              <w:t>11.12.3 un 19.2. apakšpunktā, lai saskaņotu MK noteikumos Nr.</w:t>
            </w:r>
            <w:r w:rsidR="00B927BB">
              <w:t> </w:t>
            </w:r>
            <w:r>
              <w:t xml:space="preserve">326 noteiktās tiesību normas ar citu īpaši aizsargājamo dabas teritoriju individuālajos aizsardzības un izmantošanas noteikumos lietoto terminoloģiju. </w:t>
            </w:r>
          </w:p>
          <w:p w:rsidR="00771DF5" w:rsidRPr="00EE4247" w:rsidP="00AA4A1D">
            <w:pPr>
              <w:jc w:val="both"/>
              <w:rPr>
                <w:shd w:val="clear" w:color="auto" w:fill="FFFFFF"/>
              </w:rPr>
            </w:pPr>
            <w:r>
              <w:t xml:space="preserve">Jaunā redakcijā izteikts arī </w:t>
            </w:r>
            <w:r>
              <w:rPr>
                <w:shd w:val="clear" w:color="auto" w:fill="FFFFFF"/>
              </w:rPr>
              <w:t>MK noteikumu</w:t>
            </w:r>
            <w:r w:rsidRPr="005E7556">
              <w:rPr>
                <w:shd w:val="clear" w:color="auto" w:fill="FFFFFF"/>
              </w:rPr>
              <w:t xml:space="preserve"> Nr. 326</w:t>
            </w:r>
            <w:r>
              <w:rPr>
                <w:shd w:val="clear" w:color="auto" w:fill="FFFFFF"/>
              </w:rPr>
              <w:t xml:space="preserve"> 18.</w:t>
            </w:r>
            <w:r w:rsidR="00B927BB">
              <w:rPr>
                <w:shd w:val="clear" w:color="auto" w:fill="FFFFFF"/>
              </w:rPr>
              <w:t> </w:t>
            </w:r>
            <w:r>
              <w:rPr>
                <w:shd w:val="clear" w:color="auto" w:fill="FFFFFF"/>
              </w:rPr>
              <w:t>punkts, lai precīzāk raksturotu neitrālās zonas funkcionālo mērķi konkrētajā teritorijā.</w:t>
            </w:r>
          </w:p>
          <w:p w:rsidR="00143FB9" w:rsidRPr="00DC1D89" w:rsidP="00DC1D89">
            <w:pPr>
              <w:pStyle w:val="Heading3"/>
              <w:shd w:val="clear" w:color="auto" w:fill="FFFFFF"/>
              <w:spacing w:before="0" w:after="0"/>
              <w:ind w:right="57"/>
              <w:jc w:val="both"/>
              <w:rPr>
                <w:rFonts w:ascii="Times New Roman" w:hAnsi="Times New Roman"/>
                <w:b w:val="0"/>
                <w:bCs w:val="0"/>
                <w:sz w:val="24"/>
                <w:szCs w:val="24"/>
              </w:rPr>
            </w:pPr>
            <w:r>
              <w:rPr>
                <w:rFonts w:ascii="Times New Roman" w:hAnsi="Times New Roman"/>
                <w:b w:val="0"/>
                <w:bCs w:val="0"/>
                <w:sz w:val="24"/>
                <w:szCs w:val="24"/>
              </w:rPr>
              <w:t>2. </w:t>
            </w:r>
            <w:r w:rsidRPr="006E3323" w:rsidR="00DD58DE">
              <w:rPr>
                <w:rFonts w:ascii="Times New Roman" w:hAnsi="Times New Roman"/>
                <w:b w:val="0"/>
                <w:bCs w:val="0"/>
                <w:sz w:val="24"/>
                <w:szCs w:val="24"/>
              </w:rPr>
              <w:t xml:space="preserve">Ministru kabineta </w:t>
            </w:r>
            <w:r w:rsidRPr="006E3323">
              <w:rPr>
                <w:rFonts w:ascii="Times New Roman" w:hAnsi="Times New Roman"/>
                <w:b w:val="0"/>
                <w:bCs w:val="0"/>
                <w:sz w:val="24"/>
                <w:szCs w:val="24"/>
              </w:rPr>
              <w:t>2011.</w:t>
            </w:r>
            <w:r w:rsidR="00DD58DE">
              <w:rPr>
                <w:rFonts w:ascii="Times New Roman" w:hAnsi="Times New Roman"/>
                <w:b w:val="0"/>
                <w:bCs w:val="0"/>
                <w:sz w:val="24"/>
                <w:szCs w:val="24"/>
              </w:rPr>
              <w:t> </w:t>
            </w:r>
            <w:r w:rsidRPr="006E3323">
              <w:rPr>
                <w:rFonts w:ascii="Times New Roman" w:hAnsi="Times New Roman"/>
                <w:b w:val="0"/>
                <w:bCs w:val="0"/>
                <w:sz w:val="24"/>
                <w:szCs w:val="24"/>
              </w:rPr>
              <w:t>gada 15.</w:t>
            </w:r>
            <w:r w:rsidR="00DD58DE">
              <w:rPr>
                <w:rFonts w:ascii="Times New Roman" w:hAnsi="Times New Roman"/>
                <w:b w:val="0"/>
                <w:bCs w:val="0"/>
                <w:sz w:val="24"/>
                <w:szCs w:val="24"/>
              </w:rPr>
              <w:t> </w:t>
            </w:r>
            <w:r w:rsidRPr="006E3323">
              <w:rPr>
                <w:rFonts w:ascii="Times New Roman" w:hAnsi="Times New Roman"/>
                <w:b w:val="0"/>
                <w:bCs w:val="0"/>
                <w:sz w:val="24"/>
                <w:szCs w:val="24"/>
              </w:rPr>
              <w:t>novembra noteikumi Nr.</w:t>
            </w:r>
            <w:r w:rsidR="00DD58DE">
              <w:rPr>
                <w:rFonts w:ascii="Times New Roman" w:hAnsi="Times New Roman"/>
                <w:b w:val="0"/>
                <w:bCs w:val="0"/>
                <w:sz w:val="24"/>
                <w:szCs w:val="24"/>
              </w:rPr>
              <w:t> </w:t>
            </w:r>
            <w:r w:rsidRPr="006E3323">
              <w:rPr>
                <w:rFonts w:ascii="Times New Roman" w:hAnsi="Times New Roman"/>
                <w:b w:val="0"/>
                <w:bCs w:val="0"/>
                <w:sz w:val="24"/>
                <w:szCs w:val="24"/>
              </w:rPr>
              <w:t>879 „Ģeodēziskās atskaites sistēmas un topogrāfisko karšu sistēmas noteikumi” (turpmāk – noteikumi Nr.</w:t>
            </w:r>
            <w:r w:rsidR="00DD58DE">
              <w:rPr>
                <w:rFonts w:ascii="Times New Roman" w:hAnsi="Times New Roman"/>
                <w:b w:val="0"/>
                <w:bCs w:val="0"/>
                <w:sz w:val="24"/>
                <w:szCs w:val="24"/>
              </w:rPr>
              <w:t> </w:t>
            </w:r>
            <w:r w:rsidRPr="006E3323">
              <w:rPr>
                <w:rFonts w:ascii="Times New Roman" w:hAnsi="Times New Roman"/>
                <w:b w:val="0"/>
                <w:bCs w:val="0"/>
                <w:sz w:val="24"/>
                <w:szCs w:val="24"/>
              </w:rPr>
              <w:t xml:space="preserve">879) cita starpā nosaka Latvijas </w:t>
            </w:r>
            <w:r w:rsidRPr="006E3323">
              <w:rPr>
                <w:rFonts w:ascii="Times New Roman" w:hAnsi="Times New Roman"/>
                <w:b w:val="0"/>
                <w:bCs w:val="0"/>
                <w:sz w:val="24"/>
                <w:szCs w:val="24"/>
              </w:rPr>
              <w:t>1992.</w:t>
            </w:r>
            <w:r w:rsidR="00DD58DE">
              <w:rPr>
                <w:rFonts w:ascii="Times New Roman" w:hAnsi="Times New Roman"/>
                <w:b w:val="0"/>
                <w:bCs w:val="0"/>
                <w:sz w:val="24"/>
                <w:szCs w:val="24"/>
              </w:rPr>
              <w:t> </w:t>
            </w:r>
            <w:r w:rsidRPr="006E3323">
              <w:rPr>
                <w:rFonts w:ascii="Times New Roman" w:hAnsi="Times New Roman"/>
                <w:b w:val="0"/>
                <w:bCs w:val="0"/>
                <w:sz w:val="24"/>
                <w:szCs w:val="24"/>
              </w:rPr>
              <w:t>gada ģeodēziskās koordinātu sistēmas parametrus un piemērošanas kārtību. Līdz šim MK noteikumu Nr.</w:t>
            </w:r>
            <w:r w:rsidR="00DD58DE">
              <w:rPr>
                <w:rFonts w:ascii="Times New Roman" w:hAnsi="Times New Roman"/>
                <w:b w:val="0"/>
                <w:bCs w:val="0"/>
                <w:sz w:val="24"/>
                <w:szCs w:val="24"/>
              </w:rPr>
              <w:t> </w:t>
            </w:r>
            <w:r>
              <w:rPr>
                <w:rFonts w:ascii="Times New Roman" w:hAnsi="Times New Roman"/>
                <w:b w:val="0"/>
                <w:bCs w:val="0"/>
                <w:sz w:val="24"/>
                <w:szCs w:val="24"/>
              </w:rPr>
              <w:t>326</w:t>
            </w:r>
            <w:r w:rsidRPr="006E3323">
              <w:rPr>
                <w:rFonts w:ascii="Times New Roman" w:hAnsi="Times New Roman"/>
                <w:b w:val="0"/>
                <w:bCs w:val="0"/>
                <w:sz w:val="24"/>
                <w:szCs w:val="24"/>
              </w:rPr>
              <w:t xml:space="preserve"> 2.</w:t>
            </w:r>
            <w:r w:rsidR="00DD58DE">
              <w:rPr>
                <w:rFonts w:ascii="Times New Roman" w:hAnsi="Times New Roman"/>
                <w:b w:val="0"/>
                <w:bCs w:val="0"/>
                <w:sz w:val="24"/>
                <w:szCs w:val="24"/>
              </w:rPr>
              <w:t> </w:t>
            </w:r>
            <w:r w:rsidRPr="006E3323">
              <w:rPr>
                <w:rFonts w:ascii="Times New Roman" w:hAnsi="Times New Roman"/>
                <w:b w:val="0"/>
                <w:bCs w:val="0"/>
                <w:sz w:val="24"/>
                <w:szCs w:val="24"/>
              </w:rPr>
              <w:t>pielikumā noteiktais funkcionālo zonu sastāvs un robežu apraksts neatbilst noteikumu Nr.</w:t>
            </w:r>
            <w:r w:rsidR="00DD58DE">
              <w:rPr>
                <w:rFonts w:ascii="Times New Roman" w:hAnsi="Times New Roman"/>
                <w:b w:val="0"/>
                <w:bCs w:val="0"/>
                <w:sz w:val="24"/>
                <w:szCs w:val="24"/>
              </w:rPr>
              <w:t> </w:t>
            </w:r>
            <w:r w:rsidRPr="006E3323">
              <w:rPr>
                <w:rFonts w:ascii="Times New Roman" w:hAnsi="Times New Roman"/>
                <w:b w:val="0"/>
                <w:bCs w:val="0"/>
                <w:sz w:val="24"/>
                <w:szCs w:val="24"/>
              </w:rPr>
              <w:t>879 noteiktajiem koordinātu sistēmas LKS-92 TM (</w:t>
            </w:r>
            <w:r w:rsidRPr="006E3323">
              <w:rPr>
                <w:rFonts w:ascii="Times New Roman" w:hAnsi="Times New Roman"/>
                <w:b w:val="0"/>
                <w:bCs w:val="0"/>
                <w:sz w:val="24"/>
                <w:szCs w:val="24"/>
              </w:rPr>
              <w:t>Merkatora</w:t>
            </w:r>
            <w:r w:rsidRPr="006E3323">
              <w:rPr>
                <w:rFonts w:ascii="Times New Roman" w:hAnsi="Times New Roman"/>
                <w:b w:val="0"/>
                <w:bCs w:val="0"/>
                <w:sz w:val="24"/>
                <w:szCs w:val="24"/>
              </w:rPr>
              <w:t xml:space="preserve"> transversālās projekcijas plaknes koordinātas) parametriem. Turpmāk, funkcionālo zonu robežu ģeotelpiskie dati ir pieejami Dabas datu pārvaldības sistēmā „OZOLS” atbilstoši normatīvajiem aktiem par dabas datu pārvaldības sistēmas uzturēšanas, datu aktualizācijas un informācijas aprites kārtību. Se</w:t>
            </w:r>
            <w:r w:rsidR="00DD58DE">
              <w:rPr>
                <w:rFonts w:ascii="Times New Roman" w:hAnsi="Times New Roman"/>
                <w:b w:val="0"/>
                <w:bCs w:val="0"/>
                <w:sz w:val="24"/>
                <w:szCs w:val="24"/>
              </w:rPr>
              <w:t xml:space="preserve">cīgi </w:t>
            </w:r>
            <w:r w:rsidR="00DD58DE">
              <w:rPr>
                <w:rFonts w:ascii="Times New Roman" w:hAnsi="Times New Roman"/>
                <w:b w:val="0"/>
                <w:bCs w:val="0"/>
                <w:sz w:val="24"/>
                <w:szCs w:val="24"/>
              </w:rPr>
              <w:noBreakHyphen/>
            </w:r>
            <w:r w:rsidR="00A12840">
              <w:rPr>
                <w:rFonts w:ascii="Times New Roman" w:hAnsi="Times New Roman"/>
                <w:b w:val="0"/>
                <w:bCs w:val="0"/>
                <w:sz w:val="24"/>
                <w:szCs w:val="24"/>
              </w:rPr>
              <w:t xml:space="preserve"> </w:t>
            </w:r>
            <w:r w:rsidRPr="006E3323">
              <w:rPr>
                <w:rFonts w:ascii="Times New Roman" w:hAnsi="Times New Roman"/>
                <w:b w:val="0"/>
                <w:bCs w:val="0"/>
                <w:sz w:val="24"/>
                <w:szCs w:val="24"/>
              </w:rPr>
              <w:t>precizēts MK noteikumu Nr.</w:t>
            </w:r>
            <w:r w:rsidR="00DD58DE">
              <w:rPr>
                <w:rFonts w:ascii="Times New Roman" w:hAnsi="Times New Roman"/>
                <w:b w:val="0"/>
                <w:bCs w:val="0"/>
                <w:sz w:val="24"/>
                <w:szCs w:val="24"/>
              </w:rPr>
              <w:t> </w:t>
            </w:r>
            <w:r w:rsidRPr="006E3323">
              <w:rPr>
                <w:rFonts w:ascii="Times New Roman" w:hAnsi="Times New Roman"/>
                <w:b w:val="0"/>
                <w:bCs w:val="0"/>
                <w:sz w:val="24"/>
                <w:szCs w:val="24"/>
              </w:rPr>
              <w:t>326 4.</w:t>
            </w:r>
            <w:r w:rsidR="00DD58DE">
              <w:rPr>
                <w:rFonts w:ascii="Times New Roman" w:hAnsi="Times New Roman"/>
                <w:b w:val="0"/>
                <w:bCs w:val="0"/>
                <w:sz w:val="24"/>
                <w:szCs w:val="24"/>
              </w:rPr>
              <w:t> </w:t>
            </w:r>
            <w:r w:rsidRPr="006E3323">
              <w:rPr>
                <w:rFonts w:ascii="Times New Roman" w:hAnsi="Times New Roman"/>
                <w:b w:val="0"/>
                <w:bCs w:val="0"/>
                <w:sz w:val="24"/>
                <w:szCs w:val="24"/>
              </w:rPr>
              <w:t>punkts un svītrots 2.</w:t>
            </w:r>
            <w:r w:rsidR="00DD58DE">
              <w:rPr>
                <w:rFonts w:ascii="Times New Roman" w:hAnsi="Times New Roman"/>
                <w:b w:val="0"/>
                <w:bCs w:val="0"/>
                <w:sz w:val="24"/>
                <w:szCs w:val="24"/>
              </w:rPr>
              <w:t> </w:t>
            </w:r>
            <w:r w:rsidRPr="006E3323">
              <w:rPr>
                <w:rFonts w:ascii="Times New Roman" w:hAnsi="Times New Roman"/>
                <w:b w:val="0"/>
                <w:bCs w:val="0"/>
                <w:sz w:val="24"/>
                <w:szCs w:val="24"/>
              </w:rPr>
              <w:t>pielikums.</w:t>
            </w:r>
          </w:p>
          <w:p w:rsidR="007A4249" w:rsidRPr="00FE5BAC" w:rsidP="00213112">
            <w:pPr>
              <w:jc w:val="both"/>
              <w:rPr>
                <w:rFonts w:eastAsia="Calibri"/>
              </w:rPr>
            </w:pPr>
            <w:r>
              <w:rPr>
                <w:rFonts w:eastAsia="Calibri"/>
              </w:rPr>
              <w:t>3. </w:t>
            </w:r>
            <w:r w:rsidRPr="00FE5BAC" w:rsidR="00CD7F3B">
              <w:rPr>
                <w:rFonts w:eastAsia="Calibri"/>
              </w:rPr>
              <w:t>Dabas aizsardzības plān</w:t>
            </w:r>
            <w:r w:rsidRPr="00FE5BAC" w:rsidR="003C1457">
              <w:rPr>
                <w:rFonts w:eastAsia="Calibri"/>
              </w:rPr>
              <w:t>a</w:t>
            </w:r>
            <w:r w:rsidRPr="00FE5BAC" w:rsidR="00CD7F3B">
              <w:rPr>
                <w:rFonts w:eastAsia="Calibri"/>
              </w:rPr>
              <w:t xml:space="preserve"> </w:t>
            </w:r>
            <w:r w:rsidRPr="00FE5BAC" w:rsidR="009F30A3">
              <w:rPr>
                <w:rFonts w:eastAsia="Calibri"/>
              </w:rPr>
              <w:t xml:space="preserve">izstrāde </w:t>
            </w:r>
            <w:r w:rsidRPr="00FE5BAC" w:rsidR="00CD7F3B">
              <w:rPr>
                <w:rFonts w:eastAsia="Calibri"/>
              </w:rPr>
              <w:t xml:space="preserve">dabas liegumam „Lielupes palienes </w:t>
            </w:r>
            <w:r w:rsidR="00EF7BED">
              <w:rPr>
                <w:rFonts w:eastAsia="Calibri"/>
              </w:rPr>
              <w:t>pļavas” notika 2006.</w:t>
            </w:r>
            <w:r>
              <w:rPr>
                <w:rFonts w:eastAsia="Calibri"/>
              </w:rPr>
              <w:t> </w:t>
            </w:r>
            <w:r w:rsidR="00EF7BED">
              <w:rPr>
                <w:rFonts w:eastAsia="Calibri"/>
              </w:rPr>
              <w:t>gadā, un plāna darbības laiks ir no 2007.-2017.</w:t>
            </w:r>
            <w:r>
              <w:rPr>
                <w:rFonts w:eastAsia="Calibri"/>
              </w:rPr>
              <w:t> </w:t>
            </w:r>
            <w:r w:rsidR="00EF7BED">
              <w:rPr>
                <w:rFonts w:eastAsia="Calibri"/>
              </w:rPr>
              <w:t>gadam. Ne visām īpaši aizsargājamām dabas teritorijām, kurām noteiktais plāna darbības periods beidzas, uzreiz tiek izstrādāti jauni dabas aizsardzības plāni. Piemēram, 2016.</w:t>
            </w:r>
            <w:r>
              <w:rPr>
                <w:rFonts w:eastAsia="Calibri"/>
              </w:rPr>
              <w:t> </w:t>
            </w:r>
            <w:r w:rsidR="00EF7BED">
              <w:rPr>
                <w:rFonts w:eastAsia="Calibri"/>
              </w:rPr>
              <w:t>gadā tika pagarināti 33 dabas aizsardzības plānu darbības termiņi un sagatavots īpaši aizsargājamo dabas teritoriju saraksts, kam prioritāri izstrādājami dabas aizsardzības plāni līdz 2020.</w:t>
            </w:r>
            <w:r>
              <w:rPr>
                <w:rFonts w:eastAsia="Calibri"/>
              </w:rPr>
              <w:t> </w:t>
            </w:r>
            <w:r w:rsidR="00EF7BED">
              <w:rPr>
                <w:rFonts w:eastAsia="Calibri"/>
              </w:rPr>
              <w:t xml:space="preserve">gadam, kas ievietots Dabas aizsardzības pārvaldes tīmekļa vietnē </w:t>
            </w:r>
            <w:r w:rsidRPr="00FE5BAC" w:rsidR="00F86CFB">
              <w:rPr>
                <w:rFonts w:eastAsia="Calibri"/>
              </w:rPr>
              <w:t>(</w:t>
            </w:r>
            <w:r>
              <w:fldChar w:fldCharType="begin"/>
            </w:r>
            <w:r>
              <w:instrText xml:space="preserve"> HYPERLINK "http://www.daba.gov.lv/public/lat/iadt/dabas_aizsardzibas_plani/prioritates/" </w:instrText>
            </w:r>
            <w:r>
              <w:fldChar w:fldCharType="separate"/>
            </w:r>
            <w:r w:rsidRPr="00815538" w:rsidR="00596D31">
              <w:rPr>
                <w:rStyle w:val="Hyperlink"/>
                <w:rFonts w:eastAsia="Calibri"/>
                <w:sz w:val="22"/>
                <w:szCs w:val="22"/>
              </w:rPr>
              <w:t>http://www.daba.gov.lv/public/lat/iadt/dabas_aizsardzibas_plani/prioritates/</w:t>
            </w:r>
            <w:r>
              <w:fldChar w:fldCharType="end"/>
            </w:r>
            <w:r w:rsidRPr="00815538" w:rsidR="00596D31">
              <w:rPr>
                <w:rFonts w:eastAsia="Calibri"/>
                <w:sz w:val="22"/>
                <w:szCs w:val="22"/>
              </w:rPr>
              <w:t xml:space="preserve"> </w:t>
            </w:r>
            <w:r w:rsidRPr="00FE5BAC" w:rsidR="00F86CFB">
              <w:rPr>
                <w:rFonts w:eastAsia="Calibri"/>
              </w:rPr>
              <w:t>)</w:t>
            </w:r>
          </w:p>
          <w:p w:rsidR="002573FD" w:rsidP="00213112">
            <w:pPr>
              <w:spacing w:before="75" w:after="75"/>
              <w:jc w:val="both"/>
              <w:rPr>
                <w:rFonts w:eastAsia="Calibri"/>
              </w:rPr>
            </w:pPr>
            <w:r w:rsidRPr="00FE5BAC">
              <w:rPr>
                <w:rFonts w:eastAsia="Calibri"/>
              </w:rPr>
              <w:t>Ņemot vērā, to, ka Dabas aizsardzības plāna „Lielupes palienes pļavas”</w:t>
            </w:r>
          </w:p>
          <w:p w:rsidR="004343F2" w:rsidRPr="00FE5BAC" w:rsidP="00213112">
            <w:pPr>
              <w:spacing w:before="75" w:after="75"/>
              <w:jc w:val="both"/>
              <w:rPr>
                <w:rFonts w:eastAsia="Calibri"/>
              </w:rPr>
            </w:pPr>
            <w:r>
              <w:rPr>
                <w:rFonts w:eastAsia="Calibri"/>
              </w:rPr>
              <w:t>(</w:t>
            </w:r>
            <w:r>
              <w:fldChar w:fldCharType="begin"/>
            </w:r>
            <w:r>
              <w:instrText xml:space="preserve"> HYPERLINK "https://www.daba.gov.lv/upload/File/DAPi_apstiprin/DL_Lielupes_pal_plav-07.pdf" </w:instrText>
            </w:r>
            <w:r>
              <w:fldChar w:fldCharType="separate"/>
            </w:r>
            <w:r w:rsidRPr="00815538">
              <w:rPr>
                <w:rStyle w:val="Hyperlink"/>
                <w:rFonts w:eastAsia="Calibri"/>
                <w:sz w:val="22"/>
                <w:szCs w:val="22"/>
              </w:rPr>
              <w:t>https://www.daba.gov.lv/upload/File/DAPi_apstiprin/DL_Lielupes_pal_plav-07.pdf</w:t>
            </w:r>
            <w:r>
              <w:fldChar w:fldCharType="end"/>
            </w:r>
            <w:r>
              <w:rPr>
                <w:rFonts w:eastAsia="Calibri"/>
              </w:rPr>
              <w:t xml:space="preserve"> ) </w:t>
            </w:r>
            <w:r w:rsidR="00EF7BED">
              <w:rPr>
                <w:rFonts w:eastAsia="Calibri"/>
              </w:rPr>
              <w:t>(turpmāk – Plāns) sākotnēji noteiktais darbības termiņš beigsies 2017.</w:t>
            </w:r>
            <w:r w:rsidR="00B927BB">
              <w:rPr>
                <w:rFonts w:eastAsia="Calibri"/>
              </w:rPr>
              <w:t> </w:t>
            </w:r>
            <w:r w:rsidR="00EF7BED">
              <w:rPr>
                <w:rFonts w:eastAsia="Calibri"/>
              </w:rPr>
              <w:t>gada 31.</w:t>
            </w:r>
            <w:r w:rsidR="00B927BB">
              <w:rPr>
                <w:rFonts w:eastAsia="Calibri"/>
              </w:rPr>
              <w:t> </w:t>
            </w:r>
            <w:r w:rsidR="00EF7BED">
              <w:rPr>
                <w:rFonts w:eastAsia="Calibri"/>
              </w:rPr>
              <w:t>decembrī un to, ka šī teritorija nav iekļauta prioritāri izstrādājamo dabas aizsardzības plānu sarakstā, arī šai teritorijai jau esošā dabas aizsardzības plāna darbības termiņš t</w:t>
            </w:r>
            <w:r w:rsidR="00B927BB">
              <w:rPr>
                <w:rFonts w:eastAsia="Calibri"/>
              </w:rPr>
              <w:t>iks pagarināts. Plāna III. </w:t>
            </w:r>
            <w:r w:rsidR="00EF7BED">
              <w:rPr>
                <w:rFonts w:eastAsia="Calibri"/>
              </w:rPr>
              <w:t>nodaļā ir noteikti teritorijas apsaimniekošanas ilgtermiņa un īstermiņa mērķi, kas ietver arī apsaimniekošanas pasākumus, atpūtas un izziņas infrastruktūras labiekārtošanu. Daļa no infrastruktūras labiekārtošanas pasākumiem, kas ietverti plānā, ir jau realizēti vai uzsākti realizēt. Jāņem vērā, ka Plānā ietvertie apsaimniekošanas pasākumi ir tikuši plānoti 2006.</w:t>
            </w:r>
            <w:r w:rsidR="00B927BB">
              <w:rPr>
                <w:rFonts w:eastAsia="Calibri"/>
              </w:rPr>
              <w:t> </w:t>
            </w:r>
            <w:r w:rsidR="00EF7BED">
              <w:rPr>
                <w:rFonts w:eastAsia="Calibri"/>
              </w:rPr>
              <w:t>gadā</w:t>
            </w:r>
            <w:r w:rsidR="00B927BB">
              <w:rPr>
                <w:rFonts w:eastAsia="Calibri"/>
              </w:rPr>
              <w:t>,</w:t>
            </w:r>
            <w:r w:rsidR="00EF7BED">
              <w:rPr>
                <w:rFonts w:eastAsia="Calibri"/>
              </w:rPr>
              <w:t xml:space="preserve"> un laika gaitā, apsekojot dabas lieguma teritoriju, ir konstatēts, ka nepieciešami infrastruktūras papildinājumi, lai izlīdzinātu un mazinātu antropogēno slodzi uz dabas lieguma teritoriju. </w:t>
            </w:r>
          </w:p>
          <w:p w:rsidR="00595932" w:rsidRPr="00FE5BAC" w:rsidP="00213112">
            <w:pPr>
              <w:jc w:val="both"/>
              <w:rPr>
                <w:rFonts w:eastAsia="Calibri"/>
              </w:rPr>
            </w:pPr>
            <w:r>
              <w:rPr>
                <w:rFonts w:eastAsia="Calibri"/>
              </w:rPr>
              <w:t xml:space="preserve">Dabas liegumā ir noteiktas divas funkcionālās zonas: dabas lieguma zona un neitrālā zona. Veicot teritorijas apsekošanu secināts, ka noteiktais funkcionālais zonējums dabas lieguma </w:t>
            </w:r>
            <w:r w:rsidR="00B927BB">
              <w:rPr>
                <w:rFonts w:eastAsia="Calibri"/>
              </w:rPr>
              <w:t>teritorijā</w:t>
            </w:r>
            <w:r>
              <w:rPr>
                <w:rFonts w:eastAsia="Calibri"/>
              </w:rPr>
              <w:t xml:space="preserve"> ne visur atbilst tā lietošanas un izveidošanas mērķim. Lieguma funkcionālajā zonā divās atsevišķās vietās nav sastopamas tādas bioloģiskās vērtības, kurām būtu nepieciešams tāds aizsardzības režīms, kāds tas ir noteikts lieguma funkcionālajai zonai. </w:t>
            </w:r>
          </w:p>
          <w:p w:rsidR="00AA69BD" w:rsidRPr="00FE5BAC" w:rsidP="00213112">
            <w:pPr>
              <w:jc w:val="both"/>
              <w:rPr>
                <w:rFonts w:eastAsia="Calibri"/>
              </w:rPr>
            </w:pPr>
            <w:r>
              <w:rPr>
                <w:rFonts w:eastAsia="Calibri"/>
              </w:rPr>
              <w:t>Viena no šādām teritorijām</w:t>
            </w:r>
            <w:r w:rsidR="00EF7BED">
              <w:rPr>
                <w:rFonts w:eastAsia="Calibri"/>
              </w:rPr>
              <w:t xml:space="preserve"> ir Pils </w:t>
            </w:r>
            <w:r w:rsidR="00D4079E">
              <w:rPr>
                <w:rFonts w:eastAsia="Calibri"/>
              </w:rPr>
              <w:t xml:space="preserve">salā (kadastra apzīmējums </w:t>
            </w:r>
            <w:r w:rsidR="00EF7BED">
              <w:rPr>
                <w:rFonts w:eastAsia="Calibri"/>
              </w:rPr>
              <w:t xml:space="preserve">09000120017) </w:t>
            </w:r>
            <w:r>
              <w:rPr>
                <w:rFonts w:eastAsia="Calibri"/>
              </w:rPr>
              <w:noBreakHyphen/>
              <w:t xml:space="preserve"> </w:t>
            </w:r>
            <w:r w:rsidR="00EF7BED">
              <w:rPr>
                <w:rFonts w:eastAsia="Calibri"/>
              </w:rPr>
              <w:t xml:space="preserve">Pils salas ielai 5 pieguļošā teritorija </w:t>
            </w:r>
            <w:r>
              <w:rPr>
                <w:color w:val="000000" w:themeColor="text1"/>
              </w:rPr>
              <w:t>1900 </w:t>
            </w:r>
            <w:r w:rsidR="00EF7BED">
              <w:rPr>
                <w:color w:val="000000" w:themeColor="text1"/>
              </w:rPr>
              <w:t>m</w:t>
            </w:r>
            <w:r w:rsidR="00EF7BED">
              <w:rPr>
                <w:color w:val="000000"/>
                <w:shd w:val="clear" w:color="auto" w:fill="FFFFFF"/>
              </w:rPr>
              <w:t>² lielā platībā, kas šobrīd iekļauta dabas lieguma zonā un kuru iekļauj apbūve, kas atrodas neitrālajā zonā. Vienlaikus secināts, ka Pils salas dabas lieguma teritorijā, pieaugot ikgadējam apmeklētāju skaitam, paaugstinās antropogēnā slodze uz dabas lieguma teritoriju</w:t>
            </w:r>
            <w:r>
              <w:rPr>
                <w:color w:val="000000"/>
                <w:shd w:val="clear" w:color="auto" w:fill="FFFFFF"/>
              </w:rPr>
              <w:t>,</w:t>
            </w:r>
            <w:r w:rsidR="00EF7BED">
              <w:rPr>
                <w:color w:val="000000"/>
                <w:shd w:val="clear" w:color="auto" w:fill="FFFFFF"/>
              </w:rPr>
              <w:t xml:space="preserve"> un</w:t>
            </w:r>
            <w:r w:rsidR="00CA42B1">
              <w:rPr>
                <w:color w:val="000000"/>
                <w:shd w:val="clear" w:color="auto" w:fill="FFFFFF"/>
              </w:rPr>
              <w:t>,</w:t>
            </w:r>
            <w:r w:rsidR="00EF7BED">
              <w:rPr>
                <w:color w:val="000000"/>
                <w:shd w:val="clear" w:color="auto" w:fill="FFFFFF"/>
              </w:rPr>
              <w:t xml:space="preserve"> lai to izlīdzinātu, nepieciešams veikt papildus apsaimniekošanas pasākumus un ieviest</w:t>
            </w:r>
            <w:r w:rsidR="00A71840">
              <w:rPr>
                <w:color w:val="000000"/>
                <w:shd w:val="clear" w:color="auto" w:fill="FFFFFF"/>
              </w:rPr>
              <w:t xml:space="preserve"> </w:t>
            </w:r>
            <w:r w:rsidR="00EF7BED">
              <w:rPr>
                <w:color w:val="000000"/>
                <w:shd w:val="clear" w:color="auto" w:fill="FFFFFF"/>
              </w:rPr>
              <w:t>infrastruktūras papildinājumus. Pils salas apmeklētāju skaita pieaugums ir lielā mērā saistīts ar savvaļas zirgu apskati, kas izmitināti šajā teritorijā kopš 2008.</w:t>
            </w:r>
            <w:r>
              <w:rPr>
                <w:color w:val="000000"/>
                <w:shd w:val="clear" w:color="auto" w:fill="FFFFFF"/>
              </w:rPr>
              <w:t> </w:t>
            </w:r>
            <w:r w:rsidR="00EF7BED">
              <w:rPr>
                <w:color w:val="000000"/>
                <w:shd w:val="clear" w:color="auto" w:fill="FFFFFF"/>
              </w:rPr>
              <w:t>gada.</w:t>
            </w:r>
          </w:p>
          <w:p w:rsidR="00441B20" w:rsidRPr="00FE5BAC" w:rsidP="00213112">
            <w:pPr>
              <w:jc w:val="both"/>
              <w:rPr>
                <w:bCs/>
                <w:color w:val="000000" w:themeColor="text1"/>
              </w:rPr>
            </w:pPr>
            <w:r>
              <w:rPr>
                <w:color w:val="000000"/>
                <w:shd w:val="clear" w:color="auto" w:fill="FFFFFF"/>
              </w:rPr>
              <w:t xml:space="preserve">Saskaņā ar sertificētās biotopu ekspertes Ingas Straupes </w:t>
            </w:r>
            <w:r w:rsidR="00B927BB">
              <w:rPr>
                <w:color w:val="000000"/>
                <w:shd w:val="clear" w:color="auto" w:fill="FFFFFF"/>
              </w:rPr>
              <w:t xml:space="preserve">2014. gada 30. jūlija </w:t>
            </w:r>
            <w:r>
              <w:rPr>
                <w:color w:val="000000"/>
                <w:shd w:val="clear" w:color="auto" w:fill="FFFFFF"/>
              </w:rPr>
              <w:t xml:space="preserve">sniegto atzinumu </w:t>
            </w:r>
            <w:r w:rsidRPr="00B927BB" w:rsidR="00B927BB">
              <w:rPr>
                <w:i/>
                <w:color w:val="000000"/>
                <w:shd w:val="clear" w:color="auto" w:fill="FFFFFF"/>
              </w:rPr>
              <w:t>“</w:t>
            </w:r>
            <w:r>
              <w:rPr>
                <w:i/>
                <w:color w:val="000000"/>
                <w:shd w:val="clear" w:color="auto" w:fill="FFFFFF"/>
              </w:rPr>
              <w:t>Par īpaši aizsargājamām sugām un īpaši aizsargājamiem mežu un zālāju biotopiem dabas lieguma „Lielupes palienes pļavas” Pils salas ielai pieguļošajā teritorijā Jelgavas pilsētā</w:t>
            </w:r>
            <w:r w:rsidR="00B927BB">
              <w:rPr>
                <w:i/>
                <w:color w:val="000000"/>
                <w:shd w:val="clear" w:color="auto" w:fill="FFFFFF"/>
              </w:rPr>
              <w:t>”</w:t>
            </w:r>
            <w:r>
              <w:rPr>
                <w:i/>
                <w:color w:val="000000"/>
                <w:shd w:val="clear" w:color="auto" w:fill="FFFFFF"/>
              </w:rPr>
              <w:t xml:space="preserve"> </w:t>
            </w:r>
            <w:r>
              <w:rPr>
                <w:color w:val="000000"/>
                <w:shd w:val="clear" w:color="auto" w:fill="FFFFFF"/>
              </w:rPr>
              <w:t xml:space="preserve">un </w:t>
            </w:r>
            <w:r>
              <w:rPr>
                <w:rFonts w:eastAsia="Calibri"/>
              </w:rPr>
              <w:t xml:space="preserve">Dabas aizsardzības pārvaldes Pierīgas reģionālās administrācijas </w:t>
            </w:r>
            <w:r w:rsidR="00B927BB">
              <w:rPr>
                <w:rFonts w:eastAsia="Calibri"/>
              </w:rPr>
              <w:t xml:space="preserve">2016. gada 3. marta </w:t>
            </w:r>
            <w:r>
              <w:rPr>
                <w:rFonts w:eastAsia="Calibri"/>
              </w:rPr>
              <w:t>atzinumu Nr.</w:t>
            </w:r>
            <w:r w:rsidR="00B927BB">
              <w:rPr>
                <w:rFonts w:eastAsia="Calibri"/>
              </w:rPr>
              <w:t> </w:t>
            </w:r>
            <w:r>
              <w:rPr>
                <w:rFonts w:eastAsia="Calibri"/>
              </w:rPr>
              <w:t xml:space="preserve">3.15/123/2016-N-E </w:t>
            </w:r>
            <w:r w:rsidRPr="00B927BB" w:rsidR="00B927BB">
              <w:rPr>
                <w:rFonts w:eastAsia="Calibri"/>
                <w:i/>
              </w:rPr>
              <w:t>“</w:t>
            </w:r>
            <w:r>
              <w:rPr>
                <w:rFonts w:eastAsia="Calibri"/>
                <w:i/>
              </w:rPr>
              <w:t xml:space="preserve">Par dabas lieguma „Lielupes palienes </w:t>
            </w:r>
            <w:r w:rsidR="00B927BB">
              <w:rPr>
                <w:rFonts w:eastAsia="Calibri"/>
                <w:i/>
              </w:rPr>
              <w:t>pļavas” teritorijas izmantošanu”</w:t>
            </w:r>
            <w:r>
              <w:rPr>
                <w:rFonts w:eastAsia="Calibri"/>
                <w:i/>
              </w:rPr>
              <w:t xml:space="preserve"> </w:t>
            </w:r>
            <w:r>
              <w:rPr>
                <w:rFonts w:eastAsia="Calibri"/>
              </w:rPr>
              <w:t xml:space="preserve">Pils salas ielai 5 pieguļošā teritorijā </w:t>
            </w:r>
            <w:r w:rsidR="00B927BB">
              <w:rPr>
                <w:color w:val="000000" w:themeColor="text1"/>
              </w:rPr>
              <w:t>1900 </w:t>
            </w:r>
            <w:r>
              <w:rPr>
                <w:color w:val="000000" w:themeColor="text1"/>
              </w:rPr>
              <w:t>m</w:t>
            </w:r>
            <w:r>
              <w:rPr>
                <w:color w:val="000000"/>
                <w:shd w:val="clear" w:color="auto" w:fill="FFFFFF"/>
              </w:rPr>
              <w:t>² lielā platībā nav konstatēti Latvijā īpaši aizsargājami biotopi, īpaši aizsargājamas un retas sugas un Eiropas Savienības aizsargājamies biotopi. Attiecīgi secināts, ka šī teritorija ir piemērota apsaimniekošanas pasākumiem un infrastruktūras objektu papildinājumiem. Konsultējoties ar Dabas aizsardzības pārvaldes Pierīgas reģionālās administrācijas speciālistiem un Jelgavas pilsētas domes speciālisti</w:t>
            </w:r>
            <w:r w:rsidR="00B927BB">
              <w:rPr>
                <w:color w:val="000000"/>
                <w:shd w:val="clear" w:color="auto" w:fill="FFFFFF"/>
              </w:rPr>
              <w:t>em, pieņemts lēmums par šādu</w:t>
            </w:r>
            <w:r>
              <w:rPr>
                <w:color w:val="000000"/>
                <w:shd w:val="clear" w:color="auto" w:fill="FFFFFF"/>
              </w:rPr>
              <w:t xml:space="preserve"> infrastruktūras objektu papildinājumu Pils salā: </w:t>
            </w:r>
            <w:r>
              <w:rPr>
                <w:bCs/>
                <w:color w:val="000000" w:themeColor="text1"/>
              </w:rPr>
              <w:t>dabas taka, informācijas stends, skatu platforma, informācijas centrs, atpūtas vieta, sabiedriskā tualete, zirgu barības novietne, auto stāvlaukums, zirgu novietne plūdu un ziemas periodam.</w:t>
            </w:r>
          </w:p>
          <w:p w:rsidR="00CF735A" w:rsidRPr="00FE5BAC" w:rsidP="00213112">
            <w:pPr>
              <w:jc w:val="both"/>
              <w:rPr>
                <w:rFonts w:eastAsia="Calibri"/>
              </w:rPr>
            </w:pPr>
            <w:r>
              <w:rPr>
                <w:color w:val="000000"/>
                <w:shd w:val="clear" w:color="auto" w:fill="FFFFFF"/>
              </w:rPr>
              <w:t>Tādējādi, lai šajā teritorijā būtu iespējams ieviest iepriekš minētos infrastruktūras papil</w:t>
            </w:r>
            <w:r w:rsidR="00B927BB">
              <w:rPr>
                <w:color w:val="000000"/>
                <w:shd w:val="clear" w:color="auto" w:fill="FFFFFF"/>
              </w:rPr>
              <w:t>dinājumus, mainīts tās zonējums</w:t>
            </w:r>
            <w:r>
              <w:rPr>
                <w:color w:val="000000"/>
                <w:shd w:val="clear" w:color="auto" w:fill="FFFFFF"/>
              </w:rPr>
              <w:t xml:space="preserve"> no dabas lieguma zonas uz neitrālo zonu. </w:t>
            </w:r>
            <w:r>
              <w:rPr>
                <w:rFonts w:eastAsia="Calibri"/>
              </w:rPr>
              <w:t>Minētie tūrisma infrastruktūras objekti nav ietverti Plānā. Jāņem vērā, ka ne visus apsaimniekošanas pasākumus un infrastruktūras objektus, varēja pilnībā paredzēt un iekļaut Plānā, kad to izstrādāja (2006.</w:t>
            </w:r>
            <w:r w:rsidR="00B927BB">
              <w:rPr>
                <w:rFonts w:eastAsia="Calibri"/>
              </w:rPr>
              <w:t> </w:t>
            </w:r>
            <w:r>
              <w:rPr>
                <w:rFonts w:eastAsia="Calibri"/>
              </w:rPr>
              <w:t xml:space="preserve">gadā). </w:t>
            </w:r>
          </w:p>
          <w:p w:rsidR="00FD1E4A" w:rsidRPr="00FE5BAC" w:rsidP="00213112">
            <w:pPr>
              <w:jc w:val="both"/>
              <w:rPr>
                <w:rFonts w:eastAsia="Calibri"/>
              </w:rPr>
            </w:pPr>
            <w:r>
              <w:rPr>
                <w:rFonts w:eastAsia="Calibri"/>
              </w:rPr>
              <w:t>Vi</w:t>
            </w:r>
            <w:r w:rsidR="00B927BB">
              <w:rPr>
                <w:rFonts w:eastAsia="Calibri"/>
              </w:rPr>
              <w:t>enlaikus, lai novērstu situāciju</w:t>
            </w:r>
            <w:r>
              <w:rPr>
                <w:rFonts w:eastAsia="Calibri"/>
              </w:rPr>
              <w:t>, ka</w:t>
            </w:r>
            <w:r w:rsidR="00B927BB">
              <w:rPr>
                <w:rFonts w:eastAsia="Calibri"/>
              </w:rPr>
              <w:t>d</w:t>
            </w:r>
            <w:r>
              <w:rPr>
                <w:rFonts w:eastAsia="Calibri"/>
              </w:rPr>
              <w:t xml:space="preserve"> infrastruktūras objekti dabas lieguma teritorijā tiktu ierīkoti nekontrolēti, noteikumu projektā iekļauts punkts, kas noteic, ka visā dabas lieguma teritorijā bez Dabas aizsardzības pārvaldes rakstiskas atļaujas aizliegts ierīkot publiski pieejamus tūrisma infrastruktūras objektus (9.9.</w:t>
            </w:r>
            <w:r w:rsidR="00B927BB">
              <w:rPr>
                <w:rFonts w:eastAsia="Calibri"/>
              </w:rPr>
              <w:t> </w:t>
            </w:r>
            <w:r>
              <w:rPr>
                <w:rFonts w:eastAsia="Calibri"/>
              </w:rPr>
              <w:t>apakšpunkts).</w:t>
            </w:r>
          </w:p>
          <w:p w:rsidR="00213112" w:rsidRPr="0078347A" w:rsidP="001D5570">
            <w:pPr>
              <w:jc w:val="both"/>
            </w:pPr>
            <w:r w:rsidRPr="00FE5BAC">
              <w:rPr>
                <w:rFonts w:eastAsia="Calibri"/>
              </w:rPr>
              <w:t>Otra vieta, kur mainīts f</w:t>
            </w:r>
            <w:r w:rsidRPr="00FE5BAC" w:rsidR="0098193D">
              <w:rPr>
                <w:rFonts w:eastAsia="Calibri"/>
              </w:rPr>
              <w:t xml:space="preserve">unkcionālais </w:t>
            </w:r>
            <w:r w:rsidRPr="00FE5BAC">
              <w:rPr>
                <w:rFonts w:eastAsia="Calibri"/>
              </w:rPr>
              <w:t>zonējums</w:t>
            </w:r>
            <w:r w:rsidRPr="00FE5BAC" w:rsidR="008B1752">
              <w:rPr>
                <w:rFonts w:eastAsia="Calibri"/>
              </w:rPr>
              <w:t xml:space="preserve"> no dabas lieguma zonas un neitrālo zonu</w:t>
            </w:r>
            <w:r w:rsidR="00EF7BED">
              <w:rPr>
                <w:rFonts w:eastAsia="Calibri"/>
              </w:rPr>
              <w:t xml:space="preserve">, ir daļa no zemes vienības ar kadastra </w:t>
            </w:r>
            <w:r w:rsidR="005916D3">
              <w:rPr>
                <w:rFonts w:eastAsia="Calibri"/>
              </w:rPr>
              <w:t>apzīmējumu</w:t>
            </w:r>
            <w:r w:rsidR="00EF7BED">
              <w:rPr>
                <w:rFonts w:eastAsia="Calibri"/>
              </w:rPr>
              <w:t xml:space="preserve"> 09000130198, kas atrodas Lielupes otrā krastā</w:t>
            </w:r>
            <w:r w:rsidR="00B927BB">
              <w:rPr>
                <w:rFonts w:eastAsia="Calibri"/>
              </w:rPr>
              <w:t>,</w:t>
            </w:r>
            <w:r w:rsidR="00EF7BED">
              <w:rPr>
                <w:rFonts w:eastAsia="Calibri"/>
              </w:rPr>
              <w:t xml:space="preserve"> un iepriekš tikusi izmantota kā mazdārziņu teritorija</w:t>
            </w:r>
            <w:r w:rsidR="00B927BB">
              <w:rPr>
                <w:rFonts w:eastAsia="Calibri"/>
              </w:rPr>
              <w:t>,</w:t>
            </w:r>
            <w:r w:rsidR="00EF7BED">
              <w:rPr>
                <w:rFonts w:eastAsia="Calibri"/>
              </w:rPr>
              <w:t xml:space="preserve"> un līdz ar to nav atbilstoša dabas lieguma zonas funkcionālajam mērķim</w:t>
            </w:r>
          </w:p>
          <w:p w:rsidR="00561DA8" w:rsidP="00561DA8">
            <w:pPr>
              <w:jc w:val="both"/>
              <w:rPr>
                <w:u w:val="single"/>
              </w:rPr>
            </w:pPr>
            <w:r>
              <w:rPr>
                <w:u w:val="single"/>
              </w:rPr>
              <w:t>Noteikumu projekta mērķi</w:t>
            </w:r>
            <w:r w:rsidR="004005A9">
              <w:rPr>
                <w:u w:val="single"/>
              </w:rPr>
              <w:t>s</w:t>
            </w:r>
            <w:r>
              <w:rPr>
                <w:u w:val="single"/>
              </w:rPr>
              <w:t>:</w:t>
            </w:r>
          </w:p>
          <w:p w:rsidR="009D3888" w:rsidP="00C00CAD">
            <w:pPr>
              <w:jc w:val="both"/>
              <w:rPr>
                <w:rFonts w:eastAsia="Calibri"/>
              </w:rPr>
            </w:pPr>
            <w:r>
              <w:rPr>
                <w:rFonts w:eastAsia="Calibri"/>
              </w:rPr>
              <w:t>1. </w:t>
            </w:r>
            <w:r w:rsidRPr="00C00CAD" w:rsidR="00561DA8">
              <w:rPr>
                <w:rFonts w:eastAsia="Calibri"/>
              </w:rPr>
              <w:t>P</w:t>
            </w:r>
            <w:r w:rsidRPr="00C00CAD" w:rsidR="000C276B">
              <w:rPr>
                <w:rFonts w:eastAsia="Calibri"/>
              </w:rPr>
              <w:t>anākt</w:t>
            </w:r>
            <w:r w:rsidRPr="00C00CAD" w:rsidR="003C6CBB">
              <w:rPr>
                <w:rFonts w:eastAsia="Calibri"/>
              </w:rPr>
              <w:t xml:space="preserve"> </w:t>
            </w:r>
            <w:r w:rsidRPr="00C00CAD" w:rsidR="007F3E59">
              <w:rPr>
                <w:rFonts w:eastAsia="Calibri"/>
              </w:rPr>
              <w:t>dabas lieguma „</w:t>
            </w:r>
            <w:r w:rsidRPr="00C00CAD" w:rsidR="00277E4C">
              <w:rPr>
                <w:rFonts w:eastAsia="Calibri"/>
              </w:rPr>
              <w:t>Lielupes palienes pļavas</w:t>
            </w:r>
            <w:r w:rsidRPr="00C00CAD" w:rsidR="007F3E59">
              <w:rPr>
                <w:rFonts w:eastAsia="Calibri"/>
              </w:rPr>
              <w:t>” individuālajos aizsardzības un izmantošanas noteikumos noteikto regulējum</w:t>
            </w:r>
            <w:r w:rsidRPr="00C00CAD" w:rsidR="000C276B">
              <w:rPr>
                <w:rFonts w:eastAsia="Calibri"/>
              </w:rPr>
              <w:t>a atbilstību</w:t>
            </w:r>
            <w:r w:rsidRPr="00C00CAD" w:rsidR="007F3E59">
              <w:rPr>
                <w:rFonts w:eastAsia="Calibri"/>
              </w:rPr>
              <w:t xml:space="preserve"> aktuālākajām </w:t>
            </w:r>
            <w:r w:rsidRPr="00C00CAD" w:rsidR="001353D2">
              <w:rPr>
                <w:rFonts w:eastAsia="Calibri"/>
              </w:rPr>
              <w:t>attiecīgās jomas tiesību normām</w:t>
            </w:r>
            <w:r w:rsidRPr="00C00CAD" w:rsidR="00561DA8">
              <w:rPr>
                <w:rFonts w:eastAsia="Calibri"/>
              </w:rPr>
              <w:t>;</w:t>
            </w:r>
          </w:p>
          <w:p w:rsidR="00575753" w:rsidRPr="00B927BB" w:rsidP="00B927BB">
            <w:pPr>
              <w:jc w:val="both"/>
              <w:rPr>
                <w:rFonts w:eastAsia="Calibri"/>
              </w:rPr>
            </w:pPr>
            <w:r>
              <w:rPr>
                <w:rFonts w:eastAsia="Calibri"/>
              </w:rPr>
              <w:t>2</w:t>
            </w:r>
            <w:r w:rsidR="00C00CAD">
              <w:rPr>
                <w:rFonts w:eastAsia="Calibri"/>
              </w:rPr>
              <w:t xml:space="preserve">. </w:t>
            </w:r>
            <w:r w:rsidRPr="00C00CAD" w:rsidR="00561DA8">
              <w:rPr>
                <w:rFonts w:eastAsia="Calibri"/>
              </w:rPr>
              <w:t>P</w:t>
            </w:r>
            <w:r w:rsidRPr="00C00CAD" w:rsidR="001353D2">
              <w:rPr>
                <w:rFonts w:eastAsia="Calibri"/>
              </w:rPr>
              <w:t>recizēt</w:t>
            </w:r>
            <w:r w:rsidRPr="00C00CAD" w:rsidR="00E177CF">
              <w:rPr>
                <w:rFonts w:eastAsia="Calibri"/>
              </w:rPr>
              <w:t xml:space="preserve"> </w:t>
            </w:r>
            <w:r w:rsidRPr="006E3323" w:rsidR="00DD58DE">
              <w:t>MK noteikumu Nr.</w:t>
            </w:r>
            <w:r w:rsidRPr="00C00CAD" w:rsidR="00DD58DE">
              <w:rPr>
                <w:b/>
                <w:bCs/>
              </w:rPr>
              <w:t> </w:t>
            </w:r>
            <w:r w:rsidR="00DD58DE">
              <w:t>326</w:t>
            </w:r>
            <w:r w:rsidRPr="00C00CAD" w:rsidR="007E59DC">
              <w:rPr>
                <w:rFonts w:eastAsia="Calibri"/>
              </w:rPr>
              <w:t xml:space="preserve"> 1.</w:t>
            </w:r>
            <w:r w:rsidRPr="00C00CAD" w:rsidR="00DD58DE">
              <w:rPr>
                <w:rFonts w:eastAsia="Calibri"/>
              </w:rPr>
              <w:t> </w:t>
            </w:r>
            <w:r w:rsidRPr="00C00CAD" w:rsidR="007E59DC">
              <w:rPr>
                <w:rFonts w:eastAsia="Calibri"/>
              </w:rPr>
              <w:t xml:space="preserve">pielikumā iekļauto </w:t>
            </w:r>
            <w:r w:rsidRPr="00C00CAD" w:rsidR="00623275">
              <w:rPr>
                <w:shd w:val="clear" w:color="auto" w:fill="FFFFFF"/>
              </w:rPr>
              <w:t>„Dabas lieguma „Lielupes palienes pļavas” funkcionālo zonu shēmu</w:t>
            </w:r>
            <w:r w:rsidRPr="00C00CAD" w:rsidR="00F57776">
              <w:rPr>
                <w:shd w:val="clear" w:color="auto" w:fill="FFFFFF"/>
              </w:rPr>
              <w:t>,</w:t>
            </w:r>
            <w:r w:rsidRPr="00C00CAD" w:rsidR="00561DA8">
              <w:rPr>
                <w:shd w:val="clear" w:color="auto" w:fill="FFFFFF"/>
              </w:rPr>
              <w:t xml:space="preserve"> izsakot to jaunā redakcijā</w:t>
            </w:r>
            <w:r w:rsidRPr="00C00CAD" w:rsidR="00F047E0">
              <w:rPr>
                <w:shd w:val="clear" w:color="auto" w:fill="FFFFFF"/>
              </w:rPr>
              <w:t xml:space="preserve"> atbilstoši pašreizējai situācijai dabā.</w:t>
            </w:r>
          </w:p>
        </w:tc>
      </w:tr>
      <w:tr w:rsidTr="0097712A">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7F76AB" w:rsidP="006470D4">
            <w:pPr>
              <w:spacing w:before="100" w:beforeAutospacing="1" w:after="100" w:afterAutospacing="1" w:line="293" w:lineRule="atLeast"/>
              <w:jc w:val="center"/>
            </w:pPr>
            <w:r w:rsidRPr="007F76AB">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7F76AB" w:rsidP="00AB4E83">
            <w:pPr>
              <w:ind w:right="140"/>
              <w:jc w:val="both"/>
            </w:pPr>
            <w:r w:rsidRPr="007F76AB">
              <w:t>Vides aizsardzības un reģionālās attīstības ministrija,</w:t>
            </w:r>
            <w:r w:rsidR="00D8209F">
              <w:t xml:space="preserve"> </w:t>
            </w:r>
            <w:r w:rsidR="003D3488">
              <w:t>Dabas aizsardzības pārvalde</w:t>
            </w:r>
            <w:r w:rsidR="001E626E">
              <w:t>.</w:t>
            </w:r>
          </w:p>
        </w:tc>
      </w:tr>
      <w:tr w:rsidTr="0097712A">
        <w:tblPrEx>
          <w:tblW w:w="5000" w:type="pct"/>
          <w:tblCellMar>
            <w:top w:w="30" w:type="dxa"/>
            <w:left w:w="30" w:type="dxa"/>
            <w:bottom w:w="30" w:type="dxa"/>
            <w:right w:w="30"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6470D4" w:rsidRPr="007F76AB" w:rsidP="006470D4">
            <w:pPr>
              <w:spacing w:before="100" w:beforeAutospacing="1" w:after="100" w:afterAutospacing="1" w:line="293" w:lineRule="atLeast"/>
              <w:jc w:val="center"/>
            </w:pPr>
            <w:r w:rsidRPr="007F76AB">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7F76AB" w:rsidP="006470D4">
            <w:pPr>
              <w:spacing w:before="100" w:beforeAutospacing="1" w:after="100" w:afterAutospacing="1" w:line="293" w:lineRule="atLeast"/>
            </w:pPr>
            <w:r w:rsidRPr="007F76AB">
              <w:t>Nav</w:t>
            </w:r>
          </w:p>
        </w:tc>
      </w:tr>
      <w:tr w:rsidTr="0097712A">
        <w:tblPrEx>
          <w:tblW w:w="5000" w:type="pct"/>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E45A8" w:rsidRPr="00623CA6" w:rsidP="00097D02">
            <w:pPr>
              <w:spacing w:before="100" w:beforeAutospacing="1" w:after="100" w:afterAutospacing="1" w:line="293" w:lineRule="atLeast"/>
              <w:jc w:val="center"/>
              <w:rPr>
                <w:b/>
                <w:bCs/>
              </w:rPr>
            </w:pPr>
            <w:r w:rsidRPr="00623CA6">
              <w:rPr>
                <w:b/>
                <w:bCs/>
              </w:rPr>
              <w:t>II.</w:t>
            </w:r>
            <w:r w:rsidR="00DD58DE">
              <w:rPr>
                <w:b/>
                <w:bCs/>
              </w:rPr>
              <w:t> </w:t>
            </w:r>
            <w:r w:rsidRPr="00623CA6">
              <w:rPr>
                <w:b/>
                <w:bCs/>
              </w:rPr>
              <w:t>Tiesību akta projekta ietekme uz sabiedrību, tautsaimniecības attīstību un administratīvo slogu</w:t>
            </w:r>
          </w:p>
        </w:tc>
      </w:tr>
      <w:tr w:rsidTr="0097712A">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1.</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 xml:space="preserve">Sabiedrības </w:t>
            </w:r>
            <w:r w:rsidRPr="00623CA6">
              <w:t>mērķgrupas</w:t>
            </w:r>
            <w:r w:rsidRPr="00623CA6">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0D6205" w:rsidP="00F22FEA">
            <w:pPr>
              <w:shd w:val="clear" w:color="auto" w:fill="FFFFFF"/>
              <w:ind w:left="57" w:right="57"/>
              <w:jc w:val="both"/>
            </w:pPr>
            <w:r w:rsidRPr="00037123">
              <w:t xml:space="preserve">Noteikumu projekts saskaņo terminu lietojumu un tiesību normas ar citiem normatīvajiem aktiem, līdz ar to atvieglojot </w:t>
            </w:r>
            <w:r w:rsidR="000C276B">
              <w:t>MK</w:t>
            </w:r>
            <w:r w:rsidR="00DB00E4">
              <w:t xml:space="preserve"> </w:t>
            </w:r>
            <w:r w:rsidRPr="00037123">
              <w:t xml:space="preserve">noteikumu </w:t>
            </w:r>
            <w:r w:rsidRPr="00C966C1" w:rsidR="000C276B">
              <w:t>Nr.</w:t>
            </w:r>
            <w:r w:rsidR="000C276B">
              <w:t> </w:t>
            </w:r>
            <w:r w:rsidR="00F22FEA">
              <w:t>326</w:t>
            </w:r>
            <w:r w:rsidRPr="00C966C1" w:rsidR="000C276B">
              <w:t xml:space="preserve"> </w:t>
            </w:r>
            <w:r w:rsidRPr="00037123">
              <w:t>piemērošanu.</w:t>
            </w:r>
          </w:p>
        </w:tc>
      </w:tr>
      <w:tr w:rsidTr="0097712A">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2.</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D15DB0" w:rsidRPr="00F05F93" w:rsidP="00F05F93">
            <w:pPr>
              <w:pStyle w:val="NormalWeb"/>
              <w:spacing w:before="0" w:after="0"/>
              <w:ind w:left="92" w:right="146"/>
              <w:jc w:val="both"/>
              <w:rPr>
                <w:iCs/>
              </w:rPr>
            </w:pPr>
            <w:r>
              <w:rPr>
                <w:iCs/>
              </w:rPr>
              <w:t>Projekts šo jomu neskar.</w:t>
            </w:r>
          </w:p>
        </w:tc>
      </w:tr>
      <w:tr w:rsidTr="0097712A">
        <w:tblPrEx>
          <w:tblW w:w="5000" w:type="pct"/>
          <w:tblCellMar>
            <w:top w:w="30" w:type="dxa"/>
            <w:left w:w="30" w:type="dxa"/>
            <w:bottom w:w="30" w:type="dxa"/>
            <w:right w:w="30" w:type="dxa"/>
          </w:tblCellMar>
          <w:tblLook w:val="04A0"/>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3.</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E117A" w:rsidP="009E117A">
            <w:pPr>
              <w:ind w:right="140"/>
              <w:jc w:val="both"/>
              <w:rPr>
                <w:b/>
                <w:color w:val="000000" w:themeColor="text1"/>
                <w:highlight w:val="yellow"/>
              </w:rPr>
            </w:pPr>
            <w:r w:rsidRPr="001F3548">
              <w:t>Projekts šo jomu neskar.</w:t>
            </w:r>
          </w:p>
        </w:tc>
      </w:tr>
      <w:tr w:rsidTr="0097712A">
        <w:tblPrEx>
          <w:tblW w:w="5000" w:type="pct"/>
          <w:tblCellMar>
            <w:top w:w="30" w:type="dxa"/>
            <w:left w:w="30" w:type="dxa"/>
            <w:bottom w:w="30" w:type="dxa"/>
            <w:right w:w="30" w:type="dxa"/>
          </w:tblCellMar>
          <w:tblLook w:val="04A0"/>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4.</w:t>
            </w:r>
          </w:p>
        </w:tc>
        <w:tc>
          <w:tcPr>
            <w:tcW w:w="1550" w:type="pct"/>
            <w:tcBorders>
              <w:top w:val="outset" w:sz="6" w:space="0" w:color="414142"/>
              <w:left w:val="outset" w:sz="6" w:space="0" w:color="414142"/>
              <w:bottom w:val="outset" w:sz="6" w:space="0" w:color="414142"/>
              <w:right w:val="outset" w:sz="6" w:space="0" w:color="414142"/>
            </w:tcBorders>
            <w:hideMark/>
          </w:tcPr>
          <w:p w:rsidR="00AE45A8" w:rsidRPr="00623CA6" w:rsidP="00097D02">
            <w:r w:rsidRPr="00623CA6">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45A8" w:rsidRPr="00623CA6" w:rsidP="00097D02">
            <w:pPr>
              <w:spacing w:before="100" w:beforeAutospacing="1" w:after="100" w:afterAutospacing="1" w:line="293" w:lineRule="atLeast"/>
            </w:pPr>
            <w:r w:rsidRPr="00623CA6">
              <w:t>Nav</w:t>
            </w:r>
          </w:p>
        </w:tc>
      </w:tr>
    </w:tbl>
    <w:p w:rsidR="003B312A" w:rsidP="003B7242">
      <w:pPr>
        <w:shd w:val="clear" w:color="auto" w:fill="FFFFFF"/>
        <w:rPr>
          <w:i/>
        </w:rPr>
      </w:pPr>
    </w:p>
    <w:p w:rsidR="003B7242" w:rsidRPr="007F76AB" w:rsidP="003B7242">
      <w:pPr>
        <w:shd w:val="clear" w:color="auto" w:fill="FFFFFF"/>
        <w:rPr>
          <w:i/>
        </w:rPr>
      </w:pPr>
    </w:p>
    <w:tbl>
      <w:tblPr>
        <w:tblW w:w="527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19"/>
        <w:gridCol w:w="1281"/>
        <w:gridCol w:w="7848"/>
      </w:tblGrid>
      <w:tr w:rsidTr="006B2E66">
        <w:tblPrEx>
          <w:tblW w:w="527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pPr>
              <w:spacing w:before="100" w:beforeAutospacing="1" w:after="100" w:afterAutospacing="1" w:line="293" w:lineRule="atLeast"/>
              <w:jc w:val="center"/>
              <w:rPr>
                <w:b/>
                <w:bCs/>
              </w:rPr>
            </w:pPr>
            <w:r w:rsidRPr="007F76AB">
              <w:rPr>
                <w:b/>
                <w:bCs/>
              </w:rPr>
              <w:t>VI.</w:t>
            </w:r>
            <w:r w:rsidR="00DD58DE">
              <w:rPr>
                <w:b/>
                <w:bCs/>
              </w:rPr>
              <w:t> </w:t>
            </w:r>
            <w:r w:rsidRPr="007F76AB">
              <w:rPr>
                <w:b/>
                <w:bCs/>
              </w:rPr>
              <w:t>Sabiedrības līdzdalība un komunikācijas aktivitātes</w:t>
            </w:r>
          </w:p>
        </w:tc>
      </w:tr>
      <w:tr w:rsidTr="006B2E66">
        <w:tblPrEx>
          <w:tblW w:w="5272" w:type="pct"/>
          <w:jc w:val="center"/>
          <w:tblLayout w:type="fixed"/>
          <w:tblCellMar>
            <w:top w:w="30" w:type="dxa"/>
            <w:left w:w="30" w:type="dxa"/>
            <w:bottom w:w="30" w:type="dxa"/>
            <w:right w:w="30" w:type="dxa"/>
          </w:tblCellMar>
          <w:tblLook w:val="04A0"/>
        </w:tblPrEx>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1.</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Plānotās sabiedrības līdzdalības un komunikācijas aktivitātes saistībā ar projektu</w:t>
            </w:r>
          </w:p>
        </w:tc>
        <w:tc>
          <w:tcPr>
            <w:tcW w:w="4110" w:type="pct"/>
            <w:tcBorders>
              <w:top w:val="outset" w:sz="6" w:space="0" w:color="414142"/>
              <w:left w:val="outset" w:sz="6" w:space="0" w:color="414142"/>
              <w:bottom w:val="outset" w:sz="6" w:space="0" w:color="414142"/>
              <w:right w:val="outset" w:sz="6" w:space="0" w:color="414142"/>
            </w:tcBorders>
            <w:hideMark/>
          </w:tcPr>
          <w:p w:rsidR="009E117A" w:rsidP="009E117A">
            <w:pPr>
              <w:ind w:left="57" w:right="57"/>
              <w:jc w:val="both"/>
            </w:pPr>
            <w:r w:rsidRPr="007F76AB">
              <w:t>Saskaņā ar Ministru kabineta 2009.</w:t>
            </w:r>
            <w:r w:rsidR="000C276B">
              <w:t> </w:t>
            </w:r>
            <w:r w:rsidRPr="007F76AB">
              <w:t>gada 25.</w:t>
            </w:r>
            <w:r w:rsidR="000C276B">
              <w:t> </w:t>
            </w:r>
            <w:r w:rsidRPr="007F76AB">
              <w:t>augusta noteikumu Nr.</w:t>
            </w:r>
            <w:r w:rsidR="000C276B">
              <w:t> </w:t>
            </w:r>
            <w:r w:rsidRPr="007F76AB">
              <w:t>970 „Sabiedrības līdzdalības kārtība attīstības plānošanas procesā” 7.4.</w:t>
            </w:r>
            <w:r w:rsidRPr="007F76AB">
              <w:rPr>
                <w:vertAlign w:val="superscript"/>
              </w:rPr>
              <w:t>1</w:t>
            </w:r>
            <w:r w:rsidR="000C276B">
              <w:rPr>
                <w:vertAlign w:val="superscript"/>
              </w:rPr>
              <w:t> </w:t>
            </w:r>
            <w:r w:rsidRPr="007F76AB">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tīmekļa vietnē.</w:t>
            </w:r>
          </w:p>
          <w:p w:rsidR="005C2EDA" w:rsidRPr="006D2FBD" w:rsidP="00AF10B7">
            <w:pPr>
              <w:ind w:left="57" w:right="57"/>
              <w:jc w:val="both"/>
            </w:pPr>
            <w:r>
              <w:t xml:space="preserve">Ņemot vērā to, ka zemes vienības (kadastra </w:t>
            </w:r>
            <w:r w:rsidR="00AF10B7">
              <w:t xml:space="preserve">apzīmējums </w:t>
            </w:r>
            <w:r w:rsidR="001F3C9C">
              <w:rPr>
                <w:rFonts w:eastAsia="Calibri"/>
              </w:rPr>
              <w:t>09000120017</w:t>
            </w:r>
            <w:r w:rsidR="00AF10B7">
              <w:t xml:space="preserve"> un</w:t>
            </w:r>
            <w:r w:rsidR="001F3C9C">
              <w:t xml:space="preserve"> </w:t>
            </w:r>
            <w:r w:rsidR="00374F0A">
              <w:t>09000130198</w:t>
            </w:r>
            <w:r w:rsidR="001F3C9C">
              <w:t>),</w:t>
            </w:r>
            <w:r>
              <w:t xml:space="preserve"> kurās </w:t>
            </w:r>
            <w:r w:rsidR="001F3C9C">
              <w:t>noteikumu projektā veikta</w:t>
            </w:r>
            <w:r>
              <w:t xml:space="preserve"> funkcionālo zonu maiņa no dabas lieguma zonas uz neitrālo zonu</w:t>
            </w:r>
            <w:r w:rsidR="001F3C9C">
              <w:t>, ir Vides aizsardzības un reģionālās attīstības ministrijas valdījumā un Dabas aizsardzības pārvaldes turējumā</w:t>
            </w:r>
            <w:r w:rsidR="00B927BB">
              <w:t>,</w:t>
            </w:r>
            <w:r w:rsidR="00253F29">
              <w:t xml:space="preserve"> saskaņā</w:t>
            </w:r>
            <w:r w:rsidR="0036665A">
              <w:t xml:space="preserve"> ar </w:t>
            </w:r>
            <w:r w:rsidR="00D7484F">
              <w:t>likum</w:t>
            </w:r>
            <w:r w:rsidR="006D2FBD">
              <w:t>a</w:t>
            </w:r>
            <w:r w:rsidR="00D7484F">
              <w:t xml:space="preserve"> </w:t>
            </w:r>
            <w:r w:rsidRPr="001F3AE9" w:rsidR="000B01B4">
              <w:rPr>
                <w:i/>
                <w:iCs/>
                <w:color w:val="000000" w:themeColor="text1"/>
              </w:rPr>
              <w:t>Par īpaši aizsargājamām</w:t>
            </w:r>
            <w:r w:rsidR="000B01B4">
              <w:rPr>
                <w:iCs/>
                <w:color w:val="000000" w:themeColor="text1"/>
              </w:rPr>
              <w:t xml:space="preserve"> </w:t>
            </w:r>
            <w:r w:rsidRPr="00C45797" w:rsidR="000B01B4">
              <w:rPr>
                <w:i/>
                <w:iCs/>
                <w:color w:val="000000" w:themeColor="text1"/>
              </w:rPr>
              <w:t>dabas teritorijām</w:t>
            </w:r>
            <w:r w:rsidR="000B01B4">
              <w:rPr>
                <w:i/>
                <w:iCs/>
                <w:color w:val="000000" w:themeColor="text1"/>
              </w:rPr>
              <w:t xml:space="preserve"> </w:t>
            </w:r>
            <w:r w:rsidR="006D2FBD">
              <w:rPr>
                <w:iCs/>
                <w:color w:val="000000" w:themeColor="text1"/>
              </w:rPr>
              <w:t>13.</w:t>
            </w:r>
            <w:r w:rsidR="00B927BB">
              <w:rPr>
                <w:iCs/>
                <w:color w:val="000000" w:themeColor="text1"/>
              </w:rPr>
              <w:t> </w:t>
            </w:r>
            <w:r w:rsidR="006D2FBD">
              <w:rPr>
                <w:iCs/>
                <w:color w:val="000000" w:themeColor="text1"/>
              </w:rPr>
              <w:t xml:space="preserve">pantu </w:t>
            </w:r>
            <w:r w:rsidR="00DA5350">
              <w:rPr>
                <w:iCs/>
                <w:color w:val="000000" w:themeColor="text1"/>
              </w:rPr>
              <w:t>nebija nepieciešams veikt zemes īpašnieku informēšanu.</w:t>
            </w:r>
          </w:p>
        </w:tc>
      </w:tr>
      <w:tr w:rsidTr="006B2E66">
        <w:tblPrEx>
          <w:tblW w:w="5272" w:type="pct"/>
          <w:jc w:val="center"/>
          <w:tblLayout w:type="fixed"/>
          <w:tblCellMar>
            <w:top w:w="30" w:type="dxa"/>
            <w:left w:w="30" w:type="dxa"/>
            <w:bottom w:w="30" w:type="dxa"/>
            <w:right w:w="30" w:type="dxa"/>
          </w:tblCellMar>
          <w:tblLook w:val="04A0"/>
        </w:tblPrEx>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2.</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Sabiedrības līdzdalība projekta izstrādē</w:t>
            </w:r>
          </w:p>
        </w:tc>
        <w:tc>
          <w:tcPr>
            <w:tcW w:w="4110" w:type="pct"/>
            <w:tcBorders>
              <w:top w:val="outset" w:sz="6" w:space="0" w:color="414142"/>
              <w:left w:val="outset" w:sz="6" w:space="0" w:color="414142"/>
              <w:bottom w:val="outset" w:sz="6" w:space="0" w:color="414142"/>
              <w:right w:val="outset" w:sz="6" w:space="0" w:color="414142"/>
            </w:tcBorders>
            <w:hideMark/>
          </w:tcPr>
          <w:p w:rsidR="00CD266D" w:rsidP="00CD266D">
            <w:pPr>
              <w:ind w:right="88"/>
              <w:jc w:val="both"/>
            </w:pPr>
            <w:r w:rsidRPr="0063371C">
              <w:t>Noteikumu projekts 2016.</w:t>
            </w:r>
            <w:r w:rsidR="002E197D">
              <w:t> </w:t>
            </w:r>
            <w:r w:rsidR="002B1D02">
              <w:t xml:space="preserve">gada </w:t>
            </w:r>
            <w:r w:rsidR="00940F2D">
              <w:t>22.</w:t>
            </w:r>
            <w:r w:rsidR="002E197D">
              <w:t> </w:t>
            </w:r>
            <w:r w:rsidR="002B1D02">
              <w:t>septembrī</w:t>
            </w:r>
            <w:r w:rsidRPr="0063371C" w:rsidR="00A15FBF">
              <w:t xml:space="preserve"> ievietots </w:t>
            </w:r>
            <w:r w:rsidRPr="007F76AB" w:rsidR="00CA42B1">
              <w:t>Vides aizsardzības un reģionālās attīstības ministrija</w:t>
            </w:r>
            <w:r w:rsidRPr="0063371C" w:rsidR="00A02043">
              <w:t xml:space="preserve"> publiskā tīmekļa vietnē</w:t>
            </w:r>
            <w:r w:rsidR="002E197D">
              <w:t>:</w:t>
            </w:r>
            <w:r w:rsidR="00D204BE">
              <w:t> </w:t>
            </w:r>
            <w:r>
              <w:fldChar w:fldCharType="begin"/>
            </w:r>
            <w:r>
              <w:instrText xml:space="preserve"> HYPERLINK "http://www.varam.gov.lv" </w:instrText>
            </w:r>
            <w:r>
              <w:fldChar w:fldCharType="separate"/>
            </w:r>
            <w:r w:rsidRPr="00FA4532" w:rsidR="002E197D">
              <w:rPr>
                <w:rStyle w:val="Hyperlink"/>
              </w:rPr>
              <w:t>www.varam.gov.lv</w:t>
            </w:r>
            <w:r>
              <w:fldChar w:fldCharType="end"/>
            </w:r>
            <w:r w:rsidR="002E197D">
              <w:t>.</w:t>
            </w:r>
          </w:p>
          <w:p w:rsidR="00536623" w:rsidP="00436DA5">
            <w:pPr>
              <w:ind w:right="88"/>
              <w:jc w:val="both"/>
            </w:pPr>
            <w:r>
              <w:t>Noteikumu p</w:t>
            </w:r>
            <w:r w:rsidRPr="007F76AB">
              <w:t>rojekta izstrādes</w:t>
            </w:r>
            <w:r w:rsidR="00436DA5">
              <w:t xml:space="preserve"> </w:t>
            </w:r>
            <w:r w:rsidRPr="007F76AB">
              <w:t xml:space="preserve">gaitā saņemti priekšlikumi </w:t>
            </w:r>
            <w:r w:rsidR="00242F3C">
              <w:t>no Latvijas D</w:t>
            </w:r>
            <w:r w:rsidR="00436DA5">
              <w:t>abas fonda.</w:t>
            </w:r>
          </w:p>
        </w:tc>
      </w:tr>
      <w:tr w:rsidTr="006B2E66">
        <w:tblPrEx>
          <w:tblW w:w="5272" w:type="pct"/>
          <w:jc w:val="center"/>
          <w:tblLayout w:type="fixed"/>
          <w:tblCellMar>
            <w:top w:w="30" w:type="dxa"/>
            <w:left w:w="30" w:type="dxa"/>
            <w:bottom w:w="30" w:type="dxa"/>
            <w:right w:w="30" w:type="dxa"/>
          </w:tblCellMar>
          <w:tblLook w:val="04A0"/>
        </w:tblPrEx>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3.</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Sabiedrības līdzdalības rezultāti</w:t>
            </w:r>
          </w:p>
        </w:tc>
        <w:tc>
          <w:tcPr>
            <w:tcW w:w="4110" w:type="pct"/>
            <w:tcBorders>
              <w:top w:val="outset" w:sz="6" w:space="0" w:color="414142"/>
              <w:left w:val="outset" w:sz="6" w:space="0" w:color="414142"/>
              <w:bottom w:val="outset" w:sz="6" w:space="0" w:color="414142"/>
              <w:right w:val="outset" w:sz="6" w:space="0" w:color="414142"/>
            </w:tcBorders>
            <w:hideMark/>
          </w:tcPr>
          <w:p w:rsidR="003B312A" w:rsidRPr="007F76AB" w:rsidP="006A7140">
            <w:pPr>
              <w:jc w:val="both"/>
            </w:pPr>
            <w:r>
              <w:t>Noteikumu projekts 2016.</w:t>
            </w:r>
            <w:r w:rsidR="00CA42B1">
              <w:t> </w:t>
            </w:r>
            <w:r>
              <w:t>gada 22</w:t>
            </w:r>
            <w:r w:rsidR="006919A0">
              <w:t>.</w:t>
            </w:r>
            <w:r w:rsidR="00CA42B1">
              <w:t> </w:t>
            </w:r>
            <w:r w:rsidR="006919A0">
              <w:t xml:space="preserve">novembrī tika nosūtīts </w:t>
            </w:r>
            <w:r w:rsidR="00532459">
              <w:t xml:space="preserve">Jelgavas pilsētas </w:t>
            </w:r>
            <w:r w:rsidR="006919A0">
              <w:t>domei atzinumu sniegšanai saskaņā ar likuma „Par īpaši aizsargājamām dabas teritorijām” 12.</w:t>
            </w:r>
            <w:r w:rsidR="00CA42B1">
              <w:t> </w:t>
            </w:r>
            <w:r w:rsidR="006919A0">
              <w:t xml:space="preserve">panta ceturto daļu. </w:t>
            </w:r>
            <w:r w:rsidR="006A7140">
              <w:t>Jelgavas pilsētas</w:t>
            </w:r>
            <w:r w:rsidR="006919A0">
              <w:t xml:space="preserve"> dome, sniedzot atzinumu, informēja, ka </w:t>
            </w:r>
            <w:r w:rsidR="006A7140">
              <w:t>atbalsta noteikumu projekta redakciju.</w:t>
            </w:r>
          </w:p>
        </w:tc>
      </w:tr>
      <w:tr w:rsidTr="006B2E66">
        <w:tblPrEx>
          <w:tblW w:w="5272" w:type="pct"/>
          <w:jc w:val="center"/>
          <w:tblLayout w:type="fixed"/>
          <w:tblCellMar>
            <w:top w:w="30" w:type="dxa"/>
            <w:left w:w="30" w:type="dxa"/>
            <w:bottom w:w="30" w:type="dxa"/>
            <w:right w:w="30" w:type="dxa"/>
          </w:tblCellMar>
          <w:tblLook w:val="04A0"/>
        </w:tblPrEx>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4.</w:t>
            </w:r>
          </w:p>
        </w:tc>
        <w:tc>
          <w:tcPr>
            <w:tcW w:w="67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Cita informācija</w:t>
            </w:r>
          </w:p>
        </w:tc>
        <w:tc>
          <w:tcPr>
            <w:tcW w:w="4110" w:type="pct"/>
            <w:tcBorders>
              <w:top w:val="outset" w:sz="6" w:space="0" w:color="414142"/>
              <w:left w:val="outset" w:sz="6" w:space="0" w:color="414142"/>
              <w:bottom w:val="outset" w:sz="6" w:space="0" w:color="414142"/>
              <w:right w:val="outset" w:sz="6" w:space="0" w:color="414142"/>
            </w:tcBorders>
            <w:hideMark/>
          </w:tcPr>
          <w:p w:rsidR="006470D4" w:rsidRPr="007F76AB" w:rsidP="006470D4">
            <w:pPr>
              <w:spacing w:before="100" w:beforeAutospacing="1" w:after="100" w:afterAutospacing="1" w:line="293" w:lineRule="atLeast"/>
            </w:pPr>
            <w:r w:rsidRPr="007F76AB">
              <w:t>Nav</w:t>
            </w:r>
          </w:p>
        </w:tc>
      </w:tr>
    </w:tbl>
    <w:p w:rsidR="003B312A" w:rsidP="002820BE">
      <w:pPr>
        <w:shd w:val="clear" w:color="auto" w:fill="FFFFFF"/>
      </w:pPr>
    </w:p>
    <w:p w:rsidR="002820BE" w:rsidRPr="007F76AB" w:rsidP="002820BE">
      <w:pPr>
        <w:shd w:val="clear" w:color="auto" w:fill="FFFFFF"/>
      </w:pP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3627"/>
        <w:gridCol w:w="5443"/>
      </w:tblGrid>
      <w:tr w:rsidTr="00242520">
        <w:tblPrEx>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pPr>
              <w:spacing w:before="100" w:beforeAutospacing="1" w:after="100" w:afterAutospacing="1" w:line="293" w:lineRule="atLeast"/>
              <w:jc w:val="center"/>
              <w:rPr>
                <w:b/>
                <w:bCs/>
              </w:rPr>
            </w:pPr>
            <w:r w:rsidRPr="007F76AB">
              <w:rPr>
                <w:b/>
                <w:bCs/>
              </w:rPr>
              <w:t>VII.</w:t>
            </w:r>
            <w:r w:rsidR="00DD58DE">
              <w:rPr>
                <w:b/>
                <w:bCs/>
              </w:rPr>
              <w:t> </w:t>
            </w:r>
            <w:r w:rsidRPr="007F76AB">
              <w:rPr>
                <w:b/>
                <w:bCs/>
              </w:rPr>
              <w:t>Tiesību akta projekta izpildes nodrošināšana un tās ietekme uz institūcijām</w:t>
            </w:r>
          </w:p>
        </w:tc>
      </w:tr>
      <w:tr w:rsidTr="00242520">
        <w:tblPrEx>
          <w:tblW w:w="5240" w:type="pct"/>
          <w:jc w:val="center"/>
          <w:tblCellMar>
            <w:top w:w="30" w:type="dxa"/>
            <w:left w:w="30" w:type="dxa"/>
            <w:bottom w:w="30" w:type="dxa"/>
            <w:right w:w="30" w:type="dxa"/>
          </w:tblCellMar>
          <w:tblLook w:val="04A0"/>
        </w:tblPrEx>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1.</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rsidR="00A85CCE" w:rsidRPr="007F76AB" w:rsidP="00374F0A">
            <w:r w:rsidRPr="007F76AB">
              <w:t>Vides aizsardzības un reģionālās attīstības ministrija</w:t>
            </w:r>
            <w:r>
              <w:t>,</w:t>
            </w:r>
            <w:r w:rsidRPr="007F76AB">
              <w:t xml:space="preserve"> </w:t>
            </w:r>
            <w:r>
              <w:t xml:space="preserve">Dabas aizsardzības pārvalde. </w:t>
            </w:r>
          </w:p>
        </w:tc>
      </w:tr>
      <w:tr w:rsidTr="00242520">
        <w:tblPrEx>
          <w:tblW w:w="5240" w:type="pct"/>
          <w:jc w:val="center"/>
          <w:tblCellMar>
            <w:top w:w="30" w:type="dxa"/>
            <w:left w:w="30" w:type="dxa"/>
            <w:bottom w:w="30" w:type="dxa"/>
            <w:right w:w="30" w:type="dxa"/>
          </w:tblCellMar>
          <w:tblLook w:val="04A0"/>
        </w:tblPrEx>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2.</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Projekta izpildes ietekme uz pārvaldes funkcijām un institucionālo struktūru.</w:t>
            </w:r>
          </w:p>
          <w:p w:rsidR="006470D4" w:rsidRPr="007F76AB" w:rsidP="006470D4">
            <w:pPr>
              <w:spacing w:before="100" w:beforeAutospacing="1" w:after="100" w:afterAutospacing="1" w:line="293" w:lineRule="atLeast"/>
            </w:pPr>
            <w:r w:rsidRPr="007F76AB">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rsidR="009E117A" w:rsidP="009E117A">
            <w:pPr>
              <w:shd w:val="clear" w:color="auto" w:fill="FFFFFF"/>
              <w:ind w:left="57" w:right="57"/>
              <w:jc w:val="both"/>
            </w:pPr>
            <w:r w:rsidRPr="007F76AB">
              <w:t>Noteikumu projekts neparedz jaunu institūciju izveidi, likvidāciju vai reorganizāciju.</w:t>
            </w:r>
          </w:p>
          <w:p w:rsidR="009E117A" w:rsidP="009E117A">
            <w:pPr>
              <w:shd w:val="clear" w:color="auto" w:fill="FFFFFF"/>
              <w:ind w:left="57" w:right="57"/>
              <w:jc w:val="both"/>
            </w:pPr>
          </w:p>
          <w:p w:rsidR="00CD266D" w:rsidP="00CD266D">
            <w:pPr>
              <w:shd w:val="clear" w:color="auto" w:fill="FFFFFF"/>
              <w:jc w:val="both"/>
            </w:pPr>
            <w:r w:rsidRPr="009E117A">
              <w:t>Jaunas institūcijas nav jāveido un esošās nav jāreorganizē.</w:t>
            </w:r>
          </w:p>
        </w:tc>
      </w:tr>
      <w:tr w:rsidTr="00242520">
        <w:tblPrEx>
          <w:tblW w:w="5240" w:type="pct"/>
          <w:jc w:val="center"/>
          <w:tblCellMar>
            <w:top w:w="30" w:type="dxa"/>
            <w:left w:w="30" w:type="dxa"/>
            <w:bottom w:w="30" w:type="dxa"/>
            <w:right w:w="30" w:type="dxa"/>
          </w:tblCellMar>
          <w:tblLook w:val="04A0"/>
        </w:tblPrEx>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3.</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7F76AB" w:rsidP="006470D4">
            <w:r w:rsidRPr="007F76AB">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rsidR="006470D4" w:rsidRPr="007F76AB" w:rsidP="006470D4">
            <w:pPr>
              <w:spacing w:before="100" w:beforeAutospacing="1" w:after="100" w:afterAutospacing="1" w:line="293" w:lineRule="atLeast"/>
            </w:pPr>
            <w:r w:rsidRPr="007F76AB">
              <w:t>Nav</w:t>
            </w:r>
          </w:p>
        </w:tc>
      </w:tr>
    </w:tbl>
    <w:p w:rsidR="003D44F1" w:rsidRPr="007F76AB" w:rsidP="003B312A"/>
    <w:p w:rsidR="0001183B" w:rsidP="0001183B">
      <w:pPr>
        <w:spacing w:after="120"/>
        <w:jc w:val="both"/>
        <w:rPr>
          <w:b/>
          <w:bCs/>
          <w:u w:val="single"/>
        </w:rPr>
      </w:pPr>
      <w:r w:rsidRPr="00D204BE">
        <w:rPr>
          <w:b/>
          <w:bCs/>
          <w:u w:val="single"/>
        </w:rPr>
        <w:t>Anotācijas</w:t>
      </w:r>
      <w:r w:rsidRPr="00D204BE" w:rsidR="00D03AA1">
        <w:rPr>
          <w:b/>
          <w:bCs/>
          <w:u w:val="single"/>
        </w:rPr>
        <w:t xml:space="preserve"> III</w:t>
      </w:r>
      <w:r w:rsidR="00FF0330">
        <w:rPr>
          <w:b/>
          <w:bCs/>
          <w:u w:val="single"/>
        </w:rPr>
        <w:t>, IV</w:t>
      </w:r>
      <w:r w:rsidRPr="00D204BE" w:rsidR="00D03AA1">
        <w:rPr>
          <w:b/>
          <w:bCs/>
          <w:u w:val="single"/>
        </w:rPr>
        <w:t xml:space="preserve"> un</w:t>
      </w:r>
      <w:r w:rsidRPr="00D204BE">
        <w:rPr>
          <w:b/>
          <w:bCs/>
          <w:u w:val="single"/>
        </w:rPr>
        <w:t xml:space="preserve"> </w:t>
      </w:r>
      <w:r w:rsidRPr="00D204BE" w:rsidR="004A0920">
        <w:rPr>
          <w:b/>
          <w:bCs/>
          <w:u w:val="single"/>
        </w:rPr>
        <w:t xml:space="preserve">V </w:t>
      </w:r>
      <w:r w:rsidRPr="00D204BE">
        <w:rPr>
          <w:b/>
          <w:bCs/>
          <w:u w:val="single"/>
        </w:rPr>
        <w:t>sadaļa – projekts šo jomu neskar.</w:t>
      </w:r>
    </w:p>
    <w:p w:rsidR="0072427D" w:rsidRPr="00D204BE" w:rsidP="0072427D">
      <w:pPr>
        <w:tabs>
          <w:tab w:val="left" w:pos="6480"/>
          <w:tab w:val="left" w:pos="6840"/>
        </w:tabs>
      </w:pPr>
      <w:r>
        <w:t>V</w:t>
      </w:r>
      <w:r w:rsidRPr="009E117A">
        <w:t xml:space="preserve">ides aizsardzības un reģionālās </w:t>
      </w:r>
    </w:p>
    <w:p w:rsidR="0072427D" w:rsidRPr="00D204BE" w:rsidP="0072427D">
      <w:pPr>
        <w:tabs>
          <w:tab w:val="left" w:pos="6480"/>
          <w:tab w:val="left" w:pos="6840"/>
        </w:tabs>
      </w:pPr>
      <w:r>
        <w:t>attīstības ministrs</w:t>
      </w:r>
      <w:r>
        <w:tab/>
        <w:t xml:space="preserve">Kaspars </w:t>
      </w:r>
      <w:r w:rsidRPr="009E117A">
        <w:t>Gerhards</w:t>
      </w:r>
    </w:p>
    <w:p w:rsidR="0072427D" w:rsidP="0072427D">
      <w:pPr>
        <w:tabs>
          <w:tab w:val="left" w:pos="6480"/>
          <w:tab w:val="left" w:pos="6840"/>
        </w:tabs>
      </w:pPr>
    </w:p>
    <w:p w:rsidR="0072427D" w:rsidRPr="00D204BE" w:rsidP="0072427D">
      <w:pPr>
        <w:tabs>
          <w:tab w:val="left" w:pos="6480"/>
          <w:tab w:val="left" w:pos="6840"/>
        </w:tabs>
      </w:pPr>
    </w:p>
    <w:p w:rsidR="0072427D" w:rsidP="0072427D">
      <w:pPr>
        <w:tabs>
          <w:tab w:val="left" w:pos="3390"/>
        </w:tabs>
        <w:jc w:val="both"/>
      </w:pPr>
      <w:r>
        <w:t>V</w:t>
      </w:r>
      <w:r w:rsidRPr="009E117A">
        <w:t>alsts sekretārs</w:t>
      </w:r>
      <w:r>
        <w:t xml:space="preserve">                                                                                    </w:t>
      </w:r>
      <w:r w:rsidR="006D2A55">
        <w:t xml:space="preserve">Rinalds </w:t>
      </w:r>
      <w:bookmarkStart w:id="4" w:name="_GoBack"/>
      <w:bookmarkEnd w:id="4"/>
      <w:r>
        <w:t>Muciņš</w:t>
      </w:r>
    </w:p>
    <w:p w:rsidR="0072427D" w:rsidP="0072427D">
      <w:pPr>
        <w:tabs>
          <w:tab w:val="left" w:pos="3390"/>
        </w:tabs>
        <w:jc w:val="both"/>
      </w:pPr>
    </w:p>
    <w:p w:rsidR="0072427D" w:rsidP="0072427D">
      <w:pPr>
        <w:tabs>
          <w:tab w:val="left" w:pos="3390"/>
        </w:tabs>
        <w:jc w:val="both"/>
      </w:pPr>
    </w:p>
    <w:p w:rsidR="0072427D" w:rsidP="0072427D">
      <w:pPr>
        <w:tabs>
          <w:tab w:val="left" w:pos="3390"/>
        </w:tabs>
        <w:jc w:val="both"/>
      </w:pPr>
    </w:p>
    <w:p w:rsidR="0072427D" w:rsidP="0072427D">
      <w:pPr>
        <w:tabs>
          <w:tab w:val="left" w:pos="3390"/>
        </w:tabs>
        <w:jc w:val="both"/>
      </w:pPr>
    </w:p>
    <w:p w:rsidR="0072427D" w:rsidRPr="00482358" w:rsidP="0072427D">
      <w:pPr>
        <w:tabs>
          <w:tab w:val="left" w:pos="6804"/>
        </w:tabs>
        <w:jc w:val="both"/>
      </w:pPr>
      <w:r w:rsidRPr="00482358">
        <w:t>Puriņa 67026587</w:t>
      </w:r>
    </w:p>
    <w:p w:rsidR="0072427D" w:rsidRPr="00482358" w:rsidP="0072427D">
      <w:pPr>
        <w:tabs>
          <w:tab w:val="left" w:pos="6804"/>
        </w:tabs>
        <w:jc w:val="both"/>
      </w:pPr>
      <w:r>
        <w:fldChar w:fldCharType="begin"/>
      </w:r>
      <w:r>
        <w:instrText xml:space="preserve"> HYPERLINK "mailto:kristine.purina@varam.gov.lv" </w:instrText>
      </w:r>
      <w:r>
        <w:fldChar w:fldCharType="separate"/>
      </w:r>
      <w:r w:rsidRPr="00482358">
        <w:rPr>
          <w:rStyle w:val="Hyperlink"/>
        </w:rPr>
        <w:t>kristine.purina@varam.gov.lv</w:t>
      </w:r>
      <w:r>
        <w:fldChar w:fldCharType="end"/>
      </w:r>
    </w:p>
    <w:p w:rsidR="0072427D" w:rsidP="00FA3BFB">
      <w:pPr>
        <w:tabs>
          <w:tab w:val="left" w:pos="6804"/>
        </w:tabs>
        <w:jc w:val="both"/>
        <w:rPr>
          <w:sz w:val="16"/>
          <w:szCs w:val="16"/>
          <w:u w:val="single"/>
        </w:rPr>
      </w:pPr>
    </w:p>
    <w:p w:rsidR="00756126" w:rsidP="00756126">
      <w:pPr>
        <w:tabs>
          <w:tab w:val="left" w:pos="3390"/>
        </w:tabs>
        <w:jc w:val="both"/>
      </w:pPr>
    </w:p>
    <w:p w:rsidR="00400E80" w:rsidRPr="00F60745" w:rsidP="00FA3BFB">
      <w:pPr>
        <w:tabs>
          <w:tab w:val="left" w:pos="6804"/>
        </w:tabs>
        <w:jc w:val="both"/>
        <w:rPr>
          <w:sz w:val="16"/>
          <w:szCs w:val="16"/>
          <w:u w:val="single"/>
        </w:rPr>
      </w:pPr>
    </w:p>
    <w:sectPr w:rsidSect="001D3CD7">
      <w:headerReference w:type="even" r:id="rId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B1" w:rsidRPr="00184FD6" w:rsidP="00B06366">
    <w:pPr>
      <w:jc w:val="both"/>
      <w:rPr>
        <w:sz w:val="20"/>
        <w:szCs w:val="20"/>
      </w:rPr>
    </w:pPr>
    <w:r>
      <w:rPr>
        <w:sz w:val="20"/>
        <w:szCs w:val="20"/>
      </w:rPr>
      <w:t>VARAMAnot</w:t>
    </w:r>
    <w:r w:rsidRPr="00EF56B3">
      <w:rPr>
        <w:sz w:val="20"/>
        <w:szCs w:val="20"/>
      </w:rPr>
      <w:t>_</w:t>
    </w:r>
    <w:r>
      <w:rPr>
        <w:sz w:val="20"/>
        <w:szCs w:val="20"/>
      </w:rPr>
      <w:t>100417_MK326; Ministru kabineta noteikumu projekta</w:t>
    </w:r>
    <w:r w:rsidRPr="00EF56B3">
      <w:rPr>
        <w:sz w:val="20"/>
        <w:szCs w:val="20"/>
      </w:rPr>
      <w:t xml:space="preserve"> „</w:t>
    </w:r>
    <w:r w:rsidRPr="00184FD6">
      <w:rPr>
        <w:sz w:val="20"/>
        <w:szCs w:val="20"/>
      </w:rPr>
      <w:t xml:space="preserve">Grozījumi Ministru kabineta </w:t>
    </w:r>
    <w:r>
      <w:rPr>
        <w:sz w:val="20"/>
        <w:szCs w:val="20"/>
      </w:rPr>
      <w:t>2008. gada 13. maija noteikumos Nr. 326</w:t>
    </w:r>
    <w:r w:rsidRPr="00184FD6">
      <w:rPr>
        <w:sz w:val="20"/>
        <w:szCs w:val="20"/>
      </w:rPr>
      <w:t xml:space="preserve"> „</w:t>
    </w:r>
    <w:r>
      <w:rPr>
        <w:sz w:val="20"/>
        <w:szCs w:val="20"/>
      </w:rPr>
      <w:t>Dabas lieguma „Lielupes palienes pļavas” individuālie aizsardzības un izmantošanas noteikumi</w:t>
    </w:r>
    <w:r w:rsidRPr="00184FD6">
      <w:rPr>
        <w:sz w:val="20"/>
        <w:szCs w:val="20"/>
      </w:rPr>
      <w:t>”</w:t>
    </w:r>
    <w:r w:rsidRPr="00EF56B3">
      <w:rPr>
        <w:sz w:val="20"/>
        <w:szCs w:val="20"/>
      </w:rPr>
      <w:t>”</w:t>
    </w:r>
    <w:r>
      <w:rPr>
        <w:sz w:val="20"/>
        <w:szCs w:val="20"/>
      </w:rPr>
      <w:t xml:space="preserve"> sākotnējās ietekmes novērtējuma ziņojums (anotācija)</w:t>
    </w:r>
  </w:p>
  <w:p w:rsidR="00CA42B1" w:rsidRPr="00B06366" w:rsidP="00B06366">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B1" w:rsidRPr="00184FD6" w:rsidP="00B06366">
    <w:pPr>
      <w:jc w:val="both"/>
      <w:rPr>
        <w:sz w:val="20"/>
        <w:szCs w:val="20"/>
      </w:rPr>
    </w:pPr>
    <w:r>
      <w:rPr>
        <w:sz w:val="20"/>
        <w:szCs w:val="20"/>
      </w:rPr>
      <w:t>VARAMAnot</w:t>
    </w:r>
    <w:r w:rsidRPr="00EF56B3">
      <w:rPr>
        <w:sz w:val="20"/>
        <w:szCs w:val="20"/>
      </w:rPr>
      <w:t>_</w:t>
    </w:r>
    <w:r>
      <w:rPr>
        <w:sz w:val="20"/>
        <w:szCs w:val="20"/>
      </w:rPr>
      <w:t>100417_MK326; Ministru kabineta noteikumu projekta</w:t>
    </w:r>
    <w:r w:rsidRPr="00EF56B3">
      <w:rPr>
        <w:sz w:val="20"/>
        <w:szCs w:val="20"/>
      </w:rPr>
      <w:t xml:space="preserve"> „</w:t>
    </w:r>
    <w:r w:rsidRPr="00184FD6">
      <w:rPr>
        <w:sz w:val="20"/>
        <w:szCs w:val="20"/>
      </w:rPr>
      <w:t xml:space="preserve">Grozījumi Ministru kabineta </w:t>
    </w:r>
    <w:r>
      <w:rPr>
        <w:sz w:val="20"/>
        <w:szCs w:val="20"/>
      </w:rPr>
      <w:t>2008.gada 13.maija noteikumos Nr.326</w:t>
    </w:r>
    <w:r w:rsidRPr="00184FD6">
      <w:rPr>
        <w:sz w:val="20"/>
        <w:szCs w:val="20"/>
      </w:rPr>
      <w:t xml:space="preserve"> „</w:t>
    </w:r>
    <w:r>
      <w:rPr>
        <w:sz w:val="20"/>
        <w:szCs w:val="20"/>
      </w:rPr>
      <w:t>Dabas lieguma „Lielupes palienes pļavas” individuālie aizsardzības un izmantošanas noteikumi</w:t>
    </w:r>
    <w:r w:rsidRPr="00184FD6">
      <w:rPr>
        <w:sz w:val="20"/>
        <w:szCs w:val="20"/>
      </w:rPr>
      <w:t>”</w:t>
    </w:r>
    <w:r w:rsidRPr="00EF56B3">
      <w:rPr>
        <w:sz w:val="20"/>
        <w:szCs w:val="20"/>
      </w:rPr>
      <w:t>”</w:t>
    </w:r>
    <w:r>
      <w:rPr>
        <w:sz w:val="20"/>
        <w:szCs w:val="20"/>
      </w:rPr>
      <w:t xml:space="preserve"> sākotnējās ietekmes novērtējuma ziņojums (anotācija)</w:t>
    </w:r>
  </w:p>
  <w:p w:rsidR="00CA42B1" w:rsidRPr="0073390C" w:rsidP="0073390C">
    <w:pPr>
      <w:pStyle w:val="naisc"/>
      <w:spacing w:before="0" w:after="0"/>
      <w:jc w:val="both"/>
      <w:rPr>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42B1"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A42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68667254"/>
      <w:docPartObj>
        <w:docPartGallery w:val="Page Numbers (Top of Page)"/>
        <w:docPartUnique/>
      </w:docPartObj>
    </w:sdtPr>
    <w:sdtEndPr>
      <w:rPr>
        <w:noProof/>
      </w:rPr>
    </w:sdtEndPr>
    <w:sdtContent>
      <w:p w:rsidR="00CA42B1">
        <w:pPr>
          <w:pStyle w:val="Header"/>
          <w:jc w:val="center"/>
        </w:pPr>
        <w:r>
          <w:fldChar w:fldCharType="begin"/>
        </w:r>
        <w:r>
          <w:instrText xml:space="preserve"> PAGE   \* MERGEFORMAT </w:instrText>
        </w:r>
        <w:r>
          <w:fldChar w:fldCharType="separate"/>
        </w:r>
        <w:r w:rsidR="006D2A55">
          <w:rPr>
            <w:noProof/>
          </w:rPr>
          <w:t>5</w:t>
        </w:r>
        <w:r>
          <w:rPr>
            <w:noProof/>
          </w:rPr>
          <w:fldChar w:fldCharType="end"/>
        </w:r>
      </w:p>
    </w:sdtContent>
  </w:sdt>
  <w:p w:rsidR="00CA4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26EE5982-D1CF-45F3-A27B-A953C15C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7F1A6-B31F-4160-9678-FD24F0D0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2008.gada 13.maija noteikumos Nr.326 "Dabas lieguma "Lielupes palienes pļavas" individuālie aizsardzības un izmantošanas noteikumi sākotnējās ietekmes novērtējuma ziņojums (anotācija)</vt:lpstr>
    </vt:vector>
  </TitlesOfParts>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2008.gada 13.maija noteikumos Nr.326 "Dabas lieguma "Lielupes palienes pļavas" individuālie aizsardzības un izmantošanas noteikumi sākotnējās ietekmes novērtējuma ziņojums (anotācija)</dc:title>
  <dc:subject>Noteikumu projekta anotācija</dc:subject>
  <dc:creator>Kristine.Purina@varam.gov.lv</dc:creator>
  <dc:description>tālrunis 67026461;
kristine.purina@varam.gov.lv</dc:description>
  <cp:lastModifiedBy>Marta Ošleja</cp:lastModifiedBy>
  <cp:revision>13</cp:revision>
  <cp:lastPrinted>2015-11-17T09:26:00Z</cp:lastPrinted>
  <dcterms:created xsi:type="dcterms:W3CDTF">2017-04-07T13:18:00Z</dcterms:created>
  <dcterms:modified xsi:type="dcterms:W3CDTF">2017-04-12T09:54:00Z</dcterms:modified>
</cp:coreProperties>
</file>