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4E03E9" w:rsidRPr="009654FC" w:rsidP="004E03E9" w14:paraId="61788A58" w14:textId="77777777">
      <w:pPr>
        <w:pStyle w:val="naislab"/>
        <w:spacing w:before="0" w:after="0"/>
        <w:rPr>
          <w:sz w:val="28"/>
          <w:szCs w:val="28"/>
        </w:rPr>
      </w:pPr>
      <w:r w:rsidRPr="009654FC">
        <w:rPr>
          <w:sz w:val="28"/>
          <w:szCs w:val="28"/>
        </w:rPr>
        <w:t xml:space="preserve">   2.pielikums </w:t>
      </w:r>
    </w:p>
    <w:p w:rsidR="004E03E9" w:rsidRPr="009654FC" w:rsidP="004E03E9" w14:paraId="61788A59" w14:textId="77777777">
      <w:pPr>
        <w:pStyle w:val="naislab"/>
        <w:spacing w:before="0" w:after="0"/>
        <w:rPr>
          <w:sz w:val="28"/>
          <w:szCs w:val="28"/>
        </w:rPr>
      </w:pPr>
      <w:r w:rsidRPr="009654FC">
        <w:rPr>
          <w:sz w:val="28"/>
          <w:szCs w:val="28"/>
        </w:rPr>
        <w:t xml:space="preserve">Ministru kabineta </w:t>
      </w:r>
    </w:p>
    <w:p w:rsidR="004E03E9" w:rsidRPr="009654FC" w:rsidP="004E03E9" w14:paraId="61788A5A" w14:textId="77777777">
      <w:pPr>
        <w:pStyle w:val="naislab"/>
        <w:spacing w:before="0" w:after="0"/>
        <w:rPr>
          <w:sz w:val="28"/>
          <w:szCs w:val="28"/>
        </w:rPr>
      </w:pPr>
      <w:r w:rsidRPr="009654FC">
        <w:rPr>
          <w:sz w:val="28"/>
          <w:szCs w:val="28"/>
        </w:rPr>
        <w:t>2017.gada_________</w:t>
      </w:r>
    </w:p>
    <w:p w:rsidR="004E03E9" w:rsidRPr="009654FC" w:rsidP="004E03E9" w14:paraId="61788A5B" w14:textId="77777777">
      <w:pPr>
        <w:pStyle w:val="naislab"/>
        <w:spacing w:before="0" w:after="0"/>
        <w:rPr>
          <w:sz w:val="28"/>
          <w:szCs w:val="28"/>
        </w:rPr>
      </w:pPr>
      <w:r w:rsidRPr="009654FC">
        <w:rPr>
          <w:sz w:val="28"/>
          <w:szCs w:val="28"/>
        </w:rPr>
        <w:t>noteikumiem Nr.____ </w:t>
      </w:r>
    </w:p>
    <w:p w:rsidR="004E03E9" w:rsidRPr="009654FC" w:rsidP="004E03E9" w14:paraId="61788A5C" w14:textId="77777777">
      <w:pPr>
        <w:pStyle w:val="naislab"/>
        <w:spacing w:before="0" w:after="0"/>
        <w:rPr>
          <w:sz w:val="28"/>
          <w:szCs w:val="28"/>
        </w:rPr>
      </w:pPr>
    </w:p>
    <w:p w:rsidR="004E03E9" w:rsidRPr="009654FC" w:rsidP="004E03E9" w14:paraId="61788A5D" w14:textId="77777777">
      <w:pPr>
        <w:jc w:val="both"/>
        <w:rPr>
          <w:sz w:val="28"/>
          <w:szCs w:val="28"/>
        </w:rPr>
      </w:pPr>
    </w:p>
    <w:p w:rsidR="004E03E9" w:rsidRPr="009654FC" w:rsidP="004E03E9" w14:paraId="61788A5E" w14:textId="77777777">
      <w:pPr>
        <w:jc w:val="center"/>
        <w:rPr>
          <w:b/>
          <w:sz w:val="28"/>
          <w:szCs w:val="28"/>
        </w:rPr>
      </w:pPr>
      <w:r w:rsidRPr="009654FC">
        <w:rPr>
          <w:b/>
          <w:sz w:val="28"/>
          <w:szCs w:val="28"/>
        </w:rPr>
        <w:t>ZPI prasības un  kritēriji, kurus var izmantot būvdarbu, citu prioritāru preču un pakalpojumu grupu publiskajā iepirkumā</w:t>
      </w:r>
    </w:p>
    <w:p w:rsidR="004E03E9" w:rsidRPr="009654FC" w:rsidP="004E03E9" w14:paraId="61788A5F" w14:textId="77777777">
      <w:pPr>
        <w:jc w:val="center"/>
        <w:rPr>
          <w:sz w:val="28"/>
          <w:szCs w:val="28"/>
        </w:rPr>
      </w:pPr>
    </w:p>
    <w:p w:rsidR="004E03E9" w:rsidRPr="009654FC" w:rsidP="004E03E9" w14:paraId="61788A60" w14:textId="77777777">
      <w:pPr>
        <w:jc w:val="both"/>
        <w:rPr>
          <w:b/>
          <w:sz w:val="28"/>
          <w:szCs w:val="28"/>
        </w:rPr>
      </w:pPr>
      <w:r w:rsidRPr="009654FC">
        <w:rPr>
          <w:b/>
          <w:sz w:val="28"/>
          <w:szCs w:val="28"/>
        </w:rPr>
        <w:t>Būvdarbi un preču un pakalpojumu grupas, kurām noteiktas ZPI prasības un  kritēriji</w:t>
      </w:r>
    </w:p>
    <w:p w:rsidR="004E03E9" w:rsidRPr="009654FC" w:rsidP="004E03E9" w14:paraId="61788A61" w14:textId="77777777">
      <w:pPr>
        <w:jc w:val="both"/>
        <w:rPr>
          <w:sz w:val="28"/>
          <w:szCs w:val="28"/>
        </w:rPr>
      </w:pPr>
    </w:p>
    <w:p w:rsidR="004E03E9" w:rsidRPr="00FA561E" w:rsidP="004E03E9" w14:paraId="61788A62" w14:textId="77777777">
      <w:pPr>
        <w:pStyle w:val="ListParagraph"/>
        <w:numPr>
          <w:ilvl w:val="0"/>
          <w:numId w:val="25"/>
        </w:numPr>
        <w:ind w:left="284" w:hanging="284"/>
        <w:jc w:val="both"/>
        <w:rPr>
          <w:rFonts w:ascii="Times New Roman" w:hAnsi="Times New Roman"/>
          <w:sz w:val="28"/>
          <w:szCs w:val="28"/>
          <w:lang w:val="lv-LV"/>
        </w:rPr>
      </w:pPr>
      <w:r w:rsidRPr="00FA561E">
        <w:rPr>
          <w:rFonts w:ascii="Times New Roman" w:hAnsi="Times New Roman"/>
          <w:sz w:val="28"/>
          <w:szCs w:val="28"/>
          <w:lang w:val="lv-LV"/>
        </w:rPr>
        <w:t>Būvdarbi (biroju ēkas)</w:t>
      </w:r>
    </w:p>
    <w:p w:rsidR="004E03E9" w:rsidRPr="003E6622" w:rsidP="004E03E9" w14:paraId="61788A63" w14:textId="77777777">
      <w:pPr>
        <w:jc w:val="both"/>
        <w:rPr>
          <w:sz w:val="28"/>
          <w:szCs w:val="28"/>
        </w:rPr>
      </w:pPr>
      <w:r w:rsidRPr="009654FC">
        <w:rPr>
          <w:sz w:val="28"/>
          <w:szCs w:val="28"/>
        </w:rPr>
        <w:t>2. Ceļu būve un satiksmes zīmes</w:t>
      </w:r>
    </w:p>
    <w:p w:rsidR="004E03E9" w:rsidRPr="009654FC" w:rsidP="004E03E9" w14:paraId="61788A64" w14:textId="77777777">
      <w:pPr>
        <w:jc w:val="both"/>
        <w:rPr>
          <w:sz w:val="28"/>
          <w:szCs w:val="28"/>
        </w:rPr>
      </w:pPr>
      <w:r w:rsidRPr="009654FC">
        <w:rPr>
          <w:sz w:val="28"/>
          <w:szCs w:val="28"/>
        </w:rPr>
        <w:t>3. Ūdens sildītāji siltuma ražošanai</w:t>
      </w:r>
    </w:p>
    <w:p w:rsidR="004E03E9" w:rsidRPr="009654FC" w:rsidP="004E03E9" w14:paraId="61788A65" w14:textId="77777777">
      <w:pPr>
        <w:jc w:val="both"/>
        <w:rPr>
          <w:sz w:val="28"/>
          <w:szCs w:val="28"/>
        </w:rPr>
      </w:pPr>
      <w:r w:rsidRPr="009654FC">
        <w:rPr>
          <w:sz w:val="28"/>
          <w:szCs w:val="28"/>
        </w:rPr>
        <w:t>4. Dārzkopības produkti un pakalpojumi</w:t>
      </w:r>
    </w:p>
    <w:p w:rsidR="004E03E9" w:rsidRPr="009654FC" w:rsidP="004E03E9" w14:paraId="61788A66" w14:textId="77777777">
      <w:pPr>
        <w:jc w:val="both"/>
        <w:rPr>
          <w:sz w:val="28"/>
          <w:szCs w:val="28"/>
        </w:rPr>
      </w:pPr>
      <w:r w:rsidRPr="009654FC">
        <w:rPr>
          <w:sz w:val="28"/>
          <w:szCs w:val="28"/>
        </w:rPr>
        <w:t>5. Elektroenerģija</w:t>
      </w:r>
    </w:p>
    <w:p w:rsidR="004E03E9" w:rsidRPr="009654FC" w:rsidP="004E03E9" w14:paraId="61788A67" w14:textId="77777777">
      <w:pPr>
        <w:jc w:val="both"/>
        <w:rPr>
          <w:sz w:val="28"/>
          <w:szCs w:val="28"/>
        </w:rPr>
      </w:pPr>
      <w:r w:rsidRPr="009654FC">
        <w:rPr>
          <w:sz w:val="28"/>
          <w:szCs w:val="28"/>
        </w:rPr>
        <w:t>6. Klozetpodi un pisuāri</w:t>
      </w:r>
    </w:p>
    <w:p w:rsidR="004E03E9" w:rsidRPr="009654FC" w:rsidP="004E03E9" w14:paraId="61788A68" w14:textId="77777777">
      <w:pPr>
        <w:jc w:val="both"/>
        <w:rPr>
          <w:sz w:val="28"/>
          <w:szCs w:val="28"/>
        </w:rPr>
      </w:pPr>
      <w:r w:rsidRPr="009654FC">
        <w:rPr>
          <w:sz w:val="28"/>
          <w:szCs w:val="28"/>
        </w:rPr>
        <w:t>7. Koģenerācijas iekārtas</w:t>
      </w:r>
    </w:p>
    <w:p w:rsidR="004E03E9" w:rsidRPr="009654FC" w:rsidP="004E03E9" w14:paraId="61788A69" w14:textId="77777777">
      <w:pPr>
        <w:jc w:val="both"/>
        <w:rPr>
          <w:sz w:val="28"/>
          <w:szCs w:val="28"/>
        </w:rPr>
      </w:pPr>
      <w:r w:rsidRPr="009654FC">
        <w:rPr>
          <w:sz w:val="28"/>
          <w:szCs w:val="28"/>
        </w:rPr>
        <w:t>8. Mēbeles</w:t>
      </w:r>
    </w:p>
    <w:p w:rsidR="004E03E9" w:rsidRPr="009654FC" w:rsidP="004E03E9" w14:paraId="61788A6A" w14:textId="77777777">
      <w:pPr>
        <w:jc w:val="both"/>
        <w:rPr>
          <w:sz w:val="28"/>
          <w:szCs w:val="28"/>
        </w:rPr>
      </w:pPr>
      <w:r w:rsidRPr="009654FC">
        <w:rPr>
          <w:sz w:val="28"/>
          <w:szCs w:val="28"/>
        </w:rPr>
        <w:t>9. Notekūdeņu infrastruktūra</w:t>
      </w:r>
    </w:p>
    <w:p w:rsidR="004E03E9" w:rsidRPr="009654FC" w:rsidP="004E03E9" w14:paraId="61788A6B" w14:textId="77777777">
      <w:pPr>
        <w:jc w:val="both"/>
        <w:rPr>
          <w:sz w:val="28"/>
          <w:szCs w:val="28"/>
        </w:rPr>
      </w:pPr>
      <w:r w:rsidRPr="009654FC">
        <w:rPr>
          <w:sz w:val="28"/>
          <w:szCs w:val="28"/>
        </w:rPr>
        <w:t>10. Sienu paneļi</w:t>
      </w:r>
    </w:p>
    <w:p w:rsidR="004E03E9" w:rsidRPr="009654FC" w:rsidP="004E03E9" w14:paraId="61788A6C" w14:textId="77777777">
      <w:pPr>
        <w:jc w:val="both"/>
        <w:rPr>
          <w:sz w:val="28"/>
          <w:szCs w:val="28"/>
        </w:rPr>
      </w:pPr>
      <w:r w:rsidRPr="009654FC">
        <w:rPr>
          <w:sz w:val="28"/>
          <w:szCs w:val="28"/>
        </w:rPr>
        <w:t>11. Izlietnes krāni, dušas uzgaļi un to aprīkojums</w:t>
      </w:r>
    </w:p>
    <w:p w:rsidR="004E03E9" w:rsidRPr="009654FC" w:rsidP="004E03E9" w14:paraId="61788A6D" w14:textId="77777777">
      <w:pPr>
        <w:jc w:val="both"/>
        <w:rPr>
          <w:sz w:val="28"/>
          <w:szCs w:val="28"/>
        </w:rPr>
      </w:pPr>
      <w:r w:rsidRPr="009654FC">
        <w:rPr>
          <w:sz w:val="28"/>
          <w:szCs w:val="28"/>
        </w:rPr>
        <w:t>12. Tekstilpreces</w:t>
      </w:r>
    </w:p>
    <w:p w:rsidR="004E03E9" w:rsidRPr="009654FC" w:rsidP="004E03E9" w14:paraId="61788A6E" w14:textId="77777777">
      <w:pPr>
        <w:jc w:val="both"/>
        <w:rPr>
          <w:sz w:val="28"/>
          <w:szCs w:val="28"/>
        </w:rPr>
      </w:pPr>
      <w:r w:rsidRPr="009654FC">
        <w:rPr>
          <w:sz w:val="28"/>
          <w:szCs w:val="28"/>
        </w:rPr>
        <w:t>13. Transports</w:t>
      </w:r>
    </w:p>
    <w:p w:rsidR="004E03E9" w:rsidRPr="009654FC" w:rsidP="004E03E9" w14:paraId="61788A6F" w14:textId="77777777">
      <w:pPr>
        <w:jc w:val="both"/>
        <w:rPr>
          <w:sz w:val="28"/>
          <w:szCs w:val="28"/>
        </w:rPr>
      </w:pPr>
      <w:r w:rsidRPr="009654FC">
        <w:rPr>
          <w:sz w:val="28"/>
          <w:szCs w:val="28"/>
        </w:rPr>
        <w:t>14. Veselības aprūpes elektriskās un elektronisk ās iekārtas (veselības aprūpes EEI)</w:t>
      </w:r>
    </w:p>
    <w:p w:rsidR="004E03E9" w:rsidRPr="009654FC" w:rsidP="004E03E9" w14:paraId="61788A70" w14:textId="77777777">
      <w:pPr>
        <w:jc w:val="both"/>
        <w:rPr>
          <w:sz w:val="28"/>
          <w:szCs w:val="28"/>
        </w:rPr>
      </w:pPr>
    </w:p>
    <w:p w:rsidR="004E03E9" w:rsidRPr="009654FC" w:rsidP="004E03E9" w14:paraId="61788A71" w14:textId="77777777">
      <w:pPr>
        <w:jc w:val="center"/>
        <w:rPr>
          <w:sz w:val="28"/>
          <w:szCs w:val="28"/>
        </w:rPr>
      </w:pPr>
      <w:r w:rsidRPr="009654FC">
        <w:rPr>
          <w:b/>
          <w:sz w:val="28"/>
          <w:szCs w:val="28"/>
        </w:rPr>
        <w:t xml:space="preserve"> ZPI prasības un kritēriji, kurus var izmantot būvdarbu un citu augstākminēto preču un pakalpojumu grupu ZPI</w:t>
      </w:r>
    </w:p>
    <w:p w:rsidR="004E03E9" w:rsidRPr="009654FC" w:rsidP="004E03E9" w14:paraId="61788A72" w14:textId="77777777">
      <w:pPr>
        <w:jc w:val="both"/>
        <w:rPr>
          <w:sz w:val="28"/>
          <w:szCs w:val="28"/>
        </w:rPr>
      </w:pPr>
    </w:p>
    <w:p w:rsidR="004E03E9" w:rsidRPr="009654FC" w:rsidP="004E03E9" w14:paraId="61788A73" w14:textId="77777777">
      <w:pPr>
        <w:jc w:val="center"/>
        <w:rPr>
          <w:b/>
          <w:sz w:val="28"/>
          <w:szCs w:val="28"/>
        </w:rPr>
      </w:pPr>
      <w:r w:rsidRPr="009654FC">
        <w:rPr>
          <w:b/>
          <w:sz w:val="28"/>
          <w:szCs w:val="28"/>
        </w:rPr>
        <w:t>1. Būvdarbi (biroju ēkas)</w:t>
      </w:r>
    </w:p>
    <w:p w:rsidR="004E03E9" w:rsidRPr="009654FC" w:rsidP="004E03E9" w14:paraId="61788A74" w14:textId="77777777">
      <w:pPr>
        <w:jc w:val="center"/>
        <w:rPr>
          <w:b/>
          <w:sz w:val="28"/>
          <w:szCs w:val="28"/>
        </w:rPr>
      </w:pPr>
    </w:p>
    <w:p w:rsidR="004E03E9" w:rsidRPr="009654FC" w:rsidP="004E03E9" w14:paraId="61788A75" w14:textId="77777777">
      <w:pPr>
        <w:pStyle w:val="CommentText"/>
        <w:spacing w:line="276" w:lineRule="auto"/>
        <w:ind w:firstLine="720"/>
        <w:jc w:val="both"/>
        <w:rPr>
          <w:color w:val="000000" w:themeColor="text1"/>
          <w:sz w:val="28"/>
          <w:szCs w:val="28"/>
        </w:rPr>
      </w:pPr>
      <w:r w:rsidRPr="009654FC">
        <w:rPr>
          <w:sz w:val="28"/>
          <w:szCs w:val="28"/>
        </w:rPr>
        <w:t xml:space="preserve">Saskaņā ar Ministru kabineta </w:t>
      </w:r>
      <w:r w:rsidRPr="009654FC">
        <w:rPr>
          <w:color w:val="323233"/>
          <w:sz w:val="28"/>
          <w:szCs w:val="28"/>
          <w:lang w:eastAsia="en-US"/>
        </w:rPr>
        <w:t>2009.gada 22.decembra noteikumu Nr. 1620 “</w:t>
      </w:r>
      <w:r w:rsidRPr="009654FC">
        <w:rPr>
          <w:bCs/>
          <w:color w:val="323233"/>
          <w:sz w:val="28"/>
          <w:szCs w:val="28"/>
          <w:lang w:eastAsia="en-US"/>
        </w:rPr>
        <w:t>Noteikumi par būvju klasifikāciju” pielikumu</w:t>
      </w:r>
      <w:r w:rsidRPr="009654FC">
        <w:rPr>
          <w:sz w:val="28"/>
          <w:szCs w:val="28"/>
        </w:rPr>
        <w:t xml:space="preserve">, biroja ēkas definētas kā “ēkas </w:t>
      </w:r>
      <w:r w:rsidRPr="009654FC">
        <w:rPr>
          <w:color w:val="000000" w:themeColor="text1"/>
          <w:sz w:val="28"/>
          <w:szCs w:val="28"/>
          <w:lang w:eastAsia="en-US"/>
        </w:rPr>
        <w:t>(telpu grupas), kas tiek izmantotas darījumiem un dažādiem administratīviem mērķiem, tai skaitā bankas, pasta nodaļas, pašvaldību iestādes, valsts pārvaldes iestādes, uzņēmumu, organizāciju un iestāžu ēkas (telpu grupas), kā arī konferenču un kongresu centri, tiesu un parlamenta ēkas (telpu grupas)”.</w:t>
      </w:r>
    </w:p>
    <w:p w:rsidR="004E03E9" w:rsidRPr="009654FC" w:rsidP="004E03E9" w14:paraId="61788A76" w14:textId="77777777">
      <w:pPr>
        <w:pStyle w:val="CommentText"/>
        <w:spacing w:line="276" w:lineRule="auto"/>
        <w:ind w:firstLine="720"/>
        <w:jc w:val="both"/>
        <w:rPr>
          <w:sz w:val="28"/>
          <w:szCs w:val="28"/>
        </w:rPr>
      </w:pPr>
      <w:r w:rsidRPr="009654FC">
        <w:rPr>
          <w:sz w:val="28"/>
          <w:szCs w:val="28"/>
        </w:rPr>
        <w:t>ZPI prasības un kritēriji iedalīti septiņās atsevišķās grupās atbilstoši noteiktiem iepirkuma procesa posmiem (A-G).</w:t>
      </w:r>
    </w:p>
    <w:p w:rsidR="004E03E9" w:rsidRPr="009654FC" w:rsidP="004E03E9" w14:paraId="61788A77" w14:textId="77777777">
      <w:pPr>
        <w:pStyle w:val="CommentText"/>
        <w:spacing w:line="276" w:lineRule="auto"/>
        <w:ind w:firstLine="720"/>
        <w:jc w:val="both"/>
        <w:rPr>
          <w:sz w:val="28"/>
          <w:szCs w:val="28"/>
        </w:rPr>
      </w:pPr>
    </w:p>
    <w:p w:rsidR="004E03E9" w:rsidRPr="009654FC" w:rsidP="004E03E9" w14:paraId="61788A78" w14:textId="77777777">
      <w:pPr>
        <w:pStyle w:val="CommentText"/>
        <w:spacing w:line="276" w:lineRule="auto"/>
        <w:ind w:firstLine="720"/>
        <w:jc w:val="both"/>
        <w:rPr>
          <w:sz w:val="28"/>
          <w:szCs w:val="28"/>
        </w:rPr>
      </w:pPr>
    </w:p>
    <w:p w:rsidR="004E03E9" w:rsidRPr="009654FC" w:rsidP="004E03E9" w14:paraId="61788A79" w14:textId="77777777">
      <w:pPr>
        <w:pStyle w:val="CommentText"/>
        <w:spacing w:line="276" w:lineRule="auto"/>
        <w:ind w:firstLine="720"/>
        <w:jc w:val="both"/>
        <w:rPr>
          <w:sz w:val="28"/>
          <w:szCs w:val="28"/>
        </w:rPr>
      </w:pPr>
    </w:p>
    <w:p w:rsidR="004E03E9" w:rsidRPr="009654FC" w:rsidP="004E03E9" w14:paraId="61788A7A" w14:textId="77777777">
      <w:pPr>
        <w:pStyle w:val="CommentText"/>
        <w:spacing w:line="276" w:lineRule="auto"/>
        <w:ind w:firstLine="720"/>
        <w:jc w:val="both"/>
        <w:rPr>
          <w:sz w:val="28"/>
          <w:szCs w:val="28"/>
        </w:rPr>
      </w:pPr>
    </w:p>
    <w:p w:rsidR="004E03E9" w:rsidRPr="009654FC" w:rsidP="004E03E9" w14:paraId="61788A7B" w14:textId="77777777">
      <w:pPr>
        <w:jc w:val="center"/>
        <w:rPr>
          <w:b/>
          <w:sz w:val="28"/>
          <w:szCs w:val="28"/>
        </w:rPr>
      </w:pPr>
      <w:r w:rsidRPr="009654FC">
        <w:rPr>
          <w:b/>
          <w:sz w:val="28"/>
          <w:szCs w:val="28"/>
        </w:rPr>
        <w:t>1.1. ZPI prasības un kritēriji būvdarbiem (biroja ēkas)</w:t>
      </w:r>
    </w:p>
    <w:p w:rsidR="004E03E9" w:rsidRPr="009654FC" w:rsidP="004E03E9" w14:paraId="61788A7C" w14:textId="77777777">
      <w:pPr>
        <w:jc w:val="both"/>
        <w:rPr>
          <w:b/>
          <w:sz w:val="28"/>
          <w:szCs w:val="28"/>
        </w:rPr>
      </w:pPr>
    </w:p>
    <w:tbl>
      <w:tblPr>
        <w:tblW w:w="8472" w:type="dxa"/>
        <w:tblCellMar>
          <w:left w:w="10" w:type="dxa"/>
          <w:right w:w="10" w:type="dxa"/>
        </w:tblCellMar>
        <w:tblLook w:val="04A0"/>
      </w:tblPr>
      <w:tblGrid>
        <w:gridCol w:w="3510"/>
        <w:gridCol w:w="4962"/>
      </w:tblGrid>
      <w:tr w14:paraId="61788A7F"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A7D"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A7E" w14:textId="77777777">
            <w:pPr>
              <w:spacing w:before="120" w:after="120"/>
              <w:jc w:val="center"/>
              <w:rPr>
                <w:b/>
                <w:sz w:val="28"/>
                <w:szCs w:val="28"/>
              </w:rPr>
            </w:pPr>
            <w:r w:rsidRPr="009654FC">
              <w:rPr>
                <w:b/>
                <w:sz w:val="28"/>
                <w:szCs w:val="28"/>
              </w:rPr>
              <w:t>ZPI prasības un kritēriji</w:t>
            </w:r>
          </w:p>
        </w:tc>
      </w:tr>
      <w:tr w14:paraId="61788A84"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A80"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A8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Jaunu biroju ēkas būvniecība atbilstoši energoefektivitātes un labu ekoloģisko raksturlielumu standartiem </w:t>
            </w:r>
          </w:p>
          <w:p w:rsidR="004E03E9" w:rsidRPr="009654FC" w:rsidP="004E03E9" w14:paraId="61788A82" w14:textId="77777777">
            <w:pPr>
              <w:pStyle w:val="NormalWeb"/>
              <w:spacing w:before="120" w:after="120"/>
              <w:jc w:val="both"/>
              <w:rPr>
                <w:rFonts w:ascii="Times New Roman" w:hAnsi="Times New Roman"/>
                <w:b/>
                <w:sz w:val="24"/>
                <w:szCs w:val="24"/>
                <w:lang w:val="lv-LV"/>
              </w:rPr>
            </w:pPr>
            <w:r w:rsidRPr="009654FC">
              <w:rPr>
                <w:rFonts w:ascii="Times New Roman" w:hAnsi="Times New Roman"/>
                <w:b/>
                <w:sz w:val="24"/>
                <w:szCs w:val="24"/>
                <w:lang w:val="lv-LV"/>
              </w:rPr>
              <w:t>vai</w:t>
            </w:r>
          </w:p>
          <w:p w:rsidR="004E03E9" w:rsidRPr="009654FC" w:rsidP="004E03E9" w14:paraId="61788A83" w14:textId="77777777">
            <w:pPr>
              <w:spacing w:before="120" w:after="120"/>
              <w:jc w:val="both"/>
              <w:rPr>
                <w:sz w:val="28"/>
                <w:szCs w:val="28"/>
              </w:rPr>
            </w:pPr>
            <w:r w:rsidRPr="009654FC">
              <w:t>Esošas biroju ēkas nozīmīga atjaunošana atbilstoši augtiem energoefektivitātes un labu ekoloģisko raksturlielumu standartiem</w:t>
            </w:r>
          </w:p>
        </w:tc>
      </w:tr>
    </w:tbl>
    <w:p w:rsidR="004E03E9" w:rsidRPr="009654FC" w:rsidP="004E03E9" w14:paraId="61788A85" w14:textId="77777777">
      <w:pPr>
        <w:rPr>
          <w:sz w:val="28"/>
          <w:szCs w:val="28"/>
        </w:rPr>
      </w:pPr>
    </w:p>
    <w:p w:rsidR="004E03E9" w:rsidRPr="009654FC" w:rsidP="004E03E9" w14:paraId="61788A86" w14:textId="77777777">
      <w:pPr>
        <w:ind w:left="360" w:hanging="502"/>
        <w:jc w:val="center"/>
        <w:rPr>
          <w:sz w:val="28"/>
          <w:szCs w:val="28"/>
        </w:rPr>
      </w:pPr>
      <w:r w:rsidRPr="009654FC">
        <w:rPr>
          <w:b/>
          <w:sz w:val="28"/>
          <w:szCs w:val="28"/>
        </w:rPr>
        <w:t xml:space="preserve">A. ZPI prasības un kritēriji projektētāju un </w:t>
      </w:r>
      <w:r>
        <w:rPr>
          <w:b/>
          <w:sz w:val="28"/>
          <w:szCs w:val="28"/>
        </w:rPr>
        <w:t>būvdarbu veicēju</w:t>
      </w:r>
      <w:r w:rsidRPr="009654FC">
        <w:rPr>
          <w:b/>
          <w:sz w:val="28"/>
          <w:szCs w:val="28"/>
        </w:rPr>
        <w:t xml:space="preserve"> atlasei</w:t>
      </w:r>
    </w:p>
    <w:p w:rsidR="004E03E9" w:rsidRPr="009654FC" w:rsidP="004E03E9" w14:paraId="61788A87" w14:textId="77777777">
      <w:pPr>
        <w:ind w:left="360" w:hanging="502"/>
        <w:jc w:val="both"/>
        <w:rPr>
          <w:b/>
          <w:sz w:val="28"/>
          <w:szCs w:val="28"/>
        </w:rPr>
      </w:pPr>
    </w:p>
    <w:tbl>
      <w:tblPr>
        <w:tblW w:w="8472" w:type="dxa"/>
        <w:tblCellMar>
          <w:left w:w="10" w:type="dxa"/>
          <w:right w:w="10" w:type="dxa"/>
        </w:tblCellMar>
        <w:tblLook w:val="04A0"/>
      </w:tblPr>
      <w:tblGrid>
        <w:gridCol w:w="3510"/>
        <w:gridCol w:w="4962"/>
      </w:tblGrid>
      <w:tr w14:paraId="61788A8A"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A88"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A89" w14:textId="77777777">
            <w:pPr>
              <w:spacing w:before="120" w:after="120"/>
              <w:jc w:val="center"/>
              <w:rPr>
                <w:b/>
                <w:sz w:val="28"/>
                <w:szCs w:val="28"/>
              </w:rPr>
            </w:pPr>
            <w:r w:rsidRPr="009654FC">
              <w:rPr>
                <w:b/>
                <w:sz w:val="28"/>
                <w:szCs w:val="28"/>
              </w:rPr>
              <w:t>ZPI prasības un kritēriji</w:t>
            </w:r>
          </w:p>
        </w:tc>
      </w:tr>
      <w:tr w14:paraId="61788AAF"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A8B" w14:textId="77777777">
            <w:pPr>
              <w:spacing w:before="120" w:after="120"/>
              <w:jc w:val="both"/>
            </w:pPr>
            <w:r w:rsidRPr="009654FC">
              <w:t>Atlases kritēriji</w:t>
            </w:r>
          </w:p>
          <w:p w:rsidR="004E03E9" w:rsidRPr="009654FC" w:rsidP="004E03E9" w14:paraId="61788A8C" w14:textId="77777777">
            <w:pPr>
              <w:spacing w:before="120" w:after="120"/>
              <w:jc w:val="both"/>
              <w:rPr>
                <w:i/>
                <w:sz w:val="22"/>
                <w:szCs w:val="22"/>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A8D"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A1. PROJEKTU VADĪTĀJA KOMPETENCE </w:t>
            </w:r>
          </w:p>
          <w:p w:rsidR="004E03E9" w:rsidRPr="009654FC" w:rsidP="004E03E9" w14:paraId="61788A8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Projektu vadītājs ir kompetents un pieredzējis katrā no šīm jomām, par kuru tas atbilstoši līgumam būs atbildīgs (atzīmēt attiecīgo konkrētam līgumam): </w:t>
            </w:r>
          </w:p>
          <w:p w:rsidR="004E03E9" w:rsidRPr="009654FC" w:rsidP="004E03E9" w14:paraId="61788A8F"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1.1.tādu būvdarbu līgumu projektu vadība, kas ir atbilduši klientu izvirzītajām ekoloģisko raksturlielumu prasībām vai tās pārsnieguši; </w:t>
            </w:r>
          </w:p>
          <w:p w:rsidR="004E03E9" w:rsidRPr="009654FC" w:rsidP="004E03E9" w14:paraId="61788A90"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1.2.dažādu tādu vides tehnoloģiju un konstruktīvu inovāciju realizācijas veiksmīga identificēšana un vadība, kas nepieciešama uzlabotu ekoloģisko raksturlielumu un kvalitātes panākšanai; </w:t>
            </w:r>
          </w:p>
          <w:p w:rsidR="004E03E9" w:rsidRPr="009654FC" w:rsidP="004E03E9" w14:paraId="61788A91"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1.3.iesaiste vides tehnoloģiju un konstruktīvu inovāciju finansiālajā novērtējumā projektu realizācijas ietvaros. </w:t>
            </w:r>
          </w:p>
          <w:p w:rsidR="004E03E9" w:rsidRPr="009654FC" w:rsidP="004E03E9" w14:paraId="61788A92"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A2. PROJEKTĒTĀJU KOMPETENCE </w:t>
            </w:r>
          </w:p>
          <w:p w:rsidR="004E03E9" w:rsidRPr="009654FC" w:rsidP="004E03E9" w14:paraId="61788A9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Arhitekts, konsultants un/vai projektētāju apvienība ir attiecīgi kompetents un pieredzējis katrā no šīm jomām, par kuru tas atbilstoši līgumam būs atbildīgs (atzīmēt attiecīgo konkrētam līgumam): </w:t>
            </w:r>
          </w:p>
          <w:p w:rsidR="004E03E9" w:rsidRPr="009654FC" w:rsidP="004E03E9" w14:paraId="61788A94"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2.1.tādu būvdarbu līgumu aspektu vadība, ar </w:t>
            </w:r>
            <w:r w:rsidRPr="009654FC">
              <w:rPr>
                <w:rFonts w:ascii="Times New Roman" w:hAnsi="Times New Roman"/>
                <w:sz w:val="24"/>
                <w:szCs w:val="24"/>
                <w:lang w:val="lv-LV"/>
              </w:rPr>
              <w:t>ko ir panākti ekoloģiskie raksturlielumi, kas pārsniedz minimālās būvniecību reglamentējošo normatīvo aktu prasībām  (papildināt ar elementiem, ko līgumslēdzēja iestāde uzskata par būtiskiem un kas nav minēti tālāk):</w:t>
            </w:r>
          </w:p>
          <w:p w:rsidR="004E03E9" w:rsidRPr="009654FC" w:rsidP="004E03E9" w14:paraId="61788A95"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2.</w:t>
            </w:r>
            <w:r>
              <w:rPr>
                <w:rFonts w:ascii="Times New Roman" w:hAnsi="Times New Roman"/>
                <w:sz w:val="24"/>
                <w:szCs w:val="24"/>
                <w:lang w:val="lv-LV"/>
              </w:rPr>
              <w:t>1.1.</w:t>
            </w:r>
            <w:r w:rsidRPr="009654FC">
              <w:rPr>
                <w:rFonts w:ascii="Times New Roman" w:hAnsi="Times New Roman"/>
                <w:sz w:val="24"/>
                <w:szCs w:val="24"/>
                <w:lang w:val="lv-LV"/>
              </w:rPr>
              <w:t>energoefektīvu ēkas norobežojošo konstrukciju un ietaišu projektēšana jaunbūvju un/vai ēku atjaunošanas projektos (atzīmēt atbilstošo), tostarp dati (ja pieejami) par pabeigtu projektu izmērīto energoefektivitāti uz 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kas ietver apsildi, dzesēšanu, apgaismojumu, ūdens uzsildīšanai un palīgaprīkojumu; ēku energomonitoringa sistēmu (</w:t>
            </w:r>
            <w:r w:rsidRPr="009654FC">
              <w:rPr>
                <w:rFonts w:ascii="Times New Roman" w:hAnsi="Times New Roman"/>
                <w:i/>
                <w:sz w:val="24"/>
                <w:szCs w:val="24"/>
                <w:lang w:val="lv-LV"/>
              </w:rPr>
              <w:t>Building Energy Monitoring Systems</w:t>
            </w:r>
            <w:r w:rsidRPr="009654FC">
              <w:rPr>
                <w:rFonts w:ascii="Times New Roman" w:hAnsi="Times New Roman"/>
                <w:sz w:val="24"/>
                <w:szCs w:val="24"/>
                <w:lang w:val="lv-LV"/>
              </w:rPr>
              <w:t xml:space="preserve">, BEMS) uzstādīšana, ēkas apsaimniekotāju informēšana par to ekspluatāciju un izmantošanu, lai konstatētu, kāds ir ēkas energopatēriņa modelis; </w:t>
            </w:r>
          </w:p>
          <w:p w:rsidR="004E03E9" w:rsidRPr="009654FC" w:rsidP="004E03E9" w14:paraId="61788A96"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21.2.ūdens patēriņa ziņā efektīvu ietaišu projektēšana, tostarp dati par pabeigtu projektu izmērīto ūdens patēriņu uz darbinieku; </w:t>
            </w:r>
          </w:p>
          <w:p w:rsidR="004E03E9" w:rsidRPr="009654FC" w:rsidP="004E03E9" w14:paraId="61788A97"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2.1.3.vidi maz ietekmējošu būvmateriālu specifikāciju sastādīšana, (iepirkums un izmantošana). Ir jāiekļauj atsauce uz produktu vides deklarāciju (PVD) saskaņā ar standartu LVS EN ISO 14025:2010 „Vides marķējumi un deklarācijas. Treša tipa deklarācijas. Principi un procedūras (ISO 14025:2006)” vai LVS EN 15804:2012 „Ilgtspējīga būvniecība. Izstrādājumu vides deklarācijas. Pamatnoteikumi būvmateriālu kategoriju noteikšanai”, vai līdzvērtīgu standartu. </w:t>
            </w:r>
          </w:p>
          <w:p w:rsidR="004E03E9" w:rsidRPr="009654FC" w:rsidP="004E03E9" w14:paraId="61788A98"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2.1.4.darbinieku pārvietošanās plānu izstrāde un īstenošana, tostarp mazemisiju transportlīdzekļiem un velosipēdiem paredzēta infrastruktūra </w:t>
            </w:r>
            <w:r>
              <w:rPr>
                <w:rFonts w:ascii="Times New Roman" w:hAnsi="Times New Roman"/>
                <w:sz w:val="24"/>
                <w:szCs w:val="24"/>
                <w:lang w:val="lv-LV"/>
              </w:rPr>
              <w:t>.</w:t>
            </w:r>
          </w:p>
          <w:p w:rsidR="004E03E9" w:rsidRPr="009654FC" w:rsidP="004E03E9" w14:paraId="61788A9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Jāuzsver pieredze darbā ar projektiem un profesionālā pilnveidošanās attiecīgajās jomās. </w:t>
            </w:r>
          </w:p>
          <w:p w:rsidR="004E03E9" w:rsidRPr="009654FC" w:rsidP="004E03E9" w14:paraId="61788A9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Pasūtītājs var noteikt minimālo šādu līgumu skaitu atbilstoši projekta būtībai. </w:t>
            </w:r>
          </w:p>
          <w:p w:rsidR="004E03E9" w:rsidRPr="009654FC" w:rsidP="004E03E9" w14:paraId="61788A9B"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A3. BŪVDARBU VEICĒJA KOMPETENCE </w:t>
            </w:r>
          </w:p>
          <w:p w:rsidR="004E03E9" w:rsidRPr="009654FC" w:rsidP="004E03E9" w14:paraId="61788A9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Šie kritēriji var veidot daļu no būvdarbu veicēja atlases vai tos var izmantot, kad notiek speciālu pakalpojumu (piemēram, nojaukšana, </w:t>
            </w:r>
            <w:r w:rsidRPr="009654FC">
              <w:rPr>
                <w:rFonts w:ascii="Times New Roman" w:hAnsi="Times New Roman"/>
                <w:sz w:val="24"/>
                <w:szCs w:val="24"/>
                <w:lang w:val="lv-LV"/>
              </w:rPr>
              <w:t xml:space="preserve">energopakalpojumi) iepirkums. </w:t>
            </w:r>
          </w:p>
          <w:p w:rsidR="004E03E9" w:rsidRPr="009654FC" w:rsidP="004E03E9" w14:paraId="61788A9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Būvuzņēmējs ir kompetents un pieredzējis tādu būvdarbu līgumu izpildē, kas nodrošinājuši ekoloģisko raksturlielumu uzlabošanos. </w:t>
            </w:r>
          </w:p>
          <w:p w:rsidR="004E03E9" w:rsidRPr="009654FC" w:rsidP="004E03E9" w14:paraId="61788A9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Projektēšanas līgumu un būvdarbu līgumu gadījumā A1. kritērijs attieksies arī uz nodarbinātajiem projektētājiem. </w:t>
            </w:r>
          </w:p>
          <w:p w:rsidR="004E03E9" w:rsidRPr="009654FC" w:rsidP="004E03E9" w14:paraId="61788A9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Šajā sakarā nozīmīga ir pieredze šādās jomās (atbilstoši projektam un izraudzītajiem ZPI kritērijiem): </w:t>
            </w:r>
          </w:p>
          <w:p w:rsidR="004E03E9" w:rsidRPr="009654FC" w:rsidP="004E03E9" w14:paraId="61788AA0"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3.1.energoefektīvu ēkas norobežojošo konstrukciju un ietaišu projektēšana jaunbūvju un/vai ēku atjaunošanas projektos (atzīmēt atbilstošo), tostarp dati (ja pieejami) par pabeigtu projektu izmērīto energopatēriņu uz 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xml:space="preserve">, kas ietver apsildi, dzesēšanu, apgaismojumu, ūdens uzsildīšanai un palīgaprīkojumu; Šis kritērijs tiks piemērots jaunbūvju un/vai ēku atjaunošanas projektu kontekstā (atzīmēt atbilstošo); </w:t>
            </w:r>
          </w:p>
          <w:p w:rsidR="004E03E9" w:rsidRPr="009654FC" w:rsidP="004E03E9" w14:paraId="61788AA1"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3.2.ēku energomonitoringa sistēmu (BEMS) uzstādīšana, ēkas apsaimniekotāju informēšana par to, kā tās izmantot, </w:t>
            </w:r>
          </w:p>
          <w:p w:rsidR="004E03E9" w:rsidRPr="009654FC" w:rsidP="004E03E9" w14:paraId="61788AA2" w14:textId="77777777">
            <w:pPr>
              <w:pStyle w:val="NormalWeb"/>
              <w:spacing w:before="120" w:after="120"/>
              <w:ind w:left="360"/>
              <w:rPr>
                <w:rFonts w:ascii="Times New Roman" w:hAnsi="Times New Roman"/>
                <w:sz w:val="24"/>
                <w:szCs w:val="24"/>
                <w:lang w:val="lv-LV"/>
              </w:rPr>
            </w:pPr>
            <w:r w:rsidRPr="009654FC">
              <w:rPr>
                <w:rFonts w:ascii="Times New Roman" w:hAnsi="Times New Roman"/>
                <w:sz w:val="24"/>
                <w:szCs w:val="24"/>
                <w:lang w:val="lv-LV"/>
              </w:rPr>
              <w:t xml:space="preserve">3.3.ūdens patēriņa ziņā efektīvu ietaišu projektēšana, tostarp dati (ja pieejami) par pabeigtu projektu izmērīto ūdens patēriņu uz darbinieku; </w:t>
            </w:r>
          </w:p>
          <w:p w:rsidR="004E03E9" w:rsidRPr="009654FC" w:rsidP="004E03E9" w14:paraId="61788AA3"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3.4.vidi maz ietekmējošu būvmateriālu iepirkšana, uzstādīšana un verifikācija; </w:t>
            </w:r>
          </w:p>
          <w:p w:rsidR="004E03E9" w:rsidRPr="009654FC" w:rsidP="004E03E9" w14:paraId="61788AA4"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3.5.nojaukšanas un būvlaukuma atkritumu apsaimniekošanas plānu sekmīga īstenošana nolūkā maksimāli samazināt atkritumu apjomu. Zināšanas par atkritumu apstrādes iespējām ārpus būvlaukuma un attiecīgo variantu izraudzīšanās. </w:t>
            </w:r>
          </w:p>
          <w:p w:rsidR="004E03E9" w:rsidRPr="009654FC" w:rsidP="004E03E9" w14:paraId="61788AA5"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A4. PBE BŪVDARBU VEICĒJA UN ĪPAŠUMA ATTĪSTĪTĀJU KOMPETENCE </w:t>
            </w:r>
          </w:p>
          <w:p w:rsidR="004E03E9" w:rsidRPr="009654FC" w:rsidP="004E03E9" w14:paraId="61788AA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Šie kritēriji var veidot daļu no projekta, būvniecības un ekspluatācijas (PBE) būvdarbu veicēja vai īpašuma attīstītāja, kas ekspluatēs ēku, atlases -</w:t>
            </w:r>
            <w:r>
              <w:rPr>
                <w:rFonts w:ascii="Times New Roman" w:hAnsi="Times New Roman"/>
                <w:sz w:val="24"/>
                <w:szCs w:val="24"/>
                <w:lang w:val="lv-LV"/>
              </w:rPr>
              <w:t xml:space="preserve"> </w:t>
            </w:r>
            <w:r w:rsidRPr="009654FC">
              <w:rPr>
                <w:rFonts w:ascii="Times New Roman" w:hAnsi="Times New Roman"/>
                <w:sz w:val="24"/>
                <w:szCs w:val="24"/>
                <w:lang w:val="lv-LV"/>
              </w:rPr>
              <w:t xml:space="preserve">prasībām. </w:t>
            </w:r>
          </w:p>
          <w:p w:rsidR="004E03E9" w:rsidRPr="009654FC" w:rsidP="004E03E9" w14:paraId="61788AA7" w14:textId="77777777">
            <w:pPr>
              <w:pStyle w:val="NormalWeb"/>
              <w:spacing w:before="120" w:after="120"/>
              <w:jc w:val="both"/>
              <w:rPr>
                <w:rFonts w:ascii="Times New Roman" w:hAnsi="Times New Roman"/>
                <w:sz w:val="24"/>
                <w:szCs w:val="24"/>
                <w:lang w:val="lv-LV"/>
              </w:rPr>
            </w:pPr>
            <w:r>
              <w:rPr>
                <w:rFonts w:ascii="Times New Roman" w:hAnsi="Times New Roman"/>
                <w:sz w:val="24"/>
                <w:szCs w:val="24"/>
                <w:lang w:val="lv-LV"/>
              </w:rPr>
              <w:t>B</w:t>
            </w:r>
            <w:r w:rsidRPr="009654FC">
              <w:rPr>
                <w:rFonts w:ascii="Times New Roman" w:hAnsi="Times New Roman"/>
                <w:sz w:val="24"/>
                <w:szCs w:val="24"/>
                <w:lang w:val="lv-LV"/>
              </w:rPr>
              <w:t xml:space="preserve">ūvdarbu veicējs ir kompetents un pieredzējis tādu biroja ēku būvniecības un ekspluatēšanas pārvaldībā, kurās ir nodrošināti uzlaboti ekoloģiskie raksturlielumi. A1. kritērijs attieksies arī uz nodarbinātajiem projektētājiem. </w:t>
            </w:r>
          </w:p>
          <w:p w:rsidR="004E03E9" w:rsidRPr="009654FC" w:rsidP="004E03E9" w14:paraId="61788AA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Šajā sakarā nozīmīga ir pieredze šādās jomās (atbilstoši projektam un izraudzītajiem ZPI kritērijiem): </w:t>
            </w:r>
          </w:p>
          <w:p w:rsidR="004E03E9" w:rsidRPr="009654FC" w:rsidP="004E03E9" w14:paraId="61788AA9"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4.1.projektētāju grupas vadība, kuras darba rezultātā  saņēmtas būvatļaujas un būvētas biroju ēkas, kas atbilst klienta efektivitātes prasībām, tostarp atbilstoši PBE līgumiem; </w:t>
            </w:r>
          </w:p>
          <w:p w:rsidR="004E03E9" w:rsidRPr="009654FC" w:rsidP="004E03E9" w14:paraId="61788AAA"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4.2.būvdarbu veicēju vadība ar pieredzi biroju ēku būvniecībā ar uzlabotiem ekoloģiskajiem raksturlielumiem, tostarp atbilstoši PBE līgumiem; </w:t>
            </w:r>
          </w:p>
          <w:p w:rsidR="004E03E9" w:rsidRPr="009654FC" w:rsidP="004E03E9" w14:paraId="61788AAB"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4.3.ekspluatācijā nodotu biroja ēku apsaimniekošana ar optimizētu ēku efektivitāti, tostarp tādu sistēmu kā BEMS izmantošana, līgumu slēgšana ar energopārvaldniekiem un pastāvīgs efektivitātes monitorings/ziņošana. </w:t>
            </w:r>
          </w:p>
          <w:p w:rsidR="004E03E9" w:rsidRPr="009654FC" w:rsidP="004E03E9" w14:paraId="61788AAC" w14:textId="77777777">
            <w:pPr>
              <w:pStyle w:val="NormalWeb"/>
              <w:spacing w:before="120" w:after="120"/>
              <w:jc w:val="both"/>
              <w:rPr>
                <w:rFonts w:ascii="Times New Roman" w:hAnsi="Times New Roman"/>
                <w:sz w:val="24"/>
                <w:szCs w:val="24"/>
                <w:lang w:val="lv-LV"/>
              </w:rPr>
            </w:pPr>
            <w:r w:rsidRPr="009654FC">
              <w:rPr>
                <w:rStyle w:val="Heading2Char"/>
                <w:rFonts w:ascii="Times New Roman" w:hAnsi="Times New Roman"/>
                <w:b w:val="0"/>
                <w:color w:val="auto"/>
                <w:sz w:val="24"/>
                <w:szCs w:val="24"/>
                <w:lang w:val="lv-LV"/>
              </w:rPr>
              <w:t>A5. ENERGOVADĪBAS SISTĒMA</w:t>
            </w:r>
            <w:r w:rsidRPr="009654FC">
              <w:rPr>
                <w:rFonts w:ascii="Times New Roman" w:hAnsi="Times New Roman"/>
                <w:sz w:val="24"/>
                <w:szCs w:val="24"/>
                <w:lang w:val="lv-LV"/>
              </w:rPr>
              <w:t xml:space="preserve"> </w:t>
            </w:r>
          </w:p>
          <w:p w:rsidR="004E03E9" w:rsidRPr="009654FC" w:rsidP="004E03E9" w14:paraId="61788AAD" w14:textId="77777777">
            <w:pPr>
              <w:pStyle w:val="NormalWeb"/>
              <w:spacing w:before="120" w:after="120"/>
              <w:jc w:val="both"/>
              <w:rPr>
                <w:rFonts w:ascii="Times New Roman" w:hAnsi="Times New Roman"/>
                <w:sz w:val="22"/>
                <w:szCs w:val="22"/>
                <w:lang w:val="lv-LV"/>
              </w:rPr>
            </w:pPr>
            <w:r w:rsidRPr="009654FC">
              <w:rPr>
                <w:rFonts w:ascii="Times New Roman" w:hAnsi="Times New Roman"/>
                <w:sz w:val="22"/>
                <w:szCs w:val="22"/>
                <w:lang w:val="lv-LV"/>
              </w:rPr>
              <w:t>(</w:t>
            </w:r>
            <w:r w:rsidRPr="009654FC">
              <w:rPr>
                <w:rFonts w:ascii="Times New Roman" w:hAnsi="Times New Roman"/>
                <w:i/>
                <w:sz w:val="22"/>
                <w:szCs w:val="22"/>
                <w:lang w:val="lv-LV"/>
              </w:rPr>
              <w:t>šie kritēriji var veidot daļu no biroja ēkas attīstītāja un/vai ekspluatētāja (apsaimniekotāja) priekšatlases procedūras</w:t>
            </w:r>
            <w:r w:rsidRPr="009654FC">
              <w:rPr>
                <w:rFonts w:ascii="Times New Roman" w:hAnsi="Times New Roman"/>
                <w:sz w:val="22"/>
                <w:szCs w:val="22"/>
                <w:lang w:val="lv-LV"/>
              </w:rPr>
              <w:t xml:space="preserve">) </w:t>
            </w:r>
          </w:p>
          <w:p w:rsidR="004E03E9" w:rsidRPr="009654FC" w:rsidP="004E03E9" w14:paraId="61788AA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PBE būvdarbu veicējs vai īpašuma attīstītājs, kurš ekspluatēs ēku, spēj pierādīt pieredzi energovadības sistēmu ieviešanā būvobjektos, piemēram, īstenot LVS EN </w:t>
            </w:r>
            <w:r w:rsidRPr="009654FC">
              <w:rPr>
                <w:rFonts w:ascii="Times New Roman" w:hAnsi="Times New Roman"/>
                <w:bCs/>
                <w:sz w:val="24"/>
                <w:szCs w:val="24"/>
                <w:lang w:val="lv-LV"/>
              </w:rPr>
              <w:t xml:space="preserve">ISO 50001: 2012 standartu „Energopārvaldības sistēmas. Prasības un lietošanas norādījumi </w:t>
            </w:r>
            <w:r w:rsidRPr="009654FC">
              <w:rPr>
                <w:rFonts w:ascii="Times New Roman" w:hAnsi="Times New Roman"/>
                <w:sz w:val="24"/>
                <w:szCs w:val="24"/>
                <w:lang w:val="lv-LV"/>
              </w:rPr>
              <w:t xml:space="preserve">(ISO 50001:2011)” vai līdzvērtīgu standartu, kā daļu no apsaimniekošanas līguma. </w:t>
            </w:r>
          </w:p>
        </w:tc>
      </w:tr>
    </w:tbl>
    <w:p w:rsidR="004E03E9" w:rsidRPr="009654FC" w:rsidP="004E03E9" w14:paraId="61788AB0" w14:textId="77777777">
      <w:pPr>
        <w:jc w:val="center"/>
        <w:rPr>
          <w:sz w:val="28"/>
          <w:szCs w:val="28"/>
        </w:rPr>
      </w:pPr>
    </w:p>
    <w:p w:rsidR="004E03E9" w:rsidRPr="009654FC" w14:paraId="61788AB1" w14:textId="77777777">
      <w:pPr>
        <w:rPr>
          <w:b/>
          <w:sz w:val="28"/>
          <w:szCs w:val="28"/>
        </w:rPr>
      </w:pPr>
    </w:p>
    <w:p w:rsidR="004E03E9" w:rsidRPr="009654FC" w:rsidP="004E03E9" w14:paraId="61788AB2" w14:textId="77777777">
      <w:pPr>
        <w:jc w:val="center"/>
        <w:rPr>
          <w:b/>
          <w:sz w:val="28"/>
          <w:szCs w:val="28"/>
        </w:rPr>
      </w:pPr>
      <w:r w:rsidRPr="009654FC">
        <w:rPr>
          <w:b/>
          <w:sz w:val="28"/>
          <w:szCs w:val="28"/>
        </w:rPr>
        <w:t>B. ZPI prasības un kritēriji sīkām būvprojekta tehniskajām un izpildes prasībām</w:t>
      </w:r>
    </w:p>
    <w:p w:rsidR="004E03E9" w:rsidRPr="009654FC" w:rsidP="004E03E9" w14:paraId="61788AB3" w14:textId="77777777">
      <w:pPr>
        <w:jc w:val="both"/>
        <w:rPr>
          <w:b/>
          <w:sz w:val="28"/>
          <w:szCs w:val="28"/>
        </w:rPr>
      </w:pPr>
    </w:p>
    <w:tbl>
      <w:tblPr>
        <w:tblW w:w="8472" w:type="dxa"/>
        <w:tblCellMar>
          <w:left w:w="10" w:type="dxa"/>
          <w:right w:w="10" w:type="dxa"/>
        </w:tblCellMar>
        <w:tblLook w:val="04A0"/>
      </w:tblPr>
      <w:tblGrid>
        <w:gridCol w:w="3510"/>
        <w:gridCol w:w="4962"/>
      </w:tblGrid>
      <w:tr w14:paraId="61788AB6"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AB4"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AB5" w14:textId="77777777">
            <w:pPr>
              <w:spacing w:before="120" w:after="120"/>
              <w:jc w:val="center"/>
              <w:rPr>
                <w:b/>
                <w:sz w:val="28"/>
                <w:szCs w:val="28"/>
              </w:rPr>
            </w:pPr>
            <w:r w:rsidRPr="009654FC">
              <w:rPr>
                <w:b/>
                <w:sz w:val="28"/>
                <w:szCs w:val="28"/>
              </w:rPr>
              <w:t>ZPI prasības un kritēriji</w:t>
            </w:r>
          </w:p>
        </w:tc>
      </w:tr>
      <w:tr w14:paraId="61788ADD"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AB7"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AB8"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B1. MINIMĀLĀ ENERGOEFEKTIVITĀTE </w:t>
            </w:r>
          </w:p>
          <w:p w:rsidR="004E03E9" w:rsidRPr="009654FC" w:rsidP="004E03E9" w14:paraId="61788AB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Biroja ēkas aprēķinātā energoefektivitāte atbilst šādām prasībām, ko var noteikt saistībā ar energoefektivitātes rādītājiem vai izmaksām. </w:t>
            </w:r>
          </w:p>
          <w:p w:rsidR="004E03E9" w:rsidRPr="009654FC" w:rsidP="004E03E9" w14:paraId="61788ABA" w14:textId="77777777">
            <w:pPr>
              <w:pStyle w:val="NormalWeb"/>
              <w:spacing w:before="120" w:after="120"/>
              <w:jc w:val="both"/>
              <w:rPr>
                <w:rFonts w:ascii="Times New Roman" w:hAnsi="Times New Roman"/>
                <w:sz w:val="24"/>
                <w:szCs w:val="24"/>
                <w:lang w:val="lv-LV"/>
              </w:rPr>
            </w:pPr>
            <w:r w:rsidRPr="009654FC">
              <w:rPr>
                <w:rFonts w:ascii="Times New Roman" w:hAnsi="Times New Roman"/>
                <w:b/>
                <w:i/>
                <w:sz w:val="24"/>
                <w:szCs w:val="24"/>
                <w:lang w:val="lv-LV"/>
              </w:rPr>
              <w:t>1. variants</w:t>
            </w:r>
            <w:r w:rsidRPr="009654FC">
              <w:rPr>
                <w:rFonts w:ascii="Times New Roman" w:hAnsi="Times New Roman"/>
                <w:sz w:val="24"/>
                <w:szCs w:val="24"/>
                <w:lang w:val="lv-LV"/>
              </w:rPr>
              <w:t xml:space="preserve">: energoefektivitāte </w:t>
            </w:r>
          </w:p>
          <w:p w:rsidR="004E03E9" w:rsidRPr="009654FC" w:rsidP="004E03E9" w14:paraId="61788ABB"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1.1.Ja projekts ir jaunbūve: energoefektivitātes sertifikāta (</w:t>
            </w:r>
            <w:r w:rsidRPr="009654FC">
              <w:rPr>
                <w:rFonts w:ascii="Times New Roman" w:hAnsi="Times New Roman"/>
                <w:i/>
                <w:sz w:val="24"/>
                <w:szCs w:val="24"/>
                <w:lang w:val="lv-LV"/>
              </w:rPr>
              <w:t>Energy Performance Certificate</w:t>
            </w:r>
            <w:r w:rsidRPr="009654FC">
              <w:rPr>
                <w:rFonts w:ascii="Times New Roman" w:hAnsi="Times New Roman"/>
                <w:sz w:val="24"/>
                <w:szCs w:val="24"/>
                <w:lang w:val="lv-LV"/>
              </w:rPr>
              <w:t xml:space="preserve">, EPC) C klase vai 3 </w:t>
            </w:r>
            <w:r w:rsidRPr="009654FC">
              <w:rPr>
                <w:rFonts w:ascii="Times New Roman" w:hAnsi="Times New Roman"/>
                <w:sz w:val="24"/>
                <w:szCs w:val="24"/>
                <w:lang w:val="lv-LV"/>
              </w:rPr>
              <w:t>× kWh/m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xml:space="preserve"> robežvērtība labākajai klasei, vai maksimālā vērtība 135 kWh/m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xml:space="preserve"> (izvēlas stingrāko vērtību). </w:t>
            </w:r>
          </w:p>
          <w:p w:rsidR="004E03E9" w:rsidRPr="009654FC" w:rsidP="004E03E9" w14:paraId="61788ABC"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1.2.Ja tiek veikta renovācija vai rekonstrukcija: EPC D klase vai 4 × kWh/m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xml:space="preserve"> robežvērtība labākajai klasei, vai maksimālā vērtība 170 kWh/m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xml:space="preserve"> (izvēlas stingrāko vērtību). </w:t>
            </w:r>
          </w:p>
          <w:p w:rsidR="004E03E9" w:rsidRPr="009654FC" w:rsidP="004E03E9" w14:paraId="61788ABD" w14:textId="77777777">
            <w:pPr>
              <w:pStyle w:val="NormalWeb"/>
              <w:spacing w:before="120" w:after="120"/>
              <w:jc w:val="both"/>
              <w:rPr>
                <w:rFonts w:ascii="Times New Roman" w:hAnsi="Times New Roman"/>
                <w:sz w:val="24"/>
                <w:szCs w:val="24"/>
                <w:lang w:val="lv-LV"/>
              </w:rPr>
            </w:pPr>
            <w:r w:rsidRPr="009654FC">
              <w:rPr>
                <w:rFonts w:ascii="Times New Roman" w:hAnsi="Times New Roman"/>
                <w:b/>
                <w:i/>
                <w:sz w:val="24"/>
                <w:szCs w:val="24"/>
                <w:lang w:val="lv-LV"/>
              </w:rPr>
              <w:t>Piezīme</w:t>
            </w:r>
            <w:r w:rsidRPr="009654FC">
              <w:rPr>
                <w:rFonts w:ascii="Times New Roman" w:hAnsi="Times New Roman"/>
                <w:sz w:val="24"/>
                <w:szCs w:val="24"/>
                <w:lang w:val="lv-LV"/>
              </w:rPr>
              <w:t>. Robežvērtība parāda augstāko enerģijas pieprasījumu (ko izsaka kWh/m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xml:space="preserve">), ko pieļauj EPC klase. </w:t>
            </w:r>
          </w:p>
          <w:p w:rsidR="004E03E9" w:rsidRPr="009654FC" w:rsidP="004E03E9" w14:paraId="61788ABE" w14:textId="77777777">
            <w:pPr>
              <w:pStyle w:val="NormalWeb"/>
              <w:spacing w:before="120" w:after="120"/>
              <w:jc w:val="both"/>
              <w:rPr>
                <w:rFonts w:ascii="Times New Roman" w:hAnsi="Times New Roman"/>
                <w:sz w:val="24"/>
                <w:szCs w:val="24"/>
                <w:lang w:val="lv-LV"/>
              </w:rPr>
            </w:pPr>
            <w:r w:rsidRPr="009654FC">
              <w:rPr>
                <w:rFonts w:ascii="Times New Roman" w:hAnsi="Times New Roman"/>
                <w:b/>
                <w:i/>
                <w:sz w:val="24"/>
                <w:szCs w:val="24"/>
                <w:lang w:val="lv-LV"/>
              </w:rPr>
              <w:t>2. variants</w:t>
            </w:r>
            <w:r w:rsidRPr="009654FC">
              <w:rPr>
                <w:rFonts w:ascii="Times New Roman" w:hAnsi="Times New Roman"/>
                <w:sz w:val="24"/>
                <w:szCs w:val="24"/>
                <w:lang w:val="lv-LV"/>
              </w:rPr>
              <w:t xml:space="preserve">: izmaksu optimalitāte </w:t>
            </w:r>
          </w:p>
          <w:p w:rsidR="004E03E9" w:rsidRPr="009654FC" w:rsidP="004E03E9" w14:paraId="61788ABF"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2.1.Jaunbūvju, renovācijas vai rekonstrukcijas projektiem izmaksu optimālu primārās enerģijas pieprasījumu sabiedriskai biroju ēkai izsaka kWh/m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xml:space="preserve"> un aprēķina pēc metodikas, kas norādīta Komisijas Deleģētajā </w:t>
            </w:r>
            <w:r w:rsidRPr="009654FC">
              <w:rPr>
                <w:rFonts w:ascii="Times New Roman" w:hAnsi="Times New Roman"/>
                <w:bCs/>
                <w:sz w:val="24"/>
                <w:szCs w:val="24"/>
                <w:lang w:val="lv-LV"/>
              </w:rPr>
              <w:t>2012. gada 16. janv</w:t>
            </w:r>
            <w:r w:rsidRPr="009654FC">
              <w:rPr>
                <w:rFonts w:ascii="Times New Roman" w:hAnsi="Times New Roman"/>
                <w:sz w:val="24"/>
                <w:szCs w:val="24"/>
                <w:lang w:val="lv-LV"/>
              </w:rPr>
              <w:t>ā</w:t>
            </w:r>
            <w:r w:rsidRPr="009654FC">
              <w:rPr>
                <w:rFonts w:ascii="Times New Roman" w:hAnsi="Times New Roman"/>
                <w:bCs/>
                <w:sz w:val="24"/>
                <w:szCs w:val="24"/>
                <w:lang w:val="lv-LV"/>
              </w:rPr>
              <w:t>ra Regulā (ES) Nr. 244/2012, ar kuru papildina Eiropas Parlamenta un Padomes Direkt</w:t>
            </w:r>
            <w:r w:rsidRPr="009654FC">
              <w:rPr>
                <w:rFonts w:ascii="Times New Roman" w:hAnsi="Times New Roman"/>
                <w:sz w:val="24"/>
                <w:szCs w:val="24"/>
                <w:lang w:val="lv-LV"/>
              </w:rPr>
              <w:t>ī</w:t>
            </w:r>
            <w:r w:rsidRPr="009654FC">
              <w:rPr>
                <w:rFonts w:ascii="Times New Roman" w:hAnsi="Times New Roman"/>
                <w:bCs/>
                <w:sz w:val="24"/>
                <w:szCs w:val="24"/>
                <w:lang w:val="lv-LV"/>
              </w:rPr>
              <w:t xml:space="preserve">vu 2010/31/ES par </w:t>
            </w:r>
            <w:r w:rsidRPr="009654FC">
              <w:rPr>
                <w:rFonts w:ascii="Times New Roman" w:hAnsi="Times New Roman"/>
                <w:sz w:val="24"/>
                <w:szCs w:val="24"/>
                <w:lang w:val="lv-LV"/>
              </w:rPr>
              <w:t>ē</w:t>
            </w:r>
            <w:r w:rsidRPr="009654FC">
              <w:rPr>
                <w:rFonts w:ascii="Times New Roman" w:hAnsi="Times New Roman"/>
                <w:bCs/>
                <w:sz w:val="24"/>
                <w:szCs w:val="24"/>
                <w:lang w:val="lv-LV"/>
              </w:rPr>
              <w:t>ku energoefektivit</w:t>
            </w:r>
            <w:r w:rsidRPr="009654FC">
              <w:rPr>
                <w:rFonts w:ascii="Times New Roman" w:hAnsi="Times New Roman"/>
                <w:sz w:val="24"/>
                <w:szCs w:val="24"/>
                <w:lang w:val="lv-LV"/>
              </w:rPr>
              <w:t>ā</w:t>
            </w:r>
            <w:r w:rsidRPr="009654FC">
              <w:rPr>
                <w:rFonts w:ascii="Times New Roman" w:hAnsi="Times New Roman"/>
                <w:bCs/>
                <w:sz w:val="24"/>
                <w:szCs w:val="24"/>
                <w:lang w:val="lv-LV"/>
              </w:rPr>
              <w:t>ti, nosakot sal</w:t>
            </w:r>
            <w:r w:rsidRPr="009654FC">
              <w:rPr>
                <w:rFonts w:ascii="Times New Roman" w:hAnsi="Times New Roman"/>
                <w:sz w:val="24"/>
                <w:szCs w:val="24"/>
                <w:lang w:val="lv-LV"/>
              </w:rPr>
              <w:t>ī</w:t>
            </w:r>
            <w:r w:rsidRPr="009654FC">
              <w:rPr>
                <w:rFonts w:ascii="Times New Roman" w:hAnsi="Times New Roman"/>
                <w:bCs/>
                <w:sz w:val="24"/>
                <w:szCs w:val="24"/>
                <w:lang w:val="lv-LV"/>
              </w:rPr>
              <w:t>dzinoš</w:t>
            </w:r>
            <w:r w:rsidRPr="009654FC">
              <w:rPr>
                <w:rFonts w:ascii="Times New Roman" w:hAnsi="Times New Roman"/>
                <w:sz w:val="24"/>
                <w:szCs w:val="24"/>
                <w:lang w:val="lv-LV"/>
              </w:rPr>
              <w:t>ā</w:t>
            </w:r>
            <w:r w:rsidRPr="009654FC">
              <w:rPr>
                <w:rFonts w:ascii="Times New Roman" w:hAnsi="Times New Roman"/>
                <w:bCs/>
                <w:sz w:val="24"/>
                <w:szCs w:val="24"/>
                <w:lang w:val="lv-LV"/>
              </w:rPr>
              <w:t>s metodolo</w:t>
            </w:r>
            <w:r w:rsidRPr="009654FC">
              <w:rPr>
                <w:rFonts w:ascii="Times New Roman" w:hAnsi="Times New Roman"/>
                <w:sz w:val="24"/>
                <w:szCs w:val="24"/>
                <w:lang w:val="lv-LV"/>
              </w:rPr>
              <w:t>ģ</w:t>
            </w:r>
            <w:r w:rsidRPr="009654FC">
              <w:rPr>
                <w:rFonts w:ascii="Times New Roman" w:hAnsi="Times New Roman"/>
                <w:bCs/>
                <w:sz w:val="24"/>
                <w:szCs w:val="24"/>
                <w:lang w:val="lv-LV"/>
              </w:rPr>
              <w:t>ijas sist</w:t>
            </w:r>
            <w:r w:rsidRPr="009654FC">
              <w:rPr>
                <w:rFonts w:ascii="Times New Roman" w:hAnsi="Times New Roman"/>
                <w:sz w:val="24"/>
                <w:szCs w:val="24"/>
                <w:lang w:val="lv-LV"/>
              </w:rPr>
              <w:t>ē</w:t>
            </w:r>
            <w:r w:rsidRPr="009654FC">
              <w:rPr>
                <w:rFonts w:ascii="Times New Roman" w:hAnsi="Times New Roman"/>
                <w:bCs/>
                <w:sz w:val="24"/>
                <w:szCs w:val="24"/>
                <w:lang w:val="lv-LV"/>
              </w:rPr>
              <w:t>mu izmaksu zi</w:t>
            </w:r>
            <w:r w:rsidRPr="009654FC">
              <w:rPr>
                <w:rFonts w:ascii="Times New Roman" w:hAnsi="Times New Roman"/>
                <w:sz w:val="24"/>
                <w:szCs w:val="24"/>
                <w:lang w:val="lv-LV"/>
              </w:rPr>
              <w:t xml:space="preserve">ņā </w:t>
            </w:r>
            <w:r w:rsidRPr="009654FC">
              <w:rPr>
                <w:rFonts w:ascii="Times New Roman" w:hAnsi="Times New Roman"/>
                <w:bCs/>
                <w:sz w:val="24"/>
                <w:szCs w:val="24"/>
                <w:lang w:val="lv-LV"/>
              </w:rPr>
              <w:t>optim</w:t>
            </w:r>
            <w:r w:rsidRPr="009654FC">
              <w:rPr>
                <w:rFonts w:ascii="Times New Roman" w:hAnsi="Times New Roman"/>
                <w:sz w:val="24"/>
                <w:szCs w:val="24"/>
                <w:lang w:val="lv-LV"/>
              </w:rPr>
              <w:t>ā</w:t>
            </w:r>
            <w:r w:rsidRPr="009654FC">
              <w:rPr>
                <w:rFonts w:ascii="Times New Roman" w:hAnsi="Times New Roman"/>
                <w:bCs/>
                <w:sz w:val="24"/>
                <w:szCs w:val="24"/>
                <w:lang w:val="lv-LV"/>
              </w:rPr>
              <w:t>lu minim</w:t>
            </w:r>
            <w:r w:rsidRPr="009654FC">
              <w:rPr>
                <w:rFonts w:ascii="Times New Roman" w:hAnsi="Times New Roman"/>
                <w:sz w:val="24"/>
                <w:szCs w:val="24"/>
                <w:lang w:val="lv-LV"/>
              </w:rPr>
              <w:t>ā</w:t>
            </w:r>
            <w:r w:rsidRPr="009654FC">
              <w:rPr>
                <w:rFonts w:ascii="Times New Roman" w:hAnsi="Times New Roman"/>
                <w:bCs/>
                <w:sz w:val="24"/>
                <w:szCs w:val="24"/>
                <w:lang w:val="lv-LV"/>
              </w:rPr>
              <w:t>lo energoefektivit</w:t>
            </w:r>
            <w:r w:rsidRPr="009654FC">
              <w:rPr>
                <w:rFonts w:ascii="Times New Roman" w:hAnsi="Times New Roman"/>
                <w:sz w:val="24"/>
                <w:szCs w:val="24"/>
                <w:lang w:val="lv-LV"/>
              </w:rPr>
              <w:t>ā</w:t>
            </w:r>
            <w:r w:rsidRPr="009654FC">
              <w:rPr>
                <w:rFonts w:ascii="Times New Roman" w:hAnsi="Times New Roman"/>
                <w:bCs/>
                <w:sz w:val="24"/>
                <w:szCs w:val="24"/>
                <w:lang w:val="lv-LV"/>
              </w:rPr>
              <w:t>tes pras</w:t>
            </w:r>
            <w:r w:rsidRPr="009654FC">
              <w:rPr>
                <w:rFonts w:ascii="Times New Roman" w:hAnsi="Times New Roman"/>
                <w:sz w:val="24"/>
                <w:szCs w:val="24"/>
                <w:lang w:val="lv-LV"/>
              </w:rPr>
              <w:t>ī</w:t>
            </w:r>
            <w:r w:rsidRPr="009654FC">
              <w:rPr>
                <w:rFonts w:ascii="Times New Roman" w:hAnsi="Times New Roman"/>
                <w:bCs/>
                <w:sz w:val="24"/>
                <w:szCs w:val="24"/>
                <w:lang w:val="lv-LV"/>
              </w:rPr>
              <w:t>bu l</w:t>
            </w:r>
            <w:r w:rsidRPr="009654FC">
              <w:rPr>
                <w:rFonts w:ascii="Times New Roman" w:hAnsi="Times New Roman"/>
                <w:sz w:val="24"/>
                <w:szCs w:val="24"/>
                <w:lang w:val="lv-LV"/>
              </w:rPr>
              <w:t>ī</w:t>
            </w:r>
            <w:r w:rsidRPr="009654FC">
              <w:rPr>
                <w:rFonts w:ascii="Times New Roman" w:hAnsi="Times New Roman"/>
                <w:bCs/>
                <w:sz w:val="24"/>
                <w:szCs w:val="24"/>
                <w:lang w:val="lv-LV"/>
              </w:rPr>
              <w:t>me</w:t>
            </w:r>
            <w:r w:rsidRPr="009654FC">
              <w:rPr>
                <w:rFonts w:ascii="Times New Roman" w:hAnsi="Times New Roman"/>
                <w:sz w:val="24"/>
                <w:szCs w:val="24"/>
                <w:lang w:val="lv-LV"/>
              </w:rPr>
              <w:t>ņ</w:t>
            </w:r>
            <w:r w:rsidRPr="009654FC">
              <w:rPr>
                <w:rFonts w:ascii="Times New Roman" w:hAnsi="Times New Roman"/>
                <w:bCs/>
                <w:sz w:val="24"/>
                <w:szCs w:val="24"/>
                <w:lang w:val="lv-LV"/>
              </w:rPr>
              <w:t>u apr</w:t>
            </w:r>
            <w:r w:rsidRPr="009654FC">
              <w:rPr>
                <w:rFonts w:ascii="Times New Roman" w:hAnsi="Times New Roman"/>
                <w:sz w:val="24"/>
                <w:szCs w:val="24"/>
                <w:lang w:val="lv-LV"/>
              </w:rPr>
              <w:t>ēķ</w:t>
            </w:r>
            <w:r w:rsidRPr="009654FC">
              <w:rPr>
                <w:rFonts w:ascii="Times New Roman" w:hAnsi="Times New Roman"/>
                <w:bCs/>
                <w:sz w:val="24"/>
                <w:szCs w:val="24"/>
                <w:lang w:val="lv-LV"/>
              </w:rPr>
              <w:t>in</w:t>
            </w:r>
            <w:r w:rsidRPr="009654FC">
              <w:rPr>
                <w:rFonts w:ascii="Times New Roman" w:hAnsi="Times New Roman"/>
                <w:sz w:val="24"/>
                <w:szCs w:val="24"/>
                <w:lang w:val="lv-LV"/>
              </w:rPr>
              <w:t>ā</w:t>
            </w:r>
            <w:r w:rsidRPr="009654FC">
              <w:rPr>
                <w:rFonts w:ascii="Times New Roman" w:hAnsi="Times New Roman"/>
                <w:bCs/>
                <w:sz w:val="24"/>
                <w:szCs w:val="24"/>
                <w:lang w:val="lv-LV"/>
              </w:rPr>
              <w:t xml:space="preserve">šanai </w:t>
            </w:r>
            <w:r w:rsidRPr="009654FC">
              <w:rPr>
                <w:rFonts w:ascii="Times New Roman" w:hAnsi="Times New Roman"/>
                <w:sz w:val="24"/>
                <w:szCs w:val="24"/>
                <w:lang w:val="lv-LV"/>
              </w:rPr>
              <w:t>ē</w:t>
            </w:r>
            <w:r w:rsidRPr="009654FC">
              <w:rPr>
                <w:rFonts w:ascii="Times New Roman" w:hAnsi="Times New Roman"/>
                <w:bCs/>
                <w:sz w:val="24"/>
                <w:szCs w:val="24"/>
                <w:lang w:val="lv-LV"/>
              </w:rPr>
              <w:t>k</w:t>
            </w:r>
            <w:r w:rsidRPr="009654FC">
              <w:rPr>
                <w:rFonts w:ascii="Times New Roman" w:hAnsi="Times New Roman"/>
                <w:sz w:val="24"/>
                <w:szCs w:val="24"/>
                <w:lang w:val="lv-LV"/>
              </w:rPr>
              <w:t>ā</w:t>
            </w:r>
            <w:r w:rsidRPr="009654FC">
              <w:rPr>
                <w:rFonts w:ascii="Times New Roman" w:hAnsi="Times New Roman"/>
                <w:bCs/>
                <w:sz w:val="24"/>
                <w:szCs w:val="24"/>
                <w:lang w:val="lv-LV"/>
              </w:rPr>
              <w:t>m un b</w:t>
            </w:r>
            <w:r w:rsidRPr="009654FC">
              <w:rPr>
                <w:rFonts w:ascii="Times New Roman" w:hAnsi="Times New Roman"/>
                <w:sz w:val="24"/>
                <w:szCs w:val="24"/>
                <w:lang w:val="lv-LV"/>
              </w:rPr>
              <w:t>ū</w:t>
            </w:r>
            <w:r w:rsidRPr="009654FC">
              <w:rPr>
                <w:rFonts w:ascii="Times New Roman" w:hAnsi="Times New Roman"/>
                <w:bCs/>
                <w:sz w:val="24"/>
                <w:szCs w:val="24"/>
                <w:lang w:val="lv-LV"/>
              </w:rPr>
              <w:t>ves elementiem</w:t>
            </w:r>
            <w:r w:rsidRPr="009654FC">
              <w:rPr>
                <w:rFonts w:ascii="Times New Roman" w:hAnsi="Times New Roman"/>
                <w:sz w:val="24"/>
                <w:szCs w:val="24"/>
                <w:lang w:val="lv-LV"/>
              </w:rPr>
              <w:t xml:space="preserve">. </w:t>
            </w:r>
          </w:p>
          <w:p w:rsidR="004E03E9" w:rsidRPr="009654FC" w:rsidP="004E03E9" w14:paraId="61788AC0"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B2. APGAISMOJUMA VADĪBAS SISTĒMAS </w:t>
            </w:r>
          </w:p>
          <w:p w:rsidR="004E03E9" w:rsidRPr="009654FC" w:rsidP="004E03E9" w14:paraId="61788AC1" w14:textId="77777777">
            <w:pPr>
              <w:pStyle w:val="NormalWeb"/>
              <w:spacing w:before="120" w:after="120"/>
              <w:jc w:val="both"/>
              <w:rPr>
                <w:rFonts w:ascii="Times New Roman" w:hAnsi="Times New Roman"/>
                <w:i/>
                <w:sz w:val="22"/>
                <w:szCs w:val="22"/>
                <w:lang w:val="lv-LV"/>
              </w:rPr>
            </w:pPr>
            <w:r w:rsidRPr="009654FC">
              <w:rPr>
                <w:rFonts w:ascii="Times New Roman" w:hAnsi="Times New Roman"/>
                <w:b/>
                <w:i/>
                <w:sz w:val="22"/>
                <w:szCs w:val="22"/>
                <w:lang w:val="lv-LV"/>
              </w:rPr>
              <w:t>Ieteicams</w:t>
            </w:r>
            <w:r w:rsidRPr="009654FC">
              <w:rPr>
                <w:rFonts w:ascii="Times New Roman" w:hAnsi="Times New Roman"/>
                <w:i/>
                <w:sz w:val="22"/>
                <w:szCs w:val="22"/>
                <w:lang w:val="lv-LV"/>
              </w:rPr>
              <w:t xml:space="preserve"> lampu un apgaismes projektu iepirkumā izmantot ZPI kritērijus iekštelpu apgaismojumam. Bez tam lietotājiem jāspēj kontrolēt vai pārlabot apgaismošanas sistēmu funkcionēšanu ēkas zonās vai telpās. </w:t>
            </w:r>
          </w:p>
          <w:p w:rsidR="004E03E9" w:rsidRPr="009654FC" w:rsidP="004E03E9" w14:paraId="61788AC2"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B3. ĒKAS ENERGOVADĪBAS SISTĒMA </w:t>
            </w:r>
          </w:p>
          <w:p w:rsidR="004E03E9" w:rsidRPr="009654FC" w:rsidP="004E03E9" w14:paraId="61788AC3" w14:textId="77777777">
            <w:pPr>
              <w:spacing w:before="120" w:after="120"/>
              <w:jc w:val="both"/>
            </w:pPr>
            <w:r w:rsidRPr="009654FC">
              <w:t xml:space="preserve">Tiek uzstādīta un ekspluatēta ēkas energovadības sistēma (BEMS), kas iemītniekiem un apsaimniekotājiem reāllaikā nodrošina informāciju par to, kā ēka izmanto enerģiju, darbojoties tīklā saistītiem sensoriem, un nodrošina patēriņa mērījumu vismaz ik pēc pusstundas. </w:t>
            </w:r>
          </w:p>
          <w:p w:rsidR="004E03E9" w:rsidRPr="009654FC" w:rsidP="004E03E9" w14:paraId="61788AC4" w14:textId="77777777">
            <w:pPr>
              <w:spacing w:before="120" w:after="120"/>
              <w:jc w:val="both"/>
            </w:pPr>
            <w:r w:rsidRPr="009654FC">
              <w:t xml:space="preserve">Lietotāja saskarne nodrošina, ka ēkas lietotāji un apsaimniekotāji bez nozīmīgas apmācības var analizēt un lejupielādēt informāciju par enerģijas izmantojumu ēkā. </w:t>
            </w:r>
          </w:p>
          <w:p w:rsidR="004E03E9" w:rsidRPr="009654FC" w:rsidP="004E03E9" w14:paraId="61788AC5" w14:textId="77777777">
            <w:pPr>
              <w:spacing w:before="120" w:after="120"/>
              <w:jc w:val="both"/>
            </w:pPr>
            <w:r w:rsidRPr="009654FC">
              <w:t xml:space="preserve">Ēkas efektivitātes pamatparametriem, ko sistēma var kontrolēt (t.i., apgaismojumam, apsildei, dzesēšanai), ir jābūt ērti regulējamiem. </w:t>
            </w:r>
          </w:p>
          <w:p w:rsidR="004E03E9" w:rsidRPr="009654FC" w:rsidP="004E03E9" w14:paraId="61788AC6"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B4. MAZOGLEKĻA VAI BEZOGLEKĻA ENERĢIJAS AVOTI </w:t>
            </w:r>
          </w:p>
          <w:p w:rsidR="004E03E9" w:rsidRPr="009654FC" w:rsidP="004E03E9" w14:paraId="61788AC7" w14:textId="77777777">
            <w:pPr>
              <w:spacing w:before="120" w:after="120"/>
              <w:jc w:val="both"/>
            </w:pPr>
            <w:r w:rsidRPr="009654FC">
              <w:t xml:space="preserve">Ja ēka ir izvietota vietā, kur ir iespējams pieslēgties augstefektīvām un izmaksu ziņā ekonomiskām alternatīvās enerģijas sistēmām, ēkas energosistēmas projektē tā, lai būtu iespējams pieslēgties šai infrastruktūrai. </w:t>
            </w:r>
          </w:p>
          <w:p w:rsidR="004E03E9" w:rsidRPr="009654FC" w:rsidP="004E03E9" w14:paraId="61788AC8"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B5. PERSONĀLA PĀRVIETOŠANĀS PLĀNS UN INFRASTRUKTŪRA </w:t>
            </w:r>
          </w:p>
          <w:p w:rsidR="004E03E9" w:rsidRPr="009654FC" w:rsidP="004E03E9" w14:paraId="61788AC9" w14:textId="77777777">
            <w:pPr>
              <w:spacing w:before="120" w:after="120"/>
              <w:jc w:val="both"/>
              <w:rPr>
                <w:i/>
                <w:sz w:val="22"/>
                <w:szCs w:val="22"/>
              </w:rPr>
            </w:pPr>
            <w:r w:rsidRPr="009654FC">
              <w:rPr>
                <w:i/>
                <w:sz w:val="22"/>
                <w:szCs w:val="22"/>
              </w:rPr>
              <w:t xml:space="preserve">Prasību par personāla pārvietošanās plānu var kombinēt ar piešķiršanas kritēriju par plāna kvalitātes novērtēšanu. </w:t>
            </w:r>
          </w:p>
          <w:p w:rsidR="004E03E9" w:rsidRPr="009654FC" w:rsidP="004E03E9" w14:paraId="61788ACA" w14:textId="77777777">
            <w:pPr>
              <w:spacing w:before="120" w:after="120"/>
              <w:jc w:val="both"/>
            </w:pPr>
            <w:r w:rsidRPr="009654FC">
              <w:t xml:space="preserve">Ēkas personāla pārvietošanās plānu izstrādā, konsultējoties ar pasūtītāju, atbildīgo plānošanas iestādi un attiecīgajiem infrastruktūras nodrošinātājiem. Plānā tiek identificēti konkrēti pasākumi, kas, ņemot vērā vietējos apstākļus, var samazināt nepieciešamību pēc došanās uz ēku ar personīgo automobili un veicināt ilgtspējīgāku transporta veidu — tostarp riteņbraukšanas un kājāmiešanas, sabiedriskā transporta, mazemisiju transportlīdzekļu un automobiļu koplietošanas — izmantošanu. </w:t>
            </w:r>
          </w:p>
          <w:p w:rsidR="004E03E9" w:rsidRPr="009654FC" w:rsidP="004E03E9" w14:paraId="61788ACB" w14:textId="77777777">
            <w:pPr>
              <w:spacing w:before="120" w:after="120"/>
              <w:jc w:val="both"/>
            </w:pPr>
            <w:r w:rsidRPr="009654FC">
              <w:t xml:space="preserve">Ēkas projektā noteikti iestrādā vismaz drošu un viegli pieejamu velosipēdu novietni ar jumtu. Vietu skaitu nosaka, pamatojoties uz ēku novērtēšanas shēmu, ņemot vērā plānoto iespējamo skaita palielinājumu pēc personāla pārvietošanās plāna ieviešanas. </w:t>
            </w:r>
          </w:p>
          <w:p w:rsidR="004E03E9" w:rsidRPr="009654FC" w:rsidP="004E03E9" w14:paraId="61788ACC"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B6. RECIKLĒJAMU ATKRITUMU UZGLABĀŠANA </w:t>
            </w:r>
          </w:p>
          <w:p w:rsidR="004E03E9" w:rsidRPr="009654FC" w:rsidP="004E03E9" w14:paraId="61788ACD" w14:textId="77777777">
            <w:pPr>
              <w:spacing w:before="120" w:after="120"/>
              <w:jc w:val="both"/>
            </w:pPr>
            <w:r w:rsidRPr="009654FC">
              <w:t xml:space="preserve">Ēkā vai tai piegulošajā teritorijā atrodas īpaša glabātava, lai ēkas lietotājiem atvieglotu reciklējamu materiālu un nolietotu izstrādājumu nošķiršanu. </w:t>
            </w:r>
          </w:p>
          <w:p w:rsidR="004E03E9" w:rsidRPr="009654FC" w:rsidP="004E03E9" w14:paraId="61788ACE" w14:textId="77777777">
            <w:pPr>
              <w:spacing w:before="120" w:after="120"/>
              <w:jc w:val="both"/>
            </w:pPr>
            <w:r w:rsidRPr="009654FC">
              <w:t xml:space="preserve">Atkritumu savākšanas teritorijas(-u) lielumu nosaka pēc iespējamā noslogotības līmeņa, lai izvietotu pietiekamu skaitu konteineru, tā maksimāli palielinot reciklēšanu un vienlaikus varētu nodrošināt atkritumu atlikuma apstrādi. </w:t>
            </w:r>
          </w:p>
          <w:p w:rsidR="004E03E9" w:rsidRPr="009654FC" w:rsidP="004E03E9" w14:paraId="61788ACF"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B7. ŪDENS TAUPĪŠANAS IETAISES </w:t>
            </w:r>
          </w:p>
          <w:p w:rsidR="004E03E9" w:rsidRPr="009654FC" w:rsidP="004E03E9" w14:paraId="61788AD0" w14:textId="77777777">
            <w:pPr>
              <w:spacing w:before="120" w:after="120"/>
              <w:jc w:val="both"/>
            </w:pPr>
            <w:r w:rsidRPr="009654FC">
              <w:t xml:space="preserve">Visas sanitārās un virtuves ūdens ietaises ir aprīkotas ar efektīvu ūdensapgādes aprīkojumu, kas atbilst kritērijiem par sanitārtehnisko aprīkojumu un klozetpodiem un pisuāriem ar noskalošanas funkciju. </w:t>
            </w:r>
          </w:p>
          <w:p w:rsidR="004E03E9" w:rsidRPr="009654FC" w:rsidP="004E03E9" w14:paraId="61788AD1" w14:textId="77777777">
            <w:pPr>
              <w:spacing w:before="120" w:after="120"/>
              <w:jc w:val="both"/>
            </w:pPr>
            <w:r w:rsidRPr="009654FC">
              <w:rPr>
                <w:i/>
              </w:rPr>
              <w:t>Skatīt</w:t>
            </w:r>
            <w:r w:rsidRPr="009654FC">
              <w:t xml:space="preserve"> attiecīgo preču grupu ZPI kritērijus.</w:t>
            </w:r>
          </w:p>
          <w:p w:rsidR="004E03E9" w:rsidRPr="009654FC" w:rsidP="004E03E9" w14:paraId="61788AD2" w14:textId="77777777">
            <w:pPr>
              <w:pStyle w:val="Heading2"/>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B8.1. SILTUMA KOMFORTA APSTĀKĻI </w:t>
            </w:r>
          </w:p>
          <w:p w:rsidR="004E03E9" w:rsidRPr="009654FC" w:rsidP="004E03E9" w14:paraId="61788AD3" w14:textId="77777777">
            <w:pPr>
              <w:spacing w:before="120" w:after="120"/>
              <w:jc w:val="both"/>
            </w:pPr>
            <w:r w:rsidRPr="009654FC">
              <w:t xml:space="preserve">Biroja ēkas projektētās telpu temperatūras vērtības (minimālā telpu temperatūra ziemā, maksimālā telpu temperatūra vasarā) atbilst vismaz II kategorijai saskaņā ar standartu LVS EN 15251: 2007 “Telpu mikroklimata (gaisa kvalitātes, temperatūras režīma, apgaismojuma un akustikas) parametri ēku projektēšanai un to energoefektivitātes novērtēšanai” vai līdzvērtīgu. </w:t>
            </w:r>
          </w:p>
          <w:p w:rsidR="004E03E9" w:rsidRPr="009654FC" w:rsidP="004E03E9" w14:paraId="61788AD4" w14:textId="77777777">
            <w:pPr>
              <w:pStyle w:val="Heading2"/>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B8.2. DIENASGAISMA UN APŽILBINĀJUMA KONTROLE </w:t>
            </w:r>
          </w:p>
          <w:p w:rsidR="004E03E9" w:rsidRPr="009654FC" w:rsidP="004E03E9" w14:paraId="61788AD5" w14:textId="77777777">
            <w:pPr>
              <w:spacing w:before="120" w:after="120"/>
              <w:jc w:val="both"/>
            </w:pPr>
            <w:r w:rsidRPr="009654FC">
              <w:t xml:space="preserve">80 procenti no izmantojamās biroja platības tiek nodrošināts vidējais dienasgaismas koeficients 1,5 procenti uz ārpagalmu vērstām fasādēm un 0,7 procenti uz iekšpagalmu vērstām fasādēm. Abus koeficientus mēra darba plaknes augstumā, ko nosaka pasūtītājs. </w:t>
            </w:r>
          </w:p>
          <w:p w:rsidR="004E03E9" w:rsidRPr="009654FC" w:rsidP="004E03E9" w14:paraId="61788AD6" w14:textId="77777777">
            <w:pPr>
              <w:spacing w:before="120" w:after="120"/>
              <w:jc w:val="both"/>
            </w:pPr>
            <w:r w:rsidRPr="009654FC">
              <w:t xml:space="preserve">Apzina vietas ēkā, kur var rasties apžilbinājums, kā arī nosaka kontroles pasākumus, lai šajās vietās ierobežotu tiešu vai netiešu apžilbinājumu. </w:t>
            </w:r>
          </w:p>
          <w:p w:rsidR="004E03E9" w:rsidRPr="009654FC" w:rsidP="004E03E9" w14:paraId="61788AD7" w14:textId="77777777">
            <w:pPr>
              <w:pStyle w:val="Heading2"/>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B8.3. VENTILĀCIJA UN GAISA KVALITĀTE </w:t>
            </w:r>
          </w:p>
          <w:p w:rsidR="004E03E9" w:rsidRPr="009654FC" w:rsidP="004E03E9" w14:paraId="61788AD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Norāda ventilācijas sistēmu, kas piegādā telpās gaisu ar IDA 2 kvalitātes rādītāju atbilstoši standartam LVS EN 15251: 2007 “Telpu mikroklimata (gaisa kvalitātes, temperatūras režīma, apgaismojuma un akustikas) parametri ēku projektēšanai un to energoefektivitātes novērtēšanai” vai līdzvērtīgam. </w:t>
            </w:r>
          </w:p>
          <w:p w:rsidR="004E03E9" w:rsidRPr="009654FC" w:rsidP="004E03E9" w14:paraId="61788AD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Vietās, kur āra gaisa kvalitāte ir zema, ēkas ventilācijas sistēmu projektē tā, lai nodrošinātu tīra gaisa piegādi birojiem saskaņā ar šādu prasību: </w:t>
            </w:r>
          </w:p>
          <w:p w:rsidR="004E03E9" w:rsidRPr="009654FC" w:rsidP="004E03E9" w14:paraId="61788ADA"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8.3.1.gaisa ieplūdes vietu neierīko uz fasādes vai fasādēm, kas pavērstas pret intensīvas satiksmes ceļiem (ceļu norāda uzaicinājumā iesniegt piedāvājumus). Ja tas nav iespējams, ieplūdes atvere ir jāierīko pēc iespējas augstāk no zemes. Turklāt projektam ir jāatbilst standartā LVS EN 13779: 2007 “Nedzīvojamo ēku ventilācija. Ventilācijas un gaisa kondicionēšanas sistēmu veiktspējas prasības” sniegtajiem A2.2. norādījumiem, vai līdzvērtīgiem standartizētiem norādījumiem; </w:t>
            </w:r>
          </w:p>
          <w:p w:rsidR="004E03E9" w:rsidRPr="009654FC" w:rsidP="004E03E9" w14:paraId="61788ADB"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8.3.2.ventilācijas sistēmu filtri atbilst specifikācijām, kas norādītas standarta LVS EN 13779: 2007 “Nedzīvojamo ēku ventilācija. Ventilācijas un gaisa kondicionēšanas sistēmu veiktspējas prasības” A.5. tabulā vai līdzvērtīgā dokumentā. </w:t>
            </w:r>
          </w:p>
          <w:p w:rsidR="004E03E9" w:rsidRPr="009654FC" w:rsidP="004E03E9" w14:paraId="61788AD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Zemu gaisa kvalitāti definē kā āra gaisa (ODA) klasi 2 vai 3 atbilstoši standartam LVS EN 13779: 2007 “Nedzīvojamo ēku ventilācija. Ventilācijas un gaisa kondicionēšanas sistēmu veiktspējas prasības”, vai līdzvērtīgam standartam. </w:t>
            </w:r>
          </w:p>
        </w:tc>
      </w:tr>
      <w:tr w14:paraId="61788B2C" w14:textId="77777777" w:rsidTr="004E03E9">
        <w:tblPrEx>
          <w:tblW w:w="8472" w:type="dxa"/>
          <w:tblCellMar>
            <w:left w:w="10" w:type="dxa"/>
            <w:right w:w="10" w:type="dxa"/>
          </w:tblCellMar>
          <w:tblLook w:val="04A0"/>
        </w:tblPrEx>
        <w:trPr>
          <w:trHeight w:val="523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ADE"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ADF"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B9.1. MINIMĀLĀS ENERGOEFEKTIVITĀTES PRASĪBAS </w:t>
            </w:r>
          </w:p>
          <w:p w:rsidR="004E03E9" w:rsidRPr="009654FC" w:rsidP="004E03E9" w14:paraId="61788AE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Šis kritērijs papildina B1. prasību un veicina turpmākus efektivitātes uzlabojumus, kas pārsniedz B1. prasības. </w:t>
            </w:r>
          </w:p>
          <w:p w:rsidR="004E03E9" w:rsidRPr="009654FC" w:rsidP="004E03E9" w14:paraId="61788AE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Papildu punktus piešķir atbilstoši modelētajam ēkas energoefektivitātes uzlabojumam, par pamatu ņemot B1. prasību. Tā pamatā var būt EPC klase, vai arī punktus piešķir pakāpeniski par katru panākto uzlabojumu 15 kWh/m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xml:space="preserve">. </w:t>
            </w:r>
          </w:p>
          <w:p w:rsidR="004E03E9" w:rsidRPr="009654FC" w:rsidP="004E03E9" w14:paraId="61788AE2"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B9.2. ĒKAS APRITES CIKLA GSP </w:t>
            </w:r>
          </w:p>
          <w:p w:rsidR="004E03E9" w:rsidRPr="009654FC" w:rsidP="004E03E9" w14:paraId="61788AE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tiek piešķirti, ja piedāvājuma izvērtēšanas kritērijs B10.1 attiecībā uz PVD ir ietverts arī iepirkuma procedūras dokumentācijā. Ēkas prognozētās energoefektivitātes globālās sasilšanas potenciālu (GSP) aprēķina B10.1. kritērijā izmantotā aprites cikla griezumā. B1. prasības un B10.1. kritērija GSP rezultātus saskaita. Punktus piešķir </w:t>
            </w:r>
            <w:r>
              <w:rPr>
                <w:rFonts w:ascii="Times New Roman" w:hAnsi="Times New Roman"/>
                <w:sz w:val="24"/>
                <w:szCs w:val="24"/>
                <w:lang w:val="lv-LV"/>
              </w:rPr>
              <w:t>piegādātājiem</w:t>
            </w:r>
            <w:r w:rsidRPr="009654FC">
              <w:rPr>
                <w:rFonts w:ascii="Times New Roman" w:hAnsi="Times New Roman"/>
                <w:sz w:val="24"/>
                <w:szCs w:val="24"/>
                <w:lang w:val="lv-LV"/>
              </w:rPr>
              <w:t xml:space="preserve"> ar zemāko kopējo GSP. </w:t>
            </w:r>
          </w:p>
          <w:p w:rsidR="004E03E9" w:rsidRPr="009654FC" w:rsidP="004E03E9" w14:paraId="61788AE4"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B10.1. ĒKAS GALVENO ELEMENTU EFEKTIVITĀTE: PRODUKTU VIDES DEKLARĀCIJU (PVD) APKOPOJUMS </w:t>
            </w:r>
          </w:p>
          <w:p w:rsidR="004E03E9" w:rsidRPr="009654FC" w:rsidP="004E03E9" w14:paraId="61788AE5"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Šo kritēriju izmanto kopā ar piedāvājuma izvērtēšanas kritēriju B9. par minimālajām energoefektivitātes prasībām, lai tiktu ņemts vērā ēkas izmantošanas posms. </w:t>
            </w:r>
          </w:p>
          <w:p w:rsidR="004E03E9" w:rsidRPr="009654FC" w:rsidP="004E03E9" w14:paraId="61788AE6"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Šo kritēriju </w:t>
            </w:r>
            <w:r w:rsidRPr="009654FC">
              <w:rPr>
                <w:rFonts w:ascii="Times New Roman" w:hAnsi="Times New Roman"/>
                <w:i/>
                <w:sz w:val="22"/>
                <w:szCs w:val="22"/>
                <w:u w:val="single"/>
                <w:lang w:val="lv-LV"/>
              </w:rPr>
              <w:t>var izmantot tikai tad</w:t>
            </w:r>
            <w:r w:rsidRPr="009654FC">
              <w:rPr>
                <w:rFonts w:ascii="Times New Roman" w:hAnsi="Times New Roman"/>
                <w:i/>
                <w:sz w:val="22"/>
                <w:szCs w:val="22"/>
                <w:lang w:val="lv-LV"/>
              </w:rPr>
              <w:t xml:space="preserve">, ja piegādātājiem paredzēts izsniegt references ēkas tāmi (Bill of Quantities), ko ņems par pamatu salīdzināšanai, vai tad, ja iepirkumā salīdzinās dažādu piegādātāju iesniegtos piedāvājumus. </w:t>
            </w:r>
          </w:p>
          <w:p w:rsidR="004E03E9" w:rsidRPr="009654FC" w:rsidP="004E03E9" w14:paraId="61788AE7"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Iepirkuma procedūras dokumetācijas sagatavošanā palīdz tehniskais vērtētājs, kurš specializējas aprites cikla novērtējumā (ACN) un kritiski izvērtē piedāvājumus. </w:t>
            </w:r>
          </w:p>
          <w:p w:rsidR="004E03E9" w:rsidRPr="009654FC" w:rsidP="004E03E9" w14:paraId="61788AE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Pasūtītājs piešķir papildu punktus, pamatojoties uz A tabulā norādīto galveno ēkas elementu aprites cikla efektivitātes uzlabojumu salīdzinājumā ar references ēku vai citiem piedāvājumiem. Tas notiek saskaņā ar 1. variantu (kura pamatā ir PVD), kā norādīts tālāk. Salīdzināšanas pamatu un izmantojamo variantu precīzi norādaiepirkuma procedūras dokumentācijā. </w:t>
            </w:r>
          </w:p>
          <w:p w:rsidR="004E03E9" w:rsidRPr="00FA561E" w:rsidP="004E03E9" w14:paraId="61788AE9" w14:textId="77777777">
            <w:pPr>
              <w:pStyle w:val="NormalWeb"/>
              <w:spacing w:before="120" w:after="120"/>
              <w:jc w:val="both"/>
              <w:rPr>
                <w:rFonts w:ascii="Times New Roman" w:hAnsi="Times New Roman"/>
                <w:sz w:val="24"/>
                <w:szCs w:val="24"/>
                <w:lang w:val="lv-LV"/>
              </w:rPr>
            </w:pPr>
            <w:r w:rsidRPr="009654FC">
              <w:rPr>
                <w:rFonts w:ascii="Times New Roman" w:hAnsi="Times New Roman"/>
                <w:b/>
                <w:i/>
                <w:sz w:val="24"/>
                <w:szCs w:val="24"/>
                <w:lang w:val="lv-LV"/>
              </w:rPr>
              <w:t>A tabula</w:t>
            </w:r>
            <w:r w:rsidRPr="009654FC">
              <w:rPr>
                <w:rFonts w:ascii="Times New Roman" w:hAnsi="Times New Roman"/>
                <w:sz w:val="24"/>
                <w:szCs w:val="24"/>
                <w:lang w:val="lv-LV"/>
              </w:rPr>
              <w:t xml:space="preserve">. Vērtējamie ēkas elementi. </w:t>
            </w:r>
          </w:p>
          <w:tbl>
            <w:tblPr>
              <w:tblW w:w="4731" w:type="dxa"/>
              <w:tblCellMar>
                <w:left w:w="10" w:type="dxa"/>
                <w:right w:w="10" w:type="dxa"/>
              </w:tblCellMar>
              <w:tblLook w:val="04A0"/>
            </w:tblPr>
            <w:tblGrid>
              <w:gridCol w:w="2365"/>
              <w:gridCol w:w="2366"/>
            </w:tblGrid>
            <w:tr w14:paraId="61788AEC" w14:textId="77777777" w:rsidTr="004E03E9">
              <w:tblPrEx>
                <w:tblW w:w="4731" w:type="dxa"/>
                <w:tblCellMar>
                  <w:left w:w="10" w:type="dxa"/>
                  <w:right w:w="10" w:type="dxa"/>
                </w:tblCellMar>
                <w:tblLook w:val="04A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3E6622" w:rsidP="004E03E9" w14:paraId="61788AEA" w14:textId="77777777">
                  <w:pPr>
                    <w:spacing w:before="120" w:after="120"/>
                    <w:jc w:val="both"/>
                  </w:pPr>
                  <w:r w:rsidRPr="009654FC">
                    <w:rPr>
                      <w:b/>
                    </w:rPr>
                    <w:t>Jaunbūve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AEB" w14:textId="77777777">
                  <w:pPr>
                    <w:spacing w:before="120" w:after="120"/>
                    <w:jc w:val="both"/>
                  </w:pPr>
                  <w:r w:rsidRPr="009654FC">
                    <w:rPr>
                      <w:b/>
                    </w:rPr>
                    <w:t>Atjaunošana</w:t>
                  </w:r>
                </w:p>
              </w:tc>
            </w:tr>
            <w:tr w14:paraId="61788AF8" w14:textId="77777777" w:rsidTr="004E03E9">
              <w:tblPrEx>
                <w:tblW w:w="4731" w:type="dxa"/>
                <w:tblCellMar>
                  <w:left w:w="10" w:type="dxa"/>
                  <w:right w:w="10" w:type="dxa"/>
                </w:tblCellMar>
                <w:tblLook w:val="04A0"/>
              </w:tblPrEx>
              <w:trPr>
                <w:trHeight w:val="4316"/>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AE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Pamati un apakšbūves </w:t>
                  </w:r>
                </w:p>
                <w:p w:rsidR="004E03E9" w:rsidRPr="009654FC" w:rsidP="004E03E9" w14:paraId="61788AE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Nesošā konstrukcija, tostarp sijas, balsti un pārsegumi </w:t>
                  </w:r>
                </w:p>
                <w:p w:rsidR="004E03E9" w:rsidRPr="009654FC" w:rsidP="004E03E9" w14:paraId="61788AE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Ārsienas, apšuvums un izolācija </w:t>
                  </w:r>
                </w:p>
                <w:p w:rsidR="004E03E9" w:rsidRPr="009654FC" w:rsidP="004E03E9" w14:paraId="61788AF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Grīdas un griesti </w:t>
                  </w:r>
                </w:p>
                <w:p w:rsidR="004E03E9" w:rsidRPr="009654FC" w:rsidP="004E03E9" w14:paraId="61788AF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Iekšējās sienas </w:t>
                  </w:r>
                </w:p>
                <w:p w:rsidR="004E03E9" w:rsidRPr="009654FC" w:rsidP="004E03E9" w14:paraId="61788AF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Logi</w:t>
                  </w:r>
                </w:p>
                <w:p w:rsidR="004E03E9" w:rsidRPr="009654FC" w:rsidP="004E03E9" w14:paraId="61788AF3" w14:textId="77777777">
                  <w:pPr>
                    <w:spacing w:before="120" w:after="120"/>
                    <w:jc w:val="both"/>
                  </w:pPr>
                  <w:r w:rsidRPr="009654FC">
                    <w:t>Jumti</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AF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Ārsienas, apšuvums un izolācija </w:t>
                  </w:r>
                </w:p>
                <w:p w:rsidR="004E03E9" w:rsidRPr="009654FC" w:rsidP="004E03E9" w14:paraId="61788AF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Jauns jumta segums un izolācija </w:t>
                  </w:r>
                </w:p>
                <w:p w:rsidR="004E03E9" w:rsidRPr="009654FC" w:rsidP="004E03E9" w14:paraId="61788AF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Logi</w:t>
                  </w:r>
                </w:p>
                <w:p w:rsidR="004E03E9" w:rsidRPr="009654FC" w:rsidP="004E03E9" w14:paraId="61788AF7" w14:textId="77777777">
                  <w:pPr>
                    <w:spacing w:before="120" w:after="120"/>
                    <w:jc w:val="both"/>
                  </w:pPr>
                  <w:r w:rsidRPr="009654FC">
                    <w:t>Ja ir paredzēti papildu stāvi vai ēkas paplašināšana, kuru apjoms ir &gt;25 procenti no esošās izmantojamās platības, piemēro arī jaunbūvju elementu sarakstu.</w:t>
                  </w:r>
                </w:p>
              </w:tc>
            </w:tr>
          </w:tbl>
          <w:p w:rsidR="004E03E9" w:rsidRPr="009654FC" w:rsidP="004E03E9" w14:paraId="61788AF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Efektivitāti vērtē, izmantojot PVD, kas atbilst standartam LVS EN ISO 14025:2010 “Vides marķējumi un deklarācijas. Trešā tipa vides deklarācijas. Principi un procedūras (ISO 14025:2006)” vai LVS EN 15804: 2012 “</w:t>
            </w:r>
            <w:r w:rsidRPr="00FA561E">
              <w:rPr>
                <w:rFonts w:ascii="Times New Roman" w:hAnsi="Times New Roman"/>
                <w:sz w:val="24"/>
                <w:szCs w:val="24"/>
                <w:lang w:val="lv-LV"/>
              </w:rPr>
              <w:t>Ilgtspējīga būvniecība. Izstrādājumu vides deklarācijas. Pamatnoteikumi būvmateriālu kategoriju noteikšanai”, vai līdzvērtīgam standartam</w:t>
            </w:r>
            <w:r w:rsidRPr="009654FC">
              <w:rPr>
                <w:rFonts w:ascii="Times New Roman" w:hAnsi="Times New Roman"/>
                <w:sz w:val="24"/>
                <w:szCs w:val="24"/>
                <w:lang w:val="lv-LV"/>
              </w:rPr>
              <w:t xml:space="preserve">. </w:t>
            </w:r>
            <w:r w:rsidRPr="003E6622">
              <w:rPr>
                <w:rFonts w:ascii="Times New Roman" w:hAnsi="Times New Roman"/>
                <w:sz w:val="24"/>
                <w:szCs w:val="24"/>
                <w:lang w:val="lv-LV"/>
              </w:rPr>
              <w:t>Iepirkuma procedūras dokumentācijā</w:t>
            </w:r>
            <w:r w:rsidRPr="009654FC">
              <w:rPr>
                <w:rFonts w:ascii="Times New Roman" w:hAnsi="Times New Roman"/>
                <w:sz w:val="24"/>
                <w:szCs w:val="24"/>
                <w:lang w:val="lv-LV"/>
              </w:rPr>
              <w:t xml:space="preserve"> norāda, kura no tālāk norādītajām trīs metodēm tiek izmantota vērtēšanā. </w:t>
            </w:r>
          </w:p>
          <w:p w:rsidR="004E03E9" w:rsidRPr="009654FC" w:rsidP="004E03E9" w14:paraId="61788AFA"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10.1.1.  Vienkāršotais variants: tiek sakopoti par katru ēkas elementu iegūtie rezultāti attiecībā uz GSP rādītāju, un to norāda kā CO</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emisijas ekvivalentu; </w:t>
            </w:r>
          </w:p>
          <w:p w:rsidR="004E03E9" w:rsidRPr="009654FC" w:rsidP="004E03E9" w14:paraId="61788AFB"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10.1.2.  Rādītāja rezultātu variants: tiek sakopoti par katru ēkas elementu iegūtie PVD raksturlielumu rezultāti (ACN rezultāti attiecībā uz dažādiem rādītājiem ); vai </w:t>
            </w:r>
          </w:p>
          <w:p w:rsidR="004E03E9" w:rsidRPr="009654FC" w:rsidP="004E03E9" w14:paraId="61788AFC"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10.1.3.  Atzīmju vai klašu variants: tiek sakopoti par katru ēkas elementu iegūtās svērtās PVD atzīmes vai klases (parasti atzīme ir izteikta ar skaitli, bet klasi apzīmē ar burtu). </w:t>
            </w:r>
          </w:p>
          <w:p w:rsidR="004E03E9" w:rsidRPr="009654FC" w:rsidP="004E03E9" w14:paraId="61788AF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Iepirkuma procedūras dokumentācijā norāda produktu kategorizēšanas noteikumus (PKN, </w:t>
            </w:r>
            <w:r w:rsidRPr="009654FC">
              <w:rPr>
                <w:rFonts w:ascii="Times New Roman" w:hAnsi="Times New Roman"/>
                <w:i/>
                <w:sz w:val="24"/>
                <w:szCs w:val="24"/>
                <w:lang w:val="lv-LV"/>
              </w:rPr>
              <w:t>skat. tālāk piezīmi</w:t>
            </w:r>
            <w:r w:rsidRPr="009654FC">
              <w:rPr>
                <w:rFonts w:ascii="Times New Roman" w:hAnsi="Times New Roman"/>
                <w:sz w:val="24"/>
                <w:szCs w:val="24"/>
                <w:lang w:val="lv-LV"/>
              </w:rPr>
              <w:t xml:space="preserve">), ko piemēro attiecībā uz PVD, un visi piegādātāji konsolidē uz PKN pamata sagatavotās PVD saskaņā ar standartu LVS EN ISO 14025:2010 “Vides marķējumi un deklarācijas. Trešā tipa vides deklarācijas. Principi un procedūras (ISO 14025:2006)” </w:t>
            </w:r>
            <w:r w:rsidRPr="003E6622">
              <w:rPr>
                <w:rFonts w:ascii="Times New Roman" w:hAnsi="Times New Roman"/>
                <w:sz w:val="24"/>
                <w:szCs w:val="24"/>
                <w:lang w:val="lv-LV"/>
              </w:rPr>
              <w:t>vai LVS EN 15804: 2012 “</w:t>
            </w:r>
            <w:r w:rsidRPr="00FA561E">
              <w:rPr>
                <w:rFonts w:ascii="Times New Roman" w:hAnsi="Times New Roman"/>
                <w:sz w:val="24"/>
                <w:szCs w:val="24"/>
                <w:lang w:val="lv-LV"/>
              </w:rPr>
              <w:t>Ilgtspējīga būvniecība. Izstrādājumu vides deklarācijas. Pamatnoteikumi būvmateriālu kategoriju noteikšanai”</w:t>
            </w:r>
            <w:r w:rsidRPr="009654FC">
              <w:rPr>
                <w:rFonts w:ascii="Times New Roman" w:hAnsi="Times New Roman"/>
                <w:sz w:val="24"/>
                <w:szCs w:val="24"/>
                <w:lang w:val="lv-LV"/>
              </w:rPr>
              <w:t xml:space="preserve">, vai līdzvērtīgu standartu. Tiek izmantoti tikai trešo pušu verificēti PKN. Te ietilpst arī izejas datu verifikācija. </w:t>
            </w:r>
          </w:p>
          <w:p w:rsidR="004E03E9" w:rsidRPr="009654FC" w:rsidP="004E03E9" w14:paraId="61788AF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Vērtējot ēkas elementus nolūkā piešķirt atzīmi vai klasi, ir pieļaujams izmantot normalizēšanu un izsvarošanu, ar nosacījumu, ka ir ieviesti nacionālie PKN, kas ir būvatļauju vai ēku novērtēšanas un sertificēšanas shēmu pamatā. </w:t>
            </w:r>
          </w:p>
          <w:p w:rsidR="004E03E9" w:rsidRPr="009654FC" w:rsidP="004E03E9" w14:paraId="61788AFF"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Ja pirms būvdarbu veicēja izraudzīšanās jau ir veikta analīze, izmantojot PVD, tad projektētāji pasūtītājam iesniedz kopsavilkumu ar galvenajiem izmantotajiem tehniskajiem pieņēmumiem, lai tos varētu ietvert iepirkuma procedūras dokumentācijā </w:t>
            </w:r>
          </w:p>
          <w:p w:rsidR="004E03E9" w:rsidRPr="009654FC" w:rsidP="004E03E9" w14:paraId="61788B00" w14:textId="77777777">
            <w:pPr>
              <w:spacing w:before="120" w:after="120"/>
              <w:jc w:val="both"/>
            </w:pPr>
            <w:r w:rsidRPr="009654FC">
              <w:rPr>
                <w:b/>
                <w:i/>
              </w:rPr>
              <w:t>Piezīme</w:t>
            </w:r>
            <w:r w:rsidRPr="009654FC">
              <w:t>. Produktu kategorizēšanas noteikumi ir jāievēro katras PVD sagatavošanā shēmas ietvaros. Tie nosaka, kā jāveic ACN un kā jāverificē katrs produkts, lai nodrošinātu saskanību.</w:t>
            </w:r>
          </w:p>
          <w:p w:rsidR="004E03E9" w:rsidRPr="009654FC" w:rsidP="004E03E9" w14:paraId="61788B01"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B10.2. RECIKLĒTA MATERIĀLA IZMANTOŠANA BETONĀ UN MŪRĪ </w:t>
            </w:r>
          </w:p>
          <w:p w:rsidR="004E03E9" w:rsidRPr="009654FC" w:rsidP="004E03E9" w14:paraId="61788B02"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Šo kritēriju izmanto, ja visiem piegādātājiem ir jāpiedāvā betona un mūra konstrukcijas risinājums. Ir ieteicams izvērtēt iespēju šo kritēriju apvienot ar B10.3. kritēriju, bet to nevajadzētu izmantot, ja tiek izvēlēts B10.1. kritērijs. Šis kritērijs attiecas uz biroja ēkām ar betona nesošajām konstrukcijām, bloku sienām un pildrežģa un mūra iekšējām sienām un ārsienām. </w:t>
            </w:r>
          </w:p>
          <w:p w:rsidR="004E03E9" w:rsidRPr="009654FC" w:rsidP="004E03E9" w14:paraId="61788B0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Pasūtītājs piešķir punktus </w:t>
            </w:r>
            <w:r>
              <w:rPr>
                <w:rFonts w:ascii="Times New Roman" w:hAnsi="Times New Roman"/>
                <w:sz w:val="24"/>
                <w:szCs w:val="24"/>
                <w:lang w:val="lv-LV"/>
              </w:rPr>
              <w:t>piegādātājiem</w:t>
            </w:r>
            <w:r w:rsidRPr="009654FC">
              <w:rPr>
                <w:rFonts w:ascii="Times New Roman" w:hAnsi="Times New Roman"/>
                <w:sz w:val="24"/>
                <w:szCs w:val="24"/>
                <w:lang w:val="lv-LV"/>
              </w:rPr>
              <w:t xml:space="preserve">, kas ir panākuši, ka reciklētais saturs/blakusproduktu saturs C tabulā norādītajos ēkas galvenajos elementos ir vismaz 15 procenti (pēc vērtības). </w:t>
            </w:r>
          </w:p>
          <w:p w:rsidR="004E03E9" w:rsidRPr="009654FC" w:rsidP="004E03E9" w14:paraId="61788B04"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Var noteikt augstākas prasības par minimālo saturu, ja pirms būvdarbu veicēja izraudzīšanās ir panākta vienošanās ar projektētājiem. </w:t>
            </w:r>
          </w:p>
          <w:p w:rsidR="004E03E9" w:rsidRPr="00FA561E" w:rsidP="004E03E9" w14:paraId="61788B05" w14:textId="77777777">
            <w:pPr>
              <w:pStyle w:val="NormalWeb"/>
              <w:spacing w:before="120" w:after="120"/>
              <w:rPr>
                <w:rFonts w:ascii="Times New Roman" w:hAnsi="Times New Roman"/>
                <w:sz w:val="24"/>
                <w:szCs w:val="24"/>
                <w:lang w:val="lv-LV"/>
              </w:rPr>
            </w:pPr>
            <w:r w:rsidRPr="009654FC">
              <w:rPr>
                <w:rFonts w:ascii="Times New Roman" w:hAnsi="Times New Roman"/>
                <w:b/>
                <w:i/>
                <w:sz w:val="24"/>
                <w:szCs w:val="24"/>
                <w:lang w:val="lv-LV"/>
              </w:rPr>
              <w:t>C tabula</w:t>
            </w:r>
            <w:r w:rsidRPr="009654FC">
              <w:rPr>
                <w:rFonts w:ascii="Times New Roman" w:hAnsi="Times New Roman"/>
                <w:sz w:val="24"/>
                <w:szCs w:val="24"/>
                <w:lang w:val="lv-LV"/>
              </w:rPr>
              <w:t xml:space="preserve">. Ietveramie ēkas elementi </w:t>
            </w:r>
          </w:p>
          <w:tbl>
            <w:tblPr>
              <w:tblW w:w="4731" w:type="dxa"/>
              <w:tblCellMar>
                <w:left w:w="10" w:type="dxa"/>
                <w:right w:w="10" w:type="dxa"/>
              </w:tblCellMar>
              <w:tblLook w:val="04A0"/>
            </w:tblPr>
            <w:tblGrid>
              <w:gridCol w:w="2365"/>
              <w:gridCol w:w="2366"/>
            </w:tblGrid>
            <w:tr w14:paraId="61788B08" w14:textId="77777777" w:rsidTr="004E03E9">
              <w:tblPrEx>
                <w:tblW w:w="4731" w:type="dxa"/>
                <w:tblCellMar>
                  <w:left w:w="10" w:type="dxa"/>
                  <w:right w:w="10" w:type="dxa"/>
                </w:tblCellMar>
                <w:tblLook w:val="04A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06" w14:textId="77777777">
                  <w:pPr>
                    <w:spacing w:before="120" w:after="120"/>
                    <w:jc w:val="both"/>
                  </w:pPr>
                  <w:r w:rsidRPr="009654FC">
                    <w:rPr>
                      <w:b/>
                    </w:rPr>
                    <w:t>Jaunbūve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07" w14:textId="77777777">
                  <w:pPr>
                    <w:spacing w:before="120" w:after="120"/>
                    <w:jc w:val="both"/>
                  </w:pPr>
                  <w:r w:rsidRPr="009654FC">
                    <w:rPr>
                      <w:b/>
                    </w:rPr>
                    <w:t>Atjaunošana</w:t>
                  </w:r>
                </w:p>
              </w:tc>
            </w:tr>
            <w:tr w14:paraId="61788B13" w14:textId="77777777" w:rsidTr="004E03E9">
              <w:tblPrEx>
                <w:tblW w:w="4731" w:type="dxa"/>
                <w:tblCellMar>
                  <w:left w:w="10" w:type="dxa"/>
                  <w:right w:w="10" w:type="dxa"/>
                </w:tblCellMar>
                <w:tblLook w:val="04A0"/>
              </w:tblPrEx>
              <w:trPr>
                <w:trHeight w:val="4017"/>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09"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Nesošā konstrukcija, tostarp sijas, balsti un pārsegumi </w:t>
                  </w:r>
                </w:p>
                <w:p w:rsidR="004E03E9" w:rsidRPr="009654FC" w:rsidP="004E03E9" w14:paraId="61788B0A"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Ārējās sienas </w:t>
                  </w:r>
                </w:p>
                <w:p w:rsidR="004E03E9" w:rsidRPr="009654FC" w:rsidP="004E03E9" w14:paraId="61788B0B"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Grīdas un griesti </w:t>
                  </w:r>
                </w:p>
                <w:p w:rsidR="004E03E9" w:rsidRPr="009654FC" w:rsidP="004E03E9" w14:paraId="61788B0C"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Iekšējās sienas </w:t>
                  </w:r>
                </w:p>
                <w:p w:rsidR="004E03E9" w:rsidRPr="009654FC" w:rsidP="004E03E9" w14:paraId="61788B0D"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Jumti </w:t>
                  </w:r>
                </w:p>
                <w:p w:rsidR="004E03E9" w:rsidRPr="009654FC" w:rsidP="004E03E9" w14:paraId="61788B0E"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Pamati un apakšbūves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0F"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Ārējās sienas</w:t>
                  </w:r>
                </w:p>
                <w:p w:rsidR="004E03E9" w:rsidRPr="009654FC" w:rsidP="004E03E9" w14:paraId="61788B10"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Iekšējās sienas </w:t>
                  </w:r>
                </w:p>
                <w:p w:rsidR="004E03E9" w:rsidRPr="009654FC" w:rsidP="004E03E9" w14:paraId="61788B11"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Jauns jumta segums un izolācija </w:t>
                  </w:r>
                </w:p>
                <w:p w:rsidR="004E03E9" w:rsidRPr="009654FC" w:rsidP="004E03E9" w14:paraId="61788B12" w14:textId="77777777">
                  <w:pPr>
                    <w:spacing w:before="120" w:after="120"/>
                    <w:jc w:val="both"/>
                  </w:pPr>
                  <w:r w:rsidRPr="009654FC">
                    <w:t>Ja ir paredzēti papildu stāvi vai ēkas paplašināšana, kuru apjoms ir &gt;25 procenti no esošās izmantojamās platības, piemēro arī jaunbūvju elementu sarakstu.</w:t>
                  </w:r>
                </w:p>
              </w:tc>
            </w:tr>
          </w:tbl>
          <w:p w:rsidR="004E03E9" w:rsidRPr="009654FC" w:rsidP="004E03E9" w14:paraId="61788B1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Reciklēto saturu aprēķina, pamatojoties uz reciklēto materiālu un/vai blakusproduktu vidējo masas bilanci atkarībā no tā, kā tos ražo un piegādā uz būvlaukumu (attiecīgā gadījumā): </w:t>
            </w:r>
          </w:p>
          <w:p w:rsidR="004E03E9" w:rsidRPr="009654FC" w:rsidP="004E03E9" w14:paraId="61788B15"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10.2.1.katra gatavā maisījuma betona partija, no kuras betonu piegādā būvlaukumā — saskaņā ar standartu LVS EN 12620+A1: 2009L “Minerālmateriāli betonam” (betona pildvielas) un LVS EN 206: 2014  “Betons. Tehniskie noteikumi, darbu izpildījums, ražošana un atbilstība “ (betons) vai līdzvērtīgu; </w:t>
            </w:r>
          </w:p>
          <w:p w:rsidR="004E03E9" w:rsidRPr="009654FC" w:rsidP="004E03E9" w14:paraId="61788B16"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10.2.2.rūpnieciski ražoti paneļi, balsti, bloki un elementi ar norādītu saturu — katru gadu saskaņā ar standartu LVS EN 12620+A1: 2009L “Minerālmateriāli betonam (betona pildvielas)” un LVS EN 206: 2014 “Betons. Tehniskie noteikumi, darbu izpildījums, ražošana un atbilstība  (betons)” vai līdzvērtīgu. </w:t>
            </w:r>
          </w:p>
          <w:p w:rsidR="004E03E9" w:rsidRPr="009654FC" w:rsidP="004E03E9" w14:paraId="61788B17" w14:textId="77777777">
            <w:pPr>
              <w:pStyle w:val="Heading2"/>
              <w:spacing w:before="120" w:after="120"/>
              <w:jc w:val="both"/>
              <w:rPr>
                <w:rFonts w:ascii="Times New Roman" w:hAnsi="Times New Roman"/>
                <w:sz w:val="24"/>
                <w:szCs w:val="24"/>
                <w:lang w:val="lv-LV"/>
              </w:rPr>
            </w:pPr>
            <w:r w:rsidRPr="009654FC">
              <w:rPr>
                <w:rFonts w:ascii="Times New Roman" w:hAnsi="Times New Roman"/>
                <w:b w:val="0"/>
                <w:color w:val="auto"/>
                <w:sz w:val="24"/>
                <w:szCs w:val="24"/>
                <w:lang w:val="lv-LV"/>
              </w:rPr>
              <w:t>B10.3. EFEKTIVITĀTES PRASĪBAS ATTIECĪBĀ UZ CO</w:t>
            </w:r>
            <w:r w:rsidRPr="009654FC">
              <w:rPr>
                <w:rFonts w:ascii="Times New Roman" w:hAnsi="Times New Roman"/>
                <w:b w:val="0"/>
                <w:color w:val="auto"/>
                <w:sz w:val="24"/>
                <w:szCs w:val="24"/>
                <w:vertAlign w:val="subscript"/>
                <w:lang w:val="lv-LV"/>
              </w:rPr>
              <w:t>2</w:t>
            </w:r>
            <w:r w:rsidRPr="009654FC">
              <w:rPr>
                <w:rFonts w:ascii="Times New Roman" w:hAnsi="Times New Roman"/>
                <w:b w:val="0"/>
                <w:color w:val="auto"/>
                <w:sz w:val="24"/>
                <w:szCs w:val="24"/>
                <w:lang w:val="lv-LV"/>
              </w:rPr>
              <w:t xml:space="preserve"> EKVIVALENTĀM EMISIJĀM, KAS RODAS PILDVIELU TRANSPORTĒŠANĀ </w:t>
            </w:r>
          </w:p>
          <w:p w:rsidR="004E03E9" w:rsidRPr="009654FC" w:rsidP="004E03E9" w14:paraId="61788B18"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Šo kritēriju neizmanto, ja tiek piemērots B10.1. kritērijs. Ir ieteicams izvērtēt iespēju šo kritēriju apvienot ar B10.2. kritēriju, lai sniegtu vispārēju labumu videi. Tas katrā ziņā jādara ar izpratni par vietējā tirgus apstākļiem, un iepirkuma procedūras dokumentācijā jānosaka un skaidri jānorāda, kāds ir to  kritēriju svars, kas nodrošinās veiksmīgu iepirkuma norisi un dos pozitīvus punktus piedāvājumiem ar labākiem vispārējiem ekoloģiskajiem raksturlielumiem. </w:t>
            </w:r>
          </w:p>
          <w:p w:rsidR="004E03E9" w:rsidRPr="009654FC" w:rsidP="004E03E9" w14:paraId="61788B19" w14:textId="77777777">
            <w:pPr>
              <w:pStyle w:val="NormalWeb"/>
              <w:spacing w:before="0" w:after="120"/>
              <w:jc w:val="both"/>
              <w:rPr>
                <w:rFonts w:ascii="Times New Roman" w:hAnsi="Times New Roman"/>
                <w:sz w:val="24"/>
                <w:szCs w:val="24"/>
                <w:lang w:val="lv-LV"/>
              </w:rPr>
            </w:pPr>
            <w:r w:rsidRPr="009654FC">
              <w:rPr>
                <w:rFonts w:ascii="Times New Roman" w:hAnsi="Times New Roman"/>
                <w:sz w:val="24"/>
                <w:szCs w:val="24"/>
                <w:lang w:val="lv-LV"/>
              </w:rPr>
              <w:t>Papildu punktus piešķirs proporcionāli CO</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ekvivalentu (CO</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e) emisiju samazinājumam uz tonnu pildvielu, ko izmanto E tabulā uzskaitīto ēkas galveno elementu ražošanā. Iepirkuma procedūras dokumentācijā norāda transportēšanā radušos CO</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emisiju aprēķināšanas metodi un rīku. </w:t>
            </w:r>
          </w:p>
          <w:p w:rsidR="004E03E9" w:rsidRPr="009654FC" w:rsidP="004E03E9" w14:paraId="61788B1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Pasūtītājs, pamatojoties uz projektētāju sniegto informāciju, varētu noteikt mērķrādītāju: maksimālās CO</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e emisijas uz tonnu transportēto pildvielu. Šādu mērķrādītāju kopā ar to pamatā esošajiem pieņēmumiem un noteikumiem ietver būvdarbu veicējam domātajā ieprikumu procedūras dokumentācijā. </w:t>
            </w:r>
          </w:p>
          <w:p w:rsidR="004E03E9" w:rsidRPr="00FA561E" w:rsidP="004E03E9" w14:paraId="61788B1B" w14:textId="77777777">
            <w:pPr>
              <w:pStyle w:val="NormalWeb"/>
              <w:spacing w:before="120" w:after="120"/>
              <w:rPr>
                <w:rFonts w:ascii="Times New Roman" w:hAnsi="Times New Roman"/>
                <w:sz w:val="24"/>
                <w:szCs w:val="24"/>
                <w:lang w:val="lv-LV"/>
              </w:rPr>
            </w:pPr>
            <w:r w:rsidRPr="009654FC">
              <w:rPr>
                <w:rFonts w:ascii="Times New Roman" w:hAnsi="Times New Roman"/>
                <w:b/>
                <w:i/>
                <w:sz w:val="24"/>
                <w:szCs w:val="24"/>
                <w:lang w:val="lv-LV"/>
              </w:rPr>
              <w:t>E tabula</w:t>
            </w:r>
            <w:r w:rsidRPr="009654FC">
              <w:rPr>
                <w:rFonts w:ascii="Times New Roman" w:hAnsi="Times New Roman"/>
                <w:sz w:val="24"/>
                <w:szCs w:val="24"/>
                <w:lang w:val="lv-LV"/>
              </w:rPr>
              <w:t xml:space="preserve">. Ietveramie ēkas elementi </w:t>
            </w:r>
          </w:p>
          <w:tbl>
            <w:tblPr>
              <w:tblW w:w="4731" w:type="dxa"/>
              <w:tblCellMar>
                <w:left w:w="10" w:type="dxa"/>
                <w:right w:w="10" w:type="dxa"/>
              </w:tblCellMar>
              <w:tblLook w:val="04A0"/>
            </w:tblPr>
            <w:tblGrid>
              <w:gridCol w:w="2365"/>
              <w:gridCol w:w="2366"/>
            </w:tblGrid>
            <w:tr w14:paraId="61788B1E" w14:textId="77777777" w:rsidTr="004E03E9">
              <w:tblPrEx>
                <w:tblW w:w="4731" w:type="dxa"/>
                <w:tblCellMar>
                  <w:left w:w="10" w:type="dxa"/>
                  <w:right w:w="10" w:type="dxa"/>
                </w:tblCellMar>
                <w:tblLook w:val="04A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1C" w14:textId="77777777">
                  <w:pPr>
                    <w:spacing w:before="120"/>
                    <w:jc w:val="both"/>
                  </w:pPr>
                  <w:r w:rsidRPr="009654FC">
                    <w:rPr>
                      <w:b/>
                    </w:rPr>
                    <w:t>Jaunbūve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1D" w14:textId="77777777">
                  <w:pPr>
                    <w:spacing w:before="120"/>
                    <w:jc w:val="both"/>
                  </w:pPr>
                  <w:r w:rsidRPr="009654FC">
                    <w:rPr>
                      <w:b/>
                    </w:rPr>
                    <w:t>Atjaunošana</w:t>
                  </w:r>
                </w:p>
              </w:tc>
            </w:tr>
            <w:tr w14:paraId="61788B2A" w14:textId="77777777" w:rsidTr="004E03E9">
              <w:tblPrEx>
                <w:tblW w:w="4731" w:type="dxa"/>
                <w:tblCellMar>
                  <w:left w:w="10" w:type="dxa"/>
                  <w:right w:w="10" w:type="dxa"/>
                </w:tblCellMar>
                <w:tblLook w:val="04A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1F"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Nesošā konstrukcija, tostarp sijas, balsti un pārsegumi </w:t>
                  </w:r>
                </w:p>
                <w:p w:rsidR="004E03E9" w:rsidRPr="009654FC" w:rsidP="004E03E9" w14:paraId="61788B20"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Ārējās sienas </w:t>
                  </w:r>
                </w:p>
                <w:p w:rsidR="004E03E9" w:rsidRPr="009654FC" w:rsidP="004E03E9" w14:paraId="61788B21"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Grīdas un griesti </w:t>
                  </w:r>
                </w:p>
                <w:p w:rsidR="004E03E9" w:rsidRPr="009654FC" w:rsidP="004E03E9" w14:paraId="61788B22"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Iekšējās sienas </w:t>
                  </w:r>
                </w:p>
                <w:p w:rsidR="004E03E9" w:rsidRPr="009654FC" w:rsidP="004E03E9" w14:paraId="61788B23"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Jumti </w:t>
                  </w:r>
                </w:p>
                <w:p w:rsidR="004E03E9" w:rsidRPr="009654FC" w:rsidP="004E03E9" w14:paraId="61788B24"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Pamati un apakšbūves </w:t>
                  </w:r>
                </w:p>
                <w:p w:rsidR="004E03E9" w:rsidRPr="009654FC" w:rsidP="004E03E9" w14:paraId="61788B25" w14:textId="77777777">
                  <w:pPr>
                    <w:spacing w:before="120" w:after="120"/>
                    <w:jc w:val="both"/>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26"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Ārējās sienas</w:t>
                  </w:r>
                </w:p>
                <w:p w:rsidR="004E03E9" w:rsidRPr="009654FC" w:rsidP="004E03E9" w14:paraId="61788B27"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Iekšējās sienas </w:t>
                  </w:r>
                </w:p>
                <w:p w:rsidR="004E03E9" w:rsidRPr="009654FC" w:rsidP="004E03E9" w14:paraId="61788B28"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Jauns jumta segums un izolācija </w:t>
                  </w:r>
                </w:p>
                <w:p w:rsidR="004E03E9" w:rsidRPr="009654FC" w:rsidP="004E03E9" w14:paraId="61788B29" w14:textId="77777777">
                  <w:pPr>
                    <w:spacing w:before="120" w:after="120"/>
                    <w:jc w:val="both"/>
                  </w:pPr>
                  <w:r w:rsidRPr="009654FC">
                    <w:t>Ja ir paredzēti papildu stāvi vai ēkas paplašināšana, kuru apjoms ir &gt;25 procenti no esošās izmantojamās platības, piemēro arī jaunbūvju elementu sarakstu.</w:t>
                  </w:r>
                </w:p>
              </w:tc>
            </w:tr>
          </w:tbl>
          <w:p w:rsidR="004E03E9" w:rsidRPr="009654FC" w:rsidP="004E03E9" w14:paraId="61788B2B" w14:textId="77777777"/>
        </w:tc>
      </w:tr>
    </w:tbl>
    <w:p w:rsidR="004E03E9" w:rsidRPr="009654FC" w:rsidP="004E03E9" w14:paraId="61788B2D" w14:textId="77777777">
      <w:pPr>
        <w:pageBreakBefore/>
        <w:rPr>
          <w:b/>
          <w:sz w:val="28"/>
          <w:szCs w:val="28"/>
        </w:rPr>
      </w:pPr>
    </w:p>
    <w:p w:rsidR="004E03E9" w:rsidRPr="009654FC" w14:paraId="61788B2E" w14:textId="77777777">
      <w:pPr>
        <w:rPr>
          <w:sz w:val="28"/>
          <w:szCs w:val="28"/>
        </w:rPr>
      </w:pPr>
      <w:r w:rsidRPr="009654FC">
        <w:rPr>
          <w:b/>
          <w:sz w:val="28"/>
          <w:szCs w:val="28"/>
        </w:rPr>
        <w:t>C. ZPI prasības un kritēriji likvidēšanas, nojaukšanas un būvlaukuma sagatavošanas darbiem</w:t>
      </w:r>
    </w:p>
    <w:p w:rsidR="004E03E9" w:rsidRPr="009654FC" w:rsidP="004E03E9" w14:paraId="61788B2F" w14:textId="77777777">
      <w:pPr>
        <w:jc w:val="both"/>
        <w:rPr>
          <w:b/>
          <w:sz w:val="28"/>
          <w:szCs w:val="28"/>
        </w:rPr>
      </w:pPr>
    </w:p>
    <w:tbl>
      <w:tblPr>
        <w:tblW w:w="8472" w:type="dxa"/>
        <w:tblCellMar>
          <w:left w:w="10" w:type="dxa"/>
          <w:right w:w="10" w:type="dxa"/>
        </w:tblCellMar>
        <w:tblLook w:val="04A0"/>
      </w:tblPr>
      <w:tblGrid>
        <w:gridCol w:w="3510"/>
        <w:gridCol w:w="4962"/>
      </w:tblGrid>
      <w:tr w14:paraId="61788B32"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B30"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B31" w14:textId="77777777">
            <w:pPr>
              <w:spacing w:before="120" w:after="120"/>
              <w:jc w:val="center"/>
              <w:rPr>
                <w:b/>
                <w:sz w:val="28"/>
                <w:szCs w:val="28"/>
              </w:rPr>
            </w:pPr>
            <w:r w:rsidRPr="009654FC">
              <w:rPr>
                <w:b/>
                <w:sz w:val="28"/>
                <w:szCs w:val="28"/>
              </w:rPr>
              <w:t>ZPI prasības un kritēriji</w:t>
            </w:r>
          </w:p>
        </w:tc>
      </w:tr>
      <w:tr w14:paraId="61788B3D"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33"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34"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C1. NOJAUKŠANAS ATKRITUMU AUDITS UN APSAIMNIEKOŠANAS PLĀNS </w:t>
            </w:r>
          </w:p>
          <w:p w:rsidR="004E03E9" w:rsidRPr="009654FC" w:rsidP="004E03E9" w14:paraId="61788B3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Vismaz 55 procenti (masas procenti) nebīstamo atkritumu, ko saražo nojaukšanas un demontēšanas darbos, izņemot rakšanu un aizbēršanu, sagatavo atkārtotai izmantošanai, reciklēšanai un citiem materiālu atgūšanas veidiem. Te ietilpst: </w:t>
            </w:r>
          </w:p>
          <w:p w:rsidR="004E03E9" w:rsidRPr="009654FC" w:rsidP="004E03E9" w14:paraId="61788B36" w14:textId="77777777">
            <w:pPr>
              <w:pStyle w:val="NormalWeb"/>
              <w:spacing w:before="120" w:after="120"/>
              <w:ind w:left="360" w:firstLine="99"/>
              <w:jc w:val="both"/>
              <w:rPr>
                <w:rFonts w:ascii="Times New Roman" w:hAnsi="Times New Roman"/>
                <w:sz w:val="24"/>
                <w:szCs w:val="24"/>
                <w:lang w:val="lv-LV"/>
              </w:rPr>
            </w:pPr>
            <w:r w:rsidRPr="009654FC">
              <w:rPr>
                <w:rFonts w:ascii="Times New Roman" w:hAnsi="Times New Roman"/>
                <w:sz w:val="24"/>
                <w:szCs w:val="24"/>
                <w:lang w:val="lv-LV"/>
              </w:rPr>
              <w:t xml:space="preserve">1.1.  kokmateriāli, stikla, metāla, ķieģeļu, akmens, keramikas un betona materiāli, ko atgūst no ēkas galvenajām konstrukcijām; </w:t>
            </w:r>
          </w:p>
          <w:p w:rsidR="004E03E9" w:rsidRPr="009654FC" w:rsidP="004E03E9" w14:paraId="61788B37" w14:textId="77777777">
            <w:pPr>
              <w:pStyle w:val="NormalWeb"/>
              <w:spacing w:before="120" w:after="120"/>
              <w:ind w:left="360" w:firstLine="99"/>
              <w:jc w:val="both"/>
              <w:rPr>
                <w:rFonts w:ascii="Times New Roman" w:hAnsi="Times New Roman"/>
                <w:sz w:val="24"/>
                <w:szCs w:val="24"/>
                <w:lang w:val="lv-LV"/>
              </w:rPr>
            </w:pPr>
            <w:r w:rsidRPr="009654FC">
              <w:rPr>
                <w:rFonts w:ascii="Times New Roman" w:hAnsi="Times New Roman"/>
                <w:sz w:val="24"/>
                <w:szCs w:val="24"/>
                <w:lang w:val="lv-LV"/>
              </w:rPr>
              <w:t xml:space="preserve">1.2.  izbūves elementi un nenesošie elementi, tostarp durvis un to rāmji, grīdas segums, griestu plātnes, ģipša paneļi, plastmasas profili, izolācijas materiāli, logu rāmji, logu stikls, ķieģeļi, betona bloki un gatavelementi, tērauda stiegras. </w:t>
            </w:r>
          </w:p>
          <w:p w:rsidR="004E03E9" w:rsidRPr="009654FC" w:rsidP="004E03E9" w14:paraId="61788B3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Būvdarbu veicējs  </w:t>
            </w:r>
            <w:r>
              <w:rPr>
                <w:rFonts w:ascii="Times New Roman" w:hAnsi="Times New Roman"/>
                <w:sz w:val="24"/>
                <w:szCs w:val="24"/>
                <w:lang w:val="lv-LV"/>
              </w:rPr>
              <w:t>izstrādā</w:t>
            </w:r>
            <w:r w:rsidRPr="009654FC">
              <w:rPr>
                <w:rFonts w:ascii="Times New Roman" w:hAnsi="Times New Roman"/>
                <w:sz w:val="24"/>
                <w:szCs w:val="24"/>
                <w:lang w:val="lv-LV"/>
              </w:rPr>
              <w:t xml:space="preserve"> pirmsnojaukšanas/ pirmsdemontēšanas auditu, lai noteiktu, kādus materiālus var izmantot atkārtoti, reciklēt vai atgūt. Te ietilpst: </w:t>
            </w:r>
          </w:p>
          <w:p w:rsidR="004E03E9" w:rsidRPr="009654FC" w:rsidP="004E03E9" w14:paraId="61788B39" w14:textId="77777777">
            <w:pPr>
              <w:pStyle w:val="NormalWeb"/>
              <w:spacing w:before="120" w:after="120"/>
              <w:ind w:firstLine="459"/>
              <w:jc w:val="both"/>
              <w:rPr>
                <w:rFonts w:ascii="Times New Roman" w:hAnsi="Times New Roman"/>
                <w:sz w:val="24"/>
                <w:szCs w:val="24"/>
                <w:lang w:val="lv-LV"/>
              </w:rPr>
            </w:pPr>
            <w:r w:rsidRPr="009654FC">
              <w:rPr>
                <w:rFonts w:ascii="Times New Roman" w:hAnsi="Times New Roman"/>
                <w:sz w:val="24"/>
                <w:szCs w:val="24"/>
                <w:lang w:val="lv-LV"/>
              </w:rPr>
              <w:t xml:space="preserve">2.1. tādu bīstamo atkritumu (tostarp elektrisko un elektronisko iekārtu atkritumu, EEIA) identificēšana un riska novērtēšana, kam var būt nepieciešama specializēta apiešanās un apstrāde, vai nojaukšanas laikā iespējami radušos emisiju identifikācija un riska novērtēšana; </w:t>
            </w:r>
          </w:p>
          <w:p w:rsidR="004E03E9" w:rsidRPr="009654FC" w:rsidP="004E03E9" w14:paraId="61788B3A" w14:textId="77777777">
            <w:pPr>
              <w:pStyle w:val="NormalWeb"/>
              <w:spacing w:before="120" w:after="120"/>
              <w:ind w:firstLine="459"/>
              <w:jc w:val="both"/>
              <w:rPr>
                <w:rFonts w:ascii="Times New Roman" w:hAnsi="Times New Roman"/>
                <w:sz w:val="24"/>
                <w:szCs w:val="24"/>
                <w:lang w:val="lv-LV"/>
              </w:rPr>
            </w:pPr>
            <w:r w:rsidRPr="009654FC">
              <w:rPr>
                <w:rFonts w:ascii="Times New Roman" w:hAnsi="Times New Roman"/>
                <w:sz w:val="24"/>
                <w:szCs w:val="24"/>
                <w:lang w:val="lv-LV"/>
              </w:rPr>
              <w:t xml:space="preserve">2.2. tāme, kurā atsevišķi uzskaitīti dažādi būvmateriāli un produkti; </w:t>
            </w:r>
          </w:p>
          <w:p w:rsidR="004E03E9" w:rsidRPr="009654FC" w:rsidP="004E03E9" w14:paraId="61788B3B" w14:textId="77777777">
            <w:pPr>
              <w:pStyle w:val="NormalWeb"/>
              <w:spacing w:before="120" w:after="120"/>
              <w:ind w:firstLine="459"/>
              <w:jc w:val="both"/>
              <w:rPr>
                <w:rFonts w:ascii="Times New Roman" w:hAnsi="Times New Roman"/>
                <w:sz w:val="24"/>
                <w:szCs w:val="24"/>
                <w:lang w:val="lv-LV"/>
              </w:rPr>
            </w:pPr>
            <w:r w:rsidRPr="009654FC">
              <w:rPr>
                <w:rFonts w:ascii="Times New Roman" w:hAnsi="Times New Roman"/>
                <w:sz w:val="24"/>
                <w:szCs w:val="24"/>
                <w:lang w:val="lv-LV"/>
              </w:rPr>
              <w:t xml:space="preserve">2.3. aplēse par atkārtotas izmantošanas un reciklēšanas potenciālu procentos, pamatojoties uz to, kādas dalītas vākšanas sistēmas ierosināts izmantot nojaukšanas procesā. </w:t>
            </w:r>
          </w:p>
          <w:p w:rsidR="004E03E9" w:rsidRPr="009654FC" w:rsidP="004E03E9" w14:paraId="61788B3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Identificētos materiālus, produktus un elementus uzskaita nojaukšanas darbu tāmē. </w:t>
            </w:r>
          </w:p>
        </w:tc>
      </w:tr>
    </w:tbl>
    <w:p w:rsidR="004E03E9" w:rsidRPr="009654FC" w:rsidP="004E03E9" w14:paraId="61788B3E" w14:textId="77777777">
      <w:pPr>
        <w:pageBreakBefore/>
        <w:jc w:val="both"/>
        <w:rPr>
          <w:b/>
          <w:sz w:val="28"/>
          <w:szCs w:val="28"/>
        </w:rPr>
      </w:pPr>
    </w:p>
    <w:p w:rsidR="004E03E9" w:rsidRPr="009654FC" w:rsidP="004E03E9" w14:paraId="61788B3F" w14:textId="77777777">
      <w:pPr>
        <w:jc w:val="both"/>
        <w:rPr>
          <w:sz w:val="28"/>
          <w:szCs w:val="28"/>
        </w:rPr>
      </w:pPr>
      <w:r w:rsidRPr="009654FC">
        <w:rPr>
          <w:b/>
          <w:sz w:val="28"/>
          <w:szCs w:val="28"/>
        </w:rPr>
        <w:t>D. ZPI prasības un kritēriji ēkas būvniecībai vai renovācijas vai arī rekonstrukcijas darbiem</w:t>
      </w:r>
    </w:p>
    <w:p w:rsidR="004E03E9" w:rsidRPr="009654FC" w:rsidP="004E03E9" w14:paraId="61788B40" w14:textId="77777777">
      <w:pPr>
        <w:jc w:val="both"/>
        <w:rPr>
          <w:b/>
          <w:sz w:val="28"/>
          <w:szCs w:val="28"/>
        </w:rPr>
      </w:pPr>
    </w:p>
    <w:tbl>
      <w:tblPr>
        <w:tblW w:w="8472" w:type="dxa"/>
        <w:tblCellMar>
          <w:left w:w="10" w:type="dxa"/>
          <w:right w:w="10" w:type="dxa"/>
        </w:tblCellMar>
        <w:tblLook w:val="04A0"/>
      </w:tblPr>
      <w:tblGrid>
        <w:gridCol w:w="3510"/>
        <w:gridCol w:w="4962"/>
      </w:tblGrid>
      <w:tr w14:paraId="61788B43"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B41" w14:textId="77777777">
            <w:pPr>
              <w:spacing w:before="120" w:after="120"/>
              <w:jc w:val="both"/>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B42" w14:textId="77777777">
            <w:pPr>
              <w:spacing w:before="120" w:after="120"/>
              <w:jc w:val="both"/>
              <w:rPr>
                <w:b/>
                <w:sz w:val="28"/>
                <w:szCs w:val="28"/>
              </w:rPr>
            </w:pPr>
            <w:r w:rsidRPr="009654FC">
              <w:rPr>
                <w:b/>
                <w:sz w:val="28"/>
                <w:szCs w:val="28"/>
              </w:rPr>
              <w:t>ZPI prasības un kritēriji</w:t>
            </w:r>
          </w:p>
        </w:tc>
      </w:tr>
      <w:tr w14:paraId="61788B6E" w14:textId="77777777" w:rsidTr="004E03E9">
        <w:tblPrEx>
          <w:tblW w:w="8472" w:type="dxa"/>
          <w:tblCellMar>
            <w:left w:w="10" w:type="dxa"/>
            <w:right w:w="10" w:type="dxa"/>
          </w:tblCellMar>
          <w:tblLook w:val="04A0"/>
        </w:tblPrEx>
        <w:trPr>
          <w:trHeight w:val="2541"/>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44"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45"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D1. LIKUMĪGAS IZCELSMES KOKMATERIĀLI </w:t>
            </w:r>
          </w:p>
          <w:p w:rsidR="004E03E9" w:rsidRPr="009654FC" w:rsidP="004E03E9" w14:paraId="61788B4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Visiem kokmateriāliem vai koka izstrādājumiem, ko piegādā saskaņā ar līgumu, jābūt likumīgi iegūtiem atbilstīgi </w:t>
            </w:r>
            <w:r w:rsidRPr="009654FC">
              <w:rPr>
                <w:rFonts w:ascii="Times New Roman" w:hAnsi="Times New Roman"/>
                <w:bCs/>
                <w:sz w:val="24"/>
                <w:szCs w:val="24"/>
                <w:lang w:val="lv-LV"/>
              </w:rPr>
              <w:t>Eiropas Parlamenta un Padomes 2010. gada 20. oktobra Regulai (ES) Nr. 995/2010, ar ko nosaka pien</w:t>
            </w:r>
            <w:r w:rsidRPr="009654FC">
              <w:rPr>
                <w:rFonts w:ascii="Times New Roman" w:hAnsi="Times New Roman"/>
                <w:sz w:val="24"/>
                <w:szCs w:val="24"/>
                <w:lang w:val="lv-LV"/>
              </w:rPr>
              <w:t>ā</w:t>
            </w:r>
            <w:r w:rsidRPr="009654FC">
              <w:rPr>
                <w:rFonts w:ascii="Times New Roman" w:hAnsi="Times New Roman"/>
                <w:bCs/>
                <w:sz w:val="24"/>
                <w:szCs w:val="24"/>
                <w:lang w:val="lv-LV"/>
              </w:rPr>
              <w:t>kumus tirgus dal</w:t>
            </w:r>
            <w:r w:rsidRPr="009654FC">
              <w:rPr>
                <w:rFonts w:ascii="Times New Roman" w:hAnsi="Times New Roman"/>
                <w:sz w:val="24"/>
                <w:szCs w:val="24"/>
                <w:lang w:val="lv-LV"/>
              </w:rPr>
              <w:t>ī</w:t>
            </w:r>
            <w:r w:rsidRPr="009654FC">
              <w:rPr>
                <w:rFonts w:ascii="Times New Roman" w:hAnsi="Times New Roman"/>
                <w:bCs/>
                <w:sz w:val="24"/>
                <w:szCs w:val="24"/>
                <w:lang w:val="lv-LV"/>
              </w:rPr>
              <w:t>bniekiem, kas laiž tirg</w:t>
            </w:r>
            <w:r w:rsidRPr="009654FC">
              <w:rPr>
                <w:rFonts w:ascii="Times New Roman" w:hAnsi="Times New Roman"/>
                <w:sz w:val="24"/>
                <w:szCs w:val="24"/>
                <w:lang w:val="lv-LV"/>
              </w:rPr>
              <w:t xml:space="preserve">ū </w:t>
            </w:r>
            <w:r w:rsidRPr="009654FC">
              <w:rPr>
                <w:rFonts w:ascii="Times New Roman" w:hAnsi="Times New Roman"/>
                <w:bCs/>
                <w:sz w:val="24"/>
                <w:szCs w:val="24"/>
                <w:lang w:val="lv-LV"/>
              </w:rPr>
              <w:t>kokmateri</w:t>
            </w:r>
            <w:r w:rsidRPr="009654FC">
              <w:rPr>
                <w:rFonts w:ascii="Times New Roman" w:hAnsi="Times New Roman"/>
                <w:sz w:val="24"/>
                <w:szCs w:val="24"/>
                <w:lang w:val="lv-LV"/>
              </w:rPr>
              <w:t>ā</w:t>
            </w:r>
            <w:r w:rsidRPr="009654FC">
              <w:rPr>
                <w:rFonts w:ascii="Times New Roman" w:hAnsi="Times New Roman"/>
                <w:bCs/>
                <w:sz w:val="24"/>
                <w:szCs w:val="24"/>
                <w:lang w:val="lv-LV"/>
              </w:rPr>
              <w:t>lus un koka izstr</w:t>
            </w:r>
            <w:r w:rsidRPr="009654FC">
              <w:rPr>
                <w:rFonts w:ascii="Times New Roman" w:hAnsi="Times New Roman"/>
                <w:sz w:val="24"/>
                <w:szCs w:val="24"/>
                <w:lang w:val="lv-LV"/>
              </w:rPr>
              <w:t>ā</w:t>
            </w:r>
            <w:r w:rsidRPr="009654FC">
              <w:rPr>
                <w:rFonts w:ascii="Times New Roman" w:hAnsi="Times New Roman"/>
                <w:bCs/>
                <w:sz w:val="24"/>
                <w:szCs w:val="24"/>
                <w:lang w:val="lv-LV"/>
              </w:rPr>
              <w:t>d</w:t>
            </w:r>
            <w:r w:rsidRPr="009654FC">
              <w:rPr>
                <w:rFonts w:ascii="Times New Roman" w:hAnsi="Times New Roman"/>
                <w:sz w:val="24"/>
                <w:szCs w:val="24"/>
                <w:lang w:val="lv-LV"/>
              </w:rPr>
              <w:t>ā</w:t>
            </w:r>
            <w:r w:rsidRPr="009654FC">
              <w:rPr>
                <w:rFonts w:ascii="Times New Roman" w:hAnsi="Times New Roman"/>
                <w:bCs/>
                <w:sz w:val="24"/>
                <w:szCs w:val="24"/>
                <w:lang w:val="lv-LV"/>
              </w:rPr>
              <w:t>jumus</w:t>
            </w:r>
            <w:r w:rsidRPr="009654FC">
              <w:rPr>
                <w:rFonts w:ascii="Times New Roman" w:hAnsi="Times New Roman"/>
                <w:sz w:val="24"/>
                <w:szCs w:val="24"/>
                <w:lang w:val="lv-LV"/>
              </w:rPr>
              <w:t xml:space="preserve"> (Regula (ES) Nr. 995/2010). </w:t>
            </w:r>
          </w:p>
          <w:p w:rsidR="004E03E9" w:rsidRPr="009654FC" w:rsidP="004E03E9" w14:paraId="61788B47"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Šī tehniskā specifikācija jāskata kombinācijā ar līguma izpildes noteikumiem D7. </w:t>
            </w:r>
          </w:p>
          <w:p w:rsidR="004E03E9" w:rsidRPr="009654FC" w:rsidP="004E03E9" w14:paraId="61788B48"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D2. ĒKAS ENERGOSISTĒMU UZSTĀDĪŠANA UN NODOŠANA EKSPLUATĀCIJĀ </w:t>
            </w:r>
          </w:p>
          <w:p w:rsidR="004E03E9" w:rsidRPr="009654FC" w:rsidP="004E03E9" w14:paraId="61788B4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Atkarībā no iepirkuma procedūras šis noteikums var attiekties arī uz sistēmām, ko uzstāda trešā puse — energopakalpojumu sniedzējs (skatīt E sadaļu). Šādas sistēmas tiek projektētas, uzstādītas un nodotas ekspluatācijā, ievērojot saskaņotos projektus un specifikācijas: </w:t>
            </w:r>
          </w:p>
          <w:p w:rsidR="004E03E9" w:rsidRPr="009654FC" w:rsidP="004E03E9" w14:paraId="61788B4A"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2.1.apsilde, ventilācija un gaisa kondicionēšana (AVGK); </w:t>
            </w:r>
          </w:p>
          <w:p w:rsidR="004E03E9" w:rsidRPr="009654FC" w:rsidP="004E03E9" w14:paraId="61788B4B"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2.2.mazoglekļa un bezoglekļa energotehnoloģijas; </w:t>
            </w:r>
          </w:p>
          <w:p w:rsidR="004E03E9" w:rsidRPr="009654FC" w:rsidP="004E03E9" w14:paraId="61788B4C"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2.3.ēkas energovadības sistēma (BEMS); </w:t>
            </w:r>
          </w:p>
          <w:p w:rsidR="004E03E9" w:rsidRPr="009654FC" w:rsidP="004E03E9" w14:paraId="61788B4D"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2.4.apgaismojuma vadības sistēmas. </w:t>
            </w:r>
          </w:p>
          <w:p w:rsidR="004E03E9" w:rsidRPr="009654FC" w:rsidP="004E03E9" w14:paraId="61788B4E" w14:textId="77777777">
            <w:pPr>
              <w:pStyle w:val="NormalWeb"/>
              <w:spacing w:before="120" w:after="120"/>
              <w:ind w:left="34"/>
              <w:jc w:val="both"/>
              <w:rPr>
                <w:rFonts w:ascii="Times New Roman" w:hAnsi="Times New Roman"/>
                <w:sz w:val="24"/>
                <w:szCs w:val="24"/>
                <w:lang w:val="lv-LV"/>
              </w:rPr>
            </w:pPr>
            <w:r w:rsidRPr="009654FC">
              <w:rPr>
                <w:rFonts w:ascii="Times New Roman" w:hAnsi="Times New Roman"/>
                <w:sz w:val="24"/>
                <w:szCs w:val="24"/>
                <w:lang w:val="lv-LV"/>
              </w:rPr>
              <w:t xml:space="preserve">Veic katras sistēmas funkcionālās veiktspējas testu, tostarp veiktspējas mērījumus. AVGK sistēmām jāatbilst LVS EN 12599: 2013 “Ēku ventilācija. Testa procedūras un mērīšanas metodes, nododot ekspluatācijā ventilācijas un gaisa kondicionēšanas sistēmas”  vai līdzvērtīgam standartam un, ja ir uzstādītas citas sistēmas, citiem piemērojamiem standartiem vai to ekvivalentiem. </w:t>
            </w:r>
          </w:p>
          <w:p w:rsidR="004E03E9" w:rsidRPr="009654FC" w:rsidP="004E03E9" w14:paraId="61788B4F"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D3. OBJEKTA ATKRITUMU APSAIMNIEKOŠANA </w:t>
            </w:r>
          </w:p>
          <w:p w:rsidR="004E03E9" w:rsidRPr="009654FC" w:rsidP="004E03E9" w14:paraId="61788B5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Atkritumi, kas rodas būvdarbos un atjaunošanas darbos, izņemot nojaukšanas atkritumus, nepārsniedz 11 t uz 100 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xml:space="preserve">  no biroja iekštelpu bruto platības. </w:t>
            </w:r>
          </w:p>
          <w:p w:rsidR="004E03E9" w:rsidRPr="009654FC" w:rsidP="004E03E9" w14:paraId="61788B5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Pirms darbu uzsākšanas objektā sagatavo atkritumu apsaimniekošanas plānu. Plānā norāda, kādas dalītās vākšanas sistēmas objektā izmantos, lai sašķirotu materiālus atkārtotai izmantošanai, reciklēšanai un citiem materiālu atgūšanas veidiem. Objekta atkritumu apsaimniekošanas plāns ietver: </w:t>
            </w:r>
          </w:p>
          <w:p w:rsidR="004E03E9" w:rsidRPr="009654FC" w:rsidP="004E03E9" w14:paraId="61788B52"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3.1.  būvizstrādājumus, kas veido galvenos ēkas elementus, tostarp kokmateriālus, stikla, metāla, ķieģeļu, keramikas, betona un inertos atkritumus, kā arī saistītos iepakojuma materiālus; </w:t>
            </w:r>
          </w:p>
          <w:p w:rsidR="004E03E9" w:rsidRPr="009654FC" w:rsidP="004E03E9" w14:paraId="61788B53"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3.2.  būvizstrādājumus, kas ir daļa no ēkas izbūves, tostarp grīdas segumus, griestu plātnes, sausā apmetuma un ģipša paneļus, plastmasas profilus un izolācijas materiālus, kā arī saistītos iepakojuma materiālus. </w:t>
            </w:r>
          </w:p>
          <w:p w:rsidR="004E03E9" w:rsidRPr="009654FC" w14:paraId="61788B54" w14:textId="77777777">
            <w:pPr>
              <w:widowControl w:val="0"/>
              <w:autoSpaceDE w:val="0"/>
              <w:autoSpaceDN w:val="0"/>
              <w:adjustRightInd w:val="0"/>
              <w:jc w:val="both"/>
            </w:pPr>
            <w:r w:rsidRPr="009654FC">
              <w:t xml:space="preserve">Materiālu dalītā vākšana atkārtotai izmantošanai, reciklēšanai un atgūšanai notiek atbilstoši atkritumu hierarhijai, kas noteikta </w:t>
            </w:r>
            <w:r w:rsidRPr="009654FC">
              <w:rPr>
                <w:bCs/>
              </w:rPr>
              <w:t xml:space="preserve">Ministru kabineta </w:t>
            </w:r>
            <w:r w:rsidRPr="009654FC">
              <w:t xml:space="preserve">2013.gada 2.aprīļa </w:t>
            </w:r>
            <w:r w:rsidRPr="009654FC">
              <w:rPr>
                <w:bCs/>
              </w:rPr>
              <w:t>noteikumos Nr.184</w:t>
            </w:r>
            <w:r w:rsidRPr="009654FC">
              <w:t xml:space="preserve"> “</w:t>
            </w:r>
            <w:r w:rsidRPr="009654FC">
              <w:rPr>
                <w:bCs/>
              </w:rPr>
              <w:t>Noteikumi par atkritumu dalītu savākšanu, sagatavošanu atkārtotai izmantošanai</w:t>
            </w:r>
            <w:r w:rsidRPr="009654FC">
              <w:rPr>
                <w:bCs/>
                <w:color w:val="323233"/>
              </w:rPr>
              <w:t xml:space="preserve">, </w:t>
            </w:r>
            <w:r w:rsidRPr="009654FC">
              <w:rPr>
                <w:bCs/>
              </w:rPr>
              <w:t>pārstrādi un materiālu reģenerāciju”</w:t>
            </w:r>
          </w:p>
          <w:p w:rsidR="004E03E9" w:rsidRPr="009654FC" w:rsidP="004E03E9" w14:paraId="61788B55"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D4. IZBŪVES UN APDARES MATERIĀLU IZVĒLE </w:t>
            </w:r>
          </w:p>
          <w:p w:rsidR="004E03E9" w:rsidRPr="009654FC" w:rsidP="004E03E9" w14:paraId="61788B5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Visi biroju izbūvei un apdarei izvēlētie materiāli atbilst E tabulā norādītajiem emisiju limitiem. Šī prasība attiecas uz: </w:t>
            </w:r>
          </w:p>
          <w:p w:rsidR="004E03E9" w:rsidRPr="009654FC" w:rsidP="004E03E9" w14:paraId="61788B57"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4.1.griestu plātnēm; </w:t>
            </w:r>
          </w:p>
          <w:p w:rsidR="004E03E9" w:rsidRPr="009654FC" w:rsidP="004E03E9" w14:paraId="61788B58"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4.2.krāsām un lakām; </w:t>
            </w:r>
          </w:p>
          <w:p w:rsidR="004E03E9" w:rsidRPr="009654FC" w:rsidP="004E03E9" w14:paraId="61788B59"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4.3.grīdas un sienu tekstilsegumiem; </w:t>
            </w:r>
          </w:p>
          <w:p w:rsidR="004E03E9" w:rsidRPr="009654FC" w:rsidP="004E03E9" w14:paraId="61788B5A"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4.4.laminātu un elastīgo grīdas segumu; </w:t>
            </w:r>
          </w:p>
          <w:p w:rsidR="004E03E9" w:rsidRPr="009654FC" w:rsidP="004E03E9" w14:paraId="61788B5B"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4.5.koka grīdas segumu.</w:t>
            </w:r>
          </w:p>
          <w:p w:rsidR="004E03E9" w:rsidRPr="009654FC" w:rsidP="004E03E9" w14:paraId="61788B5C" w14:textId="77777777">
            <w:pPr>
              <w:pStyle w:val="NormalWeb"/>
              <w:spacing w:before="120" w:after="120"/>
              <w:ind w:left="360" w:hanging="360"/>
              <w:jc w:val="both"/>
              <w:rPr>
                <w:rFonts w:ascii="Times New Roman" w:hAnsi="Times New Roman"/>
                <w:sz w:val="24"/>
                <w:szCs w:val="24"/>
                <w:lang w:val="lv-LV"/>
              </w:rPr>
            </w:pPr>
            <w:r w:rsidRPr="009654FC">
              <w:rPr>
                <w:rFonts w:ascii="Times New Roman" w:hAnsi="Times New Roman"/>
                <w:sz w:val="24"/>
                <w:szCs w:val="24"/>
                <w:lang w:val="lv-LV"/>
              </w:rPr>
              <w:t>Visa testēšana jāveic gatavam produktam.</w:t>
            </w:r>
          </w:p>
          <w:p w:rsidR="004E03E9" w:rsidRPr="00FA561E" w:rsidP="004E03E9" w14:paraId="61788B5D" w14:textId="77777777">
            <w:pPr>
              <w:pStyle w:val="NormalWeb"/>
              <w:spacing w:before="120" w:after="120"/>
              <w:ind w:left="34"/>
              <w:jc w:val="both"/>
              <w:rPr>
                <w:rFonts w:ascii="Times New Roman" w:hAnsi="Times New Roman"/>
                <w:sz w:val="24"/>
                <w:szCs w:val="24"/>
                <w:lang w:val="lv-LV"/>
              </w:rPr>
            </w:pPr>
            <w:r w:rsidRPr="009654FC">
              <w:rPr>
                <w:rFonts w:ascii="Times New Roman" w:hAnsi="Times New Roman"/>
                <w:sz w:val="24"/>
                <w:szCs w:val="24"/>
                <w:lang w:val="lv-LV"/>
              </w:rPr>
              <w:t xml:space="preserve"> </w:t>
            </w:r>
            <w:r w:rsidRPr="009654FC">
              <w:rPr>
                <w:rFonts w:ascii="Times New Roman" w:hAnsi="Times New Roman"/>
                <w:b/>
                <w:i/>
                <w:sz w:val="24"/>
                <w:szCs w:val="24"/>
                <w:lang w:val="lv-LV"/>
              </w:rPr>
              <w:t>F tabula</w:t>
            </w:r>
            <w:r w:rsidRPr="009654FC">
              <w:rPr>
                <w:rFonts w:ascii="Times New Roman" w:hAnsi="Times New Roman"/>
                <w:sz w:val="24"/>
                <w:szCs w:val="24"/>
                <w:lang w:val="lv-LV"/>
              </w:rPr>
              <w:t xml:space="preserve">. Materiālu un apdares materiālu emisiju limiti. </w:t>
            </w:r>
          </w:p>
          <w:tbl>
            <w:tblPr>
              <w:tblW w:w="4731" w:type="dxa"/>
              <w:tblCellMar>
                <w:left w:w="10" w:type="dxa"/>
                <w:right w:w="10" w:type="dxa"/>
              </w:tblCellMar>
              <w:tblLook w:val="04A0"/>
            </w:tblPr>
            <w:tblGrid>
              <w:gridCol w:w="1577"/>
              <w:gridCol w:w="1577"/>
              <w:gridCol w:w="1577"/>
            </w:tblGrid>
            <w:tr w14:paraId="61788B60" w14:textId="77777777" w:rsidTr="004E03E9">
              <w:tblPrEx>
                <w:tblW w:w="4731" w:type="dxa"/>
                <w:tblCellMar>
                  <w:left w:w="10" w:type="dxa"/>
                  <w:right w:w="10" w:type="dxa"/>
                </w:tblCellMar>
                <w:tblLook w:val="04A0"/>
              </w:tblPrEx>
              <w:tc>
                <w:tcPr>
                  <w:tcW w:w="15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3E6622" w:rsidP="004E03E9" w14:paraId="61788B5E" w14:textId="77777777">
                  <w:pPr>
                    <w:spacing w:before="120" w:after="120"/>
                    <w:jc w:val="both"/>
                  </w:pPr>
                  <w:r w:rsidRPr="009654FC">
                    <w:rPr>
                      <w:b/>
                    </w:rPr>
                    <w:t>Ražojums</w:t>
                  </w:r>
                </w:p>
              </w:tc>
              <w:tc>
                <w:tcPr>
                  <w:tcW w:w="31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5F" w14:textId="77777777">
                  <w:pPr>
                    <w:spacing w:before="120" w:after="120"/>
                    <w:jc w:val="both"/>
                  </w:pPr>
                  <w:r w:rsidRPr="009654FC">
                    <w:rPr>
                      <w:b/>
                    </w:rPr>
                    <w:t>Emisiju limiti (μg/m</w:t>
                  </w:r>
                  <w:r w:rsidRPr="009654FC">
                    <w:rPr>
                      <w:b/>
                      <w:vertAlign w:val="superscript"/>
                    </w:rPr>
                    <w:t>3</w:t>
                  </w:r>
                  <w:r w:rsidRPr="009654FC">
                    <w:rPr>
                      <w:b/>
                    </w:rPr>
                    <w:t>)</w:t>
                  </w:r>
                </w:p>
              </w:tc>
            </w:tr>
            <w:tr w14:paraId="61788B64" w14:textId="77777777" w:rsidTr="004E03E9">
              <w:tblPrEx>
                <w:tblW w:w="4731" w:type="dxa"/>
                <w:tblCellMar>
                  <w:left w:w="10" w:type="dxa"/>
                  <w:right w:w="10" w:type="dxa"/>
                </w:tblCellMar>
                <w:tblLook w:val="04A0"/>
              </w:tblPrEx>
              <w:tc>
                <w:tcPr>
                  <w:tcW w:w="1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61" w14:textId="77777777">
                  <w:pPr>
                    <w:spacing w:before="120" w:after="120"/>
                    <w:jc w:val="both"/>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62" w14:textId="77777777">
                  <w:pPr>
                    <w:spacing w:before="120" w:after="120"/>
                    <w:jc w:val="both"/>
                  </w:pPr>
                  <w:r w:rsidRPr="009654FC">
                    <w:t>3 dienas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63" w14:textId="77777777">
                  <w:pPr>
                    <w:spacing w:before="120" w:after="120"/>
                    <w:jc w:val="both"/>
                  </w:pPr>
                  <w:r w:rsidRPr="009654FC">
                    <w:t>28 dienas</w:t>
                  </w:r>
                </w:p>
              </w:tc>
            </w:tr>
            <w:tr w14:paraId="61788B68" w14:textId="77777777" w:rsidTr="004E03E9">
              <w:tblPrEx>
                <w:tblW w:w="4731" w:type="dxa"/>
                <w:tblCellMar>
                  <w:left w:w="10" w:type="dxa"/>
                  <w:right w:w="10" w:type="dxa"/>
                </w:tblCellMar>
                <w:tblLook w:val="04A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65" w14:textId="77777777">
                  <w:pPr>
                    <w:spacing w:before="120" w:after="120"/>
                    <w:jc w:val="both"/>
                  </w:pPr>
                  <w:r w:rsidRPr="009654FC">
                    <w:t>kopējie gaistošie organiskie savienojumi (</w:t>
                  </w:r>
                  <w:r w:rsidRPr="009654FC">
                    <w:rPr>
                      <w:i/>
                    </w:rPr>
                    <w:t>total volatile organic compounds</w:t>
                  </w:r>
                  <w:r w:rsidRPr="009654FC">
                    <w:t>, TVOC)</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66" w14:textId="77777777">
                  <w:pPr>
                    <w:spacing w:before="120" w:after="120"/>
                    <w:jc w:val="both"/>
                  </w:pPr>
                  <w:r w:rsidRPr="009654FC">
                    <w:t>10 000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67" w14:textId="77777777">
                  <w:pPr>
                    <w:spacing w:before="120" w:after="120"/>
                    <w:jc w:val="both"/>
                  </w:pPr>
                  <w:r w:rsidRPr="009654FC">
                    <w:t>&lt; 2 000</w:t>
                  </w:r>
                </w:p>
              </w:tc>
            </w:tr>
            <w:tr w14:paraId="61788B6C" w14:textId="77777777" w:rsidTr="004E03E9">
              <w:tblPrEx>
                <w:tblW w:w="4731" w:type="dxa"/>
                <w:tblCellMar>
                  <w:left w:w="10" w:type="dxa"/>
                  <w:right w:w="10" w:type="dxa"/>
                </w:tblCellMar>
                <w:tblLook w:val="04A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69" w14:textId="77777777">
                  <w:pPr>
                    <w:spacing w:before="120" w:after="120"/>
                    <w:jc w:val="both"/>
                  </w:pPr>
                  <w:r w:rsidRPr="009654FC">
                    <w:t>Formaldehīds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6A" w14:textId="77777777">
                  <w:pPr>
                    <w:spacing w:before="120" w:after="120"/>
                    <w:jc w:val="both"/>
                  </w:pPr>
                  <w:r w:rsidRPr="009654FC">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6B" w14:textId="77777777">
                  <w:pPr>
                    <w:spacing w:before="120" w:after="120"/>
                    <w:jc w:val="both"/>
                  </w:pPr>
                  <w:r w:rsidRPr="009654FC">
                    <w:t>&lt; 120</w:t>
                  </w:r>
                </w:p>
              </w:tc>
            </w:tr>
          </w:tbl>
          <w:p w:rsidR="004E03E9" w:rsidRPr="009654FC" w:rsidP="004E03E9" w14:paraId="61788B6D" w14:textId="77777777">
            <w:pPr>
              <w:pStyle w:val="NormalWeb"/>
              <w:spacing w:before="120" w:after="120"/>
              <w:jc w:val="both"/>
              <w:rPr>
                <w:rFonts w:ascii="Times New Roman" w:hAnsi="Times New Roman"/>
                <w:sz w:val="24"/>
                <w:szCs w:val="24"/>
                <w:lang w:val="lv-LV"/>
              </w:rPr>
            </w:pPr>
          </w:p>
        </w:tc>
      </w:tr>
      <w:tr w14:paraId="61788B90"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6F"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70"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D5. ĒKAS ENERGOSISTĒMU UZSTĀDĪŠANA UN NODOŠANA EKSPLUATĀCIJĀ </w:t>
            </w:r>
          </w:p>
          <w:p w:rsidR="004E03E9" w:rsidRPr="009654FC" w:rsidP="004E03E9" w14:paraId="61788B7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Atkarībā no iepirkuma procedūras šis noteikums var attiekties arī uz sistēmām, ko uzstāda trešā puse — energopakalpojumu sniedzējs (skatīt E sadaļu). Šādas sistēmas tiek uzstādītas un nodotas ekspluatācijā, ievērojot saskaņotos projektus un specifikācijas: </w:t>
            </w:r>
          </w:p>
          <w:p w:rsidR="004E03E9" w:rsidRPr="009654FC" w:rsidP="004E03E9" w14:paraId="61788B72"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5.1.apsilde, ventilācija un gaisa kondicionēšana (AVGK); </w:t>
            </w:r>
          </w:p>
          <w:p w:rsidR="004E03E9" w:rsidRPr="009654FC" w:rsidP="004E03E9" w14:paraId="61788B73"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5.2.mazoglekļa un bezoglekļa energotehnoloģijas; </w:t>
            </w:r>
          </w:p>
          <w:p w:rsidR="004E03E9" w:rsidRPr="009654FC" w:rsidP="004E03E9" w14:paraId="61788B74"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5.3.ēkas energovadības sistēma (BEMS); </w:t>
            </w:r>
          </w:p>
          <w:p w:rsidR="004E03E9" w:rsidRPr="009654FC" w:rsidP="004E03E9" w14:paraId="61788B75"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5.4.apgaismojuma vadības sistēmas. </w:t>
            </w:r>
          </w:p>
          <w:p w:rsidR="004E03E9" w:rsidRPr="009654FC" w:rsidP="004E03E9" w14:paraId="61788B7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Veic katras sistēmas funkcionālās veiktspējas testu, kā aprakstīts sekmīgajā piedāvājumā, tostarp veiktspējas mērījumus. </w:t>
            </w:r>
          </w:p>
          <w:p w:rsidR="004E03E9" w:rsidRPr="009654FC" w:rsidP="004E03E9" w14:paraId="61788B7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Būvdarbu veicējs iesniedz apsekošanas ziņojuma kopiju vai sertifikātu, kas apliecina, ka ir veikta ēkas inženiertīklu un inženieriekārtu testēšana, un satur datus, kas pierāda, ka ietaises darbojas, nepārsniedzot projektētos parametrus.</w:t>
            </w:r>
          </w:p>
          <w:p w:rsidR="004E03E9" w:rsidRPr="009654FC" w:rsidP="004E03E9" w14:paraId="61788B78"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D6. RECIKLĒTA SATURA IZMANTOŠANA </w:t>
            </w:r>
          </w:p>
          <w:p w:rsidR="004E03E9" w:rsidRPr="009654FC" w:rsidP="004E03E9" w14:paraId="61788B7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Tā kā materiālus pasūta un nogādā būvlaukumā, apgalvojumus par reciklēto saturu pārstrādātā pārbauda katrai produkta partijai atsevišķi.</w:t>
            </w:r>
          </w:p>
          <w:p w:rsidR="004E03E9" w:rsidRPr="009654FC" w:rsidP="004E03E9" w14:paraId="61788B7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Būvdarbu veicējs apgalvojumus pārbauda, ievācot informāciju no izmantoto būvizstrādājumu piegādātāja (-iem). Te ietilpst masas bilances aprēķini, kurus apstiprina partijas testēšanas rezultāti, piegādes dokumentācija un/vai rūpnīcas ražošanas kontroles dokumentācija. Katra dokumenta datus verificē trešās puses veiktā auditā. </w:t>
            </w:r>
          </w:p>
          <w:p w:rsidR="004E03E9" w:rsidRPr="009654FC" w:rsidP="004E03E9" w14:paraId="61788B7B" w14:textId="77777777">
            <w:pPr>
              <w:spacing w:before="120" w:after="120"/>
              <w:jc w:val="both"/>
              <w:rPr>
                <w:i/>
              </w:rPr>
            </w:pPr>
            <w:r w:rsidRPr="009654FC">
              <w:rPr>
                <w:b/>
                <w:i/>
              </w:rPr>
              <w:t>Piezīme</w:t>
            </w:r>
            <w:r w:rsidRPr="009654FC">
              <w:t xml:space="preserve">. </w:t>
            </w:r>
            <w:r w:rsidRPr="009654FC">
              <w:rPr>
                <w:i/>
              </w:rPr>
              <w:t>“partija” ir vienoti marķētu tādu produktu daudzums, ko ražo vienā un tajā pašā maisāmajā iekārtā vienādos apstākļos saskaņā ar noteiktu maisījuma projektu un izmantojot tās pašas izejvielas.</w:t>
            </w:r>
          </w:p>
          <w:p w:rsidR="004E03E9" w:rsidRPr="009654FC" w:rsidP="004E03E9" w14:paraId="61788B7C"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D7. KOKMATERIĀLU LIKUMĪGA IEGŪŠANA </w:t>
            </w:r>
          </w:p>
          <w:p w:rsidR="004E03E9" w:rsidRPr="009654FC" w:rsidP="004E03E9" w14:paraId="61788B7D"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Ja iespējams, ieteicams veikt izlases veida pārbaudes sadarbībā ar kompetento iestādi, kas atbildīga par </w:t>
            </w:r>
            <w:r w:rsidRPr="009654FC">
              <w:rPr>
                <w:rFonts w:ascii="Times New Roman" w:hAnsi="Times New Roman"/>
                <w:bCs/>
                <w:i/>
                <w:sz w:val="22"/>
                <w:szCs w:val="22"/>
                <w:lang w:val="lv-LV"/>
              </w:rPr>
              <w:t>Eiropas Parlamenta un Padomes 2010. gada 20. oktobra Regulas (ES) Nr. 995/2010, ar ko nosaka pien</w:t>
            </w:r>
            <w:r w:rsidRPr="009654FC">
              <w:rPr>
                <w:rFonts w:ascii="Times New Roman" w:hAnsi="Times New Roman"/>
                <w:i/>
                <w:sz w:val="22"/>
                <w:szCs w:val="22"/>
                <w:lang w:val="lv-LV"/>
              </w:rPr>
              <w:t>ā</w:t>
            </w:r>
            <w:r w:rsidRPr="009654FC">
              <w:rPr>
                <w:rFonts w:ascii="Times New Roman" w:hAnsi="Times New Roman"/>
                <w:bCs/>
                <w:i/>
                <w:sz w:val="22"/>
                <w:szCs w:val="22"/>
                <w:lang w:val="lv-LV"/>
              </w:rPr>
              <w:t>kumus tirgus dal</w:t>
            </w:r>
            <w:r w:rsidRPr="009654FC">
              <w:rPr>
                <w:rFonts w:ascii="Times New Roman" w:hAnsi="Times New Roman"/>
                <w:i/>
                <w:sz w:val="22"/>
                <w:szCs w:val="22"/>
                <w:lang w:val="lv-LV"/>
              </w:rPr>
              <w:t>ī</w:t>
            </w:r>
            <w:r w:rsidRPr="009654FC">
              <w:rPr>
                <w:rFonts w:ascii="Times New Roman" w:hAnsi="Times New Roman"/>
                <w:bCs/>
                <w:i/>
                <w:sz w:val="22"/>
                <w:szCs w:val="22"/>
                <w:lang w:val="lv-LV"/>
              </w:rPr>
              <w:t>bniekiem, kas laiž tirg</w:t>
            </w:r>
            <w:r w:rsidRPr="009654FC">
              <w:rPr>
                <w:rFonts w:ascii="Times New Roman" w:hAnsi="Times New Roman"/>
                <w:i/>
                <w:sz w:val="22"/>
                <w:szCs w:val="22"/>
                <w:lang w:val="lv-LV"/>
              </w:rPr>
              <w:t xml:space="preserve">ū </w:t>
            </w:r>
            <w:r w:rsidRPr="009654FC">
              <w:rPr>
                <w:rFonts w:ascii="Times New Roman" w:hAnsi="Times New Roman"/>
                <w:bCs/>
                <w:i/>
                <w:sz w:val="22"/>
                <w:szCs w:val="22"/>
                <w:lang w:val="lv-LV"/>
              </w:rPr>
              <w:t>kokmateri</w:t>
            </w:r>
            <w:r w:rsidRPr="009654FC">
              <w:rPr>
                <w:rFonts w:ascii="Times New Roman" w:hAnsi="Times New Roman"/>
                <w:i/>
                <w:sz w:val="22"/>
                <w:szCs w:val="22"/>
                <w:lang w:val="lv-LV"/>
              </w:rPr>
              <w:t>ā</w:t>
            </w:r>
            <w:r w:rsidRPr="009654FC">
              <w:rPr>
                <w:rFonts w:ascii="Times New Roman" w:hAnsi="Times New Roman"/>
                <w:bCs/>
                <w:i/>
                <w:sz w:val="22"/>
                <w:szCs w:val="22"/>
                <w:lang w:val="lv-LV"/>
              </w:rPr>
              <w:t>lus un koka izstr</w:t>
            </w:r>
            <w:r w:rsidRPr="009654FC">
              <w:rPr>
                <w:rFonts w:ascii="Times New Roman" w:hAnsi="Times New Roman"/>
                <w:i/>
                <w:sz w:val="22"/>
                <w:szCs w:val="22"/>
                <w:lang w:val="lv-LV"/>
              </w:rPr>
              <w:t>ā</w:t>
            </w:r>
            <w:r w:rsidRPr="009654FC">
              <w:rPr>
                <w:rFonts w:ascii="Times New Roman" w:hAnsi="Times New Roman"/>
                <w:bCs/>
                <w:i/>
                <w:sz w:val="22"/>
                <w:szCs w:val="22"/>
                <w:lang w:val="lv-LV"/>
              </w:rPr>
              <w:t>d</w:t>
            </w:r>
            <w:r w:rsidRPr="009654FC">
              <w:rPr>
                <w:rFonts w:ascii="Times New Roman" w:hAnsi="Times New Roman"/>
                <w:i/>
                <w:sz w:val="22"/>
                <w:szCs w:val="22"/>
                <w:lang w:val="lv-LV"/>
              </w:rPr>
              <w:t>ā</w:t>
            </w:r>
            <w:r w:rsidRPr="009654FC">
              <w:rPr>
                <w:rFonts w:ascii="Times New Roman" w:hAnsi="Times New Roman"/>
                <w:bCs/>
                <w:i/>
                <w:sz w:val="22"/>
                <w:szCs w:val="22"/>
                <w:lang w:val="lv-LV"/>
              </w:rPr>
              <w:t>jumus</w:t>
            </w:r>
            <w:r w:rsidRPr="009654FC">
              <w:rPr>
                <w:rFonts w:ascii="Times New Roman" w:hAnsi="Times New Roman"/>
                <w:i/>
                <w:sz w:val="22"/>
                <w:szCs w:val="22"/>
                <w:lang w:val="lv-LV"/>
              </w:rPr>
              <w:t xml:space="preserve">, īstenošanu. </w:t>
            </w:r>
          </w:p>
          <w:p w:rsidR="004E03E9" w:rsidRPr="009654FC" w:rsidP="004E03E9" w14:paraId="61788B7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Pasūtītājs ir tiesīgs izlases veidā pārbaudīt, vai saskaņā ar līgumu izmantotie koka izstrādājumi (visi vai to konkrēta apakšgrupa) atbilst D1 tehniskajai specifikācijai. Pēc pieprasījuma darbuzņēmējs sniedz pierādījumus, kas apliecina atbilstību </w:t>
            </w:r>
            <w:r w:rsidRPr="009654FC">
              <w:rPr>
                <w:rFonts w:ascii="Times New Roman" w:hAnsi="Times New Roman"/>
                <w:bCs/>
                <w:sz w:val="24"/>
                <w:szCs w:val="24"/>
                <w:lang w:val="lv-LV"/>
              </w:rPr>
              <w:t>Eiropas Parlamenta un Padomes 2010. gada 20. oktobra Regulai (ES) Nr. 995/2010, ar ko nosaka pien</w:t>
            </w:r>
            <w:r w:rsidRPr="009654FC">
              <w:rPr>
                <w:rFonts w:ascii="Times New Roman" w:hAnsi="Times New Roman"/>
                <w:sz w:val="24"/>
                <w:szCs w:val="24"/>
                <w:lang w:val="lv-LV"/>
              </w:rPr>
              <w:t>ā</w:t>
            </w:r>
            <w:r w:rsidRPr="009654FC">
              <w:rPr>
                <w:rFonts w:ascii="Times New Roman" w:hAnsi="Times New Roman"/>
                <w:bCs/>
                <w:sz w:val="24"/>
                <w:szCs w:val="24"/>
                <w:lang w:val="lv-LV"/>
              </w:rPr>
              <w:t>kumus tirgus dal</w:t>
            </w:r>
            <w:r w:rsidRPr="009654FC">
              <w:rPr>
                <w:rFonts w:ascii="Times New Roman" w:hAnsi="Times New Roman"/>
                <w:sz w:val="24"/>
                <w:szCs w:val="24"/>
                <w:lang w:val="lv-LV"/>
              </w:rPr>
              <w:t>ī</w:t>
            </w:r>
            <w:r w:rsidRPr="009654FC">
              <w:rPr>
                <w:rFonts w:ascii="Times New Roman" w:hAnsi="Times New Roman"/>
                <w:bCs/>
                <w:sz w:val="24"/>
                <w:szCs w:val="24"/>
                <w:lang w:val="lv-LV"/>
              </w:rPr>
              <w:t>bniekiem, kas laiž tirg</w:t>
            </w:r>
            <w:r w:rsidRPr="009654FC">
              <w:rPr>
                <w:rFonts w:ascii="Times New Roman" w:hAnsi="Times New Roman"/>
                <w:sz w:val="24"/>
                <w:szCs w:val="24"/>
                <w:lang w:val="lv-LV"/>
              </w:rPr>
              <w:t xml:space="preserve">ū </w:t>
            </w:r>
            <w:r w:rsidRPr="009654FC">
              <w:rPr>
                <w:rFonts w:ascii="Times New Roman" w:hAnsi="Times New Roman"/>
                <w:bCs/>
                <w:sz w:val="24"/>
                <w:szCs w:val="24"/>
                <w:lang w:val="lv-LV"/>
              </w:rPr>
              <w:t>kokmateri</w:t>
            </w:r>
            <w:r w:rsidRPr="009654FC">
              <w:rPr>
                <w:rFonts w:ascii="Times New Roman" w:hAnsi="Times New Roman"/>
                <w:sz w:val="24"/>
                <w:szCs w:val="24"/>
                <w:lang w:val="lv-LV"/>
              </w:rPr>
              <w:t>ā</w:t>
            </w:r>
            <w:r w:rsidRPr="009654FC">
              <w:rPr>
                <w:rFonts w:ascii="Times New Roman" w:hAnsi="Times New Roman"/>
                <w:bCs/>
                <w:sz w:val="24"/>
                <w:szCs w:val="24"/>
                <w:lang w:val="lv-LV"/>
              </w:rPr>
              <w:t>lus un koka izstr</w:t>
            </w:r>
            <w:r w:rsidRPr="009654FC">
              <w:rPr>
                <w:rFonts w:ascii="Times New Roman" w:hAnsi="Times New Roman"/>
                <w:sz w:val="24"/>
                <w:szCs w:val="24"/>
                <w:lang w:val="lv-LV"/>
              </w:rPr>
              <w:t>ā</w:t>
            </w:r>
            <w:r w:rsidRPr="009654FC">
              <w:rPr>
                <w:rFonts w:ascii="Times New Roman" w:hAnsi="Times New Roman"/>
                <w:bCs/>
                <w:sz w:val="24"/>
                <w:szCs w:val="24"/>
                <w:lang w:val="lv-LV"/>
              </w:rPr>
              <w:t>d</w:t>
            </w:r>
            <w:r w:rsidRPr="009654FC">
              <w:rPr>
                <w:rFonts w:ascii="Times New Roman" w:hAnsi="Times New Roman"/>
                <w:sz w:val="24"/>
                <w:szCs w:val="24"/>
                <w:lang w:val="lv-LV"/>
              </w:rPr>
              <w:t>ā</w:t>
            </w:r>
            <w:r w:rsidRPr="009654FC">
              <w:rPr>
                <w:rFonts w:ascii="Times New Roman" w:hAnsi="Times New Roman"/>
                <w:bCs/>
                <w:sz w:val="24"/>
                <w:szCs w:val="24"/>
                <w:lang w:val="lv-LV"/>
              </w:rPr>
              <w:t>jumus</w:t>
            </w:r>
            <w:r w:rsidRPr="009654FC">
              <w:rPr>
                <w:rFonts w:ascii="Times New Roman" w:hAnsi="Times New Roman"/>
                <w:sz w:val="24"/>
                <w:szCs w:val="24"/>
                <w:lang w:val="lv-LV"/>
              </w:rPr>
              <w:t xml:space="preserve"> </w:t>
            </w:r>
          </w:p>
          <w:p w:rsidR="004E03E9" w:rsidRPr="009654FC" w:rsidP="004E03E9" w14:paraId="61788B7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Vairumā gadījumu, ja būvdarbu veicējs nav uzņēmums, kas pirmais laiž kokmateriālus vai koka izstrādājumus ES tirgū, bet iegūst šādus produktus no citiem (</w:t>
            </w:r>
            <w:r w:rsidRPr="009654FC">
              <w:rPr>
                <w:rFonts w:ascii="Times New Roman" w:hAnsi="Times New Roman"/>
                <w:sz w:val="24"/>
                <w:szCs w:val="24"/>
                <w:lang w:val="lv-LV" w:eastAsia="en-US"/>
              </w:rPr>
              <w:t>Regulā (ES) Nr. 995/2010</w:t>
            </w:r>
            <w:r w:rsidRPr="009654FC">
              <w:rPr>
                <w:rFonts w:ascii="Times New Roman" w:hAnsi="Times New Roman"/>
                <w:bCs/>
                <w:sz w:val="24"/>
                <w:szCs w:val="24"/>
                <w:lang w:val="lv-LV"/>
              </w:rPr>
              <w:t xml:space="preserve"> </w:t>
            </w:r>
            <w:r w:rsidRPr="009654FC">
              <w:rPr>
                <w:rFonts w:ascii="Times New Roman" w:hAnsi="Times New Roman"/>
                <w:sz w:val="24"/>
                <w:szCs w:val="24"/>
                <w:lang w:val="lv-LV"/>
              </w:rPr>
              <w:t xml:space="preserve">definēts kā “tirgotājs”), būvdarbu veicējs par kokmateriāliem vai koka izstrādājumiem sniedz šādu informāciju, ko pēc tam verificē izlases veida pārbaudēs: </w:t>
            </w:r>
          </w:p>
          <w:p w:rsidR="004E03E9" w:rsidRPr="009654FC" w:rsidP="004E03E9" w14:paraId="61788B80" w14:textId="77777777">
            <w:pPr>
              <w:pStyle w:val="NormalWeb"/>
              <w:spacing w:before="120" w:after="120"/>
              <w:ind w:left="601"/>
              <w:jc w:val="both"/>
              <w:rPr>
                <w:rFonts w:ascii="Times New Roman" w:hAnsi="Times New Roman"/>
                <w:sz w:val="24"/>
                <w:szCs w:val="24"/>
                <w:lang w:val="lv-LV"/>
              </w:rPr>
            </w:pPr>
            <w:r w:rsidRPr="009654FC">
              <w:rPr>
                <w:rFonts w:ascii="Times New Roman" w:hAnsi="Times New Roman"/>
                <w:sz w:val="24"/>
                <w:szCs w:val="24"/>
                <w:lang w:val="lv-LV"/>
              </w:rPr>
              <w:t xml:space="preserve">7.1.tirgus dalībnieki vai tirgotāji, kas piegādājuši kokmateriālus un koka izstrādājumus to izmantošanai ēkas būvniecībā; </w:t>
            </w:r>
          </w:p>
          <w:p w:rsidR="004E03E9" w:rsidRPr="009654FC" w:rsidP="004E03E9" w14:paraId="61788B81" w14:textId="77777777">
            <w:pPr>
              <w:pStyle w:val="NormalWeb"/>
              <w:spacing w:before="120" w:after="120"/>
              <w:ind w:left="601"/>
              <w:jc w:val="both"/>
              <w:rPr>
                <w:rFonts w:ascii="Times New Roman" w:hAnsi="Times New Roman"/>
                <w:sz w:val="24"/>
                <w:szCs w:val="24"/>
                <w:lang w:val="lv-LV"/>
              </w:rPr>
            </w:pPr>
            <w:r w:rsidRPr="009654FC">
              <w:rPr>
                <w:rFonts w:ascii="Times New Roman" w:hAnsi="Times New Roman"/>
                <w:sz w:val="24"/>
                <w:szCs w:val="24"/>
                <w:lang w:val="lv-LV"/>
              </w:rPr>
              <w:t xml:space="preserve">7.2.dokumenti vai cita informācija, kas apliecina šo koka izstrādājumu atbilstību spēkā esošiem tiesību aktiem; </w:t>
            </w:r>
          </w:p>
          <w:p w:rsidR="004E03E9" w:rsidRPr="009654FC" w:rsidP="004E03E9" w14:paraId="61788B82" w14:textId="77777777">
            <w:pPr>
              <w:pStyle w:val="NormalWeb"/>
              <w:spacing w:before="120" w:after="120"/>
              <w:ind w:left="601"/>
              <w:jc w:val="both"/>
              <w:rPr>
                <w:rFonts w:ascii="Times New Roman" w:hAnsi="Times New Roman"/>
                <w:sz w:val="24"/>
                <w:szCs w:val="24"/>
                <w:lang w:val="lv-LV"/>
              </w:rPr>
            </w:pPr>
            <w:r w:rsidRPr="009654FC">
              <w:rPr>
                <w:rFonts w:ascii="Times New Roman" w:hAnsi="Times New Roman"/>
                <w:sz w:val="24"/>
                <w:szCs w:val="24"/>
                <w:lang w:val="lv-LV"/>
              </w:rPr>
              <w:t xml:space="preserve">7.3.pierādījumi par risku novērtēšanu un īstenotajām risku mazināšanas procedūrām saskaņā ar </w:t>
            </w:r>
            <w:r w:rsidRPr="009654FC">
              <w:rPr>
                <w:rFonts w:ascii="Times New Roman" w:hAnsi="Times New Roman"/>
                <w:sz w:val="24"/>
                <w:szCs w:val="24"/>
                <w:lang w:val="lv-LV" w:eastAsia="en-US"/>
              </w:rPr>
              <w:t xml:space="preserve">Regulas (ES) Nr. 995/2010 </w:t>
            </w:r>
            <w:r w:rsidRPr="009654FC">
              <w:rPr>
                <w:rFonts w:ascii="Times New Roman" w:hAnsi="Times New Roman"/>
                <w:sz w:val="24"/>
                <w:szCs w:val="24"/>
                <w:lang w:val="lv-LV"/>
              </w:rPr>
              <w:t>6. panta 1. punkta b) un c) apakšpunktu.</w:t>
            </w:r>
          </w:p>
          <w:p w:rsidR="004E03E9" w:rsidRPr="009654FC" w:rsidP="004E03E9" w14:paraId="61788B8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Ja būvdarbu veicējs kokmateriālus vai koka izstrādājumus pirmais laiž ES tirgū to izmantošanai būvniecības projektā (</w:t>
            </w:r>
            <w:r w:rsidRPr="009654FC">
              <w:rPr>
                <w:rFonts w:ascii="Times New Roman" w:hAnsi="Times New Roman"/>
                <w:sz w:val="24"/>
                <w:szCs w:val="24"/>
                <w:lang w:val="lv-LV" w:eastAsia="en-US"/>
              </w:rPr>
              <w:t>Regulā (ES) Nr. 995/2010</w:t>
            </w:r>
            <w:r w:rsidRPr="009654FC">
              <w:rPr>
                <w:rFonts w:ascii="Times New Roman" w:hAnsi="Times New Roman"/>
                <w:sz w:val="24"/>
                <w:szCs w:val="24"/>
                <w:lang w:val="lv-LV"/>
              </w:rPr>
              <w:t xml:space="preserve"> definēts kā “tirgus dalībnieks”), </w:t>
            </w:r>
            <w:r>
              <w:rPr>
                <w:rFonts w:ascii="Times New Roman" w:hAnsi="Times New Roman"/>
                <w:sz w:val="24"/>
                <w:szCs w:val="24"/>
                <w:lang w:val="lv-LV"/>
              </w:rPr>
              <w:t>piegādātājs</w:t>
            </w:r>
            <w:r w:rsidRPr="009654FC">
              <w:rPr>
                <w:rFonts w:ascii="Times New Roman" w:hAnsi="Times New Roman"/>
                <w:sz w:val="24"/>
                <w:szCs w:val="24"/>
                <w:lang w:val="lv-LV"/>
              </w:rPr>
              <w:t xml:space="preserve"> par kokmateriāliem vai koka izstrādājumiem sniedz šādu informāciju, ko pēc tam pārbauda izlases veida pārbaudēs: </w:t>
            </w:r>
          </w:p>
          <w:p w:rsidR="004E03E9" w:rsidRPr="009654FC" w:rsidP="004E03E9" w14:paraId="61788B84" w14:textId="77777777">
            <w:pPr>
              <w:pStyle w:val="NormalWeb"/>
              <w:spacing w:before="120" w:after="120"/>
              <w:ind w:left="743"/>
              <w:jc w:val="both"/>
              <w:rPr>
                <w:rFonts w:ascii="Times New Roman" w:hAnsi="Times New Roman"/>
                <w:sz w:val="24"/>
                <w:szCs w:val="24"/>
                <w:lang w:val="lv-LV"/>
              </w:rPr>
            </w:pPr>
            <w:r w:rsidRPr="009654FC">
              <w:rPr>
                <w:rFonts w:ascii="Times New Roman" w:hAnsi="Times New Roman"/>
                <w:sz w:val="24"/>
                <w:szCs w:val="24"/>
                <w:lang w:val="lv-LV"/>
              </w:rPr>
              <w:t xml:space="preserve">7.4.katra izmantoto kokmateriālu veida apraksts, tostarp tirdzniecības nosaukums, izstrādājuma veids, koka sugas vispārpieņemtais nosaukums — attiecīgā gadījumā — pilns zinātniskais nosaukums; </w:t>
            </w:r>
          </w:p>
          <w:p w:rsidR="004E03E9" w:rsidRPr="009654FC" w:rsidP="004E03E9" w14:paraId="61788B85" w14:textId="77777777">
            <w:pPr>
              <w:pStyle w:val="NormalWeb"/>
              <w:spacing w:before="120" w:after="120"/>
              <w:ind w:left="743"/>
              <w:jc w:val="both"/>
              <w:rPr>
                <w:rFonts w:ascii="Times New Roman" w:hAnsi="Times New Roman"/>
                <w:sz w:val="24"/>
                <w:szCs w:val="24"/>
                <w:lang w:val="lv-LV"/>
              </w:rPr>
            </w:pPr>
            <w:r w:rsidRPr="009654FC">
              <w:rPr>
                <w:rFonts w:ascii="Times New Roman" w:hAnsi="Times New Roman"/>
                <w:sz w:val="24"/>
                <w:szCs w:val="24"/>
                <w:lang w:val="lv-LV"/>
              </w:rPr>
              <w:t xml:space="preserve">7.5.kokmateriālu un koka izstrādājumu piegādātāja nosaukums/vārds un adrese; </w:t>
            </w:r>
          </w:p>
          <w:p w:rsidR="004E03E9" w:rsidRPr="009654FC" w:rsidP="004E03E9" w14:paraId="61788B86" w14:textId="77777777">
            <w:pPr>
              <w:pStyle w:val="NormalWeb"/>
              <w:spacing w:before="120" w:after="120"/>
              <w:ind w:left="743"/>
              <w:jc w:val="both"/>
              <w:rPr>
                <w:rFonts w:ascii="Times New Roman" w:hAnsi="Times New Roman"/>
                <w:sz w:val="24"/>
                <w:szCs w:val="24"/>
                <w:lang w:val="lv-LV"/>
              </w:rPr>
            </w:pPr>
            <w:r w:rsidRPr="009654FC">
              <w:rPr>
                <w:rFonts w:ascii="Times New Roman" w:hAnsi="Times New Roman"/>
                <w:sz w:val="24"/>
                <w:szCs w:val="24"/>
                <w:lang w:val="lv-LV"/>
              </w:rPr>
              <w:t xml:space="preserve">7.6.ieguves valsts un — vajadzības gadījumā: </w:t>
            </w:r>
          </w:p>
          <w:p w:rsidR="004E03E9" w:rsidRPr="009654FC" w:rsidP="004E03E9" w14:paraId="61788B87" w14:textId="77777777">
            <w:pPr>
              <w:pStyle w:val="NormalWeb"/>
              <w:spacing w:before="120" w:after="120"/>
              <w:ind w:left="1310"/>
              <w:jc w:val="both"/>
              <w:rPr>
                <w:rFonts w:ascii="Times New Roman" w:hAnsi="Times New Roman"/>
                <w:sz w:val="24"/>
                <w:szCs w:val="24"/>
                <w:lang w:val="lv-LV"/>
              </w:rPr>
            </w:pPr>
            <w:r w:rsidRPr="009654FC">
              <w:rPr>
                <w:rFonts w:ascii="Times New Roman" w:hAnsi="Times New Roman"/>
                <w:sz w:val="24"/>
                <w:szCs w:val="24"/>
                <w:lang w:val="lv-LV"/>
              </w:rPr>
              <w:t xml:space="preserve">7.6.1.attiecīgās valsts reģions, kur kokmateriāli iegūti; </w:t>
            </w:r>
          </w:p>
          <w:p w:rsidR="004E03E9" w:rsidRPr="009654FC" w:rsidP="004E03E9" w14:paraId="61788B88" w14:textId="77777777">
            <w:pPr>
              <w:pStyle w:val="NormalWeb"/>
              <w:spacing w:before="120" w:after="120"/>
              <w:ind w:left="1310"/>
              <w:jc w:val="both"/>
              <w:rPr>
                <w:rFonts w:ascii="Times New Roman" w:hAnsi="Times New Roman"/>
                <w:sz w:val="24"/>
                <w:szCs w:val="24"/>
                <w:lang w:val="lv-LV"/>
              </w:rPr>
            </w:pPr>
            <w:r w:rsidRPr="009654FC">
              <w:rPr>
                <w:rFonts w:ascii="Times New Roman" w:hAnsi="Times New Roman"/>
                <w:sz w:val="24"/>
                <w:szCs w:val="24"/>
                <w:lang w:val="lv-LV"/>
              </w:rPr>
              <w:t xml:space="preserve">7.6.2.ieguves koncesija; </w:t>
            </w:r>
          </w:p>
          <w:p w:rsidR="004E03E9" w:rsidRPr="009654FC" w:rsidP="004E03E9" w14:paraId="61788B89" w14:textId="77777777">
            <w:pPr>
              <w:pStyle w:val="NormalWeb"/>
              <w:spacing w:before="120" w:after="120"/>
              <w:ind w:left="1310"/>
              <w:jc w:val="both"/>
              <w:rPr>
                <w:rFonts w:ascii="Times New Roman" w:hAnsi="Times New Roman"/>
                <w:sz w:val="24"/>
                <w:szCs w:val="24"/>
                <w:lang w:val="lv-LV"/>
              </w:rPr>
            </w:pPr>
            <w:r w:rsidRPr="009654FC">
              <w:rPr>
                <w:rFonts w:ascii="Times New Roman" w:hAnsi="Times New Roman"/>
                <w:sz w:val="24"/>
                <w:szCs w:val="24"/>
                <w:lang w:val="lv-LV"/>
              </w:rPr>
              <w:t xml:space="preserve">7.6.3.daudzums (apjoms, svars vai vienību skaits); </w:t>
            </w:r>
          </w:p>
          <w:p w:rsidR="004E03E9" w:rsidRPr="009654FC" w:rsidP="004E03E9" w14:paraId="61788B8A" w14:textId="77777777">
            <w:pPr>
              <w:pStyle w:val="NormalWeb"/>
              <w:spacing w:before="120" w:after="120"/>
              <w:ind w:left="743"/>
              <w:jc w:val="both"/>
              <w:rPr>
                <w:rFonts w:ascii="Times New Roman" w:hAnsi="Times New Roman"/>
                <w:sz w:val="24"/>
                <w:szCs w:val="24"/>
                <w:lang w:val="lv-LV"/>
              </w:rPr>
            </w:pPr>
            <w:r w:rsidRPr="009654FC">
              <w:rPr>
                <w:rFonts w:ascii="Times New Roman" w:hAnsi="Times New Roman"/>
                <w:sz w:val="24"/>
                <w:szCs w:val="24"/>
                <w:lang w:val="lv-LV"/>
              </w:rPr>
              <w:t xml:space="preserve">7.7.dokumenti vai cita informācija, kas apliecina šo koka izstrādājumu atbilstību spēkā esošiem tiesību aktiem; </w:t>
            </w:r>
          </w:p>
          <w:p w:rsidR="004E03E9" w:rsidRPr="009654FC" w:rsidP="004E03E9" w14:paraId="61788B8B" w14:textId="77777777">
            <w:pPr>
              <w:pStyle w:val="NormalWeb"/>
              <w:spacing w:before="120" w:after="120"/>
              <w:ind w:left="743"/>
              <w:jc w:val="both"/>
              <w:rPr>
                <w:rFonts w:ascii="Times New Roman" w:hAnsi="Times New Roman"/>
                <w:sz w:val="24"/>
                <w:szCs w:val="24"/>
                <w:lang w:val="lv-LV"/>
              </w:rPr>
            </w:pPr>
            <w:r w:rsidRPr="009654FC">
              <w:rPr>
                <w:rFonts w:ascii="Times New Roman" w:hAnsi="Times New Roman"/>
                <w:sz w:val="24"/>
                <w:szCs w:val="24"/>
                <w:lang w:val="lv-LV"/>
              </w:rPr>
              <w:t xml:space="preserve">7.8.pierādījumi par risku novērtēšanu un īstenotajām risku mazināšanas procedūrām saskaņā ar </w:t>
            </w:r>
            <w:r w:rsidRPr="009654FC">
              <w:rPr>
                <w:rFonts w:ascii="Times New Roman" w:hAnsi="Times New Roman"/>
                <w:bCs/>
                <w:sz w:val="24"/>
                <w:szCs w:val="24"/>
                <w:lang w:val="lv-LV"/>
              </w:rPr>
              <w:t>Eiropas Parlamenta un Padomes 2010. gada 20. oktobra Regulu (ES) Nr. 995/2010, ar ko nosaka pien</w:t>
            </w:r>
            <w:r w:rsidRPr="009654FC">
              <w:rPr>
                <w:rFonts w:ascii="Times New Roman" w:hAnsi="Times New Roman"/>
                <w:sz w:val="24"/>
                <w:szCs w:val="24"/>
                <w:lang w:val="lv-LV"/>
              </w:rPr>
              <w:t>ā</w:t>
            </w:r>
            <w:r w:rsidRPr="009654FC">
              <w:rPr>
                <w:rFonts w:ascii="Times New Roman" w:hAnsi="Times New Roman"/>
                <w:bCs/>
                <w:sz w:val="24"/>
                <w:szCs w:val="24"/>
                <w:lang w:val="lv-LV"/>
              </w:rPr>
              <w:t>kumus tirgus dal</w:t>
            </w:r>
            <w:r w:rsidRPr="009654FC">
              <w:rPr>
                <w:rFonts w:ascii="Times New Roman" w:hAnsi="Times New Roman"/>
                <w:sz w:val="24"/>
                <w:szCs w:val="24"/>
                <w:lang w:val="lv-LV"/>
              </w:rPr>
              <w:t>ī</w:t>
            </w:r>
            <w:r w:rsidRPr="009654FC">
              <w:rPr>
                <w:rFonts w:ascii="Times New Roman" w:hAnsi="Times New Roman"/>
                <w:bCs/>
                <w:sz w:val="24"/>
                <w:szCs w:val="24"/>
                <w:lang w:val="lv-LV"/>
              </w:rPr>
              <w:t>bniekiem, kas laiž tirg</w:t>
            </w:r>
            <w:r w:rsidRPr="009654FC">
              <w:rPr>
                <w:rFonts w:ascii="Times New Roman" w:hAnsi="Times New Roman"/>
                <w:sz w:val="24"/>
                <w:szCs w:val="24"/>
                <w:lang w:val="lv-LV"/>
              </w:rPr>
              <w:t xml:space="preserve">ū </w:t>
            </w:r>
            <w:r w:rsidRPr="009654FC">
              <w:rPr>
                <w:rFonts w:ascii="Times New Roman" w:hAnsi="Times New Roman"/>
                <w:bCs/>
                <w:sz w:val="24"/>
                <w:szCs w:val="24"/>
                <w:lang w:val="lv-LV"/>
              </w:rPr>
              <w:t>kokmateri</w:t>
            </w:r>
            <w:r w:rsidRPr="009654FC">
              <w:rPr>
                <w:rFonts w:ascii="Times New Roman" w:hAnsi="Times New Roman"/>
                <w:sz w:val="24"/>
                <w:szCs w:val="24"/>
                <w:lang w:val="lv-LV"/>
              </w:rPr>
              <w:t>ā</w:t>
            </w:r>
            <w:r w:rsidRPr="009654FC">
              <w:rPr>
                <w:rFonts w:ascii="Times New Roman" w:hAnsi="Times New Roman"/>
                <w:bCs/>
                <w:sz w:val="24"/>
                <w:szCs w:val="24"/>
                <w:lang w:val="lv-LV"/>
              </w:rPr>
              <w:t>lus un koka izstr</w:t>
            </w:r>
            <w:r w:rsidRPr="009654FC">
              <w:rPr>
                <w:rFonts w:ascii="Times New Roman" w:hAnsi="Times New Roman"/>
                <w:sz w:val="24"/>
                <w:szCs w:val="24"/>
                <w:lang w:val="lv-LV"/>
              </w:rPr>
              <w:t>ā</w:t>
            </w:r>
            <w:r w:rsidRPr="009654FC">
              <w:rPr>
                <w:rFonts w:ascii="Times New Roman" w:hAnsi="Times New Roman"/>
                <w:bCs/>
                <w:sz w:val="24"/>
                <w:szCs w:val="24"/>
                <w:lang w:val="lv-LV"/>
              </w:rPr>
              <w:t>d</w:t>
            </w:r>
            <w:r w:rsidRPr="009654FC">
              <w:rPr>
                <w:rFonts w:ascii="Times New Roman" w:hAnsi="Times New Roman"/>
                <w:sz w:val="24"/>
                <w:szCs w:val="24"/>
                <w:lang w:val="lv-LV"/>
              </w:rPr>
              <w:t>ā</w:t>
            </w:r>
            <w:r w:rsidRPr="009654FC">
              <w:rPr>
                <w:rFonts w:ascii="Times New Roman" w:hAnsi="Times New Roman"/>
                <w:bCs/>
                <w:sz w:val="24"/>
                <w:szCs w:val="24"/>
                <w:lang w:val="lv-LV"/>
              </w:rPr>
              <w:t>jumus</w:t>
            </w:r>
            <w:r w:rsidRPr="009654FC">
              <w:rPr>
                <w:rFonts w:ascii="Times New Roman" w:hAnsi="Times New Roman"/>
                <w:sz w:val="24"/>
                <w:szCs w:val="24"/>
                <w:lang w:val="lv-LV" w:eastAsia="en-US"/>
              </w:rPr>
              <w:t xml:space="preserve"> </w:t>
            </w:r>
            <w:r w:rsidRPr="009654FC">
              <w:rPr>
                <w:rFonts w:ascii="Times New Roman" w:hAnsi="Times New Roman"/>
                <w:sz w:val="24"/>
                <w:szCs w:val="24"/>
                <w:lang w:val="lv-LV"/>
              </w:rPr>
              <w:t xml:space="preserve">6. panta 1. punkta b) un c) apakšpunktu. Tie var ietvert sertifikāciju vai citas trešo pušu verificētas shēmas. </w:t>
            </w:r>
          </w:p>
          <w:p w:rsidR="004E03E9" w:rsidRPr="009654FC" w14:paraId="61788B8C" w14:textId="77777777">
            <w:pPr>
              <w:pStyle w:val="NormalWeb"/>
              <w:suppressAutoHyphens w:val="0"/>
              <w:autoSpaceDN/>
              <w:spacing w:beforeAutospacing="1" w:afterAutospacing="1"/>
              <w:ind w:left="34"/>
              <w:textAlignment w:val="auto"/>
              <w:rPr>
                <w:rFonts w:ascii="Times New Roman" w:hAnsi="Times New Roman"/>
                <w:sz w:val="24"/>
                <w:szCs w:val="24"/>
                <w:lang w:val="lv-LV" w:eastAsia="en-US"/>
              </w:rPr>
            </w:pPr>
            <w:r w:rsidRPr="009654FC">
              <w:rPr>
                <w:rFonts w:ascii="Times New Roman" w:hAnsi="Times New Roman"/>
                <w:sz w:val="24"/>
                <w:szCs w:val="24"/>
                <w:lang w:val="lv-LV"/>
              </w:rPr>
              <w:t xml:space="preserve">Kokmateriāli, kam ir derīgas ES FLEGT vai CITES licences, ir uzskatāmi par likumīgi iegūtiem saskaņā ar </w:t>
            </w:r>
            <w:r w:rsidRPr="009654FC">
              <w:rPr>
                <w:rFonts w:ascii="Times New Roman" w:hAnsi="Times New Roman"/>
                <w:bCs/>
                <w:sz w:val="24"/>
                <w:szCs w:val="24"/>
                <w:lang w:val="lv-LV"/>
              </w:rPr>
              <w:t>Eiropas Parlamenta un Padomes 2010. gada 20. oktobra Regulu (ES) Nr. 995/2010, ar ko nosaka pien</w:t>
            </w:r>
            <w:r w:rsidRPr="009654FC">
              <w:rPr>
                <w:rFonts w:ascii="Times New Roman" w:hAnsi="Times New Roman"/>
                <w:sz w:val="24"/>
                <w:szCs w:val="24"/>
                <w:lang w:val="lv-LV"/>
              </w:rPr>
              <w:t>ā</w:t>
            </w:r>
            <w:r w:rsidRPr="009654FC">
              <w:rPr>
                <w:rFonts w:ascii="Times New Roman" w:hAnsi="Times New Roman"/>
                <w:bCs/>
                <w:sz w:val="24"/>
                <w:szCs w:val="24"/>
                <w:lang w:val="lv-LV"/>
              </w:rPr>
              <w:t>kumus tirgus dal</w:t>
            </w:r>
            <w:r w:rsidRPr="009654FC">
              <w:rPr>
                <w:rFonts w:ascii="Times New Roman" w:hAnsi="Times New Roman"/>
                <w:sz w:val="24"/>
                <w:szCs w:val="24"/>
                <w:lang w:val="lv-LV"/>
              </w:rPr>
              <w:t>ī</w:t>
            </w:r>
            <w:r w:rsidRPr="009654FC">
              <w:rPr>
                <w:rFonts w:ascii="Times New Roman" w:hAnsi="Times New Roman"/>
                <w:bCs/>
                <w:sz w:val="24"/>
                <w:szCs w:val="24"/>
                <w:lang w:val="lv-LV"/>
              </w:rPr>
              <w:t>bniekiem, kas laiž tirg</w:t>
            </w:r>
            <w:r w:rsidRPr="009654FC">
              <w:rPr>
                <w:rFonts w:ascii="Times New Roman" w:hAnsi="Times New Roman"/>
                <w:sz w:val="24"/>
                <w:szCs w:val="24"/>
                <w:lang w:val="lv-LV"/>
              </w:rPr>
              <w:t xml:space="preserve">ū </w:t>
            </w:r>
            <w:r w:rsidRPr="009654FC">
              <w:rPr>
                <w:rFonts w:ascii="Times New Roman" w:hAnsi="Times New Roman"/>
                <w:bCs/>
                <w:sz w:val="24"/>
                <w:szCs w:val="24"/>
                <w:lang w:val="lv-LV"/>
              </w:rPr>
              <w:t>kokmateri</w:t>
            </w:r>
            <w:r w:rsidRPr="009654FC">
              <w:rPr>
                <w:rFonts w:ascii="Times New Roman" w:hAnsi="Times New Roman"/>
                <w:sz w:val="24"/>
                <w:szCs w:val="24"/>
                <w:lang w:val="lv-LV"/>
              </w:rPr>
              <w:t>ā</w:t>
            </w:r>
            <w:r w:rsidRPr="009654FC">
              <w:rPr>
                <w:rFonts w:ascii="Times New Roman" w:hAnsi="Times New Roman"/>
                <w:bCs/>
                <w:sz w:val="24"/>
                <w:szCs w:val="24"/>
                <w:lang w:val="lv-LV"/>
              </w:rPr>
              <w:t>lus un koka izstr</w:t>
            </w:r>
            <w:r w:rsidRPr="009654FC">
              <w:rPr>
                <w:rFonts w:ascii="Times New Roman" w:hAnsi="Times New Roman"/>
                <w:sz w:val="24"/>
                <w:szCs w:val="24"/>
                <w:lang w:val="lv-LV"/>
              </w:rPr>
              <w:t>ā</w:t>
            </w:r>
            <w:r w:rsidRPr="009654FC">
              <w:rPr>
                <w:rFonts w:ascii="Times New Roman" w:hAnsi="Times New Roman"/>
                <w:bCs/>
                <w:sz w:val="24"/>
                <w:szCs w:val="24"/>
                <w:lang w:val="lv-LV"/>
              </w:rPr>
              <w:t>d</w:t>
            </w:r>
            <w:r w:rsidRPr="009654FC">
              <w:rPr>
                <w:rFonts w:ascii="Times New Roman" w:hAnsi="Times New Roman"/>
                <w:sz w:val="24"/>
                <w:szCs w:val="24"/>
                <w:lang w:val="lv-LV"/>
              </w:rPr>
              <w:t>ā</w:t>
            </w:r>
            <w:r w:rsidRPr="009654FC">
              <w:rPr>
                <w:rFonts w:ascii="Times New Roman" w:hAnsi="Times New Roman"/>
                <w:bCs/>
                <w:sz w:val="24"/>
                <w:szCs w:val="24"/>
                <w:lang w:val="lv-LV"/>
              </w:rPr>
              <w:t>jumus</w:t>
            </w:r>
            <w:r w:rsidRPr="009654FC">
              <w:rPr>
                <w:rFonts w:ascii="Times New Roman" w:hAnsi="Times New Roman"/>
                <w:sz w:val="24"/>
                <w:szCs w:val="24"/>
                <w:lang w:val="lv-LV" w:eastAsia="en-US"/>
              </w:rPr>
              <w:t>.</w:t>
            </w:r>
            <w:r w:rsidRPr="009654FC">
              <w:rPr>
                <w:rFonts w:ascii="Times New Roman" w:hAnsi="Times New Roman"/>
                <w:sz w:val="24"/>
                <w:szCs w:val="24"/>
                <w:lang w:val="lv-LV"/>
              </w:rPr>
              <w:t xml:space="preserve">  </w:t>
            </w:r>
          </w:p>
          <w:p w:rsidR="004E03E9" w:rsidRPr="009654FC" w:rsidP="004E03E9" w14:paraId="61788B8D"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D8. OBJEKTA ATKRITUMU APSAIMNIEKOŠANA </w:t>
            </w:r>
          </w:p>
          <w:p w:rsidR="004E03E9" w:rsidRPr="009654FC" w:rsidP="004E03E9" w14:paraId="61788B8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Objektā notiekošo būvdarbu laikā seko līdzi tam un ziņo par to, kā tiek realizēts apstiprinātais atkritumu apsaimniekošanas plāns. Tas ietver datus, kas attiecas uz to materiālu masu, kas objektā savākti dalītajā vākšanā ar mērķi tos atkārtoti izmantot un reciklēt tehniskajās specifikācijās norādītajā mērā. </w:t>
            </w:r>
          </w:p>
          <w:p w:rsidR="004E03E9" w:rsidRPr="009654FC" w:rsidP="004E03E9" w14:paraId="61788B8F" w14:textId="77777777">
            <w:pPr>
              <w:spacing w:before="120" w:after="120"/>
              <w:jc w:val="both"/>
            </w:pPr>
            <w:r w:rsidRPr="009654FC">
              <w:t>Tiek izmantota sistēma, kā monitorē un kvantificē radušos atkritumus un materiālus, kas nodalīti atkārtotai izmantošanai un reciklēšanai. Tāpat sistēmā var sekot līdzi un verificēt, kur nonāk atkritumu sūtījumi. Monitoringa un izsekošanas datus iesniedz līgumslēdzējai iestādei norunātā biežumā.</w:t>
            </w:r>
          </w:p>
        </w:tc>
      </w:tr>
    </w:tbl>
    <w:p w:rsidR="004E03E9" w:rsidRPr="009654FC" w:rsidP="004E03E9" w14:paraId="61788B91" w14:textId="77777777">
      <w:pPr>
        <w:jc w:val="center"/>
        <w:rPr>
          <w:b/>
          <w:sz w:val="28"/>
          <w:szCs w:val="28"/>
        </w:rPr>
      </w:pPr>
    </w:p>
    <w:p w:rsidR="004E03E9" w:rsidRPr="009654FC" w:rsidP="004E03E9" w14:paraId="61788B92" w14:textId="77777777">
      <w:pPr>
        <w:jc w:val="center"/>
        <w:rPr>
          <w:sz w:val="28"/>
          <w:szCs w:val="28"/>
        </w:rPr>
      </w:pPr>
      <w:r w:rsidRPr="009654FC">
        <w:rPr>
          <w:b/>
          <w:sz w:val="28"/>
          <w:szCs w:val="28"/>
        </w:rPr>
        <w:t>E. ZPI prasības energosistēmu uzstādīšanai un energopakalpojumu piegādei</w:t>
      </w:r>
    </w:p>
    <w:p w:rsidR="004E03E9" w:rsidRPr="009654FC" w:rsidP="004E03E9" w14:paraId="61788B93" w14:textId="77777777">
      <w:pPr>
        <w:jc w:val="both"/>
        <w:rPr>
          <w:b/>
          <w:sz w:val="28"/>
          <w:szCs w:val="28"/>
        </w:rPr>
      </w:pPr>
    </w:p>
    <w:tbl>
      <w:tblPr>
        <w:tblW w:w="8472" w:type="dxa"/>
        <w:tblCellMar>
          <w:left w:w="10" w:type="dxa"/>
          <w:right w:w="10" w:type="dxa"/>
        </w:tblCellMar>
        <w:tblLook w:val="04A0"/>
      </w:tblPr>
      <w:tblGrid>
        <w:gridCol w:w="3510"/>
        <w:gridCol w:w="4962"/>
      </w:tblGrid>
      <w:tr w14:paraId="61788B96"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B94"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B95" w14:textId="77777777">
            <w:pPr>
              <w:spacing w:before="120" w:after="120"/>
              <w:jc w:val="center"/>
              <w:rPr>
                <w:b/>
                <w:sz w:val="28"/>
                <w:szCs w:val="28"/>
              </w:rPr>
            </w:pPr>
            <w:r w:rsidRPr="009654FC">
              <w:rPr>
                <w:b/>
                <w:sz w:val="28"/>
                <w:szCs w:val="28"/>
              </w:rPr>
              <w:t xml:space="preserve">ZPI prasības </w:t>
            </w:r>
          </w:p>
        </w:tc>
      </w:tr>
      <w:tr w14:paraId="61788B9C" w14:textId="77777777" w:rsidTr="004E03E9">
        <w:tblPrEx>
          <w:tblW w:w="8472" w:type="dxa"/>
          <w:tblCellMar>
            <w:left w:w="10" w:type="dxa"/>
            <w:right w:w="10" w:type="dxa"/>
          </w:tblCellMar>
          <w:tblLook w:val="04A0"/>
        </w:tblPrEx>
        <w:trPr>
          <w:trHeight w:val="585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97"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98"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APSILDES SISTĒMAS, TOSTARP KOĢENERĀCIJA </w:t>
            </w:r>
          </w:p>
          <w:p w:rsidR="004E03E9" w:rsidRPr="009654FC" w:rsidP="004E03E9" w14:paraId="61788B9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Visas apsildes sistēmas (tostarp tādas, kuras apgādā koģenerācijas iekārtas), kas piegādā siltumenerģiju biroja ēkas siltumenerģijas sadales sistēmām, kurās tiek izmantots ūdens vai gaiss, atbilst attiecīgajiem ZPI pamatkritērijiem, kas apliecina katras tehnoloģijas efektivitāti. </w:t>
            </w:r>
          </w:p>
          <w:p w:rsidR="004E03E9" w:rsidRPr="009654FC" w:rsidP="004E03E9" w14:paraId="61788B9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1.1.Ūdenssildītāji, t.sk. sildkatli un siltumsūkņi, ar siltuma jaudu līdz 400 kW, un koģenerācijas iekārtas, kuru elektroenerģijas ražošanas jauda nepārsniedz 50 kWe: atbilst 1. un 2. kritērijam tehniskajā specifikācijā (skat. ZPI kritērijus ūdens sildītājiem).</w:t>
            </w:r>
          </w:p>
          <w:p w:rsidR="004E03E9" w:rsidRPr="009654FC" w:rsidP="004E03E9" w14:paraId="61788B9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1.2.Koģenerācijas iekārtas, kuru galvenā dzinēja elektroenerģijas ražošanas jauda pārsniedz 50 kWe: atbilst 1. un 2. tehniskajai specifikācijai, kas paredz minimālo gada kopējo efektivitāti 75 procenti un nosaka prasības "augsti efektīvai" koģenerācijai (skat. ZPI kritērijus koģenerācijas iekārtām).</w:t>
            </w:r>
          </w:p>
        </w:tc>
      </w:tr>
    </w:tbl>
    <w:p w:rsidR="004E03E9" w:rsidRPr="009654FC" w:rsidP="004E03E9" w14:paraId="61788B9D" w14:textId="77777777">
      <w:pPr>
        <w:jc w:val="both"/>
        <w:rPr>
          <w:b/>
          <w:sz w:val="28"/>
          <w:szCs w:val="28"/>
        </w:rPr>
      </w:pPr>
    </w:p>
    <w:p w:rsidR="004E03E9" w:rsidRPr="009654FC" w:rsidP="004E03E9" w14:paraId="61788B9E" w14:textId="77777777">
      <w:pPr>
        <w:jc w:val="center"/>
        <w:rPr>
          <w:sz w:val="28"/>
          <w:szCs w:val="28"/>
        </w:rPr>
      </w:pPr>
      <w:r w:rsidRPr="009654FC">
        <w:rPr>
          <w:b/>
          <w:sz w:val="28"/>
          <w:szCs w:val="28"/>
        </w:rPr>
        <w:t>F. ZPI prasības un kritēriji ēkas pabeigšanai un nodošanai</w:t>
      </w:r>
    </w:p>
    <w:p w:rsidR="004E03E9" w:rsidRPr="009654FC" w:rsidP="004E03E9" w14:paraId="61788B9F" w14:textId="77777777">
      <w:pPr>
        <w:jc w:val="both"/>
        <w:rPr>
          <w:b/>
          <w:sz w:val="28"/>
          <w:szCs w:val="28"/>
        </w:rPr>
      </w:pPr>
    </w:p>
    <w:tbl>
      <w:tblPr>
        <w:tblW w:w="8472" w:type="dxa"/>
        <w:tblCellMar>
          <w:left w:w="10" w:type="dxa"/>
          <w:right w:w="10" w:type="dxa"/>
        </w:tblCellMar>
        <w:tblLook w:val="04A0"/>
      </w:tblPr>
      <w:tblGrid>
        <w:gridCol w:w="3510"/>
        <w:gridCol w:w="4962"/>
      </w:tblGrid>
      <w:tr w14:paraId="61788BA2"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BA0"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BA1" w14:textId="77777777">
            <w:pPr>
              <w:spacing w:before="120" w:after="120"/>
              <w:jc w:val="center"/>
              <w:rPr>
                <w:b/>
                <w:sz w:val="28"/>
                <w:szCs w:val="28"/>
              </w:rPr>
            </w:pPr>
            <w:r w:rsidRPr="009654FC">
              <w:rPr>
                <w:b/>
                <w:sz w:val="28"/>
                <w:szCs w:val="28"/>
              </w:rPr>
              <w:t>ZPI prasības un kritēriji</w:t>
            </w:r>
          </w:p>
        </w:tc>
      </w:tr>
      <w:tr w14:paraId="61788BA7"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A3"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A4"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F1. PABEIGTAS ĒKAS NOROBEŽOJOŠO KONSTRUKCIJU KVALITĀTE </w:t>
            </w:r>
          </w:p>
          <w:p w:rsidR="004E03E9" w:rsidRPr="009654FC" w:rsidP="004E03E9" w14:paraId="61788BA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Ēkas norobežojošās konstrukcijas un to uzbūvi projektē tā, lai nodrošinātu augstu gaisnecaurlaidības standartu. Projektētā gaiscaurlaidība jaunbūvēm ir 4 m</w:t>
            </w:r>
            <w:r w:rsidRPr="009654FC">
              <w:rPr>
                <w:rFonts w:ascii="Times New Roman" w:hAnsi="Times New Roman"/>
                <w:sz w:val="24"/>
                <w:szCs w:val="24"/>
                <w:vertAlign w:val="superscript"/>
                <w:lang w:val="lv-LV"/>
              </w:rPr>
              <w:t>3</w:t>
            </w:r>
            <w:r w:rsidRPr="009654FC">
              <w:rPr>
                <w:rFonts w:ascii="Times New Roman" w:hAnsi="Times New Roman"/>
                <w:sz w:val="24"/>
                <w:szCs w:val="24"/>
                <w:lang w:val="lv-LV"/>
              </w:rPr>
              <w:t>/(h.m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pie 50 paskāliem, bet nozīmīgi atjaunotām ēkām — 8 m</w:t>
            </w:r>
            <w:r w:rsidRPr="009654FC">
              <w:rPr>
                <w:rFonts w:ascii="Times New Roman" w:hAnsi="Times New Roman"/>
                <w:sz w:val="24"/>
                <w:szCs w:val="24"/>
                <w:vertAlign w:val="superscript"/>
                <w:lang w:val="lv-LV"/>
              </w:rPr>
              <w:t>3</w:t>
            </w:r>
            <w:r w:rsidRPr="009654FC">
              <w:rPr>
                <w:rFonts w:ascii="Times New Roman" w:hAnsi="Times New Roman"/>
                <w:sz w:val="24"/>
                <w:szCs w:val="24"/>
                <w:lang w:val="lv-LV"/>
              </w:rPr>
              <w:t>/(h.m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pie 50 paskāliem</w:t>
            </w:r>
          </w:p>
          <w:p w:rsidR="004E03E9" w:rsidRPr="009654FC" w:rsidP="004E03E9" w14:paraId="61788BA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Pabeidzot būvniecību, būvdarbu veicējs testē pabeigtas ēkas norobežojošo konstrukciju un to uzbūves kvalitāti saskaņā ar standartu </w:t>
            </w:r>
            <w:r w:rsidRPr="009654FC">
              <w:rPr>
                <w:rFonts w:ascii="Times New Roman" w:hAnsi="Times New Roman"/>
                <w:bCs/>
                <w:sz w:val="24"/>
                <w:szCs w:val="24"/>
                <w:lang w:val="lv-LV"/>
              </w:rPr>
              <w:t>LVS EN 13829:2013 L “</w:t>
            </w:r>
            <w:r w:rsidRPr="009654FC">
              <w:rPr>
                <w:rFonts w:ascii="Times New Roman" w:hAnsi="Times New Roman"/>
                <w:sz w:val="24"/>
                <w:szCs w:val="24"/>
                <w:lang w:val="lv-LV"/>
              </w:rPr>
              <w:t xml:space="preserve">Ēku termiskā efektivitāte. Ēku gaisa caurlaidības noteikšana. Piespiedu ventilācijas metode (ISO 9972:1996, modificēts)” vai līdzvērtīgu standartu, lai nodrošinātu, ka ir sasniegta projektētā veiktspēja. </w:t>
            </w:r>
          </w:p>
        </w:tc>
      </w:tr>
      <w:tr w14:paraId="61788BAB"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A8"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A9"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F2. MAZOGLEKĻA UN BEZOGLEKĻA NULLES ENERGOAVOTU UZSTĀDĪŠANA UN NODOŠANA EKSPLUATĀCIJĀ </w:t>
            </w:r>
          </w:p>
          <w:p w:rsidR="004E03E9" w:rsidRPr="009654FC" w:rsidP="004E03E9" w14:paraId="61788BAA" w14:textId="77777777">
            <w:pPr>
              <w:spacing w:before="120" w:after="120"/>
              <w:jc w:val="both"/>
            </w:pPr>
            <w:r w:rsidRPr="009654FC">
              <w:t xml:space="preserve">Papildu punkti tiek piešķirti </w:t>
            </w:r>
            <w:r>
              <w:t>piegādātājiem</w:t>
            </w:r>
            <w:r w:rsidRPr="009654FC">
              <w:t>, kas sistēmas pareizas darbības nodrošināšanas labad sniedz apkopes pakalpojumus, kas pārsniedz minimālās garantijas prasības.</w:t>
            </w:r>
          </w:p>
        </w:tc>
      </w:tr>
      <w:tr w14:paraId="61788BC3"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AC"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AD"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F3. PABEIGTAS ĒKAS NOROBEŽOJOŠO KONSTRUKCIJU KVALITĀTE </w:t>
            </w:r>
          </w:p>
          <w:p w:rsidR="004E03E9" w:rsidRPr="009654FC" w:rsidP="004E03E9" w14:paraId="61788BA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Būvdarbu veicējs testē pabeigtas ēkas norobežojošo konstrukciju un tās uzbūves kvalitāti, lai nodrošinātu atbilstību projektā noteiktajai gaiscaurlaidības specifikācijai. Ja konstatē defektus, tiek ierosināts, kā tos novērst. </w:t>
            </w:r>
          </w:p>
          <w:p w:rsidR="004E03E9" w:rsidRPr="009654FC" w:rsidP="004E03E9" w14:paraId="61788BA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Ar mehāniskās ventilācijas metodi testē vismaz 20 procenti no ēkas izmantojamās iekštelpu platības, pierādot, ka projektētā gaiscaurlaidība jaunbūvēm ir 4 m</w:t>
            </w:r>
            <w:r w:rsidRPr="009654FC">
              <w:rPr>
                <w:rFonts w:ascii="Times New Roman" w:hAnsi="Times New Roman"/>
                <w:sz w:val="24"/>
                <w:szCs w:val="24"/>
                <w:vertAlign w:val="superscript"/>
                <w:lang w:val="lv-LV"/>
              </w:rPr>
              <w:t>3</w:t>
            </w:r>
            <w:r w:rsidRPr="009654FC">
              <w:rPr>
                <w:rFonts w:ascii="Times New Roman" w:hAnsi="Times New Roman"/>
                <w:sz w:val="24"/>
                <w:szCs w:val="24"/>
                <w:lang w:val="lv-LV"/>
              </w:rPr>
              <w:t>/(h.m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pie 50 paskāliem, bet nozīmīgi atjaunotām ēkām — 8 m</w:t>
            </w:r>
            <w:r w:rsidRPr="009654FC">
              <w:rPr>
                <w:rFonts w:ascii="Times New Roman" w:hAnsi="Times New Roman"/>
                <w:sz w:val="24"/>
                <w:szCs w:val="24"/>
                <w:vertAlign w:val="superscript"/>
                <w:lang w:val="lv-LV"/>
              </w:rPr>
              <w:t>3</w:t>
            </w:r>
            <w:r w:rsidRPr="009654FC">
              <w:rPr>
                <w:rFonts w:ascii="Times New Roman" w:hAnsi="Times New Roman"/>
                <w:sz w:val="24"/>
                <w:szCs w:val="24"/>
                <w:lang w:val="lv-LV"/>
              </w:rPr>
              <w:t>/(h.m</w:t>
            </w:r>
            <w:r w:rsidRPr="009654FC">
              <w:rPr>
                <w:rFonts w:ascii="Times New Roman" w:hAnsi="Times New Roman"/>
                <w:sz w:val="24"/>
                <w:szCs w:val="24"/>
                <w:vertAlign w:val="superscript"/>
                <w:lang w:val="lv-LV"/>
              </w:rPr>
              <w:t>2</w:t>
            </w:r>
            <w:r w:rsidRPr="009654FC">
              <w:rPr>
                <w:rFonts w:ascii="Times New Roman" w:hAnsi="Times New Roman"/>
                <w:sz w:val="24"/>
                <w:szCs w:val="24"/>
                <w:lang w:val="lv-LV"/>
              </w:rPr>
              <w:t>) pie 50 paskāliem.</w:t>
            </w:r>
          </w:p>
          <w:p w:rsidR="004E03E9" w:rsidRPr="009654FC" w:rsidP="004E03E9" w14:paraId="61788BB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Testēšanu veic saskaņā ar standartu LVS EN 13829:2013 L “Ēku termiskā efektivitāte. Ēku gaisa caurlaidības noteikšana. Piespiedu ventilācijas metode (ISO 9972:1996, modificēts)” vai līdzvērtīgiem standartiem, kurus akceptē attiecīgā būvuzraudzības iestāde ēkas atrašanās vietā. </w:t>
            </w:r>
          </w:p>
          <w:p w:rsidR="004E03E9" w:rsidRPr="009654FC" w14:paraId="61788BB1" w14:textId="77777777">
            <w:pPr>
              <w:spacing w:before="120" w:after="120"/>
              <w:jc w:val="both"/>
            </w:pPr>
            <w:r w:rsidRPr="009654FC">
              <w:t>Testēšanu veic pēc būvniecības praktiskas pabeigšanas. Pēc tam, kad ir veikta testēšana saskaņā ar standartu LVS EN 13829: 2013 L “Ēku termiskā efektivitāte. Ēku gaisa caurlaidības noteikšana. Piespiedu ventilācijas metode (ISO 9972:1996, modificēts)” vai līdzvērtīgu standartu, darbuzņēmējs iesniedz apsekojuma ziņojuma vai sertifikāta kopiju, kas apliecina, ka ēka atbilst gaiscaurlaidības prasībām.</w:t>
            </w:r>
          </w:p>
          <w:p w:rsidR="004E03E9" w:rsidRPr="009654FC" w:rsidP="004E03E9" w14:paraId="61788BB2"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F4. APGAISMOJUMA VADĪBAS SISTĒMAS </w:t>
            </w:r>
          </w:p>
          <w:p w:rsidR="004E03E9" w:rsidRPr="009654FC" w14:paraId="61788BB3" w14:textId="77777777">
            <w:pPr>
              <w:suppressAutoHyphens/>
              <w:autoSpaceDN w:val="0"/>
              <w:spacing w:before="120" w:after="120"/>
              <w:textAlignment w:val="baseline"/>
              <w:rPr>
                <w:i/>
                <w:sz w:val="22"/>
                <w:szCs w:val="22"/>
                <w:lang w:eastAsia="ja-JP"/>
              </w:rPr>
            </w:pPr>
            <w:r w:rsidRPr="009654FC">
              <w:rPr>
                <w:i/>
                <w:sz w:val="22"/>
                <w:szCs w:val="22"/>
              </w:rPr>
              <w:t xml:space="preserve">Skatīt noteikumu 1.pielikuma </w:t>
            </w:r>
            <w:r w:rsidRPr="009654FC">
              <w:rPr>
                <w:i/>
                <w:sz w:val="22"/>
                <w:szCs w:val="22"/>
                <w:lang w:eastAsia="ja-JP"/>
              </w:rPr>
              <w:t>6.3. sadaļu “ZPI kritēriji iekštelpu apgaismojuma uzstādīšanai”</w:t>
            </w:r>
          </w:p>
          <w:p w:rsidR="004E03E9" w:rsidRPr="009654FC" w:rsidP="004E03E9" w14:paraId="61788BB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Sistēmas tiek nodotas ekspluatācijā saskaņā ar 1. pielikuma 6.3. sadaļā iekļauto līguma izpildes 1. noteikumu. Būvdarbu veicējs nodrošina sistēmu ekspluatācijas norādījumus saskaņā ar 6.3.sadaļas  tehniskās specifikācijas 1. prasību. </w:t>
            </w:r>
          </w:p>
          <w:p w:rsidR="004E03E9" w:rsidRPr="009654FC" w:rsidP="004E03E9" w14:paraId="61788BB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Ēkas lietotājiem un (attiecīgā gadījumā) nozīmētajam apsaimniekotājam nodrošina apmācību par sistēmu izmantošanu. Apskata arī saskarni ar BEMS (F2. kritērijs). </w:t>
            </w:r>
          </w:p>
          <w:p w:rsidR="004E03E9" w:rsidRPr="009654FC" w:rsidP="004E03E9" w14:paraId="61788BB6" w14:textId="77777777">
            <w:pPr>
              <w:spacing w:before="120" w:after="120"/>
              <w:jc w:val="both"/>
            </w:pPr>
            <w:r w:rsidRPr="009654FC">
              <w:t>Projektētāji vai projektēšanas un būvdarbu veicējs iesniedz apsekošanas ziņojuma kopiju vai sertifikātu, kas apliecina, ka ir veikta apgaismes sistēmu testēšana, un satur datus, kas pierāda, ka sistēmas darbojas, nepārsniedzot projektētos parametrus. Tāpat tie apstiprina, ka ir nodrošināti nepieciešamie materiāli un apmācība.</w:t>
            </w:r>
          </w:p>
          <w:p w:rsidR="004E03E9" w:rsidRPr="009654FC" w:rsidP="004E03E9" w14:paraId="61788BB7"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F5. ĒKAS ENERGOVADĪBAS SISTĒMA </w:t>
            </w:r>
          </w:p>
          <w:p w:rsidR="004E03E9" w:rsidRPr="009654FC" w:rsidP="004E03E9" w14:paraId="61788BB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BEMS nodod ekspluatācijā saskaņā ar noteiktajām tehniskajām specifikācijām. Būvdarbu veicējs nodrošina ēkas energovadības sistēmas (BEMS) ekspluatācijas rokasgrāmatu. Ēkas lietotājiem un (attiecīgā gadījumā) nozīmētajam apsaimniekotājam nodrošina apmācību par BEMS izmantošanu. Tas ietver lietotāja saskarnes izmantošanu, lai analizētu un lejupielādētu energodatus, izmantojot pieejamos programmatūras rīkus. </w:t>
            </w:r>
          </w:p>
          <w:p w:rsidR="004E03E9" w:rsidRPr="009654FC" w:rsidP="004E03E9" w14:paraId="61788BB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Būvdarbu veicējs iesniedz: </w:t>
            </w:r>
          </w:p>
          <w:p w:rsidR="004E03E9" w:rsidRPr="009654FC" w:rsidP="004E03E9" w14:paraId="61788BBA" w14:textId="77777777">
            <w:pPr>
              <w:pStyle w:val="NormalWeb"/>
              <w:spacing w:before="120" w:after="120"/>
              <w:ind w:left="601"/>
              <w:jc w:val="both"/>
              <w:rPr>
                <w:rFonts w:ascii="Times New Roman" w:hAnsi="Times New Roman"/>
                <w:sz w:val="24"/>
                <w:szCs w:val="24"/>
                <w:lang w:val="lv-LV"/>
              </w:rPr>
            </w:pPr>
            <w:r w:rsidRPr="009654FC">
              <w:rPr>
                <w:rFonts w:ascii="Times New Roman" w:hAnsi="Times New Roman"/>
                <w:sz w:val="24"/>
                <w:szCs w:val="24"/>
                <w:lang w:val="lv-LV"/>
              </w:rPr>
              <w:t xml:space="preserve">5.1.apsekojuma ziņojuma vai sertifikāta kopiju, kas apliecina, ka ir veikta BEMS testēšana; </w:t>
            </w:r>
          </w:p>
          <w:p w:rsidR="004E03E9" w:rsidRPr="009654FC" w:rsidP="004E03E9" w14:paraId="61788BBB" w14:textId="77777777">
            <w:pPr>
              <w:pStyle w:val="NormalWeb"/>
              <w:spacing w:before="120" w:after="120"/>
              <w:ind w:left="601"/>
              <w:jc w:val="both"/>
              <w:rPr>
                <w:rFonts w:ascii="Times New Roman" w:hAnsi="Times New Roman"/>
                <w:sz w:val="24"/>
                <w:szCs w:val="24"/>
                <w:lang w:val="lv-LV"/>
              </w:rPr>
            </w:pPr>
            <w:r w:rsidRPr="009654FC">
              <w:rPr>
                <w:rFonts w:ascii="Times New Roman" w:hAnsi="Times New Roman"/>
                <w:sz w:val="24"/>
                <w:szCs w:val="24"/>
                <w:lang w:val="lv-LV"/>
              </w:rPr>
              <w:t xml:space="preserve">5.2.datus, kas pierāda, ka sistēmas darbojas atbilstoši projektētajiem parametriem; </w:t>
            </w:r>
          </w:p>
          <w:p w:rsidR="004E03E9" w:rsidRPr="009654FC" w:rsidP="004E03E9" w14:paraId="61788BBC" w14:textId="77777777">
            <w:pPr>
              <w:pStyle w:val="NormalWeb"/>
              <w:spacing w:before="120" w:after="120"/>
              <w:ind w:left="601"/>
              <w:jc w:val="both"/>
              <w:rPr>
                <w:rFonts w:ascii="Times New Roman" w:hAnsi="Times New Roman"/>
                <w:sz w:val="24"/>
                <w:szCs w:val="24"/>
                <w:lang w:val="lv-LV"/>
              </w:rPr>
            </w:pPr>
            <w:r w:rsidRPr="009654FC">
              <w:rPr>
                <w:rFonts w:ascii="Times New Roman" w:hAnsi="Times New Roman"/>
                <w:sz w:val="24"/>
                <w:szCs w:val="24"/>
                <w:lang w:val="lv-LV"/>
              </w:rPr>
              <w:t>5.3.apstiprinājumu, ka ir nodrošināti nepieciešamie materiāli un apmācības.</w:t>
            </w:r>
          </w:p>
          <w:p w:rsidR="004E03E9" w:rsidRPr="009654FC" w:rsidP="004E03E9" w14:paraId="61788BBD"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F6. MAZOGLEKĻA UN BEZOGLEKĻA NULLES ENERGOAVOTU UZSTĀDĪŠANA UN NODOŠANA EKSPLUATĀCIJĀ </w:t>
            </w:r>
          </w:p>
          <w:p w:rsidR="004E03E9" w:rsidRPr="009654FC" w:rsidP="004E03E9" w14:paraId="61788BB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Mazoglekļa vai bezoglekļa energosistēmas ekspluatē saskaņā ar nepieciešamajām tehniskajām specifikācijām. </w:t>
            </w:r>
          </w:p>
          <w:p w:rsidR="004E03E9" w:rsidRPr="009654FC" w:rsidP="004E03E9" w14:paraId="61788BB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Būvdarbu veicējs iesniedz apsekošanas ziņojuma kopiju vai sertifikātu, kas apliecina, ka ir veikta energosistēmu testēšana, un satur datus, kas pierāda, ka sistēmas darbojas, nepārsniedzot projektētos parametrus.</w:t>
            </w:r>
          </w:p>
          <w:p w:rsidR="004E03E9" w:rsidRPr="009654FC" w:rsidP="004E03E9" w14:paraId="61788BC0"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F7. RECIKLĒJAMU ATKRITUMU UZGLABĀŠANA </w:t>
            </w:r>
          </w:p>
          <w:p w:rsidR="004E03E9" w:rsidRPr="009654FC" w:rsidP="004E03E9" w14:paraId="61788BC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Pabeidzot būvniecību, apstiprina, ka ēkā vai tai piegulošajā teritorijā atrodas īpaša glabātava, lai ēkas lietotājiem atvieglotu reciklējamu materiālu un nolietotu izstrādājumu nošķiršanu (atsaucoties uz B6 prasībām). </w:t>
            </w:r>
          </w:p>
          <w:p w:rsidR="004E03E9" w:rsidRPr="009654FC" w:rsidP="004E03E9" w14:paraId="61788BC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Būvdarbu veicējs iesniedz izbūvēto reciklēšanas ietaišu detalizētus gala plānus.</w:t>
            </w:r>
          </w:p>
        </w:tc>
      </w:tr>
    </w:tbl>
    <w:p w:rsidR="004E03E9" w:rsidRPr="009654FC" w:rsidP="004E03E9" w14:paraId="61788BC4" w14:textId="77777777">
      <w:pPr>
        <w:jc w:val="both"/>
        <w:rPr>
          <w:b/>
          <w:sz w:val="28"/>
          <w:szCs w:val="28"/>
        </w:rPr>
      </w:pPr>
    </w:p>
    <w:p w:rsidR="004E03E9" w:rsidRPr="009654FC" w:rsidP="004E03E9" w14:paraId="61788BC5" w14:textId="77777777">
      <w:pPr>
        <w:jc w:val="center"/>
        <w:rPr>
          <w:sz w:val="28"/>
          <w:szCs w:val="28"/>
        </w:rPr>
      </w:pPr>
      <w:r w:rsidRPr="009654FC">
        <w:rPr>
          <w:b/>
          <w:sz w:val="28"/>
          <w:szCs w:val="28"/>
        </w:rPr>
        <w:t>G. ZPI prasības un kritēriji ēkas apsaimniekošanai</w:t>
      </w:r>
    </w:p>
    <w:p w:rsidR="004E03E9" w:rsidRPr="009654FC" w:rsidP="004E03E9" w14:paraId="61788BC6" w14:textId="77777777">
      <w:pPr>
        <w:jc w:val="both"/>
        <w:rPr>
          <w:b/>
          <w:sz w:val="28"/>
          <w:szCs w:val="28"/>
        </w:rPr>
      </w:pPr>
    </w:p>
    <w:tbl>
      <w:tblPr>
        <w:tblW w:w="8472" w:type="dxa"/>
        <w:tblCellMar>
          <w:left w:w="10" w:type="dxa"/>
          <w:right w:w="10" w:type="dxa"/>
        </w:tblCellMar>
        <w:tblLook w:val="04A0"/>
      </w:tblPr>
      <w:tblGrid>
        <w:gridCol w:w="3510"/>
        <w:gridCol w:w="4962"/>
      </w:tblGrid>
      <w:tr w14:paraId="61788BC9"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BC7"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BC8" w14:textId="77777777">
            <w:pPr>
              <w:spacing w:before="120" w:after="120"/>
              <w:jc w:val="center"/>
              <w:rPr>
                <w:b/>
                <w:sz w:val="28"/>
                <w:szCs w:val="28"/>
              </w:rPr>
            </w:pPr>
            <w:r w:rsidRPr="009654FC">
              <w:rPr>
                <w:b/>
                <w:sz w:val="28"/>
                <w:szCs w:val="28"/>
              </w:rPr>
              <w:t>ZPI prasības un kritēriji</w:t>
            </w:r>
          </w:p>
        </w:tc>
      </w:tr>
      <w:tr w14:paraId="61788BD3"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CA"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CB"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G1. ĒKAS ENERGOVADĪBAS SISTĒMA </w:t>
            </w:r>
          </w:p>
          <w:p w:rsidR="004E03E9" w:rsidRPr="009654FC" w:rsidP="004E03E9" w14:paraId="61788BCC" w14:textId="77777777">
            <w:pPr>
              <w:spacing w:before="120" w:after="120"/>
              <w:jc w:val="both"/>
            </w:pPr>
            <w:r w:rsidRPr="009654FC">
              <w:t>Ēkas ekspluatētājs vai ēkas apsaimniekotājs katru mēnesi sagatavo atskaites ēkas lietotājiem, izmantojot datus no ēkas energovadības sistēmas (BEMS). Šo kārtību reizi gadā pārskata. Atskaitēs sīki un atsevišķi iedala enerģijas izmantojumu apsildes, dzesēšanas, ventilācijas un apgaismošanas vajadzībām katrā sezonā.</w:t>
            </w:r>
          </w:p>
          <w:p w:rsidR="004E03E9" w:rsidRPr="009654FC" w:rsidP="004E03E9" w14:paraId="61788BCD"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G2. ENERGOEFEKTIVITĀTES LĪGUMS </w:t>
            </w:r>
          </w:p>
          <w:p w:rsidR="004E03E9" w:rsidRPr="009654FC" w:rsidP="004E03E9" w14:paraId="61788BC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Attiecīgi ēkas ekspluatētājs vai apsaimniekotājs, pamatojoties uz ēkas enerģijas patēriņa sākotnējo modelēšanu (skatīt A1. kritēriju), vienojas par enerģijas patēriņa limitiem saistībā ar apgaismojumu, apsildi, dzesēšanu, ventilāciju un rezerves energoiekārtām. Tas neietver paredzēto slodzi saistībā ar lietotājiem, piemēram, Te neietilpst patērētāju (piemēram, serveru vai mazjaudas iekārtu) prognozētā slodze. </w:t>
            </w:r>
          </w:p>
          <w:p w:rsidR="004E03E9" w:rsidRPr="009654FC" w:rsidP="004E03E9" w14:paraId="61788BC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Līguma pamatā ir vismaz desmit gadu vidējie laika apstākļu un grāddienu dati atrašanās vietā. Tāpat līgumā nosaka korekcijas saistībā ar nākotnē iespējamām noslogojuma izmaiņām, ārkārtas laika apstākļiem un tirgus enerģijas izmaksām. </w:t>
            </w:r>
          </w:p>
          <w:p w:rsidR="004E03E9" w:rsidRPr="009654FC" w:rsidP="004E03E9" w14:paraId="61788BD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Ja enerģijas izmantojums ir pārsniedzis šos limitus, attiecīgi ēkas ekspluatētājs vai apsaimniekotājs atbildēs par papildu izmaksām. Ja enerģijas izmantojums šos limitus nav pārsniedzis, ietaupījumu varētu dalīt 50:50 (vai vienoties par citu ietaupījuma sadalījumu) ar pasūtītāju iestādi. Šo kārtību reizi gadā pārskata. </w:t>
            </w:r>
          </w:p>
          <w:p w:rsidR="004E03E9" w:rsidRPr="009654FC" w:rsidP="004E03E9" w14:paraId="61788BD1"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G3. ATKRITUMU APSAIMNIEKOŠANAS SISTĒMA </w:t>
            </w:r>
          </w:p>
          <w:p w:rsidR="004E03E9" w:rsidRPr="009654FC" w:rsidP="004E03E9" w14:paraId="61788BD2" w14:textId="77777777">
            <w:pPr>
              <w:spacing w:before="120" w:after="120"/>
              <w:jc w:val="both"/>
            </w:pPr>
            <w:r w:rsidRPr="009654FC">
              <w:t>Ēkas apsaimniekotājs ievieš sistēmas, kas ēkas lietotājiem dod iespēju šķirot papīru, kartonu, pārtikas un dzērienu iepakojumu (stiklu, plastmasu un citus materiālus, ja pastāv attiecīgas vietējās dalītās vākšanas sistēmas) atsevišķās pārstrādes plūsmās. Ja iespējams, baterijas, tintes un toneru kasetnes, IT aprīkojumu un mēbeles arī vāc un sagatavo to atkārtotai izmantošanai vai pārstrādei.</w:t>
            </w:r>
          </w:p>
        </w:tc>
      </w:tr>
      <w:tr w14:paraId="61788BDA"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D4"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BD5"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G4. ENERGOEFEKTIVITĀTES LĪGUMS </w:t>
            </w:r>
          </w:p>
          <w:p w:rsidR="004E03E9" w:rsidRPr="009654FC" w:rsidP="004E03E9" w14:paraId="61788BD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Neatkarīgi tiek apkopoti energodati, lai varētu veikt ēkas energoefektivitātes monitoringu gada griezumā, to salīdzinot ar saskaņotajiem energopatēriņa limitiem. Ēkas ekspluatētājs vai apsaimniekotājs nokārto, ka datus no rēķiniem/skaitītājiem un ēkas energovadības sistēmas apkopo trešā puse. </w:t>
            </w:r>
          </w:p>
          <w:p w:rsidR="004E03E9" w:rsidRPr="009654FC" w:rsidP="004E03E9" w14:paraId="61788BD7" w14:textId="77777777">
            <w:pPr>
              <w:spacing w:before="120" w:after="120"/>
              <w:jc w:val="both"/>
            </w:pPr>
            <w:r w:rsidRPr="009654FC">
              <w:t>Šos datus katru gada pārskata gan ekspluatētājs, gan līgumslēdzēja iestāde, lai noteiktu ēkas enerģijas patēriņu un gan ekspluatētāja, gan publiskās iestādes mēneša peļņu/zaudējumus.</w:t>
            </w:r>
          </w:p>
          <w:p w:rsidR="004E03E9" w:rsidRPr="009654FC" w:rsidP="004E03E9" w14:paraId="61788BD8"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G5. ATKRITUMU APSAIMNIEKOŠANAS SISTĒMA </w:t>
            </w:r>
          </w:p>
          <w:p w:rsidR="004E03E9" w:rsidRPr="009654FC" w:rsidP="004E03E9" w14:paraId="61788BD9" w14:textId="77777777">
            <w:pPr>
              <w:spacing w:before="120" w:after="120"/>
              <w:jc w:val="both"/>
            </w:pPr>
            <w:r w:rsidRPr="009654FC">
              <w:t xml:space="preserve">Ēkas ekspluatētājs pastāvīgi un saskaņotā kārtībā monitorē un kvantificē ēkā radušos atkritumus un reciklēšanas apjomus. Apsaimniekotājs vai PBE </w:t>
            </w:r>
            <w:r>
              <w:t>būvdarbu veicējs</w:t>
            </w:r>
            <w:r w:rsidRPr="009654FC">
              <w:t xml:space="preserve"> </w:t>
            </w:r>
            <w:r>
              <w:t>pasūtītājam</w:t>
            </w:r>
            <w:r w:rsidRPr="009654FC">
              <w:t xml:space="preserve"> sniedz mēneša datus par radušos atkritumu apjomu, ko izsaka kā kopējo ēkā radušos atkritumu proporciju un kilogramos uz atkritumu frakciju.</w:t>
            </w:r>
          </w:p>
        </w:tc>
      </w:tr>
    </w:tbl>
    <w:p w:rsidR="004E03E9" w:rsidP="004E03E9" w14:paraId="61788BDB" w14:textId="77777777">
      <w:pPr>
        <w:jc w:val="both"/>
        <w:rPr>
          <w:b/>
          <w:sz w:val="28"/>
          <w:szCs w:val="28"/>
        </w:rPr>
      </w:pPr>
    </w:p>
    <w:p w:rsidR="004E03E9" w:rsidP="004E03E9" w14:paraId="61788BDC" w14:textId="77777777">
      <w:pPr>
        <w:jc w:val="both"/>
        <w:rPr>
          <w:b/>
          <w:sz w:val="28"/>
          <w:szCs w:val="28"/>
        </w:rPr>
      </w:pPr>
    </w:p>
    <w:p w:rsidR="004E03E9" w:rsidRPr="009654FC" w:rsidP="004E03E9" w14:paraId="61788BDD" w14:textId="77777777">
      <w:pPr>
        <w:jc w:val="both"/>
        <w:rPr>
          <w:b/>
          <w:sz w:val="28"/>
          <w:szCs w:val="28"/>
        </w:rPr>
      </w:pPr>
    </w:p>
    <w:p w:rsidR="004E03E9" w:rsidRPr="009654FC" w:rsidP="004E03E9" w14:paraId="61788BDE" w14:textId="77777777">
      <w:pPr>
        <w:pStyle w:val="NormalWeb"/>
        <w:jc w:val="center"/>
        <w:rPr>
          <w:rFonts w:ascii="Times New Roman" w:hAnsi="Times New Roman"/>
          <w:b/>
          <w:sz w:val="28"/>
          <w:szCs w:val="28"/>
          <w:lang w:val="lv-LV" w:eastAsia="en-US"/>
        </w:rPr>
      </w:pPr>
      <w:r w:rsidRPr="009654FC">
        <w:rPr>
          <w:rFonts w:ascii="Times New Roman" w:hAnsi="Times New Roman"/>
          <w:b/>
          <w:sz w:val="28"/>
          <w:szCs w:val="28"/>
          <w:lang w:val="lv-LV"/>
        </w:rPr>
        <w:t xml:space="preserve">2. </w:t>
      </w:r>
      <w:r w:rsidRPr="009654FC">
        <w:rPr>
          <w:rFonts w:ascii="Times New Roman" w:hAnsi="Times New Roman"/>
          <w:b/>
          <w:sz w:val="28"/>
          <w:szCs w:val="28"/>
          <w:lang w:val="lv-LV" w:eastAsia="en-US"/>
        </w:rPr>
        <w:t>Ceļu projektēšana, būvniecība un uzturēšana</w:t>
      </w:r>
    </w:p>
    <w:p w:rsidR="004E03E9" w:rsidRPr="009654FC" w:rsidP="004E03E9" w14:paraId="61788BDF" w14:textId="77777777">
      <w:pPr>
        <w:pStyle w:val="NormalWeb"/>
        <w:spacing w:line="276" w:lineRule="auto"/>
        <w:ind w:firstLine="720"/>
        <w:jc w:val="both"/>
        <w:rPr>
          <w:rFonts w:ascii="Times New Roman" w:hAnsi="Times New Roman"/>
          <w:sz w:val="28"/>
          <w:szCs w:val="28"/>
          <w:lang w:val="lv-LV" w:eastAsia="en-US"/>
        </w:rPr>
      </w:pPr>
      <w:r w:rsidRPr="009654FC">
        <w:rPr>
          <w:rFonts w:ascii="Times New Roman" w:hAnsi="Times New Roman"/>
          <w:sz w:val="28"/>
          <w:szCs w:val="28"/>
          <w:lang w:val="lv-LV" w:eastAsia="en-US"/>
        </w:rPr>
        <w:t xml:space="preserve">Jauna ceļa būvniecības process vai uzturēšanas pasākumi sastāv no skaidrām un secīgām iepirkuma darbībām un attiecīgiem līgumiem. Atkarībā no izvēlētā iepirkuma procesa šādus līgumus var piešķirt vienam līgumslēdzējam vai līgumi tiek piešķirti atsevišķi. Daži līgumi var būt iestrādāti projekta un būvniecības (PB) vai projekta, būvniecības un ekspluatācijas (PBE) līgumā, kas var paredzēt, ka tehniskā projekta izstrādes procesu, būvniecības pamatlīgumu, uzturēšanas un ekspluatācijas līgumu koordinē viens darbuzņēmējs. </w:t>
      </w:r>
    </w:p>
    <w:p w:rsidR="004E03E9" w:rsidRPr="009654FC" w:rsidP="004E03E9" w14:paraId="61788BE0" w14:textId="77777777">
      <w:pPr>
        <w:spacing w:before="120" w:after="120" w:line="276" w:lineRule="auto"/>
        <w:ind w:firstLine="720"/>
        <w:jc w:val="both"/>
        <w:rPr>
          <w:sz w:val="28"/>
          <w:szCs w:val="28"/>
          <w:lang w:eastAsia="en-US"/>
        </w:rPr>
      </w:pPr>
      <w:r w:rsidRPr="009654FC">
        <w:rPr>
          <w:sz w:val="28"/>
          <w:szCs w:val="28"/>
        </w:rPr>
        <w:t xml:space="preserve">ZPI prasības un kritēriji iedalīti 6 atsevišķās grupās atbilstoši šiem noteiktajiem iepirkuma procesa posmiem (A-F). </w:t>
      </w:r>
      <w:r w:rsidRPr="009654FC">
        <w:rPr>
          <w:sz w:val="28"/>
          <w:szCs w:val="28"/>
          <w:lang w:eastAsia="en-US"/>
        </w:rPr>
        <w:t xml:space="preserve">Atkarībā no projekta vērienīguma un līgumslēdzējas iestādes pieredzes ne visi šajā prasību un kritēriju kopā ietvertie ZPI kritēriji būs piemērojami. Kopumā tomēr ZPI kritēriji ir vērsti uz ceļu kā sistēmu, nevis uz atsevišķiem ceļa elementiem. Jāatzīmē, ka atsevišķi ir pieejami ZPI kritēriji ielu apgaismojumam un satiksmes signāliem, ko var izmantot iepirkuma kontekstā saistībā ar ceļu. </w:t>
      </w:r>
    </w:p>
    <w:p w:rsidR="004E03E9" w:rsidRPr="009654FC" w:rsidP="004E03E9" w14:paraId="61788BE1" w14:textId="77777777">
      <w:pPr>
        <w:jc w:val="both"/>
        <w:rPr>
          <w:b/>
          <w:sz w:val="28"/>
          <w:szCs w:val="28"/>
        </w:rPr>
      </w:pPr>
      <w:r w:rsidRPr="009654FC">
        <w:rPr>
          <w:b/>
          <w:sz w:val="28"/>
          <w:szCs w:val="28"/>
        </w:rPr>
        <w:t xml:space="preserve">2.1. ZPI prasības un kritēriji ceļu projektēšanai, būvniecībai un uzturēšanai </w:t>
      </w:r>
    </w:p>
    <w:p w:rsidR="004E03E9" w:rsidRPr="009654FC" w:rsidP="004E03E9" w14:paraId="61788BE2" w14:textId="77777777">
      <w:pPr>
        <w:jc w:val="both"/>
        <w:rPr>
          <w:b/>
          <w:sz w:val="28"/>
          <w:szCs w:val="28"/>
        </w:rPr>
      </w:pPr>
    </w:p>
    <w:tbl>
      <w:tblPr>
        <w:tblStyle w:val="TableGrid"/>
        <w:tblW w:w="8472" w:type="dxa"/>
        <w:tblLook w:val="04A0"/>
      </w:tblPr>
      <w:tblGrid>
        <w:gridCol w:w="3510"/>
        <w:gridCol w:w="4962"/>
      </w:tblGrid>
      <w:tr w14:paraId="61788BE5" w14:textId="77777777" w:rsidTr="004E03E9">
        <w:tblPrEx>
          <w:tblW w:w="8472" w:type="dxa"/>
          <w:tblLook w:val="04A0"/>
        </w:tblPrEx>
        <w:trPr>
          <w:trHeight w:val="552"/>
        </w:trPr>
        <w:tc>
          <w:tcPr>
            <w:tcW w:w="3510" w:type="dxa"/>
            <w:shd w:val="clear" w:color="auto" w:fill="BFBFBF" w:themeFill="background1" w:themeFillShade="BF"/>
          </w:tcPr>
          <w:p w:rsidR="004E03E9" w:rsidRPr="00867E75" w:rsidP="004E03E9" w14:paraId="61788BE3"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4E03E9" w:rsidRPr="00867E75" w:rsidP="004E03E9" w14:paraId="61788BE4"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ZPI prasības un kritēriji</w:t>
            </w:r>
          </w:p>
        </w:tc>
      </w:tr>
      <w:tr w14:paraId="61788BEA" w14:textId="77777777" w:rsidTr="004E03E9">
        <w:tblPrEx>
          <w:tblW w:w="8472" w:type="dxa"/>
          <w:tblLook w:val="04A0"/>
        </w:tblPrEx>
        <w:trPr>
          <w:trHeight w:val="552"/>
        </w:trPr>
        <w:tc>
          <w:tcPr>
            <w:tcW w:w="3510" w:type="dxa"/>
          </w:tcPr>
          <w:p w:rsidR="004E03E9" w:rsidRPr="00867E75" w:rsidP="004E03E9" w14:paraId="61788BE6" w14:textId="77777777">
            <w:pPr>
              <w:spacing w:before="120" w:after="120"/>
              <w:jc w:val="both"/>
              <w:rPr>
                <w:rFonts w:ascii="Times New Roman" w:hAnsi="Times New Roman" w:cs="Times New Roman"/>
                <w:lang w:val="lv-LV"/>
              </w:rPr>
            </w:pPr>
            <w:r w:rsidRPr="00867E75">
              <w:rPr>
                <w:rFonts w:ascii="Times New Roman" w:hAnsi="Times New Roman" w:cs="Times New Roman"/>
              </w:rPr>
              <w:t>Iepirkuma  līguma priekšmets</w:t>
            </w:r>
          </w:p>
        </w:tc>
        <w:tc>
          <w:tcPr>
            <w:tcW w:w="4962" w:type="dxa"/>
          </w:tcPr>
          <w:p w:rsidR="004E03E9" w:rsidRPr="00867E75" w14:paraId="61788BE7"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Jaunu resursefektīvu ceļu būvniecība, kuru tehniskajā projektā ņemta vērā plašāka ietekme uz vidi, piemēram, troksnis, ūdens novade un transportlīdzekļu degvielas patēriņš lietošanas laikā, </w:t>
            </w:r>
          </w:p>
          <w:p w:rsidR="004E03E9" w:rsidRPr="00867E75" w14:paraId="61788BE8" w14:textId="77777777">
            <w:pPr>
              <w:spacing w:before="120" w:after="120"/>
              <w:jc w:val="both"/>
              <w:rPr>
                <w:rFonts w:ascii="Times New Roman" w:eastAsia="Times New Roman" w:hAnsi="Times New Roman" w:cs="Times New Roman"/>
                <w:b/>
                <w:lang w:val="lv-LV" w:eastAsia="en-US"/>
              </w:rPr>
            </w:pPr>
            <w:r w:rsidRPr="00867E75">
              <w:rPr>
                <w:rFonts w:ascii="Times New Roman" w:hAnsi="Times New Roman" w:cs="Times New Roman"/>
                <w:b/>
                <w:lang w:eastAsia="en-US"/>
              </w:rPr>
              <w:t xml:space="preserve">vai </w:t>
            </w:r>
          </w:p>
          <w:p w:rsidR="004E03E9" w:rsidRPr="00867E75" w14:paraId="61788BE9"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Esošo ceļu uzturēšanas darbi vai nozīmīga rehabilitācija resursefektīvā veidā, kurā ņemta vērā plašāka vides ietekme, piemēram, troksnis, ūdens novade un transportlīdzekļu degvielas patēriņš lietošanas laikā. </w:t>
            </w:r>
          </w:p>
        </w:tc>
      </w:tr>
    </w:tbl>
    <w:p w:rsidR="004E03E9" w:rsidP="004E03E9" w14:paraId="61788BEB" w14:textId="77777777">
      <w:pPr>
        <w:jc w:val="both"/>
        <w:rPr>
          <w:b/>
          <w:sz w:val="28"/>
          <w:szCs w:val="28"/>
        </w:rPr>
      </w:pPr>
    </w:p>
    <w:p w:rsidR="004E03E9" w:rsidP="004E03E9" w14:paraId="61788BEC" w14:textId="77777777">
      <w:pPr>
        <w:jc w:val="both"/>
        <w:rPr>
          <w:b/>
          <w:sz w:val="28"/>
          <w:szCs w:val="28"/>
        </w:rPr>
      </w:pPr>
    </w:p>
    <w:p w:rsidR="004E03E9" w:rsidP="004E03E9" w14:paraId="61788BED" w14:textId="77777777">
      <w:pPr>
        <w:jc w:val="both"/>
        <w:rPr>
          <w:b/>
          <w:sz w:val="28"/>
          <w:szCs w:val="28"/>
        </w:rPr>
      </w:pPr>
    </w:p>
    <w:p w:rsidR="004E03E9" w:rsidP="004E03E9" w14:paraId="61788BEE" w14:textId="77777777">
      <w:pPr>
        <w:jc w:val="both"/>
        <w:rPr>
          <w:b/>
          <w:sz w:val="28"/>
          <w:szCs w:val="28"/>
        </w:rPr>
      </w:pPr>
    </w:p>
    <w:p w:rsidR="004E03E9" w:rsidP="004E03E9" w14:paraId="61788BEF" w14:textId="77777777">
      <w:pPr>
        <w:jc w:val="both"/>
        <w:rPr>
          <w:b/>
          <w:sz w:val="28"/>
          <w:szCs w:val="28"/>
        </w:rPr>
      </w:pPr>
    </w:p>
    <w:p w:rsidR="004E03E9" w:rsidP="004E03E9" w14:paraId="61788BF0" w14:textId="77777777">
      <w:pPr>
        <w:jc w:val="both"/>
        <w:rPr>
          <w:b/>
          <w:sz w:val="28"/>
          <w:szCs w:val="28"/>
        </w:rPr>
      </w:pPr>
    </w:p>
    <w:p w:rsidR="004E03E9" w:rsidP="004E03E9" w14:paraId="61788BF1" w14:textId="77777777">
      <w:pPr>
        <w:jc w:val="both"/>
        <w:rPr>
          <w:b/>
          <w:sz w:val="28"/>
          <w:szCs w:val="28"/>
        </w:rPr>
      </w:pPr>
    </w:p>
    <w:p w:rsidR="004E03E9" w:rsidP="004E03E9" w14:paraId="61788BF2" w14:textId="77777777">
      <w:pPr>
        <w:jc w:val="both"/>
        <w:rPr>
          <w:b/>
          <w:sz w:val="28"/>
          <w:szCs w:val="28"/>
        </w:rPr>
      </w:pPr>
    </w:p>
    <w:p w:rsidR="004E03E9" w:rsidP="004E03E9" w14:paraId="61788BF3" w14:textId="77777777">
      <w:pPr>
        <w:jc w:val="both"/>
        <w:rPr>
          <w:b/>
          <w:sz w:val="28"/>
          <w:szCs w:val="28"/>
        </w:rPr>
      </w:pPr>
    </w:p>
    <w:p w:rsidR="004E03E9" w:rsidRPr="009654FC" w:rsidP="004E03E9" w14:paraId="61788BF4" w14:textId="77777777">
      <w:pPr>
        <w:jc w:val="both"/>
        <w:rPr>
          <w:b/>
          <w:sz w:val="28"/>
          <w:szCs w:val="28"/>
        </w:rPr>
      </w:pPr>
    </w:p>
    <w:p w:rsidR="004E03E9" w:rsidRPr="009654FC" w:rsidP="004E03E9" w14:paraId="61788BF5" w14:textId="77777777">
      <w:pPr>
        <w:ind w:left="360" w:hanging="502"/>
        <w:jc w:val="both"/>
        <w:rPr>
          <w:b/>
          <w:sz w:val="28"/>
          <w:szCs w:val="28"/>
        </w:rPr>
      </w:pPr>
      <w:r w:rsidRPr="009654FC">
        <w:rPr>
          <w:b/>
          <w:sz w:val="28"/>
          <w:szCs w:val="28"/>
        </w:rPr>
        <w:t>A. ZPI prasības un kritēriji projektētāju un būvdarbu veicēju atlasei</w:t>
      </w:r>
    </w:p>
    <w:p w:rsidR="004E03E9" w:rsidRPr="009654FC" w:rsidP="004E03E9" w14:paraId="61788BF6" w14:textId="77777777">
      <w:pPr>
        <w:ind w:left="360" w:hanging="502"/>
        <w:jc w:val="both"/>
        <w:rPr>
          <w:b/>
          <w:sz w:val="28"/>
          <w:szCs w:val="28"/>
        </w:rPr>
      </w:pPr>
    </w:p>
    <w:tbl>
      <w:tblPr>
        <w:tblStyle w:val="TableGrid"/>
        <w:tblW w:w="8472" w:type="dxa"/>
        <w:tblLook w:val="04A0"/>
      </w:tblPr>
      <w:tblGrid>
        <w:gridCol w:w="3510"/>
        <w:gridCol w:w="4962"/>
      </w:tblGrid>
      <w:tr w14:paraId="61788BF9" w14:textId="77777777" w:rsidTr="004E03E9">
        <w:tblPrEx>
          <w:tblW w:w="8472" w:type="dxa"/>
          <w:tblLook w:val="04A0"/>
        </w:tblPrEx>
        <w:trPr>
          <w:trHeight w:val="552"/>
        </w:trPr>
        <w:tc>
          <w:tcPr>
            <w:tcW w:w="3510" w:type="dxa"/>
            <w:shd w:val="clear" w:color="auto" w:fill="BFBFBF" w:themeFill="background1" w:themeFillShade="BF"/>
          </w:tcPr>
          <w:p w:rsidR="004E03E9" w:rsidRPr="00867E75" w:rsidP="004E03E9" w14:paraId="61788BF7"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4E03E9" w:rsidRPr="00867E75" w:rsidP="004E03E9" w14:paraId="61788BF8"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ZPI prasības un kritēriji</w:t>
            </w:r>
          </w:p>
        </w:tc>
      </w:tr>
      <w:tr w14:paraId="61788C19" w14:textId="77777777" w:rsidTr="004E03E9">
        <w:tblPrEx>
          <w:tblW w:w="8472" w:type="dxa"/>
          <w:tblLook w:val="04A0"/>
        </w:tblPrEx>
        <w:trPr>
          <w:trHeight w:val="552"/>
        </w:trPr>
        <w:tc>
          <w:tcPr>
            <w:tcW w:w="3510" w:type="dxa"/>
          </w:tcPr>
          <w:p w:rsidR="004E03E9" w:rsidRPr="00867E75" w:rsidP="004E03E9" w14:paraId="61788BFA" w14:textId="77777777">
            <w:pPr>
              <w:spacing w:before="120" w:after="120"/>
              <w:jc w:val="both"/>
              <w:rPr>
                <w:rFonts w:ascii="Times New Roman" w:hAnsi="Times New Roman" w:cs="Times New Roman"/>
                <w:lang w:val="lv-LV"/>
              </w:rPr>
            </w:pPr>
            <w:r w:rsidRPr="00867E75">
              <w:rPr>
                <w:rFonts w:ascii="Times New Roman" w:hAnsi="Times New Roman" w:cs="Times New Roman"/>
              </w:rPr>
              <w:t>Atlases kritēriji</w:t>
            </w:r>
          </w:p>
          <w:p w:rsidR="004E03E9" w:rsidRPr="00867E75" w:rsidP="004E03E9" w14:paraId="61788BFB" w14:textId="77777777">
            <w:pPr>
              <w:pStyle w:val="NormalWeb"/>
              <w:rPr>
                <w:rFonts w:ascii="Times New Roman" w:hAnsi="Times New Roman" w:cs="Times New Roman"/>
                <w:i/>
                <w:sz w:val="24"/>
                <w:szCs w:val="24"/>
                <w:lang w:val="lv-LV" w:eastAsia="en-US"/>
              </w:rPr>
            </w:pPr>
            <w:r w:rsidRPr="00867E75">
              <w:rPr>
                <w:rFonts w:ascii="Times New Roman" w:hAnsi="Times New Roman" w:cs="Times New Roman"/>
                <w:i/>
                <w:sz w:val="22"/>
                <w:szCs w:val="22"/>
                <w:lang w:val="lv-LV" w:eastAsia="en-US"/>
              </w:rPr>
              <w:t>.</w:t>
            </w:r>
            <w:r w:rsidRPr="00867E75">
              <w:rPr>
                <w:rFonts w:ascii="Times New Roman" w:hAnsi="Times New Roman" w:cs="Times New Roman"/>
                <w:i/>
                <w:sz w:val="24"/>
                <w:szCs w:val="24"/>
                <w:lang w:val="lv-LV" w:eastAsia="en-US"/>
              </w:rPr>
              <w:t xml:space="preserve"> </w:t>
            </w:r>
          </w:p>
        </w:tc>
        <w:tc>
          <w:tcPr>
            <w:tcW w:w="4962" w:type="dxa"/>
          </w:tcPr>
          <w:p w:rsidR="004E03E9" w:rsidRPr="00867E75" w:rsidP="004E03E9" w14:paraId="61788BFC" w14:textId="77777777">
            <w:pPr>
              <w:pStyle w:val="Heading2"/>
              <w:spacing w:before="120" w:after="120"/>
              <w:jc w:val="both"/>
              <w:outlineLvl w:val="1"/>
              <w:rPr>
                <w:rFonts w:ascii="Times New Roman" w:hAnsi="Times New Roman" w:cs="Times New Roman"/>
                <w:b w:val="0"/>
                <w:color w:val="auto"/>
                <w:sz w:val="24"/>
                <w:szCs w:val="24"/>
                <w:lang w:val="lv-LV"/>
              </w:rPr>
            </w:pPr>
            <w:r w:rsidRPr="00867E75">
              <w:rPr>
                <w:rFonts w:ascii="Times New Roman" w:hAnsi="Times New Roman" w:cs="Times New Roman"/>
                <w:b w:val="0"/>
                <w:color w:val="auto"/>
                <w:sz w:val="24"/>
                <w:szCs w:val="24"/>
                <w:lang w:val="lv-LV"/>
              </w:rPr>
              <w:t xml:space="preserve">A1. PROJEKTU VADĪTĀJA UN PROJEKTĒTĀJU KOMPETENCE </w:t>
            </w:r>
          </w:p>
          <w:p w:rsidR="004E03E9" w:rsidRPr="00867E75" w:rsidP="004E03E9" w14:paraId="61788BFD" w14:textId="77777777">
            <w:pPr>
              <w:spacing w:before="100" w:beforeAutospacing="1" w:after="100" w:afterAutospacing="1"/>
              <w:jc w:val="both"/>
              <w:rPr>
                <w:rFonts w:ascii="Times New Roman" w:hAnsi="Times New Roman" w:cs="Times New Roman"/>
                <w:lang w:val="lv-LV" w:eastAsia="en-US"/>
              </w:rPr>
            </w:pPr>
            <w:r w:rsidRPr="00867E75">
              <w:rPr>
                <w:rFonts w:ascii="Times New Roman" w:hAnsi="Times New Roman" w:cs="Times New Roman"/>
                <w:lang w:val="lv-LV" w:eastAsia="en-US"/>
              </w:rPr>
              <w:t>Projektu vadītājs, inženieri, arhitekti, konsultants un/vai projektētāju apvienība ir attiecīgi kompetents un pieredzējis katrā no šīm jomām, par kuru tas atbilstoši līgumam būs atbildīgs (</w:t>
            </w:r>
            <w:r w:rsidRPr="00867E75">
              <w:rPr>
                <w:rFonts w:ascii="Times New Roman" w:hAnsi="Times New Roman" w:cs="Times New Roman"/>
                <w:i/>
                <w:lang w:val="lv-LV" w:eastAsia="en-US"/>
              </w:rPr>
              <w:t>atzīmēt attiecīgo konkrētam līgumam</w:t>
            </w:r>
            <w:r w:rsidRPr="00867E75">
              <w:rPr>
                <w:rFonts w:ascii="Times New Roman" w:hAnsi="Times New Roman" w:cs="Times New Roman"/>
                <w:lang w:val="lv-LV" w:eastAsia="en-US"/>
              </w:rPr>
              <w:t xml:space="preserve">): </w:t>
            </w:r>
          </w:p>
          <w:p w:rsidR="004E03E9" w:rsidRPr="00867E75" w:rsidP="004E03E9" w14:paraId="61788BFE" w14:textId="77777777">
            <w:pPr>
              <w:spacing w:before="100" w:beforeAutospacing="1" w:after="100" w:afterAutospacing="1"/>
              <w:ind w:left="743" w:hanging="709"/>
              <w:jc w:val="both"/>
              <w:rPr>
                <w:rFonts w:ascii="Times New Roman" w:hAnsi="Times New Roman" w:cs="Times New Roman"/>
                <w:lang w:val="lv-LV" w:eastAsia="en-US"/>
              </w:rPr>
            </w:pPr>
            <w:r w:rsidRPr="00867E75">
              <w:rPr>
                <w:rFonts w:ascii="Times New Roman" w:hAnsi="Times New Roman" w:cs="Times New Roman"/>
                <w:lang w:val="lv-LV" w:eastAsia="en-US"/>
              </w:rPr>
              <w:t xml:space="preserve">A.1.1. tāda ceļa būvdarbu un uzturēšanas projektu vadība, kas ir uzlabojis ekoloģisko raksturlielumu rādītājus; </w:t>
            </w:r>
          </w:p>
          <w:p w:rsidR="004E03E9" w:rsidRPr="00867E75" w:rsidP="004E03E9" w14:paraId="61788BFF" w14:textId="77777777">
            <w:pPr>
              <w:spacing w:before="100" w:beforeAutospacing="1" w:after="100" w:afterAutospacing="1"/>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A.1.2. tāda ceļa ekoloģisko raksturlielumu novērtēšana, kurā izmantotas vairāku kritēriju sertifikācijas shēmas un oglekļa  pēdas noteikšanas rīki atbilstoši standartam </w:t>
            </w:r>
            <w:r w:rsidRPr="00867E75">
              <w:rPr>
                <w:rFonts w:ascii="Times New Roman" w:hAnsi="Times New Roman" w:cs="Times New Roman"/>
                <w:bCs/>
                <w:lang w:val="lv-LV"/>
              </w:rPr>
              <w:t>LVS CEN ISO/TS 14067:2014 “</w:t>
            </w:r>
            <w:r w:rsidRPr="00867E75">
              <w:rPr>
                <w:rFonts w:ascii="Times New Roman" w:hAnsi="Times New Roman" w:cs="Times New Roman"/>
                <w:lang w:val="lv-LV"/>
              </w:rPr>
              <w:t xml:space="preserve">Siltumnīcefekta gāzes. Produktu oglekļa pēda. Prasības un vadlīnijas kvantitatīvai novērtēšanai un informācijas apmaiņai (ISO/TS 14067:2013)” </w:t>
            </w:r>
            <w:r w:rsidRPr="00867E75">
              <w:rPr>
                <w:rFonts w:ascii="Times New Roman" w:hAnsi="Times New Roman" w:cs="Times New Roman"/>
                <w:lang w:val="lv-LV" w:eastAsia="en-US"/>
              </w:rPr>
              <w:t xml:space="preserve">vai līdzvērtīgam standartam; </w:t>
            </w:r>
          </w:p>
          <w:p w:rsidR="004E03E9" w:rsidRPr="00867E75" w:rsidP="004E03E9" w14:paraId="61788C00" w14:textId="77777777">
            <w:pPr>
              <w:spacing w:before="100" w:beforeAutospacing="1" w:after="100" w:afterAutospacing="1"/>
              <w:ind w:left="601" w:hanging="601"/>
              <w:jc w:val="both"/>
              <w:rPr>
                <w:rFonts w:ascii="Times New Roman" w:hAnsi="Times New Roman" w:cs="Times New Roman"/>
                <w:lang w:val="lv-LV" w:eastAsia="en-US"/>
              </w:rPr>
            </w:pPr>
            <w:r w:rsidRPr="00867E75">
              <w:rPr>
                <w:rFonts w:ascii="Times New Roman" w:hAnsi="Times New Roman" w:cs="Times New Roman"/>
                <w:lang w:val="lv-LV" w:eastAsia="en-US"/>
              </w:rPr>
              <w:t xml:space="preserve">A.1.3. vidi maz ietekmējošu būvmateriālu specifikāciju sastādīšana, iepirkums un izmantošana; </w:t>
            </w:r>
          </w:p>
          <w:p w:rsidR="004E03E9" w:rsidRPr="00867E75" w:rsidP="004E03E9" w14:paraId="61788C01" w14:textId="77777777">
            <w:pPr>
              <w:spacing w:before="100" w:beforeAutospacing="1" w:after="100" w:afterAutospacing="1"/>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A.1.4.  tādu būvmateriālu izmantošana ceļu būvniecībā un uzturēšanā, kuros ir liels reciklētais un atkārtoti izmantotais saturs, piemēram, blakusprodukti; </w:t>
            </w:r>
          </w:p>
          <w:p w:rsidR="004E03E9" w:rsidRPr="00867E75" w:rsidP="004E03E9" w14:paraId="61788C02" w14:textId="77777777">
            <w:pPr>
              <w:spacing w:before="100" w:beforeAutospacing="1" w:after="100" w:afterAutospacing="1"/>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A.1.5.  satiksmes sastrēgumu mazināšanas plāni un aprites cikla izmaksu (ACI) analizēšana, lai noteiktu izmaksu ziņā labāko risinājumu; </w:t>
            </w:r>
          </w:p>
          <w:p w:rsidR="004E03E9" w:rsidRPr="00867E75" w:rsidP="004E03E9" w14:paraId="61788C03" w14:textId="77777777">
            <w:pPr>
              <w:spacing w:before="100" w:beforeAutospacing="1" w:after="100" w:afterAutospacing="1"/>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A.1.6.  faktiskā ceļu satiksmes trokšņa mazināšanas risinājumi, izmantojot zema trokšņa līmeņa segas un trokšņa aizsargbarjeras; </w:t>
            </w:r>
          </w:p>
          <w:p w:rsidR="004E03E9" w:rsidRPr="00867E75" w:rsidP="004E03E9" w14:paraId="61788C04" w14:textId="77777777">
            <w:pPr>
              <w:spacing w:before="100" w:beforeAutospacing="1" w:after="100" w:afterAutospacing="1"/>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A.1.7.  seguma virskārtas ilgizturības, nestspējas un nogurumizturības palielināšana; </w:t>
            </w:r>
          </w:p>
          <w:p w:rsidR="004E03E9" w:rsidRPr="00867E75" w:rsidP="004E03E9" w14:paraId="61788C05" w14:textId="77777777">
            <w:pPr>
              <w:spacing w:before="100" w:beforeAutospacing="1" w:after="100" w:afterAutospacing="1"/>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A.1.8.  pārraudzības un uzturēšanas plānu izstrādāšana un īstenošana dzīvē; </w:t>
            </w:r>
          </w:p>
          <w:p w:rsidR="004E03E9" w:rsidRPr="00867E75" w:rsidP="004E03E9" w14:paraId="61788C06" w14:textId="77777777">
            <w:pPr>
              <w:spacing w:before="100" w:beforeAutospacing="1" w:after="100" w:afterAutospacing="1"/>
              <w:ind w:left="885" w:hanging="885"/>
              <w:jc w:val="both"/>
              <w:rPr>
                <w:rFonts w:ascii="Times New Roman" w:hAnsi="Times New Roman" w:cs="Times New Roman"/>
                <w:lang w:val="lv-LV" w:eastAsia="en-US"/>
              </w:rPr>
            </w:pPr>
            <w:r w:rsidRPr="00867E75">
              <w:rPr>
                <w:rFonts w:ascii="Times New Roman" w:hAnsi="Times New Roman" w:cs="Times New Roman"/>
                <w:lang w:val="lv-LV" w:eastAsia="en-US"/>
              </w:rPr>
              <w:t xml:space="preserve">A.1.9. lietus ūdens radītā piesārņojuma kontroles komponentu un lietus ūdens aizturēšanas kapacitātes projektēšana un ierīkošana ūdens novades sistēmā, ideālā gadījumā, ietverot “dabiskos” komponentus. </w:t>
            </w:r>
          </w:p>
          <w:p w:rsidR="004E03E9" w:rsidRPr="00867E75" w:rsidP="004E03E9" w14:paraId="61788C07" w14:textId="77777777">
            <w:pPr>
              <w:spacing w:before="100" w:beforeAutospacing="1" w:after="100" w:afterAutospacing="1"/>
              <w:ind w:left="34"/>
              <w:jc w:val="both"/>
              <w:rPr>
                <w:rFonts w:ascii="Times New Roman" w:hAnsi="Times New Roman" w:cs="Times New Roman"/>
                <w:lang w:val="lv-LV" w:eastAsia="en-US"/>
              </w:rPr>
            </w:pPr>
            <w:r w:rsidRPr="00867E75">
              <w:rPr>
                <w:rFonts w:ascii="Times New Roman" w:hAnsi="Times New Roman" w:cs="Times New Roman"/>
                <w:lang w:val="lv-LV" w:eastAsia="en-US"/>
              </w:rPr>
              <w:t xml:space="preserve">Jāuzsver pieredze darbā ar projektiem un profesionālā pilnveidošanās attiecīgajās jomās. </w:t>
            </w:r>
          </w:p>
          <w:p w:rsidR="004E03E9" w:rsidRPr="00867E75" w:rsidP="004E03E9" w14:paraId="61788C08" w14:textId="77777777">
            <w:pPr>
              <w:spacing w:before="120" w:after="120"/>
              <w:ind w:left="34"/>
              <w:jc w:val="both"/>
              <w:rPr>
                <w:rFonts w:ascii="Times New Roman" w:hAnsi="Times New Roman" w:cs="Times New Roman"/>
                <w:i/>
                <w:sz w:val="22"/>
                <w:szCs w:val="22"/>
                <w:lang w:val="lv-LV" w:eastAsia="en-US"/>
              </w:rPr>
            </w:pPr>
            <w:r w:rsidRPr="00867E75">
              <w:rPr>
                <w:rFonts w:ascii="Times New Roman" w:hAnsi="Times New Roman" w:cs="Times New Roman"/>
                <w:i/>
                <w:sz w:val="22"/>
                <w:szCs w:val="22"/>
                <w:lang w:val="lv-LV" w:eastAsia="en-US"/>
              </w:rPr>
              <w:t xml:space="preserve">Pasūtītājs var palielināt gadu skaitu, par kādu jāapkopo tehniskie pierādījumi, un var pieprasīt pārbaudīt minimālo līgumu skaitu atkarībā no projekta būtības. </w:t>
            </w:r>
          </w:p>
          <w:p w:rsidR="004E03E9" w:rsidRPr="00867E75" w:rsidP="004E03E9" w14:paraId="61788C09" w14:textId="77777777">
            <w:pPr>
              <w:pStyle w:val="Heading2"/>
              <w:spacing w:before="120" w:after="120"/>
              <w:jc w:val="both"/>
              <w:outlineLvl w:val="1"/>
              <w:rPr>
                <w:rFonts w:ascii="Times New Roman" w:hAnsi="Times New Roman" w:cs="Times New Roman"/>
                <w:b w:val="0"/>
                <w:color w:val="auto"/>
                <w:sz w:val="24"/>
                <w:szCs w:val="24"/>
                <w:lang w:val="lv-LV"/>
              </w:rPr>
            </w:pPr>
            <w:r w:rsidRPr="00867E75">
              <w:rPr>
                <w:rFonts w:ascii="Times New Roman" w:hAnsi="Times New Roman" w:cs="Times New Roman"/>
                <w:b w:val="0"/>
                <w:color w:val="auto"/>
                <w:sz w:val="24"/>
                <w:szCs w:val="24"/>
                <w:lang w:val="lv-LV"/>
              </w:rPr>
              <w:t xml:space="preserve">A2. BŪVDARBU VEICĒJA KOMPETENCE </w:t>
            </w:r>
          </w:p>
          <w:p w:rsidR="004E03E9" w:rsidRPr="00867E75" w:rsidP="004E03E9" w14:paraId="61788C0A"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Būvsdarbu veicējs ir kompetents un pieredzējis tādu ceļu būvdarbu un uzturēšanas līgumu izpildē, kas nodrošinājuši ekoloģisko raksturlielumu uzlabošanos. </w:t>
            </w:r>
          </w:p>
          <w:p w:rsidR="004E03E9" w:rsidRPr="00867E75" w:rsidP="004E03E9" w14:paraId="61788C0B"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Projektēšanas un būvdarbu (PB) vai projektēšanas, būvdarbu un ekspluatācijas (PBE) līgumu gadījumā A2 kritērijs attieksies arī uz nodarbinātajiem projektētājiem. </w:t>
            </w:r>
          </w:p>
          <w:p w:rsidR="004E03E9" w:rsidRPr="00867E75" w:rsidP="004E03E9" w14:paraId="61788C0C"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Šajā sakarā nozīmīga ir pieredze šādās jomās (</w:t>
            </w:r>
            <w:r w:rsidRPr="00867E75">
              <w:rPr>
                <w:rFonts w:ascii="Times New Roman" w:hAnsi="Times New Roman" w:cs="Times New Roman"/>
                <w:i/>
                <w:sz w:val="22"/>
                <w:szCs w:val="22"/>
                <w:lang w:val="lv-LV" w:eastAsia="en-US"/>
              </w:rPr>
              <w:t>atbilstoši projektam un izraudzītajiem ZPI kritērijiem</w:t>
            </w:r>
            <w:r w:rsidRPr="00867E75">
              <w:rPr>
                <w:rFonts w:ascii="Times New Roman" w:hAnsi="Times New Roman" w:cs="Times New Roman"/>
                <w:lang w:val="lv-LV" w:eastAsia="en-US"/>
              </w:rPr>
              <w:t xml:space="preserve">): </w:t>
            </w:r>
          </w:p>
          <w:p w:rsidR="004E03E9" w:rsidRPr="00867E75" w:rsidP="004E03E9" w14:paraId="61788C0D"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A.2.1 . makrotekstūras (</w:t>
            </w:r>
            <w:r w:rsidRPr="00867E75">
              <w:rPr>
                <w:rFonts w:ascii="Times New Roman" w:hAnsi="Times New Roman" w:cs="Times New Roman"/>
                <w:i/>
                <w:sz w:val="22"/>
                <w:szCs w:val="22"/>
                <w:lang w:val="lv-LV"/>
              </w:rPr>
              <w:t xml:space="preserve">kas tiek izteikta kā profila vidējais iesēdums, </w:t>
            </w:r>
            <w:r w:rsidRPr="00867E75">
              <w:rPr>
                <w:rFonts w:ascii="Times New Roman" w:hAnsi="Times New Roman" w:cs="Times New Roman"/>
                <w:sz w:val="22"/>
                <w:szCs w:val="22"/>
                <w:lang w:val="lv-LV" w:eastAsia="en-US"/>
              </w:rPr>
              <w:t>PVI</w:t>
            </w:r>
            <w:r w:rsidRPr="00867E75">
              <w:rPr>
                <w:rFonts w:ascii="Times New Roman" w:hAnsi="Times New Roman" w:cs="Times New Roman"/>
                <w:lang w:val="lv-LV" w:eastAsia="en-US"/>
              </w:rPr>
              <w:t xml:space="preserve">) monitoringa un ikdienas uzturēšanas pasākumu īstenošana; </w:t>
            </w:r>
          </w:p>
          <w:p w:rsidR="004E03E9" w:rsidRPr="00867E75" w:rsidP="004E03E9" w14:paraId="61788C0E"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A.2.2.  ilgizturības novērtēšana saistībā ar būvmateriāliem; </w:t>
            </w:r>
          </w:p>
          <w:p w:rsidR="004E03E9" w:rsidRPr="00867E75" w:rsidP="004E03E9" w14:paraId="61788C0F"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A.2.3. ceļa sastrēgumu mazināšanas plāna īstenošana un sastrēgumu vadība būvniecības un uzturēšanas laikā, aptverot tādus risinājumus kā alternatīvi ceļi, maiņvirziena braukšanas josla un nostiprinātas apstāšanās nomales, inteliģento transporta sistēmu (ITS) iekārtas un to izvērtēšana, izmantojot ACI analīzi; </w:t>
            </w:r>
          </w:p>
          <w:p w:rsidR="004E03E9" w:rsidRPr="00867E75" w:rsidP="004E03E9" w14:paraId="61788C10" w14:textId="77777777">
            <w:pPr>
              <w:spacing w:before="120" w:after="120"/>
              <w:ind w:left="743" w:hanging="709"/>
              <w:jc w:val="both"/>
              <w:rPr>
                <w:rFonts w:ascii="Times New Roman" w:hAnsi="Times New Roman" w:cs="Times New Roman"/>
                <w:lang w:val="lv-LV" w:eastAsia="en-US"/>
              </w:rPr>
            </w:pPr>
            <w:r w:rsidRPr="00867E75">
              <w:rPr>
                <w:rFonts w:ascii="Times New Roman" w:hAnsi="Times New Roman" w:cs="Times New Roman"/>
                <w:lang w:val="lv-LV" w:eastAsia="en-US"/>
              </w:rPr>
              <w:t xml:space="preserve">A.2.4. vidi maz ietekmējošu būvmateriālu iepirkums un lietošana, un to raksturlielumu verifikācija; piegādes ķēdes vadība, lai nodrošinātu atbilstību ceļu novērtēšanas un sertifikācijas sistēmām, piemēram, CEEQUAL vai Greenroads u.t.t.; </w:t>
            </w:r>
          </w:p>
          <w:p w:rsidR="004E03E9" w:rsidRPr="00867E75" w:rsidP="004E03E9" w14:paraId="61788C11" w14:textId="77777777">
            <w:pPr>
              <w:tabs>
                <w:tab w:val="left" w:pos="570"/>
              </w:tabs>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A.2.5.  tādu būvmateriālu izmantošana un iepirkšana ceļu būvniecībā un uzturēšanā, kuros ir liels reciklētais un atkārtoti izmantotais saturs, piemēram, blakusprodukti; </w:t>
            </w:r>
          </w:p>
          <w:p w:rsidR="004E03E9" w:rsidRPr="00867E75" w:rsidP="004E03E9" w14:paraId="61788C12" w14:textId="77777777">
            <w:pPr>
              <w:spacing w:before="120" w:after="120"/>
              <w:ind w:left="743" w:hanging="709"/>
              <w:jc w:val="both"/>
              <w:rPr>
                <w:rFonts w:ascii="Times New Roman" w:hAnsi="Times New Roman" w:cs="Times New Roman"/>
                <w:lang w:val="lv-LV" w:eastAsia="en-US"/>
              </w:rPr>
            </w:pPr>
            <w:r w:rsidRPr="00867E75">
              <w:rPr>
                <w:rFonts w:ascii="Times New Roman" w:hAnsi="Times New Roman" w:cs="Times New Roman"/>
                <w:lang w:val="lv-LV" w:eastAsia="en-US"/>
              </w:rPr>
              <w:t xml:space="preserve">A.2.6. nojaukšanas atkritumu un izrakto  materiālu un grunts apsaimniekošanas plānu sekmīga īstenošana, lai maksimāli samazinātu atkritumu apjomu; zināšanas par atkritumu apstrādes iespējām būvlaukumā un ārpus tā un attiecīgo variantu izraudzīšanās; </w:t>
            </w:r>
          </w:p>
          <w:p w:rsidR="004E03E9" w:rsidRPr="00867E75" w:rsidP="004E03E9" w14:paraId="61788C13"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A.2.7.  pieredze ar zemas temperatūras asfaltu, jo īpaši attiecībā uz labākajām metodēm saistībā ar strādnieku veselību un drošību; </w:t>
            </w:r>
          </w:p>
          <w:p w:rsidR="004E03E9" w:rsidRPr="00867E75" w:rsidP="004E03E9" w14:paraId="61788C14" w14:textId="77777777">
            <w:pPr>
              <w:tabs>
                <w:tab w:val="left" w:pos="743"/>
              </w:tabs>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A.2.8.  zema trokšņa ceļu segumu būvniecība; </w:t>
            </w:r>
          </w:p>
          <w:p w:rsidR="004E03E9" w:rsidRPr="00867E75" w:rsidP="004E03E9" w14:paraId="61788C15"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A.2.9. ilgtspējīgu segumu un seguma virskārtas slāņu ilgizturības palielināšana; </w:t>
            </w:r>
          </w:p>
          <w:p w:rsidR="004E03E9" w:rsidRPr="00867E75" w:rsidP="004E03E9" w14:paraId="61788C16"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A.2.10. ūdens piesārņojumu kontroles komponentu un lietus ūdens aizturēšanas kapacitātes, piemēram, “dabisko” komponentu, būvniecība un īstenošana. </w:t>
            </w:r>
          </w:p>
          <w:p w:rsidR="004E03E9" w:rsidRPr="00867E75" w:rsidP="004E03E9" w14:paraId="61788C17"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Jāuzsver pieredze darbā ar projektiem un profesionālā pilnveidošanās attiecīgajās jomās. </w:t>
            </w:r>
          </w:p>
          <w:p w:rsidR="004E03E9" w:rsidRPr="00867E75" w:rsidP="004E03E9" w14:paraId="61788C18" w14:textId="77777777">
            <w:pPr>
              <w:spacing w:before="120" w:after="120"/>
              <w:jc w:val="both"/>
              <w:rPr>
                <w:rFonts w:ascii="Times New Roman" w:hAnsi="Times New Roman" w:cs="Times New Roman"/>
                <w:i/>
                <w:sz w:val="22"/>
                <w:szCs w:val="22"/>
                <w:lang w:val="lv-LV" w:eastAsia="en-US"/>
              </w:rPr>
            </w:pPr>
            <w:r w:rsidRPr="00867E75">
              <w:rPr>
                <w:rFonts w:ascii="Times New Roman" w:hAnsi="Times New Roman" w:cs="Times New Roman"/>
                <w:i/>
                <w:sz w:val="22"/>
                <w:szCs w:val="22"/>
                <w:lang w:val="lv-LV" w:eastAsia="en-US"/>
              </w:rPr>
              <w:t>Pāsūtītājs būvdarbu veicēja pieredzes novērtējumam var izman</w:t>
            </w:r>
            <w:r>
              <w:rPr>
                <w:rFonts w:ascii="Times New Roman" w:hAnsi="Times New Roman" w:cs="Times New Roman"/>
                <w:i/>
                <w:sz w:val="22"/>
                <w:szCs w:val="22"/>
                <w:lang w:val="lv-LV" w:eastAsia="en-US"/>
              </w:rPr>
              <w:t>tot atbildīgās iestādes tīmekļ</w:t>
            </w:r>
            <w:r w:rsidRPr="00867E75">
              <w:rPr>
                <w:rFonts w:ascii="Times New Roman" w:hAnsi="Times New Roman" w:cs="Times New Roman"/>
                <w:i/>
                <w:sz w:val="22"/>
                <w:szCs w:val="22"/>
                <w:lang w:val="lv-LV" w:eastAsia="en-US"/>
              </w:rPr>
              <w:t xml:space="preserve">vietnē pieejamās atbilstošās preču un pakalpojumu grupas vadlīnijas. </w:t>
            </w:r>
          </w:p>
        </w:tc>
      </w:tr>
    </w:tbl>
    <w:p w:rsidR="004E03E9" w:rsidRPr="009654FC" w:rsidP="004E03E9" w14:paraId="61788C1A" w14:textId="77777777">
      <w:pPr>
        <w:jc w:val="both"/>
        <w:rPr>
          <w:sz w:val="28"/>
          <w:szCs w:val="28"/>
        </w:rPr>
      </w:pPr>
    </w:p>
    <w:p w:rsidR="004E03E9" w:rsidRPr="009654FC" w:rsidP="004E03E9" w14:paraId="61788C1B" w14:textId="77777777">
      <w:pPr>
        <w:jc w:val="both"/>
        <w:rPr>
          <w:b/>
          <w:sz w:val="28"/>
          <w:szCs w:val="28"/>
        </w:rPr>
      </w:pPr>
      <w:r w:rsidRPr="009654FC">
        <w:rPr>
          <w:b/>
          <w:sz w:val="28"/>
          <w:szCs w:val="28"/>
        </w:rPr>
        <w:t>B. ZPI prasības un kritēriji sīkām būvprojekta tehniskajām un izpildes prasībām</w:t>
      </w:r>
    </w:p>
    <w:p w:rsidR="004E03E9" w:rsidRPr="009654FC" w:rsidP="004E03E9" w14:paraId="61788C1C" w14:textId="77777777">
      <w:pPr>
        <w:jc w:val="both"/>
        <w:rPr>
          <w:b/>
          <w:sz w:val="28"/>
          <w:szCs w:val="28"/>
        </w:rPr>
      </w:pPr>
    </w:p>
    <w:tbl>
      <w:tblPr>
        <w:tblStyle w:val="TableGrid"/>
        <w:tblW w:w="8472" w:type="dxa"/>
        <w:tblLayout w:type="fixed"/>
        <w:tblLook w:val="04A0"/>
      </w:tblPr>
      <w:tblGrid>
        <w:gridCol w:w="3510"/>
        <w:gridCol w:w="4962"/>
      </w:tblGrid>
      <w:tr w14:paraId="61788C1F" w14:textId="77777777" w:rsidTr="004E03E9">
        <w:tblPrEx>
          <w:tblW w:w="8472" w:type="dxa"/>
          <w:tblLayout w:type="fixed"/>
          <w:tblLook w:val="04A0"/>
        </w:tblPrEx>
        <w:trPr>
          <w:trHeight w:val="552"/>
        </w:trPr>
        <w:tc>
          <w:tcPr>
            <w:tcW w:w="3510" w:type="dxa"/>
            <w:shd w:val="clear" w:color="auto" w:fill="BFBFBF" w:themeFill="background1" w:themeFillShade="BF"/>
          </w:tcPr>
          <w:p w:rsidR="004E03E9" w:rsidRPr="00867E75" w:rsidP="004E03E9" w14:paraId="61788C1D"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4E03E9" w:rsidRPr="00867E75" w:rsidP="004E03E9" w14:paraId="61788C1E"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ZPI prasības un kritēriji</w:t>
            </w:r>
          </w:p>
        </w:tc>
      </w:tr>
      <w:tr w14:paraId="61788C4A" w14:textId="77777777" w:rsidTr="004E03E9">
        <w:tblPrEx>
          <w:tblW w:w="8472" w:type="dxa"/>
          <w:tblLayout w:type="fixed"/>
          <w:tblLook w:val="04A0"/>
        </w:tblPrEx>
        <w:trPr>
          <w:trHeight w:val="552"/>
        </w:trPr>
        <w:tc>
          <w:tcPr>
            <w:tcW w:w="3510" w:type="dxa"/>
            <w:vMerge w:val="restart"/>
          </w:tcPr>
          <w:p w:rsidR="004E03E9" w:rsidRPr="00867E75" w:rsidP="004E03E9" w14:paraId="61788C20" w14:textId="77777777">
            <w:pPr>
              <w:spacing w:before="120" w:after="120"/>
              <w:jc w:val="both"/>
              <w:rPr>
                <w:rFonts w:ascii="Times New Roman" w:hAnsi="Times New Roman" w:cs="Times New Roman"/>
                <w:lang w:val="lv-LV"/>
              </w:rPr>
            </w:pPr>
            <w:r w:rsidRPr="00867E75">
              <w:rPr>
                <w:rFonts w:ascii="Times New Roman" w:hAnsi="Times New Roman" w:cs="Times New Roman"/>
              </w:rPr>
              <w:t>Tehniskās specifikācijas</w:t>
            </w:r>
          </w:p>
          <w:p w:rsidR="004E03E9" w:rsidRPr="00867E75" w:rsidP="004E03E9" w14:paraId="61788C21" w14:textId="77777777">
            <w:pPr>
              <w:spacing w:before="120" w:after="120"/>
              <w:jc w:val="both"/>
              <w:rPr>
                <w:rFonts w:ascii="Times New Roman" w:hAnsi="Times New Roman" w:cs="Times New Roman"/>
                <w:lang w:val="lv-LV"/>
              </w:rPr>
            </w:pPr>
          </w:p>
        </w:tc>
        <w:tc>
          <w:tcPr>
            <w:tcW w:w="4962" w:type="dxa"/>
          </w:tcPr>
          <w:p w:rsidR="004E03E9" w:rsidRPr="00867E75" w14:paraId="61788C22"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B1. ZEMAS TEMPERATŪRAS ASFALTS </w:t>
            </w:r>
          </w:p>
          <w:p w:rsidR="004E03E9" w:rsidRPr="00867E75" w14:paraId="61788C23"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Projektētājiem </w:t>
            </w:r>
            <w:r w:rsidRPr="00867E75">
              <w:rPr>
                <w:rFonts w:ascii="Times New Roman" w:hAnsi="Times New Roman" w:cs="Times New Roman"/>
                <w:i/>
                <w:lang w:eastAsia="en-US"/>
              </w:rPr>
              <w:t>vai</w:t>
            </w:r>
            <w:r w:rsidRPr="00867E75">
              <w:rPr>
                <w:rFonts w:ascii="Times New Roman" w:hAnsi="Times New Roman" w:cs="Times New Roman"/>
                <w:lang w:eastAsia="en-US"/>
              </w:rPr>
              <w:t xml:space="preserve"> PB piegādātājam, </w:t>
            </w:r>
            <w:r w:rsidRPr="00867E75">
              <w:rPr>
                <w:rFonts w:ascii="Times New Roman" w:hAnsi="Times New Roman" w:cs="Times New Roman"/>
                <w:i/>
                <w:lang w:eastAsia="en-US"/>
              </w:rPr>
              <w:t>vai</w:t>
            </w:r>
            <w:r w:rsidRPr="00867E75">
              <w:rPr>
                <w:rFonts w:ascii="Times New Roman" w:hAnsi="Times New Roman" w:cs="Times New Roman"/>
                <w:lang w:eastAsia="en-US"/>
              </w:rPr>
              <w:t xml:space="preserve"> PBE piegādātājam jāpiemēro vislabākā prakse un metodes bitumena maisījumu ieklāšanā, lai samazinātu asfalta ražošanas un ieklāšanas temperatūru. </w:t>
            </w:r>
          </w:p>
          <w:p w:rsidR="004E03E9" w:rsidRPr="00867E75" w14:paraId="61788C24"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Ieklāšanai paredzēto virsmas un saistkārtu bitumena maisījumu temperatūra nedrīkst pārsniegt 140 °C. Ieklāšanas temperatūra virs 140 °C, bet ne augstāka par 155 °C, ir pieļaujama tikai gadījumos, kad tiek izmantoti augstākas viskozitātes bitumena maisījumi. </w:t>
            </w:r>
          </w:p>
          <w:p w:rsidR="004E03E9" w:rsidRPr="00867E75" w14:paraId="61788C25"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B2. IZRAKTO MATERIĀLU UN GRUNTS APSAIMNIEKOŠANAS PLĀNS </w:t>
            </w:r>
          </w:p>
          <w:p w:rsidR="004E03E9" w:rsidRPr="00867E75" w14:paraId="61788C26"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Rakšanas darbos radītie atkritumi, izņemot būvgružus un nojaukšanas atkritumus, ir jāprotokolē. </w:t>
            </w:r>
          </w:p>
          <w:p w:rsidR="004E03E9" w:rsidRPr="00867E75" w14:paraId="61788C27"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Jāsagatavo izrakto materiālu un grunts apsaimniekošanas plāns, izveidojot dalītās vākšanas sistēmas: </w:t>
            </w:r>
          </w:p>
          <w:p w:rsidR="004E03E9" w:rsidRPr="00867E75" w14:paraId="61788C28" w14:textId="77777777">
            <w:pPr>
              <w:spacing w:before="120" w:after="120"/>
              <w:ind w:left="36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(i)  izraktajiem materiāliem, kas radušies rakšanas darbos, piemēram, no būvlaukuma sagatavošanas un līmeņošanas, pamatu, pagraba un tranšejas rakšanas, parasti grunts un akmeņi, arī augsnes apakškārtai, </w:t>
            </w:r>
          </w:p>
          <w:p w:rsidR="004E03E9" w:rsidRPr="00867E75" w14:paraId="61788C29" w14:textId="77777777">
            <w:pPr>
              <w:spacing w:before="120" w:after="120"/>
              <w:ind w:left="36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(ii)  augsnes virskārtai. </w:t>
            </w:r>
          </w:p>
          <w:p w:rsidR="004E03E9" w:rsidRPr="00867E75" w14:paraId="61788C2A" w14:textId="77777777">
            <w:pPr>
              <w:widowControl w:val="0"/>
              <w:autoSpaceDE w:val="0"/>
              <w:autoSpaceDN w:val="0"/>
              <w:adjustRightInd w:val="0"/>
              <w:jc w:val="both"/>
              <w:rPr>
                <w:rFonts w:ascii="Times New Roman" w:eastAsia="Times New Roman" w:hAnsi="Times New Roman" w:cs="Times New Roman"/>
                <w:color w:val="000000" w:themeColor="text1"/>
                <w:lang w:val="lv-LV" w:eastAsia="en-US"/>
              </w:rPr>
            </w:pPr>
            <w:r w:rsidRPr="00867E75">
              <w:rPr>
                <w:rFonts w:ascii="Times New Roman" w:hAnsi="Times New Roman" w:cs="Times New Roman"/>
                <w:lang w:eastAsia="en-US"/>
              </w:rPr>
              <w:t xml:space="preserve">Maksimāli jāievieš gan izrakto materiālu, gan augsnes virskārtas atkārtotas izmantošanas slēgtā aprite būvlaukumā atbilstoši oglekļa pēdas (OP) vai aprites cikla novērtējuma (ACN) raksturlielumu izvērtējuma rezultātiem (skatīt B14 kritēriju). Izrakto materiālu dalītā vākšana atkārtotai izmantošanai, reciklēšanai un atgūšanai notiek atbilstoši atkritumu apsaimniekošanas hierarhijai, kas noteikta </w:t>
            </w:r>
            <w:r w:rsidRPr="00867E75">
              <w:rPr>
                <w:rFonts w:ascii="Times New Roman" w:hAnsi="Times New Roman" w:cs="Times New Roman"/>
                <w:bCs/>
                <w:color w:val="000000" w:themeColor="text1"/>
              </w:rPr>
              <w:t xml:space="preserve">Ministru kabineta </w:t>
            </w:r>
            <w:r w:rsidRPr="00867E75">
              <w:rPr>
                <w:rFonts w:ascii="Times New Roman" w:hAnsi="Times New Roman" w:cs="Times New Roman"/>
                <w:color w:val="000000" w:themeColor="text1"/>
              </w:rPr>
              <w:t xml:space="preserve">2013.gada 2.aprīļa </w:t>
            </w:r>
            <w:r w:rsidRPr="00867E75">
              <w:rPr>
                <w:rFonts w:ascii="Times New Roman" w:hAnsi="Times New Roman" w:cs="Times New Roman"/>
                <w:bCs/>
                <w:color w:val="000000" w:themeColor="text1"/>
              </w:rPr>
              <w:t>noteikumos Nr.184</w:t>
            </w:r>
            <w:r w:rsidRPr="00867E75">
              <w:rPr>
                <w:rFonts w:ascii="Times New Roman" w:hAnsi="Times New Roman" w:cs="Times New Roman"/>
                <w:color w:val="000000" w:themeColor="text1"/>
              </w:rPr>
              <w:t xml:space="preserve"> “</w:t>
            </w:r>
            <w:r w:rsidRPr="00867E75">
              <w:rPr>
                <w:rFonts w:ascii="Times New Roman" w:hAnsi="Times New Roman" w:cs="Times New Roman"/>
                <w:bCs/>
                <w:color w:val="000000" w:themeColor="text1"/>
              </w:rPr>
              <w:t>Noteikumi par atkritumu dalītu savākšanu, sagatavošanu atkārtotai izmantošanai, pārstrādi un materiālu reģenerāciju”.</w:t>
            </w:r>
            <w:r w:rsidRPr="00867E75">
              <w:rPr>
                <w:rFonts w:ascii="Times New Roman" w:hAnsi="Times New Roman" w:cs="Times New Roman"/>
                <w:color w:val="000000" w:themeColor="text1"/>
                <w:lang w:eastAsia="en-US"/>
              </w:rPr>
              <w:t xml:space="preserve"> </w:t>
            </w:r>
          </w:p>
          <w:p w:rsidR="004E03E9" w:rsidRPr="00867E75" w14:paraId="61788C2B"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B3. RAKSTURLIELUMU PRASĪBAS ŪDENS PIESĀRŅOJUMA KONTROLES KOMPONENTIEM ŪDENS NOVADES SISTĒMĀS </w:t>
            </w:r>
          </w:p>
          <w:p w:rsidR="004E03E9" w:rsidRPr="00867E75" w14:paraId="61788C2C" w14:textId="77777777">
            <w:pPr>
              <w:spacing w:before="120" w:after="120"/>
              <w:jc w:val="both"/>
              <w:rPr>
                <w:rFonts w:ascii="Times New Roman" w:eastAsia="Times New Roman" w:hAnsi="Times New Roman" w:cs="Times New Roman"/>
                <w:i/>
                <w:sz w:val="22"/>
                <w:szCs w:val="22"/>
                <w:lang w:val="lv-LV" w:eastAsia="en-US"/>
              </w:rPr>
            </w:pPr>
            <w:r w:rsidRPr="00867E75">
              <w:rPr>
                <w:rFonts w:ascii="Times New Roman" w:hAnsi="Times New Roman" w:cs="Times New Roman"/>
                <w:i/>
                <w:sz w:val="22"/>
                <w:szCs w:val="22"/>
                <w:lang w:eastAsia="en-US"/>
              </w:rPr>
              <w:t xml:space="preserve">Ja noteku savienojumi nav īpaši noteikti vietējos noteikumos vai tie nav nepieciešami īpašu apstākļu dēļ. </w:t>
            </w:r>
          </w:p>
          <w:p w:rsidR="004E03E9" w:rsidRPr="00867E75" w14:paraId="61788C2D"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Ceļu ūdens novades sistēma nedrīkst būt pievienota maģistrālajām notekcaurulēm. </w:t>
            </w:r>
          </w:p>
          <w:p w:rsidR="004E03E9" w:rsidRPr="00867E75" w14:paraId="61788C2E"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Ūdens novades sistēmā jāietver ūdens novades komponenti, kas palīdz atdalīt no lietus ūdens nogulsnes un cietās daļiņas. </w:t>
            </w:r>
          </w:p>
          <w:p w:rsidR="004E03E9" w:rsidRPr="00867E75" w14:paraId="61788C2F"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B4. RAKSTURLIELUMU PRASĪBAS LIETUS ŪDENS AIZTURĒŠANAS KAPACITĀTEI ŪDENS NOVADES SISTĒMĀS </w:t>
            </w:r>
          </w:p>
          <w:p w:rsidR="004E03E9" w:rsidRPr="00867E75" w14:paraId="61788C30" w14:textId="77777777">
            <w:pPr>
              <w:spacing w:before="120" w:after="120"/>
              <w:jc w:val="both"/>
              <w:rPr>
                <w:rFonts w:ascii="Times New Roman" w:eastAsia="Times New Roman" w:hAnsi="Times New Roman" w:cs="Times New Roman"/>
                <w:sz w:val="22"/>
                <w:szCs w:val="22"/>
                <w:lang w:val="lv-LV" w:eastAsia="en-US"/>
              </w:rPr>
            </w:pPr>
            <w:r w:rsidRPr="00867E75">
              <w:rPr>
                <w:rFonts w:ascii="Times New Roman" w:hAnsi="Times New Roman" w:cs="Times New Roman"/>
                <w:i/>
                <w:sz w:val="22"/>
                <w:szCs w:val="22"/>
                <w:lang w:eastAsia="en-US"/>
              </w:rPr>
              <w:t>Kad tas noteikts tiesību aktos vai kad tam ir īpaša nozīme konkrētajā vietā</w:t>
            </w:r>
            <w:r w:rsidRPr="00867E75">
              <w:rPr>
                <w:rFonts w:ascii="Times New Roman" w:hAnsi="Times New Roman" w:cs="Times New Roman"/>
                <w:sz w:val="22"/>
                <w:szCs w:val="22"/>
                <w:lang w:eastAsia="en-US"/>
              </w:rPr>
              <w:t xml:space="preserve">. </w:t>
            </w:r>
          </w:p>
          <w:p w:rsidR="004E03E9" w:rsidRPr="00867E75" w14:paraId="61788C31"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Ūdens novades sistēmu projektē tā, lai tā spētu: </w:t>
            </w:r>
          </w:p>
          <w:p w:rsidR="004E03E9" w:rsidRPr="00867E75" w14:paraId="61788C32" w14:textId="77777777">
            <w:pPr>
              <w:pStyle w:val="NormalWeb"/>
              <w:suppressAutoHyphens w:val="0"/>
              <w:autoSpaceDN/>
              <w:spacing w:before="120" w:after="120"/>
              <w:ind w:left="743" w:hanging="709"/>
              <w:jc w:val="both"/>
              <w:textAlignment w:val="auto"/>
              <w:rPr>
                <w:rFonts w:ascii="Times New Roman" w:eastAsia="Times New Roman" w:hAnsi="Times New Roman" w:cs="Times New Roman"/>
                <w:sz w:val="24"/>
                <w:szCs w:val="24"/>
                <w:lang w:val="lv-LV" w:eastAsia="en-US"/>
              </w:rPr>
            </w:pPr>
            <w:r w:rsidRPr="00867E75">
              <w:rPr>
                <w:rFonts w:ascii="Times New Roman" w:hAnsi="Times New Roman" w:cs="Times New Roman"/>
                <w:sz w:val="24"/>
                <w:szCs w:val="24"/>
                <w:lang w:val="lv-LV" w:eastAsia="en-US"/>
              </w:rPr>
              <w:t xml:space="preserve">B.4.1. savākt nokrišņu daudzumu, kas radies aprēķina lietusgāzē ar atkārtošanās periodu vienu reizi X gados un ilgumu Y minūtes noteiktā teritorijā, no kuras novada ūdeni; </w:t>
            </w:r>
          </w:p>
          <w:p w:rsidR="004E03E9" w:rsidRPr="00867E75" w14:paraId="61788C33" w14:textId="77777777">
            <w:pPr>
              <w:spacing w:before="120" w:after="120"/>
              <w:ind w:left="743" w:hanging="743"/>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B.4.2. ierobežot maksimālos noteces rādītājus no ūdens novades sistēmas, lai tie nepārsniegtu neskartas teritorijas rādītājus vai citu konkrētu vērtību, ko skaidri noteikusi līgumslēdzēja iestāde uzaicinājumā iesniegt piedāvājumu. </w:t>
            </w:r>
          </w:p>
          <w:p w:rsidR="004E03E9" w:rsidRPr="00867E75" w14:paraId="61788C34"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B5. VIDES INTEGRĀCIJAS UN ATJAUNOŠANAS PLĀNS </w:t>
            </w:r>
          </w:p>
          <w:p w:rsidR="004E03E9" w:rsidRPr="00867E75" w14:paraId="61788C35" w14:textId="77777777">
            <w:pPr>
              <w:spacing w:before="120" w:after="120"/>
              <w:jc w:val="both"/>
              <w:rPr>
                <w:rFonts w:ascii="Times New Roman" w:eastAsia="Times New Roman" w:hAnsi="Times New Roman" w:cs="Times New Roman"/>
                <w:sz w:val="22"/>
                <w:szCs w:val="22"/>
                <w:lang w:val="lv-LV" w:eastAsia="en-US"/>
              </w:rPr>
            </w:pPr>
            <w:r w:rsidRPr="00867E75">
              <w:rPr>
                <w:rFonts w:ascii="Times New Roman" w:hAnsi="Times New Roman" w:cs="Times New Roman"/>
                <w:i/>
                <w:sz w:val="22"/>
                <w:szCs w:val="22"/>
                <w:lang w:val="lv-LV" w:eastAsia="en-US"/>
              </w:rPr>
              <w:t>Šo kritēriju attiecina, kad ir stādīšanai piemērota zeme, un tas varētu ietvert ūdens novades dabiskās infrastruktūras apstādīšanu, piemēram, aizturēšanas ūdenstilpes, dīķus vai mākslīgos mitrājus.</w:t>
            </w:r>
            <w:r w:rsidRPr="00867E75">
              <w:rPr>
                <w:rFonts w:ascii="Times New Roman" w:hAnsi="Times New Roman" w:cs="Times New Roman"/>
                <w:sz w:val="22"/>
                <w:szCs w:val="22"/>
                <w:lang w:val="lv-LV" w:eastAsia="en-US"/>
              </w:rPr>
              <w:t xml:space="preserve"> </w:t>
            </w:r>
          </w:p>
          <w:p w:rsidR="004E03E9" w:rsidRPr="00867E75" w14:paraId="61788C36"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Vides integrācijas un atjaunošanas plāns jāiesniedz kā ceļa tehniskā projekta daļa, kurā ietverta šāda informācija: </w:t>
            </w:r>
          </w:p>
          <w:p w:rsidR="004E03E9" w:rsidRPr="00867E75" w14:paraId="61788C37" w14:textId="77777777">
            <w:pPr>
              <w:spacing w:before="120" w:after="120"/>
              <w:ind w:left="743" w:hanging="709"/>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B.5.1. teritorijas karte, kurā norādīti visu augu sugu šķirņu veidi, atrašanās vieta un daudzums/blīvums (jāiekļauj tikai neinvazīvās un vietējās augu sugas); </w:t>
            </w:r>
          </w:p>
          <w:p w:rsidR="004E03E9" w:rsidRPr="00867E75" w14:paraId="61788C38" w14:textId="77777777">
            <w:pPr>
              <w:spacing w:before="120" w:after="120"/>
              <w:ind w:left="743" w:hanging="709"/>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B.5.2. augu sugu šķirņu atlases procedūras apraksts un īss pamatojums par katru šķirni, kāpēc tā ir piemērota teritorijas īpašajiem vides apstākļiem; </w:t>
            </w:r>
          </w:p>
          <w:p w:rsidR="004E03E9" w:rsidRPr="00867E75" w14:paraId="61788C39" w14:textId="77777777">
            <w:pPr>
              <w:spacing w:before="120" w:after="120"/>
              <w:ind w:left="743" w:hanging="743"/>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B.5.3. prasības dobei; izmantotā augsne/komposts/augsnes substrāts un to dziļums, sākotnējā mēslošana, mulčas izmantošana, zāliena sēšana; </w:t>
            </w:r>
          </w:p>
          <w:p w:rsidR="004E03E9" w:rsidRPr="00867E75" w14:paraId="61788C3A" w14:textId="77777777">
            <w:pPr>
              <w:spacing w:before="120" w:after="120"/>
              <w:ind w:left="743" w:hanging="743"/>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B.5.4. plānotie pasākumi, lai izvairītos no augsnes erozijas pirms un pēc augu segas izveides; </w:t>
            </w:r>
          </w:p>
          <w:p w:rsidR="004E03E9" w:rsidRPr="00867E75" w14:paraId="61788C3B" w14:textId="77777777">
            <w:pPr>
              <w:spacing w:before="120" w:after="120"/>
              <w:ind w:left="743" w:hanging="709"/>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B.5.5. paredzamās prasības apzaļumoto teritoriju apsaimniekošanai. Ietverta apūdeņošana, zāles pļaušana, apcirpšana vai augu aizvietošana. </w:t>
            </w:r>
          </w:p>
          <w:p w:rsidR="004E03E9" w:rsidRPr="00867E75" w14:paraId="61788C3C"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Plānam jābūt veidotam atbilstoši labas prakses vadlīnijām. </w:t>
            </w:r>
          </w:p>
          <w:p w:rsidR="004E03E9" w:rsidRPr="00867E75" w14:paraId="61788C3D"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B6. TROKŠŅA EMISIJAS MONITORINGS BŪVNIECĪBAS UN UZTURĒŠANAS LAIKĀ </w:t>
            </w:r>
          </w:p>
          <w:p w:rsidR="004E03E9" w:rsidRPr="00867E75" w14:paraId="61788C3E" w14:textId="77777777">
            <w:pPr>
              <w:spacing w:before="120" w:after="120"/>
              <w:jc w:val="both"/>
              <w:rPr>
                <w:rFonts w:ascii="Times New Roman" w:eastAsia="Times New Roman" w:hAnsi="Times New Roman" w:cs="Times New Roman"/>
                <w:i/>
                <w:sz w:val="22"/>
                <w:szCs w:val="22"/>
                <w:lang w:val="lv-LV" w:eastAsia="en-US"/>
              </w:rPr>
            </w:pPr>
            <w:r w:rsidRPr="00867E75">
              <w:rPr>
                <w:rFonts w:ascii="Times New Roman" w:hAnsi="Times New Roman" w:cs="Times New Roman"/>
                <w:i/>
                <w:sz w:val="22"/>
                <w:szCs w:val="22"/>
                <w:lang w:val="lv-LV" w:eastAsia="en-US"/>
              </w:rPr>
              <w:t xml:space="preserve">Ja noteikts plānošanas atļaujā vai vietējos/nacionālajos tiesību aktos, vai to konkrēti pieprasījis pasūtītājs </w:t>
            </w:r>
          </w:p>
          <w:p w:rsidR="004E03E9" w:rsidRPr="00867E75" w:rsidP="004E03E9" w14:paraId="61788C3F" w14:textId="77777777">
            <w:pPr>
              <w:pStyle w:val="NormalWeb"/>
              <w:spacing w:before="120" w:after="120"/>
              <w:jc w:val="both"/>
              <w:rPr>
                <w:rFonts w:ascii="Times New Roman" w:hAnsi="Times New Roman" w:cs="Times New Roman"/>
                <w:sz w:val="24"/>
                <w:szCs w:val="24"/>
                <w:lang w:val="lv-LV" w:eastAsia="en-US"/>
              </w:rPr>
            </w:pPr>
            <w:r w:rsidRPr="00867E75">
              <w:rPr>
                <w:rFonts w:ascii="Times New Roman" w:hAnsi="Times New Roman" w:cs="Times New Roman"/>
                <w:sz w:val="24"/>
                <w:szCs w:val="24"/>
                <w:lang w:val="lv-LV" w:eastAsia="en-US"/>
              </w:rPr>
              <w:t>Projektētāji vai PB piegādātājs, vai PBE piegādātājs iesniedz sīkas ziņas par to, kā uzstādāma pagaidu (vai pastāvīgas, ja tas ir gala tehniskais projekts) trokšņa aizsargbarjeras, lai noteiktajā uztveres zonā samazinātu trokšņa līmeni līdz mazāk nekā X dB(A) ar vidējo L</w:t>
            </w:r>
            <w:r w:rsidRPr="00867E75">
              <w:rPr>
                <w:rFonts w:ascii="Times New Roman" w:hAnsi="Times New Roman" w:cs="Times New Roman"/>
                <w:sz w:val="24"/>
                <w:szCs w:val="24"/>
                <w:vertAlign w:val="subscript"/>
                <w:lang w:val="lv-LV" w:eastAsia="en-US"/>
              </w:rPr>
              <w:t>dvn</w:t>
            </w:r>
            <w:r w:rsidRPr="00867E75">
              <w:rPr>
                <w:rFonts w:ascii="Times New Roman" w:hAnsi="Times New Roman" w:cs="Times New Roman"/>
                <w:sz w:val="24"/>
                <w:szCs w:val="24"/>
                <w:lang w:val="lv-LV" w:eastAsia="en-US"/>
              </w:rPr>
              <w:t xml:space="preserve"> un līdz Y dB(A) ar vidējo L</w:t>
            </w:r>
            <w:r w:rsidRPr="00867E75">
              <w:rPr>
                <w:rFonts w:ascii="Times New Roman" w:hAnsi="Times New Roman" w:cs="Times New Roman"/>
                <w:sz w:val="24"/>
                <w:szCs w:val="24"/>
                <w:vertAlign w:val="subscript"/>
                <w:lang w:val="lv-LV" w:eastAsia="en-US"/>
              </w:rPr>
              <w:t>nakts</w:t>
            </w:r>
            <w:r w:rsidRPr="00867E75">
              <w:rPr>
                <w:rFonts w:ascii="Times New Roman" w:hAnsi="Times New Roman" w:cs="Times New Roman"/>
                <w:sz w:val="24"/>
                <w:szCs w:val="24"/>
                <w:lang w:val="lv-LV" w:eastAsia="en-US"/>
              </w:rPr>
              <w:t xml:space="preserve">  vērtību, kā tas noteikts </w:t>
            </w:r>
            <w:r w:rsidRPr="00867E75">
              <w:rPr>
                <w:rFonts w:ascii="Times New Roman" w:hAnsi="Times New Roman" w:cs="Times New Roman"/>
                <w:bCs/>
                <w:color w:val="323233"/>
                <w:sz w:val="24"/>
                <w:szCs w:val="24"/>
                <w:lang w:val="lv-LV"/>
              </w:rPr>
              <w:t xml:space="preserve">Ministru kabineta </w:t>
            </w:r>
            <w:r w:rsidRPr="00867E75">
              <w:rPr>
                <w:rFonts w:ascii="Times New Roman" w:hAnsi="Times New Roman" w:cs="Times New Roman"/>
                <w:color w:val="323233"/>
                <w:sz w:val="24"/>
                <w:szCs w:val="24"/>
                <w:lang w:val="lv-LV"/>
              </w:rPr>
              <w:t xml:space="preserve">2014.gada 7.janvāra </w:t>
            </w:r>
            <w:r w:rsidRPr="00867E75">
              <w:rPr>
                <w:rFonts w:ascii="Times New Roman" w:hAnsi="Times New Roman" w:cs="Times New Roman"/>
                <w:bCs/>
                <w:color w:val="323233"/>
                <w:sz w:val="24"/>
                <w:szCs w:val="24"/>
                <w:lang w:val="lv-LV"/>
              </w:rPr>
              <w:t>noteikumu Nr.16</w:t>
            </w:r>
            <w:r w:rsidRPr="00867E75">
              <w:rPr>
                <w:rFonts w:ascii="Times New Roman" w:hAnsi="Times New Roman" w:cs="Times New Roman"/>
                <w:color w:val="323233"/>
                <w:sz w:val="24"/>
                <w:szCs w:val="24"/>
                <w:lang w:val="lv-LV"/>
              </w:rPr>
              <w:t xml:space="preserve">  “</w:t>
            </w:r>
            <w:r w:rsidRPr="00867E75">
              <w:rPr>
                <w:rFonts w:ascii="Times New Roman" w:hAnsi="Times New Roman" w:cs="Times New Roman"/>
                <w:bCs/>
                <w:color w:val="323233"/>
                <w:sz w:val="24"/>
                <w:szCs w:val="24"/>
                <w:lang w:val="lv-LV"/>
              </w:rPr>
              <w:t xml:space="preserve">Trokšņa novērtēšanas un pārvaldības kārtība” </w:t>
            </w:r>
            <w:r w:rsidRPr="00867E75">
              <w:rPr>
                <w:rFonts w:ascii="Times New Roman" w:hAnsi="Times New Roman" w:cs="Times New Roman"/>
                <w:sz w:val="24"/>
                <w:szCs w:val="24"/>
                <w:lang w:val="lv-LV"/>
              </w:rPr>
              <w:t>I pielikumā.</w:t>
            </w:r>
          </w:p>
          <w:p w:rsidR="004E03E9" w:rsidRPr="00867E75" w14:paraId="61788C40"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B7. MINIMĀLĀS PRASĪBAS ZEMA TROKŠŅA SEGUMA TEHNISKAJAM PROJEKTAM </w:t>
            </w:r>
          </w:p>
          <w:p w:rsidR="004E03E9" w:rsidRPr="00867E75" w14:paraId="61788C41" w14:textId="77777777">
            <w:pPr>
              <w:spacing w:before="120" w:after="120"/>
              <w:jc w:val="both"/>
              <w:rPr>
                <w:rFonts w:ascii="Times New Roman" w:eastAsia="Times New Roman" w:hAnsi="Times New Roman" w:cs="Times New Roman"/>
                <w:i/>
                <w:sz w:val="22"/>
                <w:szCs w:val="22"/>
                <w:lang w:val="lv-LV" w:eastAsia="en-US"/>
              </w:rPr>
            </w:pPr>
            <w:r w:rsidRPr="003D59D3">
              <w:rPr>
                <w:rFonts w:ascii="Times New Roman" w:hAnsi="Times New Roman" w:cs="Times New Roman"/>
                <w:i/>
                <w:sz w:val="22"/>
                <w:szCs w:val="22"/>
                <w:lang w:val="lv-LV" w:eastAsia="en-US"/>
              </w:rPr>
              <w:t xml:space="preserve">Ja tas noteikts normatīvajā regulējumā, ka  zems trokšņu līmenis ir uzskatāms par prioritāru šim ceļam. </w:t>
            </w:r>
          </w:p>
          <w:p w:rsidR="004E03E9" w:rsidRPr="00867E75" w:rsidP="004E03E9" w14:paraId="61788C42" w14:textId="77777777">
            <w:pPr>
              <w:pStyle w:val="CommentText"/>
              <w:jc w:val="both"/>
              <w:rPr>
                <w:rFonts w:ascii="Times New Roman" w:hAnsi="Times New Roman" w:cs="Times New Roman"/>
                <w:sz w:val="24"/>
                <w:szCs w:val="24"/>
                <w:lang w:val="lv-LV" w:eastAsia="en-US"/>
              </w:rPr>
            </w:pPr>
            <w:r w:rsidRPr="00867E75">
              <w:rPr>
                <w:rFonts w:ascii="Times New Roman" w:hAnsi="Times New Roman" w:cs="Times New Roman"/>
                <w:sz w:val="24"/>
                <w:szCs w:val="24"/>
                <w:lang w:eastAsia="en-US"/>
              </w:rPr>
              <w:t xml:space="preserve">Projektētāji vai PB piegādātājs vai PBE piegādātājs apliecina, ka piedāvātais zema trokšņa segums atbilst šādiem CPX (metode mērīšanai virsmu tiešā tuvumā) trokšņa emisijas līmeņiem, kas standartā </w:t>
            </w:r>
            <w:r w:rsidRPr="00867E75">
              <w:rPr>
                <w:rFonts w:ascii="Times New Roman" w:hAnsi="Times New Roman" w:cs="Times New Roman"/>
                <w:sz w:val="24"/>
                <w:szCs w:val="24"/>
              </w:rPr>
              <w:t xml:space="preserve">ISO/CD 11819-2 </w:t>
            </w:r>
            <w:r w:rsidRPr="00867E75">
              <w:rPr>
                <w:rFonts w:ascii="Times New Roman" w:hAnsi="Times New Roman" w:cs="Times New Roman"/>
                <w:color w:val="000000" w:themeColor="text1"/>
                <w:sz w:val="24"/>
                <w:szCs w:val="24"/>
              </w:rPr>
              <w:t>”</w:t>
            </w:r>
            <w:r w:rsidRPr="00867E75">
              <w:rPr>
                <w:rFonts w:ascii="Times New Roman" w:hAnsi="Times New Roman" w:cs="Times New Roman"/>
                <w:color w:val="000000" w:themeColor="text1"/>
                <w:sz w:val="24"/>
                <w:szCs w:val="24"/>
                <w:shd w:val="clear" w:color="auto" w:fill="FFFFFF"/>
              </w:rPr>
              <w:t xml:space="preserve"> Akustika - Ceļu virsmu ietekmes uz satiksmes troksni mērīšana</w:t>
            </w:r>
            <w:r w:rsidRPr="00867E75">
              <w:rPr>
                <w:rFonts w:ascii="Times New Roman" w:hAnsi="Times New Roman" w:cs="Times New Roman"/>
                <w:color w:val="000000" w:themeColor="text1"/>
                <w:sz w:val="24"/>
                <w:szCs w:val="24"/>
              </w:rPr>
              <w:t xml:space="preserve">” </w:t>
            </w:r>
            <w:r w:rsidRPr="00867E75">
              <w:rPr>
                <w:rFonts w:ascii="Times New Roman" w:hAnsi="Times New Roman" w:cs="Times New Roman"/>
                <w:color w:val="000000" w:themeColor="text1"/>
                <w:sz w:val="24"/>
                <w:szCs w:val="24"/>
                <w:lang w:eastAsia="en-US"/>
              </w:rPr>
              <w:t xml:space="preserve">noteikti kā ceļa posmā maksimālā atļautā ātruma </w:t>
            </w:r>
            <w:r w:rsidRPr="00867E75">
              <w:rPr>
                <w:rFonts w:ascii="Times New Roman" w:hAnsi="Times New Roman" w:cs="Times New Roman"/>
                <w:sz w:val="24"/>
                <w:szCs w:val="24"/>
                <w:lang w:eastAsia="en-US"/>
              </w:rPr>
              <w:t xml:space="preserve">funkcija: </w:t>
            </w:r>
          </w:p>
          <w:p w:rsidR="004E03E9" w:rsidRPr="00867E75" w14:paraId="61788C43" w14:textId="77777777">
            <w:pPr>
              <w:numPr>
                <w:ilvl w:val="0"/>
                <w:numId w:val="26"/>
              </w:num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90 dB(A), ja ātrums ir 50 km/h, un/vai </w:t>
            </w:r>
          </w:p>
          <w:p w:rsidR="004E03E9" w:rsidRPr="00867E75" w14:paraId="61788C44" w14:textId="77777777">
            <w:pPr>
              <w:numPr>
                <w:ilvl w:val="0"/>
                <w:numId w:val="26"/>
              </w:num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95 dB(A), ja ātrums ir 70 km/h, un/vai </w:t>
            </w:r>
          </w:p>
          <w:p w:rsidR="004E03E9" w:rsidRPr="00867E75" w14:paraId="61788C45" w14:textId="77777777">
            <w:pPr>
              <w:numPr>
                <w:ilvl w:val="0"/>
                <w:numId w:val="26"/>
              </w:num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98 dB(A), ja ātrums ir 90 km/h. </w:t>
            </w:r>
          </w:p>
          <w:p w:rsidR="004E03E9" w:rsidRPr="00867E75" w:rsidP="004E03E9" w14:paraId="61788C46"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Tehniskajā projektā un pieņēmumos izmantotajiem testēšanas datiem jābūt iegūtiem, izmantojot: CPX testēšanas metodi, transportlīdzekļus un/vai treilerus, kuriem izmantota radiālā riepa ar tērauda jostu un izmēra kodu P225/60 R16 (ASTM F2493-14), ar protektoru ne mazāku par 5 mm. </w:t>
            </w:r>
          </w:p>
          <w:p w:rsidR="004E03E9" w:rsidRPr="00867E75" w:rsidP="004E03E9" w14:paraId="61788C47"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Testēšanas dati jākoriģē atbilstīgi 20 °C gaisa temperatūrai. Testēšanas datu nenoteiktības analīze jāizvērtē atbilstoši “Norādījumiem par nenoteiktības izteikšanu mērījumos” (ISO/IEC norādījumi Nr. 98-3:2008), un testēšanā jāuzrāda, ka rezultāti, arī to nenoteiktība, nepārsniedz iepriekš minētās vai tehniskajā projektā noteiktās (ja zemākas) vērtības vairāk par 1 dB(A). </w:t>
            </w:r>
          </w:p>
          <w:p w:rsidR="004E03E9" w:rsidRPr="00867E75" w:rsidP="004E03E9" w14:paraId="61788C48"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B8. PRASĪBAS CEĻA APGAISMOJUMA RAKSTURLIELUMIEM </w:t>
            </w:r>
          </w:p>
          <w:p w:rsidR="004E03E9" w:rsidRPr="00867E75" w:rsidP="004E03E9" w14:paraId="61788C49" w14:textId="77777777">
            <w:pPr>
              <w:spacing w:before="120" w:after="120"/>
              <w:jc w:val="both"/>
              <w:rPr>
                <w:rFonts w:ascii="Times New Roman" w:hAnsi="Times New Roman" w:cs="Times New Roman"/>
                <w:i/>
                <w:sz w:val="22"/>
                <w:szCs w:val="22"/>
                <w:lang w:val="lv-LV" w:eastAsia="en-US"/>
              </w:rPr>
            </w:pPr>
            <w:r w:rsidRPr="00867E75">
              <w:rPr>
                <w:rFonts w:ascii="Times New Roman" w:hAnsi="Times New Roman" w:cs="Times New Roman"/>
                <w:i/>
                <w:sz w:val="22"/>
                <w:szCs w:val="22"/>
                <w:lang w:eastAsia="en-US"/>
              </w:rPr>
              <w:t xml:space="preserve">Attiecībā uz šo kritēriju lūdzam skatīt ZPI kritērijus ielu apgaismojumam un satiksmes signāliem. </w:t>
            </w:r>
          </w:p>
        </w:tc>
      </w:tr>
      <w:tr w14:paraId="61788C69" w14:textId="77777777" w:rsidTr="004E03E9">
        <w:tblPrEx>
          <w:tblW w:w="8472" w:type="dxa"/>
          <w:tblLayout w:type="fixed"/>
          <w:tblLook w:val="04A0"/>
        </w:tblPrEx>
        <w:trPr>
          <w:trHeight w:val="2541"/>
        </w:trPr>
        <w:tc>
          <w:tcPr>
            <w:tcW w:w="3510" w:type="dxa"/>
            <w:vMerge/>
          </w:tcPr>
          <w:p w:rsidR="004E03E9" w:rsidRPr="00867E75" w:rsidP="004E03E9" w14:paraId="61788C4B" w14:textId="77777777">
            <w:pPr>
              <w:spacing w:before="120" w:after="120"/>
              <w:jc w:val="both"/>
              <w:rPr>
                <w:rFonts w:ascii="Times New Roman" w:hAnsi="Times New Roman" w:cs="Times New Roman"/>
                <w:sz w:val="28"/>
                <w:szCs w:val="28"/>
                <w:lang w:val="lv-LV"/>
              </w:rPr>
            </w:pPr>
          </w:p>
        </w:tc>
        <w:tc>
          <w:tcPr>
            <w:tcW w:w="4962" w:type="dxa"/>
          </w:tcPr>
          <w:p w:rsidR="004E03E9" w:rsidRPr="00867E75" w:rsidP="004E03E9" w14:paraId="61788C4C"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B9. PRASĪBAS CEĻA APZĪMĒJUMU RAKSTURLIELUMIEM </w:t>
            </w:r>
          </w:p>
          <w:p w:rsidR="004E03E9" w:rsidRPr="00867E75" w:rsidP="004E03E9" w14:paraId="61788C4D" w14:textId="77777777">
            <w:pPr>
              <w:spacing w:before="120" w:after="120"/>
              <w:jc w:val="both"/>
              <w:rPr>
                <w:rFonts w:ascii="Times New Roman" w:hAnsi="Times New Roman" w:cs="Times New Roman"/>
                <w:i/>
                <w:sz w:val="22"/>
                <w:szCs w:val="22"/>
                <w:lang w:val="lv-LV" w:eastAsia="en-US"/>
              </w:rPr>
            </w:pPr>
            <w:r w:rsidRPr="00867E75">
              <w:rPr>
                <w:rFonts w:ascii="Times New Roman" w:hAnsi="Times New Roman" w:cs="Times New Roman"/>
                <w:i/>
                <w:sz w:val="22"/>
                <w:szCs w:val="22"/>
                <w:lang w:eastAsia="en-US"/>
              </w:rPr>
              <w:t xml:space="preserve">Attiecībā uz šo kritēriju, lūdzam skatīt ES ZPI kritērijus krāsām, lakām un ceļa apzīmējumiem. kas drīzumā tiks publicēti: </w:t>
            </w:r>
            <w:r>
              <w:rPr>
                <w:rFonts w:ascii="Times New Roman" w:hAnsi="Times New Roman" w:cs="Times New Roman"/>
                <w:i/>
                <w:sz w:val="22"/>
                <w:szCs w:val="22"/>
                <w:lang w:eastAsia="en-US"/>
              </w:rPr>
              <w:t>Eiropas Komisijas tīmekļv</w:t>
            </w:r>
            <w:r w:rsidRPr="00867E75">
              <w:rPr>
                <w:rFonts w:ascii="Times New Roman" w:hAnsi="Times New Roman" w:cs="Times New Roman"/>
                <w:i/>
                <w:sz w:val="22"/>
                <w:szCs w:val="22"/>
                <w:lang w:eastAsia="en-US"/>
              </w:rPr>
              <w:t>ietnē</w:t>
            </w:r>
            <w:r>
              <w:rPr>
                <w:rFonts w:ascii="Times New Roman" w:hAnsi="Times New Roman" w:cs="Times New Roman"/>
                <w:i/>
                <w:sz w:val="22"/>
                <w:szCs w:val="22"/>
                <w:lang w:eastAsia="en-US"/>
              </w:rPr>
              <w:t>.</w:t>
            </w:r>
          </w:p>
          <w:p w:rsidR="004E03E9" w:rsidRPr="00867E75" w:rsidP="004E03E9" w14:paraId="61788C4E"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B10. SATIKSMES SASTRĒGUMU MAZINĀŠANAS PLĀNS </w:t>
            </w:r>
          </w:p>
          <w:p w:rsidR="004E03E9" w:rsidRPr="00867E75" w:rsidP="004E03E9" w14:paraId="61788C4F"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Ceļa būvniecības un uzturēšanas pasākumos īstenojamais satiksmes sastrēgumu mazināšanas plāns jāiesniedz kopā ar ceļa tehnisko projektu, un tajā jāietver: </w:t>
            </w:r>
          </w:p>
          <w:p w:rsidR="004E03E9" w:rsidRPr="00867E75" w:rsidP="004E03E9" w14:paraId="61788C50"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B.10.1. ceļa kalpošanas laikā paredzamo būvniecības un/vai uzturēšanas darbu grafiks; </w:t>
            </w:r>
          </w:p>
          <w:p w:rsidR="004E03E9" w:rsidRPr="00867E75" w:rsidP="004E03E9" w14:paraId="61788C51"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B.10.2. alternatīvi ceļi satiksmes novirzīšanai šādu darbību laikā, ja tas nepieciešams. </w:t>
            </w:r>
          </w:p>
          <w:p w:rsidR="004E03E9" w:rsidRPr="00867E75" w:rsidP="004E03E9" w14:paraId="61788C52" w14:textId="77777777">
            <w:pPr>
              <w:spacing w:before="120" w:after="120"/>
              <w:ind w:left="34" w:hanging="34"/>
              <w:jc w:val="both"/>
              <w:rPr>
                <w:rFonts w:ascii="Times New Roman" w:hAnsi="Times New Roman" w:cs="Times New Roman"/>
                <w:lang w:val="lv-LV" w:eastAsia="en-US"/>
              </w:rPr>
            </w:pPr>
            <w:r w:rsidRPr="00867E75">
              <w:rPr>
                <w:rFonts w:ascii="Times New Roman" w:hAnsi="Times New Roman" w:cs="Times New Roman"/>
                <w:lang w:val="lv-LV" w:eastAsia="en-US"/>
              </w:rPr>
              <w:t xml:space="preserve">Ja projektētāji vai PB piegādātājs vai PBE piegādātājs aptver sastrēgumu risinājumus ceļa lietošanas posmā un jebkādas ceļa uzturēšanas darbības, kurās plānots izmantot maiņvirziena braukšanas joslas vai nostiprinātas apstāšanās nomales joslas vajadzībām, viņiem ir jāiesniedz ACI analīze, kurā iekļautas lietotājam radītās ārējās izmaksas sastrēguma dēļ. </w:t>
            </w:r>
          </w:p>
          <w:p w:rsidR="004E03E9" w:rsidRPr="00867E75" w:rsidP="004E03E9" w14:paraId="61788C53" w14:textId="77777777">
            <w:pPr>
              <w:spacing w:before="120" w:after="120"/>
              <w:ind w:left="34" w:hanging="34"/>
              <w:jc w:val="both"/>
              <w:rPr>
                <w:rFonts w:ascii="Times New Roman" w:hAnsi="Times New Roman" w:cs="Times New Roman"/>
                <w:lang w:val="lv-LV" w:eastAsia="en-US"/>
              </w:rPr>
            </w:pPr>
            <w:r w:rsidRPr="00867E75">
              <w:rPr>
                <w:rFonts w:ascii="Times New Roman" w:hAnsi="Times New Roman" w:cs="Times New Roman"/>
                <w:lang w:val="lv-LV" w:eastAsia="en-US"/>
              </w:rPr>
              <w:t xml:space="preserve">Ceļi, kur satiksmes pārvaldībai ir ieviesta ITS, ir jāaprīko ar nepieciešamajām ITS atbalsta ierīcēm: kamerām, luksoforiem, informācijas ekrāniem un dažādām ceļazīmēm. </w:t>
            </w:r>
          </w:p>
          <w:p w:rsidR="004E03E9" w:rsidRPr="00867E75" w:rsidP="004E03E9" w14:paraId="61788C54"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B11. PRASĪBAS CEĻA SEGUMA ILGIZTURĪBAS RAKSTURLIELUMIEM </w:t>
            </w:r>
          </w:p>
          <w:p w:rsidR="004E03E9" w:rsidRPr="00867E75" w:rsidP="004E03E9" w14:paraId="61788C55"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Pasūtītājs nosaka ceļa seguma minimālo kalpošanas laiku, neattiecinot to uz seguma virskārtu, bet tam nevajadzētu būt īsākam par: </w:t>
            </w:r>
          </w:p>
          <w:p w:rsidR="004E03E9" w:rsidRPr="00867E75" w:rsidP="004E03E9" w14:paraId="61788C56" w14:textId="77777777">
            <w:pPr>
              <w:spacing w:before="120" w:after="120"/>
              <w:ind w:left="743" w:hanging="743"/>
              <w:contextualSpacing/>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B.11.1. 15 gadiem saistkārtai, ar iespēju to samazināt ne mazāk kā līdz desmit gadiem īpašu apstākļu gadījumā (piemēram, nelabvēlīgs klimats, kam jābūt precizētam uzaicinājumā iesniegt piedāvājumus; </w:t>
            </w:r>
          </w:p>
          <w:p w:rsidR="004E03E9" w:rsidRPr="00867E75" w:rsidP="004E03E9" w14:paraId="61788C57" w14:textId="77777777">
            <w:pPr>
              <w:spacing w:before="120" w:after="120"/>
              <w:ind w:left="743" w:hanging="743"/>
              <w:contextualSpacing/>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B.11.2. 20 gadiem elastīgu/pusstingu segumu pamatkārtai un stingu segumu cementbetona plātnēm; </w:t>
            </w:r>
          </w:p>
          <w:p w:rsidR="004E03E9" w:rsidRPr="00867E75" w:rsidP="004E03E9" w14:paraId="61788C58" w14:textId="77777777">
            <w:pPr>
              <w:spacing w:before="120" w:after="120"/>
              <w:contextualSpacing/>
              <w:jc w:val="both"/>
              <w:rPr>
                <w:rFonts w:ascii="Times New Roman" w:hAnsi="Times New Roman" w:cs="Times New Roman"/>
                <w:lang w:val="lv-LV" w:eastAsia="en-US"/>
              </w:rPr>
            </w:pPr>
            <w:r w:rsidRPr="00867E75">
              <w:rPr>
                <w:rFonts w:ascii="Times New Roman" w:hAnsi="Times New Roman" w:cs="Times New Roman"/>
                <w:lang w:eastAsia="en-US"/>
              </w:rPr>
              <w:t>B.11.3. 40 gadiem pamata apakškārtai.</w:t>
            </w:r>
          </w:p>
          <w:p w:rsidR="004E03E9" w:rsidRPr="00867E75" w:rsidP="004E03E9" w14:paraId="61788C59" w14:textId="77777777">
            <w:pPr>
              <w:spacing w:before="120" w:after="120"/>
              <w:contextualSpacing/>
              <w:jc w:val="both"/>
              <w:rPr>
                <w:rFonts w:ascii="Times New Roman" w:hAnsi="Times New Roman" w:cs="Times New Roman"/>
                <w:lang w:val="lv-LV" w:eastAsia="en-US"/>
              </w:rPr>
            </w:pPr>
          </w:p>
          <w:p w:rsidR="004E03E9" w:rsidRPr="00867E75" w:rsidP="004E03E9" w14:paraId="61788C5A" w14:textId="77777777">
            <w:pPr>
              <w:spacing w:before="120" w:after="120"/>
              <w:jc w:val="both"/>
              <w:rPr>
                <w:rFonts w:ascii="Times New Roman" w:hAnsi="Times New Roman" w:cs="Times New Roman"/>
                <w:i/>
                <w:sz w:val="22"/>
                <w:szCs w:val="22"/>
                <w:lang w:val="lv-LV" w:eastAsia="en-US"/>
              </w:rPr>
            </w:pPr>
            <w:r w:rsidRPr="00867E75">
              <w:rPr>
                <w:rFonts w:ascii="Times New Roman" w:hAnsi="Times New Roman" w:cs="Times New Roman"/>
                <w:i/>
                <w:sz w:val="22"/>
                <w:szCs w:val="22"/>
                <w:lang w:eastAsia="en-US"/>
              </w:rPr>
              <w:t xml:space="preserve">Papildus pasūtītājs var norādīt minimālo kalpošanas laiku seguma virskārtai, ja īpašie ceļa seguma apstākļi pieļauj sliekšņa noteikšanu. </w:t>
            </w:r>
          </w:p>
          <w:p w:rsidR="004E03E9" w:rsidRPr="00867E75" w:rsidP="004E03E9" w14:paraId="61788C5B"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B12. CEĻA UZTURĒŠANAS UN REHABILITĀCIJAS (UR) PLĀNS </w:t>
            </w:r>
          </w:p>
          <w:p w:rsidR="004E03E9" w:rsidRPr="00867E75" w:rsidP="004E03E9" w14:paraId="61788C5C" w14:textId="77777777">
            <w:pPr>
              <w:spacing w:before="120" w:after="120"/>
              <w:jc w:val="both"/>
              <w:rPr>
                <w:rFonts w:ascii="Times New Roman" w:hAnsi="Times New Roman" w:cs="Times New Roman"/>
                <w:b/>
                <w:lang w:val="lv-LV" w:eastAsia="en-US"/>
              </w:rPr>
            </w:pPr>
            <w:r w:rsidRPr="00867E75">
              <w:rPr>
                <w:rFonts w:ascii="Times New Roman" w:hAnsi="Times New Roman" w:cs="Times New Roman"/>
                <w:lang w:val="lv-LV" w:eastAsia="en-US"/>
              </w:rPr>
              <w:t>B12.1.</w:t>
            </w:r>
            <w:r w:rsidRPr="00867E75">
              <w:rPr>
                <w:rFonts w:ascii="Times New Roman" w:hAnsi="Times New Roman" w:cs="Times New Roman"/>
                <w:b/>
                <w:lang w:val="lv-LV" w:eastAsia="en-US"/>
              </w:rPr>
              <w:t xml:space="preserve"> 1. variants</w:t>
            </w:r>
          </w:p>
          <w:p w:rsidR="004E03E9" w:rsidRPr="00867E75" w:rsidP="004E03E9" w14:paraId="61788C5D" w14:textId="77777777">
            <w:pPr>
              <w:spacing w:before="120" w:after="120"/>
              <w:ind w:left="601" w:hanging="601"/>
              <w:jc w:val="both"/>
              <w:rPr>
                <w:rFonts w:ascii="Times New Roman" w:hAnsi="Times New Roman" w:cs="Times New Roman"/>
                <w:i/>
                <w:sz w:val="22"/>
                <w:szCs w:val="22"/>
                <w:lang w:val="lv-LV" w:eastAsia="en-US"/>
              </w:rPr>
            </w:pPr>
            <w:r w:rsidRPr="00867E75">
              <w:rPr>
                <w:rFonts w:ascii="Times New Roman" w:hAnsi="Times New Roman" w:cs="Times New Roman"/>
                <w:i/>
                <w:sz w:val="28"/>
                <w:szCs w:val="28"/>
                <w:lang w:val="lv-LV" w:eastAsia="en-US"/>
              </w:rPr>
              <w:t xml:space="preserve">          </w:t>
            </w:r>
            <w:r w:rsidRPr="00867E75">
              <w:rPr>
                <w:rFonts w:ascii="Times New Roman" w:hAnsi="Times New Roman" w:cs="Times New Roman"/>
                <w:i/>
                <w:sz w:val="22"/>
                <w:szCs w:val="22"/>
                <w:lang w:val="lv-LV" w:eastAsia="en-US"/>
              </w:rPr>
              <w:t xml:space="preserve">Šis variants attiecas uz PBE  līgumiem </w:t>
            </w:r>
          </w:p>
          <w:p w:rsidR="004E03E9" w:rsidRPr="00867E75" w:rsidP="004E03E9" w14:paraId="61788C5E"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PBE piegādātājs ceļa uzturēšanas un rehabilitācijas (UR) plānu pievieno detalizētam tehniskajam projektam. Katram ceļa posmam, kam raksturīgas īpašas būvniecības metodes, materiāli, vides apstākļi, meteoroloģiskie apstākļi un lietojums, UR plānā vismaz: </w:t>
            </w:r>
          </w:p>
          <w:p w:rsidR="004E03E9" w:rsidRPr="00867E75" w:rsidP="004E03E9" w14:paraId="61788C5F" w14:textId="77777777">
            <w:pPr>
              <w:spacing w:before="120" w:after="120"/>
              <w:ind w:left="1026" w:hanging="1026"/>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B.12.1.1. jāaptver ikdienas, preventīvās un rehabilitācijas darbības; </w:t>
            </w:r>
          </w:p>
          <w:p w:rsidR="004E03E9" w:rsidRPr="00867E75" w:rsidP="004E03E9" w14:paraId="61788C60" w14:textId="77777777">
            <w:pPr>
              <w:spacing w:before="120" w:after="120"/>
              <w:ind w:left="1026" w:hanging="992"/>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B.12.1.2. jāuzlabo uzturēšanas darbu izdevumu un ieguvumu attiecība; </w:t>
            </w:r>
          </w:p>
          <w:p w:rsidR="004E03E9" w:rsidRPr="00867E75" w:rsidP="004E03E9" w14:paraId="61788C61" w14:textId="77777777">
            <w:pPr>
              <w:spacing w:before="120" w:after="120"/>
              <w:ind w:left="1026" w:hanging="1026"/>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B.12.1.3. jāuzrāda katras ikdienas, preventīvās un rehabilitācijas darbības/stratēģijas ietekmes uz vidi raksturlielumi, kas ir iekļauti OP (attiecīgi saskaņā ar B14kritēriju); </w:t>
            </w:r>
          </w:p>
          <w:p w:rsidR="004E03E9" w:rsidRPr="00867E75" w:rsidP="004E03E9" w14:paraId="61788C62" w14:textId="77777777">
            <w:pPr>
              <w:spacing w:before="120" w:after="120"/>
              <w:ind w:left="1026" w:hanging="1026"/>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B.12.1.4.  jāiekļauj katras darbības izmaksas, paredzamie laika intervāli starp ceļa uzturēšanas pasākumiem, satiksmes sastrēgumu mazināšanas plāns (saskaņā ar B10 kritēriju) un nojaukšanas atkritumu apsaimniekošanas plāns (saskaņā ar E2 kritēriju). </w:t>
            </w:r>
          </w:p>
          <w:p w:rsidR="004E03E9" w:rsidRPr="00867E75" w:rsidP="004E03E9" w14:paraId="61788C63"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B.12.2. 2. variants </w:t>
            </w:r>
          </w:p>
          <w:p w:rsidR="004E03E9" w:rsidRPr="00867E75" w:rsidP="004E03E9" w14:paraId="61788C64" w14:textId="77777777">
            <w:pPr>
              <w:spacing w:before="120" w:after="120"/>
              <w:jc w:val="both"/>
              <w:rPr>
                <w:rFonts w:ascii="Times New Roman" w:hAnsi="Times New Roman" w:cs="Times New Roman"/>
                <w:i/>
                <w:sz w:val="22"/>
                <w:szCs w:val="22"/>
                <w:lang w:val="lv-LV" w:eastAsia="en-US"/>
              </w:rPr>
            </w:pPr>
            <w:r w:rsidRPr="00867E75">
              <w:rPr>
                <w:rFonts w:ascii="Times New Roman" w:hAnsi="Times New Roman" w:cs="Times New Roman"/>
                <w:i/>
                <w:sz w:val="22"/>
                <w:szCs w:val="22"/>
                <w:lang w:val="lv-LV" w:eastAsia="en-US"/>
              </w:rPr>
              <w:t xml:space="preserve">Šis variants attiecas uz atsevišķiem projektēšanas un būvdarbu  līgumiem jeb PB līgumiem. </w:t>
            </w:r>
          </w:p>
          <w:p w:rsidR="004E03E9" w:rsidRPr="00867E75" w:rsidP="004E03E9" w14:paraId="61788C65"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Projektētāji vai PB piegādātājs detalizētā tehniskajā projektā ietver vispārēju UR plānu. Par katru ceļa posmu, kam raksturīgas īpašas būvniecības metodes, materiāli, vides apstākļi, meteoroloģiskie apstākļi un lietojums, vispārējā UR plānā jāiekļauj vismaz: </w:t>
            </w:r>
          </w:p>
          <w:p w:rsidR="004E03E9" w:rsidRPr="00867E75" w:rsidP="004E03E9" w14:paraId="61788C66" w14:textId="77777777">
            <w:pPr>
              <w:spacing w:before="120" w:after="120"/>
              <w:ind w:left="885" w:hanging="885"/>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B.12.2.1.ikdienas, preventīvo un rehabilitācijas darbību ietekmes uz vidi raksturlielumi (attiecīgi saskaņā ar OP B14 kritēriju); </w:t>
            </w:r>
          </w:p>
          <w:p w:rsidR="004E03E9" w:rsidRPr="00867E75" w:rsidP="004E03E9" w14:paraId="61788C67" w14:textId="77777777">
            <w:pPr>
              <w:spacing w:before="120" w:after="120"/>
              <w:ind w:left="885" w:hanging="851"/>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B.12.2.2.visu ikdienas, preventīvo un rehabilitācijas darbību vidējie intervāli (ja tos nav noteikusi līgumslēdzēja iestāde); </w:t>
            </w:r>
          </w:p>
          <w:p w:rsidR="004E03E9" w:rsidRPr="00867E75" w:rsidP="004E03E9" w14:paraId="61788C68" w14:textId="77777777">
            <w:pPr>
              <w:spacing w:before="120" w:after="120"/>
              <w:ind w:left="885" w:hanging="885"/>
              <w:jc w:val="both"/>
              <w:rPr>
                <w:rFonts w:ascii="Times New Roman" w:hAnsi="Times New Roman" w:cs="Times New Roman"/>
                <w:sz w:val="28"/>
                <w:szCs w:val="28"/>
                <w:lang w:val="lv-LV" w:eastAsia="en-US"/>
              </w:rPr>
            </w:pPr>
            <w:r w:rsidRPr="00867E75">
              <w:rPr>
                <w:rFonts w:ascii="Times New Roman" w:hAnsi="Times New Roman" w:cs="Times New Roman"/>
                <w:lang w:val="lv-LV" w:eastAsia="en-US"/>
              </w:rPr>
              <w:t>B.12.2.3. katrai darbībai satiksmes sastrēgumu  mazināšanas plāns (saskaņā ar B10 kritēriju) un nojaukšanas atkritumu apsaimniekošanas plāns (saskaņā ar E2 kritēriju).</w:t>
            </w:r>
            <w:r w:rsidRPr="00867E75">
              <w:rPr>
                <w:rFonts w:ascii="Times New Roman" w:hAnsi="Times New Roman" w:cs="Times New Roman"/>
                <w:sz w:val="28"/>
                <w:szCs w:val="28"/>
                <w:lang w:val="lv-LV" w:eastAsia="en-US"/>
              </w:rPr>
              <w:t xml:space="preserve"> </w:t>
            </w:r>
          </w:p>
        </w:tc>
      </w:tr>
      <w:tr w14:paraId="61788CC1" w14:textId="77777777" w:rsidTr="004E03E9">
        <w:tblPrEx>
          <w:tblW w:w="8472" w:type="dxa"/>
          <w:tblLayout w:type="fixed"/>
          <w:tblLook w:val="04A0"/>
        </w:tblPrEx>
        <w:trPr>
          <w:trHeight w:val="1550"/>
        </w:trPr>
        <w:tc>
          <w:tcPr>
            <w:tcW w:w="3510" w:type="dxa"/>
          </w:tcPr>
          <w:p w:rsidR="004E03E9" w:rsidRPr="00867E75" w:rsidP="004E03E9" w14:paraId="61788C6A" w14:textId="77777777">
            <w:pPr>
              <w:spacing w:before="120" w:after="120"/>
              <w:jc w:val="both"/>
              <w:rPr>
                <w:rFonts w:ascii="Times New Roman" w:hAnsi="Times New Roman" w:cs="Times New Roman"/>
                <w:lang w:val="lv-LV"/>
              </w:rPr>
            </w:pPr>
            <w:r w:rsidRPr="00867E75">
              <w:rPr>
                <w:rFonts w:ascii="Times New Roman" w:hAnsi="Times New Roman" w:cs="Times New Roman"/>
              </w:rPr>
              <w:t>Piedāvājuma izvērtēšanas kritēriji</w:t>
            </w:r>
          </w:p>
        </w:tc>
        <w:tc>
          <w:tcPr>
            <w:tcW w:w="4962" w:type="dxa"/>
          </w:tcPr>
          <w:p w:rsidR="004E03E9" w:rsidRPr="00867E75" w:rsidP="004E03E9" w14:paraId="61788C6B"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B14. CEĻA GALVENO ELEMENTU ACN EFEKTIVITĀTE </w:t>
            </w:r>
          </w:p>
          <w:p w:rsidR="004E03E9" w:rsidRPr="00867E75" w14:paraId="61788C6C" w14:textId="77777777">
            <w:pPr>
              <w:spacing w:before="120" w:after="120"/>
              <w:jc w:val="both"/>
              <w:rPr>
                <w:rFonts w:ascii="Times New Roman" w:hAnsi="Times New Roman" w:cs="Times New Roman"/>
                <w:i/>
                <w:sz w:val="22"/>
                <w:szCs w:val="22"/>
                <w:lang w:val="lv-LV" w:eastAsia="en-US"/>
              </w:rPr>
            </w:pPr>
            <w:r w:rsidRPr="00867E75">
              <w:rPr>
                <w:rFonts w:ascii="Times New Roman" w:hAnsi="Times New Roman" w:cs="Times New Roman"/>
                <w:lang w:eastAsia="en-US"/>
              </w:rPr>
              <w:t xml:space="preserve"> </w:t>
            </w:r>
            <w:r w:rsidRPr="00867E75">
              <w:rPr>
                <w:rFonts w:ascii="Times New Roman" w:hAnsi="Times New Roman" w:cs="Times New Roman"/>
                <w:i/>
                <w:sz w:val="22"/>
                <w:szCs w:val="22"/>
                <w:lang w:eastAsia="en-US"/>
              </w:rPr>
              <w:t xml:space="preserve">Šo kritēriju var piemērot tikai tad, </w:t>
            </w:r>
            <w:r w:rsidRPr="00867E75">
              <w:rPr>
                <w:rFonts w:ascii="Times New Roman" w:hAnsi="Times New Roman" w:cs="Times New Roman"/>
                <w:i/>
                <w:sz w:val="22"/>
                <w:szCs w:val="22"/>
                <w:lang w:val="lv-LV"/>
              </w:rPr>
              <w:t>ja piegādātājiem</w:t>
            </w:r>
            <w:r w:rsidRPr="00867E75">
              <w:rPr>
                <w:rFonts w:ascii="Times New Roman" w:hAnsi="Times New Roman" w:cs="Times New Roman"/>
                <w:i/>
                <w:sz w:val="22"/>
                <w:szCs w:val="22"/>
              </w:rPr>
              <w:t xml:space="preserve"> paredzēts izsniegt references ceļa tāmi (Bill of Quantities), ko ņems par pamatu salīdzināšanai, vai tad, ja </w:t>
            </w:r>
            <w:r w:rsidRPr="00867E75">
              <w:rPr>
                <w:rFonts w:ascii="Times New Roman" w:hAnsi="Times New Roman" w:cs="Times New Roman"/>
                <w:i/>
                <w:sz w:val="22"/>
                <w:szCs w:val="22"/>
                <w:lang w:val="lv-LV"/>
              </w:rPr>
              <w:t>iepirkumā</w:t>
            </w:r>
            <w:r w:rsidRPr="00867E75">
              <w:rPr>
                <w:rFonts w:ascii="Times New Roman" w:hAnsi="Times New Roman" w:cs="Times New Roman"/>
                <w:i/>
                <w:sz w:val="22"/>
                <w:szCs w:val="22"/>
              </w:rPr>
              <w:t xml:space="preserve"> salīdzinās dažādu </w:t>
            </w:r>
            <w:r w:rsidRPr="00867E75">
              <w:rPr>
                <w:rFonts w:ascii="Times New Roman" w:hAnsi="Times New Roman" w:cs="Times New Roman"/>
                <w:i/>
                <w:sz w:val="22"/>
                <w:szCs w:val="22"/>
                <w:lang w:val="lv-LV"/>
              </w:rPr>
              <w:t>piegādātāju</w:t>
            </w:r>
            <w:r w:rsidRPr="00867E75">
              <w:rPr>
                <w:rFonts w:ascii="Times New Roman" w:hAnsi="Times New Roman" w:cs="Times New Roman"/>
                <w:i/>
                <w:sz w:val="22"/>
                <w:szCs w:val="22"/>
              </w:rPr>
              <w:t xml:space="preserve"> iesniegtos projektus. </w:t>
            </w:r>
          </w:p>
          <w:p w:rsidR="004E03E9" w:rsidRPr="00867E75" w:rsidP="004E03E9" w14:paraId="61788C6D"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Iepirkuma procedūras dokumentācijā ievēro papildu tehniskos norādījumus, kas sniegti šī Pielikuma 2.2 punktā -Tehniskie pielikumi A sadaļā (OP variants). </w:t>
            </w:r>
          </w:p>
          <w:p w:rsidR="004E03E9" w:rsidRPr="00867E75" w:rsidP="004E03E9" w14:paraId="61788C6E" w14:textId="77777777">
            <w:pPr>
              <w:spacing w:before="120" w:after="120"/>
              <w:jc w:val="both"/>
              <w:rPr>
                <w:rFonts w:ascii="Times New Roman" w:hAnsi="Times New Roman" w:cs="Times New Roman"/>
                <w:i/>
                <w:lang w:val="lv-LV" w:eastAsia="en-US"/>
              </w:rPr>
            </w:pPr>
            <w:r w:rsidRPr="00867E75">
              <w:rPr>
                <w:rFonts w:ascii="Times New Roman" w:hAnsi="Times New Roman" w:cs="Times New Roman"/>
                <w:i/>
              </w:rPr>
              <w:t>Iepirkuma dokumentācijas</w:t>
            </w:r>
            <w:r w:rsidRPr="00867E75">
              <w:rPr>
                <w:rFonts w:ascii="Times New Roman" w:hAnsi="Times New Roman" w:cs="Times New Roman"/>
                <w:i/>
                <w:lang w:val="lv-LV" w:eastAsia="en-US"/>
              </w:rPr>
              <w:t xml:space="preserve"> sagatavošanā palīdz tehniskais vērtētājs, kas specializējas OP un kritiski izvērtē pieteikumus. </w:t>
            </w:r>
          </w:p>
          <w:p w:rsidR="004E03E9" w:rsidRPr="00867E75" w:rsidP="004E03E9" w14:paraId="61788C6F"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Papildu punktus piešķirs, pamatojoties uz galveno ceļa elementu, kas nosaukti A tabulā, zemāko OP rādījumu salīdzinājumā ar references ceļu vai citiem iesniegtiem piedāvājumiem. </w:t>
            </w:r>
          </w:p>
          <w:p w:rsidR="004E03E9" w:rsidRPr="00867E75" w:rsidP="004E03E9" w14:paraId="61788C70" w14:textId="77777777">
            <w:pPr>
              <w:spacing w:before="120" w:after="120"/>
              <w:jc w:val="both"/>
              <w:rPr>
                <w:rFonts w:ascii="Times New Roman" w:hAnsi="Times New Roman" w:cs="Times New Roman"/>
                <w:i/>
                <w:sz w:val="22"/>
                <w:szCs w:val="22"/>
                <w:lang w:val="lv-LV" w:eastAsia="en-US"/>
              </w:rPr>
            </w:pPr>
            <w:r w:rsidRPr="00867E75">
              <w:rPr>
                <w:rFonts w:ascii="Times New Roman" w:hAnsi="Times New Roman" w:cs="Times New Roman"/>
                <w:i/>
                <w:sz w:val="22"/>
                <w:szCs w:val="22"/>
                <w:lang w:eastAsia="en-US"/>
              </w:rPr>
              <w:t>Salīdzināšanas pamatu precīzi norāda Iepirkuma procedūras dokumentācijā.</w:t>
            </w:r>
          </w:p>
          <w:p w:rsidR="004E03E9" w:rsidRPr="00867E75" w:rsidP="004E03E9" w14:paraId="61788C71" w14:textId="77777777">
            <w:pPr>
              <w:spacing w:before="120" w:after="120"/>
              <w:jc w:val="both"/>
              <w:rPr>
                <w:rFonts w:ascii="Times New Roman" w:hAnsi="Times New Roman" w:cs="Times New Roman"/>
                <w:lang w:val="lv-LV" w:eastAsia="en-US"/>
              </w:rPr>
            </w:pPr>
            <w:r w:rsidRPr="00867E75">
              <w:rPr>
                <w:rFonts w:ascii="Times New Roman" w:hAnsi="Times New Roman" w:cs="Times New Roman"/>
                <w:b/>
                <w:i/>
                <w:lang w:val="lv-LV" w:eastAsia="en-US"/>
              </w:rPr>
              <w:t>A tabula</w:t>
            </w:r>
            <w:r w:rsidRPr="00867E75">
              <w:rPr>
                <w:rFonts w:ascii="Times New Roman" w:hAnsi="Times New Roman" w:cs="Times New Roman"/>
                <w:lang w:val="lv-LV" w:eastAsia="en-US"/>
              </w:rPr>
              <w:t xml:space="preserve">. Vērtējamie ceļa elementi </w:t>
            </w:r>
          </w:p>
          <w:tbl>
            <w:tblPr>
              <w:tblStyle w:val="TableGrid"/>
              <w:tblW w:w="0" w:type="auto"/>
              <w:tblLayout w:type="fixed"/>
              <w:tblLook w:val="04A0"/>
            </w:tblPr>
            <w:tblGrid>
              <w:gridCol w:w="2365"/>
              <w:gridCol w:w="2366"/>
            </w:tblGrid>
            <w:tr w14:paraId="61788C74" w14:textId="77777777" w:rsidTr="004E03E9">
              <w:tblPrEx>
                <w:tblW w:w="0" w:type="auto"/>
                <w:tblLayout w:type="fixed"/>
                <w:tblLook w:val="04A0"/>
              </w:tblPrEx>
              <w:tc>
                <w:tcPr>
                  <w:tcW w:w="2365" w:type="dxa"/>
                </w:tcPr>
                <w:p w:rsidR="004E03E9" w:rsidRPr="00867E75" w:rsidP="004E03E9" w14:paraId="61788C72" w14:textId="77777777">
                  <w:pPr>
                    <w:spacing w:before="120" w:after="120"/>
                    <w:jc w:val="both"/>
                    <w:rPr>
                      <w:rFonts w:ascii="Times New Roman" w:hAnsi="Times New Roman" w:cs="Times New Roman"/>
                      <w:b/>
                      <w:lang w:val="lv-LV" w:eastAsia="en-US"/>
                    </w:rPr>
                  </w:pPr>
                  <w:r w:rsidRPr="00867E75">
                    <w:rPr>
                      <w:rFonts w:ascii="Times New Roman" w:hAnsi="Times New Roman" w:cs="Times New Roman"/>
                      <w:b/>
                      <w:lang w:val="lv-LV" w:eastAsia="en-US"/>
                    </w:rPr>
                    <w:t xml:space="preserve">Jauna būvniecība vai būtiska paplašināšana </w:t>
                  </w:r>
                </w:p>
              </w:tc>
              <w:tc>
                <w:tcPr>
                  <w:tcW w:w="2366" w:type="dxa"/>
                </w:tcPr>
                <w:p w:rsidR="004E03E9" w:rsidRPr="00867E75" w:rsidP="004E03E9" w14:paraId="61788C73" w14:textId="77777777">
                  <w:pPr>
                    <w:spacing w:before="120" w:after="120"/>
                    <w:jc w:val="both"/>
                    <w:rPr>
                      <w:rFonts w:ascii="Times New Roman" w:hAnsi="Times New Roman" w:cs="Times New Roman"/>
                      <w:b/>
                      <w:lang w:val="lv-LV" w:eastAsia="en-US"/>
                    </w:rPr>
                  </w:pPr>
                  <w:r w:rsidRPr="00867E75">
                    <w:rPr>
                      <w:rFonts w:ascii="Times New Roman" w:hAnsi="Times New Roman" w:cs="Times New Roman"/>
                      <w:b/>
                      <w:lang w:val="lv-LV" w:eastAsia="en-US"/>
                    </w:rPr>
                    <w:t xml:space="preserve">Uzturēšana un rehabilitācija </w:t>
                  </w:r>
                </w:p>
              </w:tc>
            </w:tr>
            <w:tr w14:paraId="61788C7A" w14:textId="77777777" w:rsidTr="004E03E9">
              <w:tblPrEx>
                <w:tblW w:w="0" w:type="auto"/>
                <w:tblLayout w:type="fixed"/>
                <w:tblLook w:val="04A0"/>
              </w:tblPrEx>
              <w:tc>
                <w:tcPr>
                  <w:tcW w:w="2365" w:type="dxa"/>
                </w:tcPr>
                <w:p w:rsidR="004E03E9" w:rsidRPr="00867E75" w:rsidP="004E03E9" w14:paraId="61788C75" w14:textId="77777777">
                  <w:pPr>
                    <w:numPr>
                      <w:ilvl w:val="0"/>
                      <w:numId w:val="27"/>
                    </w:numPr>
                    <w:tabs>
                      <w:tab w:val="num" w:pos="205"/>
                      <w:tab w:val="clear" w:pos="720"/>
                    </w:tabs>
                    <w:spacing w:before="120" w:after="120"/>
                    <w:ind w:left="205" w:hanging="205"/>
                    <w:jc w:val="both"/>
                    <w:rPr>
                      <w:rFonts w:ascii="Times New Roman" w:hAnsi="Times New Roman" w:cs="Times New Roman"/>
                      <w:lang w:val="lv-LV" w:eastAsia="en-US"/>
                    </w:rPr>
                  </w:pPr>
                  <w:r w:rsidRPr="00867E75">
                    <w:rPr>
                      <w:rFonts w:ascii="Times New Roman" w:hAnsi="Times New Roman" w:cs="Times New Roman"/>
                      <w:lang w:val="lv-LV" w:eastAsia="en-US"/>
                    </w:rPr>
                    <w:t xml:space="preserve">Zemes pamatne, tostarp zemes darbi un grunts darbi </w:t>
                  </w:r>
                </w:p>
                <w:p w:rsidR="004E03E9" w:rsidRPr="00867E75" w:rsidP="004E03E9" w14:paraId="61788C76" w14:textId="77777777">
                  <w:pPr>
                    <w:numPr>
                      <w:ilvl w:val="0"/>
                      <w:numId w:val="27"/>
                    </w:numPr>
                    <w:tabs>
                      <w:tab w:val="num" w:pos="205"/>
                      <w:tab w:val="clear" w:pos="720"/>
                    </w:tabs>
                    <w:spacing w:before="120" w:after="120"/>
                    <w:ind w:left="205" w:hanging="205"/>
                    <w:jc w:val="both"/>
                    <w:rPr>
                      <w:rFonts w:ascii="Times New Roman" w:hAnsi="Times New Roman" w:cs="Times New Roman"/>
                      <w:lang w:val="lv-LV" w:eastAsia="en-US"/>
                    </w:rPr>
                  </w:pPr>
                  <w:r w:rsidRPr="00867E75">
                    <w:rPr>
                      <w:rFonts w:ascii="Times New Roman" w:hAnsi="Times New Roman" w:cs="Times New Roman"/>
                      <w:lang w:eastAsia="en-US"/>
                    </w:rPr>
                    <w:t xml:space="preserve">Pamata apakškārta </w:t>
                  </w:r>
                </w:p>
                <w:p w:rsidR="004E03E9" w:rsidRPr="00867E75" w:rsidP="004E03E9" w14:paraId="61788C77" w14:textId="77777777">
                  <w:pPr>
                    <w:numPr>
                      <w:ilvl w:val="0"/>
                      <w:numId w:val="27"/>
                    </w:numPr>
                    <w:tabs>
                      <w:tab w:val="num" w:pos="205"/>
                      <w:tab w:val="clear" w:pos="720"/>
                    </w:tabs>
                    <w:spacing w:before="120" w:after="120"/>
                    <w:ind w:left="205" w:hanging="205"/>
                    <w:jc w:val="both"/>
                    <w:rPr>
                      <w:rFonts w:ascii="Times New Roman" w:hAnsi="Times New Roman" w:cs="Times New Roman"/>
                      <w:lang w:val="lv-LV" w:eastAsia="en-US"/>
                    </w:rPr>
                  </w:pPr>
                  <w:r w:rsidRPr="00867E75">
                    <w:rPr>
                      <w:rFonts w:ascii="Times New Roman" w:hAnsi="Times New Roman" w:cs="Times New Roman"/>
                      <w:lang w:val="lv-LV" w:eastAsia="en-US"/>
                    </w:rPr>
                    <w:t xml:space="preserve">Ceļa pamats, saistkārta un ceļa virsma vai cementbetona plātnes </w:t>
                  </w:r>
                </w:p>
                <w:p w:rsidR="004E03E9" w:rsidRPr="00867E75" w:rsidP="004E03E9" w14:paraId="61788C78" w14:textId="77777777">
                  <w:pPr>
                    <w:numPr>
                      <w:ilvl w:val="0"/>
                      <w:numId w:val="27"/>
                    </w:numPr>
                    <w:tabs>
                      <w:tab w:val="num" w:pos="205"/>
                      <w:tab w:val="clear" w:pos="720"/>
                    </w:tabs>
                    <w:spacing w:before="120" w:after="120"/>
                    <w:ind w:left="205" w:hanging="205"/>
                    <w:jc w:val="both"/>
                    <w:rPr>
                      <w:rFonts w:ascii="Times New Roman" w:hAnsi="Times New Roman" w:cs="Times New Roman"/>
                      <w:lang w:val="lv-LV" w:eastAsia="en-US"/>
                    </w:rPr>
                  </w:pPr>
                  <w:r w:rsidRPr="00867E75">
                    <w:rPr>
                      <w:rFonts w:ascii="Times New Roman" w:hAnsi="Times New Roman" w:cs="Times New Roman"/>
                      <w:lang w:val="lv-LV" w:eastAsia="en-US"/>
                    </w:rPr>
                    <w:t xml:space="preserve">Citi ceļa palīgelementi (pēc izvēles) </w:t>
                  </w:r>
                </w:p>
              </w:tc>
              <w:tc>
                <w:tcPr>
                  <w:tcW w:w="2366" w:type="dxa"/>
                </w:tcPr>
                <w:p w:rsidR="004E03E9" w:rsidRPr="00867E75" w:rsidP="004E03E9" w14:paraId="61788C79" w14:textId="77777777">
                  <w:pPr>
                    <w:pStyle w:val="ListParagraph"/>
                    <w:numPr>
                      <w:ilvl w:val="0"/>
                      <w:numId w:val="27"/>
                    </w:numPr>
                    <w:suppressAutoHyphens w:val="0"/>
                    <w:autoSpaceDN/>
                    <w:spacing w:before="120" w:after="120"/>
                    <w:ind w:left="205" w:hanging="205"/>
                    <w:contextualSpacing/>
                    <w:jc w:val="both"/>
                    <w:textAlignment w:val="auto"/>
                    <w:rPr>
                      <w:rFonts w:ascii="Times New Roman" w:hAnsi="Times New Roman" w:cs="Times New Roman"/>
                      <w:lang w:val="lv-LV" w:eastAsia="en-US"/>
                    </w:rPr>
                  </w:pPr>
                  <w:r w:rsidRPr="00867E75">
                    <w:rPr>
                      <w:rFonts w:ascii="Times New Roman" w:hAnsi="Times New Roman" w:cs="Times New Roman"/>
                      <w:lang w:val="lv-LV" w:eastAsia="en-US"/>
                    </w:rPr>
                    <w:t xml:space="preserve">Ceļa pamats, saistkārta un ceļa virsma vai cementbetona plātnes </w:t>
                  </w:r>
                </w:p>
              </w:tc>
            </w:tr>
          </w:tbl>
          <w:p w:rsidR="004E03E9" w:rsidRPr="00867E75" w:rsidP="004E03E9" w14:paraId="61788C7B"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Efektivitāti vērtē, veicot ceļa OP novērtējumu saskaņā ar standartu </w:t>
            </w:r>
            <w:r w:rsidRPr="00867E75">
              <w:rPr>
                <w:rFonts w:ascii="Times New Roman" w:hAnsi="Times New Roman" w:cs="Times New Roman"/>
                <w:bCs/>
              </w:rPr>
              <w:t>LVS CEN ISO/TS 14067:2014 “</w:t>
            </w:r>
            <w:r w:rsidRPr="00867E75">
              <w:rPr>
                <w:rFonts w:ascii="Times New Roman" w:hAnsi="Times New Roman" w:cs="Times New Roman"/>
              </w:rPr>
              <w:t xml:space="preserve">Siltumnīcefekta gāzes. Produktu oglekļa pēda. Prasības un vadlīnijas kvantitatīvai novērtēšanai un informācijas apmaiņai (ISO/TS 14067:2013)” </w:t>
            </w:r>
            <w:r w:rsidRPr="00867E75">
              <w:rPr>
                <w:rFonts w:ascii="Times New Roman" w:hAnsi="Times New Roman" w:cs="Times New Roman"/>
                <w:lang w:eastAsia="en-US"/>
              </w:rPr>
              <w:t xml:space="preserve">vai līdzvērtīgu standartu. </w:t>
            </w:r>
            <w:r w:rsidRPr="00867E75">
              <w:rPr>
                <w:rFonts w:ascii="Times New Roman" w:hAnsi="Times New Roman" w:cs="Times New Roman"/>
              </w:rPr>
              <w:t>iepirkuma procedūras dokumentācijā</w:t>
            </w:r>
            <w:r w:rsidRPr="00867E75">
              <w:rPr>
                <w:rFonts w:ascii="Times New Roman" w:hAnsi="Times New Roman" w:cs="Times New Roman"/>
                <w:lang w:eastAsia="en-US"/>
              </w:rPr>
              <w:t xml:space="preserve"> norāda metodi, kura jāizmanto vērtēšanā (skatīt A pielikumu). </w:t>
            </w:r>
          </w:p>
          <w:p w:rsidR="004E03E9" w:rsidRPr="00867E75" w:rsidP="004E03E9" w14:paraId="61788C7C"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Visaugstāk tiks vērtēts piegādātājs, kas uzrādīs vismazāko OP rādījumu. </w:t>
            </w:r>
          </w:p>
          <w:p w:rsidR="004E03E9" w:rsidRPr="00867E75" w:rsidP="004E03E9" w14:paraId="61788C7D" w14:textId="77777777">
            <w:pPr>
              <w:spacing w:before="120" w:after="120"/>
              <w:jc w:val="both"/>
              <w:rPr>
                <w:rFonts w:ascii="Times New Roman" w:hAnsi="Times New Roman" w:cs="Times New Roman"/>
                <w:i/>
                <w:color w:val="000000" w:themeColor="text1"/>
                <w:sz w:val="22"/>
                <w:szCs w:val="22"/>
                <w:lang w:val="lv-LV" w:eastAsia="en-US"/>
              </w:rPr>
            </w:pPr>
            <w:r w:rsidRPr="00867E75">
              <w:rPr>
                <w:rFonts w:ascii="Times New Roman" w:hAnsi="Times New Roman" w:cs="Times New Roman"/>
                <w:i/>
                <w:color w:val="000000" w:themeColor="text1"/>
                <w:sz w:val="22"/>
                <w:szCs w:val="22"/>
                <w:lang w:eastAsia="en-US"/>
              </w:rPr>
              <w:t xml:space="preserve">Ja OP analīze tiek veikta pirms būvdarbu veicēja iepirkuma, piegādātājs sagatavo nodošanas dokumentu, ietverot galvenos pieņēmumus un rezultātus, īpaši attiecībā uz: </w:t>
            </w:r>
          </w:p>
          <w:p w:rsidR="004E03E9" w:rsidRPr="00867E75" w:rsidP="004E03E9" w14:paraId="61788C7E" w14:textId="77777777">
            <w:pPr>
              <w:spacing w:before="120" w:after="120"/>
              <w:ind w:left="743" w:hanging="743"/>
              <w:jc w:val="both"/>
              <w:rPr>
                <w:rFonts w:ascii="Times New Roman" w:hAnsi="Times New Roman" w:cs="Times New Roman"/>
                <w:i/>
                <w:color w:val="000000" w:themeColor="text1"/>
                <w:sz w:val="22"/>
                <w:szCs w:val="22"/>
                <w:lang w:val="lv-LV" w:eastAsia="en-US"/>
              </w:rPr>
            </w:pPr>
            <w:r w:rsidRPr="00867E75">
              <w:rPr>
                <w:rFonts w:ascii="Times New Roman" w:hAnsi="Times New Roman" w:cs="Times New Roman"/>
                <w:i/>
                <w:color w:val="000000" w:themeColor="text1"/>
                <w:sz w:val="22"/>
                <w:szCs w:val="22"/>
                <w:lang w:val="lv-LV" w:eastAsia="en-US"/>
              </w:rPr>
              <w:t xml:space="preserve">B.14.1. zemes darbu un grunts darbu risinājumiem; </w:t>
            </w:r>
          </w:p>
          <w:p w:rsidR="004E03E9" w:rsidRPr="00867E75" w:rsidP="004E03E9" w14:paraId="61788C7F" w14:textId="77777777">
            <w:pPr>
              <w:spacing w:before="120" w:after="120"/>
              <w:ind w:left="885" w:hanging="851"/>
              <w:jc w:val="both"/>
              <w:rPr>
                <w:rFonts w:ascii="Times New Roman" w:hAnsi="Times New Roman" w:cs="Times New Roman"/>
                <w:i/>
                <w:color w:val="000000" w:themeColor="text1"/>
                <w:sz w:val="22"/>
                <w:szCs w:val="22"/>
                <w:lang w:val="lv-LV" w:eastAsia="en-US"/>
              </w:rPr>
            </w:pPr>
            <w:r w:rsidRPr="00867E75">
              <w:rPr>
                <w:rFonts w:ascii="Times New Roman" w:hAnsi="Times New Roman" w:cs="Times New Roman"/>
                <w:i/>
                <w:color w:val="000000" w:themeColor="text1"/>
                <w:sz w:val="22"/>
                <w:szCs w:val="22"/>
                <w:lang w:val="lv-LV" w:eastAsia="en-US"/>
              </w:rPr>
              <w:t>B.14.2.  ieteiktajiem materiāliem un izmantojamajām tehnoloģijām, piemēram, WMA (Warm Mix Asphalt</w:t>
            </w:r>
            <w:r w:rsidRPr="00867E75">
              <w:rPr>
                <w:rFonts w:ascii="Times New Roman" w:hAnsi="Times New Roman" w:cs="Times New Roman"/>
                <w:color w:val="000000" w:themeColor="text1"/>
                <w:sz w:val="22"/>
                <w:szCs w:val="22"/>
                <w:lang w:val="lv-LV" w:eastAsia="en-US"/>
              </w:rPr>
              <w:t>)</w:t>
            </w:r>
            <w:r w:rsidRPr="00867E75">
              <w:rPr>
                <w:rFonts w:ascii="Times New Roman" w:hAnsi="Times New Roman" w:cs="Times New Roman"/>
                <w:i/>
                <w:color w:val="000000" w:themeColor="text1"/>
                <w:sz w:val="22"/>
                <w:szCs w:val="22"/>
                <w:lang w:val="lv-LV" w:eastAsia="en-US"/>
              </w:rPr>
              <w:t>, HWMA (Half Warm Mix Asphalt</w:t>
            </w:r>
            <w:r w:rsidRPr="00867E75">
              <w:rPr>
                <w:rFonts w:ascii="Times New Roman" w:hAnsi="Times New Roman" w:cs="Times New Roman"/>
                <w:color w:val="000000" w:themeColor="text1"/>
                <w:sz w:val="22"/>
                <w:szCs w:val="22"/>
                <w:lang w:val="lv-LV" w:eastAsia="en-US"/>
              </w:rPr>
              <w:t>)</w:t>
            </w:r>
            <w:r w:rsidRPr="00867E75">
              <w:rPr>
                <w:rFonts w:ascii="Times New Roman" w:hAnsi="Times New Roman" w:cs="Times New Roman"/>
                <w:i/>
                <w:color w:val="000000" w:themeColor="text1"/>
                <w:sz w:val="22"/>
                <w:szCs w:val="22"/>
                <w:lang w:val="lv-LV" w:eastAsia="en-US"/>
              </w:rPr>
              <w:t xml:space="preserve">, CMA (Cold Mix Asphalt) un reciklēto, otrreiz izmantoto saturu un/vai blakusproduktiem; </w:t>
            </w:r>
          </w:p>
          <w:p w:rsidR="004E03E9" w:rsidRPr="00867E75" w:rsidP="004E03E9" w14:paraId="61788C80" w14:textId="77777777">
            <w:pPr>
              <w:spacing w:before="120" w:after="120"/>
              <w:ind w:left="885" w:hanging="851"/>
              <w:jc w:val="both"/>
              <w:rPr>
                <w:rFonts w:ascii="Times New Roman" w:hAnsi="Times New Roman" w:cs="Times New Roman"/>
                <w:i/>
                <w:color w:val="000000" w:themeColor="text1"/>
                <w:sz w:val="22"/>
                <w:szCs w:val="22"/>
                <w:lang w:val="lv-LV" w:eastAsia="en-US"/>
              </w:rPr>
            </w:pPr>
            <w:r w:rsidRPr="00867E75">
              <w:rPr>
                <w:rFonts w:ascii="Times New Roman" w:hAnsi="Times New Roman" w:cs="Times New Roman"/>
                <w:i/>
                <w:color w:val="000000" w:themeColor="text1"/>
                <w:sz w:val="22"/>
                <w:szCs w:val="22"/>
                <w:lang w:val="lv-LV" w:eastAsia="en-US"/>
              </w:rPr>
              <w:t>B.14.3.  CO</w:t>
            </w:r>
            <w:r w:rsidRPr="00867E75">
              <w:rPr>
                <w:rFonts w:ascii="Times New Roman" w:hAnsi="Times New Roman" w:cs="Times New Roman"/>
                <w:i/>
                <w:color w:val="000000" w:themeColor="text1"/>
                <w:sz w:val="22"/>
                <w:szCs w:val="22"/>
                <w:vertAlign w:val="subscript"/>
                <w:lang w:val="lv-LV" w:eastAsia="en-US"/>
              </w:rPr>
              <w:t xml:space="preserve">2 </w:t>
            </w:r>
            <w:r w:rsidRPr="00867E75">
              <w:rPr>
                <w:rFonts w:ascii="Times New Roman" w:hAnsi="Times New Roman" w:cs="Times New Roman"/>
                <w:i/>
                <w:color w:val="000000" w:themeColor="text1"/>
                <w:sz w:val="22"/>
                <w:szCs w:val="22"/>
                <w:lang w:val="lv-LV" w:eastAsia="en-US"/>
              </w:rPr>
              <w:t>ekvivalentām (CO</w:t>
            </w:r>
            <w:r w:rsidRPr="00867E75">
              <w:rPr>
                <w:rFonts w:ascii="Times New Roman" w:hAnsi="Times New Roman" w:cs="Times New Roman"/>
                <w:i/>
                <w:color w:val="000000" w:themeColor="text1"/>
                <w:sz w:val="22"/>
                <w:szCs w:val="22"/>
                <w:vertAlign w:val="subscript"/>
                <w:lang w:val="lv-LV" w:eastAsia="en-US"/>
              </w:rPr>
              <w:t>2</w:t>
            </w:r>
            <w:r w:rsidRPr="00867E75">
              <w:rPr>
                <w:rFonts w:ascii="Times New Roman" w:hAnsi="Times New Roman" w:cs="Times New Roman"/>
                <w:i/>
                <w:color w:val="000000" w:themeColor="text1"/>
                <w:sz w:val="22"/>
                <w:szCs w:val="22"/>
                <w:lang w:val="lv-LV" w:eastAsia="en-US"/>
              </w:rPr>
              <w:t xml:space="preserve">e) emisijām uz vienu tonnu materiālu, kas pārvesti no ražošanas vietas uz darbu veikšanas vietu (pamata masas sadalījuma plāns); </w:t>
            </w:r>
          </w:p>
          <w:p w:rsidR="004E03E9" w:rsidRPr="00867E75" w:rsidP="004E03E9" w14:paraId="61788C81" w14:textId="77777777">
            <w:pPr>
              <w:spacing w:before="120" w:after="120"/>
              <w:ind w:left="885" w:hanging="851"/>
              <w:jc w:val="both"/>
              <w:rPr>
                <w:rFonts w:ascii="Times New Roman" w:hAnsi="Times New Roman" w:cs="Times New Roman"/>
                <w:i/>
                <w:color w:val="000000" w:themeColor="text1"/>
                <w:sz w:val="22"/>
                <w:szCs w:val="22"/>
                <w:lang w:val="lv-LV" w:eastAsia="en-US"/>
              </w:rPr>
            </w:pPr>
            <w:r w:rsidRPr="00867E75">
              <w:rPr>
                <w:rFonts w:ascii="Times New Roman" w:hAnsi="Times New Roman" w:cs="Times New Roman"/>
                <w:i/>
                <w:color w:val="000000" w:themeColor="text1"/>
                <w:sz w:val="22"/>
                <w:szCs w:val="22"/>
                <w:lang w:val="lv-LV" w:eastAsia="en-US"/>
              </w:rPr>
              <w:t xml:space="preserve">B.14.4.reciklēto, otrreiz izmantoto un izrakto materiālu un būvniecības un nojaukšanas atkritumu procentuālo daudzumu būvlaukumā un ārpus tā; </w:t>
            </w:r>
          </w:p>
          <w:p w:rsidR="004E03E9" w:rsidRPr="00867E75" w:rsidP="004E03E9" w14:paraId="61788C82" w14:textId="77777777">
            <w:pPr>
              <w:spacing w:before="120" w:after="120"/>
              <w:jc w:val="both"/>
              <w:rPr>
                <w:rFonts w:ascii="Times New Roman" w:hAnsi="Times New Roman" w:cs="Times New Roman"/>
                <w:i/>
                <w:color w:val="000000" w:themeColor="text1"/>
                <w:sz w:val="22"/>
                <w:szCs w:val="22"/>
                <w:lang w:val="lv-LV" w:eastAsia="en-US"/>
              </w:rPr>
            </w:pPr>
            <w:r w:rsidRPr="00867E75">
              <w:rPr>
                <w:rFonts w:ascii="Times New Roman" w:hAnsi="Times New Roman" w:cs="Times New Roman"/>
                <w:i/>
                <w:color w:val="000000" w:themeColor="text1"/>
                <w:sz w:val="22"/>
                <w:szCs w:val="22"/>
                <w:lang w:val="lv-LV" w:eastAsia="en-US"/>
              </w:rPr>
              <w:t xml:space="preserve">B.14.5. uzturēšanas pasākumiem un biežumu. </w:t>
            </w:r>
          </w:p>
          <w:p w:rsidR="004E03E9" w:rsidRPr="00867E75" w:rsidP="004E03E9" w14:paraId="61788C83" w14:textId="77777777">
            <w:pPr>
              <w:spacing w:before="120" w:after="120"/>
              <w:jc w:val="both"/>
              <w:rPr>
                <w:rFonts w:ascii="Times New Roman" w:hAnsi="Times New Roman" w:cs="Times New Roman"/>
                <w:color w:val="000000" w:themeColor="text1"/>
                <w:lang w:val="lv-LV" w:eastAsia="en-US"/>
              </w:rPr>
            </w:pPr>
            <w:r w:rsidRPr="00867E75">
              <w:rPr>
                <w:rFonts w:ascii="Times New Roman" w:hAnsi="Times New Roman" w:cs="Times New Roman"/>
                <w:color w:val="000000" w:themeColor="text1"/>
                <w:lang w:eastAsia="en-US"/>
              </w:rPr>
              <w:t xml:space="preserve">B15. RECIKLĒTA SATURA IZMANTOŠANA </w:t>
            </w:r>
          </w:p>
          <w:p w:rsidR="004E03E9" w:rsidRPr="00867E75" w:rsidP="004E03E9" w14:paraId="61788C84" w14:textId="77777777">
            <w:pPr>
              <w:spacing w:before="120" w:after="120"/>
              <w:jc w:val="both"/>
              <w:rPr>
                <w:rFonts w:ascii="Times New Roman" w:hAnsi="Times New Roman" w:cs="Times New Roman"/>
                <w:i/>
                <w:color w:val="000000" w:themeColor="text1"/>
                <w:sz w:val="22"/>
                <w:szCs w:val="22"/>
                <w:lang w:val="lv-LV" w:eastAsia="en-US"/>
              </w:rPr>
            </w:pPr>
            <w:r w:rsidRPr="00867E75">
              <w:rPr>
                <w:rFonts w:ascii="Times New Roman" w:hAnsi="Times New Roman" w:cs="Times New Roman"/>
                <w:i/>
                <w:color w:val="000000" w:themeColor="text1"/>
                <w:sz w:val="22"/>
                <w:szCs w:val="22"/>
                <w:lang w:eastAsia="en-US"/>
              </w:rPr>
              <w:t xml:space="preserve">Ir ieteicams izvērtēt iespēju šo kritēriju apvienot ar B16 kritēriju, bet to nevajadzētu izmantot, ja tiek izvēlēts B14 kritērijs. </w:t>
            </w:r>
          </w:p>
          <w:p w:rsidR="004E03E9" w:rsidRPr="00867E75" w:rsidP="004E03E9" w14:paraId="61788C85" w14:textId="77777777">
            <w:pPr>
              <w:pStyle w:val="NormalWeb"/>
              <w:spacing w:before="120" w:after="120"/>
              <w:jc w:val="both"/>
              <w:rPr>
                <w:rFonts w:ascii="Times New Roman" w:hAnsi="Times New Roman" w:cs="Times New Roman"/>
                <w:sz w:val="24"/>
                <w:szCs w:val="24"/>
                <w:lang w:val="lv-LV" w:eastAsia="en-US"/>
              </w:rPr>
            </w:pPr>
            <w:r w:rsidRPr="00867E75">
              <w:rPr>
                <w:rFonts w:ascii="Times New Roman" w:hAnsi="Times New Roman" w:cs="Times New Roman"/>
                <w:sz w:val="24"/>
                <w:szCs w:val="24"/>
                <w:lang w:val="lv-LV" w:eastAsia="en-US"/>
              </w:rPr>
              <w:t xml:space="preserve">Pasūtītājs piešķir papildu punktus piegādātājiem, kas ir panākuši, ka reciklētais saturs, atkārtoti izmantotais saturs un/vai blakus produktu saturs C tabulā norādītajos ceļa galvenajos elementos ir vismaz 15 procenti (pēc masas). </w:t>
            </w:r>
          </w:p>
          <w:p w:rsidR="004E03E9" w:rsidRPr="00867E75" w:rsidP="004E03E9" w14:paraId="61788C86" w14:textId="77777777">
            <w:pPr>
              <w:spacing w:before="120" w:after="120"/>
              <w:jc w:val="both"/>
              <w:rPr>
                <w:rFonts w:ascii="Times New Roman" w:hAnsi="Times New Roman" w:cs="Times New Roman"/>
                <w:i/>
                <w:sz w:val="22"/>
                <w:szCs w:val="22"/>
                <w:lang w:val="lv-LV" w:eastAsia="en-US"/>
              </w:rPr>
            </w:pPr>
            <w:r w:rsidRPr="00867E75">
              <w:rPr>
                <w:rFonts w:ascii="Times New Roman" w:hAnsi="Times New Roman" w:cs="Times New Roman"/>
                <w:i/>
                <w:sz w:val="22"/>
                <w:szCs w:val="22"/>
                <w:lang w:eastAsia="en-US"/>
              </w:rPr>
              <w:t xml:space="preserve">Punktu piešķiršanai var noteikt augstākas minimālā satura prasības, ja pirms būvdarbu veicēja ir panākta vienošanās ar projektētājiem. </w:t>
            </w:r>
          </w:p>
          <w:p w:rsidR="004E03E9" w:rsidRPr="00867E75" w:rsidP="004E03E9" w14:paraId="61788C87" w14:textId="77777777">
            <w:pPr>
              <w:spacing w:before="120" w:after="120"/>
              <w:jc w:val="both"/>
              <w:rPr>
                <w:rFonts w:ascii="Times New Roman" w:hAnsi="Times New Roman" w:cs="Times New Roman"/>
                <w:sz w:val="22"/>
                <w:szCs w:val="22"/>
                <w:lang w:val="lv-LV" w:eastAsia="en-US"/>
              </w:rPr>
            </w:pPr>
            <w:r w:rsidRPr="00867E75">
              <w:rPr>
                <w:rFonts w:ascii="Times New Roman" w:hAnsi="Times New Roman" w:cs="Times New Roman"/>
                <w:i/>
                <w:sz w:val="22"/>
                <w:szCs w:val="22"/>
                <w:lang w:eastAsia="en-US"/>
              </w:rPr>
              <w:t>Pasūtītājs var piešķirt vairāk punktu par atkārtoti izmantotu saturu nekā par reciklētu saturu atkarībā no vietējiem apstākļiem.</w:t>
            </w:r>
            <w:r w:rsidRPr="00867E75">
              <w:rPr>
                <w:rFonts w:ascii="Times New Roman" w:hAnsi="Times New Roman" w:cs="Times New Roman"/>
                <w:sz w:val="22"/>
                <w:szCs w:val="22"/>
                <w:lang w:eastAsia="en-US"/>
              </w:rPr>
              <w:t xml:space="preserve"> </w:t>
            </w:r>
          </w:p>
          <w:p w:rsidR="004E03E9" w:rsidRPr="00867E75" w:rsidP="004E03E9" w14:paraId="61788C88" w14:textId="77777777">
            <w:pPr>
              <w:spacing w:before="120" w:after="120"/>
              <w:jc w:val="both"/>
              <w:rPr>
                <w:rFonts w:ascii="Times New Roman" w:hAnsi="Times New Roman" w:cs="Times New Roman"/>
                <w:lang w:val="lv-LV" w:eastAsia="en-US"/>
              </w:rPr>
            </w:pPr>
            <w:r w:rsidRPr="00867E75">
              <w:rPr>
                <w:rFonts w:ascii="Times New Roman" w:hAnsi="Times New Roman" w:cs="Times New Roman"/>
                <w:b/>
                <w:i/>
                <w:lang w:val="lv-LV" w:eastAsia="en-US"/>
              </w:rPr>
              <w:t>C tabula</w:t>
            </w:r>
            <w:r w:rsidRPr="00867E75">
              <w:rPr>
                <w:rFonts w:ascii="Times New Roman" w:hAnsi="Times New Roman" w:cs="Times New Roman"/>
                <w:lang w:val="lv-LV" w:eastAsia="en-US"/>
              </w:rPr>
              <w:t xml:space="preserve">. Vērtējamie ceļa elementi. </w:t>
            </w:r>
          </w:p>
          <w:tbl>
            <w:tblPr>
              <w:tblStyle w:val="TableGrid"/>
              <w:tblW w:w="0" w:type="auto"/>
              <w:tblLayout w:type="fixed"/>
              <w:tblLook w:val="04A0"/>
            </w:tblPr>
            <w:tblGrid>
              <w:gridCol w:w="2365"/>
              <w:gridCol w:w="2366"/>
            </w:tblGrid>
            <w:tr w14:paraId="61788C8B" w14:textId="77777777" w:rsidTr="004E03E9">
              <w:tblPrEx>
                <w:tblW w:w="0" w:type="auto"/>
                <w:tblLayout w:type="fixed"/>
                <w:tblLook w:val="04A0"/>
              </w:tblPrEx>
              <w:tc>
                <w:tcPr>
                  <w:tcW w:w="2365" w:type="dxa"/>
                </w:tcPr>
                <w:p w:rsidR="004E03E9" w:rsidRPr="00867E75" w:rsidP="004E03E9" w14:paraId="61788C89" w14:textId="77777777">
                  <w:pPr>
                    <w:spacing w:before="120" w:after="120"/>
                    <w:jc w:val="both"/>
                    <w:rPr>
                      <w:rFonts w:ascii="Times New Roman" w:hAnsi="Times New Roman" w:cs="Times New Roman"/>
                      <w:b/>
                      <w:lang w:val="lv-LV" w:eastAsia="en-US"/>
                    </w:rPr>
                  </w:pPr>
                  <w:r w:rsidRPr="00867E75">
                    <w:rPr>
                      <w:rFonts w:ascii="Times New Roman" w:hAnsi="Times New Roman" w:cs="Times New Roman"/>
                      <w:b/>
                      <w:lang w:val="lv-LV" w:eastAsia="en-US"/>
                    </w:rPr>
                    <w:t xml:space="preserve">Jauna būvniecība vai būtiska paplašināšana </w:t>
                  </w:r>
                </w:p>
              </w:tc>
              <w:tc>
                <w:tcPr>
                  <w:tcW w:w="2366" w:type="dxa"/>
                </w:tcPr>
                <w:p w:rsidR="004E03E9" w:rsidRPr="00867E75" w:rsidP="004E03E9" w14:paraId="61788C8A" w14:textId="77777777">
                  <w:pPr>
                    <w:spacing w:before="120" w:after="120"/>
                    <w:jc w:val="both"/>
                    <w:rPr>
                      <w:rFonts w:ascii="Times New Roman" w:hAnsi="Times New Roman" w:cs="Times New Roman"/>
                      <w:b/>
                      <w:lang w:val="lv-LV" w:eastAsia="en-US"/>
                    </w:rPr>
                  </w:pPr>
                  <w:r w:rsidRPr="00867E75">
                    <w:rPr>
                      <w:rFonts w:ascii="Times New Roman" w:hAnsi="Times New Roman" w:cs="Times New Roman"/>
                      <w:b/>
                      <w:lang w:val="lv-LV" w:eastAsia="en-US"/>
                    </w:rPr>
                    <w:t xml:space="preserve">Uzturēšana un rehabilitācija </w:t>
                  </w:r>
                </w:p>
              </w:tc>
            </w:tr>
            <w:tr w14:paraId="61788C90" w14:textId="77777777" w:rsidTr="004E03E9">
              <w:tblPrEx>
                <w:tblW w:w="0" w:type="auto"/>
                <w:tblLayout w:type="fixed"/>
                <w:tblLook w:val="04A0"/>
              </w:tblPrEx>
              <w:tc>
                <w:tcPr>
                  <w:tcW w:w="2365" w:type="dxa"/>
                </w:tcPr>
                <w:p w:rsidR="004E03E9" w:rsidRPr="00867E75" w:rsidP="004E03E9" w14:paraId="61788C8C" w14:textId="77777777">
                  <w:pPr>
                    <w:numPr>
                      <w:ilvl w:val="0"/>
                      <w:numId w:val="27"/>
                    </w:numPr>
                    <w:tabs>
                      <w:tab w:val="num" w:pos="205"/>
                      <w:tab w:val="clear" w:pos="720"/>
                    </w:tabs>
                    <w:spacing w:before="120" w:after="120"/>
                    <w:ind w:left="205" w:hanging="205"/>
                    <w:jc w:val="both"/>
                    <w:rPr>
                      <w:rFonts w:ascii="Times New Roman" w:hAnsi="Times New Roman" w:cs="Times New Roman"/>
                      <w:lang w:val="lv-LV" w:eastAsia="en-US"/>
                    </w:rPr>
                  </w:pPr>
                  <w:r w:rsidRPr="00867E75">
                    <w:rPr>
                      <w:rFonts w:ascii="Times New Roman" w:hAnsi="Times New Roman" w:cs="Times New Roman"/>
                      <w:lang w:val="lv-LV" w:eastAsia="en-US"/>
                    </w:rPr>
                    <w:t xml:space="preserve">Zemes pamatne, arī zemes darbi un grunts darbi </w:t>
                  </w:r>
                </w:p>
                <w:p w:rsidR="004E03E9" w:rsidRPr="00867E75" w:rsidP="004E03E9" w14:paraId="61788C8D" w14:textId="77777777">
                  <w:pPr>
                    <w:numPr>
                      <w:ilvl w:val="0"/>
                      <w:numId w:val="27"/>
                    </w:numPr>
                    <w:tabs>
                      <w:tab w:val="num" w:pos="205"/>
                      <w:tab w:val="clear" w:pos="720"/>
                    </w:tabs>
                    <w:spacing w:before="120" w:after="120"/>
                    <w:ind w:left="205" w:hanging="205"/>
                    <w:jc w:val="both"/>
                    <w:rPr>
                      <w:rFonts w:ascii="Times New Roman" w:hAnsi="Times New Roman" w:cs="Times New Roman"/>
                      <w:lang w:val="lv-LV" w:eastAsia="en-US"/>
                    </w:rPr>
                  </w:pPr>
                  <w:r w:rsidRPr="00867E75">
                    <w:rPr>
                      <w:rFonts w:ascii="Times New Roman" w:hAnsi="Times New Roman" w:cs="Times New Roman"/>
                      <w:lang w:eastAsia="en-US"/>
                    </w:rPr>
                    <w:t xml:space="preserve">Pamata apakškārta </w:t>
                  </w:r>
                </w:p>
                <w:p w:rsidR="004E03E9" w:rsidRPr="00867E75" w:rsidP="004E03E9" w14:paraId="61788C8E" w14:textId="77777777">
                  <w:pPr>
                    <w:numPr>
                      <w:ilvl w:val="0"/>
                      <w:numId w:val="27"/>
                    </w:numPr>
                    <w:tabs>
                      <w:tab w:val="num" w:pos="205"/>
                      <w:tab w:val="clear" w:pos="720"/>
                    </w:tabs>
                    <w:spacing w:before="120" w:after="120"/>
                    <w:ind w:left="205" w:hanging="205"/>
                    <w:jc w:val="both"/>
                    <w:rPr>
                      <w:rFonts w:ascii="Times New Roman" w:hAnsi="Times New Roman" w:cs="Times New Roman"/>
                      <w:lang w:val="lv-LV" w:eastAsia="en-US"/>
                    </w:rPr>
                  </w:pPr>
                  <w:r w:rsidRPr="00867E75">
                    <w:rPr>
                      <w:rFonts w:ascii="Times New Roman" w:hAnsi="Times New Roman" w:cs="Times New Roman"/>
                      <w:lang w:val="lv-LV" w:eastAsia="en-US"/>
                    </w:rPr>
                    <w:t xml:space="preserve">Ceļa pamats, saistkārta un ceļa virsma vai cementbetona plātnes </w:t>
                  </w:r>
                </w:p>
              </w:tc>
              <w:tc>
                <w:tcPr>
                  <w:tcW w:w="2366" w:type="dxa"/>
                </w:tcPr>
                <w:p w:rsidR="004E03E9" w:rsidRPr="00867E75" w:rsidP="004E03E9" w14:paraId="61788C8F" w14:textId="77777777">
                  <w:pPr>
                    <w:pStyle w:val="ListParagraph"/>
                    <w:numPr>
                      <w:ilvl w:val="0"/>
                      <w:numId w:val="27"/>
                    </w:numPr>
                    <w:suppressAutoHyphens w:val="0"/>
                    <w:autoSpaceDN/>
                    <w:spacing w:before="120" w:after="120"/>
                    <w:ind w:left="205" w:hanging="205"/>
                    <w:contextualSpacing/>
                    <w:jc w:val="both"/>
                    <w:textAlignment w:val="auto"/>
                    <w:rPr>
                      <w:rFonts w:ascii="Times New Roman" w:hAnsi="Times New Roman" w:cs="Times New Roman"/>
                      <w:lang w:val="lv-LV" w:eastAsia="en-US"/>
                    </w:rPr>
                  </w:pPr>
                  <w:r w:rsidRPr="00867E75">
                    <w:rPr>
                      <w:rFonts w:ascii="Times New Roman" w:hAnsi="Times New Roman" w:cs="Times New Roman"/>
                      <w:lang w:val="lv-LV" w:eastAsia="en-US"/>
                    </w:rPr>
                    <w:t xml:space="preserve">Ceļa pamats, saistkārta un ceļa virsma vai cementbetona plātnes </w:t>
                  </w:r>
                </w:p>
              </w:tc>
            </w:tr>
          </w:tbl>
          <w:p w:rsidR="004E03E9" w:rsidRPr="00867E75" w:rsidP="004E03E9" w14:paraId="61788C91"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Reciklēto, kā arī atkārtoti izmantoto saturu aprēķina, pamatojoties uz reciklēto materiālu un/vai blakusproduktu vidējo masas bilanci atkarībā no tā, kā tos ražo un piegādā uz būvlaukumu (attiecīgā gadījumā): </w:t>
            </w:r>
          </w:p>
          <w:p w:rsidR="004E03E9" w:rsidRPr="00867E75" w:rsidP="004E03E9" w14:paraId="61788C92" w14:textId="77777777">
            <w:pPr>
              <w:spacing w:before="120" w:after="120"/>
              <w:ind w:left="743" w:hanging="709"/>
              <w:contextualSpacing/>
              <w:jc w:val="both"/>
              <w:rPr>
                <w:rFonts w:ascii="Times New Roman" w:hAnsi="Times New Roman" w:cs="Times New Roman"/>
                <w:lang w:val="lv-LV" w:eastAsia="en-US"/>
              </w:rPr>
            </w:pPr>
            <w:r w:rsidRPr="00867E75">
              <w:rPr>
                <w:rFonts w:ascii="Times New Roman" w:hAnsi="Times New Roman" w:cs="Times New Roman"/>
                <w:lang w:eastAsia="en-US"/>
              </w:rPr>
              <w:t xml:space="preserve">B.15.1. katrai gatavā maisījuma partijai, kuras piegāde tiek veikta uz būvlaukumu saskaņā ar standartu: </w:t>
            </w:r>
          </w:p>
          <w:p w:rsidR="004E03E9" w:rsidRPr="00867E75" w:rsidP="004E03E9" w14:paraId="61788C93" w14:textId="77777777">
            <w:pPr>
              <w:pStyle w:val="ListParagraph"/>
              <w:numPr>
                <w:ilvl w:val="0"/>
                <w:numId w:val="28"/>
              </w:numPr>
              <w:tabs>
                <w:tab w:val="left" w:pos="1026"/>
              </w:tabs>
              <w:suppressAutoHyphens w:val="0"/>
              <w:autoSpaceDN/>
              <w:spacing w:before="120" w:after="120"/>
              <w:ind w:left="459" w:hanging="142"/>
              <w:contextualSpacing/>
              <w:jc w:val="both"/>
              <w:textAlignment w:val="auto"/>
              <w:rPr>
                <w:rFonts w:ascii="Times New Roman" w:eastAsia="Arial Unicode MS" w:hAnsi="Times New Roman" w:cs="Times New Roman"/>
                <w:lang w:val="lv-LV"/>
              </w:rPr>
            </w:pPr>
            <w:r w:rsidRPr="00867E75">
              <w:rPr>
                <w:rFonts w:ascii="Times New Roman" w:eastAsia="Arial Unicode MS" w:hAnsi="Times New Roman" w:cs="Times New Roman"/>
                <w:lang w:val="lv-LV"/>
              </w:rPr>
              <w:t xml:space="preserve">pildvielām </w:t>
            </w:r>
            <w:r w:rsidRPr="00867E75">
              <w:rPr>
                <w:rFonts w:ascii="Times New Roman" w:eastAsia="Arial Unicode MS" w:hAnsi="Times New Roman" w:cs="Times New Roman"/>
                <w:bCs/>
                <w:lang w:val="lv-LV"/>
              </w:rPr>
              <w:t>LVS EN 13242+A1:2009 L “</w:t>
            </w:r>
            <w:r w:rsidRPr="00867E75">
              <w:rPr>
                <w:rFonts w:ascii="Times New Roman" w:eastAsia="Arial Unicode MS" w:hAnsi="Times New Roman" w:cs="Times New Roman"/>
                <w:lang w:val="lv-LV"/>
              </w:rPr>
              <w:t xml:space="preserve">Minerālmateriāli nesaistītajiem un hidrauliski saistītajiem maisījumiem būvniecībai un ceļu konstrukcijām”, </w:t>
            </w:r>
            <w:r w:rsidRPr="00867E75">
              <w:rPr>
                <w:rFonts w:ascii="Times New Roman" w:eastAsia="Arial Unicode MS" w:hAnsi="Times New Roman" w:cs="Times New Roman"/>
                <w:bCs/>
                <w:lang w:val="lv-LV"/>
              </w:rPr>
              <w:t>LVS EN 13285:2011 A “</w:t>
            </w:r>
            <w:r w:rsidRPr="00867E75">
              <w:rPr>
                <w:rFonts w:ascii="Times New Roman" w:eastAsia="Arial Unicode MS" w:hAnsi="Times New Roman" w:cs="Times New Roman"/>
                <w:lang w:val="lv-LV"/>
              </w:rPr>
              <w:t>Nesaistītie maisījumi. Specifikācijas”;</w:t>
            </w:r>
          </w:p>
          <w:p w:rsidR="004E03E9" w:rsidRPr="00867E75" w:rsidP="004E03E9" w14:paraId="61788C94" w14:textId="77777777">
            <w:pPr>
              <w:pStyle w:val="ListParagraph"/>
              <w:numPr>
                <w:ilvl w:val="0"/>
                <w:numId w:val="28"/>
              </w:numPr>
              <w:tabs>
                <w:tab w:val="left" w:pos="1026"/>
              </w:tabs>
              <w:suppressAutoHyphens w:val="0"/>
              <w:autoSpaceDN/>
              <w:spacing w:before="120" w:after="120"/>
              <w:ind w:left="459" w:hanging="142"/>
              <w:contextualSpacing/>
              <w:jc w:val="both"/>
              <w:textAlignment w:val="auto"/>
              <w:rPr>
                <w:rFonts w:ascii="Times New Roman" w:eastAsia="Arial Unicode MS" w:hAnsi="Times New Roman" w:cs="Times New Roman"/>
                <w:lang w:val="lv-LV"/>
              </w:rPr>
            </w:pPr>
            <w:r w:rsidRPr="00867E75">
              <w:rPr>
                <w:rFonts w:ascii="Times New Roman" w:eastAsia="Arial Unicode MS" w:hAnsi="Times New Roman" w:cs="Times New Roman"/>
                <w:lang w:val="lv-LV"/>
              </w:rPr>
              <w:t xml:space="preserve">asfalta segumam </w:t>
            </w:r>
            <w:r w:rsidRPr="00867E75">
              <w:rPr>
                <w:rFonts w:ascii="Times New Roman" w:eastAsia="Arial Unicode MS" w:hAnsi="Times New Roman" w:cs="Times New Roman"/>
                <w:bCs/>
                <w:lang w:val="lv-LV"/>
              </w:rPr>
              <w:t>LVS EN 13043:2002 /AC:2004 “</w:t>
            </w:r>
            <w:r w:rsidRPr="00867E75">
              <w:rPr>
                <w:rFonts w:ascii="Times New Roman" w:eastAsia="Arial Unicode MS" w:hAnsi="Times New Roman" w:cs="Times New Roman"/>
                <w:lang w:val="lv-LV"/>
              </w:rPr>
              <w:t xml:space="preserve">Minerālmateriāli bituminētajiem maisījumiem un virsmas apstrādēm ceļiem, lidlaukiem un citiem satiksmes laukumiem”, </w:t>
            </w:r>
            <w:r w:rsidRPr="00867E75">
              <w:rPr>
                <w:rFonts w:ascii="Times New Roman" w:eastAsia="Arial Unicode MS" w:hAnsi="Times New Roman" w:cs="Times New Roman"/>
                <w:bCs/>
                <w:lang w:val="lv-LV"/>
              </w:rPr>
              <w:t>LVS EN 13108-1:2006 /AC:2008 A “</w:t>
            </w:r>
            <w:r w:rsidRPr="00867E75">
              <w:rPr>
                <w:rFonts w:ascii="Times New Roman" w:eastAsia="Arial Unicode MS" w:hAnsi="Times New Roman" w:cs="Times New Roman"/>
                <w:lang w:val="lv-LV"/>
              </w:rPr>
              <w:t xml:space="preserve">Bituminētie maisījumi. Materiāla specifikācijas. 1. daļa: Asfaltbetons”, </w:t>
            </w:r>
            <w:r w:rsidRPr="00867E75">
              <w:rPr>
                <w:rFonts w:ascii="Times New Roman" w:eastAsia="Arial Unicode MS" w:hAnsi="Times New Roman" w:cs="Times New Roman"/>
                <w:bCs/>
                <w:lang w:val="lv-LV"/>
              </w:rPr>
              <w:t>LVS EN 13108-2:2006 A “</w:t>
            </w:r>
            <w:r w:rsidRPr="00867E75">
              <w:rPr>
                <w:rFonts w:ascii="Times New Roman" w:eastAsia="Arial Unicode MS" w:hAnsi="Times New Roman" w:cs="Times New Roman"/>
                <w:lang w:val="lv-LV"/>
              </w:rPr>
              <w:t xml:space="preserve">Bituminētie maisījumi. Materiāla specifikācijas. 2.daļa: Asfaltbetons ļoti plānam kārtām”, </w:t>
            </w:r>
            <w:r w:rsidRPr="00867E75">
              <w:rPr>
                <w:rFonts w:ascii="Times New Roman" w:eastAsia="Arial Unicode MS" w:hAnsi="Times New Roman" w:cs="Times New Roman"/>
                <w:bCs/>
                <w:lang w:val="lv-LV"/>
              </w:rPr>
              <w:t>LVS EN 13108-3:2006 L /AC:2013 L “</w:t>
            </w:r>
            <w:r w:rsidRPr="00867E75">
              <w:rPr>
                <w:rFonts w:ascii="Times New Roman" w:eastAsia="Arial Unicode MS" w:hAnsi="Times New Roman" w:cs="Times New Roman"/>
                <w:lang w:val="lv-LV"/>
              </w:rPr>
              <w:t xml:space="preserve">Bituminētie maisījumi. Materiāla specifikācijas. 3. daļa: Mīkstais asfalts”, </w:t>
            </w:r>
            <w:r w:rsidRPr="00867E75">
              <w:rPr>
                <w:rFonts w:ascii="Times New Roman" w:eastAsia="Arial Unicode MS" w:hAnsi="Times New Roman" w:cs="Times New Roman"/>
                <w:bCs/>
                <w:lang w:val="lv-LV"/>
              </w:rPr>
              <w:t>LVS EN 13108-4:2006 L “</w:t>
            </w:r>
            <w:r w:rsidRPr="00867E75">
              <w:rPr>
                <w:rFonts w:ascii="Times New Roman" w:eastAsia="Arial Unicode MS" w:hAnsi="Times New Roman" w:cs="Times New Roman"/>
                <w:lang w:val="lv-LV"/>
              </w:rPr>
              <w:t xml:space="preserve">Bituminētie maisījumi. Materiāla specifikācijas. 4.daļa: Karsti veltņotais asfalts”, </w:t>
            </w:r>
            <w:r w:rsidRPr="00867E75">
              <w:rPr>
                <w:rFonts w:ascii="Times New Roman" w:eastAsia="Arial Unicode MS" w:hAnsi="Times New Roman" w:cs="Times New Roman"/>
                <w:bCs/>
                <w:lang w:val="lv-LV"/>
              </w:rPr>
              <w:t>LVS EN 13108-5:2006 /AC:2008 A “</w:t>
            </w:r>
            <w:r w:rsidRPr="00867E75">
              <w:rPr>
                <w:rFonts w:ascii="Times New Roman" w:eastAsia="Arial Unicode MS" w:hAnsi="Times New Roman" w:cs="Times New Roman"/>
                <w:lang w:val="lv-LV"/>
              </w:rPr>
              <w:t xml:space="preserve">Bituminētie maisījumi. Materiāla specifikācijas. 5. daļa: Šķembu-mastikas asfalts”, </w:t>
            </w:r>
            <w:r w:rsidRPr="00867E75">
              <w:rPr>
                <w:rFonts w:ascii="Times New Roman" w:eastAsia="Arial Unicode MS" w:hAnsi="Times New Roman" w:cs="Times New Roman"/>
                <w:bCs/>
                <w:lang w:val="lv-LV"/>
              </w:rPr>
              <w:t>LVS EN 13108-6:2006 A “</w:t>
            </w:r>
            <w:r w:rsidRPr="00867E75">
              <w:rPr>
                <w:rFonts w:ascii="Times New Roman" w:eastAsia="Arial Unicode MS" w:hAnsi="Times New Roman" w:cs="Times New Roman"/>
                <w:lang w:val="lv-LV"/>
              </w:rPr>
              <w:t xml:space="preserve">Bituminētie maisījumi. Materiāla specifikācijas. 6.daļa: Mastikas asfalts”, </w:t>
            </w:r>
            <w:r w:rsidRPr="00867E75">
              <w:rPr>
                <w:rFonts w:ascii="Times New Roman" w:eastAsia="Arial Unicode MS" w:hAnsi="Times New Roman" w:cs="Times New Roman"/>
                <w:bCs/>
                <w:lang w:val="lv-LV"/>
              </w:rPr>
              <w:t>LVS EN 13108-7:2006 L /AC:2013 L “</w:t>
            </w:r>
            <w:r w:rsidRPr="00867E75">
              <w:rPr>
                <w:rFonts w:ascii="Times New Roman" w:eastAsia="Arial Unicode MS" w:hAnsi="Times New Roman" w:cs="Times New Roman"/>
                <w:lang w:val="lv-LV"/>
              </w:rPr>
              <w:t xml:space="preserve">Bituminētie maisījumi. Materiāla specifikācijas. 7. daļa: Porasfalts”, </w:t>
            </w:r>
            <w:r w:rsidRPr="00867E75">
              <w:rPr>
                <w:rFonts w:ascii="Times New Roman" w:eastAsia="Arial Unicode MS" w:hAnsi="Times New Roman" w:cs="Times New Roman"/>
                <w:bCs/>
                <w:lang w:val="lv-LV"/>
              </w:rPr>
              <w:t>LVS EN 13108-8:2006 “</w:t>
            </w:r>
            <w:r w:rsidRPr="00867E75">
              <w:rPr>
                <w:rFonts w:ascii="Times New Roman" w:eastAsia="Arial Unicode MS" w:hAnsi="Times New Roman" w:cs="Times New Roman"/>
                <w:lang w:val="lv-LV"/>
              </w:rPr>
              <w:t xml:space="preserve">Bituminētie maisījumi - Materiāla specifikācijas - 8.daļa: Reciklētais asfalts”; </w:t>
            </w:r>
          </w:p>
          <w:p w:rsidR="004E03E9" w:rsidRPr="00867E75" w:rsidP="004E03E9" w14:paraId="61788C95" w14:textId="77777777">
            <w:pPr>
              <w:pStyle w:val="ListParagraph"/>
              <w:numPr>
                <w:ilvl w:val="0"/>
                <w:numId w:val="28"/>
              </w:numPr>
              <w:tabs>
                <w:tab w:val="left" w:pos="1026"/>
              </w:tabs>
              <w:suppressAutoHyphens w:val="0"/>
              <w:autoSpaceDN/>
              <w:spacing w:before="120" w:after="120"/>
              <w:ind w:left="459" w:hanging="142"/>
              <w:contextualSpacing/>
              <w:jc w:val="both"/>
              <w:textAlignment w:val="auto"/>
              <w:rPr>
                <w:rFonts w:ascii="Times New Roman" w:eastAsia="Arial Unicode MS" w:hAnsi="Times New Roman" w:cs="Times New Roman"/>
                <w:lang w:val="lv-LV"/>
              </w:rPr>
            </w:pPr>
            <w:r w:rsidRPr="00867E75">
              <w:rPr>
                <w:rFonts w:ascii="Times New Roman" w:eastAsia="Arial Unicode MS" w:hAnsi="Times New Roman" w:cs="Times New Roman"/>
                <w:lang w:val="lv-LV"/>
              </w:rPr>
              <w:t xml:space="preserve">betona segumam </w:t>
            </w:r>
            <w:r w:rsidRPr="00867E75">
              <w:rPr>
                <w:rFonts w:ascii="Times New Roman" w:eastAsia="Arial Unicode MS" w:hAnsi="Times New Roman" w:cs="Times New Roman"/>
                <w:bCs/>
                <w:lang w:val="lv-LV"/>
              </w:rPr>
              <w:t>LVS EN 206:2014 “</w:t>
            </w:r>
            <w:r w:rsidRPr="00867E75">
              <w:rPr>
                <w:rFonts w:ascii="Times New Roman" w:eastAsia="Arial Unicode MS" w:hAnsi="Times New Roman" w:cs="Times New Roman"/>
                <w:lang w:val="lv-LV"/>
              </w:rPr>
              <w:t xml:space="preserve">Betons. Tehniskie noteikumi, darbu izpildījums, ražošana un atbilstība”, </w:t>
            </w:r>
            <w:r w:rsidRPr="00867E75">
              <w:rPr>
                <w:rFonts w:ascii="Times New Roman" w:eastAsia="Arial Unicode MS" w:hAnsi="Times New Roman" w:cs="Times New Roman"/>
                <w:bCs/>
                <w:lang w:val="lv-LV"/>
              </w:rPr>
              <w:t>LVS EN 12620+A1:2009 L “</w:t>
            </w:r>
            <w:r w:rsidRPr="00867E75">
              <w:rPr>
                <w:rFonts w:ascii="Times New Roman" w:eastAsia="Arial Unicode MS" w:hAnsi="Times New Roman" w:cs="Times New Roman"/>
                <w:lang w:val="lv-LV"/>
              </w:rPr>
              <w:t xml:space="preserve">Minerālmateriāli betonam”, </w:t>
            </w:r>
            <w:r w:rsidRPr="00867E75">
              <w:rPr>
                <w:rFonts w:ascii="Times New Roman" w:eastAsia="Arial Unicode MS" w:hAnsi="Times New Roman" w:cs="Times New Roman"/>
                <w:bCs/>
                <w:lang w:val="lv-LV"/>
              </w:rPr>
              <w:t>LVS EN 13877-2:2013 “</w:t>
            </w:r>
            <w:r w:rsidRPr="00867E75">
              <w:rPr>
                <w:rFonts w:ascii="Times New Roman" w:eastAsia="Arial Unicode MS" w:hAnsi="Times New Roman" w:cs="Times New Roman"/>
                <w:lang w:val="lv-LV"/>
              </w:rPr>
              <w:t xml:space="preserve">Betona segumi. 2. daļa: Betona segumu funkcionālās prasības”; </w:t>
            </w:r>
          </w:p>
          <w:p w:rsidR="004E03E9" w:rsidRPr="00867E75" w:rsidP="004E03E9" w14:paraId="61788C96" w14:textId="77777777">
            <w:pPr>
              <w:pStyle w:val="ListParagraph"/>
              <w:numPr>
                <w:ilvl w:val="0"/>
                <w:numId w:val="28"/>
              </w:numPr>
              <w:tabs>
                <w:tab w:val="left" w:pos="1026"/>
              </w:tabs>
              <w:suppressAutoHyphens w:val="0"/>
              <w:autoSpaceDN/>
              <w:spacing w:before="120" w:after="120"/>
              <w:ind w:left="459" w:hanging="142"/>
              <w:contextualSpacing/>
              <w:jc w:val="both"/>
              <w:textAlignment w:val="auto"/>
              <w:rPr>
                <w:rFonts w:ascii="Times New Roman" w:eastAsia="Arial Unicode MS" w:hAnsi="Times New Roman" w:cs="Times New Roman"/>
                <w:lang w:val="lv-LV"/>
              </w:rPr>
            </w:pPr>
            <w:r w:rsidRPr="00867E75">
              <w:rPr>
                <w:rFonts w:ascii="Times New Roman" w:eastAsia="Arial Unicode MS" w:hAnsi="Times New Roman" w:cs="Times New Roman"/>
                <w:lang w:val="lv-LV"/>
              </w:rPr>
              <w:t xml:space="preserve">hidrauliski saistītiem graudainajiem maisījumiem </w:t>
            </w:r>
            <w:r w:rsidRPr="00867E75">
              <w:rPr>
                <w:rFonts w:ascii="Times New Roman" w:eastAsia="Arial Unicode MS" w:hAnsi="Times New Roman" w:cs="Times New Roman"/>
                <w:bCs/>
                <w:lang w:val="lv-LV"/>
              </w:rPr>
              <w:t>LVS EN 14227-1:2013 “</w:t>
            </w:r>
            <w:r w:rsidRPr="00867E75">
              <w:rPr>
                <w:rFonts w:ascii="Times New Roman" w:eastAsia="Arial Unicode MS" w:hAnsi="Times New Roman" w:cs="Times New Roman"/>
                <w:lang w:val="lv-LV"/>
              </w:rPr>
              <w:t xml:space="preserve">Hidrauliski saistītie maisījumi. Specifikācijas. 1. daļa: Ar cementu saistītie graudainie maisījumi”,  </w:t>
            </w:r>
            <w:r w:rsidRPr="00867E75">
              <w:rPr>
                <w:rFonts w:ascii="Times New Roman" w:eastAsia="Arial Unicode MS" w:hAnsi="Times New Roman" w:cs="Times New Roman"/>
                <w:bCs/>
                <w:lang w:val="lv-LV"/>
              </w:rPr>
              <w:t>LVS EN 14227-2:2004 “</w:t>
            </w:r>
            <w:r w:rsidRPr="00867E75">
              <w:rPr>
                <w:rFonts w:ascii="Times New Roman" w:eastAsia="Arial Unicode MS" w:hAnsi="Times New Roman" w:cs="Times New Roman"/>
                <w:lang w:val="lv-LV"/>
              </w:rPr>
              <w:t>Hidrauliski saistītie maisījumi - Specifikācijas - 2.daļa: Ar sārņiem saistīti maisījumi”, LV</w:t>
            </w:r>
            <w:r w:rsidRPr="00867E75">
              <w:rPr>
                <w:rFonts w:ascii="Times New Roman" w:eastAsia="Arial Unicode MS" w:hAnsi="Times New Roman" w:cs="Times New Roman"/>
                <w:bCs/>
                <w:lang w:val="lv-LV"/>
              </w:rPr>
              <w:t>S EN 14227-3:2013 “</w:t>
            </w:r>
            <w:r w:rsidRPr="00867E75">
              <w:rPr>
                <w:rFonts w:ascii="Times New Roman" w:eastAsia="Arial Unicode MS" w:hAnsi="Times New Roman" w:cs="Times New Roman"/>
                <w:lang w:val="lv-LV"/>
              </w:rPr>
              <w:t>Hidrauliski saistītie maisījumi. Specifikācijas. 3. daļa: Ar izmešu pelniem saistītie graudainie maisījumi”,</w:t>
            </w:r>
            <w:r w:rsidRPr="00867E75">
              <w:rPr>
                <w:rFonts w:ascii="Times New Roman" w:eastAsia="Arial Unicode MS" w:hAnsi="Times New Roman" w:cs="Times New Roman"/>
                <w:color w:val="262626"/>
                <w:lang w:val="lv-LV"/>
              </w:rPr>
              <w:t xml:space="preserve"> </w:t>
            </w:r>
            <w:r w:rsidRPr="00867E75">
              <w:rPr>
                <w:rFonts w:ascii="Times New Roman" w:eastAsia="Arial Unicode MS" w:hAnsi="Times New Roman" w:cs="Times New Roman"/>
                <w:bCs/>
                <w:lang w:val="lv-LV"/>
              </w:rPr>
              <w:t>LVS EN 14227-4:2013 “</w:t>
            </w:r>
            <w:r w:rsidRPr="00867E75">
              <w:rPr>
                <w:rFonts w:ascii="Times New Roman" w:eastAsia="Arial Unicode MS" w:hAnsi="Times New Roman" w:cs="Times New Roman"/>
                <w:lang w:val="lv-LV"/>
              </w:rPr>
              <w:t>Hidrauliski saistītie maisījumi. Specifikācijas. 4. daļa: Hidrauliski saistīto maisījumu izmešu pelni”,</w:t>
            </w:r>
            <w:r w:rsidRPr="00867E75">
              <w:rPr>
                <w:rFonts w:ascii="Times New Roman" w:eastAsia="Arial Unicode MS" w:hAnsi="Times New Roman" w:cs="Times New Roman"/>
                <w:color w:val="262626"/>
                <w:lang w:val="lv-LV"/>
              </w:rPr>
              <w:t xml:space="preserve"> </w:t>
            </w:r>
            <w:r w:rsidRPr="00867E75">
              <w:rPr>
                <w:rFonts w:ascii="Times New Roman" w:eastAsia="Arial Unicode MS" w:hAnsi="Times New Roman" w:cs="Times New Roman"/>
                <w:lang w:val="lv-LV"/>
              </w:rPr>
              <w:t xml:space="preserve"> </w:t>
            </w:r>
            <w:r w:rsidRPr="00867E75">
              <w:rPr>
                <w:rFonts w:ascii="Times New Roman" w:eastAsia="Arial Unicode MS" w:hAnsi="Times New Roman" w:cs="Times New Roman"/>
                <w:bCs/>
                <w:lang w:val="lv-LV"/>
              </w:rPr>
              <w:t>LVS EN 14227-5:2013 L “</w:t>
            </w:r>
            <w:r w:rsidRPr="00867E75">
              <w:rPr>
                <w:rFonts w:ascii="Times New Roman" w:eastAsia="Arial Unicode MS" w:hAnsi="Times New Roman" w:cs="Times New Roman"/>
                <w:lang w:val="lv-LV"/>
              </w:rPr>
              <w:t>Hidrauliski saistītie maisījumi. Specifikācijas. 5. daļa: Ar hidraulisko ceļa saistvielu saistīti maisījumi”;</w:t>
            </w:r>
          </w:p>
          <w:p w:rsidR="004E03E9" w:rsidRPr="00867E75" w14:paraId="61788C97" w14:textId="77777777">
            <w:pPr>
              <w:tabs>
                <w:tab w:val="left" w:pos="1026"/>
              </w:tabs>
              <w:spacing w:before="120" w:after="120"/>
              <w:ind w:left="459" w:hanging="141"/>
              <w:contextualSpacing/>
              <w:jc w:val="both"/>
              <w:rPr>
                <w:rFonts w:ascii="Times New Roman" w:eastAsia="Arial Unicode MS" w:hAnsi="Times New Roman" w:cs="Times New Roman"/>
                <w:lang w:val="lv-LV"/>
              </w:rPr>
            </w:pPr>
            <w:r w:rsidRPr="00867E75">
              <w:rPr>
                <w:rFonts w:ascii="Times New Roman" w:eastAsia="Arial Unicode MS" w:hAnsi="Times New Roman" w:cs="Times New Roman"/>
                <w:lang w:val="lv-LV"/>
              </w:rPr>
              <w:t xml:space="preserve">- stabilizētai gruntij </w:t>
            </w:r>
            <w:r w:rsidRPr="00867E75">
              <w:rPr>
                <w:rFonts w:ascii="Times New Roman" w:eastAsia="Arial Unicode MS" w:hAnsi="Times New Roman" w:cs="Times New Roman"/>
                <w:bCs/>
                <w:lang w:val="lv-LV"/>
              </w:rPr>
              <w:t>LVS EN 14227-10:2007 L “</w:t>
            </w:r>
            <w:r w:rsidRPr="00867E75">
              <w:rPr>
                <w:rFonts w:ascii="Times New Roman" w:eastAsia="Arial Unicode MS" w:hAnsi="Times New Roman" w:cs="Times New Roman"/>
                <w:lang w:val="lv-LV"/>
              </w:rPr>
              <w:t xml:space="preserve">Hidrauliski saistīti maisījumi. Specifikācijas. 10. daļa: Ar cementu apstrādāta grunts”, </w:t>
            </w:r>
            <w:r w:rsidRPr="00867E75">
              <w:rPr>
                <w:rFonts w:ascii="Times New Roman" w:eastAsia="Arial Unicode MS" w:hAnsi="Times New Roman" w:cs="Times New Roman"/>
                <w:bCs/>
                <w:lang w:val="lv-LV"/>
              </w:rPr>
              <w:t>LVS EN 14227-11:2007 L “</w:t>
            </w:r>
            <w:r w:rsidRPr="00867E75">
              <w:rPr>
                <w:rFonts w:ascii="Times New Roman" w:eastAsia="Arial Unicode MS" w:hAnsi="Times New Roman" w:cs="Times New Roman"/>
                <w:lang w:val="lv-LV"/>
              </w:rPr>
              <w:t>Hidrauliski saistīti maisījumi. Specifikācijas. 11. daļa: Ar kaļķi apstrādāta grunts”,</w:t>
            </w:r>
            <w:r w:rsidRPr="00867E75">
              <w:rPr>
                <w:rFonts w:ascii="Times New Roman" w:eastAsia="Arial Unicode MS" w:hAnsi="Times New Roman" w:cs="Times New Roman"/>
                <w:color w:val="262626"/>
                <w:lang w:val="lv-LV"/>
              </w:rPr>
              <w:t xml:space="preserve"> </w:t>
            </w:r>
            <w:r w:rsidRPr="00867E75">
              <w:rPr>
                <w:rFonts w:ascii="Times New Roman" w:eastAsia="Arial Unicode MS" w:hAnsi="Times New Roman" w:cs="Times New Roman"/>
                <w:bCs/>
                <w:lang w:val="lv-LV"/>
              </w:rPr>
              <w:t>LVS EN 14227-15:2016 “</w:t>
            </w:r>
            <w:r w:rsidRPr="00867E75">
              <w:rPr>
                <w:rFonts w:ascii="Times New Roman" w:eastAsia="Arial Unicode MS" w:hAnsi="Times New Roman" w:cs="Times New Roman"/>
                <w:lang w:val="lv-LV"/>
              </w:rPr>
              <w:t>Hidrauliski saistītie maisījumi. Specifikācijas. 15.daļa: Hidrauliski stabilizētas gruntis”, vai līdzvērtīgiem standartiem</w:t>
            </w:r>
          </w:p>
          <w:p w:rsidR="004E03E9" w:rsidRPr="00867E75" w:rsidP="004E03E9" w14:paraId="61788C98" w14:textId="77777777">
            <w:pPr>
              <w:spacing w:before="120" w:after="120"/>
              <w:ind w:left="743" w:hanging="743"/>
              <w:contextualSpacing/>
              <w:jc w:val="both"/>
              <w:rPr>
                <w:rFonts w:ascii="Times New Roman" w:hAnsi="Times New Roman" w:cs="Times New Roman"/>
                <w:lang w:val="lv-LV" w:eastAsia="en-US"/>
              </w:rPr>
            </w:pPr>
            <w:r w:rsidRPr="00867E75">
              <w:rPr>
                <w:rFonts w:ascii="Times New Roman" w:hAnsi="Times New Roman" w:cs="Times New Roman"/>
                <w:lang w:val="lv-LV" w:eastAsia="en-US"/>
              </w:rPr>
              <w:t xml:space="preserve">B.15.2. rūpnieciski ražotas plātnes un elementi ar norādītu saturu — katru gadu saskaņā ar standartu </w:t>
            </w:r>
            <w:r w:rsidRPr="00867E75">
              <w:rPr>
                <w:rFonts w:ascii="Times New Roman" w:hAnsi="Times New Roman" w:cs="Times New Roman"/>
                <w:bCs/>
                <w:lang w:val="lv-LV"/>
              </w:rPr>
              <w:t>LVS EN 12620+A1:2009 L “</w:t>
            </w:r>
            <w:r w:rsidRPr="00867E75">
              <w:rPr>
                <w:rFonts w:ascii="Times New Roman" w:hAnsi="Times New Roman" w:cs="Times New Roman"/>
                <w:lang w:val="lv-LV"/>
              </w:rPr>
              <w:t xml:space="preserve">Minerālmateriāli betonam”, </w:t>
            </w:r>
            <w:r w:rsidRPr="00867E75">
              <w:rPr>
                <w:rFonts w:ascii="Times New Roman" w:hAnsi="Times New Roman" w:cs="Times New Roman"/>
                <w:bCs/>
                <w:lang w:val="lv-LV"/>
              </w:rPr>
              <w:t>LVS EN 206:2014 “</w:t>
            </w:r>
            <w:r w:rsidRPr="00867E75">
              <w:rPr>
                <w:rFonts w:ascii="Times New Roman" w:hAnsi="Times New Roman" w:cs="Times New Roman"/>
                <w:lang w:val="lv-LV"/>
              </w:rPr>
              <w:t xml:space="preserve">Betons. Tehniskie noteikumi, darbu izpildījums, ražošana un atbilstība”, un standartu </w:t>
            </w:r>
            <w:r w:rsidRPr="00867E75">
              <w:rPr>
                <w:rFonts w:ascii="Times New Roman" w:hAnsi="Times New Roman" w:cs="Times New Roman"/>
                <w:bCs/>
                <w:lang w:val="lv-LV"/>
              </w:rPr>
              <w:t>LVS EN 13877-2:2013 “</w:t>
            </w:r>
            <w:r w:rsidRPr="00867E75">
              <w:rPr>
                <w:rFonts w:ascii="Times New Roman" w:hAnsi="Times New Roman" w:cs="Times New Roman"/>
                <w:lang w:val="lv-LV"/>
              </w:rPr>
              <w:t xml:space="preserve">Betona segumi. 2. daļa: Betona segumu funkcionālās prasības”  vai valsts tiesisko regulējumu un līdzvērtīgu standartu. </w:t>
            </w:r>
            <w:r w:rsidRPr="00867E75">
              <w:rPr>
                <w:rFonts w:ascii="Times New Roman" w:hAnsi="Times New Roman" w:cs="Times New Roman"/>
                <w:lang w:val="lv-LV" w:eastAsia="en-US"/>
              </w:rPr>
              <w:t xml:space="preserve">  </w:t>
            </w:r>
          </w:p>
          <w:p w:rsidR="004E03E9" w:rsidRPr="00867E75" w:rsidP="004E03E9" w14:paraId="61788C99" w14:textId="77777777">
            <w:pPr>
              <w:pStyle w:val="NormalWeb"/>
              <w:spacing w:before="120" w:after="120"/>
              <w:rPr>
                <w:rFonts w:ascii="Times New Roman" w:hAnsi="Times New Roman" w:cs="Times New Roman"/>
                <w:sz w:val="24"/>
                <w:szCs w:val="24"/>
                <w:lang w:val="lv-LV" w:eastAsia="en-US"/>
              </w:rPr>
            </w:pPr>
            <w:r w:rsidRPr="00867E75">
              <w:rPr>
                <w:rFonts w:ascii="Times New Roman" w:hAnsi="Times New Roman" w:cs="Times New Roman"/>
                <w:sz w:val="24"/>
                <w:szCs w:val="24"/>
                <w:lang w:val="lv-LV" w:eastAsia="en-US"/>
              </w:rPr>
              <w:t>B16. EFEKTIVITĀTES PRASĪBAS ATTIECĪBĀ UZ CO</w:t>
            </w:r>
            <w:r w:rsidRPr="00867E75">
              <w:rPr>
                <w:rFonts w:ascii="Times New Roman" w:hAnsi="Times New Roman" w:cs="Times New Roman"/>
                <w:sz w:val="24"/>
                <w:szCs w:val="24"/>
                <w:vertAlign w:val="subscript"/>
                <w:lang w:val="lv-LV" w:eastAsia="en-US"/>
              </w:rPr>
              <w:t xml:space="preserve">2 </w:t>
            </w:r>
            <w:r w:rsidRPr="00867E75">
              <w:rPr>
                <w:rFonts w:ascii="Times New Roman" w:hAnsi="Times New Roman" w:cs="Times New Roman"/>
                <w:sz w:val="24"/>
                <w:szCs w:val="24"/>
                <w:lang w:val="lv-LV" w:eastAsia="en-US"/>
              </w:rPr>
              <w:t xml:space="preserve">EKVIVALENTĀM EMISIJĀM, KAS RODAS PILDVIELU TRANSPORTĒŠANĀ </w:t>
            </w:r>
          </w:p>
          <w:p w:rsidR="004E03E9" w:rsidRPr="00867E75" w:rsidP="004E03E9" w14:paraId="61788C9A" w14:textId="77777777">
            <w:pPr>
              <w:pStyle w:val="NormalWeb"/>
              <w:spacing w:before="120" w:after="120"/>
              <w:jc w:val="both"/>
              <w:rPr>
                <w:rFonts w:ascii="Times New Roman" w:hAnsi="Times New Roman" w:cs="Times New Roman"/>
                <w:i/>
                <w:sz w:val="22"/>
                <w:szCs w:val="22"/>
                <w:lang w:val="lv-LV" w:eastAsia="en-US"/>
              </w:rPr>
            </w:pPr>
            <w:r w:rsidRPr="00867E75">
              <w:rPr>
                <w:rFonts w:ascii="Times New Roman" w:hAnsi="Times New Roman" w:cs="Times New Roman"/>
                <w:sz w:val="24"/>
                <w:szCs w:val="24"/>
                <w:lang w:val="lv-LV" w:eastAsia="en-US"/>
              </w:rPr>
              <w:t xml:space="preserve"> </w:t>
            </w:r>
            <w:r w:rsidRPr="00867E75">
              <w:rPr>
                <w:rFonts w:ascii="Times New Roman" w:hAnsi="Times New Roman" w:cs="Times New Roman"/>
                <w:i/>
                <w:sz w:val="22"/>
                <w:szCs w:val="22"/>
                <w:lang w:val="lv-LV" w:eastAsia="en-US"/>
              </w:rPr>
              <w:t xml:space="preserve">Šo kritēriju neizmanto, ja tiek piemērots B14 kritērijs. Ir ieteicams izvērtēt iespēju šo kritēriju apvienot ar B15 kritēriju, lai sniegtu vispārēju labumu videi. Tas katrā ziņā jādara ar izpratni par tirgus apstākļiem, un iepirkuma procedūras dokumentācijā jānosaka un skaidri jānorāda, kāds ir to kritēriju svars, kas nodrošinās veiksmīgu iepirkuma norisi un dos pozitīvus punktus piedāvājumiem ar labākiem vispārējiem ekoloģiskajiem raksturlielumiem. </w:t>
            </w:r>
          </w:p>
          <w:p w:rsidR="004E03E9" w:rsidRPr="00867E75" w:rsidP="004E03E9" w14:paraId="61788C9B" w14:textId="77777777">
            <w:pPr>
              <w:pStyle w:val="NormalWeb"/>
              <w:spacing w:before="120" w:after="120"/>
              <w:jc w:val="both"/>
              <w:rPr>
                <w:rFonts w:ascii="Times New Roman" w:hAnsi="Times New Roman" w:cs="Times New Roman"/>
                <w:sz w:val="24"/>
                <w:szCs w:val="24"/>
                <w:lang w:val="lv-LV" w:eastAsia="en-US"/>
              </w:rPr>
            </w:pPr>
            <w:r w:rsidRPr="00867E75">
              <w:rPr>
                <w:rFonts w:ascii="Times New Roman" w:hAnsi="Times New Roman" w:cs="Times New Roman"/>
                <w:sz w:val="24"/>
                <w:szCs w:val="24"/>
                <w:lang w:val="lv-LV" w:eastAsia="en-US"/>
              </w:rPr>
              <w:t>Punktus piešķirs proporcionāli CO</w:t>
            </w:r>
            <w:r w:rsidRPr="00867E75">
              <w:rPr>
                <w:rFonts w:ascii="Times New Roman" w:hAnsi="Times New Roman" w:cs="Times New Roman"/>
                <w:sz w:val="24"/>
                <w:szCs w:val="24"/>
                <w:vertAlign w:val="subscript"/>
                <w:lang w:val="lv-LV" w:eastAsia="en-US"/>
              </w:rPr>
              <w:t xml:space="preserve">2 </w:t>
            </w:r>
            <w:r w:rsidRPr="00867E75">
              <w:rPr>
                <w:rFonts w:ascii="Times New Roman" w:hAnsi="Times New Roman" w:cs="Times New Roman"/>
                <w:sz w:val="24"/>
                <w:szCs w:val="24"/>
                <w:lang w:val="lv-LV" w:eastAsia="en-US"/>
              </w:rPr>
              <w:t>ekvivalentas (CO</w:t>
            </w:r>
            <w:r w:rsidRPr="00867E75">
              <w:rPr>
                <w:rFonts w:ascii="Times New Roman" w:hAnsi="Times New Roman" w:cs="Times New Roman"/>
                <w:sz w:val="24"/>
                <w:szCs w:val="24"/>
                <w:vertAlign w:val="subscript"/>
                <w:lang w:val="lv-LV" w:eastAsia="en-US"/>
              </w:rPr>
              <w:t xml:space="preserve">2 </w:t>
            </w:r>
            <w:r w:rsidRPr="00867E75">
              <w:rPr>
                <w:rFonts w:ascii="Times New Roman" w:hAnsi="Times New Roman" w:cs="Times New Roman"/>
                <w:sz w:val="24"/>
                <w:szCs w:val="24"/>
                <w:lang w:val="lv-LV" w:eastAsia="en-US"/>
              </w:rPr>
              <w:t xml:space="preserve">e) emisijas samazinājumam uz tonnu pildvielu, ko izmanto E tabulā nosaukto ceļa galveno elementu ražošanā. </w:t>
            </w:r>
            <w:r w:rsidRPr="00867E75">
              <w:rPr>
                <w:rFonts w:ascii="Times New Roman" w:hAnsi="Times New Roman" w:cs="Times New Roman"/>
                <w:sz w:val="24"/>
                <w:szCs w:val="24"/>
                <w:lang w:val="lv-LV"/>
              </w:rPr>
              <w:t>Iepirkuma procedūras dokumentācijā</w:t>
            </w:r>
            <w:r w:rsidRPr="00867E75">
              <w:rPr>
                <w:rFonts w:ascii="Times New Roman" w:hAnsi="Times New Roman" w:cs="Times New Roman"/>
                <w:sz w:val="24"/>
                <w:szCs w:val="24"/>
                <w:lang w:val="lv-LV" w:eastAsia="en-US"/>
              </w:rPr>
              <w:t xml:space="preserve"> norāda transportēšanā radušos CO</w:t>
            </w:r>
            <w:r w:rsidRPr="00867E75">
              <w:rPr>
                <w:rFonts w:ascii="Times New Roman" w:hAnsi="Times New Roman" w:cs="Times New Roman"/>
                <w:sz w:val="24"/>
                <w:szCs w:val="24"/>
                <w:vertAlign w:val="subscript"/>
                <w:lang w:val="lv-LV" w:eastAsia="en-US"/>
              </w:rPr>
              <w:t xml:space="preserve">2 </w:t>
            </w:r>
            <w:r w:rsidRPr="00867E75">
              <w:rPr>
                <w:rFonts w:ascii="Times New Roman" w:hAnsi="Times New Roman" w:cs="Times New Roman"/>
                <w:sz w:val="24"/>
                <w:szCs w:val="24"/>
                <w:lang w:val="lv-LV" w:eastAsia="en-US"/>
              </w:rPr>
              <w:t xml:space="preserve">e emisiju aprēķināšanas metodi un rīku. </w:t>
            </w:r>
          </w:p>
          <w:p w:rsidR="004E03E9" w:rsidRPr="00867E75" w:rsidP="004E03E9" w14:paraId="61788C9C" w14:textId="77777777">
            <w:pPr>
              <w:pStyle w:val="NormalWeb"/>
              <w:spacing w:before="120" w:after="120"/>
              <w:jc w:val="both"/>
              <w:rPr>
                <w:rFonts w:ascii="Times New Roman" w:hAnsi="Times New Roman" w:cs="Times New Roman"/>
                <w:sz w:val="24"/>
                <w:szCs w:val="24"/>
                <w:lang w:val="lv-LV" w:eastAsia="en-US"/>
              </w:rPr>
            </w:pPr>
            <w:r w:rsidRPr="00867E75">
              <w:rPr>
                <w:rFonts w:ascii="Times New Roman" w:hAnsi="Times New Roman" w:cs="Times New Roman"/>
                <w:sz w:val="24"/>
                <w:szCs w:val="24"/>
                <w:lang w:val="lv-LV" w:eastAsia="en-US"/>
              </w:rPr>
              <w:t>Pasūtītājs, pamatojoties uz projektētāju sniegto informāciju, varētu noteikt mērķrādītāju: maksimālās CO</w:t>
            </w:r>
            <w:r w:rsidRPr="00867E75">
              <w:rPr>
                <w:rFonts w:ascii="Times New Roman" w:hAnsi="Times New Roman" w:cs="Times New Roman"/>
                <w:sz w:val="24"/>
                <w:szCs w:val="24"/>
                <w:vertAlign w:val="subscript"/>
                <w:lang w:val="lv-LV" w:eastAsia="en-US"/>
              </w:rPr>
              <w:t xml:space="preserve">2 </w:t>
            </w:r>
            <w:r w:rsidRPr="00867E75">
              <w:rPr>
                <w:rFonts w:ascii="Times New Roman" w:hAnsi="Times New Roman" w:cs="Times New Roman"/>
                <w:sz w:val="24"/>
                <w:szCs w:val="24"/>
                <w:lang w:val="lv-LV" w:eastAsia="en-US"/>
              </w:rPr>
              <w:t>e emisijas uz tonnu transportēto pildvielu. Šādu mērķrādītāju kopā ar to pamatā esošajiem pieņēmumiem un noteikumiem ietver galvenajam būvuzņēmējam domātajā</w:t>
            </w:r>
            <w:r w:rsidRPr="00867E75">
              <w:rPr>
                <w:rFonts w:ascii="Times New Roman" w:hAnsi="Times New Roman" w:cs="Times New Roman"/>
                <w:sz w:val="24"/>
                <w:szCs w:val="24"/>
                <w:lang w:val="lv-LV"/>
              </w:rPr>
              <w:t xml:space="preserve"> uzaicinājumā iesniegt piedāvājumus</w:t>
            </w:r>
            <w:r w:rsidRPr="00867E75">
              <w:rPr>
                <w:rFonts w:ascii="Times New Roman" w:hAnsi="Times New Roman" w:cs="Times New Roman"/>
                <w:sz w:val="24"/>
                <w:szCs w:val="24"/>
                <w:lang w:val="lv-LV" w:eastAsia="en-US"/>
              </w:rPr>
              <w:t xml:space="preserve">. </w:t>
            </w:r>
          </w:p>
          <w:p w:rsidR="004E03E9" w:rsidRPr="00867E75" w:rsidP="004E03E9" w14:paraId="61788C9D" w14:textId="77777777">
            <w:pPr>
              <w:spacing w:before="120" w:after="120"/>
              <w:rPr>
                <w:rFonts w:ascii="Times New Roman" w:hAnsi="Times New Roman" w:cs="Times New Roman"/>
                <w:lang w:val="lv-LV" w:eastAsia="en-US"/>
              </w:rPr>
            </w:pPr>
            <w:r w:rsidRPr="00867E75">
              <w:rPr>
                <w:rFonts w:ascii="Times New Roman" w:hAnsi="Times New Roman" w:cs="Times New Roman"/>
                <w:b/>
                <w:i/>
                <w:lang w:val="lv-LV" w:eastAsia="en-US"/>
              </w:rPr>
              <w:t>E tabula</w:t>
            </w:r>
            <w:r w:rsidRPr="00867E75">
              <w:rPr>
                <w:rFonts w:ascii="Times New Roman" w:hAnsi="Times New Roman" w:cs="Times New Roman"/>
                <w:lang w:val="lv-LV" w:eastAsia="en-US"/>
              </w:rPr>
              <w:t xml:space="preserve">. Vērtējamie ceļa elementi </w:t>
            </w:r>
          </w:p>
          <w:tbl>
            <w:tblPr>
              <w:tblStyle w:val="TableGrid"/>
              <w:tblW w:w="0" w:type="auto"/>
              <w:tblLayout w:type="fixed"/>
              <w:tblLook w:val="04A0"/>
            </w:tblPr>
            <w:tblGrid>
              <w:gridCol w:w="2365"/>
              <w:gridCol w:w="2366"/>
            </w:tblGrid>
            <w:tr w14:paraId="61788CA0" w14:textId="77777777" w:rsidTr="004E03E9">
              <w:tblPrEx>
                <w:tblW w:w="0" w:type="auto"/>
                <w:tblLayout w:type="fixed"/>
                <w:tblLook w:val="04A0"/>
              </w:tblPrEx>
              <w:tc>
                <w:tcPr>
                  <w:tcW w:w="2365" w:type="dxa"/>
                </w:tcPr>
                <w:p w:rsidR="004E03E9" w:rsidRPr="00867E75" w:rsidP="004E03E9" w14:paraId="61788C9E" w14:textId="77777777">
                  <w:pPr>
                    <w:spacing w:before="120" w:after="120"/>
                    <w:rPr>
                      <w:rFonts w:ascii="Times New Roman" w:hAnsi="Times New Roman" w:cs="Times New Roman"/>
                      <w:b/>
                      <w:lang w:val="lv-LV" w:eastAsia="en-US"/>
                    </w:rPr>
                  </w:pPr>
                  <w:r w:rsidRPr="00867E75">
                    <w:rPr>
                      <w:rFonts w:ascii="Times New Roman" w:hAnsi="Times New Roman" w:cs="Times New Roman"/>
                      <w:b/>
                      <w:lang w:val="lv-LV" w:eastAsia="en-US"/>
                    </w:rPr>
                    <w:t xml:space="preserve">Jauna būvniecība vai būtiska paplašināšana </w:t>
                  </w:r>
                </w:p>
              </w:tc>
              <w:tc>
                <w:tcPr>
                  <w:tcW w:w="2366" w:type="dxa"/>
                </w:tcPr>
                <w:p w:rsidR="004E03E9" w:rsidRPr="00867E75" w:rsidP="004E03E9" w14:paraId="61788C9F" w14:textId="77777777">
                  <w:pPr>
                    <w:spacing w:before="120" w:after="120"/>
                    <w:rPr>
                      <w:rFonts w:ascii="Times New Roman" w:hAnsi="Times New Roman" w:cs="Times New Roman"/>
                      <w:b/>
                      <w:lang w:val="lv-LV" w:eastAsia="en-US"/>
                    </w:rPr>
                  </w:pPr>
                  <w:r w:rsidRPr="00867E75">
                    <w:rPr>
                      <w:rFonts w:ascii="Times New Roman" w:hAnsi="Times New Roman" w:cs="Times New Roman"/>
                      <w:b/>
                      <w:lang w:val="lv-LV" w:eastAsia="en-US"/>
                    </w:rPr>
                    <w:t xml:space="preserve">Uzturēšana un rehabilitācija </w:t>
                  </w:r>
                </w:p>
              </w:tc>
            </w:tr>
            <w:tr w14:paraId="61788CA6" w14:textId="77777777" w:rsidTr="004E03E9">
              <w:tblPrEx>
                <w:tblW w:w="0" w:type="auto"/>
                <w:tblLayout w:type="fixed"/>
                <w:tblLook w:val="04A0"/>
              </w:tblPrEx>
              <w:tc>
                <w:tcPr>
                  <w:tcW w:w="2365" w:type="dxa"/>
                </w:tcPr>
                <w:p w:rsidR="004E03E9" w:rsidRPr="00867E75" w:rsidP="004E03E9" w14:paraId="61788CA1" w14:textId="77777777">
                  <w:pPr>
                    <w:numPr>
                      <w:ilvl w:val="0"/>
                      <w:numId w:val="27"/>
                    </w:numPr>
                    <w:tabs>
                      <w:tab w:val="num" w:pos="205"/>
                      <w:tab w:val="clear" w:pos="720"/>
                    </w:tabs>
                    <w:spacing w:before="120" w:after="120"/>
                    <w:ind w:left="205" w:hanging="205"/>
                    <w:rPr>
                      <w:rFonts w:ascii="Times New Roman" w:hAnsi="Times New Roman" w:cs="Times New Roman"/>
                      <w:lang w:val="lv-LV" w:eastAsia="en-US"/>
                    </w:rPr>
                  </w:pPr>
                  <w:r w:rsidRPr="00867E75">
                    <w:rPr>
                      <w:rFonts w:ascii="Times New Roman" w:hAnsi="Times New Roman" w:cs="Times New Roman"/>
                      <w:lang w:val="lv-LV" w:eastAsia="en-US"/>
                    </w:rPr>
                    <w:t xml:space="preserve">Zemes pamatne, arī zemes darbi un grunts darbi </w:t>
                  </w:r>
                </w:p>
                <w:p w:rsidR="004E03E9" w:rsidRPr="00867E75" w:rsidP="004E03E9" w14:paraId="61788CA2" w14:textId="77777777">
                  <w:pPr>
                    <w:numPr>
                      <w:ilvl w:val="0"/>
                      <w:numId w:val="27"/>
                    </w:numPr>
                    <w:tabs>
                      <w:tab w:val="num" w:pos="205"/>
                      <w:tab w:val="clear" w:pos="720"/>
                    </w:tabs>
                    <w:spacing w:before="120" w:after="120"/>
                    <w:ind w:left="205" w:hanging="205"/>
                    <w:rPr>
                      <w:rFonts w:ascii="Times New Roman" w:hAnsi="Times New Roman" w:cs="Times New Roman"/>
                      <w:lang w:val="lv-LV" w:eastAsia="en-US"/>
                    </w:rPr>
                  </w:pPr>
                  <w:r w:rsidRPr="00867E75">
                    <w:rPr>
                      <w:rFonts w:ascii="Times New Roman" w:hAnsi="Times New Roman" w:cs="Times New Roman"/>
                      <w:lang w:eastAsia="en-US"/>
                    </w:rPr>
                    <w:t xml:space="preserve">Pamata apakškārta </w:t>
                  </w:r>
                </w:p>
                <w:p w:rsidR="004E03E9" w:rsidRPr="00867E75" w:rsidP="004E03E9" w14:paraId="61788CA3" w14:textId="77777777">
                  <w:pPr>
                    <w:numPr>
                      <w:ilvl w:val="0"/>
                      <w:numId w:val="27"/>
                    </w:numPr>
                    <w:tabs>
                      <w:tab w:val="num" w:pos="205"/>
                      <w:tab w:val="clear" w:pos="720"/>
                    </w:tabs>
                    <w:spacing w:before="120" w:after="120"/>
                    <w:ind w:left="205" w:hanging="205"/>
                    <w:rPr>
                      <w:rFonts w:ascii="Times New Roman" w:hAnsi="Times New Roman" w:cs="Times New Roman"/>
                      <w:lang w:val="lv-LV" w:eastAsia="en-US"/>
                    </w:rPr>
                  </w:pPr>
                  <w:r w:rsidRPr="00867E75">
                    <w:rPr>
                      <w:rFonts w:ascii="Times New Roman" w:hAnsi="Times New Roman" w:cs="Times New Roman"/>
                      <w:lang w:val="lv-LV" w:eastAsia="en-US"/>
                    </w:rPr>
                    <w:t>Ceļa pamats, saistkārta un ceļa virsma vai cementbetona plātnes</w:t>
                  </w:r>
                </w:p>
                <w:p w:rsidR="004E03E9" w:rsidRPr="00867E75" w:rsidP="004E03E9" w14:paraId="61788CA4" w14:textId="77777777">
                  <w:pPr>
                    <w:numPr>
                      <w:ilvl w:val="0"/>
                      <w:numId w:val="27"/>
                    </w:numPr>
                    <w:tabs>
                      <w:tab w:val="num" w:pos="205"/>
                      <w:tab w:val="clear" w:pos="720"/>
                    </w:tabs>
                    <w:spacing w:before="120" w:after="120"/>
                    <w:ind w:left="205" w:hanging="205"/>
                    <w:rPr>
                      <w:rFonts w:ascii="Times New Roman" w:hAnsi="Times New Roman" w:cs="Times New Roman"/>
                      <w:lang w:val="lv-LV" w:eastAsia="en-US"/>
                    </w:rPr>
                  </w:pPr>
                  <w:r w:rsidRPr="00867E75">
                    <w:rPr>
                      <w:rFonts w:ascii="Times New Roman" w:hAnsi="Times New Roman" w:cs="Times New Roman"/>
                      <w:lang w:val="lv-LV" w:eastAsia="en-US"/>
                    </w:rPr>
                    <w:t xml:space="preserve">Citi ceļa palīgelementi (pēc izvēles)  </w:t>
                  </w:r>
                </w:p>
              </w:tc>
              <w:tc>
                <w:tcPr>
                  <w:tcW w:w="2366" w:type="dxa"/>
                </w:tcPr>
                <w:p w:rsidR="004E03E9" w:rsidRPr="00867E75" w:rsidP="004E03E9" w14:paraId="61788CA5" w14:textId="77777777">
                  <w:pPr>
                    <w:pStyle w:val="ListParagraph"/>
                    <w:numPr>
                      <w:ilvl w:val="0"/>
                      <w:numId w:val="27"/>
                    </w:numPr>
                    <w:suppressAutoHyphens w:val="0"/>
                    <w:autoSpaceDN/>
                    <w:spacing w:before="120" w:after="120"/>
                    <w:ind w:left="205" w:hanging="205"/>
                    <w:contextualSpacing/>
                    <w:textAlignment w:val="auto"/>
                    <w:rPr>
                      <w:rFonts w:ascii="Times New Roman" w:hAnsi="Times New Roman" w:cs="Times New Roman"/>
                      <w:lang w:val="lv-LV" w:eastAsia="en-US"/>
                    </w:rPr>
                  </w:pPr>
                  <w:r w:rsidRPr="00867E75">
                    <w:rPr>
                      <w:rFonts w:ascii="Times New Roman" w:hAnsi="Times New Roman" w:cs="Times New Roman"/>
                      <w:lang w:val="lv-LV" w:eastAsia="en-US"/>
                    </w:rPr>
                    <w:t xml:space="preserve">Ceļa pamats, saistkārta un ceļa virsma vai cementbetona plātnes </w:t>
                  </w:r>
                </w:p>
              </w:tc>
            </w:tr>
          </w:tbl>
          <w:p w:rsidR="004E03E9" w:rsidRPr="00867E75" w:rsidP="004E03E9" w14:paraId="61788CA7" w14:textId="77777777">
            <w:pPr>
              <w:jc w:val="both"/>
              <w:rPr>
                <w:rFonts w:ascii="Times New Roman" w:hAnsi="Times New Roman" w:cs="Times New Roman"/>
                <w:lang w:val="lv-LV" w:eastAsia="en-US"/>
              </w:rPr>
            </w:pPr>
          </w:p>
          <w:p w:rsidR="004E03E9" w:rsidRPr="00867E75" w:rsidP="004E03E9" w14:paraId="61788CA8" w14:textId="77777777">
            <w:pPr>
              <w:jc w:val="both"/>
              <w:rPr>
                <w:rFonts w:ascii="Times New Roman" w:hAnsi="Times New Roman" w:cs="Times New Roman"/>
                <w:lang w:val="lv-LV"/>
              </w:rPr>
            </w:pPr>
            <w:r w:rsidRPr="00867E75">
              <w:rPr>
                <w:rFonts w:ascii="Times New Roman" w:hAnsi="Times New Roman" w:cs="Times New Roman"/>
                <w:lang w:eastAsia="en-US"/>
              </w:rPr>
              <w:t xml:space="preserve">B17. PRASĪBAS ŪDENS PIESĀRŅOJUMA KONTROLES "DABISKAJIEM" KOMPONENTIEM ŪDENS NOVADES SISTĒMĀS </w:t>
            </w:r>
          </w:p>
          <w:p w:rsidR="004E03E9" w:rsidRPr="00867E75" w:rsidP="004E03E9" w14:paraId="61788CA9"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Papildu punktus piešķir ūdens novades sistēmas projektiem, kuros iekļauti “dabiskie” komponenti (integrētās ūdens novades sistēmas, IŪNS), šādā kārtībā: </w:t>
            </w:r>
          </w:p>
          <w:p w:rsidR="004E03E9" w:rsidRPr="00867E75" w:rsidP="004E03E9" w14:paraId="61788CAA"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eastAsia="en-US"/>
              </w:rPr>
              <w:t xml:space="preserve">B.17.1. gar ceļa malu izbūvētas drenāžas tranšejas ar zemām malām (&lt; 25 mm) vai bez tām, kas nosedz vismaz 40 procenti no ceļmalas (0,25X punkti); </w:t>
            </w:r>
          </w:p>
          <w:p w:rsidR="004E03E9" w:rsidRPr="00867E75" w:rsidP="004E03E9" w14:paraId="61788CAB" w14:textId="77777777">
            <w:pPr>
              <w:spacing w:before="120" w:after="120"/>
              <w:ind w:left="743" w:hanging="709"/>
              <w:jc w:val="both"/>
              <w:rPr>
                <w:rFonts w:ascii="Times New Roman" w:hAnsi="Times New Roman" w:cs="Times New Roman"/>
                <w:lang w:val="lv-LV" w:eastAsia="en-US"/>
              </w:rPr>
            </w:pPr>
            <w:r w:rsidRPr="00867E75">
              <w:rPr>
                <w:rFonts w:ascii="Times New Roman" w:hAnsi="Times New Roman" w:cs="Times New Roman"/>
                <w:lang w:eastAsia="en-US"/>
              </w:rPr>
              <w:t xml:space="preserve">B.17.2. ar zālienu apzaļumotas ievalkas, kas noklāj vismaz 40 procenti no ceļmalas (0,5X punkti); </w:t>
            </w:r>
          </w:p>
          <w:p w:rsidR="004E03E9" w:rsidRPr="00867E75" w:rsidP="004E03E9" w14:paraId="61788CAC" w14:textId="77777777">
            <w:pPr>
              <w:spacing w:before="120" w:after="120"/>
              <w:ind w:left="743" w:hanging="709"/>
              <w:jc w:val="both"/>
              <w:rPr>
                <w:rFonts w:ascii="Times New Roman" w:hAnsi="Times New Roman" w:cs="Times New Roman"/>
                <w:lang w:val="lv-LV" w:eastAsia="en-US"/>
              </w:rPr>
            </w:pPr>
            <w:r w:rsidRPr="00867E75">
              <w:rPr>
                <w:rFonts w:ascii="Times New Roman" w:hAnsi="Times New Roman" w:cs="Times New Roman"/>
                <w:lang w:eastAsia="en-US"/>
              </w:rPr>
              <w:t xml:space="preserve">B.17.3. apzaļumoti ūdens aizturēšanas baseini ar infiltrācijas nolūkā neoderētu pamatu, caur kuriem tiek novirzīts viss no ceļa novadītais ūdens, pirms tas sasniedz vietējo virszemes ūdenstilpi (0,5X punkti); </w:t>
            </w:r>
          </w:p>
          <w:p w:rsidR="004E03E9" w:rsidRPr="00867E75" w:rsidP="004E03E9" w14:paraId="61788CAD"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eastAsia="en-US"/>
              </w:rPr>
              <w:t xml:space="preserve">B.17.4. apzaļumoti ūdens aizturēšanas dīķi ar oderējumu, lai radītu mākslīgu mitraini, un/vai tādi pastāvīgi ūdensobjekti visā baseinā vai tā daļā, caur kuriem tiek novirzīts viss no ceļa novadītais ūdens, pirms tas sasniedz vietējo virszemes ūdenstilpi (0,75X punkti). </w:t>
            </w:r>
          </w:p>
          <w:p w:rsidR="004E03E9" w:rsidRPr="00867E75" w:rsidP="004E03E9" w14:paraId="61788CAE" w14:textId="77777777">
            <w:pPr>
              <w:spacing w:before="120" w:after="120"/>
              <w:ind w:left="34"/>
              <w:jc w:val="both"/>
              <w:rPr>
                <w:rFonts w:ascii="Times New Roman" w:hAnsi="Times New Roman" w:cs="Times New Roman"/>
                <w:lang w:val="lv-LV" w:eastAsia="en-US"/>
              </w:rPr>
            </w:pPr>
            <w:r w:rsidRPr="00867E75">
              <w:rPr>
                <w:rFonts w:ascii="Times New Roman" w:hAnsi="Times New Roman" w:cs="Times New Roman"/>
                <w:lang w:eastAsia="en-US"/>
              </w:rPr>
              <w:t xml:space="preserve">Ūdens novades projektā var būt iestrādātas vairākas IŪNS iezīmes. </w:t>
            </w:r>
          </w:p>
          <w:p w:rsidR="004E03E9" w:rsidRPr="00867E75" w:rsidP="004E03E9" w14:paraId="61788CAF" w14:textId="77777777">
            <w:pPr>
              <w:spacing w:before="120" w:after="120"/>
              <w:ind w:left="34"/>
              <w:jc w:val="both"/>
              <w:rPr>
                <w:rFonts w:ascii="Times New Roman" w:hAnsi="Times New Roman" w:cs="Times New Roman"/>
                <w:lang w:val="lv-LV" w:eastAsia="en-US"/>
              </w:rPr>
            </w:pPr>
            <w:r w:rsidRPr="00867E75">
              <w:rPr>
                <w:rFonts w:ascii="Times New Roman" w:hAnsi="Times New Roman" w:cs="Times New Roman"/>
                <w:lang w:eastAsia="en-US"/>
              </w:rPr>
              <w:t>Šādas sistēmas projektē saskaņā ar paraugprakses pamatnostādnēm.</w:t>
            </w:r>
          </w:p>
          <w:p w:rsidR="004E03E9" w:rsidRPr="00867E75" w:rsidP="004E03E9" w14:paraId="61788CB0" w14:textId="77777777">
            <w:pPr>
              <w:spacing w:before="120" w:after="120"/>
              <w:ind w:left="34"/>
              <w:rPr>
                <w:rFonts w:ascii="Times New Roman" w:hAnsi="Times New Roman" w:cs="Times New Roman"/>
                <w:lang w:val="lv-LV" w:eastAsia="en-US"/>
              </w:rPr>
            </w:pPr>
          </w:p>
          <w:p w:rsidR="004E03E9" w:rsidRPr="00867E75" w:rsidP="004E03E9" w14:paraId="61788CB1" w14:textId="77777777">
            <w:pPr>
              <w:spacing w:before="120" w:after="120"/>
              <w:rPr>
                <w:rFonts w:ascii="Times New Roman" w:hAnsi="Times New Roman" w:cs="Times New Roman"/>
                <w:lang w:val="lv-LV" w:eastAsia="en-US"/>
              </w:rPr>
            </w:pPr>
            <w:r w:rsidRPr="00867E75">
              <w:rPr>
                <w:rFonts w:ascii="Times New Roman" w:hAnsi="Times New Roman" w:cs="Times New Roman"/>
                <w:lang w:eastAsia="en-US"/>
              </w:rPr>
              <w:t xml:space="preserve">B18. PRASĪBAS LIETUS ŪDENS AIZTURĒŠANAS KAPACITĀTEI ŪDENS NOVADES SISTĒMĀS, KURĀS IESTRĀDĀTI “DABISKIE” KOMPONENTI </w:t>
            </w:r>
          </w:p>
          <w:p w:rsidR="004E03E9" w:rsidRPr="00867E75" w:rsidP="004E03E9" w14:paraId="61788CB2"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Papildu punktus piešķir IŪNS, kas ietver tādas lietus ūdens aizturēšanas ierīces, kas uzlabo vietas estētiku un sekmē potenciālo dzīvotņu veidošanos, šādā kārtībā: </w:t>
            </w:r>
          </w:p>
          <w:p w:rsidR="004E03E9" w:rsidRPr="00867E75" w:rsidP="004E03E9" w14:paraId="61788CB3"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eastAsia="en-US"/>
              </w:rPr>
              <w:t xml:space="preserve">B.18.1 ar zālienu nostiprinātas ievalkas ar sliekšņiem un atveres plātnēm pamatnē, lai stipru lietusgāžu laikā tās darbotos kā aizturēšanas ierīces, bet parasti būtu sausas (0,5X punkti); </w:t>
            </w:r>
          </w:p>
          <w:p w:rsidR="004E03E9" w:rsidRPr="00867E75" w:rsidP="004E03E9" w14:paraId="61788CB4" w14:textId="77777777">
            <w:pPr>
              <w:spacing w:before="120" w:after="120"/>
              <w:ind w:left="743" w:hanging="709"/>
              <w:jc w:val="both"/>
              <w:rPr>
                <w:rFonts w:ascii="Times New Roman" w:hAnsi="Times New Roman" w:cs="Times New Roman"/>
                <w:lang w:val="lv-LV" w:eastAsia="en-US"/>
              </w:rPr>
            </w:pPr>
            <w:r w:rsidRPr="00867E75">
              <w:rPr>
                <w:rFonts w:ascii="Times New Roman" w:hAnsi="Times New Roman" w:cs="Times New Roman"/>
                <w:lang w:eastAsia="en-US"/>
              </w:rPr>
              <w:t xml:space="preserve">B.18.2 apzaļumoti ūdens aizturēšanas baseini ar infiltrācijas nolūkā neoderētu pamatni un pārplūdi skarbiem apstākļiem, caur kuriem tiek novirzīts viss no ceļa novadītais ūdens, pirms tas sasniedz vietējo virszemes ūdenstilpi (0,5X punkti); </w:t>
            </w:r>
          </w:p>
          <w:p w:rsidR="004E03E9" w:rsidRPr="00867E75" w:rsidP="004E03E9" w14:paraId="61788CB5"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eastAsia="en-US"/>
              </w:rPr>
              <w:t xml:space="preserve">B.18.3. apzaļumoti ūdens aizturēšanas dīķi ar oderējumu, lai radītu mākslīgu mitraini, un/vai tādi pastāvīgi ūdensobjekti visā baseinā vai tā daļā, caur kuriem tiek novirzīts viss no ceļa novadītais ūdens, pirms tas sasniedz vietējo virszemes ūdenstilpi (0,75X punkti). </w:t>
            </w:r>
          </w:p>
          <w:p w:rsidR="004E03E9" w:rsidRPr="00867E75" w:rsidP="004E03E9" w14:paraId="61788CB6"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Ūdens novades tehniskajā projektā var iekļaut vienu pazīmi vai visas pazīmes, un tās var apvienot ar citiem “tehniskajiem” komponentiem atkarībā no vietas. </w:t>
            </w:r>
          </w:p>
          <w:p w:rsidR="004E03E9" w:rsidRPr="00867E75" w:rsidP="004E03E9" w14:paraId="61788CB7"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 </w:t>
            </w:r>
          </w:p>
          <w:p w:rsidR="004E03E9" w:rsidRPr="00867E75" w:rsidP="004E03E9" w14:paraId="61788CB8"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B19. RAKSTURLIELUMU PRASĪBAS VIETĀM, KUR CEĻU ŠĶĒRSO SAVVAĻAS DZĪVNIEKI </w:t>
            </w:r>
          </w:p>
          <w:p w:rsidR="004E03E9" w:rsidRPr="00867E75" w:rsidP="004E03E9" w14:paraId="61788CB9"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Papildu punktus piešķir tādai ūdens novades infrastruktūrai (caurtekām vai pazemes pārejām), kas palīdz droši šķērsot ceļu mazajai faunai un abinieku vai ūdensdzīvnieku sugām. Punktus piešķir šādi: </w:t>
            </w:r>
          </w:p>
          <w:p w:rsidR="004E03E9" w:rsidRPr="00867E75" w:rsidP="004E03E9" w14:paraId="61788CBA" w14:textId="77777777">
            <w:pPr>
              <w:spacing w:before="120" w:after="120"/>
              <w:ind w:left="743" w:hanging="709"/>
              <w:jc w:val="both"/>
              <w:rPr>
                <w:rFonts w:ascii="Times New Roman" w:hAnsi="Times New Roman" w:cs="Times New Roman"/>
                <w:lang w:val="lv-LV" w:eastAsia="en-US"/>
              </w:rPr>
            </w:pPr>
            <w:r w:rsidRPr="00867E75">
              <w:rPr>
                <w:rFonts w:ascii="Times New Roman" w:hAnsi="Times New Roman" w:cs="Times New Roman"/>
                <w:lang w:eastAsia="en-US"/>
              </w:rPr>
              <w:t xml:space="preserve">B.19.1. ceļmalās izbūvētas drenāžas tranšejas ar zemām apmalēm (&lt; 25 mm) vai bez tām, kas aizņem vismaz 40 procenti no ceļmalas (0,5X punkti); </w:t>
            </w:r>
          </w:p>
          <w:p w:rsidR="004E03E9" w:rsidRPr="00867E75" w:rsidP="004E03E9" w14:paraId="61788CBB" w14:textId="77777777">
            <w:pPr>
              <w:spacing w:before="120" w:after="120"/>
              <w:ind w:left="743" w:hanging="709"/>
              <w:jc w:val="both"/>
              <w:rPr>
                <w:rFonts w:ascii="Times New Roman" w:hAnsi="Times New Roman" w:cs="Times New Roman"/>
                <w:lang w:val="lv-LV" w:eastAsia="en-US"/>
              </w:rPr>
            </w:pPr>
            <w:r w:rsidRPr="00867E75">
              <w:rPr>
                <w:rFonts w:ascii="Times New Roman" w:hAnsi="Times New Roman" w:cs="Times New Roman"/>
                <w:lang w:eastAsia="en-US"/>
              </w:rPr>
              <w:t xml:space="preserve">B.19.2. vismaz 50 procenti visu caurteku, kas paredzētas virsmas ūdens novadīšanai otrpus pamata virskārtai, nodrošinātas gludas un sausas ejas mazajai faunai (0,5X punkti); </w:t>
            </w:r>
          </w:p>
          <w:p w:rsidR="004E03E9" w:rsidRPr="00867E75" w:rsidP="004E03E9" w14:paraId="61788CBC" w14:textId="77777777">
            <w:pPr>
              <w:spacing w:before="120" w:after="120"/>
              <w:ind w:left="885" w:hanging="885"/>
              <w:jc w:val="both"/>
              <w:rPr>
                <w:rFonts w:ascii="Times New Roman" w:hAnsi="Times New Roman" w:cs="Times New Roman"/>
                <w:lang w:val="lv-LV" w:eastAsia="en-US"/>
              </w:rPr>
            </w:pPr>
            <w:r w:rsidRPr="00867E75">
              <w:rPr>
                <w:rFonts w:ascii="Times New Roman" w:hAnsi="Times New Roman" w:cs="Times New Roman"/>
                <w:lang w:eastAsia="en-US"/>
              </w:rPr>
              <w:t xml:space="preserve">B.19.3. visas caurtekas, caur kurām tiek novadīta virsmas ūdenstece, netraucē zivju vai abinieku sugu migrācijai pret straumi (0,5X punkti). </w:t>
            </w:r>
          </w:p>
          <w:p w:rsidR="004E03E9" w:rsidRPr="00867E75" w:rsidP="004E03E9" w14:paraId="61788CBD"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Caurtekas, kurās pieļaujama mazās faunas un ūdensdzīvnieku sugu pārvietošanās, projektē atbilstīgi paraugprakses pamatnostādnēm. </w:t>
            </w:r>
          </w:p>
          <w:p w:rsidR="004E03E9" w:rsidRPr="00867E75" w:rsidP="004E03E9" w14:paraId="61788CBE" w14:textId="77777777">
            <w:pPr>
              <w:spacing w:before="120" w:after="120"/>
              <w:jc w:val="both"/>
              <w:rPr>
                <w:rFonts w:ascii="Times New Roman" w:hAnsi="Times New Roman" w:cs="Times New Roman"/>
                <w:lang w:val="lv-LV" w:eastAsia="en-US"/>
              </w:rPr>
            </w:pPr>
          </w:p>
          <w:p w:rsidR="004E03E9" w:rsidRPr="00867E75" w:rsidP="004E03E9" w14:paraId="61788CBF"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B20. IZPILDES NOSACĪJUMS ZEMA TROKŠŅA LĪMEŅA CEĻA SEGUMA TEHNISKAJAM PROJEKTAM </w:t>
            </w:r>
          </w:p>
          <w:p w:rsidR="004E03E9" w:rsidRPr="00867E75" w:rsidP="004E03E9" w14:paraId="61788CC0"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Papildu punktus piešķir, ja seguma tehniskajā projektā paredzēts panākt, ka CPX trokšņa emisijas ir vairāk nekā 1 dB(A) zemākas par tehniskajās prasībās noteikto minimumu (skatīt B7 prasību). Punktus piešķirs proporcionāli decibelu skaitam (dB(A)), par cik aplēstie raksturlielumi uzlabos minimālās tehniskās prasības. </w:t>
            </w:r>
          </w:p>
        </w:tc>
      </w:tr>
    </w:tbl>
    <w:p w:rsidR="004E03E9" w:rsidRPr="009654FC" w:rsidP="004E03E9" w14:paraId="61788CC2" w14:textId="77777777">
      <w:pPr>
        <w:jc w:val="both"/>
        <w:rPr>
          <w:sz w:val="28"/>
          <w:szCs w:val="28"/>
        </w:rPr>
      </w:pPr>
    </w:p>
    <w:p w:rsidR="004E03E9" w:rsidRPr="009654FC" w:rsidP="004E03E9" w14:paraId="61788CC3" w14:textId="77777777">
      <w:pPr>
        <w:jc w:val="both"/>
        <w:rPr>
          <w:b/>
          <w:sz w:val="28"/>
          <w:szCs w:val="28"/>
        </w:rPr>
      </w:pPr>
    </w:p>
    <w:p w:rsidR="004E03E9" w:rsidRPr="009654FC" w:rsidP="004E03E9" w14:paraId="61788CC4" w14:textId="77777777">
      <w:pPr>
        <w:jc w:val="both"/>
        <w:rPr>
          <w:b/>
          <w:sz w:val="28"/>
          <w:szCs w:val="28"/>
        </w:rPr>
      </w:pPr>
      <w:r w:rsidRPr="009654FC">
        <w:rPr>
          <w:b/>
          <w:sz w:val="28"/>
          <w:szCs w:val="28"/>
        </w:rPr>
        <w:t>C. ZPI līguma izpildes noteikumi ceļu būvniecībai vai tā būtiskai paplašināšanai</w:t>
      </w:r>
    </w:p>
    <w:p w:rsidR="004E03E9" w:rsidRPr="009654FC" w:rsidP="004E03E9" w14:paraId="61788CC5" w14:textId="77777777">
      <w:pPr>
        <w:jc w:val="both"/>
        <w:rPr>
          <w:b/>
          <w:sz w:val="28"/>
          <w:szCs w:val="28"/>
        </w:rPr>
      </w:pPr>
    </w:p>
    <w:tbl>
      <w:tblPr>
        <w:tblStyle w:val="TableGrid"/>
        <w:tblW w:w="8472" w:type="dxa"/>
        <w:tblLook w:val="04A0"/>
      </w:tblPr>
      <w:tblGrid>
        <w:gridCol w:w="3510"/>
        <w:gridCol w:w="4962"/>
      </w:tblGrid>
      <w:tr w14:paraId="61788CC8" w14:textId="77777777" w:rsidTr="004E03E9">
        <w:tblPrEx>
          <w:tblW w:w="8472" w:type="dxa"/>
          <w:tblLook w:val="04A0"/>
        </w:tblPrEx>
        <w:trPr>
          <w:trHeight w:val="552"/>
        </w:trPr>
        <w:tc>
          <w:tcPr>
            <w:tcW w:w="3510" w:type="dxa"/>
            <w:shd w:val="clear" w:color="auto" w:fill="BFBFBF" w:themeFill="background1" w:themeFillShade="BF"/>
          </w:tcPr>
          <w:p w:rsidR="004E03E9" w:rsidRPr="00867E75" w:rsidP="004E03E9" w14:paraId="61788CC6"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4E03E9" w:rsidRPr="00867E75" w:rsidP="004E03E9" w14:paraId="61788CC7"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ZPI līguma izpildes noteikumi</w:t>
            </w:r>
          </w:p>
        </w:tc>
      </w:tr>
      <w:tr w14:paraId="61788D0E" w14:textId="77777777" w:rsidTr="004E03E9">
        <w:tblPrEx>
          <w:tblW w:w="8472" w:type="dxa"/>
          <w:tblLook w:val="04A0"/>
        </w:tblPrEx>
        <w:trPr>
          <w:trHeight w:val="552"/>
        </w:trPr>
        <w:tc>
          <w:tcPr>
            <w:tcW w:w="3510" w:type="dxa"/>
          </w:tcPr>
          <w:p w:rsidR="004E03E9" w:rsidRPr="00867E75" w:rsidP="004E03E9" w14:paraId="61788CC9" w14:textId="77777777">
            <w:pPr>
              <w:spacing w:before="120" w:after="120"/>
              <w:jc w:val="both"/>
              <w:rPr>
                <w:rFonts w:ascii="Times New Roman" w:hAnsi="Times New Roman" w:cs="Times New Roman"/>
                <w:lang w:val="lv-LV"/>
              </w:rPr>
            </w:pPr>
            <w:r w:rsidRPr="00867E75">
              <w:rPr>
                <w:rFonts w:ascii="Times New Roman" w:hAnsi="Times New Roman" w:cs="Times New Roman"/>
              </w:rPr>
              <w:t>Iepirkuma līguma izpildes noteikumi</w:t>
            </w:r>
          </w:p>
        </w:tc>
        <w:tc>
          <w:tcPr>
            <w:tcW w:w="4962" w:type="dxa"/>
          </w:tcPr>
          <w:p w:rsidR="004E03E9" w:rsidRPr="00867E75" w:rsidP="004E03E9" w14:paraId="61788CCA"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C1. CEĻA BŪVNIECĪBAS NODOŠANA EKSPLUATĀCIJĀ </w:t>
            </w:r>
          </w:p>
          <w:p w:rsidR="004E03E9" w:rsidRPr="00867E75" w:rsidP="004E03E9" w14:paraId="61788CCB"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Būvdarbu veicējam jānodrošina, lai ceļa būves nodošana ekspluatācijā atbilst saskaņotajam tehniskajam projektam un specifikācijām. Ieteicams pievērst īpašu uzmanību šādiem aspektiem: </w:t>
            </w:r>
          </w:p>
          <w:p w:rsidR="004E03E9" w:rsidRPr="00867E75" w:rsidP="004E03E9" w14:paraId="61788CCC" w14:textId="77777777">
            <w:pPr>
              <w:pStyle w:val="NormalWeb"/>
              <w:suppressAutoHyphens w:val="0"/>
              <w:autoSpaceDN/>
              <w:spacing w:before="120" w:after="120"/>
              <w:ind w:left="743" w:hanging="743"/>
              <w:jc w:val="both"/>
              <w:textAlignment w:val="auto"/>
              <w:rPr>
                <w:rFonts w:ascii="Times New Roman" w:hAnsi="Times New Roman" w:cs="Times New Roman"/>
                <w:sz w:val="24"/>
                <w:szCs w:val="24"/>
                <w:lang w:val="lv-LV" w:eastAsia="en-US"/>
              </w:rPr>
            </w:pPr>
            <w:r w:rsidRPr="00867E75">
              <w:rPr>
                <w:rFonts w:ascii="Times New Roman" w:hAnsi="Times New Roman" w:cs="Times New Roman"/>
                <w:sz w:val="24"/>
                <w:szCs w:val="24"/>
                <w:lang w:val="lv-LV" w:eastAsia="en-US"/>
              </w:rPr>
              <w:t>C.1.1. ceļa galveno elementu OP/ACN raksturlielumiem (B14 kritērijs) vai CO</w:t>
            </w:r>
            <w:r w:rsidRPr="00867E75">
              <w:rPr>
                <w:rFonts w:ascii="Times New Roman" w:hAnsi="Times New Roman" w:cs="Times New Roman"/>
                <w:sz w:val="24"/>
                <w:szCs w:val="24"/>
                <w:vertAlign w:val="subscript"/>
                <w:lang w:val="lv-LV" w:eastAsia="en-US"/>
              </w:rPr>
              <w:t xml:space="preserve">2  </w:t>
            </w:r>
            <w:r w:rsidRPr="00867E75">
              <w:rPr>
                <w:rFonts w:ascii="Times New Roman" w:hAnsi="Times New Roman" w:cs="Times New Roman"/>
                <w:sz w:val="24"/>
                <w:szCs w:val="24"/>
                <w:lang w:val="lv-LV" w:eastAsia="en-US"/>
              </w:rPr>
              <w:t xml:space="preserve">emisijām uz tonnu transportēto materiālu (B16 kritērijs); </w:t>
            </w:r>
          </w:p>
          <w:p w:rsidR="004E03E9" w:rsidRPr="00867E75" w:rsidP="004E03E9" w14:paraId="61788CCD" w14:textId="77777777">
            <w:pPr>
              <w:spacing w:before="120" w:after="120"/>
              <w:ind w:left="601" w:hanging="601"/>
              <w:jc w:val="both"/>
              <w:rPr>
                <w:rFonts w:ascii="Times New Roman" w:hAnsi="Times New Roman" w:cs="Times New Roman"/>
                <w:lang w:val="lv-LV" w:eastAsia="en-US"/>
              </w:rPr>
            </w:pPr>
            <w:r w:rsidRPr="00867E75">
              <w:rPr>
                <w:rFonts w:ascii="Times New Roman" w:hAnsi="Times New Roman" w:cs="Times New Roman"/>
                <w:lang w:eastAsia="en-US"/>
              </w:rPr>
              <w:t xml:space="preserve">C.1.2. izrakto materiālu un grunts   apsaimniekošanas plānam (B2 kritērijs); </w:t>
            </w:r>
          </w:p>
          <w:p w:rsidR="004E03E9" w:rsidRPr="00867E75" w:rsidP="004E03E9" w14:paraId="61788CCE"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eastAsia="en-US"/>
              </w:rPr>
              <w:t xml:space="preserve">C.1.3. ūdens piesārņojuma kontroles komponentiem, lietus ūdens aizturēšanas kapacitātei, vidiskās integrācijas un atjaunošanas plānam un savvaļas dzīvnieku tuneļa projektam ūdens novades sistēmā (B3, B4, B5, B17, B18, B19 kritērijs); </w:t>
            </w:r>
          </w:p>
          <w:p w:rsidR="004E03E9" w:rsidRPr="00867E75" w:rsidP="004E03E9" w14:paraId="61788CCF"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C.1.4.  ceļa seguma ilgizturībai (B11 kritērijs); </w:t>
            </w:r>
          </w:p>
          <w:p w:rsidR="004E03E9" w:rsidRPr="00867E75" w:rsidP="004E03E9" w14:paraId="61788CD0"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eastAsia="en-US"/>
              </w:rPr>
              <w:t xml:space="preserve">C.1.5. satiksmes sastrēgumu mazināšanas plāna ieviešanai (B10 kritērijs). </w:t>
            </w:r>
          </w:p>
          <w:p w:rsidR="004E03E9" w:rsidRPr="00867E75" w:rsidP="004E03E9" w14:paraId="61788CD1"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Būvdarbu veicējs informē pasūtītāju, ja būvniecības fāzē tiek apsvērta nepieciešamība pēc būtiskas atkāpes no projektā izvirzītajām prasībām, un, ja tas ir pamatoti, vienojas par atkāpi. </w:t>
            </w:r>
          </w:p>
          <w:p w:rsidR="004E03E9" w:rsidRPr="00867E75" w:rsidP="004E03E9" w14:paraId="61788CD2"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Gadījumiem, kad nevar vienoties, līguma noteikumos jāparedz iepriekš noteikta kārtība, lai lemtu par atbilstīgām un samērīgām soda sankcijām sakarā ar neatbilstību un/vai koriģējošiem vai seku mazināšanas pasākumiem.  </w:t>
            </w:r>
          </w:p>
          <w:p w:rsidR="004E03E9" w:rsidRPr="00867E75" w:rsidP="004E03E9" w14:paraId="61788CD3" w14:textId="77777777">
            <w:pPr>
              <w:spacing w:before="120" w:after="120"/>
              <w:jc w:val="both"/>
              <w:rPr>
                <w:rFonts w:ascii="Times New Roman" w:hAnsi="Times New Roman" w:cs="Times New Roman"/>
                <w:lang w:val="lv-LV" w:eastAsia="en-US"/>
              </w:rPr>
            </w:pPr>
          </w:p>
          <w:p w:rsidR="004E03E9" w:rsidRPr="00867E75" w:rsidP="004E03E9" w14:paraId="61788CD4"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C2. RECIKLĒTA SATURA IZMANTOŠANA </w:t>
            </w:r>
          </w:p>
          <w:p w:rsidR="004E03E9" w:rsidRPr="00867E75" w:rsidP="004E03E9" w14:paraId="61788CD5" w14:textId="77777777">
            <w:pPr>
              <w:pStyle w:val="NormalWeb"/>
              <w:spacing w:before="120" w:after="120"/>
              <w:jc w:val="both"/>
              <w:rPr>
                <w:rFonts w:ascii="Times New Roman" w:hAnsi="Times New Roman" w:cs="Times New Roman"/>
                <w:sz w:val="24"/>
                <w:szCs w:val="24"/>
                <w:lang w:val="lv-LV" w:eastAsia="en-US"/>
              </w:rPr>
            </w:pPr>
            <w:r w:rsidRPr="00867E75">
              <w:rPr>
                <w:rFonts w:ascii="Times New Roman" w:hAnsi="Times New Roman" w:cs="Times New Roman"/>
                <w:sz w:val="24"/>
                <w:szCs w:val="24"/>
                <w:lang w:val="lv-LV" w:eastAsia="en-US"/>
              </w:rPr>
              <w:t xml:space="preserve">Kad materiālus nogādā būvlaukumā, apgalvojumus par reciklēto saturu, kas ir skaidri izsekojami, verificē katrai izstrādājumu partijai atsevišķi. Būvdarbu veicējs verificē apgalvojumus, nodrošinot: </w:t>
            </w:r>
          </w:p>
          <w:p w:rsidR="004E03E9" w:rsidRPr="00867E75" w:rsidP="004E03E9" w14:paraId="61788CD6"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eastAsia="en-US"/>
              </w:rPr>
              <w:t xml:space="preserve">C.2.1.  neatkarīgas trešās puses veiktu izstrādājumu un/vai reciklāta vielas nezūdamības un izsekojamības sertifikāciju </w:t>
            </w:r>
          </w:p>
          <w:p w:rsidR="004E03E9" w:rsidRPr="00867E75" w:rsidP="004E03E9" w14:paraId="61788CD7"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eastAsia="en-US"/>
              </w:rPr>
              <w:t xml:space="preserve">C.2.2. vai līdzvērtīgu ražotāja(-u) izsniegtu dokumentāciju. </w:t>
            </w:r>
          </w:p>
          <w:p w:rsidR="004E03E9" w:rsidRPr="00867E75" w:rsidP="004E03E9" w14:paraId="61788CD8" w14:textId="77777777">
            <w:pPr>
              <w:pStyle w:val="NormalWeb"/>
              <w:spacing w:before="120" w:after="120"/>
              <w:jc w:val="both"/>
              <w:rPr>
                <w:rFonts w:ascii="Times New Roman" w:hAnsi="Times New Roman" w:cs="Times New Roman"/>
                <w:i/>
                <w:sz w:val="24"/>
                <w:szCs w:val="24"/>
                <w:lang w:val="lv-LV" w:eastAsia="en-US"/>
              </w:rPr>
            </w:pPr>
            <w:r w:rsidRPr="00867E75">
              <w:rPr>
                <w:rFonts w:ascii="Times New Roman" w:hAnsi="Times New Roman" w:cs="Times New Roman"/>
                <w:b/>
                <w:i/>
                <w:sz w:val="24"/>
                <w:szCs w:val="24"/>
                <w:lang w:val="lv-LV" w:eastAsia="en-US"/>
              </w:rPr>
              <w:t>Piezīme</w:t>
            </w:r>
            <w:r w:rsidRPr="00867E75">
              <w:rPr>
                <w:rFonts w:ascii="Times New Roman" w:hAnsi="Times New Roman" w:cs="Times New Roman"/>
                <w:sz w:val="24"/>
                <w:szCs w:val="24"/>
                <w:lang w:val="lv-LV" w:eastAsia="en-US"/>
              </w:rPr>
              <w:t xml:space="preserve">. </w:t>
            </w:r>
            <w:r w:rsidRPr="00867E75">
              <w:rPr>
                <w:rFonts w:ascii="Times New Roman" w:hAnsi="Times New Roman" w:cs="Times New Roman"/>
                <w:i/>
                <w:sz w:val="24"/>
                <w:szCs w:val="24"/>
                <w:lang w:val="lv-LV" w:eastAsia="en-US"/>
              </w:rPr>
              <w:t xml:space="preserve">“Partija” ir vienoti marķētu tādu izstrādājumu daudzums ko ražo vienā un tajā pašā maisāmajā iekārtā vienādos apstākļos saskaņā ar noteiktu maisījuma projektu un izmantojot tās pašas izejvielas. </w:t>
            </w:r>
          </w:p>
          <w:p w:rsidR="004E03E9" w:rsidRPr="00867E75" w:rsidP="004E03E9" w14:paraId="61788CD9" w14:textId="77777777">
            <w:pPr>
              <w:spacing w:before="120" w:after="120"/>
              <w:jc w:val="both"/>
              <w:rPr>
                <w:rFonts w:ascii="Times New Roman" w:hAnsi="Times New Roman" w:cs="Times New Roman"/>
                <w:lang w:val="lv-LV" w:eastAsia="en-US"/>
              </w:rPr>
            </w:pPr>
          </w:p>
          <w:p w:rsidR="004E03E9" w:rsidRPr="00867E75" w:rsidP="004E03E9" w14:paraId="61788CDA"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C3. ZEMAS TEMPERATŪRAS ASFALTA UZRAUDZĪBA  </w:t>
            </w:r>
          </w:p>
          <w:p w:rsidR="004E03E9" w:rsidRPr="00867E75" w:rsidP="004E03E9" w14:paraId="61788CDB" w14:textId="77777777">
            <w:pPr>
              <w:pStyle w:val="NormalWeb"/>
              <w:spacing w:before="120" w:after="120"/>
              <w:jc w:val="both"/>
              <w:rPr>
                <w:rFonts w:ascii="Times New Roman" w:hAnsi="Times New Roman" w:cs="Times New Roman"/>
                <w:sz w:val="24"/>
                <w:szCs w:val="24"/>
                <w:lang w:val="lv-LV" w:eastAsia="en-US"/>
              </w:rPr>
            </w:pPr>
            <w:r w:rsidRPr="00867E75">
              <w:rPr>
                <w:rFonts w:ascii="Times New Roman" w:hAnsi="Times New Roman" w:cs="Times New Roman"/>
                <w:sz w:val="24"/>
                <w:szCs w:val="24"/>
                <w:lang w:val="lv-LV" w:eastAsia="en-US"/>
              </w:rPr>
              <w:t xml:space="preserve">Zemas temperatūras asfalta ieklāšanas temperatūru verificē katrai būvlaukumā esošajai izstrādājuma partijai atsevišķi. </w:t>
            </w:r>
          </w:p>
          <w:p w:rsidR="004E03E9" w:rsidRPr="00867E75" w:rsidP="004E03E9" w14:paraId="61788CDC"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Būvdarbu veicējs nodrošina: </w:t>
            </w:r>
          </w:p>
          <w:p w:rsidR="004E03E9" w:rsidRPr="00867E75" w:rsidP="004E03E9" w14:paraId="61788CDD"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eastAsia="en-US"/>
              </w:rPr>
              <w:t xml:space="preserve">C.3.1.  neatkarīgas laboratorijas veiktu asfalta maksimālās ieklāšanas temperatūras sertifikāciju </w:t>
            </w:r>
          </w:p>
          <w:p w:rsidR="004E03E9" w:rsidRPr="00867E75" w:rsidP="004E03E9" w14:paraId="61788CDE" w14:textId="77777777">
            <w:pPr>
              <w:spacing w:before="120" w:after="120"/>
              <w:ind w:left="743" w:hanging="743"/>
              <w:jc w:val="both"/>
              <w:rPr>
                <w:rFonts w:ascii="Times New Roman" w:hAnsi="Times New Roman" w:cs="Times New Roman"/>
                <w:lang w:val="lv-LV" w:eastAsia="en-US"/>
              </w:rPr>
            </w:pPr>
            <w:r w:rsidRPr="00867E75">
              <w:rPr>
                <w:rFonts w:ascii="Times New Roman" w:hAnsi="Times New Roman" w:cs="Times New Roman"/>
                <w:lang w:eastAsia="en-US"/>
              </w:rPr>
              <w:t xml:space="preserve">C.3.2. vai asfalta ražotāja (-u) izsniegtu līdzvērtīgu dokumentāciju. </w:t>
            </w:r>
          </w:p>
          <w:p w:rsidR="004E03E9" w:rsidRPr="00867E75" w:rsidP="004E03E9" w14:paraId="61788CDF" w14:textId="77777777">
            <w:pPr>
              <w:spacing w:before="120" w:after="120"/>
              <w:jc w:val="both"/>
              <w:rPr>
                <w:rFonts w:ascii="Times New Roman" w:hAnsi="Times New Roman" w:cs="Times New Roman"/>
                <w:lang w:val="lv-LV" w:eastAsia="en-US"/>
              </w:rPr>
            </w:pPr>
          </w:p>
          <w:p w:rsidR="004E03E9" w:rsidRPr="00867E75" w:rsidP="004E03E9" w14:paraId="61788CE0"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C4. IZRAKTO MATERIĀLU UN GRUNTS APSAIMNIEKOŠANAS PLĀNA ĪSTENOŠANA </w:t>
            </w:r>
          </w:p>
          <w:p w:rsidR="004E03E9" w:rsidRPr="00867E75" w:rsidP="004E03E9" w14:paraId="61788CE1"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Būvdarbu veicējs ievieš uzraudzības un atskaitīšanās sistēmu par darbībām ar izraktajiem materiāliem un grunti būvdarbu gaitā būvlaukumā. Šī sistēma ietver datu uzskaiti par radītajām masām (augsnes virskārtu un izraktajiem materiāliem), būvlaukumā atkārtoti izmantoto/reciklēto materiālu procentuālajiem rādītājiem un ārpus būvlaukuma atkārtoti izmantoto/reciklēto materiālu procentuālajiem rādītājiem. </w:t>
            </w:r>
          </w:p>
          <w:p w:rsidR="004E03E9" w:rsidRPr="00867E75" w:rsidP="004E03E9" w14:paraId="61788CE2"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Tāpat sistēmā izseko un verificē izrakto materiālu sūtījumu galamērķi. Uzraudzības un izsekošanas datus saskaņā ar iepriekšēju vienošanos regulāri iesniedz līgumslēdzējai iestādei. </w:t>
            </w:r>
          </w:p>
          <w:p w:rsidR="004E03E9" w:rsidRPr="00867E75" w:rsidP="004E03E9" w14:paraId="61788CE3"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Būvdarbu veicējs informē pasūtītāju, ja uzskata, ka ir nepieciešama būtiska atkāpe no projektēšanas fāzē iesniegtā izrakto materiālu un grunts apsaimniekošanas plāna, un, ja tas ir pamatoti, tad vienojas par atkāpi. </w:t>
            </w:r>
          </w:p>
          <w:p w:rsidR="004E03E9" w:rsidRPr="00867E75" w:rsidP="004E03E9" w14:paraId="61788CE4" w14:textId="77777777">
            <w:pPr>
              <w:spacing w:before="120" w:after="120"/>
              <w:jc w:val="both"/>
              <w:rPr>
                <w:rFonts w:ascii="Times New Roman" w:hAnsi="Times New Roman" w:cs="Times New Roman"/>
                <w:lang w:val="lv-LV" w:eastAsia="en-US"/>
              </w:rPr>
            </w:pPr>
          </w:p>
          <w:p w:rsidR="004E03E9" w:rsidRPr="00867E75" w:rsidP="004E03E9" w14:paraId="61788CE5"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C5. PĀRBAUDES PAR ŪDENS PIESĀRŅOJUMA KONTROLES KOMPONENTIEM ŪDENS NOVADES SISTĒMĀS </w:t>
            </w:r>
          </w:p>
          <w:p w:rsidR="004E03E9" w:rsidRPr="00867E75" w:rsidP="004E03E9" w14:paraId="61788CE6"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Būvdarbu veicējs veic pārbaudi būvlaukumā, lai konstatētu ūdens novades sistēmas izmērus, virzienus un ūdens novades elementu savienojumus un tās atbilstību tehniskā projekta plāniem. Informāciju nosūta pasūtītājam atbilstīgi grafikam, par kādu vienojušies. </w:t>
            </w:r>
          </w:p>
          <w:p w:rsidR="004E03E9" w:rsidRPr="00867E75" w:rsidP="004E03E9" w14:paraId="61788CE7"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Ja ir neapmierinoši vai neatbilstīgi rezultāti, skatīt vispārējā līguma izpildes noteikumus C1. </w:t>
            </w:r>
          </w:p>
          <w:p w:rsidR="004E03E9" w:rsidRPr="00867E75" w:rsidP="004E03E9" w14:paraId="61788CE8" w14:textId="77777777">
            <w:pPr>
              <w:spacing w:before="120" w:after="120"/>
              <w:jc w:val="both"/>
              <w:rPr>
                <w:rFonts w:ascii="Times New Roman" w:hAnsi="Times New Roman" w:cs="Times New Roman"/>
                <w:lang w:val="lv-LV" w:eastAsia="en-US"/>
              </w:rPr>
            </w:pPr>
          </w:p>
          <w:p w:rsidR="004E03E9" w:rsidRPr="00867E75" w:rsidP="004E03E9" w14:paraId="61788CE9"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C6. ŪDENS PIESĀRŅOJUMA KONTROLES “DABISKIE” KOMPONENTI ŪDENS NOVADES SISTĒMĀS </w:t>
            </w:r>
          </w:p>
          <w:p w:rsidR="004E03E9" w:rsidRPr="00867E75" w:rsidP="004E03E9" w14:paraId="61788CEA"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Būvdarbu veicējs veic būvlaukuma pārbaudi gan pirms, gan pēc apzaļumoto ūdens novades elementu uzstādīšanas un pārliecinās, vai veikti atbilstīgi pasākumi saskaņā ar paraugprakses pamatnostādnēm par veģetācijas segumiem IŪNS ūdens novades elementos. Informāciju nosūta līgumslēdzējai iestādei atbilstīgi grafikam, par kādu vienojušies. </w:t>
            </w:r>
          </w:p>
          <w:p w:rsidR="004E03E9" w:rsidRPr="00867E75" w:rsidP="004E03E9" w14:paraId="61788CEB"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Ja ir neapmierinoši vai neatbilstīgi rezultāti, skatīt vispārējā līguma izpildes noteikumus C1. </w:t>
            </w:r>
          </w:p>
          <w:p w:rsidR="004E03E9" w:rsidRPr="00867E75" w:rsidP="004E03E9" w14:paraId="61788CEC"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C7. PĀRBAUDE PAR LIETUS ŪDENS AIZTURĒŠANAS KAPACITĀTI ŪDENS NOVADES SISTĒMĀS </w:t>
            </w:r>
          </w:p>
          <w:p w:rsidR="004E03E9" w:rsidRPr="00867E75" w:rsidP="004E03E9" w14:paraId="61788CED"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Būvdarbu veicējs pārbauda ūdens novades sistēmu būvniecības posmā, lai pārliecinātos, vai tā atbilst tehniskajam projektam, par ko vienojušies, un lai pārliecinātos, ka tā atbilst tehniskajā projektā precīzi norādītajiem izmēriem, slīpumiem un citām tehniskajām detaļām. Ja ir neapmierinoši vai neatbilstīgi rezultāti, skatīt vispārējā līguma izpildes noteikumus C1. </w:t>
            </w:r>
          </w:p>
          <w:p w:rsidR="004E03E9" w:rsidRPr="00867E75" w:rsidP="004E03E9" w14:paraId="61788CEE" w14:textId="77777777">
            <w:pPr>
              <w:spacing w:before="120" w:after="120"/>
              <w:jc w:val="both"/>
              <w:rPr>
                <w:rFonts w:ascii="Times New Roman" w:hAnsi="Times New Roman" w:cs="Times New Roman"/>
                <w:lang w:val="lv-LV" w:eastAsia="en-US"/>
              </w:rPr>
            </w:pPr>
          </w:p>
          <w:p w:rsidR="004E03E9" w:rsidRPr="00867E75" w:rsidP="004E03E9" w14:paraId="61788CEF"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C8. PĀRBAUDE PAR LIETUS ŪDENS AIZTURĒŠANAS KAPACITĀTI ŪDENS NOVADES SISTĒMĀS, KURĀS IESTRĀDĀTI “DABISKIE” KOMPONENTI </w:t>
            </w:r>
          </w:p>
          <w:p w:rsidR="004E03E9" w:rsidRPr="00867E75" w:rsidP="004E03E9" w14:paraId="61788CF0"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Būvdarbu veicējs pārbauda būvlaukumu gan pirms, gan pēc apzaļumoto ūdens novades elementu uzstādīšanas un pārliecinās, vai veikti atbilstīgi pasākumi saskaņā ar paraugprakses pamatnostādnēm par veģetācijas segumiem IŪNS ūdens novades elementos. Ja ir neapmierinoši vai neatbilstīgi rezultāti, skatīt vispārējā līguma izpildes noteikumus C1. </w:t>
            </w:r>
          </w:p>
          <w:p w:rsidR="004E03E9" w:rsidRPr="00867E75" w:rsidP="004E03E9" w14:paraId="61788CF1" w14:textId="77777777">
            <w:pPr>
              <w:spacing w:before="120" w:after="120"/>
              <w:jc w:val="both"/>
              <w:rPr>
                <w:rFonts w:ascii="Times New Roman" w:hAnsi="Times New Roman" w:cs="Times New Roman"/>
                <w:lang w:val="lv-LV" w:eastAsia="en-US"/>
              </w:rPr>
            </w:pPr>
          </w:p>
          <w:p w:rsidR="004E03E9" w:rsidRPr="00867E75" w:rsidP="004E03E9" w14:paraId="61788CF2"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C9. VIDES  INTEGRĀCIJAS UN ATJAUNOŠANAS PLĀNA ĪSTENOŠANA </w:t>
            </w:r>
          </w:p>
          <w:p w:rsidR="004E03E9" w:rsidRPr="00867E75" w:rsidP="004E03E9" w14:paraId="61788CF3"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Darbu laikā būvdarbu veicējs nodod darbu veikšanas vietu pārbaudei, lai pārliecinātos, ka plāns ir ieviests. </w:t>
            </w:r>
          </w:p>
          <w:p w:rsidR="004E03E9" w:rsidRPr="00867E75" w:rsidP="004E03E9" w14:paraId="61788CF4"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Pēc darbu pabeigšanas būvdarbu veicējs nodod darbu veikšanas vietu gala pārbaudei, lai pārliecinātos, ka plāns un jebkādas norunātās atkāpes no plāna ir ieviesti. </w:t>
            </w:r>
          </w:p>
          <w:p w:rsidR="004E03E9" w:rsidRPr="00867E75" w:rsidP="004E03E9" w14:paraId="61788CF5"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Ja ir neapmierinoši vai neatbilstīgu rezultāti, skatīt vispārējā līguma izpildes noteikumus C1. </w:t>
            </w:r>
          </w:p>
          <w:p w:rsidR="004E03E9" w:rsidRPr="00867E75" w:rsidP="004E03E9" w14:paraId="61788CF6" w14:textId="77777777">
            <w:pPr>
              <w:spacing w:before="120" w:after="120"/>
              <w:jc w:val="both"/>
              <w:rPr>
                <w:rFonts w:ascii="Times New Roman" w:hAnsi="Times New Roman" w:cs="Times New Roman"/>
                <w:lang w:val="lv-LV" w:eastAsia="en-US"/>
              </w:rPr>
            </w:pPr>
          </w:p>
          <w:p w:rsidR="004E03E9" w:rsidRPr="00867E75" w:rsidP="004E03E9" w14:paraId="61788CF7"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C10. PĀRBAUDE PAR SAVVAĻAS DZĪVNIEKU PĀRVIETOŠANĀS CEĻIEM PĀR AUTOCEĻU UN CITI PASĀKUMI </w:t>
            </w:r>
          </w:p>
          <w:p w:rsidR="004E03E9" w:rsidRPr="00867E75" w:rsidP="004E03E9" w14:paraId="61788CF8"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Būvdarbu veicējs veic savā piedāvājumā ietverto drenāžas tranšeju vai caurteku pārbaudi gan būvniecības laikā, gan uzreiz pēc tās un pārliecinās, ka tās atbilst projektā iekļautajai tehniskajai specifikācijai un nosacījumiem punktu piešķiršanai. Ja ir neapmierinoši vai neatbilstīgi rezultāti, skatīt vispārējā līguma izpildes noteikumus C1. </w:t>
            </w:r>
          </w:p>
          <w:p w:rsidR="004E03E9" w:rsidRPr="00867E75" w:rsidP="004E03E9" w14:paraId="61788CF9" w14:textId="77777777">
            <w:pPr>
              <w:spacing w:before="120" w:after="120"/>
              <w:jc w:val="both"/>
              <w:rPr>
                <w:rFonts w:ascii="Times New Roman" w:hAnsi="Times New Roman" w:cs="Times New Roman"/>
                <w:lang w:val="lv-LV" w:eastAsia="en-US"/>
              </w:rPr>
            </w:pPr>
          </w:p>
          <w:p w:rsidR="004E03E9" w:rsidRPr="00867E75" w:rsidP="004E03E9" w14:paraId="61788CFA"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C11. TROKŠŅA EMISIJAS MONITORINGS BŪVNIECĪBAS LAIKĀ </w:t>
            </w:r>
          </w:p>
          <w:p w:rsidR="004E03E9" w:rsidRPr="00867E75" w:rsidP="004E03E9" w14:paraId="61788CFB"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Būvniecības/uzturēšanas darbu laikā būvdarbu veicējs nodrošina, ka: </w:t>
            </w:r>
          </w:p>
          <w:p w:rsidR="004E03E9" w:rsidRPr="00867E75" w:rsidP="004E03E9" w14:paraId="61788CFC" w14:textId="77777777">
            <w:pPr>
              <w:spacing w:before="120" w:after="120"/>
              <w:ind w:left="743" w:hanging="743"/>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C.11.1. atbilstīga trokšņa aizsargbarjera atrodas vietā, kas noteikta tehniskajā projektā vai pārsniedz to; </w:t>
            </w:r>
          </w:p>
          <w:p w:rsidR="004E03E9" w:rsidRPr="00867E75" w:rsidP="004E03E9" w14:paraId="61788CFD" w14:textId="77777777">
            <w:pPr>
              <w:spacing w:before="120" w:after="120"/>
              <w:ind w:left="743" w:hanging="743"/>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C.11.2. trokšņa līmenis receptora zonā tiek novērots atbilstīgi grafikam, kas saskaņots ar pasūtītāju; </w:t>
            </w:r>
          </w:p>
          <w:p w:rsidR="004E03E9" w:rsidRPr="00867E75" w:rsidP="004E03E9" w14:paraId="61788CFE" w14:textId="77777777">
            <w:pPr>
              <w:pStyle w:val="NormalWeb"/>
              <w:suppressAutoHyphens w:val="0"/>
              <w:autoSpaceDN/>
              <w:spacing w:before="120" w:after="120"/>
              <w:ind w:left="743" w:hanging="709"/>
              <w:jc w:val="both"/>
              <w:textAlignment w:val="auto"/>
              <w:rPr>
                <w:rFonts w:ascii="Times New Roman" w:eastAsia="Times New Roman" w:hAnsi="Times New Roman" w:cs="Times New Roman"/>
                <w:sz w:val="24"/>
                <w:szCs w:val="24"/>
                <w:lang w:val="lv-LV" w:eastAsia="en-US"/>
              </w:rPr>
            </w:pPr>
            <w:r w:rsidRPr="00867E75">
              <w:rPr>
                <w:rFonts w:ascii="Times New Roman" w:hAnsi="Times New Roman" w:cs="Times New Roman"/>
                <w:sz w:val="24"/>
                <w:szCs w:val="24"/>
                <w:lang w:val="lv-LV" w:eastAsia="en-US"/>
              </w:rPr>
              <w:t>C.11.3  trokšņa dati tiek apstrādāti tā, lai tos izteiktu viena skaitļa vērtībās kā L</w:t>
            </w:r>
            <w:r w:rsidRPr="00867E75">
              <w:rPr>
                <w:rFonts w:ascii="Times New Roman" w:hAnsi="Times New Roman" w:cs="Times New Roman"/>
                <w:sz w:val="24"/>
                <w:szCs w:val="24"/>
                <w:vertAlign w:val="subscript"/>
                <w:lang w:val="lv-LV" w:eastAsia="en-US"/>
              </w:rPr>
              <w:t xml:space="preserve">dvn </w:t>
            </w:r>
            <w:r w:rsidRPr="00867E75">
              <w:rPr>
                <w:rFonts w:ascii="Times New Roman" w:hAnsi="Times New Roman" w:cs="Times New Roman"/>
                <w:sz w:val="24"/>
                <w:szCs w:val="24"/>
                <w:lang w:val="lv-LV" w:eastAsia="en-US"/>
              </w:rPr>
              <w:t>un L</w:t>
            </w:r>
            <w:r w:rsidRPr="00867E75">
              <w:rPr>
                <w:rFonts w:ascii="Times New Roman" w:hAnsi="Times New Roman" w:cs="Times New Roman"/>
                <w:sz w:val="24"/>
                <w:szCs w:val="24"/>
                <w:vertAlign w:val="subscript"/>
                <w:lang w:val="lv-LV" w:eastAsia="en-US"/>
              </w:rPr>
              <w:t xml:space="preserve">nakts </w:t>
            </w:r>
            <w:r w:rsidRPr="00867E75">
              <w:rPr>
                <w:rFonts w:ascii="Times New Roman" w:hAnsi="Times New Roman" w:cs="Times New Roman"/>
                <w:sz w:val="24"/>
                <w:szCs w:val="24"/>
                <w:lang w:val="lv-LV" w:eastAsia="en-US"/>
              </w:rPr>
              <w:t>par katru darba grafika dienu un varētu salīdzināt ar robežvērtībām, par kādām ir vienojies ar pasūtītāju</w:t>
            </w:r>
          </w:p>
          <w:p w:rsidR="004E03E9" w:rsidRPr="00867E75" w:rsidP="004E03E9" w14:paraId="61788CFF" w14:textId="77777777">
            <w:pPr>
              <w:pStyle w:val="NormalWeb"/>
              <w:spacing w:before="120" w:after="120"/>
              <w:jc w:val="both"/>
              <w:rPr>
                <w:rFonts w:ascii="Times New Roman" w:eastAsia="Times New Roman" w:hAnsi="Times New Roman" w:cs="Times New Roman"/>
                <w:sz w:val="24"/>
                <w:szCs w:val="24"/>
                <w:lang w:val="lv-LV" w:eastAsia="en-US"/>
              </w:rPr>
            </w:pPr>
            <w:r w:rsidRPr="00867E75">
              <w:rPr>
                <w:rFonts w:ascii="Times New Roman" w:hAnsi="Times New Roman" w:cs="Times New Roman"/>
                <w:sz w:val="24"/>
                <w:szCs w:val="24"/>
                <w:lang w:val="lv-LV" w:eastAsia="en-US"/>
              </w:rPr>
              <w:t>Ja atklājas, ka saskaņotajā uzraudzības laikā L</w:t>
            </w:r>
            <w:r w:rsidRPr="00867E75">
              <w:rPr>
                <w:rFonts w:ascii="Times New Roman" w:hAnsi="Times New Roman" w:cs="Times New Roman"/>
                <w:sz w:val="24"/>
                <w:szCs w:val="24"/>
                <w:vertAlign w:val="subscript"/>
                <w:lang w:val="lv-LV" w:eastAsia="en-US"/>
              </w:rPr>
              <w:t xml:space="preserve">dvn </w:t>
            </w:r>
            <w:r w:rsidRPr="00867E75">
              <w:rPr>
                <w:rFonts w:ascii="Times New Roman" w:hAnsi="Times New Roman" w:cs="Times New Roman"/>
                <w:sz w:val="24"/>
                <w:szCs w:val="24"/>
                <w:lang w:val="lv-LV" w:eastAsia="en-US"/>
              </w:rPr>
              <w:t>un L</w:t>
            </w:r>
            <w:r w:rsidRPr="00867E75">
              <w:rPr>
                <w:rFonts w:ascii="Times New Roman" w:hAnsi="Times New Roman" w:cs="Times New Roman"/>
                <w:sz w:val="24"/>
                <w:szCs w:val="24"/>
                <w:vertAlign w:val="subscript"/>
                <w:lang w:val="lv-LV" w:eastAsia="en-US"/>
              </w:rPr>
              <w:t xml:space="preserve">nakts </w:t>
            </w:r>
            <w:r w:rsidRPr="00867E75">
              <w:rPr>
                <w:rFonts w:ascii="Times New Roman" w:hAnsi="Times New Roman" w:cs="Times New Roman"/>
                <w:sz w:val="24"/>
                <w:szCs w:val="24"/>
                <w:lang w:val="lv-LV" w:eastAsia="en-US"/>
              </w:rPr>
              <w:t xml:space="preserve"> vērtības pārsniedz robežvērtības, kas noteiktas pieņemtajā piedāvājumā, pasūtītājs var darbus apturēt vai uzlikt sodu, kā noteikts </w:t>
            </w:r>
            <w:r w:rsidRPr="00867E75">
              <w:rPr>
                <w:rFonts w:ascii="Times New Roman" w:hAnsi="Times New Roman" w:cs="Times New Roman"/>
                <w:sz w:val="24"/>
                <w:szCs w:val="24"/>
                <w:lang w:val="lv-LV"/>
              </w:rPr>
              <w:t>uzaicinājumā iesniegt piedāvājumus</w:t>
            </w:r>
            <w:r w:rsidRPr="00867E75">
              <w:rPr>
                <w:rFonts w:ascii="Times New Roman" w:hAnsi="Times New Roman" w:cs="Times New Roman"/>
                <w:sz w:val="24"/>
                <w:szCs w:val="24"/>
                <w:lang w:val="lv-LV" w:eastAsia="en-US"/>
              </w:rPr>
              <w:t xml:space="preserve">. Jebkāda soda apmērs palielinās proporcionāli rezultātam, ko aprēķina no dB(A) skaita, par cik pārsniegtas robežvērtības, un laika, kad parādījusies neatbilstība. </w:t>
            </w:r>
          </w:p>
          <w:p w:rsidR="004E03E9" w:rsidRPr="00867E75" w:rsidP="004E03E9" w14:paraId="61788D00" w14:textId="77777777">
            <w:pPr>
              <w:spacing w:before="120" w:after="120"/>
              <w:jc w:val="both"/>
              <w:rPr>
                <w:rFonts w:ascii="Times New Roman" w:hAnsi="Times New Roman" w:cs="Times New Roman"/>
                <w:lang w:val="lv-LV" w:eastAsia="en-US"/>
              </w:rPr>
            </w:pPr>
          </w:p>
          <w:p w:rsidR="004E03E9" w:rsidRPr="00867E75" w:rsidP="004E03E9" w14:paraId="61788D01"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val="lv-LV" w:eastAsia="en-US"/>
              </w:rPr>
              <w:t xml:space="preserve">C12. ZEMA TROKŠŅA LĪMEŅA SEGUMA RAŽOŠANAS PĀRBAUDES ATBILSTĪBA </w:t>
            </w:r>
          </w:p>
          <w:p w:rsidR="004E03E9" w:rsidRPr="00867E75" w:rsidP="004E03E9" w14:paraId="61788D02"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Pēc darbu pabeigšanas un 4–12 nedēļas pēc ceļa atklāšanas būvdarbu veicējs uztic neatkarīgām un kompetentām trešajām personām CPX testēšanu, lai noteiktu ražojuma atbilstību tehniskajā projektā ietvertajiem apgalvojumiem par ceļa seguma trokšņa emisijām. </w:t>
            </w:r>
          </w:p>
          <w:p w:rsidR="004E03E9" w:rsidRPr="00867E75" w:rsidP="004E03E9" w14:paraId="61788D03" w14:textId="77777777">
            <w:pPr>
              <w:spacing w:before="120" w:after="120"/>
              <w:jc w:val="both"/>
              <w:rPr>
                <w:rFonts w:ascii="Times New Roman" w:eastAsia="Times New Roman" w:hAnsi="Times New Roman" w:cs="Times New Roman"/>
                <w:bCs/>
                <w:color w:val="000000" w:themeColor="text1"/>
                <w:lang w:val="lv-LV" w:eastAsia="lv-LV"/>
              </w:rPr>
            </w:pPr>
            <w:r w:rsidRPr="00867E75">
              <w:rPr>
                <w:rFonts w:ascii="Times New Roman" w:hAnsi="Times New Roman" w:cs="Times New Roman"/>
                <w:lang w:val="lv-LV" w:eastAsia="en-US"/>
              </w:rPr>
              <w:t>Testēšanu veic, izmantojot pielāg</w:t>
            </w:r>
            <w:r w:rsidRPr="00867E75">
              <w:rPr>
                <w:rFonts w:ascii="Times New Roman" w:hAnsi="Times New Roman" w:cs="Times New Roman"/>
                <w:lang w:eastAsia="en-US"/>
              </w:rPr>
              <w:t xml:space="preserve">otu transportlīdzekli, un tas notiek saskaņā ar standartu </w:t>
            </w:r>
            <w:r w:rsidRPr="00867E75">
              <w:rPr>
                <w:rFonts w:ascii="Times New Roman" w:hAnsi="Times New Roman" w:cs="Times New Roman"/>
                <w:lang w:val="lv-LV"/>
              </w:rPr>
              <w:t xml:space="preserve">ISO/DIS 11819-2 </w:t>
            </w:r>
            <w:r w:rsidRPr="00867E75">
              <w:rPr>
                <w:rFonts w:ascii="Times New Roman" w:hAnsi="Times New Roman" w:cs="Times New Roman"/>
                <w:bCs/>
                <w:color w:val="000000" w:themeColor="text1"/>
                <w:lang w:val="lv-LV"/>
              </w:rPr>
              <w:t>”</w:t>
            </w:r>
            <w:r w:rsidRPr="00867E75">
              <w:rPr>
                <w:rFonts w:ascii="Times New Roman" w:hAnsi="Times New Roman" w:cs="Times New Roman"/>
                <w:color w:val="000000" w:themeColor="text1"/>
                <w:shd w:val="clear" w:color="auto" w:fill="FFFFFF"/>
                <w:lang w:val="lv-LV"/>
              </w:rPr>
              <w:t>Akustika - Ceļu virsmu ietekmes uz satiksmes troksni mērīšana</w:t>
            </w:r>
            <w:r w:rsidRPr="00867E75">
              <w:rPr>
                <w:rFonts w:ascii="Times New Roman" w:hAnsi="Times New Roman" w:cs="Times New Roman"/>
                <w:bCs/>
                <w:color w:val="000000" w:themeColor="text1"/>
                <w:lang w:val="lv-LV"/>
              </w:rPr>
              <w:t xml:space="preserve"> – 2. daļa: </w:t>
            </w:r>
            <w:r w:rsidRPr="00867E75">
              <w:rPr>
                <w:rStyle w:val="Emphasis"/>
                <w:rFonts w:ascii="Times New Roman" w:hAnsi="Times New Roman" w:cs="Times New Roman"/>
                <w:bCs/>
                <w:i w:val="0"/>
                <w:iCs w:val="0"/>
                <w:color w:val="000000" w:themeColor="text1"/>
                <w:shd w:val="clear" w:color="auto" w:fill="FFFFFF"/>
                <w:lang w:val="lv-LV"/>
              </w:rPr>
              <w:t>Metode</w:t>
            </w:r>
            <w:r w:rsidRPr="00867E75">
              <w:rPr>
                <w:rStyle w:val="apple-converted-space"/>
                <w:rFonts w:ascii="Times New Roman" w:hAnsi="Times New Roman" w:cs="Times New Roman"/>
                <w:color w:val="000000" w:themeColor="text1"/>
                <w:shd w:val="clear" w:color="auto" w:fill="FFFFFF"/>
                <w:lang w:val="lv-LV"/>
              </w:rPr>
              <w:t> </w:t>
            </w:r>
            <w:r w:rsidRPr="00867E75">
              <w:rPr>
                <w:rFonts w:ascii="Times New Roman" w:hAnsi="Times New Roman" w:cs="Times New Roman"/>
                <w:color w:val="000000" w:themeColor="text1"/>
                <w:shd w:val="clear" w:color="auto" w:fill="FFFFFF"/>
                <w:lang w:val="lv-LV"/>
              </w:rPr>
              <w:t>mērīšanai</w:t>
            </w:r>
            <w:r w:rsidRPr="00867E75">
              <w:rPr>
                <w:rStyle w:val="apple-converted-space"/>
                <w:rFonts w:ascii="Times New Roman" w:hAnsi="Times New Roman" w:cs="Times New Roman"/>
                <w:color w:val="000000" w:themeColor="text1"/>
                <w:shd w:val="clear" w:color="auto" w:fill="FFFFFF"/>
                <w:lang w:val="lv-LV"/>
              </w:rPr>
              <w:t> </w:t>
            </w:r>
            <w:r w:rsidRPr="00867E75">
              <w:rPr>
                <w:rStyle w:val="Emphasis"/>
                <w:rFonts w:ascii="Times New Roman" w:hAnsi="Times New Roman" w:cs="Times New Roman"/>
                <w:bCs/>
                <w:i w:val="0"/>
                <w:iCs w:val="0"/>
                <w:color w:val="000000" w:themeColor="text1"/>
                <w:shd w:val="clear" w:color="auto" w:fill="FFFFFF"/>
                <w:lang w:val="lv-LV"/>
              </w:rPr>
              <w:t xml:space="preserve">virsmu tiešā tuvumā " </w:t>
            </w:r>
            <w:r w:rsidRPr="00867E75">
              <w:rPr>
                <w:rFonts w:ascii="Times New Roman" w:hAnsi="Times New Roman" w:cs="Times New Roman"/>
                <w:bCs/>
                <w:i/>
                <w:color w:val="000000" w:themeColor="text1"/>
                <w:lang w:val="lv-LV"/>
              </w:rPr>
              <w:t xml:space="preserve"> </w:t>
            </w:r>
            <w:r w:rsidRPr="00867E75">
              <w:rPr>
                <w:rFonts w:ascii="Times New Roman" w:hAnsi="Times New Roman" w:cs="Times New Roman"/>
                <w:bCs/>
                <w:color w:val="000000" w:themeColor="text1"/>
                <w:lang w:val="lv-LV"/>
              </w:rPr>
              <w:t>vai līdzvērtīgu standartu</w:t>
            </w:r>
            <w:r w:rsidRPr="00867E75">
              <w:rPr>
                <w:rFonts w:ascii="Times New Roman" w:hAnsi="Times New Roman" w:cs="Times New Roman"/>
                <w:bCs/>
                <w:i/>
                <w:color w:val="000000" w:themeColor="text1"/>
                <w:lang w:val="lv-LV"/>
              </w:rPr>
              <w:t>.</w:t>
            </w:r>
          </w:p>
          <w:p w:rsidR="004E03E9" w:rsidRPr="00867E75" w:rsidP="004E03E9" w14:paraId="61788D04" w14:textId="77777777">
            <w:pPr>
              <w:pStyle w:val="Heading3"/>
              <w:shd w:val="clear" w:color="auto" w:fill="FFFFFF"/>
              <w:spacing w:before="150" w:after="150" w:line="360" w:lineRule="atLeast"/>
              <w:jc w:val="both"/>
              <w:outlineLvl w:val="2"/>
              <w:rPr>
                <w:rFonts w:ascii="Times New Roman" w:eastAsia="Times New Roman" w:hAnsi="Times New Roman" w:cs="Times New Roman"/>
                <w:b w:val="0"/>
                <w:color w:val="auto"/>
                <w:lang w:val="lv-LV"/>
              </w:rPr>
            </w:pPr>
            <w:r w:rsidRPr="00867E75">
              <w:rPr>
                <w:rFonts w:ascii="Times New Roman" w:hAnsi="Times New Roman" w:cs="Times New Roman"/>
                <w:b w:val="0"/>
                <w:color w:val="auto"/>
                <w:lang w:val="lv-LV"/>
              </w:rPr>
              <w:t>Šajos testos izmantojamas atsauces riepas, proti, kā noteikts standarta specifikācijā:</w:t>
            </w:r>
            <w:r w:rsidRPr="00867E75">
              <w:rPr>
                <w:rFonts w:ascii="Times New Roman" w:hAnsi="Times New Roman" w:cs="Times New Roman"/>
                <w:b w:val="0"/>
                <w:bCs w:val="0"/>
                <w:color w:val="auto"/>
                <w:lang w:val="lv-LV"/>
              </w:rPr>
              <w:t xml:space="preserve"> “</w:t>
            </w:r>
            <w:r w:rsidRPr="00867E75">
              <w:rPr>
                <w:rFonts w:ascii="Times New Roman" w:hAnsi="Times New Roman" w:cs="Times New Roman"/>
                <w:b w:val="0"/>
                <w:color w:val="auto"/>
                <w:lang w:val="lv-LV"/>
              </w:rPr>
              <w:t xml:space="preserve">P225/60R16 radiālā standarta atsauces testa riepa” (ASTM F2493-14), vai līdzvērtīgā, un tam jābūt skaidri norādītam uzaicinājumā iesniegt piedāvājumus. </w:t>
            </w:r>
          </w:p>
          <w:p w:rsidR="004E03E9" w:rsidRPr="00867E75" w:rsidP="004E03E9" w14:paraId="61788D05"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Testi jāveic sausos apstākļos un porainiem ceļa segumiem un ne mazāk kā divas dienas pēc lietus. </w:t>
            </w:r>
          </w:p>
          <w:p w:rsidR="004E03E9" w:rsidRPr="00867E75" w:rsidP="004E03E9" w14:paraId="61788D06"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Ja CPX dati neatbilst tehniskajā projektā ietvertajiem apgalvojumiem, tad būvdarbu veicējam piemēro finansiālus sodus un/vai uzliek pienākumu veikt labošanas darbus bez papildu izdevumiem pasūtītājam. </w:t>
            </w:r>
          </w:p>
          <w:p w:rsidR="004E03E9" w:rsidRPr="00867E75" w:rsidP="004E03E9" w14:paraId="61788D07" w14:textId="77777777">
            <w:pPr>
              <w:spacing w:before="120" w:after="120"/>
              <w:jc w:val="both"/>
              <w:rPr>
                <w:rFonts w:ascii="Times New Roman" w:hAnsi="Times New Roman" w:cs="Times New Roman"/>
                <w:lang w:val="lv-LV" w:eastAsia="en-US"/>
              </w:rPr>
            </w:pPr>
            <w:r w:rsidRPr="00867E75">
              <w:rPr>
                <w:rFonts w:ascii="Times New Roman" w:hAnsi="Times New Roman" w:cs="Times New Roman"/>
                <w:lang w:eastAsia="en-US"/>
              </w:rPr>
              <w:t xml:space="preserve">Ja telpiskajā analīzē atklājas, ka tikai maza ceļa daļa neiekļaujas trokšņa robežvērtībās, jebkādas koriģējošas darbības attiecināmas tikai uz šo teritoriju. Piemērojamo sodu vai koriģējošo darbību kārtība ir skaidri noteikta </w:t>
            </w:r>
            <w:r w:rsidRPr="00867E75">
              <w:rPr>
                <w:rFonts w:ascii="Times New Roman" w:hAnsi="Times New Roman" w:cs="Times New Roman"/>
              </w:rPr>
              <w:t>iepirkuma procedūras dokumentācijā</w:t>
            </w:r>
            <w:r w:rsidRPr="00867E75">
              <w:rPr>
                <w:rFonts w:ascii="Times New Roman" w:hAnsi="Times New Roman" w:cs="Times New Roman"/>
                <w:lang w:eastAsia="en-US"/>
              </w:rPr>
              <w:t xml:space="preserve">. </w:t>
            </w:r>
          </w:p>
          <w:p w:rsidR="004E03E9" w:rsidRPr="00867E75" w:rsidP="004E03E9" w14:paraId="61788D08" w14:textId="77777777">
            <w:pPr>
              <w:spacing w:before="120" w:after="120"/>
              <w:jc w:val="both"/>
              <w:rPr>
                <w:rFonts w:ascii="Times New Roman" w:eastAsia="Times New Roman" w:hAnsi="Times New Roman" w:cs="Times New Roman"/>
                <w:lang w:val="lv-LV" w:eastAsia="en-US"/>
              </w:rPr>
            </w:pPr>
          </w:p>
          <w:p w:rsidR="004E03E9" w:rsidRPr="00867E75" w:rsidP="004E03E9" w14:paraId="61788D09"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C13. SATIKSMES SASTRĒGUMU MAZINĀŠANAS PLĀNA ĪSTENOŠANA </w:t>
            </w:r>
          </w:p>
          <w:p w:rsidR="004E03E9" w:rsidRPr="00867E75" w:rsidP="004E03E9" w14:paraId="61788D0A"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Būvdarbu veicējs iesniedz dokumentārus pierādījumus par satiksmes sastrēgumu mazināšanas plāna pareizu ieviešanu. </w:t>
            </w:r>
          </w:p>
          <w:p w:rsidR="004E03E9" w:rsidRPr="00867E75" w:rsidP="004E03E9" w14:paraId="61788D0B" w14:textId="77777777">
            <w:pPr>
              <w:spacing w:before="120" w:after="120"/>
              <w:jc w:val="both"/>
              <w:rPr>
                <w:rFonts w:ascii="Times New Roman" w:eastAsia="Times New Roman" w:hAnsi="Times New Roman" w:cs="Times New Roman"/>
                <w:lang w:val="lv-LV" w:eastAsia="en-US"/>
              </w:rPr>
            </w:pPr>
            <w:r w:rsidRPr="003D59D3">
              <w:rPr>
                <w:rFonts w:ascii="Times New Roman" w:hAnsi="Times New Roman" w:cs="Times New Roman"/>
                <w:lang w:val="lv-LV" w:eastAsia="en-US"/>
              </w:rPr>
              <w:t xml:space="preserve">Pasūtītājs  verificēs īpašās prasības attiecībā uz sastrēgumiem (ITS ierīces, maiņvirziena joslas un nostiprinātas ceļa nomales) pēc būvniecības beigām, pirms ceļa atvēršanas un sešus mēnešus pēc atvēršanas (ekspluatācijā nodots ceļš). </w:t>
            </w:r>
          </w:p>
          <w:p w:rsidR="004E03E9" w:rsidRPr="00867E75" w:rsidP="004E03E9" w14:paraId="61788D0C"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Būvdarbu veicējs informē pasūtītāju, ja uzskata, ka ir nepieciešama būtiska atkāpe no projektēšanas fāzē iesniegtā satiksmes sastrēgumu mazināšanas plāna, un, ja tas ir pamatoti, tad vienojas par atkāpi. </w:t>
            </w:r>
          </w:p>
          <w:p w:rsidR="004E03E9" w:rsidRPr="00867E75" w:rsidP="004E03E9" w14:paraId="61788D0D"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Ja ir neapmierinoši vai neatbilstīgi rezultāti, skatīt vispārējā līguma izpildes noteikumus C1. </w:t>
            </w:r>
          </w:p>
        </w:tc>
      </w:tr>
    </w:tbl>
    <w:p w:rsidR="004E03E9" w:rsidRPr="009654FC" w:rsidP="004E03E9" w14:paraId="61788D0F" w14:textId="77777777">
      <w:pPr>
        <w:jc w:val="both"/>
        <w:rPr>
          <w:b/>
          <w:sz w:val="28"/>
          <w:szCs w:val="28"/>
        </w:rPr>
      </w:pPr>
    </w:p>
    <w:p w:rsidR="004E03E9" w:rsidRPr="009654FC" w:rsidP="004E03E9" w14:paraId="61788D10" w14:textId="77777777">
      <w:pPr>
        <w:jc w:val="both"/>
        <w:rPr>
          <w:b/>
          <w:sz w:val="28"/>
          <w:szCs w:val="28"/>
        </w:rPr>
      </w:pPr>
    </w:p>
    <w:p w:rsidR="004E03E9" w:rsidRPr="009654FC" w:rsidP="004E03E9" w14:paraId="61788D11" w14:textId="77777777">
      <w:pPr>
        <w:jc w:val="both"/>
        <w:rPr>
          <w:b/>
          <w:sz w:val="28"/>
          <w:szCs w:val="28"/>
        </w:rPr>
      </w:pPr>
    </w:p>
    <w:p w:rsidR="004E03E9" w:rsidRPr="009654FC" w:rsidP="004E03E9" w14:paraId="61788D12" w14:textId="77777777">
      <w:pPr>
        <w:jc w:val="both"/>
        <w:rPr>
          <w:b/>
          <w:sz w:val="28"/>
          <w:szCs w:val="28"/>
        </w:rPr>
      </w:pPr>
      <w:r w:rsidRPr="009654FC">
        <w:rPr>
          <w:b/>
          <w:sz w:val="28"/>
          <w:szCs w:val="28"/>
        </w:rPr>
        <w:t>D. ZPI prasības un kritēriji autoceļa izmantošanai</w:t>
      </w:r>
    </w:p>
    <w:p w:rsidR="004E03E9" w:rsidRPr="009654FC" w:rsidP="004E03E9" w14:paraId="61788D13" w14:textId="77777777">
      <w:pPr>
        <w:jc w:val="both"/>
        <w:rPr>
          <w:b/>
          <w:sz w:val="28"/>
          <w:szCs w:val="28"/>
        </w:rPr>
      </w:pPr>
    </w:p>
    <w:tbl>
      <w:tblPr>
        <w:tblStyle w:val="TableGrid"/>
        <w:tblW w:w="8472" w:type="dxa"/>
        <w:tblLook w:val="04A0"/>
      </w:tblPr>
      <w:tblGrid>
        <w:gridCol w:w="3510"/>
        <w:gridCol w:w="4962"/>
      </w:tblGrid>
      <w:tr w14:paraId="61788D16" w14:textId="77777777" w:rsidTr="004E03E9">
        <w:tblPrEx>
          <w:tblW w:w="8472" w:type="dxa"/>
          <w:tblLook w:val="04A0"/>
        </w:tblPrEx>
        <w:trPr>
          <w:trHeight w:val="552"/>
        </w:trPr>
        <w:tc>
          <w:tcPr>
            <w:tcW w:w="3510" w:type="dxa"/>
            <w:shd w:val="clear" w:color="auto" w:fill="BFBFBF" w:themeFill="background1" w:themeFillShade="BF"/>
          </w:tcPr>
          <w:p w:rsidR="004E03E9" w:rsidRPr="00867E75" w:rsidP="004E03E9" w14:paraId="61788D14"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4E03E9" w:rsidRPr="00867E75" w:rsidP="004E03E9" w14:paraId="61788D15"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ZPI prasības un kritēriji</w:t>
            </w:r>
          </w:p>
        </w:tc>
      </w:tr>
      <w:tr w14:paraId="61788D22" w14:textId="77777777" w:rsidTr="004E03E9">
        <w:tblPrEx>
          <w:tblW w:w="8472" w:type="dxa"/>
          <w:tblLook w:val="04A0"/>
        </w:tblPrEx>
        <w:trPr>
          <w:trHeight w:val="552"/>
        </w:trPr>
        <w:tc>
          <w:tcPr>
            <w:tcW w:w="3510" w:type="dxa"/>
          </w:tcPr>
          <w:p w:rsidR="004E03E9" w:rsidRPr="00867E75" w:rsidP="004E03E9" w14:paraId="61788D17" w14:textId="77777777">
            <w:pPr>
              <w:spacing w:before="120" w:after="120"/>
              <w:jc w:val="both"/>
              <w:rPr>
                <w:rFonts w:ascii="Times New Roman" w:hAnsi="Times New Roman" w:cs="Times New Roman"/>
                <w:lang w:val="lv-LV"/>
              </w:rPr>
            </w:pPr>
            <w:r w:rsidRPr="00867E75">
              <w:rPr>
                <w:rFonts w:ascii="Times New Roman" w:hAnsi="Times New Roman" w:cs="Times New Roman"/>
              </w:rPr>
              <w:t>Tehniskās specifikācijas</w:t>
            </w:r>
          </w:p>
        </w:tc>
        <w:tc>
          <w:tcPr>
            <w:tcW w:w="4962" w:type="dxa"/>
          </w:tcPr>
          <w:p w:rsidR="004E03E9" w:rsidRPr="00867E75" w14:paraId="61788D18"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D1. ZEMA TROKŠŅA LĪMEŅA SEGUMU VEIKTSPĒJAS ILGIZTURĪBA </w:t>
            </w:r>
          </w:p>
          <w:p w:rsidR="004E03E9" w:rsidRPr="00867E75" w14:paraId="61788D19" w14:textId="77777777">
            <w:pPr>
              <w:spacing w:before="120" w:after="120"/>
              <w:jc w:val="both"/>
              <w:rPr>
                <w:rFonts w:ascii="Times New Roman" w:eastAsia="Times New Roman" w:hAnsi="Times New Roman" w:cs="Times New Roman"/>
                <w:i/>
                <w:sz w:val="22"/>
                <w:szCs w:val="22"/>
                <w:lang w:val="lv-LV" w:eastAsia="en-US"/>
              </w:rPr>
            </w:pPr>
            <w:r w:rsidRPr="00867E75">
              <w:rPr>
                <w:rFonts w:ascii="Times New Roman" w:hAnsi="Times New Roman" w:cs="Times New Roman"/>
                <w:i/>
                <w:sz w:val="22"/>
                <w:szCs w:val="22"/>
                <w:lang w:eastAsia="en-US"/>
              </w:rPr>
              <w:t xml:space="preserve">Ja tas noteikts normatīvajā regulējumā, kai zems trokšņu līmenis ir uzskatāms par prioritāru šim ceļam. </w:t>
            </w:r>
          </w:p>
          <w:p w:rsidR="004E03E9" w:rsidRPr="00867E75" w14:paraId="61788D1A"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Zema trokšņa līmeņa ceļa seguma trokšņa emisijas, kas mērītas pēc CPX metodes saskaņā ar standartu </w:t>
            </w:r>
            <w:r w:rsidRPr="00867E75">
              <w:rPr>
                <w:rFonts w:ascii="Times New Roman" w:hAnsi="Times New Roman" w:cs="Times New Roman"/>
              </w:rPr>
              <w:t>ISO/DIS 11819-2</w:t>
            </w:r>
            <w:r w:rsidRPr="00867E75">
              <w:rPr>
                <w:rFonts w:ascii="Times New Roman" w:hAnsi="Times New Roman" w:cs="Times New Roman"/>
                <w:bCs/>
              </w:rPr>
              <w:t>”</w:t>
            </w:r>
            <w:r w:rsidRPr="00867E75">
              <w:rPr>
                <w:rFonts w:ascii="Times New Roman" w:hAnsi="Times New Roman" w:cs="Times New Roman"/>
                <w:color w:val="333333"/>
                <w:shd w:val="clear" w:color="auto" w:fill="FFFFFF"/>
              </w:rPr>
              <w:t xml:space="preserve"> </w:t>
            </w:r>
            <w:r w:rsidRPr="00867E75">
              <w:rPr>
                <w:rFonts w:ascii="Times New Roman" w:hAnsi="Times New Roman" w:cs="Times New Roman"/>
                <w:shd w:val="clear" w:color="auto" w:fill="FFFFFF"/>
              </w:rPr>
              <w:t>Akustika - Ceļu virsmu ietekmes uz satiksmes troksni mērīšana</w:t>
            </w:r>
            <w:r w:rsidRPr="00867E75">
              <w:rPr>
                <w:rFonts w:ascii="Times New Roman" w:hAnsi="Times New Roman" w:cs="Times New Roman"/>
                <w:bCs/>
              </w:rPr>
              <w:t xml:space="preserve"> – 2. daļa: „</w:t>
            </w:r>
            <w:r w:rsidRPr="00867E75">
              <w:rPr>
                <w:rStyle w:val="Emphasis"/>
                <w:rFonts w:ascii="Times New Roman" w:hAnsi="Times New Roman" w:cs="Times New Roman"/>
                <w:bCs/>
                <w:i w:val="0"/>
                <w:iCs w:val="0"/>
                <w:shd w:val="clear" w:color="auto" w:fill="FFFFFF"/>
              </w:rPr>
              <w:t>Metode</w:t>
            </w:r>
            <w:r w:rsidRPr="00867E75">
              <w:rPr>
                <w:rStyle w:val="apple-converted-space"/>
                <w:rFonts w:ascii="Times New Roman" w:hAnsi="Times New Roman" w:cs="Times New Roman"/>
                <w:shd w:val="clear" w:color="auto" w:fill="FFFFFF"/>
              </w:rPr>
              <w:t> </w:t>
            </w:r>
            <w:r w:rsidRPr="00867E75">
              <w:rPr>
                <w:rFonts w:ascii="Times New Roman" w:hAnsi="Times New Roman" w:cs="Times New Roman"/>
                <w:shd w:val="clear" w:color="auto" w:fill="FFFFFF"/>
              </w:rPr>
              <w:t>mērīšanai</w:t>
            </w:r>
            <w:r w:rsidRPr="00867E75">
              <w:rPr>
                <w:rStyle w:val="apple-converted-space"/>
                <w:rFonts w:ascii="Times New Roman" w:hAnsi="Times New Roman" w:cs="Times New Roman"/>
                <w:shd w:val="clear" w:color="auto" w:fill="FFFFFF"/>
              </w:rPr>
              <w:t> </w:t>
            </w:r>
            <w:r w:rsidRPr="00867E75">
              <w:rPr>
                <w:rStyle w:val="Emphasis"/>
                <w:rFonts w:ascii="Times New Roman" w:hAnsi="Times New Roman" w:cs="Times New Roman"/>
                <w:bCs/>
                <w:i w:val="0"/>
                <w:iCs w:val="0"/>
                <w:shd w:val="clear" w:color="auto" w:fill="FFFFFF"/>
              </w:rPr>
              <w:t>virsmu tiešā tuvumā</w:t>
            </w:r>
            <w:r w:rsidRPr="00867E75">
              <w:rPr>
                <w:rFonts w:ascii="Times New Roman" w:hAnsi="Times New Roman" w:cs="Times New Roman"/>
                <w:bCs/>
              </w:rPr>
              <w:t xml:space="preserve">”, vai līdzvērtīgu, </w:t>
            </w:r>
            <w:r w:rsidRPr="00867E75">
              <w:rPr>
                <w:rFonts w:ascii="Times New Roman" w:hAnsi="Times New Roman" w:cs="Times New Roman"/>
                <w:lang w:eastAsia="en-US"/>
              </w:rPr>
              <w:t xml:space="preserve">kā ceļa posmā maksimālā atļautā ātruma funkcija, nedrīkst pārsniegt šādas robežvērtības piecus gadus pēc atbilstības ražošanas testā: </w:t>
            </w:r>
          </w:p>
          <w:p w:rsidR="004E03E9" w:rsidRPr="00867E75" w14:paraId="61788D1B" w14:textId="77777777">
            <w:pPr>
              <w:numPr>
                <w:ilvl w:val="0"/>
                <w:numId w:val="29"/>
              </w:numPr>
              <w:suppressAutoHyphens/>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93 dB(A), ja ātrums ir 50 km/h, un/vai </w:t>
            </w:r>
          </w:p>
          <w:p w:rsidR="004E03E9" w:rsidRPr="00867E75" w14:paraId="61788D1C" w14:textId="77777777">
            <w:pPr>
              <w:numPr>
                <w:ilvl w:val="0"/>
                <w:numId w:val="29"/>
              </w:numPr>
              <w:suppressAutoHyphens/>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98 dB(A), ja ātrums ir 70 km/h, un/vai </w:t>
            </w:r>
          </w:p>
          <w:p w:rsidR="004E03E9" w:rsidRPr="00867E75" w14:paraId="61788D1D" w14:textId="77777777">
            <w:pPr>
              <w:numPr>
                <w:ilvl w:val="0"/>
                <w:numId w:val="29"/>
              </w:numPr>
              <w:suppressAutoHyphens/>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101 dB (A), ja ātrums ir 90 km/h. </w:t>
            </w:r>
          </w:p>
          <w:p w:rsidR="004E03E9" w:rsidRPr="00867E75" w14:paraId="61788D1E"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Pēc ceļa atvēršanas testēšanu veic vismaz vienu reizi 30 mēnešos. </w:t>
            </w:r>
          </w:p>
          <w:p w:rsidR="004E03E9" w:rsidRPr="00867E75" w14:paraId="61788D1F"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CPX testēšanas transportlīdzekļiem un/vai piekabēm izmanto radiālo riepu ar tērauda jostu un izmēra kodu P225/60R16, kā noteikts standarta specifikācij</w:t>
            </w:r>
            <w:r w:rsidRPr="00867E75">
              <w:rPr>
                <w:rFonts w:ascii="Times New Roman" w:hAnsi="Times New Roman" w:cs="Times New Roman"/>
              </w:rPr>
              <w:t>ā</w:t>
            </w:r>
            <w:r w:rsidRPr="00867E75">
              <w:rPr>
                <w:rFonts w:ascii="Times New Roman" w:hAnsi="Times New Roman" w:cs="Times New Roman"/>
                <w:bCs/>
              </w:rPr>
              <w:t xml:space="preserve"> “</w:t>
            </w:r>
            <w:r w:rsidRPr="00867E75">
              <w:rPr>
                <w:rFonts w:ascii="Times New Roman" w:hAnsi="Times New Roman" w:cs="Times New Roman"/>
                <w:lang w:eastAsia="en-US"/>
              </w:rPr>
              <w:t>P225/60R16 radiālā standarta atsauces testa riepa</w:t>
            </w:r>
            <w:r w:rsidRPr="00867E75">
              <w:rPr>
                <w:rFonts w:ascii="Times New Roman" w:hAnsi="Times New Roman" w:cs="Times New Roman"/>
              </w:rPr>
              <w:t>” (</w:t>
            </w:r>
            <w:r w:rsidRPr="00867E75">
              <w:rPr>
                <w:rFonts w:ascii="Times New Roman" w:hAnsi="Times New Roman" w:cs="Times New Roman"/>
                <w:lang w:eastAsia="en-US"/>
              </w:rPr>
              <w:t xml:space="preserve">ASTM F2493-14) vai līdzvērtīga, ar protektoru ne mazāku par 5 mm. </w:t>
            </w:r>
          </w:p>
          <w:p w:rsidR="004E03E9" w:rsidRPr="00867E75" w14:paraId="61788D20"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Testēšanas dati jākoriģē atbilstīgi 20 °C gaisa temperatūrai. Testēšanas datu nenoteiktības analīze jāizvērtē saskaņā ar “Norādījumiem par nenoteiktības izteikšanu mērījumos” (ISO/IEC norādījumi Nr. 98-3:2008), vai līdzvērtīgiem, un testēšanā jāuzrāda, ka rezultāti, arī to nenoteiktība, nepārsniedz iepriekš minētās vai tehniskajā projektā noteiktas ambiciozākas vērtības vairāk nekā par 1 dB(A). </w:t>
            </w:r>
          </w:p>
          <w:p w:rsidR="004E03E9" w:rsidRPr="00867E75" w14:paraId="61788D21"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Testētā ceļa posma telpiskajā dispersijā jāparāda, ka nevienā atsevišķā ceļa posma daļā kopējās robežvērtības netiek pārsniegtas vairāk par 2 dB(A). </w:t>
            </w:r>
          </w:p>
        </w:tc>
      </w:tr>
      <w:tr w14:paraId="61788D2C" w14:textId="77777777" w:rsidTr="004E03E9">
        <w:tblPrEx>
          <w:tblW w:w="8472" w:type="dxa"/>
          <w:tblLook w:val="04A0"/>
        </w:tblPrEx>
        <w:trPr>
          <w:trHeight w:val="552"/>
        </w:trPr>
        <w:tc>
          <w:tcPr>
            <w:tcW w:w="3510" w:type="dxa"/>
          </w:tcPr>
          <w:p w:rsidR="004E03E9" w:rsidRPr="00867E75" w:rsidP="004E03E9" w14:paraId="61788D23" w14:textId="77777777">
            <w:pPr>
              <w:spacing w:before="120" w:after="120"/>
              <w:jc w:val="both"/>
              <w:rPr>
                <w:rFonts w:ascii="Times New Roman" w:hAnsi="Times New Roman" w:cs="Times New Roman"/>
                <w:lang w:val="lv-LV"/>
              </w:rPr>
            </w:pPr>
            <w:r w:rsidRPr="00867E75">
              <w:rPr>
                <w:rFonts w:ascii="Times New Roman" w:hAnsi="Times New Roman" w:cs="Times New Roman"/>
              </w:rPr>
              <w:t>Iepirkuma līguma izpildes noteikumi</w:t>
            </w:r>
          </w:p>
        </w:tc>
        <w:tc>
          <w:tcPr>
            <w:tcW w:w="4962" w:type="dxa"/>
          </w:tcPr>
          <w:p w:rsidR="004E03E9" w:rsidRPr="00867E75" w14:paraId="61788D24"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D2. ZEMA TROKŠŅA LĪMEŅA SEGUMU VEIKTSPĒJAS ILGIZTURĪBA </w:t>
            </w:r>
          </w:p>
          <w:p w:rsidR="004E03E9" w:rsidRPr="00867E75" w14:paraId="61788D25"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Piecus gadus pēc atbilstības ražošanas testā Būvdarbu veicējs uztic neatkarīgām un kompetentām trešajām personām veikt ceļa segumam CPX trokšņa emisiju testēšanu saskaņā ar tehniskajā specifikācijā D1 norādīto metodi.</w:t>
            </w:r>
          </w:p>
          <w:p w:rsidR="004E03E9" w:rsidRPr="00867E75" w14:paraId="61788D26"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Testi jāveic sausos apstākļos un porainiem ceļa segumiem un ne mazāk kā divas dienas pēc lietus. </w:t>
            </w:r>
          </w:p>
          <w:p w:rsidR="004E03E9" w:rsidRPr="00867E75" w14:paraId="61788D27"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Ja CPX dati neatbilst attiecīgajām robežvērtībām ilgizturības veiktspējas kritērijam, tad būvdarbu veicējam piemēro finansiālus sodus un/vai uzliek pienākumu veikt labošanas darbus bez papildu izdevumiem pasūtītājam. </w:t>
            </w:r>
          </w:p>
          <w:p w:rsidR="004E03E9" w:rsidRPr="00867E75" w14:paraId="61788D28"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Piemērojamo sodu vai koriģējošo darbību kārtība ir skaidri noteikta iepirkuma procedūras dokumentācijā. </w:t>
            </w:r>
          </w:p>
          <w:p w:rsidR="004E03E9" w:rsidRPr="00867E75" w14:paraId="61788D29"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D3. CEĻA UZTURĒŠANAS UN REHABILITĀCIJAS (UR) PLĀNA NODOŠANA </w:t>
            </w:r>
          </w:p>
          <w:p w:rsidR="004E03E9" w:rsidRPr="00867E75" w14:paraId="61788D2A" w14:textId="77777777">
            <w:pPr>
              <w:spacing w:before="120" w:after="120"/>
              <w:jc w:val="both"/>
              <w:rPr>
                <w:rFonts w:ascii="Times New Roman" w:eastAsia="Times New Roman" w:hAnsi="Times New Roman" w:cs="Times New Roman"/>
                <w:i/>
                <w:sz w:val="22"/>
                <w:szCs w:val="22"/>
                <w:lang w:val="lv-LV" w:eastAsia="en-US"/>
              </w:rPr>
            </w:pPr>
            <w:r w:rsidRPr="00867E75">
              <w:rPr>
                <w:rFonts w:ascii="Times New Roman" w:hAnsi="Times New Roman" w:cs="Times New Roman"/>
                <w:i/>
                <w:sz w:val="22"/>
                <w:szCs w:val="22"/>
                <w:lang w:eastAsia="en-US"/>
              </w:rPr>
              <w:t>Šis variants attiecas uz PBE līgumiem, kuros paredzēts, ka uzraudzību veic PBE būvdarbu veicējs.</w:t>
            </w:r>
          </w:p>
          <w:p w:rsidR="004E03E9" w:rsidRPr="00867E75" w:rsidP="004E03E9" w14:paraId="61788D2B"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PBE būvdarbu veicējs informē pasūtītāju, ja uzskata, ka ir nepieciešama būtiska atkāpe no projektēšanas fāzē iesniegtā UR plāna, un, ja tas ir pamatoti, vienojas par atkāpi. </w:t>
            </w:r>
          </w:p>
        </w:tc>
      </w:tr>
    </w:tbl>
    <w:p w:rsidR="004E03E9" w:rsidRPr="009654FC" w:rsidP="004E03E9" w14:paraId="61788D2D" w14:textId="77777777">
      <w:pPr>
        <w:jc w:val="both"/>
        <w:rPr>
          <w:b/>
          <w:sz w:val="28"/>
          <w:szCs w:val="28"/>
        </w:rPr>
      </w:pPr>
    </w:p>
    <w:p w:rsidR="004E03E9" w:rsidRPr="009654FC" w:rsidP="004E03E9" w14:paraId="61788D2E" w14:textId="77777777">
      <w:pPr>
        <w:jc w:val="both"/>
        <w:rPr>
          <w:b/>
          <w:sz w:val="28"/>
          <w:szCs w:val="28"/>
        </w:rPr>
      </w:pPr>
      <w:r w:rsidRPr="009654FC">
        <w:rPr>
          <w:b/>
          <w:sz w:val="28"/>
          <w:szCs w:val="28"/>
        </w:rPr>
        <w:t>E. ZPI prasības un kritēriji ceļu uzturēšanai un ekspluatācijai</w:t>
      </w:r>
    </w:p>
    <w:p w:rsidR="004E03E9" w:rsidRPr="009654FC" w:rsidP="004E03E9" w14:paraId="61788D2F" w14:textId="77777777">
      <w:pPr>
        <w:jc w:val="both"/>
        <w:rPr>
          <w:b/>
          <w:sz w:val="28"/>
          <w:szCs w:val="28"/>
        </w:rPr>
      </w:pPr>
    </w:p>
    <w:tbl>
      <w:tblPr>
        <w:tblStyle w:val="TableGrid"/>
        <w:tblW w:w="8472" w:type="dxa"/>
        <w:tblLook w:val="04A0"/>
      </w:tblPr>
      <w:tblGrid>
        <w:gridCol w:w="3510"/>
        <w:gridCol w:w="4962"/>
      </w:tblGrid>
      <w:tr w14:paraId="61788D32" w14:textId="77777777" w:rsidTr="004E03E9">
        <w:tblPrEx>
          <w:tblW w:w="8472" w:type="dxa"/>
          <w:tblLook w:val="04A0"/>
        </w:tblPrEx>
        <w:trPr>
          <w:trHeight w:val="552"/>
        </w:trPr>
        <w:tc>
          <w:tcPr>
            <w:tcW w:w="3510" w:type="dxa"/>
            <w:shd w:val="clear" w:color="auto" w:fill="BFBFBF" w:themeFill="background1" w:themeFillShade="BF"/>
          </w:tcPr>
          <w:p w:rsidR="004E03E9" w:rsidRPr="00867E75" w:rsidP="004E03E9" w14:paraId="61788D30"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4E03E9" w:rsidRPr="00867E75" w:rsidP="004E03E9" w14:paraId="61788D31"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ZPI prasības un kritēriji</w:t>
            </w:r>
          </w:p>
        </w:tc>
      </w:tr>
      <w:tr w14:paraId="61788D41" w14:textId="77777777" w:rsidTr="004E03E9">
        <w:tblPrEx>
          <w:tblW w:w="8472" w:type="dxa"/>
          <w:tblLook w:val="04A0"/>
        </w:tblPrEx>
        <w:trPr>
          <w:trHeight w:val="552"/>
        </w:trPr>
        <w:tc>
          <w:tcPr>
            <w:tcW w:w="3510" w:type="dxa"/>
          </w:tcPr>
          <w:p w:rsidR="004E03E9" w:rsidRPr="00867E75" w:rsidP="004E03E9" w14:paraId="61788D33" w14:textId="77777777">
            <w:pPr>
              <w:spacing w:before="120" w:after="120"/>
              <w:jc w:val="both"/>
              <w:rPr>
                <w:rFonts w:ascii="Times New Roman" w:hAnsi="Times New Roman" w:cs="Times New Roman"/>
                <w:lang w:val="lv-LV"/>
              </w:rPr>
            </w:pPr>
            <w:r w:rsidRPr="00867E75">
              <w:rPr>
                <w:rFonts w:ascii="Times New Roman" w:hAnsi="Times New Roman" w:cs="Times New Roman"/>
              </w:rPr>
              <w:t>Tehniskās specifikācijas</w:t>
            </w:r>
          </w:p>
        </w:tc>
        <w:tc>
          <w:tcPr>
            <w:tcW w:w="4962" w:type="dxa"/>
          </w:tcPr>
          <w:p w:rsidR="004E03E9" w:rsidRPr="00867E75" w14:paraId="61788D34"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E1. DARVU SATUROŠS ASFALTS </w:t>
            </w:r>
          </w:p>
          <w:p w:rsidR="004E03E9" w:rsidRPr="00867E75" w14:paraId="61788D35" w14:textId="77777777">
            <w:pPr>
              <w:spacing w:before="120" w:after="120"/>
              <w:jc w:val="both"/>
              <w:rPr>
                <w:rFonts w:ascii="Times New Roman" w:eastAsia="Times New Roman" w:hAnsi="Times New Roman" w:cs="Times New Roman"/>
                <w:i/>
                <w:sz w:val="22"/>
                <w:szCs w:val="22"/>
                <w:lang w:val="lv-LV" w:eastAsia="en-US"/>
              </w:rPr>
            </w:pPr>
            <w:r w:rsidRPr="00867E75">
              <w:rPr>
                <w:rFonts w:ascii="Times New Roman" w:hAnsi="Times New Roman" w:cs="Times New Roman"/>
                <w:i/>
                <w:sz w:val="22"/>
                <w:szCs w:val="22"/>
                <w:lang w:eastAsia="en-US"/>
              </w:rPr>
              <w:t xml:space="preserve">Pasūtītājs var piemērot šo kritēriju, ja virsmas (virsma + seguma apakškārtas) un pamata virskārtas slāņa(-u) darvas saturs pārsniedz normatīvajā regulējumā noteikto robežvērtību. </w:t>
            </w:r>
          </w:p>
          <w:p w:rsidR="004E03E9" w:rsidRPr="00867E75" w14:paraId="61788D36"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Ja darvas saturs atgūstamajā asfaltā pārsniedz valsts regulējumā noteikto robežvērtību, tad darvu saturoša otrreiz izmantojamā asfalta pārstrādē izmanto vislabākās iespējamās tehnikas (atbilstīgi tam, kas tiek uzskatīta par vislabāko iespējamo tehnoloģiju atkarībā no vietējās situācijas) un to izmantošanu apraksta tehniskajā ziņojumā. </w:t>
            </w:r>
          </w:p>
          <w:p w:rsidR="004E03E9" w:rsidRPr="00867E75" w14:paraId="61788D37"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E2. NOJAUKŠANAS ATKRITUMU AUDITS UN APSAIMNIEKOŠANAS PLĀNS </w:t>
            </w:r>
          </w:p>
          <w:p w:rsidR="004E03E9" w:rsidRPr="00867E75" w14:paraId="61788D38"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val="lv-LV" w:eastAsia="en-US"/>
              </w:rPr>
              <w:t xml:space="preserve">Vismaz 70 procenti (masas procenti) nebīstamo atkritumu, kas rodas nojaukšanas laikā, tostarp aizbēršanai izmantoto materiālu, sagatavo otrreizējai izmantošanai, reciklēšanai un citiem materiālu atgūšanas veidiem. Te ietilpst: </w:t>
            </w:r>
          </w:p>
          <w:p w:rsidR="004E03E9" w:rsidRPr="00867E75" w14:paraId="61788D39" w14:textId="77777777">
            <w:pPr>
              <w:spacing w:before="120" w:after="120"/>
              <w:ind w:left="36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(i)  betoncements, atgūtā asfalta sega, pildvielas, kas reģenerētas no galvenajiem ceļa elementiem; </w:t>
            </w:r>
          </w:p>
          <w:p w:rsidR="004E03E9" w:rsidRPr="00867E75" w14:paraId="61788D3A" w14:textId="77777777">
            <w:pPr>
              <w:spacing w:before="120" w:after="120"/>
              <w:ind w:left="36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(ii)  materiāli, kas reģenerēti no palīgelementiem. </w:t>
            </w:r>
          </w:p>
          <w:p w:rsidR="004E03E9" w:rsidRPr="00867E75" w14:paraId="61788D3B"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Aizbēršana nav atļauta neapbūvētā teritorijā ārpus ceļa. Atļautās vietās ceļa teritorijā aizbēršana veicama tikai ar izraktajiem materiāliem un grunti. Atkārtoti izmantoto, reciklēto un atgūto materiālu aizbēršanai izmanto tikai necaurlaidīgās ceļa teritorijās. </w:t>
            </w:r>
          </w:p>
          <w:p w:rsidR="004E03E9" w:rsidRPr="00867E75" w14:paraId="61788D3C"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Būvdarbu veicējs veic pirmsdemontāžas auditu, lai noteiktu, kādus materiālus var izmantot atkārtoti, reciklēt vai atgūt. Te ietilpst: </w:t>
            </w:r>
          </w:p>
          <w:p w:rsidR="004E03E9" w:rsidRPr="00867E75" w14:paraId="61788D3D" w14:textId="77777777">
            <w:pPr>
              <w:spacing w:before="120" w:after="120"/>
              <w:ind w:left="36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(i)  bīstamu atkritumu identificēšana un riska novērtēšana; </w:t>
            </w:r>
          </w:p>
          <w:p w:rsidR="004E03E9" w:rsidRPr="00867E75" w14:paraId="61788D3E" w14:textId="77777777">
            <w:pPr>
              <w:spacing w:before="120" w:after="120"/>
              <w:ind w:left="36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(ii)  tāme, kurā atsevišķi uzskaitīti dažādi būvmateriāli un izstrādājumi; </w:t>
            </w:r>
          </w:p>
          <w:p w:rsidR="004E03E9" w:rsidRPr="00867E75" w14:paraId="61788D3F" w14:textId="77777777">
            <w:pPr>
              <w:spacing w:before="120" w:after="120"/>
              <w:ind w:left="36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(iii)  aplēse par atkārtotas izmantošanas un reciklēšanas potenciālu procentos, pamatojoties uz to, kādas dalītas vākšanas sistēmas ierosināts izmantot nojaukšanas procesā. </w:t>
            </w:r>
          </w:p>
          <w:p w:rsidR="004E03E9" w:rsidRPr="00867E75" w14:paraId="61788D40"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Identificētos materiālus, izstrādājumus un elementus uzskaita nojaukšanas darbu tāmē. </w:t>
            </w:r>
          </w:p>
        </w:tc>
      </w:tr>
      <w:tr w14:paraId="61788D58" w14:textId="77777777" w:rsidTr="004E03E9">
        <w:tblPrEx>
          <w:tblW w:w="8472" w:type="dxa"/>
          <w:tblLook w:val="04A0"/>
        </w:tblPrEx>
        <w:trPr>
          <w:trHeight w:val="552"/>
        </w:trPr>
        <w:tc>
          <w:tcPr>
            <w:tcW w:w="3510" w:type="dxa"/>
          </w:tcPr>
          <w:p w:rsidR="004E03E9" w:rsidRPr="00867E75" w:rsidP="004E03E9" w14:paraId="61788D42" w14:textId="77777777">
            <w:pPr>
              <w:spacing w:before="120" w:after="120"/>
              <w:jc w:val="both"/>
              <w:rPr>
                <w:rFonts w:ascii="Times New Roman" w:hAnsi="Times New Roman" w:cs="Times New Roman"/>
                <w:lang w:val="lv-LV"/>
              </w:rPr>
            </w:pPr>
            <w:r w:rsidRPr="00867E75">
              <w:rPr>
                <w:rFonts w:ascii="Times New Roman" w:hAnsi="Times New Roman" w:cs="Times New Roman"/>
              </w:rPr>
              <w:t>Iepirkuma līguma izpildes noteikumi</w:t>
            </w:r>
          </w:p>
        </w:tc>
        <w:tc>
          <w:tcPr>
            <w:tcW w:w="4962" w:type="dxa"/>
          </w:tcPr>
          <w:p w:rsidR="004E03E9" w:rsidRPr="00867E75" w14:paraId="61788D43"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E3. CEĻA UZTURĒŠANAS UN REHABILITĀCIJAS (UR) PLĀNA NODOŠANA </w:t>
            </w:r>
          </w:p>
          <w:p w:rsidR="004E03E9" w:rsidRPr="00867E75" w14:paraId="61788D44"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Būvdarbu veicējs apņemas uzturēt ceļu saskaņā ar UR plānu (skatīt B12 prasību). </w:t>
            </w:r>
          </w:p>
          <w:p w:rsidR="004E03E9" w:rsidRPr="00867E75" w14:paraId="61788D45" w14:textId="77777777">
            <w:pPr>
              <w:pStyle w:val="NormalWeb"/>
              <w:spacing w:before="120" w:after="120"/>
              <w:jc w:val="both"/>
              <w:rPr>
                <w:rFonts w:ascii="Times New Roman" w:eastAsia="Times New Roman" w:hAnsi="Times New Roman" w:cs="Times New Roman"/>
                <w:sz w:val="24"/>
                <w:szCs w:val="24"/>
                <w:lang w:val="lv-LV" w:eastAsia="en-US"/>
              </w:rPr>
            </w:pPr>
            <w:r w:rsidRPr="00867E75">
              <w:rPr>
                <w:rFonts w:ascii="Times New Roman" w:hAnsi="Times New Roman" w:cs="Times New Roman"/>
                <w:sz w:val="24"/>
                <w:szCs w:val="24"/>
                <w:lang w:val="lv-LV" w:eastAsia="en-US"/>
              </w:rPr>
              <w:t xml:space="preserve">E4. CEĻA UZTURĒŠANAS ĪSTENOŠANA </w:t>
            </w:r>
          </w:p>
          <w:p w:rsidR="004E03E9" w:rsidRPr="00867E75" w14:paraId="61788D46"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Galvenajam uzturēšanas piegādātājam jānodrošina, lai ceļa uzturēšana tiek veikta atbilstīgi saskaņotajam tehniskajam projektam un specifikācijām. Ieteicams pievērst īpašu uzmanību šādiem aspektiem: </w:t>
            </w:r>
          </w:p>
          <w:p w:rsidR="004E03E9" w:rsidRPr="00867E75" w14:paraId="61788D47" w14:textId="77777777">
            <w:pPr>
              <w:pStyle w:val="NormalWeb"/>
              <w:suppressAutoHyphens w:val="0"/>
              <w:autoSpaceDN/>
              <w:spacing w:before="120" w:after="120"/>
              <w:ind w:left="743" w:hanging="709"/>
              <w:jc w:val="both"/>
              <w:textAlignment w:val="auto"/>
              <w:rPr>
                <w:rFonts w:ascii="Times New Roman" w:eastAsia="Times New Roman" w:hAnsi="Times New Roman" w:cs="Times New Roman"/>
                <w:sz w:val="24"/>
                <w:szCs w:val="24"/>
                <w:lang w:val="lv-LV" w:eastAsia="en-US"/>
              </w:rPr>
            </w:pPr>
            <w:r w:rsidRPr="00867E75">
              <w:rPr>
                <w:rFonts w:ascii="Times New Roman" w:hAnsi="Times New Roman" w:cs="Times New Roman"/>
                <w:sz w:val="24"/>
                <w:szCs w:val="24"/>
                <w:lang w:val="lv-LV" w:eastAsia="en-US"/>
              </w:rPr>
              <w:t>E.4.1. ceļa galveno elementu OP/ACN raksturlielumiem (B14 kritērijs) vai CO</w:t>
            </w:r>
            <w:r w:rsidRPr="00867E75">
              <w:rPr>
                <w:rFonts w:ascii="Times New Roman" w:hAnsi="Times New Roman" w:cs="Times New Roman"/>
                <w:sz w:val="24"/>
                <w:szCs w:val="24"/>
                <w:vertAlign w:val="subscript"/>
                <w:lang w:val="lv-LV" w:eastAsia="en-US"/>
              </w:rPr>
              <w:t xml:space="preserve">2 </w:t>
            </w:r>
            <w:r w:rsidRPr="00867E75">
              <w:rPr>
                <w:rFonts w:ascii="Times New Roman" w:hAnsi="Times New Roman" w:cs="Times New Roman"/>
                <w:sz w:val="24"/>
                <w:szCs w:val="24"/>
                <w:lang w:val="lv-LV" w:eastAsia="en-US"/>
              </w:rPr>
              <w:t xml:space="preserve">emisijām uz tonnu transportēto materiālu (B16 kritērijs); </w:t>
            </w:r>
          </w:p>
          <w:p w:rsidR="004E03E9" w:rsidRPr="00867E75" w14:paraId="61788D48" w14:textId="77777777">
            <w:pPr>
              <w:spacing w:before="120" w:after="120"/>
              <w:ind w:left="743" w:hanging="743"/>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E.4.2. ūdens piesārņojuma kontroles komponentiem, lietus ūdens aizturēšanas kapacitātei, vidiskās integrācijas un atjaunošanas plānam un savvaļas dzīvnieku tuneļa projektam ūdens novades sistēmā (B3, B4, B5, B17, B18, B19 kritērijs); </w:t>
            </w:r>
          </w:p>
          <w:p w:rsidR="004E03E9" w:rsidRPr="00867E75" w14:paraId="61788D49"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E.4.3. ceļa seguma ilgizturībai (B11 kritērijs); </w:t>
            </w:r>
          </w:p>
          <w:p w:rsidR="004E03E9" w:rsidRPr="00867E75" w14:paraId="61788D4A"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E.4.4. satiksmes sastrēgumu mazināšanas plāna ieviešanai (B10 kritērijs). </w:t>
            </w:r>
          </w:p>
          <w:p w:rsidR="004E03E9" w:rsidRPr="00867E75" w14:paraId="61788D4B"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Būvdarbu veicējs informē pasūtītāju, ja būvniecības fāzē tiek apsvērta nepieciešamība pēc būtiskas atkāpes no projektā izvirzītajām prasībām, un, ja tas ir pamatoti, vienojas par atkāpi. </w:t>
            </w:r>
          </w:p>
          <w:p w:rsidR="004E03E9" w:rsidRPr="00867E75" w14:paraId="61788D4C"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Gadījumiem, kad nevar vienoties, līguma noteikumos jāparedz iepriekš noteikta kārtība, lai lemtu par atbilstīgām un samērīgām soda sankcijām sakarā ar neatbilstību un/vai koriģējošiem vai seku mazināšanas pasākumiem. </w:t>
            </w:r>
          </w:p>
          <w:p w:rsidR="004E03E9" w:rsidRPr="00867E75" w14:paraId="61788D4D" w14:textId="77777777">
            <w:pPr>
              <w:pStyle w:val="NormalWeb"/>
              <w:spacing w:before="120" w:after="120"/>
              <w:jc w:val="both"/>
              <w:rPr>
                <w:rFonts w:ascii="Times New Roman" w:eastAsia="Times New Roman" w:hAnsi="Times New Roman" w:cs="Times New Roman"/>
                <w:sz w:val="24"/>
                <w:szCs w:val="24"/>
                <w:lang w:val="lv-LV" w:eastAsia="en-US"/>
              </w:rPr>
            </w:pPr>
            <w:r w:rsidRPr="00867E75">
              <w:rPr>
                <w:rFonts w:ascii="Times New Roman" w:hAnsi="Times New Roman" w:cs="Times New Roman"/>
                <w:sz w:val="24"/>
                <w:szCs w:val="24"/>
                <w:lang w:val="lv-LV" w:eastAsia="en-US"/>
              </w:rPr>
              <w:t xml:space="preserve">E5. RECIKLĒTA SATURA IZMANTOŠANA </w:t>
            </w:r>
          </w:p>
          <w:p w:rsidR="004E03E9" w:rsidRPr="00867E75" w14:paraId="61788D4E"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Tāpat kā C3. </w:t>
            </w:r>
          </w:p>
          <w:p w:rsidR="004E03E9" w:rsidRPr="00867E75" w14:paraId="61788D4F" w14:textId="77777777">
            <w:pPr>
              <w:pStyle w:val="NormalWeb"/>
              <w:spacing w:before="120" w:after="120"/>
              <w:jc w:val="both"/>
              <w:rPr>
                <w:rFonts w:ascii="Times New Roman" w:eastAsia="Times New Roman" w:hAnsi="Times New Roman" w:cs="Times New Roman"/>
                <w:sz w:val="24"/>
                <w:szCs w:val="24"/>
                <w:lang w:val="lv-LV" w:eastAsia="en-US"/>
              </w:rPr>
            </w:pPr>
            <w:r w:rsidRPr="00867E75">
              <w:rPr>
                <w:rFonts w:ascii="Times New Roman" w:hAnsi="Times New Roman" w:cs="Times New Roman"/>
                <w:sz w:val="24"/>
                <w:szCs w:val="24"/>
                <w:lang w:val="lv-LV" w:eastAsia="en-US"/>
              </w:rPr>
              <w:t xml:space="preserve">E6. ZEMAS TEMPERATŪRAS ASFALTA UZRAUDZĪBA </w:t>
            </w:r>
          </w:p>
          <w:p w:rsidR="004E03E9" w:rsidRPr="00867E75" w14:paraId="61788D50"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Tāpat kā C4. </w:t>
            </w:r>
          </w:p>
          <w:p w:rsidR="004E03E9" w:rsidRPr="00867E75" w14:paraId="61788D51"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E7. VIDES INTEGRĀCIJAS UN ATJAUNOŠANAS PLĀNA ĪSTENOŠANA </w:t>
            </w:r>
          </w:p>
          <w:p w:rsidR="004E03E9" w:rsidRPr="00867E75" w14:paraId="61788D52"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Darbu laikā būvdarbu veicējs pārliecinās, ka tiek veiktas atbilstīgas darbības, lai izveidotu veģetācijas segumu un varētu saglabāt biotopa kvalitāti. Cita starpā tās var būt šādas: mulčas/komposta ieklāšana, atzarošana, bojā gājušo augu aizstāšana utt. </w:t>
            </w:r>
          </w:p>
          <w:p w:rsidR="004E03E9" w:rsidRPr="00867E75" w14:paraId="61788D53"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Ja ir neapmierinoši vai neatbilstīgu rezultāti, skatīt vispārējā līguma izpildes noteikumus E4. </w:t>
            </w:r>
          </w:p>
          <w:p w:rsidR="004E03E9" w:rsidRPr="00867E75" w14:paraId="61788D54"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E8. TROKŠŅA EMISIJAS UZRAUDZĪBA UZTURĒŠANAS LAIKĀ </w:t>
            </w:r>
          </w:p>
          <w:p w:rsidR="004E03E9" w:rsidRPr="00867E75" w14:paraId="61788D55"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Tāpat kā C12. </w:t>
            </w:r>
          </w:p>
          <w:p w:rsidR="004E03E9" w:rsidRPr="00867E75" w14:paraId="61788D56"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E9. SATIKSMES SASTRĒGUMU MAZINĀŠANAS PLĀNA ĪSTENOŠANA </w:t>
            </w:r>
          </w:p>
          <w:p w:rsidR="004E03E9" w:rsidRPr="00867E75" w14:paraId="61788D57" w14:textId="77777777">
            <w:pPr>
              <w:spacing w:before="120" w:after="120"/>
              <w:jc w:val="both"/>
              <w:rPr>
                <w:rFonts w:ascii="Times New Roman" w:eastAsia="Times New Roman" w:hAnsi="Times New Roman" w:cs="Times New Roman"/>
                <w:lang w:val="lv-LV" w:eastAsia="en-US"/>
              </w:rPr>
            </w:pPr>
            <w:r w:rsidRPr="00867E75">
              <w:rPr>
                <w:rFonts w:ascii="Times New Roman" w:hAnsi="Times New Roman" w:cs="Times New Roman"/>
                <w:lang w:eastAsia="en-US"/>
              </w:rPr>
              <w:t xml:space="preserve">Tāpat kā C14. </w:t>
            </w:r>
          </w:p>
        </w:tc>
      </w:tr>
    </w:tbl>
    <w:p w:rsidR="004E03E9" w:rsidP="004E03E9" w14:paraId="61788D59" w14:textId="77777777">
      <w:pPr>
        <w:spacing w:before="120" w:after="120"/>
        <w:jc w:val="both"/>
        <w:rPr>
          <w:b/>
          <w:sz w:val="28"/>
          <w:szCs w:val="28"/>
        </w:rPr>
      </w:pPr>
    </w:p>
    <w:p w:rsidR="004E03E9" w:rsidP="004E03E9" w14:paraId="61788D5A" w14:textId="77777777">
      <w:pPr>
        <w:spacing w:before="120" w:after="120"/>
        <w:jc w:val="both"/>
        <w:rPr>
          <w:b/>
          <w:sz w:val="28"/>
          <w:szCs w:val="28"/>
        </w:rPr>
      </w:pPr>
    </w:p>
    <w:p w:rsidR="004E03E9" w:rsidP="004E03E9" w14:paraId="61788D5B" w14:textId="77777777">
      <w:pPr>
        <w:spacing w:before="120" w:after="120"/>
        <w:jc w:val="both"/>
        <w:rPr>
          <w:b/>
          <w:sz w:val="28"/>
          <w:szCs w:val="28"/>
        </w:rPr>
      </w:pPr>
    </w:p>
    <w:p w:rsidR="004E03E9" w:rsidP="004E03E9" w14:paraId="61788D5C" w14:textId="77777777">
      <w:pPr>
        <w:spacing w:before="120" w:after="120"/>
        <w:jc w:val="both"/>
        <w:rPr>
          <w:b/>
          <w:sz w:val="28"/>
          <w:szCs w:val="28"/>
        </w:rPr>
      </w:pPr>
    </w:p>
    <w:p w:rsidR="004E03E9" w:rsidRPr="009654FC" w:rsidP="004E03E9" w14:paraId="61788D5D" w14:textId="77777777">
      <w:pPr>
        <w:spacing w:before="120" w:after="120"/>
        <w:jc w:val="both"/>
        <w:rPr>
          <w:b/>
          <w:sz w:val="28"/>
          <w:szCs w:val="28"/>
        </w:rPr>
      </w:pPr>
      <w:r w:rsidRPr="009654FC">
        <w:rPr>
          <w:b/>
          <w:sz w:val="28"/>
          <w:szCs w:val="28"/>
        </w:rPr>
        <w:t>F. ZPI prasības aprites cikla beigām</w:t>
      </w:r>
    </w:p>
    <w:tbl>
      <w:tblPr>
        <w:tblStyle w:val="TableGrid"/>
        <w:tblW w:w="8472" w:type="dxa"/>
        <w:tblLook w:val="04A0"/>
      </w:tblPr>
      <w:tblGrid>
        <w:gridCol w:w="3510"/>
        <w:gridCol w:w="4962"/>
      </w:tblGrid>
      <w:tr w14:paraId="61788D60" w14:textId="77777777" w:rsidTr="004E03E9">
        <w:tblPrEx>
          <w:tblW w:w="8472" w:type="dxa"/>
          <w:tblLook w:val="04A0"/>
        </w:tblPrEx>
        <w:trPr>
          <w:trHeight w:val="552"/>
        </w:trPr>
        <w:tc>
          <w:tcPr>
            <w:tcW w:w="3510" w:type="dxa"/>
            <w:shd w:val="clear" w:color="auto" w:fill="BFBFBF" w:themeFill="background1" w:themeFillShade="BF"/>
          </w:tcPr>
          <w:p w:rsidR="004E03E9" w:rsidRPr="00867E75" w:rsidP="004E03E9" w14:paraId="61788D5E" w14:textId="77777777">
            <w:pPr>
              <w:spacing w:before="120"/>
              <w:jc w:val="center"/>
              <w:rPr>
                <w:rFonts w:ascii="Times New Roman" w:hAnsi="Times New Roman" w:cs="Times New Roman"/>
                <w:b/>
                <w:sz w:val="28"/>
                <w:szCs w:val="28"/>
                <w:lang w:val="lv-LV"/>
              </w:rPr>
            </w:pPr>
            <w:r w:rsidRPr="00867E75">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4E03E9" w:rsidRPr="00867E75" w:rsidP="004E03E9" w14:paraId="61788D5F" w14:textId="77777777">
            <w:pPr>
              <w:spacing w:before="120" w:after="120"/>
              <w:jc w:val="center"/>
              <w:rPr>
                <w:rFonts w:ascii="Times New Roman" w:hAnsi="Times New Roman" w:cs="Times New Roman"/>
                <w:b/>
                <w:sz w:val="28"/>
                <w:szCs w:val="28"/>
                <w:lang w:val="lv-LV"/>
              </w:rPr>
            </w:pPr>
            <w:r w:rsidRPr="00867E75">
              <w:rPr>
                <w:rFonts w:ascii="Times New Roman" w:hAnsi="Times New Roman" w:cs="Times New Roman"/>
                <w:b/>
                <w:sz w:val="28"/>
                <w:szCs w:val="28"/>
              </w:rPr>
              <w:t xml:space="preserve">ZPI prasība </w:t>
            </w:r>
          </w:p>
        </w:tc>
      </w:tr>
      <w:tr w14:paraId="61788D64" w14:textId="77777777" w:rsidTr="004E03E9">
        <w:tblPrEx>
          <w:tblW w:w="8472" w:type="dxa"/>
          <w:tblLook w:val="04A0"/>
        </w:tblPrEx>
        <w:trPr>
          <w:trHeight w:val="552"/>
        </w:trPr>
        <w:tc>
          <w:tcPr>
            <w:tcW w:w="3510" w:type="dxa"/>
          </w:tcPr>
          <w:p w:rsidR="004E03E9" w:rsidRPr="00867E75" w:rsidP="004E03E9" w14:paraId="61788D61" w14:textId="77777777">
            <w:pPr>
              <w:spacing w:before="120" w:after="120"/>
              <w:jc w:val="both"/>
              <w:rPr>
                <w:rFonts w:ascii="Times New Roman" w:hAnsi="Times New Roman" w:cs="Times New Roman"/>
                <w:lang w:val="lv-LV"/>
              </w:rPr>
            </w:pPr>
            <w:r w:rsidRPr="00867E75">
              <w:rPr>
                <w:rFonts w:ascii="Times New Roman" w:hAnsi="Times New Roman" w:cs="Times New Roman"/>
              </w:rPr>
              <w:t>Tehniskās specifikācijas</w:t>
            </w:r>
          </w:p>
        </w:tc>
        <w:tc>
          <w:tcPr>
            <w:tcW w:w="4962" w:type="dxa"/>
          </w:tcPr>
          <w:p w:rsidR="004E03E9" w:rsidRPr="00867E75" w:rsidP="004E03E9" w14:paraId="61788D62" w14:textId="77777777">
            <w:pPr>
              <w:spacing w:before="120" w:after="120"/>
              <w:rPr>
                <w:rFonts w:ascii="Times New Roman" w:hAnsi="Times New Roman" w:cs="Times New Roman"/>
                <w:lang w:val="lv-LV" w:eastAsia="en-US"/>
              </w:rPr>
            </w:pPr>
            <w:r w:rsidRPr="00867E75">
              <w:rPr>
                <w:rFonts w:ascii="Times New Roman" w:hAnsi="Times New Roman" w:cs="Times New Roman"/>
                <w:lang w:eastAsia="en-US"/>
              </w:rPr>
              <w:t xml:space="preserve">F1. NOJAUKŠANAS ATKRITUMU AUDITS UN APSAIMNIEKOŠANAS PLĀNS </w:t>
            </w:r>
          </w:p>
          <w:p w:rsidR="004E03E9" w:rsidRPr="00867E75" w:rsidP="004E03E9" w14:paraId="61788D63" w14:textId="77777777">
            <w:pPr>
              <w:spacing w:before="120" w:after="120"/>
              <w:rPr>
                <w:rFonts w:ascii="Times New Roman" w:hAnsi="Times New Roman" w:cs="Times New Roman"/>
                <w:lang w:val="lv-LV" w:eastAsia="en-US"/>
              </w:rPr>
            </w:pPr>
            <w:r w:rsidRPr="00867E75">
              <w:rPr>
                <w:rFonts w:ascii="Times New Roman" w:hAnsi="Times New Roman" w:cs="Times New Roman"/>
                <w:lang w:eastAsia="en-US"/>
              </w:rPr>
              <w:t xml:space="preserve">Tāpat kā E2. </w:t>
            </w:r>
          </w:p>
        </w:tc>
      </w:tr>
    </w:tbl>
    <w:p w:rsidR="004E03E9" w:rsidRPr="009654FC" w:rsidP="004E03E9" w14:paraId="61788D65" w14:textId="77777777">
      <w:pPr>
        <w:spacing w:before="120"/>
        <w:jc w:val="both"/>
        <w:rPr>
          <w:b/>
          <w:sz w:val="28"/>
          <w:szCs w:val="28"/>
        </w:rPr>
      </w:pPr>
      <w:r w:rsidRPr="009654FC">
        <w:rPr>
          <w:b/>
          <w:sz w:val="28"/>
          <w:szCs w:val="28"/>
        </w:rPr>
        <w:t>2.2. Tehniskie pielikumi</w:t>
      </w:r>
    </w:p>
    <w:p w:rsidR="004E03E9" w:rsidRPr="00FA561E" w:rsidP="004E03E9" w14:paraId="61788D66" w14:textId="77777777">
      <w:pPr>
        <w:pStyle w:val="NormalWeb"/>
        <w:spacing w:before="120" w:after="120"/>
        <w:jc w:val="both"/>
        <w:rPr>
          <w:rFonts w:ascii="Times New Roman" w:hAnsi="Times New Roman"/>
          <w:b/>
          <w:sz w:val="28"/>
          <w:szCs w:val="28"/>
          <w:lang w:val="lv-LV"/>
        </w:rPr>
      </w:pPr>
      <w:r w:rsidRPr="00FA561E">
        <w:rPr>
          <w:rFonts w:ascii="Times New Roman" w:hAnsi="Times New Roman"/>
          <w:b/>
          <w:sz w:val="28"/>
          <w:szCs w:val="28"/>
          <w:lang w:val="lv-LV"/>
        </w:rPr>
        <w:t xml:space="preserve">A pielikums </w:t>
      </w:r>
    </w:p>
    <w:p w:rsidR="004E03E9" w:rsidRPr="00FA561E" w:rsidP="004E03E9" w14:paraId="61788D67" w14:textId="77777777">
      <w:pPr>
        <w:pStyle w:val="NormalWeb"/>
        <w:spacing w:before="120" w:after="120"/>
        <w:jc w:val="both"/>
        <w:rPr>
          <w:rFonts w:ascii="Times New Roman" w:hAnsi="Times New Roman"/>
          <w:sz w:val="28"/>
          <w:szCs w:val="28"/>
          <w:lang w:val="lv-LV"/>
        </w:rPr>
      </w:pPr>
      <w:r w:rsidRPr="00FA561E">
        <w:rPr>
          <w:rFonts w:ascii="Times New Roman" w:hAnsi="Times New Roman"/>
          <w:b/>
          <w:sz w:val="28"/>
          <w:szCs w:val="28"/>
          <w:lang w:val="lv-LV"/>
        </w:rPr>
        <w:t>B14 kritērija  papildnorādījumi: 1. variants — oglekļa dioksīda pēda (OP)</w:t>
      </w:r>
    </w:p>
    <w:p w:rsidR="004E03E9" w:rsidRPr="00FA561E" w:rsidP="004E03E9" w14:paraId="61788D68" w14:textId="77777777">
      <w:pPr>
        <w:pStyle w:val="NormalWeb"/>
        <w:spacing w:before="120" w:after="120"/>
        <w:jc w:val="both"/>
        <w:rPr>
          <w:rFonts w:ascii="Times New Roman" w:hAnsi="Times New Roman"/>
          <w:sz w:val="28"/>
          <w:szCs w:val="28"/>
          <w:lang w:val="lv-LV"/>
        </w:rPr>
      </w:pPr>
      <w:r w:rsidRPr="00FA561E">
        <w:rPr>
          <w:rFonts w:ascii="Times New Roman" w:hAnsi="Times New Roman"/>
          <w:sz w:val="28"/>
          <w:szCs w:val="28"/>
          <w:lang w:val="lv-LV"/>
        </w:rPr>
        <w:t xml:space="preserve"> Piedāvājuma izvērtēšanas kritērijā B14 ir noteikts, ka piegādātāji var izmantot oglekļa pēdu (OP), lai pierādītu kā tie ir samazinājuši ceļa būves ietekmi uz vidi. Šajā īsajā aprakstā izklāstīts: </w:t>
      </w:r>
    </w:p>
    <w:p w:rsidR="004E03E9" w:rsidRPr="00FA561E" w:rsidP="004E03E9" w14:paraId="61788D69" w14:textId="77777777">
      <w:pPr>
        <w:pStyle w:val="NormalWeb"/>
        <w:spacing w:before="120" w:after="120"/>
        <w:ind w:left="360"/>
        <w:jc w:val="both"/>
        <w:rPr>
          <w:rFonts w:ascii="Times New Roman" w:hAnsi="Times New Roman"/>
          <w:sz w:val="28"/>
          <w:szCs w:val="28"/>
          <w:lang w:val="lv-LV"/>
        </w:rPr>
      </w:pPr>
      <w:r w:rsidRPr="00FA561E">
        <w:rPr>
          <w:rFonts w:ascii="Times New Roman" w:hAnsi="Times New Roman"/>
          <w:sz w:val="28"/>
          <w:szCs w:val="28"/>
          <w:lang w:val="lv-LV"/>
        </w:rPr>
        <w:t xml:space="preserve">-  kad kritēriju var izmantot; </w:t>
      </w:r>
    </w:p>
    <w:p w:rsidR="004E03E9" w:rsidRPr="00FA561E" w:rsidP="004E03E9" w14:paraId="61788D6A" w14:textId="77777777">
      <w:pPr>
        <w:pStyle w:val="NormalWeb"/>
        <w:spacing w:before="120" w:after="120"/>
        <w:ind w:left="360"/>
        <w:jc w:val="both"/>
        <w:rPr>
          <w:rFonts w:ascii="Times New Roman" w:hAnsi="Times New Roman"/>
          <w:sz w:val="28"/>
          <w:szCs w:val="28"/>
          <w:lang w:val="lv-LV"/>
        </w:rPr>
      </w:pPr>
      <w:r w:rsidRPr="00FA561E">
        <w:rPr>
          <w:rFonts w:ascii="Times New Roman" w:hAnsi="Times New Roman"/>
          <w:sz w:val="28"/>
          <w:szCs w:val="28"/>
          <w:lang w:val="lv-LV"/>
        </w:rPr>
        <w:t xml:space="preserve">-  kādi noteikumi nepieciešami, lai nodrošinātu piedāvājumu salīdzināmību; </w:t>
      </w:r>
    </w:p>
    <w:p w:rsidR="004E03E9" w:rsidRPr="00FA561E" w:rsidP="004E03E9" w14:paraId="61788D6B" w14:textId="77777777">
      <w:pPr>
        <w:pStyle w:val="NormalWeb"/>
        <w:spacing w:before="120" w:after="120"/>
        <w:ind w:left="360"/>
        <w:jc w:val="both"/>
        <w:rPr>
          <w:rFonts w:ascii="Times New Roman" w:hAnsi="Times New Roman"/>
          <w:sz w:val="28"/>
          <w:szCs w:val="28"/>
          <w:lang w:val="lv-LV"/>
        </w:rPr>
      </w:pPr>
      <w:r w:rsidRPr="00FA561E">
        <w:rPr>
          <w:rFonts w:ascii="Times New Roman" w:hAnsi="Times New Roman"/>
          <w:sz w:val="28"/>
          <w:szCs w:val="28"/>
          <w:lang w:val="lv-LV"/>
        </w:rPr>
        <w:t xml:space="preserve">-  kāds tehniskais atbalsts nepieciešams piedāvājumu atlasei. </w:t>
      </w:r>
    </w:p>
    <w:p w:rsidR="004E03E9" w:rsidRPr="00FA561E" w:rsidP="004E03E9" w14:paraId="61788D6C" w14:textId="77777777">
      <w:pPr>
        <w:pStyle w:val="NormalWeb"/>
        <w:spacing w:before="120" w:after="120"/>
        <w:jc w:val="both"/>
        <w:rPr>
          <w:rFonts w:ascii="Times New Roman" w:hAnsi="Times New Roman"/>
          <w:sz w:val="28"/>
          <w:szCs w:val="28"/>
          <w:lang w:val="lv-LV"/>
        </w:rPr>
      </w:pPr>
      <w:r w:rsidRPr="00FA561E">
        <w:rPr>
          <w:rFonts w:ascii="Times New Roman" w:hAnsi="Times New Roman"/>
          <w:sz w:val="28"/>
          <w:szCs w:val="28"/>
          <w:lang w:val="lv-LV"/>
        </w:rPr>
        <w:t xml:space="preserve">OP vienmēr izmanto, atsaucoties uz standartu </w:t>
      </w:r>
      <w:r w:rsidRPr="00FA561E">
        <w:rPr>
          <w:rFonts w:ascii="Times New Roman" w:hAnsi="Times New Roman"/>
          <w:bCs/>
          <w:sz w:val="28"/>
          <w:szCs w:val="28"/>
          <w:lang w:val="lv-LV"/>
        </w:rPr>
        <w:t>LVS CEN ISO/TS 14067:2014 “</w:t>
      </w:r>
      <w:r w:rsidRPr="00FA561E">
        <w:rPr>
          <w:rFonts w:ascii="Times New Roman" w:hAnsi="Times New Roman"/>
          <w:sz w:val="28"/>
          <w:szCs w:val="28"/>
          <w:lang w:val="lv-LV"/>
        </w:rPr>
        <w:t xml:space="preserve">Siltumnīcefekta gāzes. Produktu oglekļa pēda. Prasības un vadlīnijas kvantitatīvai novērtēšanai un informācijas apmaiņai (ISO/TS 14067:2013)”, vai līdzvērtīgu standartu. </w:t>
      </w:r>
    </w:p>
    <w:p w:rsidR="004E03E9" w:rsidRPr="00FA561E" w:rsidP="004E03E9" w14:paraId="61788D6D" w14:textId="77777777">
      <w:pPr>
        <w:pStyle w:val="NormalWeb"/>
        <w:numPr>
          <w:ilvl w:val="0"/>
          <w:numId w:val="31"/>
        </w:numPr>
        <w:spacing w:before="120" w:after="120"/>
        <w:jc w:val="both"/>
        <w:rPr>
          <w:rFonts w:ascii="Times New Roman" w:hAnsi="Times New Roman"/>
          <w:b/>
          <w:sz w:val="28"/>
          <w:szCs w:val="28"/>
          <w:lang w:val="lv-LV"/>
        </w:rPr>
      </w:pPr>
      <w:r w:rsidRPr="00FA561E">
        <w:rPr>
          <w:rFonts w:ascii="Times New Roman" w:hAnsi="Times New Roman"/>
          <w:b/>
          <w:sz w:val="28"/>
          <w:szCs w:val="28"/>
          <w:lang w:val="lv-LV"/>
        </w:rPr>
        <w:t xml:space="preserve"> Kad var izmantot OP 1. variantu? </w:t>
      </w:r>
    </w:p>
    <w:p w:rsidR="004E03E9" w:rsidRPr="00FA561E" w:rsidP="004E03E9" w14:paraId="61788D6E" w14:textId="77777777">
      <w:pPr>
        <w:pStyle w:val="NormalWeb"/>
        <w:spacing w:before="120" w:after="120"/>
        <w:jc w:val="both"/>
        <w:rPr>
          <w:rFonts w:ascii="Times New Roman" w:hAnsi="Times New Roman"/>
          <w:sz w:val="28"/>
          <w:szCs w:val="28"/>
          <w:lang w:val="lv-LV"/>
        </w:rPr>
      </w:pPr>
      <w:r w:rsidRPr="00FA561E">
        <w:rPr>
          <w:rFonts w:ascii="Times New Roman" w:hAnsi="Times New Roman"/>
          <w:sz w:val="28"/>
          <w:szCs w:val="28"/>
          <w:lang w:val="lv-LV"/>
        </w:rPr>
        <w:t xml:space="preserve">Kritērija B14 izmantošana iesakāma tikai tad, ja ir iespējama uzlabojumu salīdzināšana ar atsauces ceļa projektu un/vai starp dažādiem ceļa projektiem. Tāpēc šis variants attiecas uz šādiem iepirkuma scenārijiem: </w:t>
      </w:r>
    </w:p>
    <w:p w:rsidR="004E03E9" w:rsidRPr="00FA561E" w:rsidP="004E03E9" w14:paraId="61788D6F" w14:textId="77777777">
      <w:pPr>
        <w:pStyle w:val="NormalWeb"/>
        <w:spacing w:before="120" w:after="120"/>
        <w:ind w:left="851" w:hanging="491"/>
        <w:jc w:val="both"/>
        <w:rPr>
          <w:rFonts w:ascii="Times New Roman" w:hAnsi="Times New Roman"/>
          <w:sz w:val="28"/>
          <w:szCs w:val="28"/>
          <w:lang w:val="lv-LV"/>
        </w:rPr>
      </w:pPr>
      <w:r w:rsidRPr="00FA561E">
        <w:rPr>
          <w:rFonts w:ascii="Times New Roman" w:hAnsi="Times New Roman"/>
          <w:sz w:val="28"/>
          <w:szCs w:val="28"/>
          <w:lang w:val="lv-LV"/>
        </w:rPr>
        <w:t xml:space="preserve">1.1. ja pasūtītājam jau ir atsauces ceļa projekts un tāme, un tā izvērtēšanas gaitā ir izkristalizējusies orientējošā cena, ar kuru salīdzina piedāvājumus; </w:t>
      </w:r>
    </w:p>
    <w:p w:rsidR="004E03E9" w:rsidRPr="00FA561E" w:rsidP="004E03E9" w14:paraId="61788D70" w14:textId="77777777">
      <w:pPr>
        <w:pStyle w:val="NormalWeb"/>
        <w:spacing w:before="120" w:after="120"/>
        <w:ind w:left="709" w:hanging="349"/>
        <w:jc w:val="both"/>
        <w:rPr>
          <w:rFonts w:ascii="Times New Roman" w:hAnsi="Times New Roman"/>
          <w:sz w:val="28"/>
          <w:szCs w:val="28"/>
          <w:lang w:val="lv-LV"/>
        </w:rPr>
      </w:pPr>
      <w:r w:rsidRPr="00FA561E">
        <w:rPr>
          <w:rFonts w:ascii="Times New Roman" w:hAnsi="Times New Roman"/>
          <w:sz w:val="28"/>
          <w:szCs w:val="28"/>
          <w:lang w:val="lv-LV"/>
        </w:rPr>
        <w:t xml:space="preserve">1.2. ja projektu konkursu izmanto, lai veicinātu inovatīvu ceļu projektu piedāvājumus, ko virza projektētāji un/vai darbuzņēmēji. </w:t>
      </w:r>
    </w:p>
    <w:p w:rsidR="004E03E9" w:rsidRPr="00FA561E" w:rsidP="004E03E9" w14:paraId="61788D71" w14:textId="77777777">
      <w:pPr>
        <w:pStyle w:val="NormalWeb"/>
        <w:spacing w:before="120" w:after="120"/>
        <w:jc w:val="both"/>
        <w:rPr>
          <w:rFonts w:ascii="Times New Roman" w:hAnsi="Times New Roman"/>
          <w:sz w:val="28"/>
          <w:szCs w:val="28"/>
          <w:lang w:val="lv-LV"/>
        </w:rPr>
      </w:pPr>
      <w:r w:rsidRPr="00FA561E">
        <w:rPr>
          <w:rFonts w:ascii="Times New Roman" w:hAnsi="Times New Roman"/>
          <w:sz w:val="28"/>
          <w:szCs w:val="28"/>
          <w:lang w:val="lv-LV"/>
        </w:rPr>
        <w:t xml:space="preserve">Šajos gadījumos var noteikt, ka viens no līguma piešķiršanas nosacījumiem ir OP analīze. </w:t>
      </w:r>
    </w:p>
    <w:p w:rsidR="004E03E9" w:rsidRPr="00FA561E" w:rsidP="004E03E9" w14:paraId="61788D72" w14:textId="77777777">
      <w:pPr>
        <w:pStyle w:val="NormalWeb"/>
        <w:spacing w:before="120"/>
        <w:ind w:left="425"/>
        <w:rPr>
          <w:rFonts w:ascii="Times New Roman" w:hAnsi="Times New Roman"/>
          <w:b/>
          <w:sz w:val="28"/>
          <w:szCs w:val="28"/>
          <w:lang w:val="lv-LV"/>
        </w:rPr>
      </w:pPr>
      <w:r w:rsidRPr="00FA561E">
        <w:rPr>
          <w:rFonts w:ascii="Times New Roman" w:hAnsi="Times New Roman"/>
          <w:b/>
          <w:sz w:val="28"/>
          <w:szCs w:val="28"/>
          <w:lang w:val="lv-LV"/>
        </w:rPr>
        <w:t xml:space="preserve">2. Vai pieteikumu vērtēšanai būs nepieciešamas speciālas zināšanas? </w:t>
      </w:r>
    </w:p>
    <w:p w:rsidR="004E03E9" w:rsidRPr="00FA561E" w:rsidP="004E03E9" w14:paraId="61788D73" w14:textId="77777777">
      <w:pPr>
        <w:pStyle w:val="NormalWeb"/>
        <w:spacing w:before="120" w:after="120"/>
        <w:jc w:val="both"/>
        <w:rPr>
          <w:rFonts w:ascii="Times New Roman" w:hAnsi="Times New Roman"/>
          <w:sz w:val="28"/>
          <w:szCs w:val="28"/>
          <w:lang w:val="lv-LV"/>
        </w:rPr>
      </w:pPr>
      <w:r w:rsidRPr="00FA561E">
        <w:rPr>
          <w:rFonts w:ascii="Times New Roman" w:hAnsi="Times New Roman"/>
          <w:sz w:val="28"/>
          <w:szCs w:val="28"/>
          <w:lang w:val="lv-LV"/>
        </w:rPr>
        <w:t xml:space="preserve">Ikvienā ceļa būvniecības un uzturēšanas iepirkumā pasūtītājam, visticamāk, būs nepieciešamas kādas speciālas projektēšanas un tehniskās zināšanas. Tas nepieciešams, lai noteiktu prasības un vērtētu projektus. Pasūtītājs varētu pieaicināt ekspertus divos iepirkuma procesa posmos. </w:t>
      </w:r>
    </w:p>
    <w:p w:rsidR="004E03E9" w:rsidRPr="00FA561E" w:rsidP="004E03E9" w14:paraId="61788D74" w14:textId="77777777">
      <w:pPr>
        <w:pStyle w:val="NormalWeb"/>
        <w:spacing w:before="120" w:after="120"/>
        <w:ind w:left="851" w:hanging="425"/>
        <w:jc w:val="both"/>
        <w:rPr>
          <w:rFonts w:ascii="Times New Roman" w:hAnsi="Times New Roman"/>
          <w:sz w:val="28"/>
          <w:szCs w:val="28"/>
          <w:lang w:val="lv-LV"/>
        </w:rPr>
      </w:pPr>
      <w:r w:rsidRPr="00FA561E">
        <w:rPr>
          <w:rFonts w:ascii="Times New Roman" w:hAnsi="Times New Roman"/>
          <w:sz w:val="28"/>
          <w:szCs w:val="28"/>
          <w:lang w:val="lv-LV"/>
        </w:rPr>
        <w:t xml:space="preserve">2.1. Projektēšanas uzdevuma un efektivitātes prasību izstrāde: </w:t>
      </w:r>
      <w:r>
        <w:rPr>
          <w:rFonts w:ascii="Times New Roman" w:hAnsi="Times New Roman"/>
          <w:sz w:val="28"/>
          <w:szCs w:val="28"/>
          <w:lang w:val="lv-LV"/>
        </w:rPr>
        <w:t>piegādātājiem</w:t>
      </w:r>
      <w:r w:rsidRPr="00FA561E">
        <w:rPr>
          <w:rFonts w:ascii="Times New Roman" w:hAnsi="Times New Roman"/>
          <w:sz w:val="28"/>
          <w:szCs w:val="28"/>
          <w:lang w:val="lv-LV"/>
        </w:rPr>
        <w:t xml:space="preserve"> sniedz norādījumus par tehniskajām prasībām, kas ir jāievēro, lai nodrošinātu iesniegto projektu salīdzināmību. </w:t>
      </w:r>
    </w:p>
    <w:p w:rsidR="004E03E9" w:rsidRPr="00FA561E" w:rsidP="004E03E9" w14:paraId="61788D75" w14:textId="77777777">
      <w:pPr>
        <w:pStyle w:val="NormalWeb"/>
        <w:numPr>
          <w:ilvl w:val="1"/>
          <w:numId w:val="32"/>
        </w:numPr>
        <w:suppressAutoHyphens w:val="0"/>
        <w:autoSpaceDN/>
        <w:spacing w:before="120" w:after="120"/>
        <w:ind w:left="851" w:hanging="425"/>
        <w:jc w:val="both"/>
        <w:textAlignment w:val="auto"/>
        <w:rPr>
          <w:rFonts w:ascii="Times New Roman" w:hAnsi="Times New Roman"/>
          <w:sz w:val="28"/>
          <w:szCs w:val="28"/>
          <w:lang w:val="lv-LV"/>
        </w:rPr>
      </w:pPr>
      <w:r w:rsidRPr="00FA561E">
        <w:rPr>
          <w:rFonts w:ascii="Times New Roman" w:hAnsi="Times New Roman"/>
          <w:sz w:val="28"/>
          <w:szCs w:val="28"/>
          <w:lang w:val="lv-LV"/>
        </w:rPr>
        <w:t xml:space="preserve">Projektu un uzlabojumu iespēju vērtēšana: jāveic tehnisks novērtējums par to, kā piegādātāji ir ievērojuši šo kritēriju, lai pasūtītājs varētu pieņemt lēmumu. </w:t>
      </w:r>
    </w:p>
    <w:p w:rsidR="004E03E9" w:rsidRPr="00FA561E" w:rsidP="004E03E9" w14:paraId="61788D76" w14:textId="77777777">
      <w:pPr>
        <w:pStyle w:val="NormalWeb"/>
        <w:spacing w:before="120" w:after="120"/>
        <w:jc w:val="both"/>
        <w:rPr>
          <w:rFonts w:ascii="Times New Roman" w:hAnsi="Times New Roman"/>
          <w:sz w:val="28"/>
          <w:szCs w:val="28"/>
          <w:lang w:val="lv-LV"/>
        </w:rPr>
      </w:pPr>
      <w:r w:rsidRPr="00FA561E">
        <w:rPr>
          <w:rFonts w:ascii="Times New Roman" w:hAnsi="Times New Roman"/>
          <w:sz w:val="28"/>
          <w:szCs w:val="28"/>
          <w:lang w:val="lv-LV"/>
        </w:rPr>
        <w:t xml:space="preserve">Tehniskajam vērtētājam ir kritiski jāpārskata katra piegādātāja OP analīze, saskaņā ar C pielikumā sniegtajiem norādījumiem. </w:t>
      </w:r>
    </w:p>
    <w:p w:rsidR="004E03E9" w:rsidRPr="00FA561E" w:rsidP="004E03E9" w14:paraId="61788D77" w14:textId="77777777">
      <w:pPr>
        <w:pStyle w:val="NormalWeb"/>
        <w:spacing w:before="120" w:after="120"/>
        <w:ind w:firstLine="426"/>
        <w:jc w:val="both"/>
        <w:rPr>
          <w:rFonts w:ascii="Times New Roman" w:hAnsi="Times New Roman"/>
          <w:b/>
          <w:sz w:val="28"/>
          <w:szCs w:val="28"/>
          <w:lang w:val="lv-LV"/>
        </w:rPr>
      </w:pPr>
      <w:r w:rsidRPr="00FA561E">
        <w:rPr>
          <w:rFonts w:ascii="Times New Roman" w:hAnsi="Times New Roman"/>
          <w:b/>
          <w:sz w:val="28"/>
          <w:szCs w:val="28"/>
          <w:lang w:val="lv-LV"/>
        </w:rPr>
        <w:t xml:space="preserve">3. Kādi norādījumi jādod piegādātājiem? </w:t>
      </w:r>
    </w:p>
    <w:p w:rsidR="004E03E9" w:rsidRPr="00FA561E" w:rsidP="004E03E9" w14:paraId="61788D78" w14:textId="77777777">
      <w:pPr>
        <w:pStyle w:val="NormalWeb"/>
        <w:spacing w:before="120"/>
        <w:jc w:val="both"/>
        <w:rPr>
          <w:rFonts w:ascii="Times New Roman" w:hAnsi="Times New Roman"/>
          <w:sz w:val="28"/>
          <w:szCs w:val="28"/>
          <w:lang w:val="lv-LV"/>
        </w:rPr>
      </w:pPr>
      <w:r w:rsidRPr="00FA561E">
        <w:rPr>
          <w:rFonts w:ascii="Times New Roman" w:hAnsi="Times New Roman"/>
          <w:sz w:val="28"/>
          <w:szCs w:val="28"/>
          <w:lang w:val="lv-LV"/>
        </w:rPr>
        <w:t xml:space="preserve">Lai nodrošinātu iesniegto piedāvājumu salīdzināmību, </w:t>
      </w:r>
      <w:r w:rsidRPr="009654FC">
        <w:rPr>
          <w:rFonts w:ascii="Times New Roman" w:hAnsi="Times New Roman"/>
          <w:sz w:val="28"/>
          <w:szCs w:val="28"/>
          <w:lang w:val="lv-LV"/>
        </w:rPr>
        <w:t>iepirkumu procedūras dokumentācijā</w:t>
      </w:r>
      <w:r w:rsidRPr="00FA561E">
        <w:rPr>
          <w:rFonts w:ascii="Times New Roman" w:hAnsi="Times New Roman"/>
          <w:sz w:val="28"/>
          <w:szCs w:val="28"/>
          <w:lang w:val="lv-LV"/>
        </w:rPr>
        <w:t xml:space="preserve"> ir jāiestrādā šādi tehniskie norādījumi. Ja iesniegtos piedāvājumus vērtē, pamatojoties uz atsauces ceļu, tas ir skaidri jānorāda, kā arī jāiesniedz tāme par paredzētajiem materiāliem. </w:t>
      </w:r>
    </w:p>
    <w:p w:rsidR="004E03E9" w:rsidRPr="00FA561E" w:rsidP="004E03E9" w14:paraId="61788D79" w14:textId="77777777">
      <w:pPr>
        <w:pStyle w:val="NormalWeb"/>
        <w:rPr>
          <w:rFonts w:ascii="Times New Roman" w:hAnsi="Times New Roman"/>
          <w:b/>
          <w:sz w:val="28"/>
          <w:szCs w:val="28"/>
          <w:lang w:val="lv-LV"/>
        </w:rPr>
      </w:pPr>
      <w:r w:rsidRPr="00FA561E">
        <w:rPr>
          <w:rFonts w:ascii="Times New Roman" w:hAnsi="Times New Roman"/>
          <w:b/>
          <w:sz w:val="28"/>
          <w:szCs w:val="28"/>
          <w:lang w:val="lv-LV"/>
        </w:rPr>
        <w:t xml:space="preserve">Tehniskie norādījumi </w:t>
      </w:r>
      <w:r>
        <w:rPr>
          <w:rFonts w:ascii="Times New Roman" w:hAnsi="Times New Roman"/>
          <w:b/>
          <w:sz w:val="28"/>
          <w:szCs w:val="28"/>
          <w:lang w:val="lv-LV"/>
        </w:rPr>
        <w:t>piegādātājiem</w:t>
      </w:r>
      <w:r w:rsidRPr="00FA561E">
        <w:rPr>
          <w:rFonts w:ascii="Times New Roman" w:hAnsi="Times New Roman"/>
          <w:b/>
          <w:sz w:val="28"/>
          <w:szCs w:val="28"/>
          <w:lang w:val="lv-LV"/>
        </w:rPr>
        <w:t xml:space="preserve">, ja ceļa novērtēšanā izmanto OP </w:t>
      </w:r>
    </w:p>
    <w:tbl>
      <w:tblPr>
        <w:tblStyle w:val="TableGrid"/>
        <w:tblW w:w="0" w:type="auto"/>
        <w:tblLook w:val="04A0"/>
      </w:tblPr>
      <w:tblGrid>
        <w:gridCol w:w="2595"/>
        <w:gridCol w:w="6692"/>
      </w:tblGrid>
      <w:tr w14:paraId="61788D7C" w14:textId="77777777" w:rsidTr="004E03E9">
        <w:tblPrEx>
          <w:tblW w:w="0" w:type="auto"/>
          <w:tblLook w:val="04A0"/>
        </w:tblPrEx>
        <w:tc>
          <w:tcPr>
            <w:tcW w:w="3397" w:type="dxa"/>
          </w:tcPr>
          <w:p w:rsidR="004E03E9" w:rsidRPr="00FA561E" w:rsidP="004E03E9" w14:paraId="61788D7A" w14:textId="77777777">
            <w:pPr>
              <w:pStyle w:val="NormalWeb"/>
              <w:rPr>
                <w:rFonts w:ascii="Times New Roman" w:hAnsi="Times New Roman" w:cs="Times New Roman"/>
                <w:b/>
                <w:sz w:val="28"/>
                <w:szCs w:val="28"/>
                <w:lang w:val="lv-LV"/>
              </w:rPr>
            </w:pPr>
            <w:r w:rsidRPr="00FA561E">
              <w:rPr>
                <w:rFonts w:ascii="Times New Roman" w:hAnsi="Times New Roman"/>
                <w:b/>
                <w:sz w:val="28"/>
                <w:szCs w:val="28"/>
                <w:lang w:val="lv-LV"/>
              </w:rPr>
              <w:t xml:space="preserve">Attiecīgais tehniskais aspekts </w:t>
            </w:r>
          </w:p>
        </w:tc>
        <w:tc>
          <w:tcPr>
            <w:tcW w:w="10548" w:type="dxa"/>
          </w:tcPr>
          <w:p w:rsidR="004E03E9" w:rsidRPr="00FA561E" w:rsidP="004E03E9" w14:paraId="61788D7B" w14:textId="77777777">
            <w:pPr>
              <w:pStyle w:val="NormalWeb"/>
              <w:rPr>
                <w:rFonts w:ascii="Times New Roman" w:hAnsi="Times New Roman" w:cs="Times New Roman"/>
                <w:b/>
                <w:sz w:val="28"/>
                <w:szCs w:val="28"/>
                <w:lang w:val="lv-LV"/>
              </w:rPr>
            </w:pPr>
            <w:r w:rsidRPr="00FA561E">
              <w:rPr>
                <w:rFonts w:ascii="Times New Roman" w:hAnsi="Times New Roman"/>
                <w:b/>
                <w:sz w:val="28"/>
                <w:szCs w:val="28"/>
                <w:lang w:val="lv-LV"/>
              </w:rPr>
              <w:t xml:space="preserve">Praktiskā nozīme </w:t>
            </w:r>
          </w:p>
        </w:tc>
      </w:tr>
      <w:tr w14:paraId="61788D83" w14:textId="77777777" w:rsidTr="004E03E9">
        <w:tblPrEx>
          <w:tblW w:w="0" w:type="auto"/>
          <w:tblLook w:val="04A0"/>
        </w:tblPrEx>
        <w:tc>
          <w:tcPr>
            <w:tcW w:w="3397" w:type="dxa"/>
          </w:tcPr>
          <w:p w:rsidR="004E03E9" w:rsidRPr="00867E75" w:rsidP="004E03E9" w14:paraId="61788D7D" w14:textId="77777777">
            <w:pPr>
              <w:pStyle w:val="NormalWeb"/>
              <w:spacing w:before="120" w:after="120"/>
              <w:rPr>
                <w:rFonts w:ascii="Times New Roman" w:hAnsi="Times New Roman" w:cs="Times New Roman"/>
                <w:sz w:val="24"/>
                <w:szCs w:val="24"/>
                <w:lang w:val="lv-LV"/>
              </w:rPr>
            </w:pPr>
            <w:r w:rsidRPr="00867E75">
              <w:rPr>
                <w:rFonts w:ascii="Times New Roman" w:hAnsi="Times New Roman" w:cs="Times New Roman"/>
                <w:sz w:val="24"/>
                <w:szCs w:val="24"/>
                <w:lang w:val="lv-LV"/>
              </w:rPr>
              <w:t xml:space="preserve">a) Metode un inventarizācijas dati </w:t>
            </w:r>
          </w:p>
        </w:tc>
        <w:tc>
          <w:tcPr>
            <w:tcW w:w="10548" w:type="dxa"/>
          </w:tcPr>
          <w:p w:rsidR="004E03E9" w:rsidRPr="00867E75" w:rsidP="004E03E9" w14:paraId="61788D7E" w14:textId="77777777">
            <w:pPr>
              <w:pStyle w:val="NormalWeb"/>
              <w:spacing w:before="120" w:after="120"/>
              <w:jc w:val="both"/>
              <w:rPr>
                <w:rFonts w:ascii="Times New Roman" w:hAnsi="Times New Roman" w:cs="Times New Roman"/>
                <w:sz w:val="24"/>
                <w:szCs w:val="24"/>
                <w:lang w:val="lv-LV"/>
              </w:rPr>
            </w:pPr>
            <w:r w:rsidRPr="00867E75">
              <w:rPr>
                <w:rFonts w:ascii="Times New Roman" w:hAnsi="Times New Roman" w:cs="Times New Roman"/>
                <w:sz w:val="24"/>
                <w:szCs w:val="24"/>
                <w:lang w:val="lv-LV"/>
              </w:rPr>
              <w:t xml:space="preserve">Salīdzināmības nodrošināšanas labad, cik iespējams, norāda ietekmes novērtēšanas metodi un aprites cikla inventarizācijas datus, ko izmantos katra projektētāju grupa. </w:t>
            </w:r>
          </w:p>
          <w:p w:rsidR="004E03E9" w:rsidRPr="00867E75" w:rsidP="004E03E9" w14:paraId="61788D7F" w14:textId="77777777">
            <w:pPr>
              <w:pStyle w:val="CommentText"/>
              <w:jc w:val="both"/>
              <w:rPr>
                <w:rFonts w:ascii="Times New Roman" w:hAnsi="Times New Roman" w:cs="Times New Roman"/>
                <w:sz w:val="24"/>
                <w:szCs w:val="24"/>
                <w:lang w:val="lv-LV"/>
              </w:rPr>
            </w:pPr>
            <w:r w:rsidRPr="00867E75">
              <w:rPr>
                <w:rFonts w:ascii="Times New Roman" w:hAnsi="Times New Roman" w:cs="Times New Roman"/>
                <w:sz w:val="24"/>
                <w:szCs w:val="24"/>
                <w:lang w:val="lv-LV"/>
              </w:rPr>
              <w:t xml:space="preserve">Trūkstošo informāciju var papildināt, izmantojot verificētus primāros datus atbilstoši norādījumiem, kas sniegti standartā </w:t>
            </w:r>
            <w:r w:rsidRPr="00867E75">
              <w:rPr>
                <w:rFonts w:ascii="Times New Roman" w:hAnsi="Times New Roman" w:cs="Times New Roman"/>
                <w:bCs/>
                <w:sz w:val="24"/>
                <w:szCs w:val="24"/>
                <w:lang w:val="lv-LV"/>
              </w:rPr>
              <w:t>LVS CEN ISO/TS 14067:2014 “</w:t>
            </w:r>
            <w:r w:rsidRPr="00867E75">
              <w:rPr>
                <w:rFonts w:ascii="Times New Roman" w:hAnsi="Times New Roman" w:cs="Times New Roman"/>
                <w:sz w:val="24"/>
                <w:szCs w:val="24"/>
                <w:lang w:val="lv-LV"/>
              </w:rPr>
              <w:t xml:space="preserve">Siltumnīcefekta gāzes. Produktu oglekļa pēda. Prasības un vadlīnijas kvantitatīvai novērtēšanai un informācijas apmaiņai (ISO/TS 14067:2013)” vai līdzvērtīgā standartā, un datus no produktu vides deklarācijām (PVD) atbilstoši standartam LVS EN ISO 14025: 2010 </w:t>
            </w:r>
            <w:r w:rsidRPr="00867E75">
              <w:rPr>
                <w:rFonts w:ascii="Times New Roman" w:hAnsi="Times New Roman" w:cs="Times New Roman"/>
                <w:color w:val="262626"/>
                <w:sz w:val="24"/>
                <w:szCs w:val="24"/>
                <w:lang w:val="lv-LV"/>
              </w:rPr>
              <w:t xml:space="preserve">”Vides marķējumi un deklarācijas. Trešā tipa vides deklarācijas. Principi un </w:t>
            </w:r>
            <w:r w:rsidRPr="00867E75">
              <w:rPr>
                <w:rFonts w:ascii="Times New Roman" w:hAnsi="Times New Roman" w:cs="Times New Roman"/>
                <w:color w:val="000000" w:themeColor="text1"/>
                <w:sz w:val="24"/>
                <w:szCs w:val="24"/>
                <w:lang w:val="lv-LV"/>
              </w:rPr>
              <w:t xml:space="preserve">procedūras (ISO 14025:2006)”  vai standartam LVS EN 15804+A1 : 2014 ”Ilgtspējīga būvniecība. Izstrādājumu vides deklarācijas. Pamatnoteikumi būvmateriālu kategoriju noteikšanai”. Attiecīgā gadījumā kā pamata standartu var izmantot arī </w:t>
            </w:r>
            <w:r w:rsidRPr="00867E75">
              <w:rPr>
                <w:rFonts w:ascii="Times New Roman" w:hAnsi="Times New Roman" w:cs="Times New Roman"/>
                <w:color w:val="000000" w:themeColor="text1"/>
                <w:sz w:val="24"/>
                <w:szCs w:val="24"/>
              </w:rPr>
              <w:t>standartu ISO 21930: 2007 „Ilgtspējīga būvniecība</w:t>
            </w:r>
            <w:r w:rsidRPr="00867E75">
              <w:rPr>
                <w:rFonts w:ascii="Times New Roman" w:hAnsi="Times New Roman" w:cs="Times New Roman"/>
                <w:sz w:val="24"/>
                <w:szCs w:val="24"/>
              </w:rPr>
              <w:t xml:space="preserve"> – būvniecības izstrādājumu vides deklarācijas”, vai līdzvērtīgus standartus</w:t>
            </w:r>
          </w:p>
          <w:p w:rsidR="004E03E9" w:rsidRPr="00867E75" w:rsidP="004E03E9" w14:paraId="61788D80" w14:textId="77777777">
            <w:pPr>
              <w:pStyle w:val="NormalWeb"/>
              <w:spacing w:before="120" w:after="120"/>
              <w:jc w:val="both"/>
              <w:rPr>
                <w:rFonts w:ascii="Times New Roman" w:hAnsi="Times New Roman" w:cs="Times New Roman"/>
                <w:sz w:val="24"/>
                <w:szCs w:val="24"/>
                <w:lang w:val="lv-LV"/>
              </w:rPr>
            </w:pPr>
            <w:r w:rsidRPr="00867E75">
              <w:rPr>
                <w:rFonts w:ascii="Times New Roman" w:hAnsi="Times New Roman" w:cs="Times New Roman"/>
                <w:sz w:val="24"/>
                <w:szCs w:val="24"/>
                <w:lang w:val="lv-LV"/>
              </w:rPr>
              <w:t xml:space="preserve">Nenoteiktības līmeni mazina, ietverot: </w:t>
            </w:r>
          </w:p>
          <w:p w:rsidR="004E03E9" w:rsidRPr="00867E75" w:rsidP="004E03E9" w14:paraId="61788D81" w14:textId="77777777">
            <w:pPr>
              <w:pStyle w:val="NormalWeb"/>
              <w:numPr>
                <w:ilvl w:val="0"/>
                <w:numId w:val="30"/>
              </w:numPr>
              <w:suppressAutoHyphens w:val="0"/>
              <w:autoSpaceDN/>
              <w:spacing w:before="120" w:after="120"/>
              <w:jc w:val="both"/>
              <w:textAlignment w:val="auto"/>
              <w:rPr>
                <w:rFonts w:ascii="Times New Roman" w:hAnsi="Times New Roman" w:cs="Times New Roman"/>
                <w:sz w:val="24"/>
                <w:szCs w:val="24"/>
                <w:lang w:val="lv-LV"/>
              </w:rPr>
            </w:pPr>
            <w:r w:rsidRPr="00867E75">
              <w:rPr>
                <w:rFonts w:ascii="Times New Roman" w:hAnsi="Times New Roman" w:cs="Times New Roman"/>
                <w:sz w:val="24"/>
                <w:szCs w:val="24"/>
                <w:lang w:val="lv-LV"/>
              </w:rPr>
              <w:t xml:space="preserve">nenoteiktību kvalitatīvo novērtējumu, kura pamatā ir pamatojuma datu avoti, tas, kā tie tika iegūti un apkopoti, un tas, uz kāda veida procesu un tehnoloģiju tie attiecas; kā arī </w:t>
            </w:r>
          </w:p>
          <w:p w:rsidR="004E03E9" w:rsidRPr="00867E75" w:rsidP="004E03E9" w14:paraId="61788D82" w14:textId="77777777">
            <w:pPr>
              <w:pStyle w:val="NormalWeb"/>
              <w:numPr>
                <w:ilvl w:val="0"/>
                <w:numId w:val="30"/>
              </w:numPr>
              <w:suppressAutoHyphens w:val="0"/>
              <w:autoSpaceDN/>
              <w:spacing w:before="120"/>
              <w:ind w:left="714" w:hanging="357"/>
              <w:jc w:val="both"/>
              <w:textAlignment w:val="auto"/>
              <w:rPr>
                <w:rFonts w:ascii="Times New Roman" w:hAnsi="Times New Roman" w:cs="Times New Roman"/>
                <w:sz w:val="24"/>
                <w:szCs w:val="24"/>
                <w:lang w:val="lv-LV"/>
              </w:rPr>
            </w:pPr>
            <w:r w:rsidRPr="00867E75">
              <w:rPr>
                <w:rFonts w:ascii="Times New Roman" w:hAnsi="Times New Roman" w:cs="Times New Roman"/>
                <w:sz w:val="24"/>
                <w:szCs w:val="24"/>
                <w:lang w:val="lv-LV"/>
              </w:rPr>
              <w:t xml:space="preserve">kvantitatīvu vērtējumu par diviem būtiskākajiem ceļa elementiem, kas identificēti analīzē (skatīt B14 kritērija A un B tabulu). </w:t>
            </w:r>
          </w:p>
        </w:tc>
      </w:tr>
      <w:tr w14:paraId="61788D89" w14:textId="77777777" w:rsidTr="004E03E9">
        <w:tblPrEx>
          <w:tblW w:w="0" w:type="auto"/>
          <w:tblLook w:val="04A0"/>
        </w:tblPrEx>
        <w:tc>
          <w:tcPr>
            <w:tcW w:w="3397" w:type="dxa"/>
          </w:tcPr>
          <w:p w:rsidR="004E03E9" w:rsidRPr="009654FC" w:rsidP="004E03E9" w14:paraId="61788D84" w14:textId="77777777">
            <w:pPr>
              <w:pStyle w:val="NormalWeb"/>
              <w:spacing w:before="120" w:after="120"/>
              <w:rPr>
                <w:rFonts w:ascii="Times New Roman" w:hAnsi="Times New Roman" w:cs="Times New Roman"/>
                <w:sz w:val="24"/>
                <w:szCs w:val="24"/>
                <w:lang w:val="lv-LV"/>
              </w:rPr>
            </w:pPr>
            <w:r w:rsidRPr="009654FC">
              <w:rPr>
                <w:rFonts w:ascii="Times New Roman" w:hAnsi="Times New Roman"/>
                <w:sz w:val="24"/>
                <w:szCs w:val="24"/>
                <w:lang w:val="lv-LV"/>
              </w:rPr>
              <w:t xml:space="preserve">b) Salīdzinājums, kura pamatā ir funkcionālā ekvivalence </w:t>
            </w:r>
          </w:p>
        </w:tc>
        <w:tc>
          <w:tcPr>
            <w:tcW w:w="10548" w:type="dxa"/>
          </w:tcPr>
          <w:p w:rsidR="004E03E9" w:rsidRPr="009654FC" w:rsidP="004E03E9" w14:paraId="61788D85" w14:textId="77777777">
            <w:pPr>
              <w:pStyle w:val="NormalWeb"/>
              <w:spacing w:before="120" w:after="120"/>
              <w:jc w:val="both"/>
              <w:rPr>
                <w:rFonts w:ascii="Times New Roman" w:hAnsi="Times New Roman" w:cs="Times New Roman"/>
                <w:sz w:val="24"/>
                <w:szCs w:val="24"/>
                <w:lang w:val="lv-LV"/>
              </w:rPr>
            </w:pPr>
            <w:r w:rsidRPr="009654FC">
              <w:rPr>
                <w:rFonts w:ascii="Times New Roman" w:hAnsi="Times New Roman"/>
                <w:sz w:val="24"/>
                <w:szCs w:val="24"/>
                <w:lang w:val="lv-LV"/>
              </w:rPr>
              <w:t xml:space="preserve">Katrā projektā kā atsauces punktu nosaka šādus ceļa raksturlielumus (skatīt standartu </w:t>
            </w:r>
            <w:r w:rsidRPr="009654FC">
              <w:rPr>
                <w:rFonts w:ascii="Times New Roman" w:hAnsi="Times New Roman"/>
                <w:bCs/>
                <w:sz w:val="24"/>
                <w:szCs w:val="24"/>
                <w:lang w:val="lv-LV"/>
              </w:rPr>
              <w:t>LVS CEN ISO/TS 14067:2014 “</w:t>
            </w:r>
            <w:r w:rsidRPr="009654FC">
              <w:rPr>
                <w:rFonts w:ascii="Times New Roman" w:hAnsi="Times New Roman"/>
                <w:sz w:val="24"/>
                <w:szCs w:val="24"/>
                <w:lang w:val="lv-LV"/>
              </w:rPr>
              <w:t xml:space="preserve">Siltumnīcefekta gāzes. Produktu oglekļa pēda. Prasības un vadlīnijas kvantitatīvai novērtēšanai un informācijas apmaiņai (ISO/TS 14067:2013)”, vai līdzvērtīgu standartu): </w:t>
            </w:r>
          </w:p>
          <w:p w:rsidR="004E03E9" w:rsidRPr="009654FC" w:rsidP="004E03E9" w14:paraId="61788D86" w14:textId="77777777">
            <w:pPr>
              <w:pStyle w:val="NormalWeb"/>
              <w:spacing w:before="120" w:after="120"/>
              <w:ind w:left="318"/>
              <w:jc w:val="both"/>
              <w:rPr>
                <w:rFonts w:ascii="Times New Roman" w:hAnsi="Times New Roman" w:cs="Times New Roman"/>
                <w:sz w:val="24"/>
                <w:szCs w:val="24"/>
                <w:lang w:val="lv-LV"/>
              </w:rPr>
            </w:pPr>
            <w:r w:rsidRPr="009654FC">
              <w:rPr>
                <w:rFonts w:ascii="Times New Roman" w:hAnsi="Times New Roman"/>
                <w:sz w:val="24"/>
                <w:szCs w:val="24"/>
                <w:lang w:val="lv-LV"/>
              </w:rPr>
              <w:t xml:space="preserve">- attiecīgās tehniskās un funkcionālās prasības, kā norādīts efektivitātes prasībās; </w:t>
            </w:r>
          </w:p>
          <w:p w:rsidR="004E03E9" w:rsidRPr="00FA561E" w:rsidP="004E03E9" w14:paraId="61788D87" w14:textId="77777777">
            <w:pPr>
              <w:pStyle w:val="NormalWeb"/>
              <w:spacing w:before="120" w:after="120"/>
              <w:ind w:left="318"/>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prasītais darbmūžs. </w:t>
            </w:r>
          </w:p>
          <w:p w:rsidR="004E03E9" w:rsidRPr="00FA561E" w:rsidP="004E03E9" w14:paraId="61788D88" w14:textId="77777777">
            <w:pPr>
              <w:pStyle w:val="NormalWeb"/>
              <w:spacing w:before="12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Rezultātus izklāsta, izmantojot kopēju funkcionālo vienību (skatīt standartu </w:t>
            </w:r>
            <w:r w:rsidRPr="00FA561E">
              <w:rPr>
                <w:rFonts w:ascii="Times New Roman" w:hAnsi="Times New Roman"/>
                <w:bCs/>
                <w:sz w:val="24"/>
                <w:szCs w:val="24"/>
                <w:lang w:val="lv-LV"/>
              </w:rPr>
              <w:t>LVS CEN ISO/TS 14067:2014 “</w:t>
            </w:r>
            <w:r w:rsidRPr="00FA561E">
              <w:rPr>
                <w:rFonts w:ascii="Times New Roman" w:hAnsi="Times New Roman"/>
                <w:sz w:val="24"/>
                <w:szCs w:val="24"/>
                <w:lang w:val="lv-LV"/>
              </w:rPr>
              <w:t xml:space="preserve">Siltumnīcefekta gāzes. Produktu oglekļa pēda. Prasības un vadlīnijas kvantitatīvai novērtēšanai un informācijas apmaiņai (ISO/TS 14067:2013)”, vai līdzvērtīgu standartu). </w:t>
            </w:r>
          </w:p>
        </w:tc>
      </w:tr>
      <w:tr w14:paraId="61788D8F" w14:textId="77777777" w:rsidTr="004E03E9">
        <w:tblPrEx>
          <w:tblW w:w="0" w:type="auto"/>
          <w:tblLook w:val="04A0"/>
        </w:tblPrEx>
        <w:tc>
          <w:tcPr>
            <w:tcW w:w="3397" w:type="dxa"/>
          </w:tcPr>
          <w:p w:rsidR="004E03E9" w:rsidRPr="00FA561E" w:rsidP="004E03E9" w14:paraId="61788D8A" w14:textId="77777777">
            <w:pPr>
              <w:pStyle w:val="NormalWeb"/>
              <w:spacing w:before="120" w:after="120"/>
              <w:rPr>
                <w:rFonts w:ascii="Times New Roman" w:hAnsi="Times New Roman" w:cs="Times New Roman"/>
                <w:sz w:val="24"/>
                <w:szCs w:val="24"/>
                <w:lang w:val="lv-LV"/>
              </w:rPr>
            </w:pPr>
            <w:r w:rsidRPr="00FA561E">
              <w:rPr>
                <w:rFonts w:ascii="Times New Roman" w:hAnsi="Times New Roman"/>
                <w:sz w:val="24"/>
                <w:szCs w:val="24"/>
                <w:lang w:val="lv-LV"/>
              </w:rPr>
              <w:t xml:space="preserve">c) Ceļa aprites cikla un robežu definīcija </w:t>
            </w:r>
          </w:p>
        </w:tc>
        <w:tc>
          <w:tcPr>
            <w:tcW w:w="10548" w:type="dxa"/>
          </w:tcPr>
          <w:p w:rsidR="004E03E9" w:rsidRPr="00FA561E" w:rsidP="004E03E9" w14:paraId="61788D8B" w14:textId="77777777">
            <w:pPr>
              <w:pStyle w:val="NormalWeb"/>
              <w:spacing w:before="120" w:after="12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Analīzes robežās ietver visu no sākuma līdz beigām, tostarp būvniecību (arī izejvielu ieguvi un transportēšanu), uzturēšanu, ekspluatāciju un aprites cikla beigas (ACB). </w:t>
            </w:r>
          </w:p>
          <w:p w:rsidR="004E03E9" w:rsidRPr="00FA561E" w:rsidP="004E03E9" w14:paraId="61788D8C" w14:textId="77777777">
            <w:pPr>
              <w:pStyle w:val="NormalWeb"/>
              <w:spacing w:before="120" w:after="12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Reciklēto un atkārtoti izmantoto materiālu apjomus skaita saskaņā ar šādiem nosacījumiem: </w:t>
            </w:r>
          </w:p>
          <w:p w:rsidR="004E03E9" w:rsidRPr="00FA561E" w:rsidP="004E03E9" w14:paraId="61788D8D" w14:textId="77777777">
            <w:pPr>
              <w:pStyle w:val="NormalWeb"/>
              <w:spacing w:before="120" w:after="120"/>
              <w:ind w:left="36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ielaide (ražojuma posms): atbilstoši standartam </w:t>
            </w:r>
            <w:r w:rsidRPr="00FA561E">
              <w:rPr>
                <w:rFonts w:ascii="Times New Roman" w:hAnsi="Times New Roman"/>
                <w:bCs/>
                <w:sz w:val="24"/>
                <w:szCs w:val="24"/>
                <w:lang w:val="lv-LV"/>
              </w:rPr>
              <w:t>LVS CEN ISO/TS 14067:2014 “</w:t>
            </w:r>
            <w:r w:rsidRPr="00FA561E">
              <w:rPr>
                <w:rFonts w:ascii="Times New Roman" w:hAnsi="Times New Roman"/>
                <w:sz w:val="24"/>
                <w:szCs w:val="24"/>
                <w:lang w:val="lv-LV"/>
              </w:rPr>
              <w:t xml:space="preserve">Siltumnīcefekta gāzes. Produktu oglekļa pēda. Prasības un vadlīnijas kvantitatīvai novērtēšanai un informācijas apmaiņai (ISO/TS 14067:2013)”, vai līdzvērtīga standarta noteikumiem; </w:t>
            </w:r>
          </w:p>
          <w:p w:rsidR="004E03E9" w:rsidRPr="00FA561E" w:rsidP="004E03E9" w14:paraId="61788D8E" w14:textId="77777777">
            <w:pPr>
              <w:pStyle w:val="NormalWeb"/>
              <w:spacing w:before="120" w:after="120"/>
              <w:ind w:left="36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izlaide (aprites cikla beigu vai uzturēšanas posms): atbilstoši noteikumiem standarta LVS EN 15804+A1 : 2014 </w:t>
            </w:r>
            <w:r w:rsidRPr="00FA561E">
              <w:rPr>
                <w:rFonts w:ascii="Times New Roman" w:hAnsi="Times New Roman"/>
                <w:color w:val="262626"/>
                <w:sz w:val="24"/>
                <w:szCs w:val="24"/>
                <w:lang w:val="lv-LV"/>
              </w:rPr>
              <w:t>”Ilgtspējīga būvniecība. Izstrādājumu vides deklarācijas. Pamatnoteikumi būvmateriālu kategoriju noteikšanai”</w:t>
            </w:r>
            <w:r w:rsidRPr="00FA561E">
              <w:rPr>
                <w:rFonts w:ascii="Times New Roman" w:hAnsi="Times New Roman"/>
                <w:sz w:val="24"/>
                <w:szCs w:val="24"/>
                <w:lang w:val="lv-LV"/>
              </w:rPr>
              <w:t xml:space="preserve"> 6.4.3. iedaļā, vai līdzvērtīgiem standartizētiem nosacījumiem.</w:t>
            </w:r>
          </w:p>
        </w:tc>
      </w:tr>
      <w:tr w14:paraId="61788D96" w14:textId="77777777" w:rsidTr="004E03E9">
        <w:tblPrEx>
          <w:tblW w:w="0" w:type="auto"/>
          <w:tblLook w:val="04A0"/>
        </w:tblPrEx>
        <w:tc>
          <w:tcPr>
            <w:tcW w:w="3397" w:type="dxa"/>
          </w:tcPr>
          <w:p w:rsidR="004E03E9" w:rsidRPr="009654FC" w:rsidP="004E03E9" w14:paraId="61788D90" w14:textId="77777777">
            <w:pPr>
              <w:pStyle w:val="NormalWeb"/>
              <w:spacing w:before="120" w:after="120"/>
              <w:rPr>
                <w:rFonts w:ascii="Times New Roman" w:hAnsi="Times New Roman" w:cs="Times New Roman"/>
                <w:sz w:val="24"/>
                <w:szCs w:val="24"/>
                <w:lang w:val="lv-LV"/>
              </w:rPr>
            </w:pPr>
            <w:r w:rsidRPr="009654FC">
              <w:rPr>
                <w:rFonts w:ascii="Times New Roman" w:hAnsi="Times New Roman"/>
                <w:sz w:val="24"/>
                <w:szCs w:val="24"/>
                <w:lang w:val="lv-LV"/>
              </w:rPr>
              <w:t xml:space="preserve">d) Kritēriju darbības jomā ietilpstošie ceļa elementi </w:t>
            </w:r>
          </w:p>
        </w:tc>
        <w:tc>
          <w:tcPr>
            <w:tcW w:w="10548" w:type="dxa"/>
          </w:tcPr>
          <w:p w:rsidR="004E03E9" w:rsidRPr="009654FC" w:rsidP="004E03E9" w14:paraId="61788D91" w14:textId="77777777">
            <w:pPr>
              <w:pStyle w:val="NormalWeb"/>
              <w:spacing w:before="120"/>
              <w:jc w:val="both"/>
              <w:rPr>
                <w:rFonts w:ascii="Times New Roman" w:hAnsi="Times New Roman" w:cs="Times New Roman"/>
                <w:sz w:val="24"/>
                <w:szCs w:val="24"/>
                <w:lang w:val="lv-LV"/>
              </w:rPr>
            </w:pPr>
            <w:r w:rsidRPr="009654FC">
              <w:rPr>
                <w:rFonts w:ascii="Times New Roman" w:hAnsi="Times New Roman"/>
                <w:sz w:val="24"/>
                <w:szCs w:val="24"/>
                <w:lang w:val="lv-LV"/>
              </w:rPr>
              <w:t xml:space="preserve">Kritēriju darbības joma aptver vismaz tālāk minētos ceļa elementus. </w:t>
            </w:r>
          </w:p>
          <w:p w:rsidR="004E03E9" w:rsidRPr="00FA561E" w:rsidP="004E03E9" w14:paraId="61788D92" w14:textId="77777777">
            <w:pPr>
              <w:pStyle w:val="NormalWeb"/>
              <w:spacing w:before="120"/>
              <w:ind w:left="357"/>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Zemes pamatne, arī zemes darbi un grunts darbi. </w:t>
            </w:r>
          </w:p>
          <w:p w:rsidR="004E03E9" w:rsidRPr="00FA561E" w:rsidP="004E03E9" w14:paraId="61788D93" w14:textId="77777777">
            <w:pPr>
              <w:pStyle w:val="NormalWeb"/>
              <w:spacing w:before="120" w:after="120"/>
              <w:ind w:left="36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Pamata apakškārta. </w:t>
            </w:r>
          </w:p>
          <w:p w:rsidR="004E03E9" w:rsidRPr="00FA561E" w:rsidP="004E03E9" w14:paraId="61788D94" w14:textId="77777777">
            <w:pPr>
              <w:pStyle w:val="NormalWeb"/>
              <w:spacing w:before="120" w:after="120"/>
              <w:ind w:left="36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Ceļa pamats, saistkārta un ceļa virsma vai cementbetona plātnes. </w:t>
            </w:r>
          </w:p>
          <w:p w:rsidR="004E03E9" w:rsidRPr="00FA561E" w:rsidP="004E03E9" w14:paraId="61788D95" w14:textId="77777777">
            <w:pPr>
              <w:pStyle w:val="NormalWeb"/>
              <w:spacing w:before="120" w:after="120"/>
              <w:ind w:left="36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Citi ceļa palīgelementi (pēc izvēles). </w:t>
            </w:r>
          </w:p>
        </w:tc>
      </w:tr>
      <w:tr w14:paraId="61788D99" w14:textId="77777777" w:rsidTr="004E03E9">
        <w:tblPrEx>
          <w:tblW w:w="0" w:type="auto"/>
          <w:tblLook w:val="04A0"/>
        </w:tblPrEx>
        <w:tc>
          <w:tcPr>
            <w:tcW w:w="3397" w:type="dxa"/>
          </w:tcPr>
          <w:p w:rsidR="004E03E9" w:rsidRPr="009654FC" w:rsidP="004E03E9" w14:paraId="61788D97" w14:textId="77777777">
            <w:pPr>
              <w:pStyle w:val="NormalWeb"/>
              <w:spacing w:before="120" w:after="120"/>
              <w:rPr>
                <w:rFonts w:ascii="Times New Roman" w:hAnsi="Times New Roman" w:cs="Times New Roman"/>
                <w:sz w:val="24"/>
                <w:szCs w:val="24"/>
                <w:lang w:val="lv-LV"/>
              </w:rPr>
            </w:pPr>
            <w:r w:rsidRPr="009654FC">
              <w:rPr>
                <w:rFonts w:ascii="Times New Roman" w:hAnsi="Times New Roman"/>
                <w:sz w:val="24"/>
                <w:szCs w:val="24"/>
                <w:lang w:val="lv-LV"/>
              </w:rPr>
              <w:t>f) Vērtēšanā izmantojamais aprites cikla kategorijas rādītāji</w:t>
            </w:r>
          </w:p>
        </w:tc>
        <w:tc>
          <w:tcPr>
            <w:tcW w:w="10548" w:type="dxa"/>
          </w:tcPr>
          <w:p w:rsidR="004E03E9" w:rsidRPr="00FA561E" w:rsidP="004E03E9" w14:paraId="61788D98" w14:textId="77777777">
            <w:pPr>
              <w:pStyle w:val="NormalWeb"/>
              <w:spacing w:before="120" w:after="120"/>
              <w:rPr>
                <w:rFonts w:ascii="Times New Roman" w:hAnsi="Times New Roman" w:cs="Times New Roman"/>
                <w:sz w:val="24"/>
                <w:szCs w:val="24"/>
                <w:lang w:val="lv-LV"/>
              </w:rPr>
            </w:pPr>
            <w:r w:rsidRPr="00FA561E">
              <w:rPr>
                <w:rFonts w:ascii="Times New Roman" w:hAnsi="Times New Roman"/>
                <w:sz w:val="24"/>
                <w:szCs w:val="24"/>
                <w:lang w:val="lv-LV"/>
              </w:rPr>
              <w:t xml:space="preserve">Globālās sasilšanas potenciāls (GSP) </w:t>
            </w:r>
          </w:p>
        </w:tc>
      </w:tr>
    </w:tbl>
    <w:p w:rsidR="004E03E9" w:rsidP="004E03E9" w14:paraId="61788D9A" w14:textId="77777777">
      <w:pPr>
        <w:rPr>
          <w:b/>
          <w:sz w:val="28"/>
          <w:szCs w:val="28"/>
        </w:rPr>
      </w:pPr>
    </w:p>
    <w:p w:rsidR="004E03E9" w:rsidP="004E03E9" w14:paraId="61788D9B" w14:textId="77777777">
      <w:pPr>
        <w:rPr>
          <w:b/>
          <w:sz w:val="28"/>
          <w:szCs w:val="28"/>
        </w:rPr>
      </w:pPr>
    </w:p>
    <w:p w:rsidR="004E03E9" w:rsidP="004E03E9" w14:paraId="61788D9C" w14:textId="77777777">
      <w:pPr>
        <w:rPr>
          <w:b/>
          <w:sz w:val="28"/>
          <w:szCs w:val="28"/>
        </w:rPr>
      </w:pPr>
    </w:p>
    <w:p w:rsidR="004E03E9" w:rsidRPr="009654FC" w:rsidP="004E03E9" w14:paraId="61788D9D" w14:textId="77777777">
      <w:pPr>
        <w:rPr>
          <w:b/>
          <w:sz w:val="28"/>
          <w:szCs w:val="28"/>
        </w:rPr>
      </w:pPr>
    </w:p>
    <w:p w:rsidR="004E03E9" w:rsidRPr="009654FC" w:rsidP="004E03E9" w14:paraId="61788D9E"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 xml:space="preserve">B pielikums </w:t>
      </w:r>
    </w:p>
    <w:p w:rsidR="004E03E9" w:rsidRPr="009654FC" w:rsidP="004E03E9" w14:paraId="61788D9F"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B14 kritērija (vispārīgā kritērija) papildnorādījumi: 2. variants — ACN analīze</w:t>
      </w:r>
    </w:p>
    <w:p w:rsidR="004E03E9" w:rsidRPr="009654FC" w:rsidP="004E03E9" w14:paraId="61788DA0"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Piešķiršanas kritērijā B14 ir izklāstīts, kā piegādātājivar izmantot aprites cikla novērtējumu (ACN), lai pierādītu, kā tie ir samazinājuši ceļa būves ietekmi uz vidi. Šajā īsajā aprakstā izklāstīts: </w:t>
      </w:r>
    </w:p>
    <w:p w:rsidR="004E03E9" w:rsidRPr="009654FC" w:rsidP="004E03E9" w14:paraId="61788DA1"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  kad kritēriju var izmantot; </w:t>
      </w:r>
    </w:p>
    <w:p w:rsidR="004E03E9" w:rsidRPr="009654FC" w:rsidP="004E03E9" w14:paraId="61788DA2"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  kādi noteikumi nepieciešami, lai nodrošinātu piedāvājumu salīdzināmību; kā arī </w:t>
      </w:r>
    </w:p>
    <w:p w:rsidR="004E03E9" w:rsidRPr="009654FC" w:rsidP="004E03E9" w14:paraId="61788DA3"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  kāds tehniskais atbalsts nepieciešams piedāvājumu atlasei. </w:t>
      </w:r>
    </w:p>
    <w:p w:rsidR="004E03E9" w:rsidRPr="009654FC" w:rsidP="004E03E9" w14:paraId="61788DA4"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ACN vienmēr izmanto, atsaucoties uz standartu LVS EN ISO 14040: 2006 “Vides pārvaldība. Dzīves cikla novērtēšana. Principi un vērtējamā struktūra” / LVS EN ISO 14044: 2006 “</w:t>
      </w:r>
      <w:r w:rsidRPr="009654FC">
        <w:rPr>
          <w:rFonts w:ascii="Times New Roman" w:hAnsi="Times New Roman"/>
          <w:color w:val="262626"/>
          <w:sz w:val="28"/>
          <w:szCs w:val="28"/>
          <w:lang w:val="lv-LV"/>
        </w:rPr>
        <w:t>Vides pārvaldība. Dzīves cikla novērtēšana. Prasības un vadlīnijas”, vai līdzvērtīgu standartu.</w:t>
      </w:r>
      <w:r w:rsidRPr="009654FC">
        <w:rPr>
          <w:rFonts w:ascii="Times New Roman" w:hAnsi="Times New Roman"/>
          <w:sz w:val="28"/>
          <w:szCs w:val="28"/>
          <w:lang w:val="lv-LV"/>
        </w:rPr>
        <w:t xml:space="preserve"> . </w:t>
      </w:r>
    </w:p>
    <w:p w:rsidR="004E03E9" w:rsidRPr="009654FC" w:rsidP="004E03E9" w14:paraId="61788DA5"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 xml:space="preserve">1. Kad var izmantot ACN 2. variantu? </w:t>
      </w:r>
    </w:p>
    <w:p w:rsidR="004E03E9" w:rsidRPr="009654FC" w:rsidP="004E03E9" w14:paraId="61788DA6"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Kritērija B14 izmantošana iesakāma tikai tad, ja ir iespējama uzlabojumu salīdzināšana ar atsauces ceļa projektu un/vai starp dažādiem ceļa projektiem. Tāpēc šis variants attiecas uz šādiem iepirkuma scenārijiem: </w:t>
      </w:r>
    </w:p>
    <w:p w:rsidR="004E03E9" w:rsidRPr="009654FC" w:rsidP="004E03E9" w14:paraId="61788DA7"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  ja pasūtītājam jau ir atsauces ceļa projekts un tāme, un tā izvērtēšanas gaitā ir izkristalizējusies orientējošā cena, ar kuru salīdzina piedāvājumus; </w:t>
      </w:r>
    </w:p>
    <w:p w:rsidR="004E03E9" w:rsidRPr="009654FC" w:rsidP="004E03E9" w14:paraId="61788DA8"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ja projektu konkursu izmanto, lai veicinātu inovatīvu ceļu projektus, ko virza projektētāji un/vai piegādātāji; Šajos gadījumos var noteikt, ka viens no līguma piešķiršanas nosacījumiem ir ACN analīze.</w:t>
      </w:r>
    </w:p>
    <w:p w:rsidR="004E03E9" w:rsidRPr="009654FC" w:rsidP="004E03E9" w14:paraId="61788DA9" w14:textId="77777777">
      <w:pPr>
        <w:pStyle w:val="NormalWeb"/>
        <w:spacing w:before="120" w:after="120"/>
        <w:ind w:left="360" w:hanging="360"/>
        <w:jc w:val="both"/>
        <w:rPr>
          <w:rFonts w:ascii="Times New Roman" w:hAnsi="Times New Roman"/>
          <w:b/>
          <w:sz w:val="28"/>
          <w:szCs w:val="28"/>
          <w:lang w:val="lv-LV"/>
        </w:rPr>
      </w:pPr>
      <w:r w:rsidRPr="009654FC">
        <w:rPr>
          <w:rFonts w:ascii="Times New Roman" w:hAnsi="Times New Roman"/>
          <w:b/>
          <w:sz w:val="28"/>
          <w:szCs w:val="28"/>
          <w:lang w:val="lv-LV"/>
        </w:rPr>
        <w:t xml:space="preserve">2. Vai pieteikumu vērtēšanai būs nepieciešamas speciālas zināšanas? </w:t>
      </w:r>
    </w:p>
    <w:p w:rsidR="004E03E9" w:rsidRPr="009654FC" w:rsidP="004E03E9" w14:paraId="61788DAA"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Ikvienā ceļa būvniecības un uzturēšanas iepirkumā pasūtītājam, visticamāk, būs nepieciešamas kādas speciālas projektēšanas un tehniskās zināšanas, lai noteiktu prasības un vērtētu projektus. Tāpēc pasūtītājs varētu pieaicināt ekspertus divos iepirkuma procesa posmos. </w:t>
      </w:r>
    </w:p>
    <w:p w:rsidR="004E03E9" w:rsidRPr="009654FC" w:rsidP="004E03E9" w14:paraId="61788DAB"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1. Projektēšanas uzdevuma un efektivitātes prasību izstrāde: piegādātājiem sniedz norādījumus par tehniskajām prasībām, kas ir jāievēro, lai nodrošinātu iesniegto projektu salīdzināmību. </w:t>
      </w:r>
    </w:p>
    <w:p w:rsidR="004E03E9" w:rsidRPr="009654FC" w:rsidP="004E03E9" w14:paraId="61788DAC"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2. Projektu un uzlabojumu iespēju vērtēšana: jāveic tehnisks novērtējums par to, kā piegādātāji ir ievērojuši šo kritēriju, lai pasūtītājs varētu pieņemt lēmumu. </w:t>
      </w:r>
    </w:p>
    <w:p w:rsidR="004E03E9" w:rsidP="004E03E9" w14:paraId="61788DAD"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Tehniskajam vērtētājam ir kritiski jāpārskata katra piegādātāja ACN analīze saskaņā ar C pielikumā sniegtajiem norādījumiem. </w:t>
      </w:r>
    </w:p>
    <w:p w:rsidR="004E03E9" w:rsidRPr="009654FC" w:rsidP="004E03E9" w14:paraId="61788DAE" w14:textId="77777777">
      <w:pPr>
        <w:pStyle w:val="NormalWeb"/>
        <w:spacing w:before="120" w:after="120"/>
        <w:jc w:val="both"/>
        <w:rPr>
          <w:rFonts w:ascii="Times New Roman" w:hAnsi="Times New Roman"/>
          <w:sz w:val="28"/>
          <w:szCs w:val="28"/>
          <w:lang w:val="lv-LV"/>
        </w:rPr>
      </w:pPr>
    </w:p>
    <w:p w:rsidR="004E03E9" w:rsidRPr="00FA561E" w:rsidP="004E03E9" w14:paraId="61788DAF" w14:textId="77777777">
      <w:pPr>
        <w:pStyle w:val="NormalWeb"/>
        <w:spacing w:before="120" w:after="120"/>
        <w:jc w:val="both"/>
        <w:rPr>
          <w:rFonts w:ascii="Times New Roman" w:hAnsi="Times New Roman"/>
          <w:b/>
          <w:sz w:val="28"/>
          <w:szCs w:val="28"/>
          <w:lang w:val="lv-LV"/>
        </w:rPr>
      </w:pPr>
      <w:r w:rsidRPr="00FA561E">
        <w:rPr>
          <w:rFonts w:ascii="Times New Roman" w:hAnsi="Times New Roman"/>
          <w:b/>
          <w:sz w:val="28"/>
          <w:szCs w:val="28"/>
          <w:lang w:val="lv-LV"/>
        </w:rPr>
        <w:t xml:space="preserve">3. Kādi norādījumi jādod piegādātājiem? </w:t>
      </w:r>
    </w:p>
    <w:p w:rsidR="004E03E9" w:rsidRPr="00FA561E" w:rsidP="004E03E9" w14:paraId="61788DB0" w14:textId="77777777">
      <w:pPr>
        <w:pStyle w:val="NormalWeb"/>
        <w:spacing w:before="120" w:after="120"/>
        <w:jc w:val="both"/>
        <w:rPr>
          <w:rFonts w:ascii="Times New Roman" w:hAnsi="Times New Roman"/>
          <w:sz w:val="28"/>
          <w:szCs w:val="28"/>
          <w:lang w:val="lv-LV"/>
        </w:rPr>
      </w:pPr>
      <w:r w:rsidRPr="00FA561E">
        <w:rPr>
          <w:rFonts w:ascii="Times New Roman" w:hAnsi="Times New Roman"/>
          <w:sz w:val="28"/>
          <w:szCs w:val="28"/>
          <w:lang w:val="lv-LV"/>
        </w:rPr>
        <w:t xml:space="preserve">Lai nodrošinātu piedāvājumu salīdzināmību, </w:t>
      </w:r>
      <w:r w:rsidRPr="009654FC">
        <w:rPr>
          <w:rFonts w:ascii="Times New Roman" w:hAnsi="Times New Roman"/>
          <w:sz w:val="28"/>
          <w:szCs w:val="28"/>
          <w:lang w:val="lv-LV"/>
        </w:rPr>
        <w:t>iepirkuma procedūras dokumentācijā</w:t>
      </w:r>
      <w:r w:rsidRPr="00FA561E">
        <w:rPr>
          <w:rFonts w:ascii="Times New Roman" w:hAnsi="Times New Roman"/>
          <w:sz w:val="28"/>
          <w:szCs w:val="28"/>
          <w:lang w:val="lv-LV"/>
        </w:rPr>
        <w:t xml:space="preserve"> ir jāiestrādā šādi tehniskie norādījumi. Ja iesniegtos piedāvājumus vērtē, pamatojoties uz atsauces ceļu, tas ir skaidri jānorāda, kā arī jāiesniedz tāme par paredzētajiem materiāliem. </w:t>
      </w:r>
    </w:p>
    <w:p w:rsidR="004E03E9" w:rsidRPr="00FA561E" w:rsidP="004E03E9" w14:paraId="61788DB1" w14:textId="77777777">
      <w:pPr>
        <w:pStyle w:val="NormalWeb"/>
        <w:spacing w:before="120" w:after="120"/>
        <w:rPr>
          <w:rFonts w:ascii="Times New Roman" w:hAnsi="Times New Roman"/>
          <w:sz w:val="28"/>
          <w:szCs w:val="28"/>
          <w:lang w:val="lv-LV"/>
        </w:rPr>
      </w:pPr>
    </w:p>
    <w:p w:rsidR="004E03E9" w:rsidRPr="00FA561E" w:rsidP="004E03E9" w14:paraId="61788DB2" w14:textId="77777777">
      <w:pPr>
        <w:pStyle w:val="NormalWeb"/>
        <w:spacing w:before="120" w:after="120"/>
        <w:rPr>
          <w:rFonts w:ascii="Times New Roman" w:hAnsi="Times New Roman"/>
          <w:b/>
          <w:sz w:val="28"/>
          <w:szCs w:val="28"/>
          <w:lang w:val="lv-LV"/>
        </w:rPr>
      </w:pPr>
      <w:r w:rsidRPr="00FA561E">
        <w:rPr>
          <w:rFonts w:ascii="Times New Roman" w:hAnsi="Times New Roman"/>
          <w:b/>
          <w:sz w:val="28"/>
          <w:szCs w:val="28"/>
          <w:lang w:val="lv-LV"/>
        </w:rPr>
        <w:t>Tehniskie norādījumi piegādātājiem, ja ceļa novērtēšanā izmanto ACN:</w:t>
      </w:r>
    </w:p>
    <w:tbl>
      <w:tblPr>
        <w:tblStyle w:val="TableGrid"/>
        <w:tblW w:w="0" w:type="auto"/>
        <w:tblLook w:val="04A0"/>
      </w:tblPr>
      <w:tblGrid>
        <w:gridCol w:w="2607"/>
        <w:gridCol w:w="6680"/>
      </w:tblGrid>
      <w:tr w14:paraId="61788DB5" w14:textId="77777777" w:rsidTr="004E03E9">
        <w:tblPrEx>
          <w:tblW w:w="0" w:type="auto"/>
          <w:tblLook w:val="04A0"/>
        </w:tblPrEx>
        <w:tc>
          <w:tcPr>
            <w:tcW w:w="3397" w:type="dxa"/>
          </w:tcPr>
          <w:p w:rsidR="004E03E9" w:rsidRPr="00FA561E" w:rsidP="004E03E9" w14:paraId="61788DB3" w14:textId="77777777">
            <w:pPr>
              <w:pStyle w:val="NormalWeb"/>
              <w:rPr>
                <w:rFonts w:ascii="Times New Roman" w:hAnsi="Times New Roman" w:cs="Times New Roman"/>
                <w:b/>
                <w:sz w:val="28"/>
                <w:szCs w:val="28"/>
                <w:lang w:val="lv-LV"/>
              </w:rPr>
            </w:pPr>
            <w:r w:rsidRPr="00FA561E">
              <w:rPr>
                <w:rFonts w:ascii="Times New Roman" w:hAnsi="Times New Roman"/>
                <w:b/>
                <w:sz w:val="28"/>
                <w:szCs w:val="28"/>
                <w:lang w:val="lv-LV"/>
              </w:rPr>
              <w:t xml:space="preserve">Attiecīgais tehniskais aspekts </w:t>
            </w:r>
          </w:p>
        </w:tc>
        <w:tc>
          <w:tcPr>
            <w:tcW w:w="10548" w:type="dxa"/>
          </w:tcPr>
          <w:p w:rsidR="004E03E9" w:rsidRPr="00FA561E" w:rsidP="004E03E9" w14:paraId="61788DB4" w14:textId="77777777">
            <w:pPr>
              <w:pStyle w:val="NormalWeb"/>
              <w:rPr>
                <w:rFonts w:ascii="Times New Roman" w:hAnsi="Times New Roman" w:cs="Times New Roman"/>
                <w:b/>
                <w:sz w:val="28"/>
                <w:szCs w:val="28"/>
                <w:lang w:val="lv-LV"/>
              </w:rPr>
            </w:pPr>
            <w:r w:rsidRPr="00FA561E">
              <w:rPr>
                <w:rFonts w:ascii="Times New Roman" w:hAnsi="Times New Roman"/>
                <w:b/>
                <w:sz w:val="28"/>
                <w:szCs w:val="28"/>
                <w:lang w:val="lv-LV"/>
              </w:rPr>
              <w:t xml:space="preserve">Praktiskā nozīme </w:t>
            </w:r>
          </w:p>
        </w:tc>
      </w:tr>
      <w:tr w14:paraId="61788DBC" w14:textId="77777777" w:rsidTr="004E03E9">
        <w:tblPrEx>
          <w:tblW w:w="0" w:type="auto"/>
          <w:tblLook w:val="04A0"/>
        </w:tblPrEx>
        <w:tc>
          <w:tcPr>
            <w:tcW w:w="3397" w:type="dxa"/>
          </w:tcPr>
          <w:p w:rsidR="004E03E9" w:rsidRPr="00867E75" w:rsidP="004E03E9" w14:paraId="61788DB6" w14:textId="77777777">
            <w:pPr>
              <w:pStyle w:val="NormalWeb"/>
              <w:spacing w:before="120" w:after="120"/>
              <w:rPr>
                <w:rFonts w:ascii="Times New Roman" w:hAnsi="Times New Roman" w:cs="Times New Roman"/>
                <w:sz w:val="24"/>
                <w:szCs w:val="24"/>
                <w:lang w:val="lv-LV"/>
              </w:rPr>
            </w:pPr>
            <w:r w:rsidRPr="00867E75">
              <w:rPr>
                <w:rFonts w:ascii="Times New Roman" w:hAnsi="Times New Roman" w:cs="Times New Roman"/>
                <w:sz w:val="24"/>
                <w:szCs w:val="24"/>
                <w:lang w:val="lv-LV"/>
              </w:rPr>
              <w:t xml:space="preserve">a) Metode un inventarizācijas dati </w:t>
            </w:r>
          </w:p>
        </w:tc>
        <w:tc>
          <w:tcPr>
            <w:tcW w:w="10548" w:type="dxa"/>
          </w:tcPr>
          <w:p w:rsidR="004E03E9" w:rsidRPr="00867E75" w:rsidP="004E03E9" w14:paraId="61788DB7" w14:textId="77777777">
            <w:pPr>
              <w:pStyle w:val="NormalWeb"/>
              <w:spacing w:before="120" w:after="120"/>
              <w:jc w:val="both"/>
              <w:rPr>
                <w:rFonts w:ascii="Times New Roman" w:hAnsi="Times New Roman" w:cs="Times New Roman"/>
                <w:sz w:val="24"/>
                <w:szCs w:val="24"/>
                <w:lang w:val="lv-LV"/>
              </w:rPr>
            </w:pPr>
            <w:r w:rsidRPr="00867E75">
              <w:rPr>
                <w:rFonts w:ascii="Times New Roman" w:hAnsi="Times New Roman" w:cs="Times New Roman"/>
                <w:sz w:val="24"/>
                <w:szCs w:val="24"/>
                <w:lang w:val="lv-LV"/>
              </w:rPr>
              <w:t xml:space="preserve">Salīdzināmības nodrošināšanas labad, cik iespējams, norāda ietekmes novērtēšanas metodi un aprites cikla inventarizācijas datus, ko izmantos katra projektētāju grupa. </w:t>
            </w:r>
          </w:p>
          <w:p w:rsidR="004E03E9" w:rsidRPr="00867E75" w:rsidP="004E03E9" w14:paraId="61788DB8" w14:textId="77777777">
            <w:pPr>
              <w:pStyle w:val="CommentText"/>
              <w:jc w:val="both"/>
              <w:rPr>
                <w:rFonts w:ascii="Times New Roman" w:eastAsia="Times New Roman" w:hAnsi="Times New Roman" w:cs="Times New Roman"/>
                <w:color w:val="000000" w:themeColor="text1"/>
                <w:sz w:val="24"/>
                <w:szCs w:val="24"/>
                <w:lang w:val="lv-LV" w:eastAsia="lv-LV"/>
              </w:rPr>
            </w:pPr>
            <w:r w:rsidRPr="00867E75">
              <w:rPr>
                <w:rFonts w:ascii="Times New Roman" w:hAnsi="Times New Roman" w:cs="Times New Roman"/>
                <w:sz w:val="24"/>
                <w:szCs w:val="24"/>
                <w:lang w:val="lv-LV"/>
              </w:rPr>
              <w:t>Trūkstošo informāciju var papildināt, izmantojot verificētus primāros datus atbilstoši norādījumiem, kas sniegti standartā LVS EN ISO 14040: 2006 “Vides pārvaldība. Dzīves cikla novērtēšana. Principi un vērtējamā struktūra” / LVS EN ISO 14044: 2006 “</w:t>
            </w:r>
            <w:r w:rsidRPr="00867E75">
              <w:rPr>
                <w:rFonts w:ascii="Times New Roman" w:hAnsi="Times New Roman" w:cs="Times New Roman"/>
                <w:color w:val="262626"/>
                <w:sz w:val="24"/>
                <w:szCs w:val="24"/>
                <w:lang w:val="lv-LV"/>
              </w:rPr>
              <w:t>Vides pārvaldība. Dzīves cikla novērtēšana. Prasības un vadlīnijas”</w:t>
            </w:r>
            <w:r w:rsidRPr="00867E75">
              <w:rPr>
                <w:rFonts w:ascii="Times New Roman" w:hAnsi="Times New Roman" w:cs="Times New Roman"/>
                <w:sz w:val="24"/>
                <w:szCs w:val="24"/>
                <w:lang w:val="lv-LV"/>
              </w:rPr>
              <w:t xml:space="preserve">, un datus no PVD atbilstoši standartiem LVS EN ISO 14025:2010 “Vides marķējumi un deklarācijas. Trešā tipa vides deklarācijas. Principi un procedūras (ISO 14025:2006)” vai LVS EN 15804: 2012 “Ilgtspējīga būvniecība. Izstrādājumu vides deklarācijas. Pamatnoteikumi būvmateriālu kategoriju noteikšanai”.  un LVS EN 15804+A1 : 2014 </w:t>
            </w:r>
            <w:r w:rsidRPr="00867E75">
              <w:rPr>
                <w:rFonts w:ascii="Times New Roman" w:hAnsi="Times New Roman" w:cs="Times New Roman"/>
                <w:color w:val="262626"/>
                <w:sz w:val="24"/>
                <w:szCs w:val="24"/>
                <w:lang w:val="lv-LV"/>
              </w:rPr>
              <w:t>”Ilgtspējīga būvniecība. Izstrādājumu vides deklarācijas. Pamatnoteikumi būvmateriālu kategoriju noteikšanai”</w:t>
            </w:r>
            <w:r w:rsidRPr="00867E75">
              <w:rPr>
                <w:rFonts w:ascii="Times New Roman" w:hAnsi="Times New Roman" w:cs="Times New Roman"/>
                <w:sz w:val="24"/>
                <w:szCs w:val="24"/>
                <w:lang w:val="lv-LV"/>
              </w:rPr>
              <w:t xml:space="preserve">. Attiecīgā gadījumā kā pamata standartu var izmantot arī ISO 21930 : 2007 </w:t>
            </w:r>
            <w:r w:rsidRPr="00867E75">
              <w:rPr>
                <w:rFonts w:ascii="Times New Roman" w:hAnsi="Times New Roman" w:cs="Times New Roman"/>
                <w:color w:val="262626"/>
                <w:sz w:val="24"/>
                <w:szCs w:val="24"/>
                <w:lang w:val="lv-LV"/>
              </w:rPr>
              <w:t>”</w:t>
            </w:r>
            <w:r w:rsidRPr="00867E75">
              <w:rPr>
                <w:rFonts w:ascii="Times New Roman" w:hAnsi="Times New Roman" w:cs="Times New Roman"/>
                <w:sz w:val="24"/>
                <w:szCs w:val="24"/>
                <w:lang w:val="lv-LV"/>
              </w:rPr>
              <w:t xml:space="preserve"> Ilgtspējīga būvniecība – būvniecības izstrādājumu vides deklarācijas </w:t>
            </w:r>
            <w:r w:rsidRPr="00867E75">
              <w:rPr>
                <w:rFonts w:ascii="Times New Roman" w:hAnsi="Times New Roman" w:cs="Times New Roman"/>
                <w:color w:val="313131"/>
                <w:sz w:val="24"/>
                <w:szCs w:val="24"/>
                <w:lang w:val="lv-LV"/>
              </w:rPr>
              <w:t xml:space="preserve">”, vai arī </w:t>
            </w:r>
            <w:r w:rsidRPr="00867E75">
              <w:rPr>
                <w:rFonts w:ascii="Times New Roman" w:hAnsi="Times New Roman" w:cs="Times New Roman"/>
                <w:color w:val="000000" w:themeColor="text1"/>
                <w:sz w:val="24"/>
                <w:szCs w:val="24"/>
                <w:lang w:val="lv-LV"/>
              </w:rPr>
              <w:t xml:space="preserve">līdzvērtīgos standartos. </w:t>
            </w:r>
          </w:p>
          <w:p w:rsidR="004E03E9" w:rsidRPr="00867E75" w:rsidP="004E03E9" w14:paraId="61788DB9" w14:textId="77777777">
            <w:pPr>
              <w:pStyle w:val="NormalWeb"/>
              <w:spacing w:before="120" w:after="120"/>
              <w:jc w:val="both"/>
              <w:rPr>
                <w:rFonts w:ascii="Times New Roman" w:hAnsi="Times New Roman" w:cs="Times New Roman"/>
                <w:sz w:val="24"/>
                <w:szCs w:val="24"/>
                <w:lang w:val="lv-LV"/>
              </w:rPr>
            </w:pPr>
            <w:r w:rsidRPr="00867E75">
              <w:rPr>
                <w:rFonts w:ascii="Times New Roman" w:hAnsi="Times New Roman" w:cs="Times New Roman"/>
                <w:sz w:val="24"/>
                <w:szCs w:val="24"/>
                <w:lang w:val="lv-LV"/>
              </w:rPr>
              <w:t xml:space="preserve">Nenoteiktības līmeni mazina, ietverot: </w:t>
            </w:r>
          </w:p>
          <w:p w:rsidR="004E03E9" w:rsidRPr="00867E75" w:rsidP="004E03E9" w14:paraId="61788DBA" w14:textId="77777777">
            <w:pPr>
              <w:pStyle w:val="NormalWeb"/>
              <w:spacing w:before="120" w:after="120"/>
              <w:ind w:left="360"/>
              <w:jc w:val="both"/>
              <w:rPr>
                <w:rFonts w:ascii="Times New Roman" w:hAnsi="Times New Roman" w:cs="Times New Roman"/>
                <w:sz w:val="24"/>
                <w:szCs w:val="24"/>
                <w:lang w:val="lv-LV"/>
              </w:rPr>
            </w:pPr>
            <w:r w:rsidRPr="00867E75">
              <w:rPr>
                <w:rFonts w:ascii="Times New Roman" w:hAnsi="Times New Roman" w:cs="Times New Roman"/>
                <w:sz w:val="24"/>
                <w:szCs w:val="24"/>
                <w:lang w:val="lv-LV"/>
              </w:rPr>
              <w:t xml:space="preserve">1. nenoteiktību kvalitatīvo novērtējumu, kura pamatā ir pamatojuma datu avoti, tas, kā tie tika iegūti un apkopoti, un tas, uz kāda veida procesu un tehnoloģiju tie attiecas; kā arī </w:t>
            </w:r>
          </w:p>
          <w:p w:rsidR="004E03E9" w:rsidRPr="00867E75" w:rsidP="004E03E9" w14:paraId="61788DBB" w14:textId="77777777">
            <w:pPr>
              <w:pStyle w:val="NormalWeb"/>
              <w:spacing w:before="120" w:after="120"/>
              <w:ind w:left="360"/>
              <w:jc w:val="both"/>
              <w:rPr>
                <w:rFonts w:ascii="Times New Roman" w:hAnsi="Times New Roman" w:cs="Times New Roman"/>
                <w:sz w:val="24"/>
                <w:szCs w:val="24"/>
                <w:lang w:val="lv-LV"/>
              </w:rPr>
            </w:pPr>
            <w:r w:rsidRPr="00867E75">
              <w:rPr>
                <w:rFonts w:ascii="Times New Roman" w:hAnsi="Times New Roman" w:cs="Times New Roman"/>
                <w:sz w:val="24"/>
                <w:szCs w:val="24"/>
                <w:lang w:val="lv-LV"/>
              </w:rPr>
              <w:t xml:space="preserve">2. kvantitatīvu vērtējumu par diviem būtiskākajiem ceļa elementiem, kas identificēti analīzē (skatīt B14 kritērija A tabulu). </w:t>
            </w:r>
          </w:p>
        </w:tc>
      </w:tr>
      <w:tr w14:paraId="61788DC2" w14:textId="77777777" w:rsidTr="004E03E9">
        <w:tblPrEx>
          <w:tblW w:w="0" w:type="auto"/>
          <w:tblLook w:val="04A0"/>
        </w:tblPrEx>
        <w:tc>
          <w:tcPr>
            <w:tcW w:w="3397" w:type="dxa"/>
          </w:tcPr>
          <w:p w:rsidR="004E03E9" w:rsidRPr="009654FC" w:rsidP="004E03E9" w14:paraId="61788DBD" w14:textId="77777777">
            <w:pPr>
              <w:pStyle w:val="NormalWeb"/>
              <w:spacing w:before="120" w:after="120"/>
              <w:rPr>
                <w:rFonts w:ascii="Times New Roman" w:hAnsi="Times New Roman" w:cs="Times New Roman"/>
                <w:sz w:val="24"/>
                <w:szCs w:val="24"/>
                <w:lang w:val="lv-LV"/>
              </w:rPr>
            </w:pPr>
            <w:r w:rsidRPr="009654FC">
              <w:rPr>
                <w:rFonts w:ascii="Times New Roman" w:hAnsi="Times New Roman"/>
                <w:sz w:val="24"/>
                <w:szCs w:val="24"/>
                <w:lang w:val="lv-LV"/>
              </w:rPr>
              <w:t xml:space="preserve">b) Salīdzinājums, kura pamatā ir funkcionālā ekvivalence </w:t>
            </w:r>
          </w:p>
        </w:tc>
        <w:tc>
          <w:tcPr>
            <w:tcW w:w="10548" w:type="dxa"/>
          </w:tcPr>
          <w:p w:rsidR="004E03E9" w:rsidRPr="009654FC" w:rsidP="004E03E9" w14:paraId="61788DBE" w14:textId="77777777">
            <w:pPr>
              <w:pStyle w:val="NormalWeb"/>
              <w:spacing w:before="120" w:after="120"/>
              <w:jc w:val="both"/>
              <w:rPr>
                <w:rFonts w:ascii="Times New Roman" w:hAnsi="Times New Roman" w:cs="Times New Roman"/>
                <w:sz w:val="24"/>
                <w:szCs w:val="24"/>
                <w:lang w:val="lv-LV"/>
              </w:rPr>
            </w:pPr>
            <w:r w:rsidRPr="009654FC">
              <w:rPr>
                <w:rFonts w:ascii="Times New Roman" w:hAnsi="Times New Roman"/>
                <w:sz w:val="24"/>
                <w:szCs w:val="24"/>
                <w:lang w:val="lv-LV"/>
              </w:rPr>
              <w:t>Katrā projektā kā atsauces punktu nosaka šādus ceļa raksturlielumus (skatīt standartus LVS EN ISO 14040: 2006 “Vides pārvaldība. Dzīves cikla novērtēšana. Principi un vērtējamā struktūra” / LVS EN ISO 14044: 2006 “</w:t>
            </w:r>
            <w:r w:rsidRPr="009654FC">
              <w:rPr>
                <w:rFonts w:ascii="Times New Roman" w:hAnsi="Times New Roman"/>
                <w:color w:val="262626"/>
                <w:sz w:val="24"/>
                <w:szCs w:val="24"/>
                <w:lang w:val="lv-LV"/>
              </w:rPr>
              <w:t>Vides pārvaldība. Dzīves cikla novērtēšana. Prasības un vadlīnijas”</w:t>
            </w:r>
            <w:r w:rsidRPr="009654FC">
              <w:rPr>
                <w:rFonts w:ascii="Times New Roman" w:hAnsi="Times New Roman"/>
                <w:sz w:val="24"/>
                <w:szCs w:val="24"/>
                <w:lang w:val="lv-LV"/>
              </w:rPr>
              <w:t>), vai līdzvērtīgus standartus:</w:t>
            </w:r>
          </w:p>
          <w:p w:rsidR="004E03E9" w:rsidRPr="009654FC" w:rsidP="004E03E9" w14:paraId="61788DBF" w14:textId="77777777">
            <w:pPr>
              <w:pStyle w:val="NormalWeb"/>
              <w:spacing w:before="120" w:after="120"/>
              <w:ind w:left="360"/>
              <w:jc w:val="both"/>
              <w:rPr>
                <w:rFonts w:ascii="Times New Roman" w:hAnsi="Times New Roman" w:cs="Times New Roman"/>
                <w:sz w:val="24"/>
                <w:szCs w:val="24"/>
                <w:lang w:val="lv-LV"/>
              </w:rPr>
            </w:pPr>
            <w:r w:rsidRPr="009654FC">
              <w:rPr>
                <w:rFonts w:ascii="Times New Roman" w:hAnsi="Times New Roman"/>
                <w:sz w:val="24"/>
                <w:szCs w:val="24"/>
                <w:lang w:val="lv-LV"/>
              </w:rPr>
              <w:t xml:space="preserve">-  attiecīgās tehniskās un funkcionālās prasības, kā norādīts efektivitātes prasībās; </w:t>
            </w:r>
          </w:p>
          <w:p w:rsidR="004E03E9" w:rsidRPr="00FA561E" w:rsidP="004E03E9" w14:paraId="61788DC0" w14:textId="77777777">
            <w:pPr>
              <w:pStyle w:val="NormalWeb"/>
              <w:spacing w:before="120" w:after="120"/>
              <w:ind w:left="36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prasītais darbmūžs. </w:t>
            </w:r>
          </w:p>
          <w:p w:rsidR="004E03E9" w:rsidRPr="009654FC" w:rsidP="004E03E9" w14:paraId="61788DC1" w14:textId="77777777">
            <w:pPr>
              <w:pStyle w:val="NormalWeb"/>
              <w:spacing w:before="120" w:after="12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Rezultātus izklāsta, izmantojot kopēju funkcionālo vienību vai atsauces vienību (skatīt standartu </w:t>
            </w:r>
            <w:r w:rsidRPr="009654FC">
              <w:rPr>
                <w:rFonts w:ascii="Times New Roman" w:hAnsi="Times New Roman"/>
                <w:sz w:val="24"/>
                <w:szCs w:val="24"/>
                <w:lang w:val="lv-LV"/>
              </w:rPr>
              <w:t>LVS EN ISO 14040: 2006 “</w:t>
            </w:r>
            <w:r w:rsidRPr="00FA561E">
              <w:rPr>
                <w:rFonts w:ascii="Times New Roman" w:hAnsi="Times New Roman"/>
                <w:sz w:val="24"/>
                <w:szCs w:val="24"/>
                <w:lang w:val="lv-LV"/>
              </w:rPr>
              <w:t xml:space="preserve">Vides pārvaldība. Dzīves cikla novērtēšana. Principi un vērtējamā struktūra”, vai līdzvērtīgu standartu). </w:t>
            </w:r>
            <w:r w:rsidRPr="009654FC">
              <w:rPr>
                <w:rFonts w:ascii="Times New Roman" w:hAnsi="Times New Roman"/>
                <w:sz w:val="24"/>
                <w:szCs w:val="24"/>
                <w:lang w:val="lv-LV"/>
              </w:rPr>
              <w:t xml:space="preserve">Kalpošanas darbmūžu aplūko funkcionālās vienības definīcijā. </w:t>
            </w:r>
          </w:p>
        </w:tc>
      </w:tr>
      <w:tr w14:paraId="61788DC8" w14:textId="77777777" w:rsidTr="004E03E9">
        <w:tblPrEx>
          <w:tblW w:w="0" w:type="auto"/>
          <w:tblLook w:val="04A0"/>
        </w:tblPrEx>
        <w:tc>
          <w:tcPr>
            <w:tcW w:w="3397" w:type="dxa"/>
          </w:tcPr>
          <w:p w:rsidR="004E03E9" w:rsidRPr="00FA561E" w:rsidP="004E03E9" w14:paraId="61788DC3" w14:textId="77777777">
            <w:pPr>
              <w:pStyle w:val="NormalWeb"/>
              <w:spacing w:before="120" w:after="120"/>
              <w:rPr>
                <w:rFonts w:ascii="Times New Roman" w:hAnsi="Times New Roman" w:cs="Times New Roman"/>
                <w:sz w:val="24"/>
                <w:szCs w:val="24"/>
                <w:lang w:val="lv-LV"/>
              </w:rPr>
            </w:pPr>
            <w:r w:rsidRPr="00FA561E">
              <w:rPr>
                <w:rFonts w:ascii="Times New Roman" w:hAnsi="Times New Roman"/>
                <w:sz w:val="24"/>
                <w:szCs w:val="24"/>
                <w:lang w:val="lv-LV"/>
              </w:rPr>
              <w:t xml:space="preserve">c) Ceļa aprites cikla un robežu definīcija </w:t>
            </w:r>
          </w:p>
        </w:tc>
        <w:tc>
          <w:tcPr>
            <w:tcW w:w="10548" w:type="dxa"/>
          </w:tcPr>
          <w:p w:rsidR="004E03E9" w:rsidRPr="00FA561E" w:rsidP="004E03E9" w14:paraId="61788DC4" w14:textId="77777777">
            <w:pPr>
              <w:pStyle w:val="NormalWeb"/>
              <w:spacing w:before="120" w:after="12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Analīzes robežās ietver visu no sākuma līdz beigām, tostarp būvniecību (arī izejvielu ieguvi un transportēšanu), uzturēšanu, ekspluatāciju un ACB (skatīt standartu </w:t>
            </w:r>
            <w:r w:rsidRPr="009654FC">
              <w:rPr>
                <w:rFonts w:ascii="Times New Roman" w:hAnsi="Times New Roman"/>
                <w:sz w:val="24"/>
                <w:szCs w:val="24"/>
                <w:lang w:val="lv-LV"/>
              </w:rPr>
              <w:t>LVS EN ISO 14040: 2006 “Vides pārvaldība. Dzīves cikla novērtēšana. Principi un vērtējamā struktūra”</w:t>
            </w:r>
            <w:r w:rsidRPr="00FA561E">
              <w:rPr>
                <w:rFonts w:ascii="Times New Roman" w:hAnsi="Times New Roman"/>
                <w:sz w:val="24"/>
                <w:szCs w:val="24"/>
                <w:lang w:val="lv-LV"/>
              </w:rPr>
              <w:t>, vai līdzvērtīgu standartu).</w:t>
            </w:r>
          </w:p>
          <w:p w:rsidR="004E03E9" w:rsidRPr="00FA561E" w:rsidP="004E03E9" w14:paraId="61788DC5" w14:textId="77777777">
            <w:pPr>
              <w:pStyle w:val="NormalWeb"/>
              <w:spacing w:before="120" w:after="12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Reciklēto un atkārtoti izmantoto materiālu apjomus skaita saskaņā ar šādiem nosacījumiem: </w:t>
            </w:r>
          </w:p>
          <w:p w:rsidR="004E03E9" w:rsidRPr="00FA561E" w:rsidP="004E03E9" w14:paraId="61788DC6" w14:textId="77777777">
            <w:pPr>
              <w:pStyle w:val="NormalWeb"/>
              <w:spacing w:before="120" w:after="120"/>
              <w:ind w:firstLine="318"/>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ielaide (ražojuma posms): atbilstoši noteikumiem standartā </w:t>
            </w:r>
            <w:r w:rsidRPr="009654FC">
              <w:rPr>
                <w:rFonts w:ascii="Times New Roman" w:hAnsi="Times New Roman"/>
                <w:sz w:val="24"/>
                <w:szCs w:val="24"/>
                <w:lang w:val="lv-LV"/>
              </w:rPr>
              <w:t>LVS EN ISO 14044: 2006 “</w:t>
            </w:r>
            <w:r w:rsidRPr="00FA561E">
              <w:rPr>
                <w:rFonts w:ascii="Times New Roman" w:hAnsi="Times New Roman"/>
                <w:color w:val="262626"/>
                <w:sz w:val="24"/>
                <w:szCs w:val="24"/>
                <w:lang w:val="lv-LV"/>
              </w:rPr>
              <w:t>Vides pārvaldība. Dzīves cikla novērtēšana. Prasības un vadlīnijas”</w:t>
            </w:r>
            <w:r w:rsidRPr="00FA561E">
              <w:rPr>
                <w:rFonts w:ascii="Times New Roman" w:hAnsi="Times New Roman"/>
                <w:sz w:val="24"/>
                <w:szCs w:val="24"/>
                <w:lang w:val="lv-LV"/>
              </w:rPr>
              <w:t xml:space="preserve">4.3.4.3. iedaļā;, vai līdzvērtīga standarta noteiokumiem </w:t>
            </w:r>
          </w:p>
          <w:p w:rsidR="004E03E9" w:rsidRPr="00FA561E" w:rsidP="004E03E9" w14:paraId="61788DC7" w14:textId="77777777">
            <w:pPr>
              <w:pStyle w:val="NormalWeb"/>
              <w:spacing w:before="120" w:after="120"/>
              <w:ind w:firstLine="318"/>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izlaide (nolietojuma vai apkopes posms): atbilstoši noteikumiem standartā LVS EN 15804+A1 : 2014 </w:t>
            </w:r>
            <w:r w:rsidRPr="00FA561E">
              <w:rPr>
                <w:rFonts w:ascii="Times New Roman" w:hAnsi="Times New Roman"/>
                <w:color w:val="262626"/>
                <w:sz w:val="24"/>
                <w:szCs w:val="24"/>
                <w:lang w:val="lv-LV"/>
              </w:rPr>
              <w:t>”Ilgtspējīga būvniecība. Izstrādājumu vides deklarācijas. Pamatnoteikumi būvmateriālu kategoriju noteikšanai”</w:t>
            </w:r>
            <w:r w:rsidRPr="00FA561E">
              <w:rPr>
                <w:rFonts w:ascii="Times New Roman" w:hAnsi="Times New Roman"/>
                <w:sz w:val="24"/>
                <w:szCs w:val="24"/>
                <w:lang w:val="lv-LV"/>
              </w:rPr>
              <w:t xml:space="preserve"> 6.4.3. iedaļā,</w:t>
            </w:r>
            <w:r w:rsidRPr="00FA561E">
              <w:rPr>
                <w:rFonts w:ascii="Times New Roman" w:hAnsi="Times New Roman"/>
                <w:color w:val="262626"/>
                <w:sz w:val="24"/>
                <w:szCs w:val="24"/>
                <w:lang w:val="lv-LV"/>
              </w:rPr>
              <w:t xml:space="preserve"> vai līdzvērtīga standarta noteikumiem</w:t>
            </w:r>
            <w:r w:rsidRPr="00FA561E">
              <w:rPr>
                <w:rFonts w:ascii="Times New Roman" w:hAnsi="Times New Roman"/>
                <w:sz w:val="24"/>
                <w:szCs w:val="24"/>
                <w:lang w:val="lv-LV"/>
              </w:rPr>
              <w:t xml:space="preserve">   </w:t>
            </w:r>
          </w:p>
        </w:tc>
      </w:tr>
      <w:tr w14:paraId="61788DD0" w14:textId="77777777" w:rsidTr="004E03E9">
        <w:tblPrEx>
          <w:tblW w:w="0" w:type="auto"/>
          <w:tblLook w:val="04A0"/>
        </w:tblPrEx>
        <w:tc>
          <w:tcPr>
            <w:tcW w:w="3397" w:type="dxa"/>
          </w:tcPr>
          <w:p w:rsidR="004E03E9" w:rsidRPr="009654FC" w:rsidP="004E03E9" w14:paraId="61788DC9" w14:textId="77777777">
            <w:pPr>
              <w:pStyle w:val="NormalWeb"/>
              <w:spacing w:before="120" w:after="120"/>
              <w:rPr>
                <w:rFonts w:ascii="Times New Roman" w:hAnsi="Times New Roman" w:cs="Times New Roman"/>
                <w:sz w:val="24"/>
                <w:szCs w:val="24"/>
                <w:lang w:val="lv-LV"/>
              </w:rPr>
            </w:pPr>
            <w:r w:rsidRPr="009654FC">
              <w:rPr>
                <w:rFonts w:ascii="Times New Roman" w:hAnsi="Times New Roman"/>
                <w:sz w:val="24"/>
                <w:szCs w:val="24"/>
                <w:lang w:val="lv-LV"/>
              </w:rPr>
              <w:t xml:space="preserve">d) Kritēriju darbības jomā ietilpstošie ceļa elementi </w:t>
            </w:r>
          </w:p>
        </w:tc>
        <w:tc>
          <w:tcPr>
            <w:tcW w:w="10548" w:type="dxa"/>
          </w:tcPr>
          <w:p w:rsidR="004E03E9" w:rsidRPr="009654FC" w:rsidP="004E03E9" w14:paraId="61788DCA" w14:textId="77777777">
            <w:pPr>
              <w:pStyle w:val="NormalWeb"/>
              <w:spacing w:before="120" w:after="120"/>
              <w:jc w:val="both"/>
              <w:rPr>
                <w:rFonts w:ascii="Times New Roman" w:hAnsi="Times New Roman" w:cs="Times New Roman"/>
                <w:sz w:val="24"/>
                <w:szCs w:val="24"/>
                <w:lang w:val="lv-LV"/>
              </w:rPr>
            </w:pPr>
            <w:r w:rsidRPr="009654FC">
              <w:rPr>
                <w:rFonts w:ascii="Times New Roman" w:hAnsi="Times New Roman"/>
                <w:sz w:val="24"/>
                <w:szCs w:val="24"/>
                <w:lang w:val="lv-LV"/>
              </w:rPr>
              <w:t xml:space="preserve">Kritēriju darbības joma aptver vismaz tālāk minētos ceļa elementus. </w:t>
            </w:r>
          </w:p>
          <w:p w:rsidR="004E03E9" w:rsidRPr="00FA561E" w:rsidP="004E03E9" w14:paraId="61788DCB" w14:textId="77777777">
            <w:pPr>
              <w:pStyle w:val="NormalWeb"/>
              <w:spacing w:before="120" w:after="120"/>
              <w:ind w:left="36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Zemes pamatne, arī zemes darbi un grunts darbi </w:t>
            </w:r>
          </w:p>
          <w:p w:rsidR="004E03E9" w:rsidRPr="00FA561E" w:rsidP="004E03E9" w14:paraId="61788DCC" w14:textId="77777777">
            <w:pPr>
              <w:pStyle w:val="NormalWeb"/>
              <w:spacing w:before="120" w:after="120"/>
              <w:ind w:left="36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Pamata apakškārta </w:t>
            </w:r>
          </w:p>
          <w:p w:rsidR="004E03E9" w:rsidRPr="00FA561E" w:rsidP="004E03E9" w14:paraId="61788DCD" w14:textId="77777777">
            <w:pPr>
              <w:pStyle w:val="NormalWeb"/>
              <w:spacing w:before="120" w:after="120"/>
              <w:ind w:left="36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Ceļa pamats, saistkārta un ceļa virsma vai cementbetona plātnes </w:t>
            </w:r>
          </w:p>
          <w:p w:rsidR="004E03E9" w:rsidRPr="00FA561E" w:rsidP="004E03E9" w14:paraId="61788DCE" w14:textId="77777777">
            <w:pPr>
              <w:pStyle w:val="NormalWeb"/>
              <w:spacing w:before="120" w:after="120"/>
              <w:ind w:left="36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  Citi ceļa palīgelementi (pēc izvēles). </w:t>
            </w:r>
          </w:p>
          <w:p w:rsidR="004E03E9" w:rsidRPr="00FA561E" w:rsidP="004E03E9" w14:paraId="61788DCF" w14:textId="77777777">
            <w:pPr>
              <w:pStyle w:val="NormalWeb"/>
              <w:spacing w:before="120" w:after="120"/>
              <w:jc w:val="both"/>
              <w:rPr>
                <w:rFonts w:ascii="Times New Roman" w:hAnsi="Times New Roman" w:cs="Times New Roman"/>
                <w:sz w:val="24"/>
                <w:szCs w:val="24"/>
                <w:lang w:val="lv-LV"/>
              </w:rPr>
            </w:pPr>
            <w:r w:rsidRPr="00FA561E">
              <w:rPr>
                <w:rFonts w:ascii="Times New Roman" w:hAnsi="Times New Roman"/>
                <w:sz w:val="24"/>
                <w:szCs w:val="24"/>
                <w:lang w:val="lv-LV"/>
              </w:rPr>
              <w:t xml:space="preserve">Attiecīgā ekspluatācijas fāzē ģenerēto enerģiju atņem no šajā fāzē patērētās enerģijas. </w:t>
            </w:r>
          </w:p>
        </w:tc>
      </w:tr>
      <w:tr w14:paraId="61788DDF" w14:textId="77777777" w:rsidTr="004E03E9">
        <w:tblPrEx>
          <w:tblW w:w="0" w:type="auto"/>
          <w:tblLook w:val="04A0"/>
        </w:tblPrEx>
        <w:tc>
          <w:tcPr>
            <w:tcW w:w="3397" w:type="dxa"/>
          </w:tcPr>
          <w:p w:rsidR="004E03E9" w:rsidRPr="009654FC" w:rsidP="004E03E9" w14:paraId="61788DD1" w14:textId="77777777">
            <w:pPr>
              <w:pStyle w:val="NormalWeb"/>
              <w:spacing w:before="120" w:after="120"/>
              <w:rPr>
                <w:rFonts w:ascii="Times New Roman" w:hAnsi="Times New Roman" w:cs="Times New Roman"/>
                <w:sz w:val="24"/>
                <w:szCs w:val="24"/>
                <w:lang w:val="lv-LV"/>
              </w:rPr>
            </w:pPr>
            <w:r w:rsidRPr="009654FC">
              <w:rPr>
                <w:rFonts w:ascii="Times New Roman" w:hAnsi="Times New Roman"/>
                <w:sz w:val="24"/>
                <w:szCs w:val="24"/>
                <w:lang w:val="lv-LV"/>
              </w:rPr>
              <w:t xml:space="preserve">f) Vērtēšanā izmantojamais aprites cikla kategorijas rādītāji </w:t>
            </w:r>
          </w:p>
        </w:tc>
        <w:tc>
          <w:tcPr>
            <w:tcW w:w="10548" w:type="dxa"/>
          </w:tcPr>
          <w:p w:rsidR="004E03E9" w:rsidRPr="009654FC" w:rsidP="004E03E9" w14:paraId="61788DD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Tiek izmantoti vismaz šādi ietekmes kategorijas rādītāji, kas ir norādīti standartā LVS EN 15804+A1 : 2014 </w:t>
            </w:r>
            <w:r w:rsidRPr="009654FC">
              <w:rPr>
                <w:rFonts w:ascii="Times New Roman" w:hAnsi="Times New Roman"/>
                <w:color w:val="262626"/>
                <w:sz w:val="24"/>
                <w:szCs w:val="24"/>
                <w:lang w:val="lv-LV"/>
              </w:rPr>
              <w:t>”Ilgtspējīga būvniecība. Izstrādājumu vides deklarācijas. Pamatnoteikumi būvmateriālu kategoriju noteikšanai”</w:t>
            </w:r>
            <w:r w:rsidRPr="009654FC">
              <w:rPr>
                <w:rFonts w:ascii="Times New Roman" w:hAnsi="Times New Roman"/>
                <w:sz w:val="24"/>
                <w:szCs w:val="24"/>
                <w:lang w:val="lv-LV"/>
              </w:rPr>
              <w:t xml:space="preserve">: </w:t>
            </w:r>
          </w:p>
          <w:p w:rsidR="004E03E9" w:rsidRPr="009654FC" w:rsidP="004E03E9" w14:paraId="61788DD3" w14:textId="77777777">
            <w:pPr>
              <w:pStyle w:val="NormalWeb"/>
              <w:spacing w:before="120" w:after="120"/>
              <w:jc w:val="both"/>
              <w:rPr>
                <w:rFonts w:ascii="Times New Roman" w:hAnsi="Times New Roman" w:cs="Times New Roman"/>
                <w:sz w:val="24"/>
                <w:szCs w:val="24"/>
                <w:lang w:val="lv-LV"/>
              </w:rPr>
            </w:pPr>
            <w:r w:rsidRPr="009654FC">
              <w:rPr>
                <w:rFonts w:ascii="Times New Roman" w:hAnsi="Times New Roman"/>
                <w:sz w:val="24"/>
                <w:szCs w:val="24"/>
                <w:lang w:val="lv-LV"/>
              </w:rPr>
              <w:t xml:space="preserve">     -  globālās sasilšanas potenciāls (</w:t>
            </w:r>
            <w:r w:rsidRPr="009654FC">
              <w:rPr>
                <w:rFonts w:ascii="Times New Roman" w:hAnsi="Times New Roman"/>
                <w:i/>
                <w:sz w:val="24"/>
                <w:szCs w:val="24"/>
                <w:lang w:val="lv-LV"/>
              </w:rPr>
              <w:t>GWP</w:t>
            </w:r>
            <w:r w:rsidRPr="009654FC">
              <w:rPr>
                <w:rFonts w:ascii="Times New Roman" w:hAnsi="Times New Roman"/>
                <w:sz w:val="24"/>
                <w:szCs w:val="24"/>
                <w:lang w:val="lv-LV"/>
              </w:rPr>
              <w:t xml:space="preserve">); </w:t>
            </w:r>
          </w:p>
          <w:p w:rsidR="004E03E9" w:rsidRPr="009654FC" w:rsidP="004E03E9" w14:paraId="61788DD4" w14:textId="77777777">
            <w:pPr>
              <w:pStyle w:val="NormalWeb"/>
              <w:spacing w:before="120" w:after="120"/>
              <w:ind w:left="360"/>
              <w:jc w:val="both"/>
              <w:rPr>
                <w:rFonts w:ascii="Times New Roman" w:hAnsi="Times New Roman" w:cs="Times New Roman"/>
                <w:sz w:val="24"/>
                <w:szCs w:val="24"/>
                <w:lang w:val="lv-LV"/>
              </w:rPr>
            </w:pPr>
            <w:r w:rsidRPr="009654FC">
              <w:rPr>
                <w:rFonts w:ascii="Times New Roman" w:hAnsi="Times New Roman"/>
                <w:sz w:val="24"/>
                <w:szCs w:val="24"/>
                <w:lang w:val="lv-LV"/>
              </w:rPr>
              <w:t>-  troposfēras ozona fotoķīmisko oksidētāju veidošanās potenciāls (</w:t>
            </w:r>
            <w:r w:rsidRPr="009654FC">
              <w:rPr>
                <w:rFonts w:ascii="Times New Roman" w:hAnsi="Times New Roman"/>
                <w:i/>
                <w:sz w:val="24"/>
                <w:szCs w:val="24"/>
                <w:lang w:val="lv-LV"/>
              </w:rPr>
              <w:t>FOVP</w:t>
            </w:r>
            <w:r w:rsidRPr="009654FC">
              <w:rPr>
                <w:rFonts w:ascii="Times New Roman" w:hAnsi="Times New Roman"/>
                <w:sz w:val="24"/>
                <w:szCs w:val="24"/>
                <w:lang w:val="lv-LV"/>
              </w:rPr>
              <w:t xml:space="preserve">); </w:t>
            </w:r>
          </w:p>
          <w:p w:rsidR="004E03E9" w:rsidRPr="009654FC" w:rsidP="004E03E9" w14:paraId="61788DD5" w14:textId="77777777">
            <w:pPr>
              <w:pStyle w:val="NormalWeb"/>
              <w:spacing w:before="120" w:after="120"/>
              <w:ind w:left="360"/>
              <w:jc w:val="both"/>
              <w:rPr>
                <w:rFonts w:ascii="Times New Roman" w:hAnsi="Times New Roman" w:cs="Times New Roman"/>
                <w:sz w:val="24"/>
                <w:szCs w:val="24"/>
                <w:lang w:val="lv-LV"/>
              </w:rPr>
            </w:pPr>
            <w:r w:rsidRPr="009654FC">
              <w:rPr>
                <w:rFonts w:ascii="Times New Roman" w:hAnsi="Times New Roman"/>
                <w:sz w:val="24"/>
                <w:szCs w:val="24"/>
                <w:lang w:val="lv-LV"/>
              </w:rPr>
              <w:t>-  stratosfēras ozona slāņa noplicināšanas potenciāls (</w:t>
            </w:r>
            <w:r w:rsidRPr="009654FC">
              <w:rPr>
                <w:rFonts w:ascii="Times New Roman" w:hAnsi="Times New Roman"/>
                <w:i/>
                <w:sz w:val="24"/>
                <w:szCs w:val="24"/>
                <w:lang w:val="lv-LV"/>
              </w:rPr>
              <w:t>ONP</w:t>
            </w:r>
            <w:r w:rsidRPr="009654FC">
              <w:rPr>
                <w:rFonts w:ascii="Times New Roman" w:hAnsi="Times New Roman"/>
                <w:sz w:val="24"/>
                <w:szCs w:val="24"/>
                <w:lang w:val="lv-LV"/>
              </w:rPr>
              <w:t xml:space="preserve">); </w:t>
            </w:r>
          </w:p>
          <w:p w:rsidR="004E03E9" w:rsidRPr="009654FC" w:rsidP="004E03E9" w14:paraId="61788DD6" w14:textId="77777777">
            <w:pPr>
              <w:pStyle w:val="NormalWeb"/>
              <w:spacing w:before="120" w:after="120"/>
              <w:ind w:left="360"/>
              <w:jc w:val="both"/>
              <w:rPr>
                <w:rFonts w:ascii="Times New Roman" w:hAnsi="Times New Roman" w:cs="Times New Roman"/>
                <w:sz w:val="24"/>
                <w:szCs w:val="24"/>
                <w:lang w:val="lv-LV"/>
              </w:rPr>
            </w:pPr>
            <w:r w:rsidRPr="009654FC">
              <w:rPr>
                <w:rFonts w:ascii="Times New Roman" w:hAnsi="Times New Roman"/>
                <w:sz w:val="24"/>
                <w:szCs w:val="24"/>
                <w:lang w:val="lv-LV"/>
              </w:rPr>
              <w:t>-  augsnes un ūdens paskābināšanas potenciāls (</w:t>
            </w:r>
            <w:r w:rsidRPr="009654FC">
              <w:rPr>
                <w:rFonts w:ascii="Times New Roman" w:hAnsi="Times New Roman"/>
                <w:i/>
                <w:sz w:val="24"/>
                <w:szCs w:val="24"/>
                <w:lang w:val="lv-LV"/>
              </w:rPr>
              <w:t>PP</w:t>
            </w:r>
            <w:r w:rsidRPr="009654FC">
              <w:rPr>
                <w:rFonts w:ascii="Times New Roman" w:hAnsi="Times New Roman"/>
                <w:sz w:val="24"/>
                <w:szCs w:val="24"/>
                <w:lang w:val="lv-LV"/>
              </w:rPr>
              <w:t xml:space="preserve">); </w:t>
            </w:r>
          </w:p>
          <w:p w:rsidR="004E03E9" w:rsidRPr="009654FC" w:rsidP="004E03E9" w14:paraId="61788DD7" w14:textId="77777777">
            <w:pPr>
              <w:pStyle w:val="NormalWeb"/>
              <w:spacing w:before="120" w:after="120"/>
              <w:ind w:left="360"/>
              <w:jc w:val="both"/>
              <w:rPr>
                <w:rFonts w:ascii="Times New Roman" w:hAnsi="Times New Roman" w:cs="Times New Roman"/>
                <w:sz w:val="24"/>
                <w:szCs w:val="24"/>
                <w:lang w:val="lv-LV"/>
              </w:rPr>
            </w:pPr>
            <w:r w:rsidRPr="009654FC">
              <w:rPr>
                <w:rFonts w:ascii="Times New Roman" w:hAnsi="Times New Roman"/>
                <w:sz w:val="24"/>
                <w:szCs w:val="24"/>
                <w:lang w:val="lv-LV"/>
              </w:rPr>
              <w:t>-  eitrofikācijas potenciāls (</w:t>
            </w:r>
            <w:r w:rsidRPr="009654FC">
              <w:rPr>
                <w:rFonts w:ascii="Times New Roman" w:hAnsi="Times New Roman"/>
                <w:i/>
                <w:sz w:val="24"/>
                <w:szCs w:val="24"/>
                <w:lang w:val="lv-LV"/>
              </w:rPr>
              <w:t>EP</w:t>
            </w:r>
            <w:r w:rsidRPr="009654FC">
              <w:rPr>
                <w:rFonts w:ascii="Times New Roman" w:hAnsi="Times New Roman"/>
                <w:sz w:val="24"/>
                <w:szCs w:val="24"/>
                <w:lang w:val="lv-LV"/>
              </w:rPr>
              <w:t xml:space="preserve">); </w:t>
            </w:r>
          </w:p>
          <w:p w:rsidR="004E03E9" w:rsidRPr="009654FC" w:rsidP="004E03E9" w14:paraId="61788DD8" w14:textId="77777777">
            <w:pPr>
              <w:pStyle w:val="NormalWeb"/>
              <w:spacing w:before="120" w:after="120"/>
              <w:ind w:left="360"/>
              <w:jc w:val="both"/>
              <w:rPr>
                <w:rFonts w:ascii="Times New Roman" w:hAnsi="Times New Roman" w:cs="Times New Roman"/>
                <w:sz w:val="24"/>
                <w:szCs w:val="24"/>
                <w:lang w:val="lv-LV"/>
              </w:rPr>
            </w:pPr>
            <w:r w:rsidRPr="009654FC">
              <w:rPr>
                <w:rFonts w:ascii="Times New Roman" w:hAnsi="Times New Roman"/>
                <w:sz w:val="24"/>
                <w:szCs w:val="24"/>
                <w:lang w:val="lv-LV"/>
              </w:rPr>
              <w:t>-  abiotisko resursu noplicināšanas potenciāls (</w:t>
            </w:r>
            <w:r w:rsidRPr="009654FC">
              <w:rPr>
                <w:rFonts w:ascii="Times New Roman" w:hAnsi="Times New Roman"/>
                <w:i/>
                <w:sz w:val="24"/>
                <w:szCs w:val="24"/>
                <w:lang w:val="lv-LV"/>
              </w:rPr>
              <w:t>ARDP_elementi</w:t>
            </w:r>
            <w:r w:rsidRPr="009654FC">
              <w:rPr>
                <w:rFonts w:ascii="Times New Roman" w:hAnsi="Times New Roman"/>
                <w:sz w:val="24"/>
                <w:szCs w:val="24"/>
                <w:lang w:val="lv-LV"/>
              </w:rPr>
              <w:t xml:space="preserve">); </w:t>
            </w:r>
          </w:p>
          <w:p w:rsidR="004E03E9" w:rsidRPr="009654FC" w:rsidP="004E03E9" w14:paraId="61788DD9" w14:textId="77777777">
            <w:pPr>
              <w:pStyle w:val="NormalWeb"/>
              <w:spacing w:before="120" w:after="120"/>
              <w:ind w:left="360"/>
              <w:jc w:val="both"/>
              <w:rPr>
                <w:rFonts w:ascii="Times New Roman" w:hAnsi="Times New Roman" w:cs="Times New Roman"/>
                <w:sz w:val="24"/>
                <w:szCs w:val="24"/>
                <w:lang w:val="lv-LV"/>
              </w:rPr>
            </w:pPr>
            <w:r w:rsidRPr="009654FC">
              <w:rPr>
                <w:rFonts w:ascii="Times New Roman" w:hAnsi="Times New Roman"/>
                <w:sz w:val="24"/>
                <w:szCs w:val="24"/>
                <w:lang w:val="lv-LV"/>
              </w:rPr>
              <w:t>-  abiotisko resursu noplicināšanas potenciāls (</w:t>
            </w:r>
            <w:r w:rsidRPr="009654FC">
              <w:rPr>
                <w:rFonts w:ascii="Times New Roman" w:hAnsi="Times New Roman"/>
                <w:i/>
                <w:sz w:val="22"/>
                <w:szCs w:val="22"/>
                <w:lang w:val="lv-LV"/>
              </w:rPr>
              <w:t>ARDP_fosilais kurināmais</w:t>
            </w:r>
            <w:r w:rsidRPr="009654FC">
              <w:rPr>
                <w:rFonts w:ascii="Times New Roman" w:hAnsi="Times New Roman"/>
                <w:sz w:val="24"/>
                <w:szCs w:val="24"/>
                <w:lang w:val="lv-LV"/>
              </w:rPr>
              <w:t xml:space="preserve">). </w:t>
            </w:r>
          </w:p>
          <w:p w:rsidR="004E03E9" w:rsidRPr="009654FC" w:rsidP="004E03E9" w14:paraId="61788DDA" w14:textId="77777777">
            <w:pPr>
              <w:pStyle w:val="NormalWeb"/>
              <w:spacing w:before="120" w:after="120"/>
              <w:jc w:val="both"/>
              <w:rPr>
                <w:rFonts w:ascii="Times New Roman" w:hAnsi="Times New Roman" w:cs="Times New Roman"/>
                <w:sz w:val="24"/>
                <w:szCs w:val="24"/>
                <w:lang w:val="lv-LV"/>
              </w:rPr>
            </w:pPr>
            <w:r w:rsidRPr="009654FC">
              <w:rPr>
                <w:rFonts w:ascii="Times New Roman" w:hAnsi="Times New Roman"/>
                <w:sz w:val="24"/>
                <w:szCs w:val="24"/>
                <w:lang w:val="lv-LV"/>
              </w:rPr>
              <w:t xml:space="preserve">Daļēji vai pilnībā var ietvert arī citus standartā LVS EN 15804+A1 : 2014 </w:t>
            </w:r>
            <w:r w:rsidRPr="009654FC">
              <w:rPr>
                <w:rFonts w:ascii="Times New Roman" w:hAnsi="Times New Roman"/>
                <w:color w:val="262626"/>
                <w:sz w:val="24"/>
                <w:szCs w:val="24"/>
                <w:lang w:val="lv-LV"/>
              </w:rPr>
              <w:t>”Ilgtspējīga būvniecība. Izstrādājumu vides deklarācijas. Pamatnoteikumi būvmateriālu kategoriju noteikšanai”</w:t>
            </w:r>
            <w:r w:rsidRPr="009654FC">
              <w:rPr>
                <w:rFonts w:ascii="Times New Roman" w:hAnsi="Times New Roman"/>
                <w:sz w:val="24"/>
                <w:szCs w:val="24"/>
                <w:lang w:val="lv-LV"/>
              </w:rPr>
              <w:t xml:space="preserve"> vai līdzvērtīgu standartu norādītos rādītājus, ar kuriem apraksta resursu izmantojumu, atkritumu un izlaides plūsmas, ja tie jau nav minēti citā ZPI kritērijā, piemēram, par reciklējamo saturu. </w:t>
            </w:r>
          </w:p>
          <w:p w:rsidR="004E03E9" w:rsidRPr="009654FC" w:rsidP="004E03E9" w14:paraId="61788DDB" w14:textId="77777777">
            <w:pPr>
              <w:pStyle w:val="NormalWeb"/>
              <w:spacing w:before="120" w:after="120"/>
              <w:jc w:val="both"/>
              <w:rPr>
                <w:rFonts w:ascii="Times New Roman" w:hAnsi="Times New Roman" w:cs="Times New Roman"/>
                <w:sz w:val="24"/>
                <w:szCs w:val="24"/>
                <w:lang w:val="lv-LV"/>
              </w:rPr>
            </w:pPr>
            <w:r w:rsidRPr="009654FC">
              <w:rPr>
                <w:rFonts w:ascii="Times New Roman" w:hAnsi="Times New Roman"/>
                <w:sz w:val="24"/>
                <w:szCs w:val="24"/>
                <w:lang w:val="lv-LV"/>
              </w:rPr>
              <w:t xml:space="preserve">Lai novērtētu kopējo punktu skaitu, izmanto atlasīto ietekmes kategoriju rādītāju svēršanas sistēmu. Šo sistēmu izvēlas līgumslēdzēja iestāde, par pamatu ņemot: </w:t>
            </w:r>
          </w:p>
          <w:p w:rsidR="004E03E9" w:rsidRPr="009654FC" w:rsidP="004E03E9" w14:paraId="61788DDC" w14:textId="77777777">
            <w:pPr>
              <w:pStyle w:val="NormalWeb"/>
              <w:spacing w:before="120" w:after="120"/>
              <w:ind w:left="360"/>
              <w:jc w:val="both"/>
              <w:rPr>
                <w:rFonts w:ascii="Times New Roman" w:hAnsi="Times New Roman" w:cs="Times New Roman"/>
                <w:sz w:val="24"/>
                <w:szCs w:val="24"/>
                <w:lang w:val="lv-LV"/>
              </w:rPr>
            </w:pPr>
            <w:r w:rsidRPr="009654FC">
              <w:rPr>
                <w:rFonts w:ascii="Times New Roman" w:hAnsi="Times New Roman"/>
                <w:sz w:val="24"/>
                <w:szCs w:val="24"/>
                <w:lang w:val="lv-LV"/>
              </w:rPr>
              <w:t xml:space="preserve">-  jau esošu piemērotu svēršanas sistēmu, piemēram, dažās nacionālajās ACN shēmās izmantotas sistēmas; vai </w:t>
            </w:r>
          </w:p>
          <w:p w:rsidR="004E03E9" w:rsidRPr="009654FC" w:rsidP="004E03E9" w14:paraId="61788DDD" w14:textId="77777777">
            <w:pPr>
              <w:pStyle w:val="NormalWeb"/>
              <w:spacing w:before="120" w:after="120"/>
              <w:ind w:left="360"/>
              <w:jc w:val="both"/>
              <w:rPr>
                <w:rFonts w:ascii="Times New Roman" w:hAnsi="Times New Roman" w:cs="Times New Roman"/>
                <w:sz w:val="24"/>
                <w:szCs w:val="24"/>
                <w:lang w:val="lv-LV"/>
              </w:rPr>
            </w:pPr>
            <w:r w:rsidRPr="009654FC">
              <w:rPr>
                <w:rFonts w:ascii="Times New Roman" w:hAnsi="Times New Roman"/>
                <w:sz w:val="24"/>
                <w:szCs w:val="24"/>
                <w:lang w:val="lv-LV"/>
              </w:rPr>
              <w:t xml:space="preserve">-  svēršanas sistēmu, ko ierosina ACN tehniskais vērtētājs (skatīt C pielikumu). </w:t>
            </w:r>
          </w:p>
          <w:p w:rsidR="004E03E9" w:rsidRPr="009654FC" w:rsidP="004E03E9" w14:paraId="61788DDE" w14:textId="77777777">
            <w:pPr>
              <w:pStyle w:val="NormalWeb"/>
              <w:spacing w:before="120" w:after="120"/>
              <w:jc w:val="both"/>
              <w:rPr>
                <w:rFonts w:ascii="Times New Roman" w:hAnsi="Times New Roman" w:cs="Times New Roman"/>
                <w:sz w:val="24"/>
                <w:szCs w:val="24"/>
                <w:lang w:val="lv-LV"/>
              </w:rPr>
            </w:pPr>
            <w:r w:rsidRPr="009654FC">
              <w:rPr>
                <w:rFonts w:ascii="Times New Roman" w:hAnsi="Times New Roman"/>
                <w:sz w:val="24"/>
                <w:szCs w:val="24"/>
                <w:lang w:val="lv-LV"/>
              </w:rPr>
              <w:t xml:space="preserve">Ja ar ACN rīku var izveidot ceļa apkopoto vērtējumu, tad ņem vērā tikai LVS EN 15804+A1 : 2014 </w:t>
            </w:r>
            <w:r w:rsidRPr="009654FC">
              <w:rPr>
                <w:rFonts w:ascii="Times New Roman" w:hAnsi="Times New Roman"/>
                <w:color w:val="262626"/>
                <w:sz w:val="24"/>
                <w:szCs w:val="24"/>
                <w:lang w:val="lv-LV"/>
              </w:rPr>
              <w:t>”Ilgtspējīga būvniecība. Izstrādājumu vides deklarācijas. Pamatnoteikumi būvmateriālu kategoriju noteikšanai”, vai līdzvērtīgu standartu</w:t>
            </w:r>
            <w:r w:rsidRPr="009654FC">
              <w:rPr>
                <w:rFonts w:ascii="Times New Roman" w:hAnsi="Times New Roman"/>
                <w:sz w:val="24"/>
                <w:szCs w:val="24"/>
                <w:lang w:val="lv-LV"/>
              </w:rPr>
              <w:t xml:space="preserve"> norādīto ietekmes kategoriju rezultātu. </w:t>
            </w:r>
          </w:p>
        </w:tc>
      </w:tr>
    </w:tbl>
    <w:p w:rsidR="004E03E9" w:rsidRPr="009654FC" w14:paraId="61788DE0"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 xml:space="preserve">C pielikums </w:t>
      </w:r>
    </w:p>
    <w:p w:rsidR="004E03E9" w:rsidRPr="009654FC" w14:paraId="61788DE1"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 xml:space="preserve">ACN tehniskā vērtētāja darba uzdevums </w:t>
      </w:r>
    </w:p>
    <w:p w:rsidR="004E03E9" w:rsidRPr="009654FC" w14:paraId="61788DE2"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Tehniskā vērtētāja pienākums būs palīdzēt pasūtītājam definēt pamata nosacījumus piegādātājiem, atsaucoties uz A vai B pielikumu atkarībā no izvēlētā varianta. </w:t>
      </w:r>
    </w:p>
    <w:p w:rsidR="004E03E9" w:rsidRPr="009654FC" w14:paraId="61788DE3"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Tehniskais vērtētājs ar pasūtītāju  saskaņo tā iesniegto priekšlikumu par tādu ACIN rādītāju rezultātu svēršanu, kas noteikti iepirkuma procedūras dokumentācijā. </w:t>
      </w:r>
    </w:p>
    <w:p w:rsidR="004E03E9" w:rsidRPr="009654FC" w14:paraId="61788DE4"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Pēc piedāvājumu atvēršanas tehniskais vērtētājs: </w:t>
      </w:r>
    </w:p>
    <w:p w:rsidR="004E03E9" w:rsidRPr="009654FC" w14:paraId="61788DE5"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(i)  kritiski pārskata OP, vērtējot metodikas izvēli, datu kvalitāti un salīdzināmību; vai </w:t>
      </w:r>
    </w:p>
    <w:p w:rsidR="004E03E9" w:rsidRPr="009654FC" w14:paraId="61788DE6"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(ii)  kritiski pārskata ACN, vērtējot metodikas izvēli, datu kvalitāti un salīdzināmību. </w:t>
      </w:r>
    </w:p>
    <w:p w:rsidR="004E03E9" w:rsidRPr="009654FC" w14:paraId="61788DE7"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Kritisko pārskatīšanu veic, atsaucoties uz standarta LVS EN ISO 14044: 2006 “</w:t>
      </w:r>
      <w:r w:rsidRPr="009654FC">
        <w:rPr>
          <w:rFonts w:ascii="Times New Roman" w:hAnsi="Times New Roman"/>
          <w:color w:val="000000" w:themeColor="text1"/>
          <w:sz w:val="28"/>
          <w:szCs w:val="28"/>
          <w:lang w:val="lv-LV"/>
        </w:rPr>
        <w:t>Vides pārvaldība. Dzīves cikla novērtēšana. Prasības un vadlīnijas”</w:t>
      </w:r>
      <w:r w:rsidRPr="009654FC">
        <w:rPr>
          <w:rFonts w:ascii="Times New Roman" w:hAnsi="Times New Roman"/>
          <w:color w:val="262626"/>
          <w:sz w:val="28"/>
          <w:szCs w:val="28"/>
          <w:lang w:val="lv-LV"/>
        </w:rPr>
        <w:t xml:space="preserve"> </w:t>
      </w:r>
      <w:r w:rsidRPr="009654FC">
        <w:rPr>
          <w:rFonts w:ascii="Times New Roman" w:hAnsi="Times New Roman"/>
          <w:sz w:val="28"/>
          <w:szCs w:val="28"/>
          <w:lang w:val="lv-LV"/>
        </w:rPr>
        <w:t>6. iedaļu, uz standartu LVS EN ISO 14065: 2013 “Siltumnīcefekta gāzes. Prasības siltumnīcefekta gāzu validācijas un verifikācijas institūcijām akreditācijas vai citu atzīšanas formu izmantošanai (ISO 14065:2013)”, vai līdzvērtīga standarta nosacījumiem par oglekļa pēdu un šādiem Eiropas Komisijas Ieteikuma (2013/179/ES) „Par kopīgu metožu izmantošanu produktu un organizāciju aprites cikla ekoloģisko raksturlielumu mērīšanai un uzrādīšanai”</w:t>
      </w:r>
      <w:r w:rsidRPr="009654FC">
        <w:rPr>
          <w:rFonts w:ascii="Times New Roman" w:hAnsi="Times New Roman"/>
          <w:color w:val="343434"/>
          <w:sz w:val="28"/>
          <w:szCs w:val="28"/>
          <w:lang w:val="lv-LV"/>
        </w:rPr>
        <w:t xml:space="preserve"> </w:t>
      </w:r>
      <w:r w:rsidRPr="009654FC">
        <w:rPr>
          <w:rFonts w:ascii="Times New Roman" w:hAnsi="Times New Roman"/>
          <w:sz w:val="28"/>
          <w:szCs w:val="28"/>
          <w:lang w:val="lv-LV"/>
        </w:rPr>
        <w:t xml:space="preserve"> šādiem punktiem: </w:t>
      </w:r>
    </w:p>
    <w:p w:rsidR="004E03E9" w:rsidRPr="009654FC" w14:paraId="61788DE8"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  kritiska pārskatīšana (II pielikums, 9. punkts, 54. lpp.); </w:t>
      </w:r>
    </w:p>
    <w:p w:rsidR="004E03E9" w:rsidRPr="00FA561E" w14:paraId="61788DE9" w14:textId="77777777">
      <w:pPr>
        <w:pStyle w:val="NormalWeb"/>
        <w:spacing w:before="120" w:after="120"/>
        <w:ind w:left="360"/>
        <w:jc w:val="both"/>
        <w:rPr>
          <w:rFonts w:ascii="Times New Roman" w:hAnsi="Times New Roman"/>
          <w:sz w:val="28"/>
          <w:szCs w:val="28"/>
          <w:lang w:val="lv-LV"/>
        </w:rPr>
      </w:pPr>
      <w:r w:rsidRPr="00FA561E">
        <w:rPr>
          <w:rFonts w:ascii="Times New Roman" w:hAnsi="Times New Roman"/>
          <w:sz w:val="28"/>
          <w:szCs w:val="28"/>
          <w:lang w:val="lv-LV"/>
        </w:rPr>
        <w:t xml:space="preserve">-  datu apkopošanas pārbaudes saraksts (III pielikums); </w:t>
      </w:r>
    </w:p>
    <w:p w:rsidR="004E03E9" w:rsidRPr="00FA561E" w14:paraId="61788DEA" w14:textId="77777777">
      <w:pPr>
        <w:pStyle w:val="NormalWeb"/>
        <w:spacing w:before="120" w:after="120"/>
        <w:ind w:left="360"/>
        <w:jc w:val="both"/>
        <w:rPr>
          <w:rFonts w:ascii="Times New Roman" w:hAnsi="Times New Roman"/>
          <w:sz w:val="28"/>
          <w:szCs w:val="28"/>
          <w:lang w:val="lv-LV"/>
        </w:rPr>
      </w:pPr>
      <w:r w:rsidRPr="00FA561E">
        <w:rPr>
          <w:rFonts w:ascii="Times New Roman" w:hAnsi="Times New Roman"/>
          <w:sz w:val="28"/>
          <w:szCs w:val="28"/>
          <w:lang w:val="lv-LV"/>
        </w:rPr>
        <w:t xml:space="preserve">-  datu kvalitātes prasības (II pielikums, 5.6. punkts, 33. lpp.); </w:t>
      </w:r>
    </w:p>
    <w:p w:rsidR="004E03E9" w:rsidRPr="009654FC" w14:paraId="61788DEB" w14:textId="77777777">
      <w:pPr>
        <w:ind w:firstLine="360"/>
        <w:jc w:val="both"/>
        <w:rPr>
          <w:b/>
          <w:sz w:val="28"/>
          <w:szCs w:val="28"/>
        </w:rPr>
      </w:pPr>
      <w:r w:rsidRPr="009654FC">
        <w:rPr>
          <w:sz w:val="28"/>
          <w:szCs w:val="28"/>
        </w:rPr>
        <w:t>-  rezultātu interpretēšana (II pielikums, 7. punkts, 50. lpp.).</w:t>
      </w:r>
    </w:p>
    <w:p w:rsidR="004E03E9" w:rsidRPr="009654FC" w:rsidP="004E03E9" w14:paraId="61788DEC" w14:textId="77777777">
      <w:pPr>
        <w:spacing w:before="240"/>
        <w:jc w:val="center"/>
        <w:rPr>
          <w:sz w:val="28"/>
          <w:szCs w:val="28"/>
        </w:rPr>
      </w:pPr>
      <w:r w:rsidRPr="009654FC">
        <w:rPr>
          <w:b/>
          <w:sz w:val="28"/>
          <w:szCs w:val="28"/>
        </w:rPr>
        <w:t>3. Ūdens sildītāji siltuma ražošanai</w:t>
      </w:r>
    </w:p>
    <w:p w:rsidR="004E03E9" w:rsidRPr="009654FC" w:rsidP="004E03E9" w14:paraId="61788DED" w14:textId="77777777">
      <w:pPr>
        <w:pStyle w:val="NormalWeb"/>
        <w:spacing w:before="240" w:after="120"/>
        <w:jc w:val="both"/>
        <w:rPr>
          <w:rFonts w:ascii="Times New Roman" w:hAnsi="Times New Roman"/>
          <w:sz w:val="28"/>
          <w:szCs w:val="28"/>
          <w:lang w:val="lv-LV"/>
        </w:rPr>
      </w:pPr>
      <w:r w:rsidRPr="009654FC">
        <w:rPr>
          <w:rFonts w:ascii="Times New Roman" w:hAnsi="Times New Roman"/>
          <w:sz w:val="28"/>
          <w:szCs w:val="28"/>
          <w:lang w:val="lv-LV"/>
        </w:rPr>
        <w:tab/>
        <w:t>Ražojumu grupa “ūdens sildītāji” ietver ražojumus, ko izmanto siltuma ražošanai centrālajā ūdens apkures sistēmā, kurā uzsildītā ūdens sadali nodrošina cirkulācijas sūkņi un sildķermeņi, lai noslēgtās telpās, piemēram, ēkā, mājoklī vai istabā, tiktu sasniegts un uzturēts vēlamais iekštelpu temperatūras līmenis. Ūdens sildītāju maksimālā jauda ir 400 kW.</w:t>
      </w:r>
    </w:p>
    <w:p w:rsidR="004E03E9" w:rsidRPr="009654FC" w14:paraId="61788DEE"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 xml:space="preserve">Šajā ražojumu grupā neietilpst: </w:t>
      </w:r>
    </w:p>
    <w:p w:rsidR="004E03E9" w:rsidRPr="009654FC" w14:paraId="61788DEF" w14:textId="77777777">
      <w:pPr>
        <w:pStyle w:val="NormalWeb"/>
        <w:numPr>
          <w:ilvl w:val="0"/>
          <w:numId w:val="24"/>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sildītāji, kuru primārā funkcija ir karsta dzeramā ūdens un saimniecības ūdens sagatavošana; </w:t>
      </w:r>
    </w:p>
    <w:p w:rsidR="004E03E9" w:rsidRPr="009654FC" w14:paraId="61788DF0" w14:textId="77777777">
      <w:pPr>
        <w:pStyle w:val="NormalWeb"/>
        <w:numPr>
          <w:ilvl w:val="0"/>
          <w:numId w:val="24"/>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sildītāji, ar kuriem silda un piegādā gāzveida siltumnesēju, piemēram, tvaiku vai gaisu; </w:t>
      </w:r>
    </w:p>
    <w:p w:rsidR="004E03E9" w:rsidRPr="009654FC" w14:paraId="61788DF1" w14:textId="77777777">
      <w:pPr>
        <w:pStyle w:val="NormalWeb"/>
        <w:numPr>
          <w:ilvl w:val="0"/>
          <w:numId w:val="24"/>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koģenerācijas sildītāji ar maksimālo elektrisko jaudu 50 kW vai lielāku; </w:t>
      </w:r>
    </w:p>
    <w:p w:rsidR="004E03E9" w:rsidRPr="009654FC" w14:paraId="61788DF2" w14:textId="77777777">
      <w:pPr>
        <w:pStyle w:val="NormalWeb"/>
        <w:numPr>
          <w:ilvl w:val="0"/>
          <w:numId w:val="24"/>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telpu sildītāji, kuros ir apvienota gan netiešās (izmantojot centrālo ūdens apkures sistēmu), gan tiešās (tieša siltuma atdeve telpā, kur iekārta uzstādīta) apsildes funkcija. </w:t>
      </w:r>
    </w:p>
    <w:p w:rsidR="004E03E9" w:rsidRPr="009654FC" w:rsidP="004E03E9" w14:paraId="61788DF3" w14:textId="77777777">
      <w:pPr>
        <w:pStyle w:val="NormalWeb"/>
        <w:spacing w:before="120" w:after="120"/>
        <w:jc w:val="both"/>
        <w:rPr>
          <w:rFonts w:ascii="Times New Roman" w:hAnsi="Times New Roman"/>
          <w:sz w:val="28"/>
          <w:szCs w:val="28"/>
          <w:lang w:val="lv-LV"/>
        </w:rPr>
      </w:pPr>
      <w:r w:rsidRPr="009654FC">
        <w:rPr>
          <w:rFonts w:ascii="Times New Roman" w:hAnsi="Times New Roman"/>
          <w:b/>
          <w:sz w:val="28"/>
          <w:szCs w:val="28"/>
          <w:lang w:val="lv-LV"/>
        </w:rPr>
        <w:t xml:space="preserve">3.1. ZPI </w:t>
      </w:r>
      <w:r w:rsidRPr="00FA561E">
        <w:rPr>
          <w:b/>
          <w:sz w:val="28"/>
          <w:szCs w:val="28"/>
          <w:lang w:val="lv-LV"/>
        </w:rPr>
        <w:t xml:space="preserve">prasības un </w:t>
      </w:r>
      <w:r w:rsidRPr="009654FC">
        <w:rPr>
          <w:rFonts w:ascii="Times New Roman" w:hAnsi="Times New Roman"/>
          <w:b/>
          <w:sz w:val="28"/>
          <w:szCs w:val="28"/>
          <w:lang w:val="lv-LV"/>
        </w:rPr>
        <w:t>kritēriji ūdens sildītājiem siltuma ražošanai</w:t>
      </w:r>
    </w:p>
    <w:tbl>
      <w:tblPr>
        <w:tblW w:w="8472" w:type="dxa"/>
        <w:tblCellMar>
          <w:left w:w="10" w:type="dxa"/>
          <w:right w:w="10" w:type="dxa"/>
        </w:tblCellMar>
        <w:tblLook w:val="04A0"/>
      </w:tblPr>
      <w:tblGrid>
        <w:gridCol w:w="3510"/>
        <w:gridCol w:w="4962"/>
      </w:tblGrid>
      <w:tr w14:paraId="61788DF6"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DF4" w14:textId="77777777">
            <w:pPr>
              <w:spacing w:before="120" w:after="120"/>
              <w:jc w:val="both"/>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DF5" w14:textId="77777777">
            <w:pPr>
              <w:spacing w:before="120" w:after="120"/>
              <w:jc w:val="both"/>
              <w:rPr>
                <w:b/>
                <w:sz w:val="28"/>
                <w:szCs w:val="28"/>
              </w:rPr>
            </w:pPr>
            <w:r w:rsidRPr="009654FC">
              <w:rPr>
                <w:b/>
                <w:sz w:val="28"/>
                <w:szCs w:val="28"/>
              </w:rPr>
              <w:t>ZPI prasības un kritēriji</w:t>
            </w:r>
          </w:p>
        </w:tc>
      </w:tr>
      <w:tr w14:paraId="61788DF9"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DF7"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DF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Ūdens sildītāju uzstādīšana ar nelielu ietekmi uz vidi iepirkums / iepirkums un uzstādīšana</w:t>
            </w:r>
          </w:p>
        </w:tc>
      </w:tr>
      <w:tr w14:paraId="61788E04"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DFA" w14:textId="77777777">
            <w:pPr>
              <w:spacing w:before="120" w:after="120"/>
              <w:jc w:val="both"/>
            </w:pPr>
            <w:r w:rsidRPr="009654FC">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DFB" w14:textId="77777777">
            <w:pPr>
              <w:pStyle w:val="NormalWeb"/>
              <w:spacing w:before="120" w:after="120"/>
              <w:jc w:val="both"/>
              <w:rPr>
                <w:rFonts w:ascii="Times New Roman" w:hAnsi="Times New Roman"/>
                <w:sz w:val="22"/>
                <w:szCs w:val="22"/>
                <w:lang w:val="lv-LV"/>
              </w:rPr>
            </w:pPr>
            <w:r w:rsidRPr="009654FC">
              <w:rPr>
                <w:rFonts w:ascii="Times New Roman" w:hAnsi="Times New Roman"/>
                <w:sz w:val="24"/>
                <w:szCs w:val="24"/>
                <w:lang w:val="lv-LV"/>
              </w:rPr>
              <w:t>1. PIEGĀDĀTĀJA SPĒJAS (</w:t>
            </w:r>
            <w:r w:rsidRPr="009654FC">
              <w:rPr>
                <w:rFonts w:ascii="Times New Roman" w:hAnsi="Times New Roman"/>
                <w:i/>
                <w:sz w:val="22"/>
                <w:szCs w:val="22"/>
                <w:lang w:val="lv-LV"/>
              </w:rPr>
              <w:t>tikai uzstādīšanas darbu gadījumā</w:t>
            </w:r>
            <w:r w:rsidRPr="009654FC">
              <w:rPr>
                <w:rFonts w:ascii="Times New Roman" w:hAnsi="Times New Roman"/>
                <w:sz w:val="22"/>
                <w:szCs w:val="22"/>
                <w:lang w:val="lv-LV"/>
              </w:rPr>
              <w:t xml:space="preserve">) </w:t>
            </w:r>
          </w:p>
          <w:p w:rsidR="004E03E9" w:rsidRPr="009654FC" w14:paraId="61788DF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Ja tiek uzstādīti ūdens sildītāji, piegādātājs pierāda, ka ražojumus uzstādīs vai nomainīs atbilstoši kvalificēts un pieredzējis personāls. </w:t>
            </w:r>
          </w:p>
          <w:p w:rsidR="004E03E9" w:rsidRPr="009654FC" w14:paraId="61788DF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Tehniķiem, tirgotājiem un servisa personālam ir jābūt pilnīgi apmācītiem. Apmācībai vajadzētu aptvert šādus elementus: </w:t>
            </w:r>
          </w:p>
          <w:p w:rsidR="004E03E9" w:rsidRPr="009654FC" w14:paraId="61788DFE"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1.1.apkures sistēmu montāžu, uzstādīšanu un nodošanu ekspluatācijā; </w:t>
            </w:r>
          </w:p>
          <w:p w:rsidR="004E03E9" w:rsidRPr="009654FC" w14:paraId="61788DFF"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1.2.drošuma testus, kas piemērojami saskaņā ar valsts tiesību aktiem; </w:t>
            </w:r>
          </w:p>
          <w:p w:rsidR="004E03E9" w:rsidRPr="009654FC" w14:paraId="61788E00"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1.3.iekārtu noregulēšanu un videi nekaitīgus iestatījumus; </w:t>
            </w:r>
          </w:p>
          <w:p w:rsidR="004E03E9" w:rsidRPr="009654FC" w14:paraId="61788E01"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1.4.apkures sistēmu tehnisko apkopi un remontu; </w:t>
            </w:r>
          </w:p>
          <w:p w:rsidR="004E03E9" w:rsidRPr="009654FC" w14:paraId="61788E02"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1.5.metodes emisiju gaisā mērīšanai; </w:t>
            </w:r>
          </w:p>
          <w:p w:rsidR="004E03E9" w:rsidRPr="009654FC" w:rsidP="004E03E9" w14:paraId="61788E03"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1.6.apkures sistēmu tehnisko un juridisko dokumentāciju (testēšanas pārskatus, sertifikātus, atļaujas). </w:t>
            </w:r>
          </w:p>
        </w:tc>
      </w:tr>
      <w:tr w14:paraId="61788E3E"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05"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0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MINIMĀLĀ ENERGOEFEKTIVITĀTE </w:t>
            </w:r>
          </w:p>
          <w:p w:rsidR="004E03E9" w:rsidRPr="009654FC" w:rsidP="004E03E9" w14:paraId="61788E0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Ūdens sildītāja telpu apsildes sezonas energoefektivitāte η</w:t>
            </w:r>
            <w:r w:rsidRPr="009654FC">
              <w:rPr>
                <w:rFonts w:ascii="Times New Roman" w:hAnsi="Times New Roman"/>
                <w:sz w:val="24"/>
                <w:szCs w:val="24"/>
                <w:vertAlign w:val="subscript"/>
                <w:lang w:val="lv-LV"/>
              </w:rPr>
              <w:t>s</w:t>
            </w:r>
            <w:r w:rsidRPr="009654FC">
              <w:rPr>
                <w:rFonts w:ascii="Times New Roman" w:hAnsi="Times New Roman"/>
                <w:sz w:val="24"/>
                <w:szCs w:val="24"/>
                <w:lang w:val="lv-LV"/>
              </w:rPr>
              <w:t xml:space="preserve"> nedrīkst būt zemāka par turpmāk norādītajām vērtībām. </w:t>
            </w:r>
          </w:p>
          <w:tbl>
            <w:tblPr>
              <w:tblW w:w="4731" w:type="dxa"/>
              <w:tblCellMar>
                <w:left w:w="10" w:type="dxa"/>
                <w:right w:w="10" w:type="dxa"/>
              </w:tblCellMar>
              <w:tblLook w:val="04A0"/>
            </w:tblPr>
            <w:tblGrid>
              <w:gridCol w:w="2365"/>
              <w:gridCol w:w="2366"/>
            </w:tblGrid>
            <w:tr w14:paraId="61788E0A" w14:textId="77777777" w:rsidTr="004E03E9">
              <w:tblPrEx>
                <w:tblW w:w="4731" w:type="dxa"/>
                <w:tblCellMar>
                  <w:left w:w="10" w:type="dxa"/>
                  <w:right w:w="10" w:type="dxa"/>
                </w:tblCellMar>
                <w:tblLook w:val="04A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08" w14:textId="77777777">
                  <w:pPr>
                    <w:pStyle w:val="NormalWeb"/>
                    <w:spacing w:before="120" w:after="120"/>
                    <w:jc w:val="center"/>
                    <w:rPr>
                      <w:rFonts w:ascii="Times New Roman" w:hAnsi="Times New Roman"/>
                      <w:b/>
                      <w:sz w:val="24"/>
                      <w:szCs w:val="24"/>
                      <w:lang w:val="lv-LV"/>
                    </w:rPr>
                  </w:pPr>
                  <w:r w:rsidRPr="009654FC">
                    <w:rPr>
                      <w:rFonts w:ascii="Times New Roman" w:hAnsi="Times New Roman"/>
                      <w:b/>
                      <w:sz w:val="24"/>
                      <w:szCs w:val="24"/>
                      <w:lang w:val="lv-LV"/>
                    </w:rPr>
                    <w:t>Siltumģenerēšanas tehnoloģija</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09" w14:textId="77777777">
                  <w:pPr>
                    <w:pStyle w:val="NormalWeb"/>
                    <w:spacing w:before="120" w:after="120"/>
                    <w:jc w:val="center"/>
                    <w:rPr>
                      <w:rFonts w:ascii="Times New Roman" w:hAnsi="Times New Roman"/>
                      <w:b/>
                      <w:sz w:val="24"/>
                      <w:szCs w:val="24"/>
                      <w:lang w:val="lv-LV"/>
                    </w:rPr>
                  </w:pPr>
                  <w:r w:rsidRPr="009654FC">
                    <w:rPr>
                      <w:rFonts w:ascii="Times New Roman" w:hAnsi="Times New Roman"/>
                      <w:b/>
                      <w:sz w:val="24"/>
                      <w:szCs w:val="24"/>
                      <w:lang w:val="lv-LV"/>
                    </w:rPr>
                    <w:t>Minimālā telpu apsildes sezonas energoefektivitāte</w:t>
                  </w:r>
                </w:p>
              </w:tc>
            </w:tr>
            <w:tr w14:paraId="61788E0D" w14:textId="77777777" w:rsidTr="004E03E9">
              <w:tblPrEx>
                <w:tblW w:w="4731" w:type="dxa"/>
                <w:tblCellMar>
                  <w:left w:w="10" w:type="dxa"/>
                  <w:right w:w="10" w:type="dxa"/>
                </w:tblCellMar>
                <w:tblLook w:val="04A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0B"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Visi sildītāji, izņemot cietās biomasas apsildes katlus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8E0C"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η</w:t>
                  </w:r>
                  <w:r w:rsidRPr="009654FC">
                    <w:rPr>
                      <w:rFonts w:ascii="Times New Roman" w:hAnsi="Times New Roman"/>
                      <w:sz w:val="24"/>
                      <w:szCs w:val="24"/>
                      <w:vertAlign w:val="subscript"/>
                      <w:lang w:val="lv-LV"/>
                    </w:rPr>
                    <w:t>s</w:t>
                  </w:r>
                  <w:r w:rsidRPr="009654FC">
                    <w:rPr>
                      <w:rFonts w:ascii="Times New Roman" w:hAnsi="Times New Roman"/>
                      <w:sz w:val="24"/>
                      <w:szCs w:val="24"/>
                      <w:lang w:val="lv-LV"/>
                    </w:rPr>
                    <w:t xml:space="preserve"> ≥ 90 % </w:t>
                  </w:r>
                </w:p>
              </w:tc>
            </w:tr>
            <w:tr w14:paraId="61788E10" w14:textId="77777777" w:rsidTr="004E03E9">
              <w:tblPrEx>
                <w:tblW w:w="4731" w:type="dxa"/>
                <w:tblCellMar>
                  <w:left w:w="10" w:type="dxa"/>
                  <w:right w:w="10" w:type="dxa"/>
                </w:tblCellMar>
                <w:tblLook w:val="04A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0E"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Cietās biomasas apsildes katli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0F"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η</w:t>
                  </w:r>
                  <w:r w:rsidRPr="009654FC">
                    <w:rPr>
                      <w:rFonts w:ascii="Times New Roman" w:hAnsi="Times New Roman"/>
                      <w:sz w:val="24"/>
                      <w:szCs w:val="24"/>
                      <w:vertAlign w:val="subscript"/>
                      <w:lang w:val="lv-LV"/>
                    </w:rPr>
                    <w:t>s</w:t>
                  </w:r>
                  <w:r w:rsidRPr="009654FC">
                    <w:rPr>
                      <w:rFonts w:ascii="Times New Roman" w:hAnsi="Times New Roman"/>
                      <w:sz w:val="24"/>
                      <w:szCs w:val="24"/>
                      <w:lang w:val="lv-LV"/>
                    </w:rPr>
                    <w:t xml:space="preserve"> ≥ 75 % </w:t>
                  </w:r>
                </w:p>
              </w:tc>
            </w:tr>
          </w:tbl>
          <w:p w:rsidR="004E03E9" w:rsidRPr="009654FC" w:rsidP="004E03E9" w14:paraId="61788E1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Telpu apsildes sezonas energoefektivitāti aprēķina saskaņā ar: </w:t>
            </w:r>
          </w:p>
          <w:p w:rsidR="004E03E9" w:rsidRPr="009654FC" w:rsidP="004E03E9" w14:paraId="61788E1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1.1. procedūrām, kas izklāstītas </w:t>
            </w:r>
            <w:r w:rsidRPr="009654FC">
              <w:rPr>
                <w:rFonts w:ascii="Times New Roman" w:hAnsi="Times New Roman"/>
                <w:bCs/>
                <w:sz w:val="24"/>
                <w:szCs w:val="24"/>
                <w:lang w:val="lv-LV"/>
              </w:rPr>
              <w:t>Komisijas 2013. gada 2. augusta Regulas (ES) Nr. 813/2013, ar ko Eiropas Parlamenta un Padomes Direktīvu 2009/125/EK īsteno attiecībā uz ekodizaina prasībām telpu sildītājiem un kombinētajiem sildītājiem (Ekodizaina regula),</w:t>
            </w:r>
            <w:r w:rsidRPr="009654FC">
              <w:rPr>
                <w:rFonts w:ascii="Times New Roman" w:hAnsi="Times New Roman"/>
                <w:sz w:val="24"/>
                <w:szCs w:val="24"/>
                <w:lang w:val="lv-LV"/>
              </w:rPr>
              <w:t xml:space="preserve"> III pielikumā attiecībā uz telpu sildītājiem un kombinētajiem sildītājiem, un </w:t>
            </w:r>
          </w:p>
          <w:p w:rsidR="004E03E9" w:rsidRPr="009654FC" w:rsidP="004E03E9" w14:paraId="61788E1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1.2. harmonizētajiem standartiem un mērīšanas un aprēķina pagaidu metodēm, kas paredzētas </w:t>
            </w:r>
            <w:r w:rsidRPr="009654FC">
              <w:rPr>
                <w:rFonts w:ascii="Times New Roman" w:hAnsi="Times New Roman"/>
                <w:bCs/>
                <w:sz w:val="24"/>
                <w:szCs w:val="24"/>
                <w:lang w:val="lv-LV"/>
              </w:rPr>
              <w:t xml:space="preserve">Komisijas 2013. gada 2. augusta Regulas (ES) Nr. 813/2013, ar ko Eiropas Parlamenta un Padomes Direktīvu 2009/125/EK īsteno attiecībā uz ekodizaina prasībām telpu sildītājiem un kombinētajiem sildītājiem (Ekodizaina regula) un </w:t>
            </w:r>
            <w:r w:rsidRPr="009654FC">
              <w:rPr>
                <w:rFonts w:ascii="Times New Roman" w:hAnsi="Times New Roman"/>
                <w:sz w:val="24"/>
                <w:szCs w:val="24"/>
                <w:lang w:val="lv-LV"/>
              </w:rPr>
              <w:t xml:space="preserve">Komisijas 2013. gada 18. februāra Deleģētās regulas (ES) Nr. 811/2013, ar ko Eiropas Parlamenta un Padomes Direktīvu 2010/30/ES papildina attiecībā uz telpu sildītāju, kombinēto sildītāju, telpu sildītāja, temperatūras regulatora un saules enerģijas iekārtas komplektu un kombinētā sildītāja, temperatūras regulatora un saules enerģijas iekārtas komplektu energomarķējumu (Energomarķējuma regula), īstenošanai un izklāstītas </w:t>
            </w:r>
            <w:r w:rsidRPr="009654FC">
              <w:rPr>
                <w:rFonts w:ascii="Times New Roman" w:hAnsi="Times New Roman" w:eastAsiaTheme="minorEastAsia"/>
                <w:sz w:val="24"/>
                <w:szCs w:val="24"/>
                <w:lang w:val="lv-LV" w:eastAsia="en-US"/>
              </w:rPr>
              <w:t>Komisijas paziņojumā 2014/C 207/02, kurā iekļautas mērīšanas un aprēķina pagaidu metodes ekodizaina prasību (1. daļa) īstenošanai.</w:t>
            </w:r>
            <w:r w:rsidRPr="009654FC">
              <w:rPr>
                <w:rFonts w:ascii="Times New Roman" w:hAnsi="Times New Roman"/>
                <w:sz w:val="24"/>
                <w:szCs w:val="24"/>
                <w:lang w:val="lv-LV"/>
              </w:rPr>
              <w:t xml:space="preserve"> </w:t>
            </w:r>
          </w:p>
          <w:p w:rsidR="004E03E9" w:rsidRPr="009654FC" w:rsidP="004E03E9" w14:paraId="61788E1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Papildus 1.1. un 1.2. apakšpunktā minētajām procedūrām telpu sildītāju komplektiem piemēro procedūras, kas izklāstītas Komisijas 2013. gada 18. februāra Deleģētās regulas (ES) Nr. 811/2013, ar ko Eiropas Parlamenta un Padomes Direktīvu 2010/30/ES papildina attiecībā uz telpu sildītāju, kombinēto sildītāju, telpu sildītāja, temperatūras regulatora un saules enerģijas iekārtas komplektu un kombinētā sildītāja, temperatūras regulatora un saules enerģijas iekārtas komplektu energomarķējumu (Energomarķējuma regula), VII pielikumā attiecībā uz telpu sildītājiem, kombinētajiem sildītājiem un telpu sildītāju komplektiem </w:t>
            </w:r>
          </w:p>
          <w:p w:rsidR="004E03E9" w:rsidRPr="009654FC" w:rsidP="004E03E9" w14:paraId="61788E1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Cietā kurināmā apsildes katliem η</w:t>
            </w:r>
            <w:r w:rsidRPr="009654FC">
              <w:rPr>
                <w:rFonts w:ascii="Times New Roman" w:hAnsi="Times New Roman"/>
                <w:sz w:val="24"/>
                <w:szCs w:val="24"/>
                <w:vertAlign w:val="subscript"/>
                <w:lang w:val="lv-LV"/>
              </w:rPr>
              <w:t>s</w:t>
            </w:r>
            <w:r w:rsidRPr="009654FC">
              <w:rPr>
                <w:rFonts w:ascii="Times New Roman" w:hAnsi="Times New Roman"/>
                <w:sz w:val="24"/>
                <w:szCs w:val="24"/>
                <w:vertAlign w:val="superscript"/>
                <w:lang w:val="lv-LV"/>
              </w:rPr>
              <w:t xml:space="preserve"> </w:t>
            </w:r>
            <w:r w:rsidRPr="009654FC">
              <w:rPr>
                <w:rFonts w:ascii="Times New Roman" w:hAnsi="Times New Roman"/>
                <w:sz w:val="24"/>
                <w:szCs w:val="24"/>
                <w:lang w:val="lv-LV"/>
              </w:rPr>
              <w:t xml:space="preserve"> aprēķina saskaņā ar iepriekš minētajām procedūrām, ņemot vērā šādus noteikumus: </w:t>
            </w:r>
          </w:p>
          <w:p w:rsidR="004E03E9" w:rsidRPr="009654FC" w:rsidP="004E03E9" w14:paraId="61788E1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1.2.1. η</w:t>
            </w:r>
            <w:r w:rsidRPr="009654FC">
              <w:rPr>
                <w:rFonts w:ascii="Times New Roman" w:hAnsi="Times New Roman"/>
                <w:sz w:val="24"/>
                <w:szCs w:val="24"/>
                <w:vertAlign w:val="subscript"/>
                <w:lang w:val="lv-LV"/>
              </w:rPr>
              <w:t>s</w:t>
            </w:r>
            <w:r w:rsidRPr="009654FC">
              <w:rPr>
                <w:rFonts w:ascii="Times New Roman" w:hAnsi="Times New Roman"/>
                <w:sz w:val="24"/>
                <w:szCs w:val="24"/>
                <w:vertAlign w:val="superscript"/>
                <w:lang w:val="lv-LV"/>
              </w:rPr>
              <w:t xml:space="preserve"> </w:t>
            </w:r>
            <w:r w:rsidRPr="009654FC">
              <w:rPr>
                <w:rFonts w:ascii="Times New Roman" w:hAnsi="Times New Roman"/>
                <w:sz w:val="24"/>
                <w:szCs w:val="24"/>
                <w:lang w:val="lv-LV"/>
              </w:rPr>
              <w:t xml:space="preserve"> aprēķina pamatā ir mitra kurināmā (darba kurināmā) augstākā siltumspēja GCV</w:t>
            </w:r>
            <w:r w:rsidRPr="009654FC">
              <w:rPr>
                <w:rFonts w:ascii="Times New Roman" w:hAnsi="Times New Roman"/>
                <w:i/>
                <w:sz w:val="24"/>
                <w:szCs w:val="24"/>
                <w:vertAlign w:val="subscript"/>
                <w:lang w:val="lv-LV"/>
              </w:rPr>
              <w:t>ar</w:t>
            </w:r>
            <w:r w:rsidRPr="009654FC">
              <w:rPr>
                <w:rFonts w:ascii="Times New Roman" w:hAnsi="Times New Roman"/>
                <w:sz w:val="24"/>
                <w:szCs w:val="24"/>
                <w:lang w:val="lv-LV"/>
              </w:rPr>
              <w:t xml:space="preserve"> , kurā ņemts vērā kurināmā mitruma saturs un ietverta arī tā ūdeņraža latentā siltumenerģija, kas degšanas procesā oksidējas un pārvēršas ūdenī. Lai aplēstu η</w:t>
            </w:r>
            <w:r w:rsidRPr="009654FC">
              <w:rPr>
                <w:rFonts w:ascii="Times New Roman" w:hAnsi="Times New Roman"/>
                <w:sz w:val="24"/>
                <w:szCs w:val="24"/>
                <w:vertAlign w:val="subscript"/>
                <w:lang w:val="lv-LV"/>
              </w:rPr>
              <w:t>s</w:t>
            </w:r>
            <w:r w:rsidRPr="009654FC">
              <w:rPr>
                <w:rFonts w:ascii="Times New Roman" w:hAnsi="Times New Roman"/>
                <w:sz w:val="24"/>
                <w:szCs w:val="24"/>
                <w:lang w:val="lv-LV"/>
              </w:rPr>
              <w:t>, piemēro standartā LVS EN 303-5: 2012 “</w:t>
            </w:r>
            <w:r w:rsidRPr="00FA561E">
              <w:rPr>
                <w:rFonts w:ascii="Times New Roman" w:hAnsi="Times New Roman"/>
                <w:color w:val="262626"/>
                <w:sz w:val="24"/>
                <w:szCs w:val="24"/>
                <w:lang w:val="lv-LV"/>
              </w:rPr>
              <w:t>Apkures katli. 5. daļa: Cietā kurināmā apkures katli ar manuālu un automātisku kurināmā padevi un nominālo siltumatdevi līdz 500 kW. Terminoloģija, prasības, testēšana un marķēšana”</w:t>
            </w:r>
            <w:r w:rsidRPr="009654FC">
              <w:rPr>
                <w:rFonts w:ascii="Times New Roman" w:hAnsi="Times New Roman"/>
                <w:sz w:val="24"/>
                <w:szCs w:val="24"/>
                <w:lang w:val="lv-LV"/>
              </w:rPr>
              <w:t xml:space="preserve"> </w:t>
            </w:r>
            <w:r w:rsidRPr="003E6622">
              <w:rPr>
                <w:rFonts w:ascii="Times New Roman" w:hAnsi="Times New Roman"/>
                <w:sz w:val="24"/>
                <w:szCs w:val="24"/>
                <w:lang w:val="lv-LV"/>
              </w:rPr>
              <w:t>vai līdzvērtīgā standartā noteiktos principus, tomēr η</w:t>
            </w:r>
            <w:r w:rsidRPr="009654FC">
              <w:rPr>
                <w:rFonts w:ascii="Times New Roman" w:hAnsi="Times New Roman"/>
                <w:sz w:val="24"/>
                <w:szCs w:val="24"/>
                <w:vertAlign w:val="subscript"/>
                <w:lang w:val="lv-LV"/>
              </w:rPr>
              <w:t>s</w:t>
            </w:r>
            <w:r w:rsidRPr="009654FC">
              <w:rPr>
                <w:rFonts w:ascii="Times New Roman" w:hAnsi="Times New Roman"/>
                <w:sz w:val="24"/>
                <w:szCs w:val="24"/>
                <w:lang w:val="lv-LV"/>
              </w:rPr>
              <w:t xml:space="preserve"> aprēķināšanā izmanto GCV</w:t>
            </w:r>
            <w:r w:rsidRPr="009654FC">
              <w:rPr>
                <w:rFonts w:ascii="Times New Roman" w:hAnsi="Times New Roman"/>
                <w:i/>
                <w:sz w:val="24"/>
                <w:szCs w:val="24"/>
                <w:vertAlign w:val="subscript"/>
                <w:lang w:val="lv-LV"/>
              </w:rPr>
              <w:t>ar</w:t>
            </w:r>
            <w:r w:rsidRPr="009654FC">
              <w:rPr>
                <w:rFonts w:ascii="Times New Roman" w:hAnsi="Times New Roman"/>
                <w:sz w:val="24"/>
                <w:szCs w:val="24"/>
                <w:lang w:val="lv-LV"/>
              </w:rPr>
              <w:t xml:space="preserve"> , nevis mitra kurināmā (darba kurināmā) zemāko siltumspēju NCV</w:t>
            </w:r>
            <w:r w:rsidRPr="009654FC">
              <w:rPr>
                <w:rFonts w:ascii="Times New Roman" w:hAnsi="Times New Roman"/>
                <w:i/>
                <w:sz w:val="24"/>
                <w:szCs w:val="24"/>
                <w:vertAlign w:val="subscript"/>
                <w:lang w:val="lv-LV"/>
              </w:rPr>
              <w:t>ar</w:t>
            </w:r>
            <w:r w:rsidRPr="009654FC">
              <w:rPr>
                <w:rFonts w:ascii="Times New Roman" w:hAnsi="Times New Roman"/>
                <w:i/>
                <w:sz w:val="24"/>
                <w:szCs w:val="24"/>
                <w:lang w:val="lv-LV"/>
              </w:rPr>
              <w:t>.</w:t>
            </w:r>
          </w:p>
          <w:p w:rsidR="004E03E9" w:rsidRPr="009654FC" w:rsidP="004E03E9" w14:paraId="61788E1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 1.2.2. mitra kurināmā (darba kurināmā) augstākās siltumspējas GCV</w:t>
            </w:r>
            <w:r w:rsidRPr="009654FC">
              <w:rPr>
                <w:rFonts w:ascii="Times New Roman" w:hAnsi="Times New Roman"/>
                <w:i/>
                <w:sz w:val="24"/>
                <w:szCs w:val="24"/>
                <w:vertAlign w:val="subscript"/>
                <w:lang w:val="lv-LV"/>
              </w:rPr>
              <w:t>ar</w:t>
            </w:r>
            <w:r w:rsidRPr="009654FC">
              <w:rPr>
                <w:rFonts w:ascii="Times New Roman" w:hAnsi="Times New Roman"/>
                <w:sz w:val="24"/>
                <w:szCs w:val="24"/>
                <w:lang w:val="lv-LV"/>
              </w:rPr>
              <w:t xml:space="preserve"> noteikšanai izmanto standartā LVS EN ISO 8178: 2011 “</w:t>
            </w:r>
            <w:r w:rsidRPr="009654FC">
              <w:rPr>
                <w:rFonts w:ascii="Times New Roman" w:hAnsi="Times New Roman"/>
                <w:color w:val="262626"/>
                <w:sz w:val="24"/>
                <w:szCs w:val="24"/>
                <w:lang w:val="lv-LV"/>
              </w:rPr>
              <w:t>Iekšdedzes virzuļdzinēji. Izplūdes emisijas mērīšana”</w:t>
            </w:r>
            <w:r w:rsidRPr="009654FC">
              <w:rPr>
                <w:rFonts w:ascii="Times New Roman" w:hAnsi="Times New Roman"/>
                <w:sz w:val="24"/>
                <w:szCs w:val="24"/>
                <w:lang w:val="lv-LV"/>
              </w:rPr>
              <w:t xml:space="preserve"> vai līdzvērtīgā standartā noteiktos principus. </w:t>
            </w:r>
          </w:p>
          <w:p w:rsidR="004E03E9" w:rsidRPr="009654FC" w:rsidP="004E03E9" w14:paraId="61788E18" w14:textId="77777777">
            <w:pPr>
              <w:pStyle w:val="NormalWeb"/>
              <w:spacing w:before="120" w:after="120"/>
              <w:jc w:val="both"/>
              <w:rPr>
                <w:rFonts w:ascii="Times New Roman" w:hAnsi="Times New Roman"/>
                <w:sz w:val="24"/>
                <w:szCs w:val="24"/>
                <w:lang w:val="lv-LV"/>
              </w:rPr>
            </w:pPr>
          </w:p>
          <w:p w:rsidR="004E03E9" w:rsidRPr="009654FC" w:rsidP="004E03E9" w14:paraId="61788E1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SILTUMNĪCEFEKTA GĀZU EMISIJAS LIMITI </w:t>
            </w:r>
          </w:p>
          <w:p w:rsidR="004E03E9" w:rsidRPr="009654FC" w:rsidP="004E03E9" w14:paraId="61788E1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Ūdens sildītāja siltumnīcefekta gāzu (SEG) emisijas, ko izsaka CO</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ekvivalenta gramos uz siltuma jaudas kWh un aprēķina, izmantojot paskaidrojumos definētās kopējā ekvivalentā sasilšanas ietekmējuma (</w:t>
            </w:r>
            <w:r w:rsidRPr="009654FC">
              <w:rPr>
                <w:rFonts w:ascii="Times New Roman" w:hAnsi="Times New Roman"/>
                <w:i/>
                <w:sz w:val="24"/>
                <w:szCs w:val="24"/>
                <w:lang w:val="lv-LV"/>
              </w:rPr>
              <w:t xml:space="preserve">Total Equivalent Warming Impact </w:t>
            </w:r>
            <w:r w:rsidRPr="009654FC">
              <w:rPr>
                <w:rFonts w:ascii="Times New Roman" w:hAnsi="Times New Roman"/>
                <w:sz w:val="24"/>
                <w:szCs w:val="24"/>
                <w:lang w:val="lv-LV"/>
              </w:rPr>
              <w:t xml:space="preserve">— </w:t>
            </w:r>
            <w:r w:rsidRPr="009654FC">
              <w:rPr>
                <w:rFonts w:ascii="Times New Roman" w:hAnsi="Times New Roman"/>
                <w:i/>
                <w:sz w:val="24"/>
                <w:szCs w:val="24"/>
                <w:lang w:val="lv-LV"/>
              </w:rPr>
              <w:t>TEWI</w:t>
            </w:r>
            <w:r w:rsidRPr="009654FC">
              <w:rPr>
                <w:rFonts w:ascii="Times New Roman" w:hAnsi="Times New Roman"/>
                <w:sz w:val="24"/>
                <w:szCs w:val="24"/>
                <w:lang w:val="lv-LV"/>
              </w:rPr>
              <w:t xml:space="preserve">) formulas, nedrīkst pārsniegt turpmāk norādītās vērtības. </w:t>
            </w:r>
          </w:p>
          <w:tbl>
            <w:tblPr>
              <w:tblW w:w="4731" w:type="dxa"/>
              <w:tblCellMar>
                <w:left w:w="10" w:type="dxa"/>
                <w:right w:w="10" w:type="dxa"/>
              </w:tblCellMar>
              <w:tblLook w:val="04A0"/>
            </w:tblPr>
            <w:tblGrid>
              <w:gridCol w:w="2365"/>
              <w:gridCol w:w="2366"/>
            </w:tblGrid>
            <w:tr w14:paraId="61788E1D" w14:textId="77777777" w:rsidTr="004E03E9">
              <w:tblPrEx>
                <w:tblW w:w="4731" w:type="dxa"/>
                <w:tblCellMar>
                  <w:left w:w="10" w:type="dxa"/>
                  <w:right w:w="10" w:type="dxa"/>
                </w:tblCellMar>
                <w:tblLook w:val="04A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1B" w14:textId="77777777">
                  <w:pPr>
                    <w:pStyle w:val="NormalWeb"/>
                    <w:spacing w:before="120" w:after="120"/>
                    <w:jc w:val="center"/>
                    <w:rPr>
                      <w:rFonts w:ascii="Times New Roman" w:hAnsi="Times New Roman"/>
                      <w:b/>
                      <w:sz w:val="24"/>
                      <w:szCs w:val="24"/>
                      <w:lang w:val="lv-LV"/>
                    </w:rPr>
                  </w:pPr>
                  <w:r w:rsidRPr="009654FC">
                    <w:rPr>
                      <w:rFonts w:ascii="Times New Roman" w:hAnsi="Times New Roman"/>
                      <w:b/>
                      <w:sz w:val="24"/>
                      <w:szCs w:val="24"/>
                      <w:lang w:val="lv-LV"/>
                    </w:rPr>
                    <w:t>Siltumģenerēšanas tehnoloģija</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1C" w14:textId="77777777">
                  <w:pPr>
                    <w:pStyle w:val="NormalWeb"/>
                    <w:spacing w:before="120" w:after="120"/>
                    <w:jc w:val="center"/>
                    <w:rPr>
                      <w:rFonts w:ascii="Times New Roman" w:hAnsi="Times New Roman"/>
                      <w:b/>
                      <w:sz w:val="24"/>
                      <w:szCs w:val="24"/>
                      <w:lang w:val="lv-LV"/>
                    </w:rPr>
                  </w:pPr>
                  <w:r w:rsidRPr="009654FC">
                    <w:rPr>
                      <w:rFonts w:ascii="Times New Roman" w:hAnsi="Times New Roman"/>
                      <w:b/>
                      <w:sz w:val="24"/>
                      <w:szCs w:val="24"/>
                      <w:lang w:val="lv-LV"/>
                    </w:rPr>
                    <w:t>SEG emisijas limiti</w:t>
                  </w:r>
                </w:p>
              </w:tc>
            </w:tr>
            <w:tr w14:paraId="61788E20" w14:textId="77777777" w:rsidTr="004E03E9">
              <w:tblPrEx>
                <w:tblW w:w="4731" w:type="dxa"/>
                <w:tblCellMar>
                  <w:left w:w="10" w:type="dxa"/>
                  <w:right w:w="10" w:type="dxa"/>
                </w:tblCellMar>
                <w:tblLook w:val="04A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1E"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Visi sildītāji, izņemot siltumsūkņa sildītājus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8E1F"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220 g CO</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ekvivalenta/kWh siltuma jaudas</w:t>
                  </w:r>
                </w:p>
              </w:tc>
            </w:tr>
            <w:tr w14:paraId="61788E23" w14:textId="77777777" w:rsidTr="004E03E9">
              <w:tblPrEx>
                <w:tblW w:w="4731" w:type="dxa"/>
                <w:tblCellMar>
                  <w:left w:w="10" w:type="dxa"/>
                  <w:right w:w="10" w:type="dxa"/>
                </w:tblCellMar>
                <w:tblLook w:val="04A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21"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Siltumsūkņa sildītāji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8E22"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170 g CO</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ekvivalenta/kWh siltuma jaudas</w:t>
                  </w:r>
                </w:p>
              </w:tc>
            </w:tr>
          </w:tbl>
          <w:p w:rsidR="004E03E9" w:rsidRPr="009654FC" w:rsidP="004E03E9" w14:paraId="61788E2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3. RAŽOJUMA ILGMŪŽĪBA UN GARANTIJA </w:t>
            </w:r>
          </w:p>
          <w:p w:rsidR="004E03E9" w:rsidRPr="009654FC" w:rsidP="004E03E9" w14:paraId="61788E2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Ražojumam ir vismaz četru gadu remonta vai nomaiņas garantija. </w:t>
            </w:r>
            <w:r>
              <w:rPr>
                <w:rFonts w:ascii="Times New Roman" w:hAnsi="Times New Roman"/>
                <w:sz w:val="24"/>
                <w:szCs w:val="24"/>
                <w:lang w:val="lv-LV"/>
              </w:rPr>
              <w:t>Piegādātājs</w:t>
            </w:r>
            <w:r w:rsidRPr="009654FC">
              <w:rPr>
                <w:rFonts w:ascii="Times New Roman" w:hAnsi="Times New Roman"/>
                <w:sz w:val="24"/>
                <w:szCs w:val="24"/>
                <w:lang w:val="lv-LV"/>
              </w:rPr>
              <w:t xml:space="preserve"> turklāt nodrošina, lai vismaz desmit gadus no iegādes dienas būtu pieejamas (tieši vai ar citu izvirzīto pārstāvju starpniecību) oriģinālās vai tām līdzvērtīgas rezerves daļas. Šis noteikums neattiecas uz nenovēršamām, īslaicīgām situācijām, kas nav atkarīgas no ražotāja, piemēram, dabas katastrofām. </w:t>
            </w:r>
          </w:p>
          <w:p w:rsidR="004E03E9" w:rsidRPr="009654FC" w:rsidP="004E03E9" w14:paraId="61788E2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 UZSTĀDĪŠANAS INSTRUKCIJA UN LIETOŠANAS NORĀDĪJUMI </w:t>
            </w:r>
          </w:p>
          <w:p w:rsidR="004E03E9" w:rsidRPr="009654FC" w:rsidP="004E03E9" w14:paraId="61788E2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Ražojumam drukātā veidā (uz iepakojuma un/vai ražojumam pievienotajā dokumentācijā) un/vai elektroniskā formātā ir nodrošinātas šādas uzstādīšanas instrukcijas un lietošanas norādījumi: </w:t>
            </w:r>
          </w:p>
          <w:p w:rsidR="004E03E9" w:rsidRPr="009654FC" w:rsidP="004E03E9" w14:paraId="61788E2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4.1. vispārīga informācija par to, kāda izmēra sildītāji izmantojami dažādu konstrukciju/lielumu ēkās; </w:t>
            </w:r>
          </w:p>
          <w:p w:rsidR="004E03E9" w:rsidRPr="009654FC" w:rsidP="004E03E9" w14:paraId="61788E2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4.2. informācija par sildītāja energopatēriņu; </w:t>
            </w:r>
          </w:p>
          <w:p w:rsidR="004E03E9" w:rsidRPr="009654FC" w:rsidP="004E03E9" w14:paraId="61788E2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4.3. pienācīgas uzstādīšanas instrukcijas, tostarp: </w:t>
            </w:r>
          </w:p>
          <w:p w:rsidR="004E03E9" w:rsidRPr="009654FC" w:rsidP="004E03E9" w14:paraId="61788E2B"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4.3.1. instrukcijas, kurās norādīts, ka sildītājs jāuzstāda pilnīgi apmācītiem tehniķiem; </w:t>
            </w:r>
          </w:p>
          <w:p w:rsidR="004E03E9" w:rsidRPr="009654FC" w:rsidP="004E03E9" w14:paraId="61788E2C"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4.3.2. jebkādi īpaši piesardzības pasākumi, kas ievērojami, sildītāju montējot un uzstādot; </w:t>
            </w:r>
          </w:p>
          <w:p w:rsidR="004E03E9" w:rsidRPr="009654FC" w:rsidP="004E03E9" w14:paraId="61788E2D"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4.3.3. instrukcijas, kurās norādīts, ka pēc uzstādīšanas pienācīgi jānoregulē sildītāja regulēšanas iestatījumi (“apsildes līkne”); </w:t>
            </w:r>
          </w:p>
          <w:p w:rsidR="004E03E9" w:rsidRPr="009654FC" w:rsidP="004E03E9" w14:paraId="61788E2E"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4.3.4. attiecīgā gadījumā — informācija par to, kādas drīkst būt dūmgāzu gaisu piesārņojošo emisiju vērtības ekspluatācijas posmā un kā sildītājs noregulējams, lai tās nepārsniegtu. Ieteikumos īpaši būtu jāpiemin, ka: </w:t>
            </w:r>
          </w:p>
          <w:p w:rsidR="004E03E9" w:rsidRPr="009654FC" w:rsidP="004E03E9" w14:paraId="61788E2F" w14:textId="77777777">
            <w:pPr>
              <w:pStyle w:val="NormalWeb"/>
              <w:spacing w:before="120" w:after="120"/>
              <w:ind w:left="743"/>
              <w:jc w:val="both"/>
              <w:rPr>
                <w:rFonts w:ascii="Times New Roman" w:hAnsi="Times New Roman"/>
                <w:sz w:val="24"/>
                <w:szCs w:val="24"/>
                <w:lang w:val="lv-LV"/>
              </w:rPr>
            </w:pPr>
            <w:r w:rsidRPr="009654FC">
              <w:rPr>
                <w:rFonts w:ascii="Times New Roman" w:hAnsi="Times New Roman"/>
                <w:sz w:val="24"/>
                <w:szCs w:val="24"/>
                <w:lang w:val="lv-LV"/>
              </w:rPr>
              <w:t>4.3.4.1. sildītāju noregulē, izmantojot mērinstrumentus CO, O</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vai CO</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NO</w:t>
            </w:r>
            <w:r w:rsidRPr="009654FC">
              <w:rPr>
                <w:rFonts w:ascii="Times New Roman" w:hAnsi="Times New Roman"/>
                <w:sz w:val="24"/>
                <w:szCs w:val="24"/>
                <w:vertAlign w:val="subscript"/>
                <w:lang w:val="lv-LV"/>
              </w:rPr>
              <w:t>x</w:t>
            </w:r>
            <w:r w:rsidRPr="009654FC">
              <w:rPr>
                <w:rFonts w:ascii="Times New Roman" w:hAnsi="Times New Roman"/>
                <w:sz w:val="24"/>
                <w:szCs w:val="24"/>
                <w:lang w:val="lv-LV"/>
              </w:rPr>
              <w:t xml:space="preserve">, temperatūras un kvēpu mērīšanai, lai nodrošinātu, ka netiek pārsniegta neviena 2., 4., 5., 6. un 7. kritērijā norādītā vērtība; </w:t>
            </w:r>
          </w:p>
          <w:p w:rsidR="004E03E9" w:rsidRPr="009654FC" w:rsidP="004E03E9" w14:paraId="61788E30" w14:textId="77777777">
            <w:pPr>
              <w:pStyle w:val="NormalWeb"/>
              <w:spacing w:before="120" w:after="120"/>
              <w:ind w:left="743"/>
              <w:jc w:val="both"/>
              <w:rPr>
                <w:rFonts w:ascii="Times New Roman" w:hAnsi="Times New Roman"/>
                <w:sz w:val="24"/>
                <w:szCs w:val="24"/>
                <w:lang w:val="lv-LV"/>
              </w:rPr>
            </w:pPr>
            <w:r w:rsidRPr="009654FC">
              <w:rPr>
                <w:rFonts w:ascii="Times New Roman" w:hAnsi="Times New Roman"/>
                <w:sz w:val="24"/>
                <w:szCs w:val="24"/>
                <w:lang w:val="lv-LV"/>
              </w:rPr>
              <w:t>4.3.4.2. mērinstrumentu ievietošanas atveru izvietojums ir tāds pats kā laboratoriskās testēšanas laikā;</w:t>
            </w:r>
          </w:p>
          <w:p w:rsidR="004E03E9" w:rsidRPr="009654FC" w14:paraId="61788E31" w14:textId="77777777">
            <w:pPr>
              <w:pStyle w:val="NormalWeb"/>
              <w:ind w:left="683"/>
              <w:rPr>
                <w:rFonts w:ascii="Times New Roman" w:hAnsi="Times New Roman"/>
                <w:sz w:val="24"/>
                <w:szCs w:val="24"/>
                <w:lang w:val="lv-LV" w:eastAsia="en-US"/>
              </w:rPr>
            </w:pPr>
            <w:r w:rsidRPr="009654FC">
              <w:rPr>
                <w:rFonts w:ascii="Times New Roman" w:hAnsi="Times New Roman"/>
                <w:sz w:val="24"/>
                <w:szCs w:val="24"/>
                <w:lang w:val="lv-LV"/>
              </w:rPr>
              <w:t xml:space="preserve">4.3.4.3. </w:t>
            </w:r>
            <w:r w:rsidRPr="009654FC">
              <w:rPr>
                <w:rFonts w:ascii="Times New Roman" w:hAnsi="Times New Roman"/>
                <w:sz w:val="24"/>
                <w:szCs w:val="24"/>
                <w:lang w:val="lv-LV" w:eastAsia="en-US"/>
              </w:rPr>
              <w:t xml:space="preserve">mērījumu rezultātus ieraksta īpašā veidlapā vai diagrammā, un galalietotājam paliek viena tās kopija; </w:t>
            </w:r>
          </w:p>
          <w:p w:rsidR="004E03E9" w:rsidRPr="009654FC" w:rsidP="004E03E9" w14:paraId="61788E32"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4.3.5. ja izmanto tehnoloģiju ar zemu izejošo dūmgāzu temperatūru, instrukcijās norāda, ka sistēma jāaprīko ar koroziju kavējošu tehnoloģiju; </w:t>
            </w:r>
          </w:p>
          <w:p w:rsidR="004E03E9" w:rsidRPr="009654FC" w:rsidP="004E03E9" w14:paraId="61788E33"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4.3.6. ja izmanto kondensācijas katlus, instrukcijās norāda, ka dūmenis jāaizsargā pret kondensātu ar zemu pH vērtību; </w:t>
            </w:r>
          </w:p>
          <w:p w:rsidR="004E03E9" w:rsidRPr="009654FC" w:rsidP="004E03E9" w14:paraId="61788E34"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4.3.7. attiecībā uz siltumsūkņiem skaidri norāda, ka nedrīkst izmantot vielas, kas </w:t>
            </w:r>
            <w:r w:rsidRPr="009654FC">
              <w:rPr>
                <w:rFonts w:ascii="Times New Roman" w:hAnsi="Times New Roman"/>
                <w:bCs/>
                <w:color w:val="000000" w:themeColor="text1"/>
                <w:sz w:val="24"/>
                <w:szCs w:val="24"/>
                <w:lang w:val="lv-LV"/>
              </w:rPr>
              <w:t xml:space="preserve">Ministru kabineta </w:t>
            </w:r>
            <w:r w:rsidRPr="009654FC">
              <w:rPr>
                <w:rFonts w:ascii="Times New Roman" w:hAnsi="Times New Roman"/>
                <w:color w:val="000000" w:themeColor="text1"/>
                <w:sz w:val="24"/>
                <w:szCs w:val="24"/>
                <w:lang w:val="lv-LV"/>
              </w:rPr>
              <w:t xml:space="preserve">2002. gada 12. marta </w:t>
            </w:r>
            <w:r w:rsidRPr="009654FC">
              <w:rPr>
                <w:rFonts w:ascii="Times New Roman" w:hAnsi="Times New Roman"/>
                <w:bCs/>
                <w:color w:val="000000" w:themeColor="text1"/>
                <w:sz w:val="24"/>
                <w:szCs w:val="24"/>
                <w:lang w:val="lv-LV"/>
              </w:rPr>
              <w:t>noteikumos Nr.107</w:t>
            </w:r>
            <w:r w:rsidRPr="009654FC">
              <w:rPr>
                <w:rFonts w:ascii="Times New Roman" w:hAnsi="Times New Roman"/>
                <w:color w:val="000000" w:themeColor="text1"/>
                <w:sz w:val="24"/>
                <w:szCs w:val="24"/>
                <w:lang w:val="lv-LV"/>
              </w:rPr>
              <w:t xml:space="preserve"> “</w:t>
            </w:r>
            <w:r w:rsidRPr="009654FC">
              <w:rPr>
                <w:rFonts w:ascii="Times New Roman" w:hAnsi="Times New Roman"/>
                <w:bCs/>
                <w:color w:val="000000" w:themeColor="text1"/>
                <w:sz w:val="24"/>
                <w:szCs w:val="24"/>
                <w:lang w:val="lv-LV"/>
              </w:rPr>
              <w:t xml:space="preserve">Ķīmisko vielu un ķīmisko produktu klasificēšanas, marķēšanas un iepakošanas kārtība” </w:t>
            </w:r>
            <w:r w:rsidRPr="009654FC">
              <w:rPr>
                <w:rFonts w:ascii="Times New Roman" w:hAnsi="Times New Roman"/>
                <w:color w:val="000000" w:themeColor="text1"/>
                <w:sz w:val="24"/>
                <w:szCs w:val="24"/>
                <w:lang w:val="lv-LV"/>
              </w:rPr>
              <w:t xml:space="preserve">klasificētas kā videi vai veselībai bīstamas; </w:t>
            </w:r>
          </w:p>
          <w:p w:rsidR="004E03E9" w:rsidRPr="009654FC" w:rsidP="004E03E9" w14:paraId="61788E35"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4.3.8. informācija par to, ar ko tehniķim sazināties, lai saņemtu norādījumus par uzstādīšanu; </w:t>
            </w:r>
          </w:p>
          <w:p w:rsidR="004E03E9" w:rsidRPr="009654FC" w:rsidP="004E03E9" w14:paraId="61788E3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4.4. apkopes personālam paredzētas instrukcijas; </w:t>
            </w:r>
          </w:p>
          <w:p w:rsidR="004E03E9" w:rsidRPr="009654FC" w:rsidP="004E03E9" w14:paraId="61788E3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4.5. lietotājam paredzēta informācija, tostarp: </w:t>
            </w:r>
          </w:p>
          <w:p w:rsidR="004E03E9" w:rsidRPr="009654FC" w:rsidP="004E03E9" w14:paraId="61788E38"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4.5.1. norādes par lietpratīgiem uzstādītājiem un apkopes personālu; </w:t>
            </w:r>
          </w:p>
          <w:p w:rsidR="004E03E9" w:rsidRPr="009654FC" w:rsidP="004E03E9" w14:paraId="61788E39"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4.5.2. ieteikumi par sildītāja pienācīgu izmantošanu un uzstādīšanu, tostarp par to, kāds kurināmais jāizmanto un kā tas glabājams, lai nodrošinātu optimālu sadegšanu, un regulāro apkopju grafiks; </w:t>
            </w:r>
          </w:p>
          <w:p w:rsidR="004E03E9" w:rsidRPr="009654FC" w:rsidP="004E03E9" w14:paraId="61788E3A"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4.5.3. ieteikumi par to, kā racionāla apiešanās var mazināt sildītāja ietekmi uz vidi, jo īpaši informācija par ražojuma pareizu izmantošanu, lai samazinātu energopatēriņu; </w:t>
            </w:r>
          </w:p>
          <w:p w:rsidR="004E03E9" w:rsidRPr="009654FC" w:rsidP="004E03E9" w14:paraId="61788E3B"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4.5.4. attiecīgā gadījumā — informācija par to, kā interpretējami mērījumu rezultāti un kā tos var uzlabot; </w:t>
            </w:r>
          </w:p>
          <w:p w:rsidR="004E03E9" w:rsidRPr="009654FC" w:rsidP="004E03E9" w14:paraId="61788E3C" w14:textId="77777777">
            <w:pPr>
              <w:pStyle w:val="NormalWeb"/>
              <w:spacing w:before="120" w:after="120"/>
              <w:ind w:left="459"/>
              <w:jc w:val="both"/>
              <w:rPr>
                <w:rFonts w:ascii="Times New Roman" w:hAnsi="Times New Roman"/>
                <w:sz w:val="24"/>
                <w:szCs w:val="24"/>
                <w:lang w:val="lv-LV"/>
              </w:rPr>
            </w:pPr>
            <w:r w:rsidRPr="009654FC">
              <w:rPr>
                <w:rFonts w:ascii="Times New Roman" w:hAnsi="Times New Roman"/>
                <w:sz w:val="24"/>
                <w:szCs w:val="24"/>
                <w:lang w:val="lv-LV"/>
              </w:rPr>
              <w:t xml:space="preserve">4.5.5. informācija par to,kuras rezerves daļas var nomainīt; </w:t>
            </w:r>
          </w:p>
          <w:p w:rsidR="004E03E9" w:rsidRPr="009654FC" w:rsidP="004E03E9" w14:paraId="61788E3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4.6. ieteikumi par pienācīgu iznīcināšanu pēc ražojuma kalpošanas laika beigām. </w:t>
            </w:r>
          </w:p>
        </w:tc>
      </w:tr>
      <w:tr w14:paraId="61788E7A" w14:textId="77777777" w:rsidTr="004E03E9">
        <w:tblPrEx>
          <w:tblW w:w="8472" w:type="dxa"/>
          <w:tblCellMar>
            <w:left w:w="10" w:type="dxa"/>
            <w:right w:w="10" w:type="dxa"/>
          </w:tblCellMar>
          <w:tblLook w:val="04A0"/>
        </w:tblPrEx>
        <w:trPr>
          <w:trHeight w:val="1124"/>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3F"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4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Punkti tiks piešķirti par šādiem kritērijiem. </w:t>
            </w:r>
          </w:p>
          <w:p w:rsidR="004E03E9" w:rsidRPr="009654FC" w:rsidP="004E03E9" w14:paraId="61788E4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PAPILDU ENERGOEFEKTIVITĀTE </w:t>
            </w:r>
          </w:p>
          <w:p w:rsidR="004E03E9" w:rsidRPr="009654FC" w:rsidP="004E03E9" w14:paraId="61788E4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Papildu punktus piešķir par katru 1 procentu papildu pieauguma ūdens sildītāja telpu apsildes sezonas energoefektivitātē (η</w:t>
            </w:r>
            <w:r w:rsidRPr="009654FC">
              <w:rPr>
                <w:rFonts w:ascii="Times New Roman" w:hAnsi="Times New Roman"/>
                <w:sz w:val="24"/>
                <w:szCs w:val="24"/>
                <w:vertAlign w:val="subscript"/>
                <w:lang w:val="lv-LV"/>
              </w:rPr>
              <w:t>s</w:t>
            </w:r>
            <w:r w:rsidRPr="009654FC">
              <w:rPr>
                <w:rFonts w:ascii="Times New Roman" w:hAnsi="Times New Roman"/>
                <w:sz w:val="24"/>
                <w:szCs w:val="24"/>
                <w:lang w:val="lv-LV"/>
              </w:rPr>
              <w:t xml:space="preserve">), kā norādīts 1. kritērijā. </w:t>
            </w:r>
          </w:p>
          <w:p w:rsidR="004E03E9" w:rsidRPr="009654FC" w:rsidP="004E03E9" w14:paraId="61788E4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PAPILDU SILTUMNĪCEFEKTA GĀZU EMISIJU SAMAZINĀŠANA </w:t>
            </w:r>
          </w:p>
          <w:p w:rsidR="004E03E9" w:rsidRPr="009654FC" w:rsidP="004E03E9" w14:paraId="61788E4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Papildpunktus piešķir par katriem 5 g papildu samazinājuma ūdens sildītāja siltumnīcefekta gāzu emisijās, kā norādīts tehniskās specifikācijas 2. kritērijā. </w:t>
            </w:r>
          </w:p>
          <w:p w:rsidR="004E03E9" w:rsidRPr="009654FC" w:rsidP="004E03E9" w14:paraId="61788E4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3. TROKŠŅA EMISIJAS LIMITI </w:t>
            </w:r>
          </w:p>
          <w:p w:rsidR="004E03E9" w:rsidRPr="009654FC" w:rsidP="004E03E9" w14:paraId="61788E4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Šo piešķiršanas kritēriju ieteicams piemērot to ūdens sildītāju publiskajā iepirkumā, kas saskaņā ar </w:t>
            </w:r>
            <w:r w:rsidRPr="009654FC">
              <w:rPr>
                <w:rFonts w:ascii="Times New Roman" w:hAnsi="Times New Roman"/>
                <w:bCs/>
                <w:color w:val="323233"/>
                <w:sz w:val="24"/>
                <w:szCs w:val="24"/>
                <w:lang w:val="lv-LV"/>
              </w:rPr>
              <w:t xml:space="preserve">Ministru kabineta </w:t>
            </w:r>
            <w:r w:rsidRPr="009654FC">
              <w:rPr>
                <w:rFonts w:ascii="Times New Roman" w:hAnsi="Times New Roman"/>
                <w:color w:val="323233"/>
                <w:sz w:val="24"/>
                <w:szCs w:val="24"/>
                <w:lang w:val="lv-LV"/>
              </w:rPr>
              <w:t xml:space="preserve">2014.gada 7.janvāra </w:t>
            </w:r>
            <w:r w:rsidRPr="009654FC">
              <w:rPr>
                <w:rFonts w:ascii="Times New Roman" w:hAnsi="Times New Roman"/>
                <w:bCs/>
                <w:color w:val="323233"/>
                <w:sz w:val="24"/>
                <w:szCs w:val="24"/>
                <w:lang w:val="lv-LV"/>
              </w:rPr>
              <w:t>noteikumiem Nr. 16</w:t>
            </w:r>
            <w:r w:rsidRPr="009654FC">
              <w:rPr>
                <w:rFonts w:ascii="Times New Roman" w:hAnsi="Times New Roman"/>
                <w:color w:val="323233"/>
                <w:sz w:val="24"/>
                <w:szCs w:val="24"/>
                <w:lang w:val="lv-LV"/>
              </w:rPr>
              <w:t xml:space="preserve">  “</w:t>
            </w:r>
            <w:r w:rsidRPr="009654FC">
              <w:rPr>
                <w:rFonts w:ascii="Times New Roman" w:hAnsi="Times New Roman"/>
                <w:bCs/>
                <w:color w:val="323233"/>
                <w:sz w:val="24"/>
                <w:szCs w:val="24"/>
                <w:lang w:val="lv-LV"/>
              </w:rPr>
              <w:t>Trokšņa novērtēšanas un pārvaldības kārtība”</w:t>
            </w:r>
            <w:r w:rsidRPr="009654FC">
              <w:rPr>
                <w:rFonts w:ascii="Times New Roman" w:hAnsi="Times New Roman"/>
                <w:sz w:val="24"/>
                <w:szCs w:val="24"/>
                <w:lang w:val="lv-LV"/>
              </w:rPr>
              <w:t xml:space="preserve">  jāuzstāda no trokšņa aizsargājamās ēkās, piemēram, slimnīcās un skolās. </w:t>
            </w:r>
          </w:p>
          <w:p w:rsidR="004E03E9" w:rsidRPr="009654FC" w:rsidP="004E03E9" w14:paraId="61788E4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Mērvienība ir attiecīgi dB(A) vai dB(C). Testus veic saskaņā ar attiecīgajiem standartiem, kas iekļauti 1. tabulā (sk. paskaidrojumus), vai līdzvērtīgiem standartiem nominālos standartapstākļos un pie nominālas siltuma jaudas. </w:t>
            </w:r>
          </w:p>
          <w:p w:rsidR="004E03E9" w:rsidRPr="009654FC" w:rsidP="004E03E9" w14:paraId="61788E4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Piešķiramos punktus aprēķina šādi: </w:t>
            </w:r>
          </w:p>
          <w:p w:rsidR="004E03E9" w:rsidRPr="00FA561E" w:rsidP="004E03E9" w14:paraId="61788E49" w14:textId="77777777">
            <w:pPr>
              <w:pStyle w:val="NormalWeb"/>
              <w:spacing w:before="120" w:after="120"/>
              <w:jc w:val="center"/>
              <w:rPr>
                <w:rFonts w:ascii="Times New Roman" w:hAnsi="Times New Roman"/>
                <w:sz w:val="24"/>
                <w:szCs w:val="24"/>
                <w:lang w:val="lv-LV"/>
              </w:rPr>
            </w:pPr>
            <w:r w:rsidRPr="009654FC">
              <w:rPr>
                <w:rFonts w:ascii="Times New Roman" w:hAnsi="Times New Roman"/>
                <w:b/>
                <w:sz w:val="24"/>
                <w:szCs w:val="24"/>
                <w:lang w:val="lv-LV"/>
              </w:rPr>
              <w:t>PL = L</w:t>
            </w:r>
            <w:r w:rsidRPr="009654FC">
              <w:rPr>
                <w:rFonts w:ascii="Times New Roman" w:hAnsi="Times New Roman"/>
                <w:b/>
                <w:sz w:val="24"/>
                <w:szCs w:val="24"/>
                <w:vertAlign w:val="subscript"/>
                <w:lang w:val="lv-LV"/>
              </w:rPr>
              <w:t>A,min</w:t>
            </w:r>
            <w:r w:rsidRPr="009654FC">
              <w:rPr>
                <w:rFonts w:ascii="Times New Roman" w:hAnsi="Times New Roman"/>
                <w:b/>
                <w:sz w:val="24"/>
                <w:szCs w:val="24"/>
                <w:lang w:val="lv-LV"/>
              </w:rPr>
              <w:t xml:space="preserve"> / L</w:t>
            </w:r>
            <w:r w:rsidRPr="009654FC">
              <w:rPr>
                <w:rFonts w:ascii="Times New Roman" w:hAnsi="Times New Roman"/>
                <w:b/>
                <w:sz w:val="24"/>
                <w:szCs w:val="24"/>
                <w:vertAlign w:val="subscript"/>
                <w:lang w:val="lv-LV"/>
              </w:rPr>
              <w:t>A</w:t>
            </w:r>
            <w:r w:rsidRPr="009654FC">
              <w:rPr>
                <w:rFonts w:ascii="Times New Roman" w:hAnsi="Times New Roman"/>
                <w:b/>
                <w:sz w:val="24"/>
                <w:szCs w:val="24"/>
                <w:lang w:val="lv-LV"/>
              </w:rPr>
              <w:t xml:space="preserve"> x PL</w:t>
            </w:r>
            <w:r w:rsidRPr="009654FC">
              <w:rPr>
                <w:rFonts w:ascii="Times New Roman" w:hAnsi="Times New Roman"/>
                <w:b/>
                <w:sz w:val="24"/>
                <w:szCs w:val="24"/>
                <w:vertAlign w:val="subscript"/>
                <w:lang w:val="lv-LV"/>
              </w:rPr>
              <w:t xml:space="preserve">A,max </w:t>
            </w:r>
            <w:r w:rsidRPr="009654FC">
              <w:rPr>
                <w:rFonts w:ascii="Times New Roman" w:hAnsi="Times New Roman"/>
                <w:b/>
                <w:sz w:val="24"/>
                <w:szCs w:val="24"/>
                <w:lang w:val="lv-LV"/>
              </w:rPr>
              <w:t>+ L</w:t>
            </w:r>
            <w:r w:rsidRPr="009654FC">
              <w:rPr>
                <w:rFonts w:ascii="Times New Roman" w:hAnsi="Times New Roman"/>
                <w:b/>
                <w:sz w:val="24"/>
                <w:szCs w:val="24"/>
                <w:vertAlign w:val="subscript"/>
                <w:lang w:val="lv-LV"/>
              </w:rPr>
              <w:t xml:space="preserve">C, min </w:t>
            </w:r>
            <w:r w:rsidRPr="009654FC">
              <w:rPr>
                <w:rFonts w:ascii="Times New Roman" w:hAnsi="Times New Roman"/>
                <w:b/>
                <w:sz w:val="24"/>
                <w:szCs w:val="24"/>
                <w:lang w:val="lv-LV"/>
              </w:rPr>
              <w:t>/ L</w:t>
            </w:r>
            <w:r w:rsidRPr="009654FC">
              <w:rPr>
                <w:rFonts w:ascii="Times New Roman" w:hAnsi="Times New Roman"/>
                <w:b/>
                <w:sz w:val="24"/>
                <w:szCs w:val="24"/>
                <w:vertAlign w:val="subscript"/>
                <w:lang w:val="lv-LV"/>
              </w:rPr>
              <w:t xml:space="preserve">C </w:t>
            </w:r>
            <w:r w:rsidRPr="009654FC">
              <w:rPr>
                <w:rFonts w:ascii="Times New Roman" w:hAnsi="Times New Roman"/>
                <w:b/>
                <w:sz w:val="24"/>
                <w:szCs w:val="24"/>
                <w:lang w:val="lv-LV"/>
              </w:rPr>
              <w:t>x PL</w:t>
            </w:r>
            <w:r w:rsidRPr="009654FC">
              <w:rPr>
                <w:rFonts w:ascii="Times New Roman" w:hAnsi="Times New Roman"/>
                <w:b/>
                <w:sz w:val="24"/>
                <w:szCs w:val="24"/>
                <w:vertAlign w:val="subscript"/>
                <w:lang w:val="lv-LV"/>
              </w:rPr>
              <w:t>C,max</w:t>
            </w:r>
          </w:p>
          <w:p w:rsidR="004E03E9" w:rsidRPr="009654FC" w:rsidP="004E03E9" w14:paraId="61788E4A" w14:textId="77777777">
            <w:pPr>
              <w:pStyle w:val="NormalWeb"/>
              <w:spacing w:before="120" w:after="0"/>
              <w:jc w:val="both"/>
              <w:rPr>
                <w:rFonts w:ascii="Times New Roman" w:hAnsi="Times New Roman"/>
                <w:sz w:val="24"/>
                <w:szCs w:val="24"/>
                <w:lang w:val="lv-LV"/>
              </w:rPr>
            </w:pPr>
            <w:r w:rsidRPr="009654FC">
              <w:rPr>
                <w:rFonts w:ascii="Times New Roman" w:hAnsi="Times New Roman"/>
                <w:sz w:val="24"/>
                <w:szCs w:val="24"/>
                <w:lang w:val="lv-LV"/>
              </w:rPr>
              <w:t>kur:</w:t>
            </w:r>
          </w:p>
          <w:p w:rsidR="004E03E9" w:rsidRPr="009654FC" w:rsidP="004E03E9" w14:paraId="61788E4B" w14:textId="77777777">
            <w:pPr>
              <w:pStyle w:val="NormalWeb"/>
              <w:numPr>
                <w:ilvl w:val="0"/>
                <w:numId w:val="1"/>
              </w:numPr>
              <w:spacing w:before="0" w:after="120"/>
              <w:ind w:left="714" w:hanging="357"/>
              <w:jc w:val="both"/>
              <w:rPr>
                <w:rFonts w:ascii="Times New Roman" w:hAnsi="Times New Roman"/>
                <w:sz w:val="24"/>
                <w:szCs w:val="24"/>
                <w:lang w:val="lv-LV"/>
              </w:rPr>
            </w:pPr>
            <w:r w:rsidRPr="009654FC">
              <w:rPr>
                <w:rFonts w:ascii="Times New Roman" w:hAnsi="Times New Roman"/>
                <w:sz w:val="24"/>
                <w:szCs w:val="24"/>
                <w:lang w:val="lv-LV"/>
              </w:rPr>
              <w:t xml:space="preserve">PL ir trokšņa līmeņa punkti; </w:t>
            </w:r>
          </w:p>
          <w:p w:rsidR="004E03E9" w:rsidRPr="009654FC" w:rsidP="004E03E9" w14:paraId="61788E4C"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L</w:t>
            </w:r>
            <w:r w:rsidRPr="009654FC">
              <w:rPr>
                <w:rFonts w:ascii="Times New Roman" w:hAnsi="Times New Roman"/>
                <w:sz w:val="24"/>
                <w:szCs w:val="24"/>
                <w:vertAlign w:val="subscript"/>
                <w:lang w:val="lv-LV"/>
              </w:rPr>
              <w:t xml:space="preserve">A,min </w:t>
            </w:r>
            <w:r w:rsidRPr="009654FC">
              <w:rPr>
                <w:rFonts w:ascii="Times New Roman" w:hAnsi="Times New Roman"/>
                <w:sz w:val="24"/>
                <w:szCs w:val="24"/>
                <w:lang w:val="lv-LV"/>
              </w:rPr>
              <w:t>ir zemākais A-izsvarotais skaņas jaudas līmenis par pilnīgi atbilstošu piedāvājumu;</w:t>
            </w:r>
          </w:p>
          <w:p w:rsidR="004E03E9" w:rsidRPr="009654FC" w:rsidP="004E03E9" w14:paraId="61788E4D"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L</w:t>
            </w:r>
            <w:r w:rsidRPr="009654FC">
              <w:rPr>
                <w:rFonts w:ascii="Times New Roman" w:hAnsi="Times New Roman"/>
                <w:sz w:val="24"/>
                <w:szCs w:val="24"/>
                <w:vertAlign w:val="subscript"/>
                <w:lang w:val="lv-LV"/>
              </w:rPr>
              <w:t>C, min</w:t>
            </w:r>
            <w:r w:rsidRPr="009654FC">
              <w:rPr>
                <w:rFonts w:ascii="Times New Roman" w:hAnsi="Times New Roman"/>
                <w:sz w:val="24"/>
                <w:szCs w:val="24"/>
                <w:lang w:val="lv-LV"/>
              </w:rPr>
              <w:t xml:space="preserve"> ir zemākais C-izsvarotais skaņas jaudas līmenis par pilnīgi </w:t>
            </w:r>
          </w:p>
          <w:p w:rsidR="004E03E9" w:rsidRPr="00FA561E" w:rsidP="004E03E9" w14:paraId="61788E4E"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L</w:t>
            </w:r>
            <w:r w:rsidRPr="009654FC">
              <w:rPr>
                <w:rFonts w:ascii="Times New Roman" w:hAnsi="Times New Roman"/>
                <w:sz w:val="24"/>
                <w:szCs w:val="24"/>
                <w:vertAlign w:val="subscript"/>
                <w:lang w:val="lv-LV"/>
              </w:rPr>
              <w:t>A</w:t>
            </w:r>
            <w:r w:rsidRPr="009654FC">
              <w:rPr>
                <w:rFonts w:ascii="Times New Roman" w:hAnsi="Times New Roman"/>
                <w:sz w:val="24"/>
                <w:szCs w:val="24"/>
                <w:lang w:val="lv-LV"/>
              </w:rPr>
              <w:t xml:space="preserve"> ir novērtējamais A-izsvarotais skaņas jaudas līmenis; </w:t>
            </w:r>
          </w:p>
          <w:p w:rsidR="004E03E9" w:rsidRPr="00FA561E" w:rsidP="004E03E9" w14:paraId="61788E4F"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L</w:t>
            </w:r>
            <w:r w:rsidRPr="009654FC">
              <w:rPr>
                <w:rFonts w:ascii="Times New Roman" w:hAnsi="Times New Roman"/>
                <w:sz w:val="24"/>
                <w:szCs w:val="24"/>
                <w:vertAlign w:val="subscript"/>
                <w:lang w:val="lv-LV"/>
              </w:rPr>
              <w:t>C</w:t>
            </w:r>
            <w:r w:rsidRPr="009654FC">
              <w:rPr>
                <w:rFonts w:ascii="Times New Roman" w:hAnsi="Times New Roman"/>
                <w:sz w:val="24"/>
                <w:szCs w:val="24"/>
                <w:lang w:val="lv-LV"/>
              </w:rPr>
              <w:t xml:space="preserve"> ir novērtējamais C-izsvarotais skaņas jaudas līmenis (attiecīgā </w:t>
            </w:r>
          </w:p>
          <w:p w:rsidR="004E03E9" w:rsidRPr="00FA561E" w:rsidP="004E03E9" w14:paraId="61788E50"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PL</w:t>
            </w:r>
            <w:r w:rsidRPr="009654FC">
              <w:rPr>
                <w:rFonts w:ascii="Times New Roman" w:hAnsi="Times New Roman"/>
                <w:sz w:val="24"/>
                <w:szCs w:val="24"/>
                <w:vertAlign w:val="subscript"/>
                <w:lang w:val="lv-LV"/>
              </w:rPr>
              <w:t>A,max</w:t>
            </w:r>
            <w:r w:rsidRPr="009654FC">
              <w:rPr>
                <w:rFonts w:ascii="Times New Roman" w:hAnsi="Times New Roman"/>
                <w:sz w:val="24"/>
                <w:szCs w:val="24"/>
                <w:lang w:val="lv-LV"/>
              </w:rPr>
              <w:t xml:space="preserve"> ir iegūstamo punktu maksimālais skaits saistībā ar A- izsvaroto skaņas jaudas līmeni;</w:t>
            </w:r>
          </w:p>
          <w:p w:rsidR="004E03E9" w:rsidRPr="00FA561E" w:rsidP="004E03E9" w14:paraId="61788E51"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PL</w:t>
            </w:r>
            <w:r w:rsidRPr="009654FC">
              <w:rPr>
                <w:rFonts w:ascii="Times New Roman" w:hAnsi="Times New Roman"/>
                <w:sz w:val="24"/>
                <w:szCs w:val="24"/>
                <w:vertAlign w:val="subscript"/>
                <w:lang w:val="lv-LV"/>
              </w:rPr>
              <w:t>C,max</w:t>
            </w:r>
            <w:r w:rsidRPr="009654FC">
              <w:rPr>
                <w:rFonts w:ascii="Times New Roman" w:hAnsi="Times New Roman"/>
                <w:sz w:val="24"/>
                <w:szCs w:val="24"/>
                <w:lang w:val="lv-LV"/>
              </w:rPr>
              <w:t xml:space="preserve"> ir iegūstamo punktu maksimālais skaits saistībā ar C- izsvaroto skaņas jaudas līmeni (attiecīgā gadījumā). </w:t>
            </w:r>
          </w:p>
          <w:p w:rsidR="004E03E9" w:rsidRPr="009654FC" w:rsidP="004E03E9" w14:paraId="61788E5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Nepiešķir nevienu punktu, ja ūdens sildītāja trokšņa emisija pārsniedz turpmāk norādītās robežvērtības. </w:t>
            </w:r>
          </w:p>
          <w:tbl>
            <w:tblPr>
              <w:tblW w:w="4702" w:type="dxa"/>
              <w:tblInd w:w="34" w:type="dxa"/>
              <w:tblCellMar>
                <w:left w:w="10" w:type="dxa"/>
                <w:right w:w="10" w:type="dxa"/>
              </w:tblCellMar>
              <w:tblLook w:val="04A0"/>
            </w:tblPr>
            <w:tblGrid>
              <w:gridCol w:w="1589"/>
              <w:gridCol w:w="1270"/>
              <w:gridCol w:w="1843"/>
            </w:tblGrid>
            <w:tr w14:paraId="61788E56" w14:textId="77777777" w:rsidTr="004E03E9">
              <w:tblPrEx>
                <w:tblW w:w="4702" w:type="dxa"/>
                <w:tblInd w:w="34" w:type="dxa"/>
                <w:tblCellMar>
                  <w:left w:w="10" w:type="dxa"/>
                  <w:right w:w="10" w:type="dxa"/>
                </w:tblCellMar>
                <w:tblLook w:val="04A0"/>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53"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Siltumģene- rēšanas tehnoloģija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54"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Mērīšana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55"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Trokšņa emisijas limits </w:t>
                  </w:r>
                </w:p>
              </w:tc>
            </w:tr>
            <w:tr w14:paraId="61788E5A" w14:textId="77777777" w:rsidTr="004E03E9">
              <w:tblPrEx>
                <w:tblW w:w="4702" w:type="dxa"/>
                <w:tblInd w:w="34" w:type="dxa"/>
                <w:tblCellMar>
                  <w:left w:w="10" w:type="dxa"/>
                  <w:right w:w="10" w:type="dxa"/>
                </w:tblCellMar>
                <w:tblLook w:val="04A0"/>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57"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Visi sildītāji, izņemot koģenerācijas sildītājus un siltumsūkņus, kas aprīkoti ar iekšdedzes dzinēju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8E58" w14:textId="77777777">
                  <w:pPr>
                    <w:pStyle w:val="NormalWeb"/>
                    <w:rPr>
                      <w:rFonts w:ascii="Times New Roman" w:hAnsi="Times New Roman"/>
                      <w:sz w:val="24"/>
                      <w:szCs w:val="24"/>
                      <w:lang w:val="lv-LV"/>
                    </w:rPr>
                  </w:pPr>
                  <w:r w:rsidRPr="009654FC">
                    <w:rPr>
                      <w:rFonts w:ascii="Times New Roman" w:hAnsi="Times New Roman"/>
                      <w:sz w:val="24"/>
                      <w:szCs w:val="24"/>
                      <w:lang w:val="lv-LV"/>
                    </w:rPr>
                    <w:t>A-izsvarotais skaņas jaudas līmenis (L</w:t>
                  </w:r>
                  <w:r w:rsidRPr="009654FC">
                    <w:rPr>
                      <w:rFonts w:ascii="Times New Roman" w:hAnsi="Times New Roman"/>
                      <w:sz w:val="24"/>
                      <w:szCs w:val="24"/>
                      <w:vertAlign w:val="subscript"/>
                      <w:lang w:val="lv-LV"/>
                    </w:rPr>
                    <w:t>WAd,lim</w:t>
                  </w:r>
                  <w:r w:rsidRPr="009654FC">
                    <w:rPr>
                      <w:rFonts w:ascii="Times New Roman" w:hAnsi="Times New Roman"/>
                      <w:sz w:val="24"/>
                      <w:szCs w:val="24"/>
                      <w:lang w:val="lv-LV"/>
                    </w:rPr>
                    <w:t xml:space="preserv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8E59" w14:textId="77777777">
                  <w:pPr>
                    <w:pStyle w:val="NormalWeb"/>
                    <w:rPr>
                      <w:rFonts w:ascii="Times New Roman" w:hAnsi="Times New Roman"/>
                      <w:sz w:val="24"/>
                      <w:szCs w:val="24"/>
                      <w:lang w:val="lv-LV"/>
                    </w:rPr>
                  </w:pPr>
                  <w:r w:rsidRPr="009654FC">
                    <w:rPr>
                      <w:rFonts w:ascii="Times New Roman" w:hAnsi="Times New Roman"/>
                      <w:sz w:val="24"/>
                      <w:szCs w:val="24"/>
                      <w:lang w:val="lv-LV"/>
                    </w:rPr>
                    <w:t>17 + 36 x log(P</w:t>
                  </w:r>
                  <w:r w:rsidRPr="009654FC">
                    <w:rPr>
                      <w:rFonts w:ascii="Times New Roman" w:hAnsi="Times New Roman"/>
                      <w:sz w:val="24"/>
                      <w:szCs w:val="24"/>
                      <w:vertAlign w:val="subscript"/>
                      <w:lang w:val="lv-LV"/>
                    </w:rPr>
                    <w:t>N</w:t>
                  </w:r>
                  <w:r w:rsidRPr="009654FC">
                    <w:rPr>
                      <w:rFonts w:ascii="Times New Roman" w:hAnsi="Times New Roman"/>
                      <w:sz w:val="24"/>
                      <w:szCs w:val="24"/>
                      <w:lang w:val="lv-LV"/>
                    </w:rPr>
                    <w:t xml:space="preserve"> +10) dB(A)</w:t>
                  </w:r>
                </w:p>
              </w:tc>
            </w:tr>
            <w:tr w14:paraId="61788E5E" w14:textId="77777777" w:rsidTr="004E03E9">
              <w:tblPrEx>
                <w:tblW w:w="4702" w:type="dxa"/>
                <w:tblInd w:w="34" w:type="dxa"/>
                <w:tblCellMar>
                  <w:left w:w="10" w:type="dxa"/>
                  <w:right w:w="10" w:type="dxa"/>
                </w:tblCellMar>
                <w:tblLook w:val="04A0"/>
              </w:tblPrEx>
              <w:trPr>
                <w:trHeight w:val="34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5B"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Koģenerācijas sildītāji un siltumsūkņi, kas aprīkoti ar iekšdedzes dzinēju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8E5C" w14:textId="77777777">
                  <w:pPr>
                    <w:pStyle w:val="NormalWeb"/>
                    <w:rPr>
                      <w:rFonts w:ascii="Times New Roman" w:hAnsi="Times New Roman"/>
                      <w:sz w:val="24"/>
                      <w:szCs w:val="24"/>
                      <w:lang w:val="lv-LV"/>
                    </w:rPr>
                  </w:pPr>
                  <w:r w:rsidRPr="009654FC">
                    <w:rPr>
                      <w:rFonts w:ascii="Times New Roman" w:hAnsi="Times New Roman"/>
                      <w:sz w:val="24"/>
                      <w:szCs w:val="24"/>
                      <w:lang w:val="lv-LV"/>
                    </w:rPr>
                    <w:t>A-izsvarotais skaņas spiediena līmenis (L</w:t>
                  </w:r>
                  <w:r w:rsidRPr="009654FC">
                    <w:rPr>
                      <w:rFonts w:ascii="Times New Roman" w:hAnsi="Times New Roman"/>
                      <w:sz w:val="24"/>
                      <w:szCs w:val="24"/>
                      <w:vertAlign w:val="subscript"/>
                      <w:lang w:val="lv-LV"/>
                    </w:rPr>
                    <w:t>PAd,lim)</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5D" w14:textId="77777777">
                  <w:pPr>
                    <w:pStyle w:val="NormalWeb"/>
                    <w:rPr>
                      <w:rFonts w:ascii="Times New Roman" w:hAnsi="Times New Roman"/>
                      <w:sz w:val="24"/>
                      <w:szCs w:val="24"/>
                      <w:lang w:val="lv-LV"/>
                    </w:rPr>
                  </w:pPr>
                  <w:r w:rsidRPr="009654FC">
                    <w:rPr>
                      <w:rFonts w:ascii="Times New Roman" w:hAnsi="Times New Roman"/>
                      <w:sz w:val="24"/>
                      <w:szCs w:val="24"/>
                      <w:lang w:val="lv-LV"/>
                    </w:rPr>
                    <w:t>30 + 20 x log(PE +15) dB(A)</w:t>
                  </w:r>
                </w:p>
              </w:tc>
            </w:tr>
            <w:tr w14:paraId="61788E62" w14:textId="77777777" w:rsidTr="004E03E9">
              <w:tblPrEx>
                <w:tblW w:w="4702" w:type="dxa"/>
                <w:tblInd w:w="34" w:type="dxa"/>
                <w:tblCellMar>
                  <w:left w:w="10" w:type="dxa"/>
                  <w:right w:w="10" w:type="dxa"/>
                </w:tblCellMar>
                <w:tblLook w:val="04A0"/>
              </w:tblPrEx>
              <w:trPr>
                <w:trHeight w:val="34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5F" w14:textId="77777777">
                  <w:pPr>
                    <w:pStyle w:val="NormalWeb"/>
                    <w:rPr>
                      <w:rFonts w:ascii="Times New Roman" w:hAnsi="Times New Roman"/>
                      <w:sz w:val="24"/>
                      <w:szCs w:val="24"/>
                      <w:lang w:val="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8E60" w14:textId="77777777">
                  <w:pPr>
                    <w:pStyle w:val="NormalWeb"/>
                    <w:rPr>
                      <w:rFonts w:ascii="Times New Roman" w:hAnsi="Times New Roman"/>
                      <w:sz w:val="24"/>
                      <w:szCs w:val="24"/>
                      <w:lang w:val="lv-LV"/>
                    </w:rPr>
                  </w:pPr>
                  <w:r w:rsidRPr="009654FC">
                    <w:rPr>
                      <w:rFonts w:ascii="Times New Roman" w:hAnsi="Times New Roman"/>
                      <w:sz w:val="24"/>
                      <w:szCs w:val="24"/>
                      <w:lang w:val="lv-LV"/>
                    </w:rPr>
                    <w:t>C-izsvarotais skaņas spiediena līmenis (L</w:t>
                  </w:r>
                  <w:r w:rsidRPr="009654FC">
                    <w:rPr>
                      <w:rFonts w:ascii="Times New Roman" w:hAnsi="Times New Roman"/>
                      <w:sz w:val="24"/>
                      <w:szCs w:val="24"/>
                      <w:vertAlign w:val="subscript"/>
                      <w:lang w:val="lv-LV"/>
                    </w:rPr>
                    <w:t>PCd,lim)</w:t>
                  </w:r>
                  <w:r w:rsidRPr="009654FC">
                    <w:rPr>
                      <w:rFonts w:ascii="Times New Roman" w:hAnsi="Times New Roman"/>
                      <w:sz w:val="24"/>
                      <w:szCs w:val="24"/>
                      <w:lang w:val="lv-LV"/>
                    </w:rPr>
                    <w:t xml:space="preserv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8E61" w14:textId="77777777">
                  <w:pPr>
                    <w:pStyle w:val="NormalWeb"/>
                    <w:rPr>
                      <w:rFonts w:ascii="Times New Roman" w:hAnsi="Times New Roman"/>
                      <w:sz w:val="24"/>
                      <w:szCs w:val="24"/>
                      <w:lang w:val="lv-LV"/>
                    </w:rPr>
                  </w:pPr>
                  <w:r w:rsidRPr="009654FC">
                    <w:rPr>
                      <w:rFonts w:ascii="Times New Roman" w:hAnsi="Times New Roman"/>
                      <w:sz w:val="24"/>
                      <w:szCs w:val="24"/>
                      <w:lang w:val="lv-LV"/>
                    </w:rPr>
                    <w:t>L</w:t>
                  </w:r>
                  <w:r w:rsidRPr="009654FC">
                    <w:rPr>
                      <w:rFonts w:ascii="Times New Roman" w:hAnsi="Times New Roman"/>
                      <w:sz w:val="24"/>
                      <w:szCs w:val="24"/>
                      <w:vertAlign w:val="subscript"/>
                      <w:lang w:val="lv-LV"/>
                    </w:rPr>
                    <w:t>PAd,lim</w:t>
                  </w:r>
                  <w:r w:rsidRPr="009654FC">
                    <w:rPr>
                      <w:rFonts w:ascii="Times New Roman" w:hAnsi="Times New Roman"/>
                      <w:sz w:val="24"/>
                      <w:szCs w:val="24"/>
                      <w:lang w:val="lv-LV"/>
                    </w:rPr>
                    <w:t xml:space="preserve"> + 20 dB(C)</w:t>
                  </w:r>
                </w:p>
              </w:tc>
            </w:tr>
          </w:tbl>
          <w:p w:rsidR="004E03E9" w:rsidRPr="009654FC" w:rsidP="004E03E9" w14:paraId="61788E63" w14:textId="77777777">
            <w:pPr>
              <w:pStyle w:val="NormalWeb"/>
              <w:spacing w:before="120" w:after="120"/>
              <w:jc w:val="both"/>
              <w:rPr>
                <w:rFonts w:ascii="Times New Roman" w:hAnsi="Times New Roman"/>
                <w:sz w:val="24"/>
                <w:szCs w:val="24"/>
                <w:lang w:val="lv-LV"/>
              </w:rPr>
            </w:pPr>
            <w:r w:rsidRPr="009654FC">
              <w:rPr>
                <w:rFonts w:ascii="Times New Roman" w:hAnsi="Times New Roman"/>
                <w:b/>
                <w:i/>
                <w:sz w:val="24"/>
                <w:szCs w:val="24"/>
                <w:lang w:val="lv-LV"/>
              </w:rPr>
              <w:t>Piezīme</w:t>
            </w:r>
            <w:r w:rsidRPr="009654FC">
              <w:rPr>
                <w:rFonts w:ascii="Times New Roman" w:hAnsi="Times New Roman"/>
                <w:sz w:val="24"/>
                <w:szCs w:val="24"/>
                <w:lang w:val="lv-LV"/>
              </w:rPr>
              <w:t xml:space="preserve">. PN ir nominālā (pilnas slodzes) siltuma jauda; PE ir elektriskā jauda. </w:t>
            </w:r>
          </w:p>
          <w:p w:rsidR="004E03E9" w:rsidRPr="009654FC" w:rsidP="004E03E9" w14:paraId="61788E64"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4. RAŽOJUMA KONSTRUKCIJA </w:t>
            </w:r>
          </w:p>
          <w:p w:rsidR="004E03E9" w:rsidRPr="009654FC" w:rsidP="004E03E9" w14:paraId="61788E6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punktus piešķir, ja profesionāli apmācīts personāls, izmantojot parasti pieejamos darbarīkus, ūdens sildītāju var viegli demontēt, lai veiktu remontu un nomainītu nolietojušās detaļas, aizstātu vecākas vai novecojušas detaļas ar jaunām un atdalītu detaļas un materiālus to pārstrādei vai atkārtotai izmantošanai. </w:t>
            </w:r>
          </w:p>
          <w:p w:rsidR="004E03E9" w:rsidRPr="009654FC" w:rsidP="004E03E9" w14:paraId="61788E6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5. GĀZVEIDA ORGANISKĀ OGLEKĻA (OGC) EMISIJA </w:t>
            </w:r>
          </w:p>
          <w:p w:rsidR="004E03E9" w:rsidRPr="009654FC" w:rsidP="004E03E9" w14:paraId="61788E6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Papildu punktus piešķir, ja gāzveida organiskā oglekļa (OGC) emisijas nepārsniedz 7 mg/Nm</w:t>
            </w:r>
            <w:r w:rsidRPr="009654FC">
              <w:rPr>
                <w:rFonts w:ascii="Times New Roman" w:hAnsi="Times New Roman"/>
                <w:sz w:val="24"/>
                <w:szCs w:val="24"/>
                <w:vertAlign w:val="superscript"/>
                <w:lang w:val="lv-LV"/>
              </w:rPr>
              <w:t xml:space="preserve">3 </w:t>
            </w:r>
            <w:r w:rsidRPr="009654FC">
              <w:rPr>
                <w:rFonts w:ascii="Times New Roman" w:hAnsi="Times New Roman"/>
                <w:sz w:val="24"/>
                <w:szCs w:val="24"/>
                <w:lang w:val="lv-LV"/>
              </w:rPr>
              <w:t>pie O</w:t>
            </w:r>
            <w:r w:rsidRPr="009654FC">
              <w:rPr>
                <w:rFonts w:ascii="Times New Roman" w:hAnsi="Times New Roman"/>
                <w:sz w:val="24"/>
                <w:szCs w:val="24"/>
                <w:vertAlign w:val="subscript"/>
                <w:lang w:val="lv-LV"/>
              </w:rPr>
              <w:t xml:space="preserve">2 </w:t>
            </w:r>
            <w:r w:rsidRPr="009654FC">
              <w:rPr>
                <w:rFonts w:ascii="Times New Roman" w:hAnsi="Times New Roman"/>
                <w:sz w:val="24"/>
                <w:szCs w:val="24"/>
                <w:lang w:val="lv-LV"/>
              </w:rPr>
              <w:t xml:space="preserve"> satura 10 procenti. </w:t>
            </w:r>
          </w:p>
          <w:p w:rsidR="004E03E9" w:rsidRPr="009654FC" w:rsidP="004E03E9" w14:paraId="61788E6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Par OGC emisijām piešķiramo maksimālo punktu skaitu piešķir visām tehnoloģijām, izņemot cietā kurināmā apsildes katlus, jo tie ir vienīgie, ko uzskata par problemātiskiem saistībā ar OGC emisijām. </w:t>
            </w:r>
          </w:p>
          <w:p w:rsidR="004E03E9" w:rsidRPr="009654FC" w:rsidP="004E03E9" w14:paraId="61788E6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Attiecībā uz cietā kurināmā apsildes katliem piešķiramos punktus aprēķina šādi: </w:t>
            </w:r>
          </w:p>
          <w:p w:rsidR="004E03E9" w:rsidRPr="009654FC" w:rsidP="004E03E9" w14:paraId="61788E6A" w14:textId="77777777">
            <w:pPr>
              <w:pStyle w:val="NormalWeb"/>
              <w:spacing w:before="120" w:after="120"/>
              <w:ind w:left="34"/>
              <w:jc w:val="center"/>
              <w:rPr>
                <w:rFonts w:ascii="Times New Roman" w:hAnsi="Times New Roman"/>
                <w:sz w:val="24"/>
                <w:szCs w:val="24"/>
                <w:lang w:val="lv-LV"/>
              </w:rPr>
            </w:pPr>
            <w:r w:rsidRPr="009654FC">
              <w:rPr>
                <w:rFonts w:ascii="Times New Roman" w:hAnsi="Times New Roman"/>
                <w:b/>
                <w:i/>
                <w:sz w:val="24"/>
                <w:szCs w:val="24"/>
                <w:lang w:val="lv-LV"/>
              </w:rPr>
              <w:t>POGC</w:t>
            </w:r>
            <w:r w:rsidRPr="009654FC">
              <w:rPr>
                <w:rFonts w:ascii="Times New Roman" w:hAnsi="Times New Roman"/>
                <w:b/>
                <w:sz w:val="24"/>
                <w:szCs w:val="24"/>
                <w:lang w:val="lv-LV"/>
              </w:rPr>
              <w:t xml:space="preserve"> = OGC</w:t>
            </w:r>
            <w:r w:rsidRPr="009654FC">
              <w:rPr>
                <w:rFonts w:ascii="Times New Roman" w:hAnsi="Times New Roman"/>
                <w:b/>
                <w:sz w:val="24"/>
                <w:szCs w:val="24"/>
                <w:vertAlign w:val="subscript"/>
                <w:lang w:val="lv-LV"/>
              </w:rPr>
              <w:t xml:space="preserve">min </w:t>
            </w:r>
            <w:r w:rsidRPr="009654FC">
              <w:rPr>
                <w:rFonts w:ascii="Times New Roman" w:hAnsi="Times New Roman"/>
                <w:b/>
                <w:sz w:val="24"/>
                <w:szCs w:val="24"/>
                <w:lang w:val="lv-LV"/>
              </w:rPr>
              <w:t xml:space="preserve">/ OGC x </w:t>
            </w:r>
            <w:r w:rsidRPr="009654FC">
              <w:rPr>
                <w:rFonts w:ascii="Times New Roman" w:hAnsi="Times New Roman"/>
                <w:b/>
                <w:i/>
                <w:sz w:val="24"/>
                <w:szCs w:val="24"/>
                <w:lang w:val="lv-LV"/>
              </w:rPr>
              <w:t>POGC</w:t>
            </w:r>
            <w:r w:rsidRPr="009654FC">
              <w:rPr>
                <w:rFonts w:ascii="Times New Roman" w:hAnsi="Times New Roman"/>
                <w:b/>
                <w:sz w:val="24"/>
                <w:szCs w:val="24"/>
                <w:vertAlign w:val="subscript"/>
                <w:lang w:val="lv-LV"/>
              </w:rPr>
              <w:t xml:space="preserve">max </w:t>
            </w:r>
            <w:r w:rsidRPr="009654FC">
              <w:rPr>
                <w:rFonts w:ascii="Times New Roman" w:hAnsi="Times New Roman"/>
                <w:b/>
                <w:sz w:val="24"/>
                <w:szCs w:val="24"/>
                <w:lang w:val="lv-LV"/>
              </w:rPr>
              <w:t>,</w:t>
            </w:r>
          </w:p>
          <w:p w:rsidR="004E03E9" w:rsidRPr="009654FC" w:rsidP="004E03E9" w14:paraId="61788E6B" w14:textId="77777777">
            <w:pPr>
              <w:pStyle w:val="NormalWeb"/>
              <w:spacing w:before="120" w:after="120"/>
              <w:ind w:left="34"/>
              <w:jc w:val="both"/>
              <w:rPr>
                <w:rFonts w:ascii="Times New Roman" w:hAnsi="Times New Roman"/>
                <w:sz w:val="24"/>
                <w:szCs w:val="24"/>
                <w:lang w:val="lv-LV"/>
              </w:rPr>
            </w:pPr>
            <w:r w:rsidRPr="009654FC">
              <w:rPr>
                <w:rFonts w:ascii="Times New Roman" w:hAnsi="Times New Roman"/>
                <w:sz w:val="24"/>
                <w:szCs w:val="24"/>
                <w:lang w:val="lv-LV"/>
              </w:rPr>
              <w:t>kur:</w:t>
            </w:r>
          </w:p>
          <w:p w:rsidR="004E03E9" w:rsidRPr="009654FC" w:rsidP="004E03E9" w14:paraId="61788E6C"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i/>
                <w:sz w:val="24"/>
                <w:szCs w:val="24"/>
                <w:lang w:val="lv-LV"/>
              </w:rPr>
              <w:t>POGC</w:t>
            </w:r>
            <w:r w:rsidRPr="009654FC">
              <w:rPr>
                <w:rFonts w:ascii="Times New Roman" w:hAnsi="Times New Roman"/>
                <w:sz w:val="24"/>
                <w:szCs w:val="24"/>
                <w:lang w:val="lv-LV"/>
              </w:rPr>
              <w:t xml:space="preserve"> ir OGC emisiju punkti; </w:t>
            </w:r>
          </w:p>
          <w:p w:rsidR="004E03E9" w:rsidRPr="009654FC" w:rsidP="004E03E9" w14:paraId="61788E6D"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OGC</w:t>
            </w:r>
            <w:r w:rsidRPr="009654FC">
              <w:rPr>
                <w:rFonts w:ascii="Times New Roman" w:hAnsi="Times New Roman"/>
                <w:sz w:val="24"/>
                <w:szCs w:val="24"/>
                <w:vertAlign w:val="subscript"/>
                <w:lang w:val="lv-LV"/>
              </w:rPr>
              <w:t>min</w:t>
            </w:r>
            <w:r w:rsidRPr="009654FC">
              <w:rPr>
                <w:rFonts w:ascii="Times New Roman" w:hAnsi="Times New Roman"/>
                <w:sz w:val="24"/>
                <w:szCs w:val="24"/>
                <w:lang w:val="lv-LV"/>
              </w:rPr>
              <w:t xml:space="preserve"> ir zemākais OGC emisiju testa rezultāts par pilnīgi atbilstošu piedāvājumu, ņemot vērā piedāvājumus par cietā kurināmā apsildes katliem; </w:t>
            </w:r>
          </w:p>
          <w:p w:rsidR="004E03E9" w:rsidRPr="009654FC" w:rsidP="004E03E9" w14:paraId="61788E6E"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OGC ir novērtējamais OGC emisiju testa rezultāts; </w:t>
            </w:r>
          </w:p>
          <w:p w:rsidR="004E03E9" w:rsidRPr="009654FC" w:rsidP="004E03E9" w14:paraId="61788E6F"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i/>
                <w:sz w:val="24"/>
                <w:szCs w:val="24"/>
                <w:lang w:val="lv-LV"/>
              </w:rPr>
              <w:t>POGC</w:t>
            </w:r>
            <w:r w:rsidRPr="009654FC">
              <w:rPr>
                <w:rFonts w:ascii="Times New Roman" w:hAnsi="Times New Roman"/>
                <w:i/>
                <w:sz w:val="24"/>
                <w:szCs w:val="24"/>
                <w:vertAlign w:val="subscript"/>
                <w:lang w:val="lv-LV"/>
              </w:rPr>
              <w:t>max</w:t>
            </w:r>
            <w:r w:rsidRPr="009654FC">
              <w:rPr>
                <w:rFonts w:ascii="Times New Roman" w:hAnsi="Times New Roman"/>
                <w:sz w:val="24"/>
                <w:szCs w:val="24"/>
                <w:vertAlign w:val="subscript"/>
                <w:lang w:val="lv-LV"/>
              </w:rPr>
              <w:t xml:space="preserve"> </w:t>
            </w:r>
            <w:r w:rsidRPr="009654FC">
              <w:rPr>
                <w:rFonts w:ascii="Times New Roman" w:hAnsi="Times New Roman"/>
                <w:sz w:val="24"/>
                <w:szCs w:val="24"/>
                <w:lang w:val="lv-LV"/>
              </w:rPr>
              <w:t>ir maksimālais par OGC emisijām iegūstamo punktu skaits.</w:t>
            </w:r>
          </w:p>
          <w:p w:rsidR="004E03E9" w:rsidRPr="009654FC" w:rsidP="004E03E9" w14:paraId="61788E7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6. DAĻIŅU (PM) EMISIJAS </w:t>
            </w:r>
          </w:p>
          <w:p w:rsidR="004E03E9" w:rsidRPr="009654FC" w:rsidP="004E03E9" w14:paraId="61788E7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Papildu punktus piešķir, ja daļiņu (PM) emisijas nepārsniedz 20 mg/Nm</w:t>
            </w:r>
            <w:r w:rsidRPr="009654FC">
              <w:rPr>
                <w:rFonts w:ascii="Times New Roman" w:hAnsi="Times New Roman"/>
                <w:sz w:val="24"/>
                <w:szCs w:val="24"/>
                <w:vertAlign w:val="superscript"/>
                <w:lang w:val="lv-LV"/>
              </w:rPr>
              <w:t xml:space="preserve">3 </w:t>
            </w:r>
            <w:r w:rsidRPr="009654FC">
              <w:rPr>
                <w:rFonts w:ascii="Times New Roman" w:hAnsi="Times New Roman"/>
                <w:sz w:val="24"/>
                <w:szCs w:val="24"/>
                <w:lang w:val="lv-LV"/>
              </w:rPr>
              <w:t>pie O</w:t>
            </w:r>
            <w:r w:rsidRPr="009654FC">
              <w:rPr>
                <w:rFonts w:ascii="Times New Roman" w:hAnsi="Times New Roman"/>
                <w:sz w:val="24"/>
                <w:szCs w:val="24"/>
                <w:vertAlign w:val="subscript"/>
                <w:lang w:val="lv-LV"/>
              </w:rPr>
              <w:t xml:space="preserve">2 </w:t>
            </w:r>
            <w:r w:rsidRPr="009654FC">
              <w:rPr>
                <w:rFonts w:ascii="Times New Roman" w:hAnsi="Times New Roman"/>
                <w:sz w:val="24"/>
                <w:szCs w:val="24"/>
                <w:lang w:val="lv-LV"/>
              </w:rPr>
              <w:t xml:space="preserve">satura 10 procenti. </w:t>
            </w:r>
          </w:p>
          <w:p w:rsidR="004E03E9" w:rsidRPr="009654FC" w:rsidP="004E03E9" w14:paraId="61788E7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Par PM emisijām piešķiramo maksimālo punktu skaitu piešķir visām tehnoloģijām, izņemot cietā kurināmā apsildes katlus, jo tie ir vienīgie, ko uzskata par problemātiskiem saistībā ar PM emisijām. </w:t>
            </w:r>
          </w:p>
          <w:p w:rsidR="004E03E9" w:rsidRPr="009654FC" w:rsidP="004E03E9" w14:paraId="61788E7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Attiecībā uz cietā kurināmā apsildes katliem piešķiramos punktus aprēķina šādi: </w:t>
            </w:r>
          </w:p>
          <w:p w:rsidR="004E03E9" w:rsidRPr="00FA561E" w:rsidP="004E03E9" w14:paraId="61788E74" w14:textId="77777777">
            <w:pPr>
              <w:pStyle w:val="NormalWeb"/>
              <w:spacing w:before="120" w:after="120"/>
              <w:ind w:left="34"/>
              <w:jc w:val="center"/>
              <w:rPr>
                <w:rFonts w:ascii="Times New Roman" w:hAnsi="Times New Roman"/>
                <w:sz w:val="24"/>
                <w:szCs w:val="24"/>
                <w:lang w:val="lv-LV"/>
              </w:rPr>
            </w:pPr>
            <w:r w:rsidRPr="009654FC">
              <w:rPr>
                <w:rFonts w:ascii="Times New Roman" w:hAnsi="Times New Roman"/>
                <w:b/>
                <w:sz w:val="24"/>
                <w:szCs w:val="24"/>
                <w:lang w:val="lv-LV"/>
              </w:rPr>
              <w:t>PPM</w:t>
            </w:r>
            <w:r w:rsidRPr="009654FC">
              <w:rPr>
                <w:rFonts w:ascii="Times New Roman" w:hAnsi="Times New Roman"/>
                <w:b/>
                <w:sz w:val="24"/>
                <w:szCs w:val="24"/>
                <w:vertAlign w:val="subscript"/>
                <w:lang w:val="lv-LV"/>
              </w:rPr>
              <w:t xml:space="preserve">min </w:t>
            </w:r>
            <w:r w:rsidRPr="009654FC">
              <w:rPr>
                <w:rFonts w:ascii="Times New Roman" w:hAnsi="Times New Roman"/>
                <w:b/>
                <w:sz w:val="24"/>
                <w:szCs w:val="24"/>
                <w:lang w:val="lv-LV"/>
              </w:rPr>
              <w:t>/ PM x PPM</w:t>
            </w:r>
            <w:r w:rsidRPr="009654FC">
              <w:rPr>
                <w:rFonts w:ascii="Times New Roman" w:hAnsi="Times New Roman"/>
                <w:b/>
                <w:sz w:val="24"/>
                <w:szCs w:val="24"/>
                <w:vertAlign w:val="subscript"/>
                <w:lang w:val="lv-LV"/>
              </w:rPr>
              <w:t>max</w:t>
            </w:r>
            <w:r w:rsidRPr="009654FC">
              <w:rPr>
                <w:rFonts w:ascii="Times New Roman" w:hAnsi="Times New Roman"/>
                <w:b/>
                <w:sz w:val="24"/>
                <w:szCs w:val="24"/>
                <w:lang w:val="lv-LV"/>
              </w:rPr>
              <w:t xml:space="preserve"> ,</w:t>
            </w:r>
          </w:p>
          <w:p w:rsidR="004E03E9" w:rsidRPr="009654FC" w:rsidP="004E03E9" w14:paraId="61788E75" w14:textId="77777777">
            <w:pPr>
              <w:pStyle w:val="NormalWeb"/>
              <w:spacing w:before="120" w:after="120"/>
              <w:ind w:left="34"/>
              <w:jc w:val="both"/>
              <w:rPr>
                <w:rFonts w:ascii="Times New Roman" w:hAnsi="Times New Roman"/>
                <w:sz w:val="24"/>
                <w:szCs w:val="24"/>
                <w:lang w:val="lv-LV"/>
              </w:rPr>
            </w:pPr>
            <w:r w:rsidRPr="009654FC">
              <w:rPr>
                <w:rFonts w:ascii="Times New Roman" w:hAnsi="Times New Roman"/>
                <w:sz w:val="24"/>
                <w:szCs w:val="24"/>
                <w:lang w:val="lv-LV"/>
              </w:rPr>
              <w:t>kur:</w:t>
            </w:r>
          </w:p>
          <w:p w:rsidR="004E03E9" w:rsidRPr="009654FC" w:rsidP="004E03E9" w14:paraId="61788E76"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PPM ir PM emisiju punkti; </w:t>
            </w:r>
          </w:p>
          <w:p w:rsidR="004E03E9" w:rsidRPr="009654FC" w:rsidP="004E03E9" w14:paraId="61788E77"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PM</w:t>
            </w:r>
            <w:r w:rsidRPr="009654FC">
              <w:rPr>
                <w:rFonts w:ascii="Times New Roman" w:hAnsi="Times New Roman"/>
                <w:sz w:val="24"/>
                <w:szCs w:val="24"/>
                <w:vertAlign w:val="subscript"/>
                <w:lang w:val="lv-LV"/>
              </w:rPr>
              <w:t xml:space="preserve">min </w:t>
            </w:r>
            <w:r w:rsidRPr="009654FC">
              <w:rPr>
                <w:rFonts w:ascii="Times New Roman" w:hAnsi="Times New Roman"/>
                <w:sz w:val="24"/>
                <w:szCs w:val="24"/>
                <w:lang w:val="lv-LV"/>
              </w:rPr>
              <w:t xml:space="preserve">ir zemākais PM emisiju testa rezultāts par pilnīgi atbilstošu piedāvājumu, ņemot vērā piedāvājumus par cietā kurināmā apsildes katliem; </w:t>
            </w:r>
          </w:p>
          <w:p w:rsidR="004E03E9" w:rsidRPr="009654FC" w:rsidP="004E03E9" w14:paraId="61788E78" w14:textId="77777777">
            <w:pPr>
              <w:pStyle w:val="NormalWeb"/>
              <w:numPr>
                <w:ilvl w:val="0"/>
                <w:numId w:val="1"/>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PM ir novērtējamais PM emisiju testa rezultāts; </w:t>
            </w:r>
          </w:p>
          <w:p w:rsidR="004E03E9" w:rsidRPr="009654FC" w:rsidP="004E03E9" w14:paraId="61788E79" w14:textId="77777777">
            <w:pPr>
              <w:pStyle w:val="NormalWeb"/>
              <w:numPr>
                <w:ilvl w:val="0"/>
                <w:numId w:val="2"/>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PPM</w:t>
            </w:r>
            <w:r w:rsidRPr="009654FC">
              <w:rPr>
                <w:rFonts w:ascii="Times New Roman" w:hAnsi="Times New Roman"/>
                <w:sz w:val="24"/>
                <w:szCs w:val="24"/>
                <w:vertAlign w:val="subscript"/>
                <w:lang w:val="lv-LV"/>
              </w:rPr>
              <w:t>max</w:t>
            </w:r>
            <w:r w:rsidRPr="009654FC">
              <w:rPr>
                <w:rFonts w:ascii="Times New Roman" w:hAnsi="Times New Roman"/>
                <w:sz w:val="24"/>
                <w:szCs w:val="24"/>
                <w:lang w:val="lv-LV"/>
              </w:rPr>
              <w:t xml:space="preserve"> ir maksimālais par PM emisijām iegūstamo punktu skaits. </w:t>
            </w:r>
          </w:p>
        </w:tc>
      </w:tr>
    </w:tbl>
    <w:p w:rsidR="004E03E9" w:rsidRPr="009654FC" w:rsidP="004E03E9" w14:paraId="61788E7B" w14:textId="77777777">
      <w:pPr>
        <w:rPr>
          <w:sz w:val="28"/>
          <w:szCs w:val="28"/>
        </w:rPr>
      </w:pPr>
    </w:p>
    <w:p w:rsidR="004E03E9" w:rsidRPr="009654FC" w:rsidP="004E03E9" w14:paraId="61788E7C" w14:textId="77777777">
      <w:pPr>
        <w:jc w:val="center"/>
        <w:rPr>
          <w:b/>
          <w:sz w:val="28"/>
          <w:szCs w:val="28"/>
        </w:rPr>
      </w:pPr>
      <w:r w:rsidRPr="009654FC">
        <w:rPr>
          <w:b/>
          <w:sz w:val="28"/>
          <w:szCs w:val="28"/>
        </w:rPr>
        <w:t>4. Dārzkopības produkti un pakalpojumi</w:t>
      </w:r>
    </w:p>
    <w:p w:rsidR="004E03E9" w:rsidRPr="009654FC" w:rsidP="004E03E9" w14:paraId="61788E7D"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r>
      <w:r w:rsidRPr="00FA561E">
        <w:rPr>
          <w:sz w:val="28"/>
          <w:szCs w:val="28"/>
          <w:lang w:val="lv-LV"/>
        </w:rPr>
        <w:t xml:space="preserve">Prasības un </w:t>
      </w:r>
      <w:r w:rsidRPr="009654FC">
        <w:rPr>
          <w:rFonts w:ascii="Times New Roman" w:hAnsi="Times New Roman"/>
          <w:sz w:val="28"/>
          <w:szCs w:val="28"/>
          <w:lang w:val="lv-LV"/>
        </w:rPr>
        <w:t xml:space="preserve">kritēriji  attiecināmi uz iepirkumiem, kas saistīti ar publiskās zaļās zonas apsaimniekošanu: dārzkopības produktiem, tehniku un pakalpojumiem publiskās zaļās zonas apsaimniekošanai. </w:t>
      </w:r>
    </w:p>
    <w:p w:rsidR="004E03E9" w:rsidRPr="009654FC" w:rsidP="004E03E9" w14:paraId="61788E7E"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 xml:space="preserve">Dārzkopības pakalpojumus var sniegt nepastarpināti piegādātāja darbinieki vai ar pakalpojumu sniedzēja uzņēmuma starpniecību. Tādēļ šajā dokumentā ietverti kritēriji gan attiecībā uz galveno dārzkopības produktu un elementu, piem., augu sugu, augsnes ielabošanas līdzekļu, dārzkopības materiālu un instrumentu, iekārtu (zālāju pļaujmašīnas, smalcinātāji) un apūdeņošanas sistēmu tiešo iepirkumu, gan uz dārzkopības pakalpojumu iepirkumu, kuriem tiks noteiktas papildu prasības attiecībā uz transportu un citiem līguma izpildes noteikumiem. </w:t>
      </w:r>
    </w:p>
    <w:p w:rsidR="004E03E9" w:rsidRPr="009654FC" w:rsidP="004E03E9" w14:paraId="61788E7F"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Citi ar dārzkopību saistītie aspekti (dārza mēbeles, dārzkopības pakalpojumu sniedzēju apģērbs, izmantotais lieljaudas transports) apskatīti ar konkrēto jomu saistītajās preču/pakalpojumu grupās (mēbeles, tekstilizstrādājumi, transports).</w:t>
      </w:r>
    </w:p>
    <w:p w:rsidR="004E03E9" w:rsidRPr="009654FC" w:rsidP="004E03E9" w14:paraId="61788E80" w14:textId="77777777">
      <w:pPr>
        <w:rPr>
          <w:b/>
          <w:sz w:val="28"/>
          <w:szCs w:val="28"/>
        </w:rPr>
      </w:pPr>
    </w:p>
    <w:p w:rsidR="004E03E9" w:rsidRPr="009654FC" w:rsidP="004E03E9" w14:paraId="61788E81" w14:textId="77777777">
      <w:pPr>
        <w:jc w:val="center"/>
        <w:rPr>
          <w:b/>
          <w:sz w:val="28"/>
          <w:szCs w:val="28"/>
        </w:rPr>
      </w:pPr>
      <w:r w:rsidRPr="009654FC">
        <w:rPr>
          <w:b/>
          <w:sz w:val="28"/>
          <w:szCs w:val="28"/>
        </w:rPr>
        <w:t>4.1. Dārzkopības produkti</w:t>
      </w:r>
    </w:p>
    <w:p w:rsidR="004E03E9" w:rsidRPr="009654FC" w:rsidP="004E03E9" w14:paraId="61788E82" w14:textId="77777777">
      <w:pPr>
        <w:jc w:val="both"/>
        <w:rPr>
          <w:sz w:val="28"/>
          <w:szCs w:val="28"/>
        </w:rPr>
      </w:pPr>
      <w:r w:rsidRPr="009654FC">
        <w:rPr>
          <w:sz w:val="28"/>
          <w:szCs w:val="28"/>
        </w:rPr>
        <w:tab/>
        <w:t>Šīs prasības un kritērijus ir ieteicams piemērot galvenajiem produktiem un iekārtām, ko izmanto dārzkopībā, piemēram:</w:t>
      </w:r>
    </w:p>
    <w:p w:rsidR="004E03E9" w:rsidRPr="009654FC" w:rsidP="004E03E9" w14:paraId="61788E83" w14:textId="77777777">
      <w:pPr>
        <w:pStyle w:val="ListParagraph"/>
        <w:numPr>
          <w:ilvl w:val="0"/>
          <w:numId w:val="3"/>
        </w:numPr>
        <w:jc w:val="both"/>
        <w:rPr>
          <w:rFonts w:ascii="Times New Roman" w:hAnsi="Times New Roman"/>
          <w:sz w:val="28"/>
          <w:szCs w:val="28"/>
          <w:lang w:val="lv-LV"/>
        </w:rPr>
      </w:pPr>
      <w:r w:rsidRPr="009654FC">
        <w:rPr>
          <w:rFonts w:ascii="Times New Roman" w:hAnsi="Times New Roman"/>
          <w:sz w:val="28"/>
          <w:szCs w:val="28"/>
          <w:lang w:val="lv-LV"/>
        </w:rPr>
        <w:t xml:space="preserve">augsnes ielabošanas līdzekļiem; </w:t>
      </w:r>
    </w:p>
    <w:p w:rsidR="004E03E9" w:rsidRPr="009654FC" w:rsidP="004E03E9" w14:paraId="61788E84" w14:textId="77777777">
      <w:pPr>
        <w:numPr>
          <w:ilvl w:val="0"/>
          <w:numId w:val="3"/>
        </w:numPr>
        <w:suppressAutoHyphens/>
        <w:autoSpaceDN w:val="0"/>
        <w:jc w:val="both"/>
        <w:textAlignment w:val="baseline"/>
        <w:rPr>
          <w:sz w:val="28"/>
          <w:szCs w:val="28"/>
        </w:rPr>
      </w:pPr>
      <w:r w:rsidRPr="009654FC">
        <w:rPr>
          <w:sz w:val="28"/>
          <w:szCs w:val="28"/>
        </w:rPr>
        <w:t xml:space="preserve">dekoratīvajiem augiem; </w:t>
      </w:r>
    </w:p>
    <w:p w:rsidR="004E03E9" w:rsidRPr="009654FC" w:rsidP="004E03E9" w14:paraId="61788E85" w14:textId="77777777">
      <w:pPr>
        <w:numPr>
          <w:ilvl w:val="0"/>
          <w:numId w:val="3"/>
        </w:numPr>
        <w:suppressAutoHyphens/>
        <w:autoSpaceDN w:val="0"/>
        <w:jc w:val="both"/>
        <w:textAlignment w:val="baseline"/>
        <w:rPr>
          <w:sz w:val="28"/>
          <w:szCs w:val="28"/>
        </w:rPr>
      </w:pPr>
      <w:r w:rsidRPr="009654FC">
        <w:rPr>
          <w:sz w:val="28"/>
          <w:szCs w:val="28"/>
        </w:rPr>
        <w:t xml:space="preserve">apūdeņošanas sistēmām; </w:t>
      </w:r>
    </w:p>
    <w:p w:rsidR="004E03E9" w:rsidRPr="009654FC" w:rsidP="004E03E9" w14:paraId="61788E86" w14:textId="77777777">
      <w:pPr>
        <w:numPr>
          <w:ilvl w:val="0"/>
          <w:numId w:val="3"/>
        </w:numPr>
        <w:suppressAutoHyphens/>
        <w:autoSpaceDN w:val="0"/>
        <w:jc w:val="both"/>
        <w:textAlignment w:val="baseline"/>
        <w:rPr>
          <w:sz w:val="28"/>
          <w:szCs w:val="28"/>
        </w:rPr>
      </w:pPr>
      <w:r w:rsidRPr="009654FC">
        <w:rPr>
          <w:sz w:val="28"/>
          <w:szCs w:val="28"/>
        </w:rPr>
        <w:t xml:space="preserve">dārza tehnikai; </w:t>
      </w:r>
    </w:p>
    <w:p w:rsidR="004E03E9" w:rsidRPr="009654FC" w:rsidP="004E03E9" w14:paraId="61788E87" w14:textId="77777777">
      <w:pPr>
        <w:numPr>
          <w:ilvl w:val="0"/>
          <w:numId w:val="3"/>
        </w:numPr>
        <w:suppressAutoHyphens/>
        <w:autoSpaceDN w:val="0"/>
        <w:jc w:val="both"/>
        <w:textAlignment w:val="baseline"/>
        <w:rPr>
          <w:sz w:val="28"/>
          <w:szCs w:val="28"/>
        </w:rPr>
      </w:pPr>
      <w:r w:rsidRPr="009654FC">
        <w:rPr>
          <w:sz w:val="28"/>
          <w:szCs w:val="28"/>
        </w:rPr>
        <w:t xml:space="preserve">smēreļļām; </w:t>
      </w:r>
    </w:p>
    <w:p w:rsidR="004E03E9" w:rsidRPr="009654FC" w:rsidP="004E03E9" w14:paraId="61788E88" w14:textId="77777777">
      <w:pPr>
        <w:numPr>
          <w:ilvl w:val="0"/>
          <w:numId w:val="4"/>
        </w:numPr>
        <w:suppressAutoHyphens/>
        <w:autoSpaceDN w:val="0"/>
        <w:jc w:val="both"/>
        <w:textAlignment w:val="baseline"/>
        <w:rPr>
          <w:sz w:val="28"/>
          <w:szCs w:val="28"/>
        </w:rPr>
      </w:pPr>
      <w:r w:rsidRPr="009654FC">
        <w:rPr>
          <w:sz w:val="28"/>
          <w:szCs w:val="28"/>
        </w:rPr>
        <w:t xml:space="preserve">herbicīdiem un pesticīdiem; </w:t>
      </w:r>
    </w:p>
    <w:p w:rsidR="004E03E9" w:rsidRPr="009654FC" w:rsidP="004E03E9" w14:paraId="61788E89" w14:textId="77777777">
      <w:pPr>
        <w:numPr>
          <w:ilvl w:val="0"/>
          <w:numId w:val="4"/>
        </w:numPr>
        <w:suppressAutoHyphens/>
        <w:autoSpaceDN w:val="0"/>
        <w:jc w:val="both"/>
        <w:textAlignment w:val="baseline"/>
        <w:rPr>
          <w:sz w:val="28"/>
          <w:szCs w:val="28"/>
        </w:rPr>
      </w:pPr>
      <w:r w:rsidRPr="009654FC">
        <w:rPr>
          <w:sz w:val="28"/>
          <w:szCs w:val="28"/>
        </w:rPr>
        <w:t xml:space="preserve">invazīviem augiem. </w:t>
      </w:r>
    </w:p>
    <w:p w:rsidR="004E03E9" w:rsidRPr="009654FC" w:rsidP="004E03E9" w14:paraId="61788E8A" w14:textId="77777777">
      <w:pPr>
        <w:jc w:val="both"/>
        <w:rPr>
          <w:sz w:val="28"/>
          <w:szCs w:val="28"/>
        </w:rPr>
      </w:pPr>
      <w:r w:rsidRPr="009654FC">
        <w:rPr>
          <w:sz w:val="28"/>
          <w:szCs w:val="28"/>
        </w:rPr>
        <w:tab/>
        <w:t xml:space="preserve">Šie kritēriji attiecas tikai uz dārzkopības iekārtām, kuras ir aprīkotas ar degvielas motoriem, elektrodzinējiem, uzlādējamiem akumulatoriem vai ir darbināmas ar roku, piemēram: </w:t>
      </w:r>
    </w:p>
    <w:p w:rsidR="004E03E9" w:rsidRPr="009654FC" w:rsidP="004E03E9" w14:paraId="61788E8B" w14:textId="77777777">
      <w:pPr>
        <w:numPr>
          <w:ilvl w:val="0"/>
          <w:numId w:val="5"/>
        </w:numPr>
        <w:suppressAutoHyphens/>
        <w:autoSpaceDN w:val="0"/>
        <w:jc w:val="both"/>
        <w:textAlignment w:val="baseline"/>
        <w:rPr>
          <w:sz w:val="28"/>
          <w:szCs w:val="28"/>
        </w:rPr>
      </w:pPr>
      <w:r w:rsidRPr="009654FC">
        <w:rPr>
          <w:sz w:val="28"/>
          <w:szCs w:val="28"/>
        </w:rPr>
        <w:t xml:space="preserve">zālāju pļaujmašīnām (ieskaitot zālāja traktorus) un skarifikatoriem; </w:t>
      </w:r>
    </w:p>
    <w:p w:rsidR="004E03E9" w:rsidRPr="009654FC" w:rsidP="004E03E9" w14:paraId="61788E8C" w14:textId="77777777">
      <w:pPr>
        <w:numPr>
          <w:ilvl w:val="0"/>
          <w:numId w:val="5"/>
        </w:numPr>
        <w:suppressAutoHyphens/>
        <w:autoSpaceDN w:val="0"/>
        <w:jc w:val="both"/>
        <w:textAlignment w:val="baseline"/>
        <w:rPr>
          <w:sz w:val="28"/>
          <w:szCs w:val="28"/>
        </w:rPr>
      </w:pPr>
      <w:r w:rsidRPr="009654FC">
        <w:rPr>
          <w:sz w:val="28"/>
          <w:szCs w:val="28"/>
        </w:rPr>
        <w:t xml:space="preserve">krūmzāģiem; </w:t>
      </w:r>
    </w:p>
    <w:p w:rsidR="004E03E9" w:rsidRPr="009654FC" w:rsidP="004E03E9" w14:paraId="61788E8D" w14:textId="77777777">
      <w:pPr>
        <w:numPr>
          <w:ilvl w:val="0"/>
          <w:numId w:val="5"/>
        </w:numPr>
        <w:suppressAutoHyphens/>
        <w:autoSpaceDN w:val="0"/>
        <w:jc w:val="both"/>
        <w:textAlignment w:val="baseline"/>
        <w:rPr>
          <w:sz w:val="28"/>
          <w:szCs w:val="28"/>
        </w:rPr>
      </w:pPr>
      <w:r w:rsidRPr="009654FC">
        <w:rPr>
          <w:sz w:val="28"/>
          <w:szCs w:val="28"/>
        </w:rPr>
        <w:t xml:space="preserve">ķēdes zāģiem; </w:t>
      </w:r>
    </w:p>
    <w:p w:rsidR="004E03E9" w:rsidRPr="009654FC" w:rsidP="004E03E9" w14:paraId="61788E8E" w14:textId="77777777">
      <w:pPr>
        <w:numPr>
          <w:ilvl w:val="0"/>
          <w:numId w:val="5"/>
        </w:numPr>
        <w:suppressAutoHyphens/>
        <w:autoSpaceDN w:val="0"/>
        <w:jc w:val="both"/>
        <w:textAlignment w:val="baseline"/>
        <w:rPr>
          <w:sz w:val="28"/>
          <w:szCs w:val="28"/>
        </w:rPr>
      </w:pPr>
      <w:r w:rsidRPr="009654FC">
        <w:rPr>
          <w:sz w:val="28"/>
          <w:szCs w:val="28"/>
        </w:rPr>
        <w:t xml:space="preserve">vieglajām motorizkaptīm ar auklu; </w:t>
      </w:r>
    </w:p>
    <w:p w:rsidR="004E03E9" w:rsidRPr="009654FC" w:rsidP="004E03E9" w14:paraId="61788E8F" w14:textId="77777777">
      <w:pPr>
        <w:numPr>
          <w:ilvl w:val="0"/>
          <w:numId w:val="5"/>
        </w:numPr>
        <w:suppressAutoHyphens/>
        <w:autoSpaceDN w:val="0"/>
        <w:jc w:val="both"/>
        <w:textAlignment w:val="baseline"/>
        <w:rPr>
          <w:sz w:val="28"/>
          <w:szCs w:val="28"/>
        </w:rPr>
      </w:pPr>
      <w:r w:rsidRPr="009654FC">
        <w:rPr>
          <w:sz w:val="28"/>
          <w:szCs w:val="28"/>
        </w:rPr>
        <w:t xml:space="preserve">vieglajām motorizkaptīm un dzīvžogu šķērēm; </w:t>
      </w:r>
    </w:p>
    <w:p w:rsidR="004E03E9" w:rsidRPr="009654FC" w:rsidP="004E03E9" w14:paraId="61788E90" w14:textId="77777777">
      <w:pPr>
        <w:numPr>
          <w:ilvl w:val="0"/>
          <w:numId w:val="5"/>
        </w:numPr>
        <w:suppressAutoHyphens/>
        <w:autoSpaceDN w:val="0"/>
        <w:jc w:val="both"/>
        <w:textAlignment w:val="baseline"/>
        <w:rPr>
          <w:sz w:val="28"/>
          <w:szCs w:val="28"/>
        </w:rPr>
      </w:pPr>
      <w:r w:rsidRPr="009654FC">
        <w:rPr>
          <w:sz w:val="28"/>
          <w:szCs w:val="28"/>
        </w:rPr>
        <w:t xml:space="preserve">lapu savācējiem un lapu pūtējiem; </w:t>
      </w:r>
    </w:p>
    <w:p w:rsidR="004E03E9" w:rsidRPr="009654FC" w:rsidP="004E03E9" w14:paraId="61788E91" w14:textId="77777777">
      <w:pPr>
        <w:numPr>
          <w:ilvl w:val="0"/>
          <w:numId w:val="6"/>
        </w:numPr>
        <w:suppressAutoHyphens/>
        <w:autoSpaceDN w:val="0"/>
        <w:jc w:val="both"/>
        <w:textAlignment w:val="baseline"/>
        <w:rPr>
          <w:sz w:val="28"/>
          <w:szCs w:val="28"/>
        </w:rPr>
      </w:pPr>
      <w:r w:rsidRPr="009654FC">
        <w:rPr>
          <w:sz w:val="28"/>
          <w:szCs w:val="28"/>
        </w:rPr>
        <w:t xml:space="preserve">autoizkaptīm; </w:t>
      </w:r>
    </w:p>
    <w:p w:rsidR="004E03E9" w:rsidRPr="009654FC" w:rsidP="004E03E9" w14:paraId="61788E92" w14:textId="77777777">
      <w:pPr>
        <w:numPr>
          <w:ilvl w:val="0"/>
          <w:numId w:val="6"/>
        </w:numPr>
        <w:suppressAutoHyphens/>
        <w:autoSpaceDN w:val="0"/>
        <w:jc w:val="both"/>
        <w:textAlignment w:val="baseline"/>
        <w:rPr>
          <w:sz w:val="28"/>
          <w:szCs w:val="28"/>
        </w:rPr>
      </w:pPr>
      <w:r w:rsidRPr="009654FC">
        <w:rPr>
          <w:sz w:val="28"/>
          <w:szCs w:val="28"/>
        </w:rPr>
        <w:t xml:space="preserve">frēzēm-kapļiem; </w:t>
      </w:r>
    </w:p>
    <w:p w:rsidR="004E03E9" w:rsidRPr="009654FC" w:rsidP="004E03E9" w14:paraId="61788E93" w14:textId="77777777">
      <w:pPr>
        <w:numPr>
          <w:ilvl w:val="0"/>
          <w:numId w:val="6"/>
        </w:numPr>
        <w:suppressAutoHyphens/>
        <w:autoSpaceDN w:val="0"/>
        <w:jc w:val="both"/>
        <w:textAlignment w:val="baseline"/>
        <w:rPr>
          <w:sz w:val="28"/>
          <w:szCs w:val="28"/>
        </w:rPr>
      </w:pPr>
      <w:r w:rsidRPr="009654FC">
        <w:rPr>
          <w:sz w:val="28"/>
          <w:szCs w:val="28"/>
        </w:rPr>
        <w:t xml:space="preserve">rotējošām zemes frēzēm; </w:t>
      </w:r>
    </w:p>
    <w:p w:rsidR="004E03E9" w:rsidRPr="009654FC" w:rsidP="004E03E9" w14:paraId="61788E94" w14:textId="77777777">
      <w:pPr>
        <w:numPr>
          <w:ilvl w:val="0"/>
          <w:numId w:val="6"/>
        </w:numPr>
        <w:suppressAutoHyphens/>
        <w:autoSpaceDN w:val="0"/>
        <w:jc w:val="both"/>
        <w:textAlignment w:val="baseline"/>
        <w:rPr>
          <w:sz w:val="28"/>
          <w:szCs w:val="28"/>
        </w:rPr>
      </w:pPr>
      <w:r w:rsidRPr="009654FC">
        <w:rPr>
          <w:sz w:val="28"/>
          <w:szCs w:val="28"/>
        </w:rPr>
        <w:t xml:space="preserve">komposta smalcinātājiem. </w:t>
      </w:r>
    </w:p>
    <w:p w:rsidR="004E03E9" w:rsidRPr="009654FC" w:rsidP="004E03E9" w14:paraId="61788E95" w14:textId="77777777">
      <w:pPr>
        <w:jc w:val="both"/>
        <w:rPr>
          <w:sz w:val="28"/>
          <w:szCs w:val="28"/>
        </w:rPr>
      </w:pPr>
    </w:p>
    <w:p w:rsidR="004E03E9" w:rsidRPr="009654FC" w:rsidP="004E03E9" w14:paraId="61788E96" w14:textId="77777777">
      <w:pPr>
        <w:pStyle w:val="NormalWeb"/>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4.1.1.  ZPI prasības dekoratīvajiem augiem</w:t>
      </w:r>
    </w:p>
    <w:tbl>
      <w:tblPr>
        <w:tblW w:w="8472" w:type="dxa"/>
        <w:tblCellMar>
          <w:left w:w="10" w:type="dxa"/>
          <w:right w:w="10" w:type="dxa"/>
        </w:tblCellMar>
        <w:tblLook w:val="04A0"/>
      </w:tblPr>
      <w:tblGrid>
        <w:gridCol w:w="3510"/>
        <w:gridCol w:w="4962"/>
      </w:tblGrid>
      <w:tr w14:paraId="61788E99"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E97"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E98" w14:textId="77777777">
            <w:pPr>
              <w:spacing w:before="120" w:after="120"/>
              <w:jc w:val="center"/>
              <w:rPr>
                <w:b/>
                <w:sz w:val="28"/>
                <w:szCs w:val="28"/>
              </w:rPr>
            </w:pPr>
            <w:r w:rsidRPr="009654FC">
              <w:rPr>
                <w:b/>
                <w:sz w:val="28"/>
                <w:szCs w:val="28"/>
              </w:rPr>
              <w:t xml:space="preserve">ZPI prasības </w:t>
            </w:r>
          </w:p>
        </w:tc>
      </w:tr>
      <w:tr w14:paraId="61788E9C"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9A"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9B" w14:textId="77777777">
            <w:pPr>
              <w:spacing w:before="120" w:after="120"/>
              <w:jc w:val="both"/>
            </w:pPr>
            <w:r w:rsidRPr="009654FC">
              <w:t>Dekoratīvo augu un koku iepirkšana</w:t>
            </w:r>
          </w:p>
        </w:tc>
      </w:tr>
      <w:tr w14:paraId="61788EA7"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9D"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E9E"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AUGU RAKSTUROJUMS</w:t>
            </w:r>
          </w:p>
          <w:p w:rsidR="004E03E9" w:rsidRPr="009654FC" w:rsidP="004E03E9" w14:paraId="61788E9F" w14:textId="77777777">
            <w:pPr>
              <w:spacing w:before="120" w:after="120"/>
              <w:jc w:val="both"/>
            </w:pPr>
            <w:r w:rsidRPr="009654FC">
              <w:t>1.1. Vismaz [X] procenti dekoratīvo augu ir jābūt tādām augu sugām, kas ir piemērotas vietējiem augšanas apstākļiem (piem., augsnes skābums, vidējais nokrišņu daudzums, temperatūras diapazons gada laikā utt.).</w:t>
            </w:r>
          </w:p>
          <w:p w:rsidR="004E03E9" w:rsidRPr="009654FC" w:rsidP="004E03E9" w14:paraId="61788EA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1.2. Vismaz [Y] procenti dekoratīvo augu ir jābūt bioloģiski izaudzētiem saskaņā ar Padomes </w:t>
            </w:r>
            <w:r w:rsidRPr="009654FC">
              <w:rPr>
                <w:rFonts w:ascii="Times New Roman" w:hAnsi="Times New Roman"/>
                <w:bCs/>
                <w:sz w:val="24"/>
                <w:szCs w:val="24"/>
                <w:lang w:val="lv-LV"/>
              </w:rPr>
              <w:t>2007. gada 28. jūnija</w:t>
            </w:r>
            <w:r w:rsidRPr="009654FC">
              <w:rPr>
                <w:rFonts w:ascii="Times New Roman" w:hAnsi="Times New Roman"/>
                <w:sz w:val="24"/>
                <w:szCs w:val="24"/>
                <w:lang w:val="lv-LV"/>
              </w:rPr>
              <w:t xml:space="preserve"> Regulu (EK) Nr. 834/2007</w:t>
            </w:r>
            <w:r w:rsidRPr="009654FC">
              <w:rPr>
                <w:rFonts w:ascii="Times New Roman" w:hAnsi="Times New Roman"/>
                <w:b/>
                <w:bCs/>
                <w:sz w:val="24"/>
                <w:szCs w:val="24"/>
                <w:lang w:val="lv-LV"/>
              </w:rPr>
              <w:t xml:space="preserve"> </w:t>
            </w:r>
            <w:r w:rsidRPr="009654FC">
              <w:rPr>
                <w:rFonts w:ascii="Times New Roman" w:hAnsi="Times New Roman"/>
                <w:sz w:val="24"/>
                <w:szCs w:val="24"/>
                <w:lang w:val="lv-LV"/>
              </w:rPr>
              <w:t xml:space="preserve">par bioloģisko ražošanu un bioloģisko produktu marķēšanu un par Regulas (EEK) Nr. 2092/91 atcelšanu. </w:t>
            </w:r>
          </w:p>
          <w:p w:rsidR="004E03E9" w:rsidRPr="009654FC" w:rsidP="004E03E9" w14:paraId="61788EA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 2. STĀDU KONTEINERI</w:t>
            </w:r>
          </w:p>
          <w:p w:rsidR="004E03E9" w:rsidRPr="009654FC" w:rsidP="004E03E9" w14:paraId="61788EA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Augus jāpiegādā pārstrādājamos vai bioloģiski noārdāmos konteineros. Ja stādu konteineri ir atkārtoti izmantojami, pēc augu/koku iestādīšanas uzņēmumam tie ir jāpaņem atpakaļ. Ja stādu konteineri bioloģiski noārdās: </w:t>
            </w:r>
          </w:p>
          <w:p w:rsidR="004E03E9" w:rsidRPr="009654FC" w14:paraId="61788EA3"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2.1.tiem ir jābūt 100 procenti izgatavotiem no bioloģiski noārdāmām (kompostējamām) vielām, piemēram, salmiem, korķa, koksnes miltiem, kukurūzas cietes; </w:t>
            </w:r>
          </w:p>
          <w:p w:rsidR="004E03E9" w:rsidRPr="009654FC" w14:paraId="61788EA4"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2.2.tie nedrīkst saturēt sintētiskus plastikas materiālus, plastifikatorus vai biocīdas vielas, piemēram, tādas vielas, kas ir biocīdu vai konservantu sastāvā. </w:t>
            </w:r>
          </w:p>
          <w:p w:rsidR="004E03E9" w:rsidRPr="009654FC" w14:paraId="61788EA5"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3. IEPAKOJUMS</w:t>
            </w:r>
          </w:p>
          <w:p w:rsidR="004E03E9" w:rsidRPr="009654FC" w14:paraId="61788EA6" w14:textId="77777777">
            <w:pPr>
              <w:spacing w:before="120" w:after="120"/>
              <w:jc w:val="both"/>
            </w:pPr>
            <w:r w:rsidRPr="009654FC">
              <w:t>Mazus augus jāpiegādā redeļu kastēs vai kastēs, ko var nodot atpakaļ.</w:t>
            </w:r>
          </w:p>
        </w:tc>
      </w:tr>
    </w:tbl>
    <w:p w:rsidR="004E03E9" w:rsidRPr="009654FC" w:rsidP="004E03E9" w14:paraId="61788EA8" w14:textId="77777777">
      <w:pPr>
        <w:spacing w:before="120" w:after="120"/>
        <w:rPr>
          <w:b/>
          <w:sz w:val="28"/>
          <w:szCs w:val="28"/>
        </w:rPr>
      </w:pPr>
    </w:p>
    <w:p w:rsidR="004E03E9" w:rsidRPr="009654FC" w:rsidP="004E03E9" w14:paraId="61788EA9" w14:textId="77777777">
      <w:pPr>
        <w:spacing w:before="120" w:after="120"/>
        <w:jc w:val="center"/>
        <w:rPr>
          <w:sz w:val="28"/>
          <w:szCs w:val="28"/>
        </w:rPr>
      </w:pPr>
      <w:r w:rsidRPr="009654FC">
        <w:rPr>
          <w:b/>
          <w:sz w:val="28"/>
          <w:szCs w:val="28"/>
        </w:rPr>
        <w:t>4.1.2.  ZPI prasības augsnes ielabošanas līdzekļiem</w:t>
      </w:r>
    </w:p>
    <w:tbl>
      <w:tblPr>
        <w:tblW w:w="8472" w:type="dxa"/>
        <w:tblCellMar>
          <w:left w:w="10" w:type="dxa"/>
          <w:right w:w="10" w:type="dxa"/>
        </w:tblCellMar>
        <w:tblLook w:val="04A0"/>
      </w:tblPr>
      <w:tblGrid>
        <w:gridCol w:w="3510"/>
        <w:gridCol w:w="4962"/>
      </w:tblGrid>
      <w:tr w14:paraId="61788EAC"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EAA"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EAB" w14:textId="77777777">
            <w:pPr>
              <w:spacing w:before="120" w:after="120"/>
              <w:jc w:val="center"/>
              <w:rPr>
                <w:b/>
                <w:sz w:val="28"/>
                <w:szCs w:val="28"/>
              </w:rPr>
            </w:pPr>
            <w:r w:rsidRPr="009654FC">
              <w:rPr>
                <w:b/>
                <w:sz w:val="28"/>
                <w:szCs w:val="28"/>
              </w:rPr>
              <w:t xml:space="preserve">ZPI prasības </w:t>
            </w:r>
          </w:p>
        </w:tc>
      </w:tr>
      <w:tr w14:paraId="61788EAF"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AD"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AE" w14:textId="77777777">
            <w:pPr>
              <w:spacing w:before="120" w:after="120"/>
              <w:jc w:val="both"/>
            </w:pPr>
            <w:r w:rsidRPr="009654FC">
              <w:t>Videi draudzīgu augsnes ielabošanas līdzekļu iepirkums.</w:t>
            </w:r>
          </w:p>
        </w:tc>
      </w:tr>
      <w:tr w14:paraId="61788EED"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B0"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B1" w14:textId="77777777">
            <w:pPr>
              <w:spacing w:before="120" w:after="120"/>
              <w:jc w:val="both"/>
            </w:pPr>
            <w:r w:rsidRPr="009654FC">
              <w:rPr>
                <w:rStyle w:val="Heading2Char"/>
                <w:rFonts w:ascii="Times New Roman" w:hAnsi="Times New Roman"/>
                <w:b w:val="0"/>
                <w:color w:val="auto"/>
                <w:sz w:val="24"/>
                <w:szCs w:val="24"/>
                <w:lang w:val="lv-LV"/>
              </w:rPr>
              <w:t>1. MĒSLOŠANĀ IZMANTOJAMO AUGSNES IELABOŠANAS LĪDZEKĻU GALVENĀS SASTĀVDAĻAS</w:t>
            </w:r>
            <w:r w:rsidRPr="009654FC">
              <w:rPr>
                <w:b/>
              </w:rPr>
              <w:t xml:space="preserve"> </w:t>
            </w:r>
          </w:p>
          <w:p w:rsidR="004E03E9" w:rsidRPr="009654FC" w:rsidP="004E03E9" w14:paraId="61788EB2" w14:textId="77777777">
            <w:pPr>
              <w:spacing w:before="120" w:after="120"/>
              <w:jc w:val="both"/>
              <w:rPr>
                <w:color w:val="000000" w:themeColor="text1"/>
              </w:rPr>
            </w:pPr>
            <w:r w:rsidRPr="009654FC">
              <w:t xml:space="preserve">1.1. Augsnes ielabošanas līdzekļi, ko paredzēts izmantot pakalpojumu sniegšanā, nedrīkst saturēt kūdru vai </w:t>
            </w:r>
            <w:r w:rsidRPr="009654FC">
              <w:rPr>
                <w:color w:val="000000" w:themeColor="text1"/>
              </w:rPr>
              <w:t>notekūdeņu dūņas.</w:t>
            </w:r>
          </w:p>
          <w:p w:rsidR="004E03E9" w:rsidRPr="009654FC" w:rsidP="004E03E9" w14:paraId="61788EB3"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1.2. Organiskajām vielām ir jābūt iegūtām no atkritumu pārstrādes un/vai atkārtotas izmantošanas (kā noteikts </w:t>
            </w:r>
            <w:r w:rsidRPr="009654FC">
              <w:rPr>
                <w:rFonts w:ascii="Times New Roman" w:hAnsi="Times New Roman"/>
                <w:bCs/>
                <w:color w:val="000000" w:themeColor="text1"/>
                <w:sz w:val="24"/>
                <w:szCs w:val="24"/>
                <w:lang w:val="lv-LV"/>
              </w:rPr>
              <w:t xml:space="preserve">Ministru kabineta </w:t>
            </w:r>
            <w:r w:rsidRPr="009654FC">
              <w:rPr>
                <w:rFonts w:ascii="Times New Roman" w:hAnsi="Times New Roman"/>
                <w:color w:val="000000" w:themeColor="text1"/>
                <w:sz w:val="24"/>
                <w:szCs w:val="24"/>
                <w:lang w:val="lv-LV"/>
              </w:rPr>
              <w:t xml:space="preserve">2011.gada 26.aprīļa </w:t>
            </w:r>
            <w:r w:rsidRPr="009654FC">
              <w:rPr>
                <w:rFonts w:ascii="Times New Roman" w:hAnsi="Times New Roman"/>
                <w:bCs/>
                <w:color w:val="000000" w:themeColor="text1"/>
                <w:sz w:val="24"/>
                <w:szCs w:val="24"/>
                <w:lang w:val="lv-LV"/>
              </w:rPr>
              <w:t>noteikumos Nr.319</w:t>
            </w:r>
            <w:r w:rsidRPr="009654FC">
              <w:rPr>
                <w:rFonts w:ascii="Times New Roman" w:hAnsi="Times New Roman"/>
                <w:color w:val="000000" w:themeColor="text1"/>
                <w:sz w:val="24"/>
                <w:szCs w:val="24"/>
                <w:lang w:val="lv-LV"/>
              </w:rPr>
              <w:t xml:space="preserve"> “</w:t>
            </w:r>
            <w:r w:rsidRPr="009654FC">
              <w:rPr>
                <w:rFonts w:ascii="Times New Roman" w:hAnsi="Times New Roman"/>
                <w:bCs/>
                <w:color w:val="000000" w:themeColor="text1"/>
                <w:sz w:val="24"/>
                <w:szCs w:val="24"/>
                <w:lang w:val="lv-LV"/>
              </w:rPr>
              <w:t>Noteikumi par atkritumu reģenerācijas un apglabāšanas veidiem”</w:t>
            </w:r>
            <w:r w:rsidRPr="009654FC">
              <w:rPr>
                <w:rFonts w:ascii="Times New Roman" w:hAnsi="Times New Roman"/>
                <w:color w:val="000000" w:themeColor="text1"/>
                <w:sz w:val="24"/>
                <w:szCs w:val="24"/>
                <w:lang w:val="lv-LV"/>
              </w:rPr>
              <w:t xml:space="preserve"> un to I pielikumā). </w:t>
            </w:r>
          </w:p>
          <w:p w:rsidR="004E03E9" w:rsidRPr="009654FC" w:rsidP="004E03E9" w14:paraId="61788EB4" w14:textId="77777777">
            <w:pPr>
              <w:pStyle w:val="NormalWeb"/>
              <w:spacing w:before="120" w:after="120"/>
              <w:jc w:val="both"/>
              <w:rPr>
                <w:rFonts w:ascii="Times New Roman" w:hAnsi="Times New Roman"/>
                <w:sz w:val="24"/>
                <w:szCs w:val="24"/>
                <w:lang w:val="lv-LV"/>
              </w:rPr>
            </w:pPr>
            <w:r w:rsidRPr="009654FC">
              <w:rPr>
                <w:rFonts w:ascii="Times New Roman" w:hAnsi="Times New Roman"/>
                <w:color w:val="000000" w:themeColor="text1"/>
                <w:sz w:val="24"/>
                <w:szCs w:val="24"/>
                <w:lang w:val="lv-LV"/>
              </w:rPr>
              <w:t xml:space="preserve">1.3. Dūņas (izņemot kanalizācijas dūņas) ir atļautas tikai tad, ja tās ir atzītas par kādu no šādiem atkritumiem atbilstoši Ministru kabineta </w:t>
            </w:r>
            <w:r w:rsidRPr="009654FC">
              <w:rPr>
                <w:rFonts w:ascii="Times New Roman" w:hAnsi="Times New Roman"/>
                <w:color w:val="000000" w:themeColor="text1"/>
                <w:sz w:val="24"/>
                <w:szCs w:val="24"/>
                <w:shd w:val="clear" w:color="auto" w:fill="FFFFFF"/>
                <w:lang w:val="lv-LV"/>
              </w:rPr>
              <w:t>2011.gada 19.aprīļa Noteikumiem Nr. 302 „</w:t>
            </w:r>
            <w:r w:rsidRPr="009654FC">
              <w:rPr>
                <w:rFonts w:ascii="Times New Roman" w:hAnsi="Times New Roman"/>
                <w:bCs/>
                <w:color w:val="000000" w:themeColor="text1"/>
                <w:sz w:val="24"/>
                <w:szCs w:val="24"/>
                <w:shd w:val="clear" w:color="auto" w:fill="FFFFFF"/>
                <w:lang w:val="lv-LV"/>
              </w:rPr>
              <w:t>Noteikumi par atkritumu klasifikatoru un īpašībām, kuras padara atkritumus bīstamus”,</w:t>
            </w:r>
            <w:r w:rsidRPr="009654FC">
              <w:rPr>
                <w:rFonts w:ascii="Times New Roman" w:hAnsi="Times New Roman"/>
                <w:bCs/>
                <w:color w:val="414142"/>
                <w:sz w:val="24"/>
                <w:szCs w:val="24"/>
                <w:shd w:val="clear" w:color="auto" w:fill="FFFFFF"/>
                <w:lang w:val="lv-LV"/>
              </w:rPr>
              <w:t xml:space="preserve"> </w:t>
            </w:r>
            <w:r w:rsidRPr="009654FC">
              <w:rPr>
                <w:rFonts w:ascii="Times New Roman" w:hAnsi="Times New Roman"/>
                <w:sz w:val="24"/>
                <w:szCs w:val="24"/>
                <w:lang w:val="lv-LV"/>
              </w:rPr>
              <w:t xml:space="preserve">attiecībā uz atkritumu sarakstu, un tad, ja tās nav sajaukušās ar kaitīgiem notekūdeņiem vai dūņām ārpus noteiktā ražošanas procesa): </w:t>
            </w:r>
          </w:p>
          <w:p w:rsidR="004E03E9" w:rsidRPr="009654FC" w:rsidP="004E03E9" w14:paraId="61788EB5"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1.3.1. 020305 notekūdeņu vietējā attīrīšanā radušās dūņas, sagatavojot un pārstrādājot augļus, dārzeņus, graudaugus, pārtikas eļļas, kakao, kafiju, tēju un tabaku, konservējot, ražojot raugu un rauga ekstraktu, sagatavojot un raudzējot melasi; </w:t>
            </w:r>
          </w:p>
          <w:p w:rsidR="004E03E9" w:rsidRPr="009654FC" w:rsidP="004E03E9" w14:paraId="61788EB6"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1.3.2. 020403 dūņas no cukura ražošanas procesā radušos kaitīgo notekūdeņu vietējās attīrīšanas; </w:t>
            </w:r>
          </w:p>
          <w:p w:rsidR="004E03E9" w:rsidRPr="009654FC" w:rsidP="004E03E9" w14:paraId="61788EB7"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1.3.3. 020502 dūņas no piena produktu ražošanas procesā radušos kaitīgo notekūdeņu vietējās attīrīšanas; </w:t>
            </w:r>
          </w:p>
          <w:p w:rsidR="004E03E9" w:rsidRPr="009654FC" w:rsidP="004E03E9" w14:paraId="61788EB8"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1.3.4. 020603 dūņas no maizes ceptuvēs un konditorejas izstrādājumu ražošanas procesā radušos kaitīgo notekūdeņu vietējās attīrīšanas; </w:t>
            </w:r>
          </w:p>
          <w:p w:rsidR="004E03E9" w:rsidRPr="009654FC" w:rsidP="004E03E9" w14:paraId="61788EB9"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1.3.5. 020705 dūņas no alkoholisko un bezalkoholisko dzērienu (izņemot kafiju, tēju un kakao) ražošanas procesā radušos kaitīgo notekūdeņu vietējās attīrīšanas. </w:t>
            </w:r>
          </w:p>
          <w:p w:rsidR="004E03E9" w:rsidRPr="009654FC" w:rsidP="004E03E9" w14:paraId="61788EBA"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2. BĪSTAMĀS VIELAS MĒSLOŠANĀ IZMANTOJAMAJOS AUGSNES IELABOŠANAS LĪDZEKĻOS </w:t>
            </w:r>
          </w:p>
          <w:p w:rsidR="004E03E9" w:rsidRPr="009654FC" w:rsidP="004E03E9" w14:paraId="61788EB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Maksimālajai smago metālu koncentrācijai atkritumos pirms pārstrādes (mg/kg saussvara) ir jāatbilst turpmāk norādītajām prasībām attiecībā uz bīstamajām vielām. Šajā tabulā iekļauto elementu saturam galaproduktā ir jābūt mazākam par tajā norādīto saussvaru. </w:t>
            </w:r>
          </w:p>
          <w:tbl>
            <w:tblPr>
              <w:tblW w:w="3948" w:type="dxa"/>
              <w:tblCellMar>
                <w:left w:w="10" w:type="dxa"/>
                <w:right w:w="10" w:type="dxa"/>
              </w:tblCellMar>
              <w:tblLook w:val="04A0"/>
            </w:tblPr>
            <w:tblGrid>
              <w:gridCol w:w="1974"/>
              <w:gridCol w:w="1974"/>
            </w:tblGrid>
            <w:tr w14:paraId="61788EBF"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BC" w14:textId="77777777">
                  <w:r w:rsidRPr="009654FC">
                    <w:t>Elements</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BD" w14:textId="77777777">
                  <w:r w:rsidRPr="009654FC">
                    <w:t>Saussvars</w:t>
                  </w:r>
                </w:p>
                <w:p w:rsidR="004E03E9" w:rsidRPr="009654FC" w:rsidP="004E03E9" w14:paraId="61788EBE" w14:textId="77777777">
                  <w:pPr>
                    <w:rPr>
                      <w:i/>
                    </w:rPr>
                  </w:pPr>
                  <w:r w:rsidRPr="009654FC">
                    <w:rPr>
                      <w:i/>
                    </w:rPr>
                    <w:t>(mg/kg)</w:t>
                  </w:r>
                </w:p>
              </w:tc>
            </w:tr>
            <w:tr w14:paraId="61788EC2"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C0" w14:textId="77777777">
                  <w:r w:rsidRPr="009654FC">
                    <w:t>Zn</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C1" w14:textId="77777777">
                  <w:r w:rsidRPr="009654FC">
                    <w:t>300</w:t>
                  </w:r>
                </w:p>
              </w:tc>
            </w:tr>
            <w:tr w14:paraId="61788EC5"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C3" w14:textId="77777777">
                  <w:r w:rsidRPr="009654FC">
                    <w:t>Cu</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C4" w14:textId="77777777">
                  <w:r w:rsidRPr="009654FC">
                    <w:t>100</w:t>
                  </w:r>
                </w:p>
              </w:tc>
            </w:tr>
            <w:tr w14:paraId="61788EC8"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C6" w14:textId="77777777">
                  <w:r w:rsidRPr="009654FC">
                    <w:t>Ni</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C7" w14:textId="77777777">
                  <w:r w:rsidRPr="009654FC">
                    <w:t>50</w:t>
                  </w:r>
                </w:p>
              </w:tc>
            </w:tr>
            <w:tr w14:paraId="61788ECB"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C9" w14:textId="77777777">
                  <w:r w:rsidRPr="009654FC">
                    <w:t>Cd</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CA" w14:textId="77777777">
                  <w:r w:rsidRPr="009654FC">
                    <w:t>1</w:t>
                  </w:r>
                </w:p>
              </w:tc>
            </w:tr>
            <w:tr w14:paraId="61788ECE"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CC" w14:textId="77777777">
                  <w:r w:rsidRPr="009654FC">
                    <w:t>Pb</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CD" w14:textId="77777777">
                  <w:r w:rsidRPr="009654FC">
                    <w:t>100</w:t>
                  </w:r>
                </w:p>
              </w:tc>
            </w:tr>
            <w:tr w14:paraId="61788ED1"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CF" w14:textId="77777777">
                  <w:r w:rsidRPr="009654FC">
                    <w:t>Hg</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D0" w14:textId="77777777">
                  <w:r w:rsidRPr="009654FC">
                    <w:t>1</w:t>
                  </w:r>
                </w:p>
              </w:tc>
            </w:tr>
            <w:tr w14:paraId="61788ED4"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D2" w14:textId="77777777">
                  <w:r w:rsidRPr="009654FC">
                    <w:t>Cr</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D3" w14:textId="77777777">
                  <w:r w:rsidRPr="009654FC">
                    <w:t>100</w:t>
                  </w:r>
                </w:p>
              </w:tc>
            </w:tr>
            <w:tr w14:paraId="61788ED7"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D5" w14:textId="77777777">
                  <w:r w:rsidRPr="009654FC">
                    <w:t>Mo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D6" w14:textId="77777777">
                  <w:r w:rsidRPr="009654FC">
                    <w:t>2</w:t>
                  </w:r>
                </w:p>
              </w:tc>
            </w:tr>
            <w:tr w14:paraId="61788EDA"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D8" w14:textId="77777777">
                  <w:r w:rsidRPr="009654FC">
                    <w:t>Se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D9" w14:textId="77777777">
                  <w:r w:rsidRPr="009654FC">
                    <w:t>1,5</w:t>
                  </w:r>
                </w:p>
              </w:tc>
            </w:tr>
            <w:tr w14:paraId="61788EDD"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DB" w14:textId="77777777">
                  <w:r w:rsidRPr="009654FC">
                    <w:t>As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DC" w14:textId="77777777">
                  <w:r w:rsidRPr="009654FC">
                    <w:t>10</w:t>
                  </w:r>
                </w:p>
              </w:tc>
            </w:tr>
            <w:tr w14:paraId="61788EE0" w14:textId="77777777" w:rsidTr="004E03E9">
              <w:tblPrEx>
                <w:tblW w:w="3948" w:type="dxa"/>
                <w:tblCellMar>
                  <w:left w:w="10" w:type="dxa"/>
                  <w:right w:w="10" w:type="dxa"/>
                </w:tblCellMar>
                <w:tblLook w:val="04A0"/>
              </w:tblPrEx>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DE" w14:textId="77777777">
                  <w:r w:rsidRPr="009654FC">
                    <w:t>F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DF" w14:textId="77777777">
                  <w:r w:rsidRPr="009654FC">
                    <w:t>200</w:t>
                  </w:r>
                </w:p>
              </w:tc>
            </w:tr>
          </w:tbl>
          <w:p w:rsidR="004E03E9" w:rsidRPr="009654FC" w:rsidP="004E03E9" w14:paraId="61788EE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 Dati par šo elementu klātbūtni ir nepieciešami tikai attiecībā uz produktiem, kas satur vielas no rūpnieciskiem procesiem. </w:t>
            </w:r>
          </w:p>
          <w:p w:rsidR="004E03E9" w:rsidRPr="009654FC" w:rsidP="004E03E9" w14:paraId="61788EE2"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3. FIZIKĀLIE PIEJAUKUMI MĒSLOŠANĀ IZMANTOJAMAJOS AUGSNES IELABOŠANAS LĪDZEKĻOS </w:t>
            </w:r>
          </w:p>
          <w:p w:rsidR="004E03E9" w:rsidRPr="009654FC" w:rsidP="004E03E9" w14:paraId="61788EE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Galaproduktā stikla, metāla un plastmasas saturam (visu elementa summai) ir jābūt mazākam par 0,5 procenti saussvara. </w:t>
            </w:r>
          </w:p>
          <w:p w:rsidR="004E03E9" w:rsidRPr="009654FC" w:rsidP="004E03E9" w14:paraId="61788EE4"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4. SLĀPEKLIS (N) MĒSLOŠANĀ IZMANTOJAMAJOS AUGSNES IELABOŠANAS LĪDZEKĻOS </w:t>
            </w:r>
          </w:p>
          <w:p w:rsidR="004E03E9" w:rsidRPr="009654FC" w:rsidP="004E03E9" w14:paraId="61788EE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Slāpekļa saturs produktā nedrīkst pārsniegt 3 procenti no kopējā N (pēc svara) daudzuma, un neorganiskais N nedrīkst pārsniegt 20 procenti no kopējā N daudzuma (vai organiskais N ≥ 80 procenti). </w:t>
            </w:r>
          </w:p>
          <w:p w:rsidR="004E03E9" w:rsidRPr="009654FC" w:rsidP="004E03E9" w14:paraId="61788EE6"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5. MĒSLOŠANĀ IZMANTOJAMO AUGSNES IELABOŠANAS LĪDZEKĻU IEDARBĪBA </w:t>
            </w:r>
          </w:p>
          <w:p w:rsidR="004E03E9" w:rsidRPr="009654FC" w:rsidP="004E03E9" w14:paraId="61788EE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Produktiem nedrīkst būt negatīva ietekme uz augu dīdzību un turpmāko augšanu un attīstību, un masas sausnas saturam ir jābūt ne zemākam par 25 procenti, kā arī masas sausnai ir jāsatur ne mazāk kā 20 procenti organisko vielu. </w:t>
            </w:r>
          </w:p>
          <w:p w:rsidR="004E03E9" w:rsidRPr="009654FC" w:rsidP="004E03E9" w14:paraId="61788EE8" w14:textId="77777777">
            <w:pPr>
              <w:pStyle w:val="NormalWeb"/>
              <w:spacing w:before="120" w:after="120"/>
              <w:jc w:val="both"/>
              <w:rPr>
                <w:rFonts w:ascii="Times New Roman" w:hAnsi="Times New Roman"/>
                <w:sz w:val="24"/>
                <w:szCs w:val="24"/>
                <w:lang w:val="lv-LV"/>
              </w:rPr>
            </w:pPr>
            <w:r w:rsidRPr="009654FC">
              <w:rPr>
                <w:rStyle w:val="Heading2Char"/>
                <w:rFonts w:ascii="Times New Roman" w:hAnsi="Times New Roman"/>
                <w:b w:val="0"/>
                <w:color w:val="auto"/>
                <w:sz w:val="24"/>
                <w:szCs w:val="24"/>
                <w:lang w:val="lv-LV"/>
              </w:rPr>
              <w:t>6. VESELĪBAS UN DROŠĪBAS ASPEKTI ATTIECĪBĀ UZ MĒSLOŠANĀ IZMANTOJAMAJIEM AUGSNES IELABOŠANAS LĪDZEKĻIEM</w:t>
            </w:r>
            <w:r w:rsidRPr="009654FC">
              <w:rPr>
                <w:rFonts w:ascii="Times New Roman" w:hAnsi="Times New Roman"/>
                <w:b/>
                <w:sz w:val="24"/>
                <w:szCs w:val="24"/>
                <w:lang w:val="lv-LV"/>
              </w:rPr>
              <w:t xml:space="preserve"> </w:t>
            </w:r>
          </w:p>
          <w:p w:rsidR="004E03E9" w:rsidRPr="009654FC" w:rsidP="004E03E9" w14:paraId="61788EE9"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Produkti nedrīkst saturēt zemāk norādīto primāro patogēnu maksimālo līmeni: </w:t>
            </w:r>
          </w:p>
          <w:p w:rsidR="004E03E9" w:rsidRPr="009654FC" w:rsidP="004E03E9" w14:paraId="61788EEA" w14:textId="77777777">
            <w:pPr>
              <w:pStyle w:val="NormalWeb"/>
              <w:spacing w:before="120" w:after="120"/>
              <w:ind w:left="360"/>
              <w:rPr>
                <w:rFonts w:ascii="Times New Roman" w:hAnsi="Times New Roman"/>
                <w:sz w:val="24"/>
                <w:szCs w:val="24"/>
                <w:lang w:val="lv-LV"/>
              </w:rPr>
            </w:pPr>
            <w:r w:rsidRPr="009654FC">
              <w:rPr>
                <w:rFonts w:ascii="Times New Roman" w:hAnsi="Times New Roman"/>
                <w:sz w:val="24"/>
                <w:szCs w:val="24"/>
                <w:lang w:val="lv-LV"/>
              </w:rPr>
              <w:t xml:space="preserve">6.1. salmonella: nekonstatē 25 g produkta; </w:t>
            </w:r>
          </w:p>
          <w:p w:rsidR="004E03E9" w:rsidRPr="009654FC" w:rsidP="004E03E9" w14:paraId="61788EEB" w14:textId="77777777">
            <w:pPr>
              <w:pStyle w:val="NormalWeb"/>
              <w:spacing w:before="120" w:after="120"/>
              <w:ind w:left="360"/>
              <w:rPr>
                <w:rFonts w:ascii="Times New Roman" w:hAnsi="Times New Roman"/>
                <w:sz w:val="24"/>
                <w:szCs w:val="24"/>
                <w:lang w:val="lv-LV"/>
              </w:rPr>
            </w:pPr>
            <w:r w:rsidRPr="009654FC">
              <w:rPr>
                <w:rFonts w:ascii="Times New Roman" w:hAnsi="Times New Roman"/>
                <w:sz w:val="24"/>
                <w:szCs w:val="24"/>
                <w:lang w:val="lv-LV"/>
              </w:rPr>
              <w:t>6.2. helmintu oliņas: nekonstatē 1,5 g produkta;</w:t>
            </w:r>
          </w:p>
          <w:p w:rsidR="004E03E9" w:rsidRPr="009654FC" w:rsidP="004E03E9" w14:paraId="61788EEC" w14:textId="77777777">
            <w:pPr>
              <w:pStyle w:val="NormalWeb"/>
              <w:spacing w:before="120" w:after="120"/>
              <w:ind w:left="360"/>
              <w:rPr>
                <w:rFonts w:ascii="Times New Roman" w:hAnsi="Times New Roman"/>
                <w:sz w:val="24"/>
                <w:szCs w:val="24"/>
                <w:lang w:val="lv-LV"/>
              </w:rPr>
            </w:pPr>
            <w:r w:rsidRPr="009654FC">
              <w:rPr>
                <w:rFonts w:ascii="Times New Roman" w:hAnsi="Times New Roman"/>
                <w:sz w:val="24"/>
                <w:szCs w:val="24"/>
                <w:lang w:val="lv-LV"/>
              </w:rPr>
              <w:t xml:space="preserve">6.3. E.coli: &lt;1000 MPN/g (MPN: most probable number – varbūtīgākais skaits) </w:t>
            </w:r>
          </w:p>
        </w:tc>
      </w:tr>
    </w:tbl>
    <w:p w:rsidR="004E03E9" w:rsidRPr="009654FC" w:rsidP="004E03E9" w14:paraId="61788EEE" w14:textId="77777777">
      <w:pPr>
        <w:spacing w:before="120" w:after="120"/>
        <w:jc w:val="center"/>
        <w:rPr>
          <w:sz w:val="28"/>
          <w:szCs w:val="28"/>
        </w:rPr>
      </w:pPr>
      <w:r w:rsidRPr="009654FC">
        <w:rPr>
          <w:b/>
          <w:sz w:val="28"/>
          <w:szCs w:val="28"/>
        </w:rPr>
        <w:t>4.1.3.  ZPI prasības un kritēriji apūdeņošanas (laistīšanas) sistēmām</w:t>
      </w:r>
    </w:p>
    <w:tbl>
      <w:tblPr>
        <w:tblW w:w="8472" w:type="dxa"/>
        <w:tblCellMar>
          <w:left w:w="10" w:type="dxa"/>
          <w:right w:w="10" w:type="dxa"/>
        </w:tblCellMar>
        <w:tblLook w:val="04A0"/>
      </w:tblPr>
      <w:tblGrid>
        <w:gridCol w:w="3510"/>
        <w:gridCol w:w="4962"/>
      </w:tblGrid>
      <w:tr w14:paraId="61788EF1"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EEF"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EF0" w14:textId="77777777">
            <w:pPr>
              <w:spacing w:before="120" w:after="120"/>
              <w:jc w:val="center"/>
              <w:rPr>
                <w:b/>
                <w:sz w:val="28"/>
                <w:szCs w:val="28"/>
              </w:rPr>
            </w:pPr>
            <w:r w:rsidRPr="009654FC">
              <w:rPr>
                <w:b/>
                <w:sz w:val="28"/>
                <w:szCs w:val="28"/>
              </w:rPr>
              <w:t>ZPI prasības un kritēriji</w:t>
            </w:r>
          </w:p>
        </w:tc>
      </w:tr>
      <w:tr w14:paraId="61788EF4"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F2"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F3" w14:textId="77777777">
            <w:pPr>
              <w:spacing w:before="120" w:after="120"/>
              <w:jc w:val="both"/>
            </w:pPr>
            <w:r w:rsidRPr="009654FC">
              <w:t>Automātisko apūdeņošanas (laistīšanas) sistēmu iepirkšana</w:t>
            </w:r>
          </w:p>
        </w:tc>
      </w:tr>
      <w:tr w14:paraId="61788EFA"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F5"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F6"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PRASĪBAS APŪDEŅOŠANAS SISTĒMAI</w:t>
            </w:r>
          </w:p>
          <w:p w:rsidR="004E03E9" w:rsidRPr="009654FC" w14:paraId="61788EF7" w14:textId="77777777">
            <w:pPr>
              <w:pStyle w:val="NormalWeb"/>
              <w:spacing w:before="120" w:after="120"/>
              <w:jc w:val="both"/>
              <w:rPr>
                <w:rFonts w:ascii="Times New Roman" w:hAnsi="Times New Roman" w:eastAsiaTheme="majorEastAsia" w:cstheme="majorBidi"/>
                <w:color w:val="243F60" w:themeColor="accent1" w:themeShade="7F"/>
                <w:sz w:val="24"/>
                <w:szCs w:val="24"/>
                <w:lang w:val="lv-LV"/>
              </w:rPr>
            </w:pPr>
            <w:r w:rsidRPr="009654FC">
              <w:rPr>
                <w:rFonts w:ascii="Times New Roman" w:hAnsi="Times New Roman"/>
                <w:sz w:val="24"/>
                <w:szCs w:val="24"/>
                <w:lang w:val="lv-LV"/>
              </w:rPr>
              <w:t xml:space="preserve">1.1. Apūdeņošanas sistēmai ir jābūt pielāgojamai izlaistītā ūdens daudzuma ziņā pa zonām. </w:t>
            </w:r>
          </w:p>
          <w:p w:rsidR="004E03E9" w:rsidRPr="009654FC" w:rsidP="004E03E9" w14:paraId="61788EF8" w14:textId="77777777">
            <w:pPr>
              <w:spacing w:before="120" w:after="120"/>
              <w:jc w:val="both"/>
            </w:pPr>
            <w:r w:rsidRPr="009654FC">
              <w:t xml:space="preserve">1.2. Apūdeņošanas sistēmai ir jābūt ar regulējamiem taimeriem laistīšanas perioda programmēšanai. </w:t>
            </w:r>
          </w:p>
          <w:p w:rsidR="004E03E9" w:rsidRPr="009654FC" w:rsidP="004E03E9" w14:paraId="61788EF9" w14:textId="77777777">
            <w:pPr>
              <w:spacing w:before="120" w:after="120"/>
              <w:jc w:val="both"/>
            </w:pPr>
            <w:r w:rsidRPr="009654FC">
              <w:t xml:space="preserve">1.3. Apūdeņošanas sistēmai ir jābūt ar higrometriem, kas mēra augsnes mitruma līmeni un automātiski bloķē apūdeņošanu, kad augsnes mitruma līmenis ir pietiekams (piemēram, pēc lietus). </w:t>
            </w:r>
          </w:p>
        </w:tc>
      </w:tr>
      <w:tr w14:paraId="61788EFE"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FB"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EFC"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ŪDENS NO VIETĒJI PĀRSTRĀDĀTIEM RESURSIEM</w:t>
            </w:r>
          </w:p>
          <w:p w:rsidR="004E03E9" w:rsidRPr="009654FC" w:rsidP="004E03E9" w14:paraId="61788EFD" w14:textId="77777777">
            <w:pPr>
              <w:spacing w:before="120" w:after="120"/>
              <w:jc w:val="both"/>
            </w:pPr>
            <w:r w:rsidRPr="009654FC">
              <w:t>Papildu punkti tiks piešķirti, ja apūdeņošanas sistēma var savākt un izmantot ūdeni no vietēji pārstrādātiem resursiem, piemēram, lietus ūdens, gruntsūdens un filtrēta sadzīves notekūdens.</w:t>
            </w:r>
          </w:p>
        </w:tc>
      </w:tr>
    </w:tbl>
    <w:p w:rsidR="004E03E9" w:rsidRPr="009654FC" w:rsidP="004E03E9" w14:paraId="61788EFF" w14:textId="77777777">
      <w:pPr>
        <w:spacing w:before="120" w:after="120"/>
        <w:jc w:val="center"/>
        <w:rPr>
          <w:sz w:val="28"/>
          <w:szCs w:val="28"/>
        </w:rPr>
      </w:pPr>
      <w:r w:rsidRPr="009654FC">
        <w:rPr>
          <w:b/>
          <w:sz w:val="28"/>
          <w:szCs w:val="28"/>
        </w:rPr>
        <w:t>4.1.4.  ZPI prasības un kritēriji dārzkopības iekārtām</w:t>
      </w:r>
    </w:p>
    <w:tbl>
      <w:tblPr>
        <w:tblW w:w="8472" w:type="dxa"/>
        <w:tblCellMar>
          <w:left w:w="10" w:type="dxa"/>
          <w:right w:w="10" w:type="dxa"/>
        </w:tblCellMar>
        <w:tblLook w:val="04A0"/>
      </w:tblPr>
      <w:tblGrid>
        <w:gridCol w:w="3510"/>
        <w:gridCol w:w="4962"/>
      </w:tblGrid>
      <w:tr w14:paraId="61788F02"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F00"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F01" w14:textId="77777777">
            <w:pPr>
              <w:spacing w:before="120" w:after="120"/>
              <w:jc w:val="center"/>
              <w:rPr>
                <w:b/>
                <w:sz w:val="28"/>
                <w:szCs w:val="28"/>
              </w:rPr>
            </w:pPr>
            <w:r w:rsidRPr="009654FC">
              <w:rPr>
                <w:b/>
                <w:sz w:val="28"/>
                <w:szCs w:val="28"/>
              </w:rPr>
              <w:t>ZPI prasības un kritēriji</w:t>
            </w:r>
          </w:p>
        </w:tc>
      </w:tr>
      <w:tr w14:paraId="61788F05"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03"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04" w14:textId="77777777">
            <w:pPr>
              <w:spacing w:before="120" w:after="120"/>
              <w:jc w:val="both"/>
            </w:pPr>
            <w:r w:rsidRPr="009654FC">
              <w:t>Dārza tehnikas ar samazinātu ietekmi uz vidi iepirkšana</w:t>
            </w:r>
          </w:p>
        </w:tc>
      </w:tr>
      <w:tr w14:paraId="61788F7D" w14:textId="77777777" w:rsidTr="004E03E9">
        <w:tblPrEx>
          <w:tblW w:w="8472" w:type="dxa"/>
          <w:tblCellMar>
            <w:left w:w="10" w:type="dxa"/>
            <w:right w:w="10" w:type="dxa"/>
          </w:tblCellMar>
          <w:tblLook w:val="04A0"/>
        </w:tblPrEx>
        <w:trPr>
          <w:trHeight w:val="27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06"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07"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1. DEGVIELAS VEIDI IEKĀRTĀM, KURĀS IR IZMANTOTS IEKŠDEDZES DZINĒJS </w:t>
            </w:r>
          </w:p>
          <w:p w:rsidR="004E03E9" w:rsidRPr="009654FC" w:rsidP="004E03E9" w14:paraId="61788F0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Ja iekārtai ir iekšdedzes dzinējs, tas projektēts tā, lai to var darbināt ar vienu vai vairākiem šādiem degvielas veidiem: bezsvina degviela ar benzīna saturu &lt;1,0 procenti tilpuma, alkilāta degviela, A klases dīzeļa eļļa vai uz biodegvielu balstīta motora degviela. </w:t>
            </w:r>
          </w:p>
          <w:p w:rsidR="004E03E9" w:rsidRPr="009654FC" w14:paraId="61788F09"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2. TROKŠŅA EMISIJA</w:t>
            </w:r>
          </w:p>
          <w:p w:rsidR="004E03E9" w:rsidRPr="009654FC" w14:paraId="61788F0A" w14:textId="77777777">
            <w:pPr>
              <w:spacing w:before="120" w:after="120"/>
              <w:jc w:val="both"/>
            </w:pPr>
            <w:r w:rsidRPr="009654FC">
              <w:t xml:space="preserve">Iekārtas trokšņa emisijas līmenim ir jābūt zemākam par tabulā norādīto trokšņa līmeni. </w:t>
            </w:r>
          </w:p>
          <w:p w:rsidR="004E03E9" w:rsidRPr="009654FC" w14:paraId="61788F0B" w14:textId="77777777">
            <w:pPr>
              <w:spacing w:before="120" w:after="120"/>
              <w:jc w:val="both"/>
            </w:pPr>
            <w:r w:rsidRPr="009654FC">
              <w:rPr>
                <w:u w:val="single"/>
              </w:rPr>
              <w:t>Zālāju pļaujmašīnām (iesk. zālāja traktorus)</w:t>
            </w:r>
            <w:r w:rsidRPr="009654FC">
              <w:t>:</w:t>
            </w:r>
          </w:p>
          <w:tbl>
            <w:tblPr>
              <w:tblW w:w="4005" w:type="dxa"/>
              <w:tblCellMar>
                <w:left w:w="10" w:type="dxa"/>
                <w:right w:w="10" w:type="dxa"/>
              </w:tblCellMar>
              <w:tblLook w:val="04A0"/>
            </w:tblPr>
            <w:tblGrid>
              <w:gridCol w:w="2002"/>
              <w:gridCol w:w="2003"/>
            </w:tblGrid>
            <w:tr w14:paraId="61788F0F"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0C" w14:textId="77777777">
                  <w:pPr>
                    <w:spacing w:before="120" w:after="120"/>
                    <w:jc w:val="both"/>
                  </w:pPr>
                  <w:r w:rsidRPr="009654FC">
                    <w:t>Pļaušanas platums L</w:t>
                  </w:r>
                </w:p>
                <w:p w:rsidR="004E03E9" w:rsidRPr="009654FC" w14:paraId="61788F0D" w14:textId="77777777">
                  <w:pPr>
                    <w:spacing w:before="120" w:after="120"/>
                    <w:jc w:val="both"/>
                  </w:pPr>
                  <w:r w:rsidRPr="009654FC">
                    <w:t>(cm)</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0E" w14:textId="77777777">
                  <w:pPr>
                    <w:spacing w:before="120" w:after="120"/>
                    <w:jc w:val="both"/>
                  </w:pPr>
                  <w:r w:rsidRPr="009654FC">
                    <w:t>Maksimāli pieļaujamais jaudas skaņas līmenis LWA (dB/1pW)</w:t>
                  </w:r>
                </w:p>
              </w:tc>
            </w:tr>
            <w:tr w14:paraId="61788F12"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10" w14:textId="77777777">
                  <w:pPr>
                    <w:jc w:val="both"/>
                  </w:pPr>
                  <w:r w:rsidRPr="009654FC">
                    <w:t xml:space="preserve">L ≤ 50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11" w14:textId="77777777">
                  <w:pPr>
                    <w:jc w:val="both"/>
                  </w:pPr>
                  <w:r w:rsidRPr="009654FC">
                    <w:t>94</w:t>
                  </w:r>
                </w:p>
              </w:tc>
            </w:tr>
            <w:tr w14:paraId="61788F15" w14:textId="77777777" w:rsidTr="004E03E9">
              <w:tblPrEx>
                <w:tblW w:w="4005" w:type="dxa"/>
                <w:tblCellMar>
                  <w:left w:w="10" w:type="dxa"/>
                  <w:right w:w="10" w:type="dxa"/>
                </w:tblCellMar>
                <w:tblLook w:val="04A0"/>
              </w:tblPrEx>
              <w:trPr>
                <w:trHeight w:val="408"/>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13" w14:textId="77777777">
                  <w:pPr>
                    <w:jc w:val="both"/>
                  </w:pPr>
                  <w:r w:rsidRPr="009654FC">
                    <w:t>50 &lt; L ≤ 120</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14" w14:textId="77777777">
                  <w:pPr>
                    <w:jc w:val="both"/>
                  </w:pPr>
                  <w:r w:rsidRPr="009654FC">
                    <w:t>98</w:t>
                  </w:r>
                </w:p>
              </w:tc>
            </w:tr>
            <w:tr w14:paraId="61788F18"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16" w14:textId="77777777">
                  <w:pPr>
                    <w:jc w:val="both"/>
                  </w:pPr>
                  <w:r w:rsidRPr="009654FC">
                    <w:t>L &gt; 120</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17" w14:textId="77777777">
                  <w:pPr>
                    <w:jc w:val="both"/>
                  </w:pPr>
                  <w:r w:rsidRPr="009654FC">
                    <w:t>103</w:t>
                  </w:r>
                </w:p>
              </w:tc>
            </w:tr>
          </w:tbl>
          <w:p w:rsidR="004E03E9" w:rsidRPr="009654FC" w:rsidP="004E03E9" w14:paraId="61788F19" w14:textId="77777777">
            <w:pPr>
              <w:spacing w:before="120" w:after="120"/>
              <w:jc w:val="both"/>
            </w:pPr>
            <w:r w:rsidRPr="009654FC">
              <w:rPr>
                <w:u w:val="single"/>
              </w:rPr>
              <w:t>Skarifikatoriem:</w:t>
            </w:r>
          </w:p>
          <w:tbl>
            <w:tblPr>
              <w:tblW w:w="4005" w:type="dxa"/>
              <w:tblCellMar>
                <w:left w:w="10" w:type="dxa"/>
                <w:right w:w="10" w:type="dxa"/>
              </w:tblCellMar>
              <w:tblLook w:val="04A0"/>
            </w:tblPr>
            <w:tblGrid>
              <w:gridCol w:w="2002"/>
              <w:gridCol w:w="2003"/>
            </w:tblGrid>
            <w:tr w14:paraId="61788F1D"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1A" w14:textId="77777777">
                  <w:pPr>
                    <w:jc w:val="both"/>
                  </w:pPr>
                  <w:r w:rsidRPr="009654FC">
                    <w:t>Iekšdedzes dzinēja tīrā nominālā jauda P</w:t>
                  </w:r>
                </w:p>
                <w:p w:rsidR="004E03E9" w:rsidRPr="009654FC" w14:paraId="61788F1B" w14:textId="77777777">
                  <w:pPr>
                    <w:jc w:val="both"/>
                  </w:pPr>
                  <w:r w:rsidRPr="009654FC">
                    <w:t>(kW)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1C" w14:textId="77777777">
                  <w:pPr>
                    <w:jc w:val="both"/>
                  </w:pPr>
                  <w:r w:rsidRPr="009654FC">
                    <w:t>Maksimāli pieļaujamais jaudas skaņas līmenis LWA (dB/1pW)</w:t>
                  </w:r>
                </w:p>
              </w:tc>
            </w:tr>
            <w:tr w14:paraId="61788F20"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1E" w14:textId="77777777">
                  <w:pPr>
                    <w:jc w:val="both"/>
                  </w:pPr>
                  <w:r w:rsidRPr="009654FC">
                    <w:t>P</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1F" w14:textId="77777777">
                  <w:pPr>
                    <w:jc w:val="both"/>
                  </w:pPr>
                  <w:r w:rsidRPr="009654FC">
                    <w:t>99+ 2 lgP</w:t>
                  </w:r>
                </w:p>
              </w:tc>
            </w:tr>
          </w:tbl>
          <w:p w:rsidR="004E03E9" w:rsidRPr="009654FC" w14:paraId="61788F21" w14:textId="77777777">
            <w:pPr>
              <w:spacing w:before="120" w:after="120"/>
              <w:jc w:val="both"/>
            </w:pPr>
            <w:r w:rsidRPr="009654FC">
              <w:rPr>
                <w:u w:val="single"/>
              </w:rPr>
              <w:t>Krūmgriežiem:</w:t>
            </w:r>
          </w:p>
          <w:tbl>
            <w:tblPr>
              <w:tblW w:w="4005" w:type="dxa"/>
              <w:tblCellMar>
                <w:left w:w="10" w:type="dxa"/>
                <w:right w:w="10" w:type="dxa"/>
              </w:tblCellMar>
              <w:tblLook w:val="04A0"/>
            </w:tblPr>
            <w:tblGrid>
              <w:gridCol w:w="2002"/>
              <w:gridCol w:w="2003"/>
            </w:tblGrid>
            <w:tr w14:paraId="61788F24"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22" w14:textId="77777777">
                  <w:pPr>
                    <w:jc w:val="both"/>
                  </w:pPr>
                  <w:r w:rsidRPr="009654FC">
                    <w:t>Iekšdedzes dzinēja 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23" w14:textId="77777777">
                  <w:pPr>
                    <w:jc w:val="both"/>
                  </w:pPr>
                  <w:r w:rsidRPr="009654FC">
                    <w:t>Maksimāli pieļaujamais jaudas skaņas līmenis LWA (dB/1pW)</w:t>
                  </w:r>
                </w:p>
              </w:tc>
            </w:tr>
            <w:tr w14:paraId="61788F27"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25" w14:textId="77777777">
                  <w:pPr>
                    <w:jc w:val="both"/>
                  </w:pPr>
                  <w:r w:rsidRPr="009654FC">
                    <w:t>P ≤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26" w14:textId="77777777">
                  <w:pPr>
                    <w:jc w:val="both"/>
                  </w:pPr>
                  <w:r w:rsidRPr="009654FC">
                    <w:t>107</w:t>
                  </w:r>
                </w:p>
              </w:tc>
            </w:tr>
            <w:tr w14:paraId="61788F2A"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28" w14:textId="77777777">
                  <w:pPr>
                    <w:jc w:val="both"/>
                  </w:pPr>
                  <w:r w:rsidRPr="009654FC">
                    <w:t>P &gt;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29" w14:textId="77777777">
                  <w:pPr>
                    <w:jc w:val="both"/>
                  </w:pPr>
                  <w:r w:rsidRPr="009654FC">
                    <w:t>110</w:t>
                  </w:r>
                </w:p>
              </w:tc>
            </w:tr>
          </w:tbl>
          <w:p w:rsidR="004E03E9" w:rsidRPr="009654FC" w14:paraId="61788F2B" w14:textId="77777777">
            <w:pPr>
              <w:spacing w:before="120" w:after="120"/>
              <w:jc w:val="both"/>
            </w:pPr>
            <w:r w:rsidRPr="009654FC">
              <w:rPr>
                <w:u w:val="single"/>
              </w:rPr>
              <w:t>Ķēdes zāģiem:</w:t>
            </w:r>
          </w:p>
          <w:tbl>
            <w:tblPr>
              <w:tblW w:w="4005" w:type="dxa"/>
              <w:tblCellMar>
                <w:left w:w="10" w:type="dxa"/>
                <w:right w:w="10" w:type="dxa"/>
              </w:tblCellMar>
              <w:tblLook w:val="04A0"/>
            </w:tblPr>
            <w:tblGrid>
              <w:gridCol w:w="2002"/>
              <w:gridCol w:w="2003"/>
            </w:tblGrid>
            <w:tr w14:paraId="61788F2F"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2C" w14:textId="77777777">
                  <w:pPr>
                    <w:jc w:val="both"/>
                  </w:pPr>
                </w:p>
                <w:p w:rsidR="004E03E9" w:rsidRPr="009654FC" w14:paraId="61788F2D" w14:textId="77777777">
                  <w:pPr>
                    <w:jc w:val="both"/>
                  </w:pPr>
                  <w:r w:rsidRPr="009654FC">
                    <w:t>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2E" w14:textId="77777777">
                  <w:pPr>
                    <w:jc w:val="both"/>
                  </w:pPr>
                  <w:r w:rsidRPr="009654FC">
                    <w:t>Maksimāli pieļaujamais jaudas skaņas līmenis LWA (dB/1pW)</w:t>
                  </w:r>
                </w:p>
              </w:tc>
            </w:tr>
            <w:tr w14:paraId="61788F32"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30" w14:textId="77777777">
                  <w:pPr>
                    <w:jc w:val="both"/>
                  </w:pPr>
                  <w:r w:rsidRPr="009654FC">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31" w14:textId="77777777">
                  <w:pPr>
                    <w:jc w:val="both"/>
                  </w:pPr>
                  <w:r w:rsidRPr="009654FC">
                    <w:t>104</w:t>
                  </w:r>
                </w:p>
              </w:tc>
            </w:tr>
            <w:tr w14:paraId="61788F35"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33" w14:textId="77777777">
                  <w:pPr>
                    <w:jc w:val="both"/>
                  </w:pPr>
                  <w:r w:rsidRPr="009654FC">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34" w14:textId="77777777">
                  <w:pPr>
                    <w:jc w:val="both"/>
                  </w:pPr>
                  <w:r w:rsidRPr="009654FC">
                    <w:t>108 + 2 P</w:t>
                  </w:r>
                </w:p>
              </w:tc>
            </w:tr>
          </w:tbl>
          <w:p w:rsidR="004E03E9" w:rsidRPr="009654FC" w14:paraId="61788F36" w14:textId="77777777">
            <w:pPr>
              <w:spacing w:before="120" w:after="120"/>
              <w:jc w:val="both"/>
            </w:pPr>
            <w:r w:rsidRPr="009654FC">
              <w:rPr>
                <w:u w:val="single"/>
              </w:rPr>
              <w:t>Vieglajām motorizkaptīm ar auklu:</w:t>
            </w:r>
          </w:p>
          <w:tbl>
            <w:tblPr>
              <w:tblW w:w="4005" w:type="dxa"/>
              <w:tblCellMar>
                <w:left w:w="10" w:type="dxa"/>
                <w:right w:w="10" w:type="dxa"/>
              </w:tblCellMar>
              <w:tblLook w:val="04A0"/>
            </w:tblPr>
            <w:tblGrid>
              <w:gridCol w:w="2002"/>
              <w:gridCol w:w="2003"/>
            </w:tblGrid>
            <w:tr w14:paraId="61788F3A"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37" w14:textId="77777777">
                  <w:pPr>
                    <w:jc w:val="both"/>
                  </w:pPr>
                </w:p>
                <w:p w:rsidR="004E03E9" w:rsidRPr="009654FC" w14:paraId="61788F38" w14:textId="77777777">
                  <w:pPr>
                    <w:jc w:val="both"/>
                  </w:pPr>
                  <w:r w:rsidRPr="009654FC">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39" w14:textId="77777777">
                  <w:pPr>
                    <w:jc w:val="both"/>
                  </w:pPr>
                  <w:r w:rsidRPr="009654FC">
                    <w:t>Maksimāli pieļaujamais jaudas skaņas līmenis LWA (dB/1pW)</w:t>
                  </w:r>
                </w:p>
              </w:tc>
            </w:tr>
            <w:tr w14:paraId="61788F3D"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3B" w14:textId="77777777">
                  <w:pPr>
                    <w:jc w:val="both"/>
                  </w:pPr>
                  <w:r w:rsidRPr="009654FC">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3C" w14:textId="77777777">
                  <w:pPr>
                    <w:jc w:val="both"/>
                  </w:pPr>
                  <w:r w:rsidRPr="009654FC">
                    <w:t>94</w:t>
                  </w:r>
                </w:p>
              </w:tc>
            </w:tr>
            <w:tr w14:paraId="61788F40"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3E" w14:textId="77777777">
                  <w:pPr>
                    <w:jc w:val="both"/>
                  </w:pPr>
                  <w:r w:rsidRPr="009654FC">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3F" w14:textId="77777777">
                  <w:pPr>
                    <w:jc w:val="both"/>
                  </w:pPr>
                  <w:r w:rsidRPr="009654FC">
                    <w:t>104</w:t>
                  </w:r>
                </w:p>
              </w:tc>
            </w:tr>
          </w:tbl>
          <w:p w:rsidR="004E03E9" w:rsidRPr="009654FC" w14:paraId="61788F41" w14:textId="77777777">
            <w:pPr>
              <w:spacing w:before="120" w:after="120"/>
              <w:jc w:val="both"/>
            </w:pPr>
            <w:r w:rsidRPr="009654FC">
              <w:rPr>
                <w:u w:val="single"/>
              </w:rPr>
              <w:t>Vieglajām motorizkaptīm un dzīvžogu šķērēm:</w:t>
            </w:r>
          </w:p>
          <w:tbl>
            <w:tblPr>
              <w:tblW w:w="4005" w:type="dxa"/>
              <w:tblCellMar>
                <w:left w:w="10" w:type="dxa"/>
                <w:right w:w="10" w:type="dxa"/>
              </w:tblCellMar>
              <w:tblLook w:val="04A0"/>
            </w:tblPr>
            <w:tblGrid>
              <w:gridCol w:w="2002"/>
              <w:gridCol w:w="2003"/>
            </w:tblGrid>
            <w:tr w14:paraId="61788F44"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42" w14:textId="77777777">
                  <w:pPr>
                    <w:jc w:val="both"/>
                  </w:pPr>
                  <w:r w:rsidRPr="009654FC">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43" w14:textId="77777777">
                  <w:pPr>
                    <w:jc w:val="both"/>
                  </w:pPr>
                  <w:r w:rsidRPr="009654FC">
                    <w:t>Maksimāli pieļaujamais jaudas skaņas līmenis LWA (dB/1pW)</w:t>
                  </w:r>
                </w:p>
              </w:tc>
            </w:tr>
            <w:tr w14:paraId="61788F47"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45" w14:textId="77777777">
                  <w:pPr>
                    <w:jc w:val="both"/>
                  </w:pPr>
                  <w:r w:rsidRPr="009654FC">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46" w14:textId="77777777">
                  <w:pPr>
                    <w:jc w:val="both"/>
                  </w:pPr>
                  <w:r w:rsidRPr="009654FC">
                    <w:t>96</w:t>
                  </w:r>
                </w:p>
              </w:tc>
            </w:tr>
            <w:tr w14:paraId="61788F4A"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48" w14:textId="77777777">
                  <w:pPr>
                    <w:jc w:val="both"/>
                  </w:pPr>
                  <w:r w:rsidRPr="009654FC">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49" w14:textId="77777777">
                  <w:pPr>
                    <w:jc w:val="both"/>
                  </w:pPr>
                  <w:r w:rsidRPr="009654FC">
                    <w:t>103</w:t>
                  </w:r>
                </w:p>
              </w:tc>
            </w:tr>
          </w:tbl>
          <w:p w:rsidR="004E03E9" w:rsidRPr="009654FC" w14:paraId="61788F4B" w14:textId="77777777">
            <w:pPr>
              <w:spacing w:before="120" w:after="120"/>
              <w:jc w:val="both"/>
            </w:pPr>
            <w:r w:rsidRPr="009654FC">
              <w:rPr>
                <w:u w:val="single"/>
              </w:rPr>
              <w:t>Lapu savācējiem</w:t>
            </w:r>
            <w:r w:rsidRPr="009654FC">
              <w:t>:</w:t>
            </w:r>
          </w:p>
          <w:tbl>
            <w:tblPr>
              <w:tblW w:w="4005" w:type="dxa"/>
              <w:tblCellMar>
                <w:left w:w="10" w:type="dxa"/>
                <w:right w:w="10" w:type="dxa"/>
              </w:tblCellMar>
              <w:tblLook w:val="04A0"/>
            </w:tblPr>
            <w:tblGrid>
              <w:gridCol w:w="2002"/>
              <w:gridCol w:w="2003"/>
            </w:tblGrid>
            <w:tr w14:paraId="61788F4F"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4C" w14:textId="77777777">
                  <w:pPr>
                    <w:jc w:val="both"/>
                  </w:pPr>
                </w:p>
                <w:p w:rsidR="004E03E9" w:rsidRPr="009654FC" w14:paraId="61788F4D" w14:textId="77777777">
                  <w:pPr>
                    <w:jc w:val="both"/>
                  </w:pPr>
                  <w:r w:rsidRPr="009654FC">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4E" w14:textId="77777777">
                  <w:pPr>
                    <w:jc w:val="both"/>
                  </w:pPr>
                  <w:r w:rsidRPr="009654FC">
                    <w:t>Maksimāli pieļaujamais jaudas skaņas līmenis LWA (dB/1pW)</w:t>
                  </w:r>
                </w:p>
              </w:tc>
            </w:tr>
            <w:tr w14:paraId="61788F52"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50" w14:textId="77777777">
                  <w:pPr>
                    <w:jc w:val="both"/>
                  </w:pPr>
                  <w:r w:rsidRPr="009654FC">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51" w14:textId="77777777">
                  <w:pPr>
                    <w:jc w:val="both"/>
                  </w:pPr>
                  <w:r w:rsidRPr="009654FC">
                    <w:t>99</w:t>
                  </w:r>
                </w:p>
              </w:tc>
            </w:tr>
            <w:tr w14:paraId="61788F55"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53" w14:textId="77777777">
                  <w:pPr>
                    <w:jc w:val="both"/>
                  </w:pPr>
                  <w:r w:rsidRPr="009654FC">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54" w14:textId="77777777">
                  <w:pPr>
                    <w:jc w:val="both"/>
                  </w:pPr>
                  <w:r w:rsidRPr="009654FC">
                    <w:t>104</w:t>
                  </w:r>
                </w:p>
              </w:tc>
            </w:tr>
          </w:tbl>
          <w:p w:rsidR="004E03E9" w:rsidRPr="009654FC" w14:paraId="61788F56" w14:textId="77777777">
            <w:pPr>
              <w:spacing w:before="120" w:after="120"/>
              <w:jc w:val="both"/>
            </w:pPr>
            <w:r w:rsidRPr="009654FC">
              <w:rPr>
                <w:u w:val="single"/>
              </w:rPr>
              <w:t>Lapu pūtējiem</w:t>
            </w:r>
            <w:r w:rsidRPr="009654FC">
              <w:t>:</w:t>
            </w:r>
          </w:p>
          <w:tbl>
            <w:tblPr>
              <w:tblW w:w="4005" w:type="dxa"/>
              <w:tblCellMar>
                <w:left w:w="10" w:type="dxa"/>
                <w:right w:w="10" w:type="dxa"/>
              </w:tblCellMar>
              <w:tblLook w:val="04A0"/>
            </w:tblPr>
            <w:tblGrid>
              <w:gridCol w:w="2002"/>
              <w:gridCol w:w="2003"/>
            </w:tblGrid>
            <w:tr w14:paraId="61788F5A"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57" w14:textId="77777777">
                  <w:pPr>
                    <w:jc w:val="both"/>
                  </w:pPr>
                </w:p>
                <w:p w:rsidR="004E03E9" w:rsidRPr="009654FC" w14:paraId="61788F58" w14:textId="77777777">
                  <w:pPr>
                    <w:jc w:val="both"/>
                  </w:pPr>
                  <w:r w:rsidRPr="009654FC">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59" w14:textId="77777777">
                  <w:pPr>
                    <w:jc w:val="both"/>
                  </w:pPr>
                  <w:r w:rsidRPr="009654FC">
                    <w:t>Maksimāli pieļaujamais jaudas skaņas līmenis LWA (dB/1pW)</w:t>
                  </w:r>
                </w:p>
              </w:tc>
            </w:tr>
            <w:tr w14:paraId="61788F5D"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5B" w14:textId="77777777">
                  <w:pPr>
                    <w:jc w:val="both"/>
                    <w:rPr>
                      <w:color w:val="000000" w:themeColor="text1"/>
                    </w:rPr>
                  </w:pPr>
                  <w:r w:rsidRPr="009654FC">
                    <w:rPr>
                      <w:color w:val="000000" w:themeColor="text1"/>
                    </w:rPr>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5C" w14:textId="77777777">
                  <w:pPr>
                    <w:jc w:val="both"/>
                  </w:pPr>
                  <w:r w:rsidRPr="009654FC">
                    <w:t>99</w:t>
                  </w:r>
                </w:p>
              </w:tc>
            </w:tr>
            <w:tr w14:paraId="61788F60"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5E" w14:textId="77777777">
                  <w:pPr>
                    <w:jc w:val="both"/>
                  </w:pPr>
                  <w:r w:rsidRPr="009654FC">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5F" w14:textId="77777777">
                  <w:pPr>
                    <w:jc w:val="both"/>
                  </w:pPr>
                  <w:r w:rsidRPr="009654FC">
                    <w:t>105</w:t>
                  </w:r>
                </w:p>
              </w:tc>
            </w:tr>
          </w:tbl>
          <w:p w:rsidR="004E03E9" w:rsidRPr="009654FC" w14:paraId="61788F61" w14:textId="77777777">
            <w:pPr>
              <w:spacing w:before="120" w:after="120"/>
              <w:jc w:val="both"/>
            </w:pPr>
            <w:r w:rsidRPr="009654FC">
              <w:rPr>
                <w:u w:val="single"/>
              </w:rPr>
              <w:t>Izkapts pļāvējiem</w:t>
            </w:r>
            <w:r w:rsidRPr="009654FC">
              <w:t>:</w:t>
            </w:r>
          </w:p>
          <w:tbl>
            <w:tblPr>
              <w:tblW w:w="4005" w:type="dxa"/>
              <w:tblCellMar>
                <w:left w:w="10" w:type="dxa"/>
                <w:right w:w="10" w:type="dxa"/>
              </w:tblCellMar>
              <w:tblLook w:val="04A0"/>
            </w:tblPr>
            <w:tblGrid>
              <w:gridCol w:w="2002"/>
              <w:gridCol w:w="2003"/>
            </w:tblGrid>
            <w:tr w14:paraId="61788F65"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62" w14:textId="77777777">
                  <w:pPr>
                    <w:jc w:val="both"/>
                  </w:pPr>
                </w:p>
                <w:p w:rsidR="004E03E9" w:rsidRPr="009654FC" w14:paraId="61788F63" w14:textId="77777777">
                  <w:pPr>
                    <w:jc w:val="both"/>
                  </w:pPr>
                  <w:r w:rsidRPr="009654FC">
                    <w:t>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64" w14:textId="77777777">
                  <w:pPr>
                    <w:jc w:val="both"/>
                  </w:pPr>
                  <w:r w:rsidRPr="009654FC">
                    <w:t>Maksimāli pieļaujamais jaudas skaņas līmenis LWA (dB/1pW)</w:t>
                  </w:r>
                </w:p>
              </w:tc>
            </w:tr>
            <w:tr w14:paraId="61788F68"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66" w14:textId="77777777">
                  <w:pPr>
                    <w:jc w:val="both"/>
                  </w:pPr>
                  <w:r w:rsidRPr="009654FC">
                    <w:t>P ≤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67" w14:textId="77777777">
                  <w:pPr>
                    <w:jc w:val="both"/>
                  </w:pPr>
                  <w:r w:rsidRPr="009654FC">
                    <w:t>107</w:t>
                  </w:r>
                </w:p>
              </w:tc>
            </w:tr>
            <w:tr w14:paraId="61788F6B" w14:textId="77777777" w:rsidTr="004E03E9">
              <w:tblPrEx>
                <w:tblW w:w="4005" w:type="dxa"/>
                <w:tblCellMar>
                  <w:left w:w="10" w:type="dxa"/>
                  <w:right w:w="10" w:type="dxa"/>
                </w:tblCellMar>
                <w:tblLook w:val="04A0"/>
              </w:tblPrEx>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69" w14:textId="77777777">
                  <w:pPr>
                    <w:jc w:val="both"/>
                  </w:pPr>
                  <w:r w:rsidRPr="009654FC">
                    <w:t>P &gt;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6A" w14:textId="77777777">
                  <w:pPr>
                    <w:jc w:val="both"/>
                  </w:pPr>
                  <w:r w:rsidRPr="009654FC">
                    <w:t>110</w:t>
                  </w:r>
                </w:p>
              </w:tc>
            </w:tr>
          </w:tbl>
          <w:p w:rsidR="004E03E9" w:rsidRPr="009654FC" w14:paraId="61788F6C" w14:textId="77777777">
            <w:pPr>
              <w:spacing w:before="120" w:after="120"/>
              <w:jc w:val="both"/>
            </w:pPr>
            <w:r w:rsidRPr="009654FC">
              <w:rPr>
                <w:u w:val="single"/>
              </w:rPr>
              <w:t>Frēzēm-kapļiem un rotējošām zemes frēzēm</w:t>
            </w:r>
            <w:r w:rsidRPr="009654FC">
              <w:t xml:space="preserve">: </w:t>
            </w:r>
          </w:p>
          <w:tbl>
            <w:tblPr>
              <w:tblW w:w="4005" w:type="dxa"/>
              <w:tblCellMar>
                <w:left w:w="10" w:type="dxa"/>
                <w:right w:w="10" w:type="dxa"/>
              </w:tblCellMar>
              <w:tblLook w:val="04A0"/>
            </w:tblPr>
            <w:tblGrid>
              <w:gridCol w:w="2002"/>
              <w:gridCol w:w="2003"/>
            </w:tblGrid>
            <w:tr w14:paraId="61788F70" w14:textId="77777777" w:rsidTr="004E03E9">
              <w:tblPrEx>
                <w:tblW w:w="4005" w:type="dxa"/>
                <w:tblCellMar>
                  <w:left w:w="10" w:type="dxa"/>
                  <w:right w:w="10" w:type="dxa"/>
                </w:tblCellMar>
                <w:tblLook w:val="04A0"/>
              </w:tblPrEx>
              <w:tc>
                <w:tcPr>
                  <w:tcW w:w="2002" w:type="dxa"/>
                  <w:tcBorders>
                    <w:right w:val="single" w:sz="4" w:space="0" w:color="000000"/>
                  </w:tcBorders>
                  <w:shd w:val="clear" w:color="auto" w:fill="auto"/>
                  <w:tcMar>
                    <w:top w:w="0" w:type="dxa"/>
                    <w:left w:w="108" w:type="dxa"/>
                    <w:bottom w:w="0" w:type="dxa"/>
                    <w:right w:w="108" w:type="dxa"/>
                  </w:tcMar>
                </w:tcPr>
                <w:p w:rsidR="004E03E9" w:rsidRPr="009654FC" w14:paraId="61788F6D" w14:textId="77777777">
                  <w:pPr>
                    <w:jc w:val="both"/>
                  </w:pPr>
                </w:p>
                <w:p w:rsidR="004E03E9" w:rsidRPr="009654FC" w14:paraId="61788F6E" w14:textId="77777777">
                  <w:pPr>
                    <w:jc w:val="both"/>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6F" w14:textId="77777777">
                  <w:pPr>
                    <w:jc w:val="both"/>
                  </w:pPr>
                  <w:r w:rsidRPr="009654FC">
                    <w:t>Maksimāli pieļaujamais jaudas skaņas līmenis LWA (dB/1pW)</w:t>
                  </w:r>
                </w:p>
              </w:tc>
            </w:tr>
            <w:tr w14:paraId="61788F73" w14:textId="77777777" w:rsidTr="004E03E9">
              <w:tblPrEx>
                <w:tblW w:w="4005" w:type="dxa"/>
                <w:tblCellMar>
                  <w:left w:w="10" w:type="dxa"/>
                  <w:right w:w="10" w:type="dxa"/>
                </w:tblCellMar>
                <w:tblLook w:val="04A0"/>
              </w:tblPrEx>
              <w:tc>
                <w:tcPr>
                  <w:tcW w:w="2002" w:type="dxa"/>
                  <w:tcBorders>
                    <w:right w:val="single" w:sz="4" w:space="0" w:color="000000"/>
                  </w:tcBorders>
                  <w:shd w:val="clear" w:color="auto" w:fill="auto"/>
                  <w:tcMar>
                    <w:top w:w="0" w:type="dxa"/>
                    <w:left w:w="108" w:type="dxa"/>
                    <w:bottom w:w="0" w:type="dxa"/>
                    <w:right w:w="108" w:type="dxa"/>
                  </w:tcMar>
                </w:tcPr>
                <w:p w:rsidR="004E03E9" w:rsidRPr="009654FC" w14:paraId="61788F71" w14:textId="77777777">
                  <w:pPr>
                    <w:jc w:val="both"/>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72" w14:textId="77777777">
                  <w:pPr>
                    <w:jc w:val="both"/>
                  </w:pPr>
                  <w:r w:rsidRPr="009654FC">
                    <w:t>93</w:t>
                  </w:r>
                </w:p>
              </w:tc>
            </w:tr>
          </w:tbl>
          <w:p w:rsidR="004E03E9" w:rsidRPr="009654FC" w14:paraId="61788F74" w14:textId="77777777">
            <w:pPr>
              <w:jc w:val="both"/>
            </w:pPr>
          </w:p>
          <w:p w:rsidR="004E03E9" w:rsidRPr="009654FC" w14:paraId="61788F75"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3. DZINĒJA SMĒRVIELAS UN DEGVIELA </w:t>
            </w:r>
          </w:p>
          <w:p w:rsidR="004E03E9" w:rsidRPr="009654FC" w14:paraId="61788F7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3.1. Iekārtās ir jābūt iespējām izmantot bioloģiski noārdāmas dzinēja smēreļļas (divtaktu motoriem) vai reģenerētās dzinēja smēreļļas (četrtaktu motoriem). </w:t>
            </w:r>
          </w:p>
          <w:p w:rsidR="004E03E9" w:rsidRPr="009654FC" w:rsidP="004E03E9" w14:paraId="61788F77" w14:textId="77777777">
            <w:pPr>
              <w:spacing w:before="120" w:after="120"/>
              <w:jc w:val="both"/>
            </w:pPr>
            <w:r w:rsidRPr="009654FC">
              <w:t>3.2. Degvielas patēriņš četrtaktu dzinējā, kas darbojas ar 50 procenti noslogojumu, nedrīkst būt lielāks kā 500-g/kWh degvielas, mērot saskaņā ar standartu LVS EN ISO 8178: 2011 “</w:t>
            </w:r>
            <w:r w:rsidRPr="009654FC">
              <w:rPr>
                <w:color w:val="262626"/>
              </w:rPr>
              <w:t>Iekšdedzes virzuļdzinēji. Izplūdes emisijas mērīšana”</w:t>
            </w:r>
            <w:r w:rsidRPr="009654FC">
              <w:t xml:space="preserve"> vai ekvivalentām prasībām.</w:t>
            </w:r>
          </w:p>
          <w:p w:rsidR="004E03E9" w:rsidRPr="009654FC" w14:paraId="61788F78"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4. IEKĀRTU MATERIĀLI UN SASTĀVDAĻAS </w:t>
            </w:r>
          </w:p>
          <w:p w:rsidR="004E03E9" w:rsidRPr="009654FC" w14:paraId="61788F7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4.1. Iekārtu dizainam ir jābūt tādam, lai tajā varētu iepildīt degvielu un to iztīrīt, neradot degvielas noplūdi. Parastas iekārtas tīrīšanas laikā no tās nedrīkst sūkties eļļa un dzinējam ir jābūt tādam, lai eļļu tajā varētu nomainīt, neradot noplūdi. </w:t>
            </w:r>
          </w:p>
          <w:p w:rsidR="004E03E9" w:rsidRPr="009654FC" w14:paraId="61788F7A"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sz w:val="24"/>
                <w:szCs w:val="24"/>
                <w:lang w:val="lv-LV"/>
              </w:rPr>
              <w:t xml:space="preserve">4.2. Plastmasas </w:t>
            </w:r>
            <w:r w:rsidRPr="009654FC">
              <w:rPr>
                <w:rFonts w:ascii="Times New Roman" w:hAnsi="Times New Roman"/>
                <w:color w:val="000000" w:themeColor="text1"/>
                <w:sz w:val="24"/>
                <w:szCs w:val="24"/>
                <w:lang w:val="lv-LV"/>
              </w:rPr>
              <w:t xml:space="preserve">detaļām, kas sver vairāk par 50 g, ir jābūt marķētām atbilstoši standartam LVS EN ISO 11469: 2001 “Plastmasas - Plastmasas izstrādājumu vispārējā identificēšana un marķēšana” vai ekvivalentām prasībām. Šī prasība neattiecas uz elektrības kabeļiem. </w:t>
            </w:r>
          </w:p>
          <w:p w:rsidR="004E03E9" w:rsidRPr="009654FC" w14:paraId="61788F7B"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4.3. Plastmasas materiāli nedrīkst saturēt kadmiju, svinu, dzīvsudrabu vai to savienojumus. </w:t>
            </w:r>
          </w:p>
          <w:p w:rsidR="004E03E9" w:rsidRPr="009654FC" w:rsidP="004E03E9" w14:paraId="61788F7C" w14:textId="77777777">
            <w:pPr>
              <w:spacing w:before="120" w:after="120"/>
              <w:jc w:val="both"/>
            </w:pPr>
            <w:r w:rsidRPr="009654FC">
              <w:t>4.4. Virsmas apstrādes līdzekļi nedrīkst saturēt krāsas vai piedevas, kuru pamatsastāvā ir kadmijs, svins, dzīvsudrabs vai to savienojumi.</w:t>
            </w:r>
          </w:p>
        </w:tc>
      </w:tr>
      <w:tr w14:paraId="61788F84"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7E"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7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tiks piešķirti par zemāk minētajiem kritērijiem. </w:t>
            </w:r>
          </w:p>
          <w:p w:rsidR="004E03E9" w:rsidRPr="009654FC" w14:paraId="61788F80" w14:textId="77777777">
            <w:pPr>
              <w:pStyle w:val="NormalWeb"/>
              <w:spacing w:before="120" w:after="120"/>
              <w:jc w:val="both"/>
              <w:rPr>
                <w:rFonts w:ascii="Times New Roman" w:hAnsi="Times New Roman"/>
                <w:sz w:val="24"/>
                <w:szCs w:val="24"/>
                <w:lang w:val="lv-LV"/>
              </w:rPr>
            </w:pPr>
            <w:r w:rsidRPr="009654FC">
              <w:rPr>
                <w:rStyle w:val="Heading2Char"/>
                <w:rFonts w:ascii="Times New Roman" w:hAnsi="Times New Roman"/>
                <w:b w:val="0"/>
                <w:color w:val="auto"/>
                <w:sz w:val="24"/>
                <w:szCs w:val="24"/>
                <w:lang w:val="lv-LV"/>
              </w:rPr>
              <w:t>1. TROKŠŅA EMISIJA</w:t>
            </w:r>
          </w:p>
          <w:p w:rsidR="004E03E9" w:rsidRPr="009654FC" w14:paraId="61788F8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Iekārtas, kuru trokšņa emisija ir zemāka par specifikācijā noteikto maksimālo līmeni. </w:t>
            </w:r>
          </w:p>
          <w:p w:rsidR="004E03E9" w:rsidRPr="009654FC" w14:paraId="61788F82"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2. IZPLŪDES GĀZU EMISIJA</w:t>
            </w:r>
          </w:p>
          <w:p w:rsidR="004E03E9" w:rsidRPr="009654FC" w14:paraId="61788F8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Iekārtas, kuru izplūdes gāzu emisijas apjoms ir mazāks nekā noteikts </w:t>
            </w:r>
            <w:r w:rsidRPr="009654FC">
              <w:rPr>
                <w:rFonts w:ascii="Times New Roman" w:hAnsi="Times New Roman"/>
                <w:bCs/>
                <w:sz w:val="24"/>
                <w:szCs w:val="24"/>
                <w:lang w:val="lv-LV"/>
              </w:rPr>
              <w:t xml:space="preserve">Ministru kabineta </w:t>
            </w:r>
            <w:r w:rsidRPr="009654FC">
              <w:rPr>
                <w:rFonts w:ascii="Times New Roman" w:hAnsi="Times New Roman"/>
                <w:sz w:val="24"/>
                <w:szCs w:val="24"/>
                <w:lang w:val="lv-LV"/>
              </w:rPr>
              <w:t xml:space="preserve">2005.gada 27.decembra </w:t>
            </w:r>
            <w:r w:rsidRPr="009654FC">
              <w:rPr>
                <w:rFonts w:ascii="Times New Roman" w:hAnsi="Times New Roman"/>
                <w:bCs/>
                <w:sz w:val="24"/>
                <w:szCs w:val="24"/>
                <w:lang w:val="lv-LV"/>
              </w:rPr>
              <w:t>noteikumos Nr.1047</w:t>
            </w:r>
            <w:r w:rsidRPr="009654FC">
              <w:rPr>
                <w:rFonts w:ascii="Times New Roman" w:hAnsi="Times New Roman"/>
                <w:sz w:val="24"/>
                <w:szCs w:val="24"/>
                <w:lang w:val="lv-LV"/>
              </w:rPr>
              <w:t xml:space="preserve"> “</w:t>
            </w:r>
            <w:r w:rsidRPr="009654FC">
              <w:rPr>
                <w:rFonts w:ascii="Times New Roman" w:hAnsi="Times New Roman"/>
                <w:bCs/>
                <w:sz w:val="24"/>
                <w:szCs w:val="24"/>
                <w:lang w:val="lv-LV"/>
              </w:rPr>
              <w:t>Noteikumi par autoceļiem neparedzētās mobilās tehnikas iekšdedzes motoru radīto piesārņojošo vielu emisiju gaisā”</w:t>
            </w:r>
          </w:p>
        </w:tc>
      </w:tr>
    </w:tbl>
    <w:p w:rsidR="004E03E9" w:rsidRPr="009654FC" w:rsidP="004E03E9" w14:paraId="61788F85" w14:textId="77777777">
      <w:pPr>
        <w:spacing w:before="120" w:after="120"/>
        <w:jc w:val="center"/>
        <w:rPr>
          <w:sz w:val="28"/>
          <w:szCs w:val="28"/>
        </w:rPr>
      </w:pPr>
      <w:r w:rsidRPr="009654FC">
        <w:rPr>
          <w:b/>
          <w:sz w:val="28"/>
          <w:szCs w:val="28"/>
        </w:rPr>
        <w:t xml:space="preserve">4.1.5. ZPI prasības iekārtu smēreļļām </w:t>
      </w:r>
      <w:r w:rsidRPr="009654FC">
        <w:rPr>
          <w:i/>
          <w:sz w:val="28"/>
          <w:szCs w:val="28"/>
        </w:rPr>
        <w:t>(izņemot smērvielas četrtaktu dzinējiem)</w:t>
      </w:r>
    </w:p>
    <w:tbl>
      <w:tblPr>
        <w:tblW w:w="8472" w:type="dxa"/>
        <w:tblCellMar>
          <w:left w:w="10" w:type="dxa"/>
          <w:right w:w="10" w:type="dxa"/>
        </w:tblCellMar>
        <w:tblLook w:val="04A0"/>
      </w:tblPr>
      <w:tblGrid>
        <w:gridCol w:w="3510"/>
        <w:gridCol w:w="4962"/>
      </w:tblGrid>
      <w:tr w14:paraId="61788F88"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F86"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F87" w14:textId="77777777">
            <w:pPr>
              <w:spacing w:before="120" w:after="120"/>
              <w:jc w:val="center"/>
              <w:rPr>
                <w:b/>
                <w:sz w:val="28"/>
                <w:szCs w:val="28"/>
              </w:rPr>
            </w:pPr>
            <w:r w:rsidRPr="009654FC">
              <w:rPr>
                <w:b/>
                <w:sz w:val="28"/>
                <w:szCs w:val="28"/>
              </w:rPr>
              <w:t xml:space="preserve">ZPI prasības </w:t>
            </w:r>
          </w:p>
        </w:tc>
      </w:tr>
      <w:tr w14:paraId="61788F8B"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89"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8A" w14:textId="77777777">
            <w:pPr>
              <w:spacing w:before="120" w:after="120"/>
            </w:pPr>
            <w:r w:rsidRPr="009654FC">
              <w:t xml:space="preserve">Smērvielu, kas bioloģiski noārdās, iepirkšana </w:t>
            </w:r>
          </w:p>
        </w:tc>
      </w:tr>
      <w:tr w14:paraId="61788F95"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8C"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8D"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ATJAUNOJAMĀS IZEJVIELAS</w:t>
            </w:r>
          </w:p>
          <w:p w:rsidR="004E03E9" w:rsidRPr="009654FC" w:rsidP="004E03E9" w14:paraId="61788F8E" w14:textId="77777777">
            <w:pPr>
              <w:spacing w:before="120" w:after="120"/>
              <w:jc w:val="both"/>
            </w:pPr>
            <w:r w:rsidRPr="009654FC">
              <w:t xml:space="preserve">Formulētajam produktam ir jāsatur ogleklis, kas iegūts no atjaunojamiem izejmateriāliem (iegūts no augu eļļām vai dzīvnieku taukiem) šādā daudzumā: </w:t>
            </w:r>
          </w:p>
          <w:p w:rsidR="004E03E9" w:rsidRPr="009654FC" w:rsidP="004E03E9" w14:paraId="61788F8F" w14:textId="77777777">
            <w:pPr>
              <w:pStyle w:val="ListParagraph"/>
              <w:numPr>
                <w:ilvl w:val="1"/>
                <w:numId w:val="16"/>
              </w:numPr>
              <w:tabs>
                <w:tab w:val="left" w:pos="1168"/>
              </w:tabs>
              <w:spacing w:before="120" w:after="120"/>
              <w:ind w:left="743" w:hanging="35"/>
              <w:jc w:val="both"/>
              <w:rPr>
                <w:rFonts w:ascii="Times New Roman" w:hAnsi="Times New Roman"/>
                <w:lang w:val="lv-LV"/>
              </w:rPr>
            </w:pPr>
            <w:r w:rsidRPr="009654FC">
              <w:rPr>
                <w:rFonts w:ascii="Times New Roman" w:hAnsi="Times New Roman"/>
                <w:lang w:val="lv-LV"/>
              </w:rPr>
              <w:t xml:space="preserve"> 50 procenti (m/m) hidrauliskajām eļļām; </w:t>
            </w:r>
          </w:p>
          <w:p w:rsidR="004E03E9" w:rsidRPr="00FA561E" w:rsidP="004E03E9" w14:paraId="61788F90" w14:textId="77777777">
            <w:pPr>
              <w:pStyle w:val="ListParagraph"/>
              <w:numPr>
                <w:ilvl w:val="1"/>
                <w:numId w:val="16"/>
              </w:numPr>
              <w:tabs>
                <w:tab w:val="left" w:pos="1168"/>
              </w:tabs>
              <w:spacing w:before="120" w:after="120"/>
              <w:ind w:left="743" w:hanging="35"/>
              <w:jc w:val="both"/>
              <w:rPr>
                <w:rFonts w:ascii="Times New Roman" w:hAnsi="Times New Roman"/>
                <w:lang w:val="lv-LV"/>
              </w:rPr>
            </w:pPr>
            <w:r w:rsidRPr="00FA561E">
              <w:rPr>
                <w:rFonts w:ascii="Times New Roman" w:hAnsi="Times New Roman"/>
                <w:lang w:val="lv-LV"/>
              </w:rPr>
              <w:t xml:space="preserve">45 procenti (m/m) taukiem; </w:t>
            </w:r>
          </w:p>
          <w:p w:rsidR="004E03E9" w:rsidRPr="00FA561E" w:rsidP="004E03E9" w14:paraId="61788F91" w14:textId="77777777">
            <w:pPr>
              <w:pStyle w:val="ListParagraph"/>
              <w:numPr>
                <w:ilvl w:val="1"/>
                <w:numId w:val="16"/>
              </w:numPr>
              <w:tabs>
                <w:tab w:val="left" w:pos="1168"/>
              </w:tabs>
              <w:spacing w:before="120" w:after="120"/>
              <w:ind w:left="743" w:hanging="35"/>
              <w:jc w:val="both"/>
              <w:rPr>
                <w:rFonts w:ascii="Times New Roman" w:hAnsi="Times New Roman"/>
                <w:lang w:val="lv-LV"/>
              </w:rPr>
            </w:pPr>
            <w:r w:rsidRPr="00FA561E">
              <w:rPr>
                <w:rFonts w:ascii="Times New Roman" w:hAnsi="Times New Roman"/>
                <w:lang w:val="lv-LV"/>
              </w:rPr>
              <w:t xml:space="preserve">70 procenti (m/m) ķēdes zāģu eļļām un citām caurplūdes smērvielām; </w:t>
            </w:r>
          </w:p>
          <w:p w:rsidR="004E03E9" w:rsidRPr="00FA561E" w14:paraId="61788F92" w14:textId="77777777">
            <w:pPr>
              <w:pStyle w:val="ListParagraph"/>
              <w:numPr>
                <w:ilvl w:val="1"/>
                <w:numId w:val="16"/>
              </w:numPr>
              <w:tabs>
                <w:tab w:val="left" w:pos="1168"/>
              </w:tabs>
              <w:spacing w:before="120" w:after="120"/>
              <w:ind w:left="743" w:hanging="35"/>
              <w:jc w:val="both"/>
              <w:rPr>
                <w:lang w:val="lv-LV"/>
              </w:rPr>
            </w:pPr>
            <w:r w:rsidRPr="00FA561E">
              <w:rPr>
                <w:rFonts w:ascii="Times New Roman" w:hAnsi="Times New Roman"/>
                <w:lang w:val="lv-LV"/>
              </w:rPr>
              <w:t xml:space="preserve">50 procenti (m/m) divtaktu eļļām. </w:t>
            </w:r>
          </w:p>
          <w:p w:rsidR="004E03E9" w:rsidRPr="009654FC" w:rsidP="004E03E9" w14:paraId="61788F93"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2. APDRAUDĒJUMI VIDEI UN CILVĒKA VESELĪBAI</w:t>
            </w:r>
          </w:p>
          <w:p w:rsidR="004E03E9" w:rsidRPr="009654FC" w:rsidP="004E03E9" w14:paraId="61788F9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Produktam nedrīkst būt piešķirtas R frāzes, kas norāda par apdraudējumu videi un cilvē</w:t>
            </w:r>
            <w:r w:rsidRPr="009654FC">
              <w:rPr>
                <w:rFonts w:ascii="Times New Roman" w:hAnsi="Times New Roman"/>
                <w:color w:val="000000" w:themeColor="text1"/>
                <w:sz w:val="24"/>
                <w:szCs w:val="24"/>
                <w:lang w:val="lv-LV"/>
              </w:rPr>
              <w:t xml:space="preserve">ka veselībai saskaņā ar </w:t>
            </w:r>
            <w:r w:rsidRPr="009654FC">
              <w:rPr>
                <w:rFonts w:ascii="Times New Roman" w:hAnsi="Times New Roman"/>
                <w:bCs/>
                <w:color w:val="000000" w:themeColor="text1"/>
                <w:sz w:val="24"/>
                <w:szCs w:val="24"/>
                <w:lang w:val="lv-LV"/>
              </w:rPr>
              <w:t xml:space="preserve">Ministru kabineta </w:t>
            </w:r>
            <w:r w:rsidRPr="009654FC">
              <w:rPr>
                <w:rFonts w:ascii="Times New Roman" w:hAnsi="Times New Roman"/>
                <w:color w:val="000000" w:themeColor="text1"/>
                <w:sz w:val="24"/>
                <w:szCs w:val="24"/>
                <w:lang w:val="lv-LV"/>
              </w:rPr>
              <w:t xml:space="preserve">2002. gada 12. marta </w:t>
            </w:r>
            <w:r w:rsidRPr="009654FC">
              <w:rPr>
                <w:rFonts w:ascii="Times New Roman" w:hAnsi="Times New Roman"/>
                <w:bCs/>
                <w:color w:val="000000" w:themeColor="text1"/>
                <w:sz w:val="24"/>
                <w:szCs w:val="24"/>
                <w:lang w:val="lv-LV"/>
              </w:rPr>
              <w:t>noteikumiem Nr.107</w:t>
            </w:r>
            <w:r w:rsidRPr="009654FC">
              <w:rPr>
                <w:rFonts w:ascii="Times New Roman" w:hAnsi="Times New Roman"/>
                <w:color w:val="000000" w:themeColor="text1"/>
                <w:sz w:val="24"/>
                <w:szCs w:val="24"/>
                <w:lang w:val="lv-LV"/>
              </w:rPr>
              <w:t xml:space="preserve"> “</w:t>
            </w:r>
            <w:r w:rsidRPr="009654FC">
              <w:rPr>
                <w:rFonts w:ascii="Times New Roman" w:hAnsi="Times New Roman"/>
                <w:bCs/>
                <w:color w:val="000000" w:themeColor="text1"/>
                <w:sz w:val="24"/>
                <w:szCs w:val="24"/>
                <w:lang w:val="lv-LV"/>
              </w:rPr>
              <w:t>Ķīmisko vielu un ķīmisko produktu klasificēšanas, marķēšanas un iepakošanas kārtība”</w:t>
            </w:r>
            <w:r w:rsidRPr="009654FC">
              <w:rPr>
                <w:rFonts w:ascii="Times New Roman" w:hAnsi="Times New Roman"/>
                <w:color w:val="000000" w:themeColor="text1"/>
                <w:sz w:val="24"/>
                <w:szCs w:val="24"/>
                <w:lang w:val="lv-LV"/>
              </w:rPr>
              <w:t>. Uz šo produktu grupu attiecas šādas R vai H frāzes: R20 (H332), R21 (H312), R22 (H302), R23 (H330 un H331), R24 (H311), R25 (H301), R26 (H330), R27 (H310), R28 (H300), R33 (H373), R34 (H314), R35 (H314), R36 (H319</w:t>
            </w:r>
            <w:r w:rsidRPr="009654FC">
              <w:rPr>
                <w:rFonts w:ascii="Times New Roman" w:hAnsi="Times New Roman"/>
                <w:sz w:val="24"/>
                <w:szCs w:val="24"/>
                <w:lang w:val="lv-LV"/>
              </w:rPr>
              <w:t xml:space="preserve">), R37 (H335), R38 (H315), R39 (H370), R40 (H351), R41 (H318), R42 (H334), R43 (H317), R45 (H350), R46 (H340), R48 (H372 &amp; H373), R49 (H350i), R50 (H400), R51 (H411), R52 (H412), R53 (H413), R59 (EUH059), R60 (H360F), R61 (H360D un H360FD), R62 (H361f, H360FD un H360Df), R63 (H361d &amp; H360Fd), R64 (H362), R65 (H304), R66 (EUH066), R67 (H336), R68 (H371) un to apvienojums. </w:t>
            </w:r>
          </w:p>
        </w:tc>
      </w:tr>
    </w:tbl>
    <w:p w:rsidR="004E03E9" w:rsidRPr="009654FC" w:rsidP="004E03E9" w14:paraId="61788F96" w14:textId="77777777">
      <w:pPr>
        <w:spacing w:before="120" w:after="120"/>
        <w:jc w:val="center"/>
        <w:rPr>
          <w:b/>
          <w:sz w:val="28"/>
          <w:szCs w:val="28"/>
        </w:rPr>
      </w:pPr>
      <w:r w:rsidRPr="009654FC">
        <w:rPr>
          <w:b/>
          <w:sz w:val="28"/>
          <w:szCs w:val="28"/>
        </w:rPr>
        <w:t>4.2. Dārzkopības pakalpojumi</w:t>
      </w:r>
    </w:p>
    <w:p w:rsidR="004E03E9" w:rsidRPr="009654FC" w:rsidP="004E03E9" w14:paraId="61788F97" w14:textId="77777777">
      <w:pPr>
        <w:spacing w:before="120" w:after="120"/>
        <w:jc w:val="both"/>
        <w:rPr>
          <w:sz w:val="28"/>
          <w:szCs w:val="28"/>
        </w:rPr>
      </w:pPr>
      <w:r w:rsidRPr="009654FC">
        <w:rPr>
          <w:sz w:val="28"/>
          <w:szCs w:val="28"/>
        </w:rPr>
        <w:tab/>
        <w:t xml:space="preserve">Gadījumos, kad par dārzkopības pakalpojumu izpildi tiek slēgts līgums, tiek ieteiktas prasības un kritēriji gan attiecībā uz izmantojamajiem produktiem, gan praksi attiecībā uz pakalpojumu sniegšanu. Vienlaikus ar tehniskajām specifikācijām un atlases kritērijiem ir sniegti ieteikumi par līguma noteikumiem, kurus nevar novērtēt iepirkuma procedūras laikā. Tādēļ līguma vadības laikā būs nepieciešami īpaši uzraudzības pasākumi. </w:t>
      </w:r>
    </w:p>
    <w:p w:rsidR="004E03E9" w:rsidRPr="009654FC" w:rsidP="004E03E9" w14:paraId="61788F98" w14:textId="77777777">
      <w:pPr>
        <w:pStyle w:val="NormalWeb"/>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4.2.1. ZPI prasības un kritēriji dārzkopības pakalpojumiem</w:t>
      </w:r>
    </w:p>
    <w:tbl>
      <w:tblPr>
        <w:tblW w:w="8472" w:type="dxa"/>
        <w:tblLayout w:type="fixed"/>
        <w:tblCellMar>
          <w:left w:w="10" w:type="dxa"/>
          <w:right w:w="10" w:type="dxa"/>
        </w:tblCellMar>
        <w:tblLook w:val="04A0"/>
      </w:tblPr>
      <w:tblGrid>
        <w:gridCol w:w="3510"/>
        <w:gridCol w:w="4962"/>
      </w:tblGrid>
      <w:tr w14:paraId="61788F9B" w14:textId="77777777" w:rsidTr="004E03E9">
        <w:tblPrEx>
          <w:tblW w:w="8472" w:type="dxa"/>
          <w:tblLayout w:type="fixed"/>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F99"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8F9A" w14:textId="77777777">
            <w:pPr>
              <w:spacing w:before="120" w:after="120"/>
              <w:jc w:val="center"/>
              <w:rPr>
                <w:b/>
                <w:sz w:val="28"/>
                <w:szCs w:val="28"/>
              </w:rPr>
            </w:pPr>
            <w:r w:rsidRPr="009654FC">
              <w:rPr>
                <w:b/>
                <w:sz w:val="28"/>
                <w:szCs w:val="28"/>
              </w:rPr>
              <w:t>ZPI prasības un kritēriji</w:t>
            </w:r>
          </w:p>
        </w:tc>
      </w:tr>
      <w:tr w14:paraId="61788F9E" w14:textId="77777777" w:rsidTr="004E03E9">
        <w:tblPrEx>
          <w:tblW w:w="8472" w:type="dxa"/>
          <w:tblLayout w:type="fixed"/>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9C"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9D" w14:textId="77777777">
            <w:pPr>
              <w:spacing w:before="120" w:after="120"/>
              <w:jc w:val="both"/>
            </w:pPr>
            <w:r w:rsidRPr="009654FC">
              <w:t xml:space="preserve">Dārzkopības pakalpojumi, kuros tiek izmantoti produkti un prakses ar samazinātu ietekmi uz vidi </w:t>
            </w:r>
          </w:p>
        </w:tc>
      </w:tr>
      <w:tr w14:paraId="61788FA5" w14:textId="77777777" w:rsidTr="004E03E9">
        <w:tblPrEx>
          <w:tblW w:w="8472" w:type="dxa"/>
          <w:tblLayout w:type="fixed"/>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9F" w14:textId="77777777">
            <w:pPr>
              <w:spacing w:before="120" w:after="120"/>
              <w:jc w:val="both"/>
            </w:pPr>
            <w:r w:rsidRPr="009654FC">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8FA0" w14:textId="77777777">
            <w:pPr>
              <w:spacing w:before="120" w:after="120"/>
              <w:jc w:val="both"/>
            </w:pPr>
            <w:r w:rsidRPr="009654FC">
              <w:t xml:space="preserve">Piegādātājiem ir jāpierāda sava spēja izpildīt strukturētas un dokumentētas ar vidi saistītas procedūras vismaz šajās jomās: </w:t>
            </w:r>
          </w:p>
          <w:p w:rsidR="004E03E9" w:rsidRPr="009654FC" w14:paraId="61788FA1" w14:textId="77777777">
            <w:pPr>
              <w:pStyle w:val="ListParagraph"/>
              <w:numPr>
                <w:ilvl w:val="0"/>
                <w:numId w:val="17"/>
              </w:numPr>
              <w:ind w:left="714" w:hanging="357"/>
              <w:jc w:val="both"/>
              <w:rPr>
                <w:rFonts w:ascii="Times New Roman" w:hAnsi="Times New Roman"/>
                <w:lang w:val="lv-LV"/>
              </w:rPr>
            </w:pPr>
            <w:r w:rsidRPr="009654FC">
              <w:rPr>
                <w:rFonts w:ascii="Times New Roman" w:hAnsi="Times New Roman"/>
                <w:lang w:val="lv-LV"/>
              </w:rPr>
              <w:t xml:space="preserve">darbības būtiskāko vides aspektu novērtējums; </w:t>
            </w:r>
          </w:p>
          <w:p w:rsidR="004E03E9" w:rsidRPr="009654FC" w14:paraId="61788FA2" w14:textId="77777777">
            <w:pPr>
              <w:pStyle w:val="ListParagraph"/>
              <w:numPr>
                <w:ilvl w:val="0"/>
                <w:numId w:val="17"/>
              </w:numPr>
              <w:ind w:left="714" w:hanging="357"/>
              <w:jc w:val="both"/>
              <w:rPr>
                <w:rFonts w:ascii="Times New Roman" w:hAnsi="Times New Roman"/>
                <w:lang w:val="lv-LV"/>
              </w:rPr>
            </w:pPr>
            <w:r w:rsidRPr="009654FC">
              <w:rPr>
                <w:rFonts w:ascii="Times New Roman" w:hAnsi="Times New Roman"/>
                <w:lang w:val="lv-LV"/>
              </w:rPr>
              <w:t>atkritumu apjoma samazināšana un atkritumu šķirošana;</w:t>
            </w:r>
          </w:p>
          <w:p w:rsidR="004E03E9" w:rsidRPr="009654FC" w14:paraId="61788FA3" w14:textId="77777777">
            <w:pPr>
              <w:pStyle w:val="ListParagraph"/>
              <w:numPr>
                <w:ilvl w:val="0"/>
                <w:numId w:val="17"/>
              </w:numPr>
              <w:ind w:left="714" w:hanging="357"/>
              <w:jc w:val="both"/>
              <w:rPr>
                <w:rFonts w:ascii="Times New Roman" w:hAnsi="Times New Roman"/>
                <w:lang w:val="lv-LV"/>
              </w:rPr>
            </w:pPr>
            <w:r w:rsidRPr="009654FC">
              <w:rPr>
                <w:rFonts w:ascii="Times New Roman" w:hAnsi="Times New Roman"/>
                <w:lang w:val="lv-LV"/>
              </w:rPr>
              <w:t>ūdens un enerģijas patēriņa samazināšana, arī attiecībā uz transportu;</w:t>
            </w:r>
          </w:p>
          <w:p w:rsidR="004E03E9" w:rsidRPr="00FA561E" w14:paraId="61788FA4" w14:textId="77777777">
            <w:pPr>
              <w:pStyle w:val="ListParagraph"/>
              <w:numPr>
                <w:ilvl w:val="0"/>
                <w:numId w:val="17"/>
              </w:numPr>
              <w:ind w:left="714" w:hanging="357"/>
              <w:jc w:val="both"/>
              <w:rPr>
                <w:rFonts w:ascii="Times New Roman" w:hAnsi="Times New Roman"/>
                <w:lang w:val="lv-LV"/>
              </w:rPr>
            </w:pPr>
            <w:r w:rsidRPr="00FA561E">
              <w:rPr>
                <w:rFonts w:ascii="Times New Roman" w:hAnsi="Times New Roman"/>
                <w:lang w:val="lv-LV"/>
              </w:rPr>
              <w:t>pesticīdu, ieskaitot herbicīdus, lietošana.</w:t>
            </w:r>
          </w:p>
        </w:tc>
      </w:tr>
      <w:tr w14:paraId="61788FFF" w14:textId="77777777" w:rsidTr="004E03E9">
        <w:tblPrEx>
          <w:tblW w:w="8472" w:type="dxa"/>
          <w:tblLayout w:type="fixed"/>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A6"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A7"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1. MĒSLOŠANĀ IZMANTOJAMO AUGSNES IELABOŠANAS LĪDZEKĻU GALVENĀS SASTĀVDAĻAS </w:t>
            </w:r>
          </w:p>
          <w:p w:rsidR="004E03E9" w:rsidRPr="009654FC" w:rsidP="004E03E9" w14:paraId="61788FA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1.1. Augsnes ielabošanas līdzekļi, ko paredzēts izmantot pakalpojumu veikšanas laikā, nedrīkst saturēt kūdru vai notekūdeņu dūņas. </w:t>
            </w:r>
          </w:p>
          <w:p w:rsidR="004E03E9" w:rsidRPr="009654FC" w:rsidP="004E03E9" w14:paraId="61788FA9" w14:textId="77777777">
            <w:pPr>
              <w:spacing w:before="120" w:after="120"/>
              <w:jc w:val="both"/>
              <w:rPr>
                <w:color w:val="000000" w:themeColor="text1"/>
              </w:rPr>
            </w:pPr>
            <w:r w:rsidRPr="009654FC">
              <w:t xml:space="preserve">1.2. Augsnes ielabošanas līdzekļu sastāvā </w:t>
            </w:r>
            <w:r w:rsidRPr="009654FC">
              <w:rPr>
                <w:color w:val="000000" w:themeColor="text1"/>
              </w:rPr>
              <w:t xml:space="preserve">esošajām organiskajām vielām ir jābūt iegūtām no atkritumu pārstrādes un/vai atkārtotas izmantošanas (kā noteikts </w:t>
            </w:r>
            <w:r w:rsidRPr="009654FC">
              <w:rPr>
                <w:bCs/>
                <w:color w:val="000000" w:themeColor="text1"/>
              </w:rPr>
              <w:t xml:space="preserve">Ministru kabineta </w:t>
            </w:r>
            <w:r w:rsidRPr="009654FC">
              <w:rPr>
                <w:color w:val="000000" w:themeColor="text1"/>
              </w:rPr>
              <w:t xml:space="preserve">2011.gada 26.aprīļa </w:t>
            </w:r>
            <w:r w:rsidRPr="009654FC">
              <w:rPr>
                <w:bCs/>
                <w:color w:val="000000" w:themeColor="text1"/>
              </w:rPr>
              <w:t>noteikumos Nr.319</w:t>
            </w:r>
            <w:r w:rsidRPr="009654FC">
              <w:rPr>
                <w:color w:val="000000" w:themeColor="text1"/>
              </w:rPr>
              <w:t xml:space="preserve"> “</w:t>
            </w:r>
            <w:r w:rsidRPr="009654FC">
              <w:rPr>
                <w:bCs/>
                <w:color w:val="000000" w:themeColor="text1"/>
              </w:rPr>
              <w:t>Noteikumi par atkritumu reģenerācijas un apglabāšanas veidiem”</w:t>
            </w:r>
            <w:r w:rsidRPr="009654FC">
              <w:rPr>
                <w:color w:val="000000" w:themeColor="text1"/>
              </w:rPr>
              <w:t xml:space="preserve"> un to I pielikumā). </w:t>
            </w:r>
          </w:p>
          <w:p w:rsidR="004E03E9" w:rsidRPr="009654FC" w:rsidP="004E03E9" w14:paraId="61788FAA" w14:textId="77777777">
            <w:pPr>
              <w:spacing w:before="120" w:after="120"/>
              <w:jc w:val="both"/>
            </w:pPr>
            <w:r w:rsidRPr="009654FC">
              <w:t xml:space="preserve">1.3. Dūņas (izņemot kanalizācijas dūņas) ir atļautas tikai tad, ja tās ir atzītas par kādu no šādiem atkritumiem atbilstoši </w:t>
            </w:r>
            <w:r w:rsidRPr="009654FC">
              <w:rPr>
                <w:color w:val="000000" w:themeColor="text1"/>
              </w:rPr>
              <w:t>Ministru kabineta 2011. gada 19. aprīļa n</w:t>
            </w:r>
            <w:r w:rsidRPr="009654FC">
              <w:rPr>
                <w:bCs/>
                <w:color w:val="000000" w:themeColor="text1"/>
                <w:shd w:val="clear" w:color="auto" w:fill="FFFFFF"/>
              </w:rPr>
              <w:t>oteikumiem Nr. 302 „Noteikumi par atkritumu klasifikatoru un īpašībām, kuras padara atkritumus bīstamus”</w:t>
            </w:r>
            <w:r w:rsidRPr="009654FC">
              <w:rPr>
                <w:color w:val="000000" w:themeColor="text1"/>
              </w:rPr>
              <w:t xml:space="preserve"> attiecībā uz atkritumu sarakstu, un ja tās nav sajaukušās ar kaitīgiem notekūdeņiem vai dūņām ārpus noteiktā ražošanas</w:t>
            </w:r>
            <w:r w:rsidRPr="009654FC">
              <w:t xml:space="preserve"> procesa): </w:t>
            </w:r>
          </w:p>
          <w:p w:rsidR="004E03E9" w:rsidRPr="009654FC" w:rsidP="004E03E9" w14:paraId="61788FAB" w14:textId="77777777">
            <w:pPr>
              <w:spacing w:before="120" w:after="120"/>
              <w:ind w:left="360"/>
              <w:jc w:val="both"/>
            </w:pPr>
            <w:r w:rsidRPr="009654FC">
              <w:t xml:space="preserve">1.3.1. 020305 notekūdeņu vietējā attīrīšanā radušās dūņas, sagatavojot un pārstrādājot augļus, dārzeņus, graudaugus, pārtikas eļļas, kakao, kafiju, tēju un tabaku, konservējot, ražojot raugu un rauga ekstraktu, sagatavojot un raudzējot melasi; </w:t>
            </w:r>
          </w:p>
          <w:p w:rsidR="004E03E9" w:rsidRPr="009654FC" w:rsidP="004E03E9" w14:paraId="61788FAC" w14:textId="77777777">
            <w:pPr>
              <w:spacing w:before="120" w:after="120"/>
              <w:ind w:left="360"/>
              <w:jc w:val="both"/>
            </w:pPr>
            <w:r w:rsidRPr="009654FC">
              <w:t xml:space="preserve">1.3.2. 020403 dūņas no cukura ražošanas procesā radušos kaitīgo notekūdeņu vietējās attīrīšanas; </w:t>
            </w:r>
          </w:p>
          <w:p w:rsidR="004E03E9" w:rsidRPr="009654FC" w:rsidP="004E03E9" w14:paraId="61788FAD" w14:textId="77777777">
            <w:pPr>
              <w:spacing w:before="120" w:after="120"/>
              <w:ind w:left="360"/>
              <w:jc w:val="both"/>
            </w:pPr>
            <w:r w:rsidRPr="009654FC">
              <w:t xml:space="preserve">1.3.3. 020502 dūņas no piena produktu ražošanas procesā radušos kaitīgo notekūdeņu vietējās attīrīšanas; </w:t>
            </w:r>
          </w:p>
          <w:p w:rsidR="004E03E9" w:rsidRPr="009654FC" w:rsidP="004E03E9" w14:paraId="61788FAE" w14:textId="77777777">
            <w:pPr>
              <w:spacing w:before="120" w:after="120"/>
              <w:ind w:left="360"/>
              <w:jc w:val="both"/>
            </w:pPr>
            <w:r w:rsidRPr="009654FC">
              <w:t xml:space="preserve">1.3.4. 020603 dūņas no maizes ceptuvēs un konditorejas izstrādājumu ražošanas procesā radušos kaitīgo notekūdeņu vietējās attīrīšanas; </w:t>
            </w:r>
          </w:p>
          <w:p w:rsidR="004E03E9" w:rsidRPr="009654FC" w:rsidP="004E03E9" w14:paraId="61788FAF" w14:textId="77777777">
            <w:pPr>
              <w:spacing w:before="120" w:after="120"/>
              <w:ind w:left="360"/>
              <w:jc w:val="both"/>
            </w:pPr>
            <w:r w:rsidRPr="009654FC">
              <w:t xml:space="preserve">1.3.5. 020705 dūņas no alkoholisko un bezalkoholisko dzērienu (izņemot kafiju, tēju un kakao) ražošanas procesā radušos kaitīgo notekūdeņu vietējās attīrīšanas. </w:t>
            </w:r>
          </w:p>
          <w:p w:rsidR="004E03E9" w:rsidRPr="009654FC" w:rsidP="004E03E9" w14:paraId="61788FB0"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2. BĪSTAMĀS VIELAS MĒSLOŠANĀ IZMANTOJAMAJOS AUGSNES IELABOŠANAS LĪDZEKĻOS</w:t>
            </w:r>
          </w:p>
          <w:p w:rsidR="004E03E9" w:rsidRPr="009654FC" w:rsidP="004E03E9" w14:paraId="61788FB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Maksimālajai smago metālu koncentrācijai atkritumos pirms pārstrādes (mg/kg saussvara) ir jāatbilst zemāk norādītajām prasībām attiecībā uz bīstamajām vielām. Šajā tabulā iekļauto elementu saturam galaproduktā ir jābūt mazākam par tajā norādīto saussvaru. </w:t>
            </w:r>
          </w:p>
          <w:tbl>
            <w:tblPr>
              <w:tblW w:w="4168" w:type="dxa"/>
              <w:tblInd w:w="17" w:type="dxa"/>
              <w:tblLayout w:type="fixed"/>
              <w:tblCellMar>
                <w:left w:w="10" w:type="dxa"/>
                <w:right w:w="10" w:type="dxa"/>
              </w:tblCellMar>
              <w:tblLook w:val="04A0"/>
            </w:tblPr>
            <w:tblGrid>
              <w:gridCol w:w="961"/>
              <w:gridCol w:w="1005"/>
              <w:gridCol w:w="236"/>
              <w:gridCol w:w="961"/>
              <w:gridCol w:w="1005"/>
            </w:tblGrid>
            <w:tr w14:paraId="61788FB7" w14:textId="77777777" w:rsidTr="004E03E9">
              <w:tblPrEx>
                <w:tblW w:w="4168" w:type="dxa"/>
                <w:tblInd w:w="17" w:type="dxa"/>
                <w:tblLayout w:type="fixed"/>
                <w:tblCellMar>
                  <w:left w:w="10" w:type="dxa"/>
                  <w:right w:w="10" w:type="dxa"/>
                </w:tblCellMar>
                <w:tblLook w:val="04A0"/>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2" w14:textId="77777777">
                  <w:pPr>
                    <w:spacing w:before="120" w:after="120"/>
                  </w:pPr>
                  <w:r w:rsidRPr="009654FC">
                    <w:t>Elements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3" w14:textId="77777777">
                  <w:pPr>
                    <w:spacing w:before="120" w:after="120"/>
                  </w:pPr>
                  <w:r w:rsidRPr="009654FC">
                    <w:t>Saussvars (mg/kg)</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4" w14:textId="77777777">
                  <w:pPr>
                    <w:spacing w:before="120" w:after="120"/>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5" w14:textId="77777777">
                  <w:pPr>
                    <w:spacing w:before="120" w:after="120"/>
                  </w:pPr>
                  <w:r w:rsidRPr="009654FC">
                    <w:t>Elements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6" w14:textId="77777777">
                  <w:pPr>
                    <w:spacing w:before="120" w:after="120"/>
                  </w:pPr>
                  <w:r w:rsidRPr="009654FC">
                    <w:t>Saussvars (mg/kg)</w:t>
                  </w:r>
                </w:p>
              </w:tc>
            </w:tr>
            <w:tr w14:paraId="61788FBD" w14:textId="77777777" w:rsidTr="004E03E9">
              <w:tblPrEx>
                <w:tblW w:w="4168" w:type="dxa"/>
                <w:tblInd w:w="17" w:type="dxa"/>
                <w:tblLayout w:type="fixed"/>
                <w:tblCellMar>
                  <w:left w:w="10" w:type="dxa"/>
                  <w:right w:w="10" w:type="dxa"/>
                </w:tblCellMar>
                <w:tblLook w:val="04A0"/>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8" w14:textId="77777777">
                  <w:pPr>
                    <w:spacing w:before="120" w:after="120"/>
                  </w:pPr>
                  <w:r w:rsidRPr="009654FC">
                    <w:t>Zn</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9" w14:textId="77777777">
                  <w:pPr>
                    <w:spacing w:before="120" w:after="120"/>
                  </w:pPr>
                  <w:r w:rsidRPr="009654FC">
                    <w:t>300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A" w14:textId="77777777">
                  <w:pPr>
                    <w:spacing w:before="120" w:after="120"/>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B" w14:textId="77777777">
                  <w:pPr>
                    <w:spacing w:before="120" w:after="120"/>
                  </w:pPr>
                  <w:r w:rsidRPr="009654FC">
                    <w:t>Cr</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C" w14:textId="77777777">
                  <w:pPr>
                    <w:spacing w:before="120" w:after="120"/>
                  </w:pPr>
                  <w:r w:rsidRPr="009654FC">
                    <w:t>100</w:t>
                  </w:r>
                </w:p>
              </w:tc>
            </w:tr>
            <w:tr w14:paraId="61788FC3" w14:textId="77777777" w:rsidTr="004E03E9">
              <w:tblPrEx>
                <w:tblW w:w="4168" w:type="dxa"/>
                <w:tblInd w:w="17" w:type="dxa"/>
                <w:tblLayout w:type="fixed"/>
                <w:tblCellMar>
                  <w:left w:w="10" w:type="dxa"/>
                  <w:right w:w="10" w:type="dxa"/>
                </w:tblCellMar>
                <w:tblLook w:val="04A0"/>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E" w14:textId="77777777">
                  <w:pPr>
                    <w:spacing w:before="120" w:after="120"/>
                  </w:pPr>
                  <w:r w:rsidRPr="009654FC">
                    <w:t>Cu</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BF" w14:textId="77777777">
                  <w:pPr>
                    <w:spacing w:before="120" w:after="120"/>
                  </w:pPr>
                  <w:r w:rsidRPr="009654FC">
                    <w:t>100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0" w14:textId="77777777">
                  <w:pPr>
                    <w:spacing w:before="120" w:after="120"/>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1" w14:textId="77777777">
                  <w:pPr>
                    <w:spacing w:before="120" w:after="120"/>
                  </w:pPr>
                  <w:r w:rsidRPr="009654FC">
                    <w:t>Mo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2" w14:textId="77777777">
                  <w:pPr>
                    <w:spacing w:before="120" w:after="120"/>
                  </w:pPr>
                  <w:r w:rsidRPr="009654FC">
                    <w:t>2</w:t>
                  </w:r>
                </w:p>
              </w:tc>
            </w:tr>
            <w:tr w14:paraId="61788FC9" w14:textId="77777777" w:rsidTr="004E03E9">
              <w:tblPrEx>
                <w:tblW w:w="4168" w:type="dxa"/>
                <w:tblInd w:w="17" w:type="dxa"/>
                <w:tblLayout w:type="fixed"/>
                <w:tblCellMar>
                  <w:left w:w="10" w:type="dxa"/>
                  <w:right w:w="10" w:type="dxa"/>
                </w:tblCellMar>
                <w:tblLook w:val="04A0"/>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4" w14:textId="77777777">
                  <w:pPr>
                    <w:spacing w:before="120" w:after="120"/>
                  </w:pPr>
                  <w:r w:rsidRPr="009654FC">
                    <w:t>Ni</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5" w14:textId="77777777">
                  <w:pPr>
                    <w:spacing w:before="120" w:after="120"/>
                  </w:pPr>
                  <w:r w:rsidRPr="009654FC">
                    <w:t>50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6" w14:textId="77777777">
                  <w:pPr>
                    <w:spacing w:before="120" w:after="120"/>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7" w14:textId="77777777">
                  <w:pPr>
                    <w:spacing w:before="120" w:after="120"/>
                  </w:pPr>
                  <w:r w:rsidRPr="009654FC">
                    <w:t>Se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8" w14:textId="77777777">
                  <w:pPr>
                    <w:spacing w:before="120" w:after="120"/>
                  </w:pPr>
                  <w:r w:rsidRPr="009654FC">
                    <w:t>1,5</w:t>
                  </w:r>
                </w:p>
              </w:tc>
            </w:tr>
            <w:tr w14:paraId="61788FCF" w14:textId="77777777" w:rsidTr="004E03E9">
              <w:tblPrEx>
                <w:tblW w:w="4168" w:type="dxa"/>
                <w:tblInd w:w="17" w:type="dxa"/>
                <w:tblLayout w:type="fixed"/>
                <w:tblCellMar>
                  <w:left w:w="10" w:type="dxa"/>
                  <w:right w:w="10" w:type="dxa"/>
                </w:tblCellMar>
                <w:tblLook w:val="04A0"/>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A" w14:textId="77777777">
                  <w:pPr>
                    <w:spacing w:before="120" w:after="120"/>
                  </w:pPr>
                  <w:r w:rsidRPr="009654FC">
                    <w:t>Cd</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B" w14:textId="77777777">
                  <w:pPr>
                    <w:spacing w:before="120" w:after="120"/>
                  </w:pPr>
                  <w:r w:rsidRPr="009654FC">
                    <w:t>1</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C" w14:textId="77777777">
                  <w:pPr>
                    <w:spacing w:before="120" w:after="120"/>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D" w14:textId="77777777">
                  <w:pPr>
                    <w:spacing w:before="120" w:after="120"/>
                  </w:pPr>
                  <w:r w:rsidRPr="009654FC">
                    <w:t>As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CE" w14:textId="77777777">
                  <w:pPr>
                    <w:spacing w:before="120" w:after="120"/>
                  </w:pPr>
                  <w:r w:rsidRPr="009654FC">
                    <w:t>10</w:t>
                  </w:r>
                </w:p>
              </w:tc>
            </w:tr>
            <w:tr w14:paraId="61788FD5" w14:textId="77777777" w:rsidTr="004E03E9">
              <w:tblPrEx>
                <w:tblW w:w="4168" w:type="dxa"/>
                <w:tblInd w:w="17" w:type="dxa"/>
                <w:tblLayout w:type="fixed"/>
                <w:tblCellMar>
                  <w:left w:w="10" w:type="dxa"/>
                  <w:right w:w="10" w:type="dxa"/>
                </w:tblCellMar>
                <w:tblLook w:val="04A0"/>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D0" w14:textId="77777777">
                  <w:pPr>
                    <w:spacing w:before="120" w:after="120"/>
                  </w:pPr>
                  <w:r w:rsidRPr="009654FC">
                    <w:t>Pb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D1" w14:textId="77777777">
                  <w:pPr>
                    <w:spacing w:before="120" w:after="120"/>
                  </w:pPr>
                  <w:r w:rsidRPr="009654FC">
                    <w:t>100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D2" w14:textId="77777777">
                  <w:pPr>
                    <w:spacing w:before="120" w:after="120"/>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D3" w14:textId="77777777">
                  <w:pPr>
                    <w:spacing w:before="120" w:after="120"/>
                  </w:pPr>
                  <w:r w:rsidRPr="009654FC">
                    <w:t>F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D4" w14:textId="77777777">
                  <w:pPr>
                    <w:spacing w:before="120" w:after="120"/>
                  </w:pPr>
                  <w:r w:rsidRPr="009654FC">
                    <w:t>200</w:t>
                  </w:r>
                </w:p>
              </w:tc>
            </w:tr>
            <w:tr w14:paraId="61788FDB" w14:textId="77777777" w:rsidTr="004E03E9">
              <w:tblPrEx>
                <w:tblW w:w="4168" w:type="dxa"/>
                <w:tblInd w:w="17" w:type="dxa"/>
                <w:tblLayout w:type="fixed"/>
                <w:tblCellMar>
                  <w:left w:w="10" w:type="dxa"/>
                  <w:right w:w="10" w:type="dxa"/>
                </w:tblCellMar>
                <w:tblLook w:val="04A0"/>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D6" w14:textId="77777777">
                  <w:pPr>
                    <w:spacing w:before="120" w:after="120"/>
                  </w:pPr>
                  <w:r w:rsidRPr="009654FC">
                    <w:t>Hg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D7" w14:textId="77777777">
                  <w:pPr>
                    <w:spacing w:before="120" w:after="120"/>
                  </w:pPr>
                  <w:r w:rsidRPr="009654FC">
                    <w:t>1</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D8" w14:textId="77777777">
                  <w:pPr>
                    <w:spacing w:before="120" w:after="120"/>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D9" w14:textId="77777777">
                  <w:pPr>
                    <w:spacing w:before="120" w:after="120"/>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8FDA" w14:textId="77777777">
                  <w:pPr>
                    <w:spacing w:before="120" w:after="120"/>
                  </w:pPr>
                </w:p>
              </w:tc>
            </w:tr>
          </w:tbl>
          <w:p w:rsidR="004E03E9" w:rsidRPr="009654FC" w:rsidP="004E03E9" w14:paraId="61788FDC" w14:textId="77777777">
            <w:pPr>
              <w:ind w:left="17"/>
            </w:pPr>
            <w:r w:rsidRPr="009654FC">
              <w:t>(*) Dati par šo elementu klātbūtni nepieciešami tikai attiecībā uz produktiem, kas satur vielas no</w:t>
            </w:r>
          </w:p>
          <w:p w:rsidR="004E03E9" w:rsidRPr="009654FC" w:rsidP="004E03E9" w14:paraId="61788FDD" w14:textId="77777777">
            <w:pPr>
              <w:ind w:left="17"/>
            </w:pPr>
            <w:r w:rsidRPr="009654FC">
              <w:t>rūpnieciskiem procesiem.</w:t>
            </w:r>
          </w:p>
          <w:p w:rsidR="004E03E9" w:rsidRPr="009654FC" w:rsidP="004E03E9" w14:paraId="61788FDE" w14:textId="77777777">
            <w:pPr>
              <w:ind w:left="17"/>
            </w:pPr>
          </w:p>
          <w:p w:rsidR="004E03E9" w:rsidRPr="009654FC" w:rsidP="004E03E9" w14:paraId="61788FDF"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3. SMĒRVIELAS</w:t>
            </w:r>
          </w:p>
          <w:p w:rsidR="004E03E9" w:rsidRPr="009654FC" w:rsidP="004E03E9" w14:paraId="61788FE0" w14:textId="77777777">
            <w:pPr>
              <w:spacing w:before="120" w:after="120"/>
              <w:jc w:val="both"/>
            </w:pPr>
            <w:r w:rsidRPr="009654FC">
              <w:t xml:space="preserve">Smēreļļām, ko paredzēts izmantot pakalpojumu sniegšanā, ir jābūt bioloģiski noārdāmām, un tās nedrīkst būt toksiskas. Tādēļ smērvielām ir jāsatur ogleklis, kas iegūts no atjaunojamiem izejmateriāliem (iegūts no augu eļļām vai dzīvnieku taukiem) šādā daudzumā: </w:t>
            </w:r>
          </w:p>
          <w:p w:rsidR="004E03E9" w:rsidRPr="009654FC" w:rsidP="004E03E9" w14:paraId="61788FE1" w14:textId="77777777">
            <w:pPr>
              <w:suppressAutoHyphens/>
              <w:autoSpaceDN w:val="0"/>
              <w:spacing w:before="120" w:after="120"/>
              <w:ind w:left="360"/>
              <w:jc w:val="both"/>
              <w:textAlignment w:val="baseline"/>
            </w:pPr>
            <w:r w:rsidRPr="009654FC">
              <w:t xml:space="preserve">3.1. 50 procenti (m/m) hidrauliskajām eļļām; </w:t>
            </w:r>
          </w:p>
          <w:p w:rsidR="004E03E9" w:rsidRPr="009654FC" w:rsidP="004E03E9" w14:paraId="61788FE2" w14:textId="77777777">
            <w:pPr>
              <w:suppressAutoHyphens/>
              <w:autoSpaceDN w:val="0"/>
              <w:spacing w:before="120" w:after="120"/>
              <w:ind w:left="360"/>
              <w:jc w:val="both"/>
              <w:textAlignment w:val="baseline"/>
            </w:pPr>
            <w:r w:rsidRPr="009654FC">
              <w:t xml:space="preserve">3.2. 45 procenti (m/m) taukiem; </w:t>
            </w:r>
          </w:p>
          <w:p w:rsidR="004E03E9" w:rsidRPr="009654FC" w:rsidP="004E03E9" w14:paraId="61788FE3" w14:textId="77777777">
            <w:pPr>
              <w:suppressAutoHyphens/>
              <w:autoSpaceDN w:val="0"/>
              <w:spacing w:before="120" w:after="120"/>
              <w:ind w:left="360"/>
              <w:jc w:val="both"/>
              <w:textAlignment w:val="baseline"/>
            </w:pPr>
            <w:r w:rsidRPr="009654FC">
              <w:t xml:space="preserve">3.3.70 procenti (m/m) ķēdes zāģu eļļām un citām caurplūdes smērvielām; </w:t>
            </w:r>
          </w:p>
          <w:p w:rsidR="004E03E9" w:rsidRPr="009654FC" w:rsidP="004E03E9" w14:paraId="61788FE4" w14:textId="77777777">
            <w:pPr>
              <w:suppressAutoHyphens/>
              <w:autoSpaceDN w:val="0"/>
              <w:spacing w:before="120" w:after="120"/>
              <w:ind w:left="360"/>
              <w:jc w:val="both"/>
              <w:textAlignment w:val="baseline"/>
            </w:pPr>
            <w:r w:rsidRPr="009654FC">
              <w:t xml:space="preserve">3.4.50 procenti (m/m) divtaktu eļļām. </w:t>
            </w:r>
          </w:p>
          <w:p w:rsidR="004E03E9" w:rsidRPr="009654FC" w:rsidP="004E03E9" w14:paraId="61788FE5"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4. LAISTĪŠANA</w:t>
            </w:r>
          </w:p>
          <w:p w:rsidR="004E03E9" w:rsidRPr="009654FC" w:rsidP="004E03E9" w14:paraId="61788FE6" w14:textId="77777777">
            <w:pPr>
              <w:spacing w:before="120" w:after="120"/>
              <w:jc w:val="both"/>
            </w:pPr>
            <w:r w:rsidRPr="009654FC">
              <w:t xml:space="preserve">Laistīšanas un ūdens izmantošanas pārvaldīšanas pasākumos: </w:t>
            </w:r>
          </w:p>
          <w:p w:rsidR="004E03E9" w:rsidRPr="009654FC" w:rsidP="004E03E9" w14:paraId="61788FE7" w14:textId="77777777">
            <w:pPr>
              <w:pStyle w:val="NormalWeb"/>
              <w:numPr>
                <w:ilvl w:val="1"/>
                <w:numId w:val="17"/>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jānodrošina maksimāla nedzeramā ūdens (lietus ūdens, gruntsūdens vai otrreizējas izmantošanas ūdens) izmantošana; </w:t>
            </w:r>
          </w:p>
          <w:p w:rsidR="004E03E9" w:rsidRPr="009654FC" w:rsidP="004E03E9" w14:paraId="61788FE8" w14:textId="77777777">
            <w:pPr>
              <w:pStyle w:val="NormalWeb"/>
              <w:numPr>
                <w:ilvl w:val="1"/>
                <w:numId w:val="17"/>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jāizmanto mulčēšana, lai izvairītos no iztvaikošanas vietās, ko norādījis pasūtītājs; </w:t>
            </w:r>
          </w:p>
          <w:p w:rsidR="004E03E9" w:rsidRPr="009654FC" w:rsidP="004E03E9" w14:paraId="61788FE9" w14:textId="77777777">
            <w:pPr>
              <w:pStyle w:val="NormalWeb"/>
              <w:numPr>
                <w:ilvl w:val="1"/>
                <w:numId w:val="17"/>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jāizmanto automātiskas apūdeņošanas sistēmas, kā norādījis pasūtītājs; </w:t>
            </w:r>
          </w:p>
          <w:p w:rsidR="004E03E9" w:rsidRPr="009654FC" w:rsidP="004E03E9" w14:paraId="61788FEA"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4.4. jāiesniedz periodiski pārskati par ūdens patēriņu. </w:t>
            </w:r>
          </w:p>
          <w:p w:rsidR="004E03E9" w:rsidRPr="009654FC" w:rsidP="004E03E9" w14:paraId="61788FEB" w14:textId="77777777">
            <w:pPr>
              <w:spacing w:before="120" w:after="120"/>
              <w:jc w:val="both"/>
            </w:pPr>
            <w:r w:rsidRPr="009654FC">
              <w:t>5. AUTOMĀTISKĀS APŪDEŅOŠANAS SISTĒMAS</w:t>
            </w:r>
          </w:p>
          <w:p w:rsidR="004E03E9" w:rsidRPr="009654FC" w:rsidP="004E03E9" w14:paraId="61788FEC" w14:textId="77777777">
            <w:pPr>
              <w:spacing w:before="120" w:after="120"/>
              <w:jc w:val="both"/>
            </w:pPr>
            <w:r w:rsidRPr="009654FC">
              <w:t xml:space="preserve">Automātiskajām apūdeņošanas sistēmām ir jāatbilst šādām prasībām: </w:t>
            </w:r>
          </w:p>
          <w:p w:rsidR="004E03E9" w:rsidRPr="009654FC" w:rsidP="004E03E9" w14:paraId="61788FED" w14:textId="77777777">
            <w:pPr>
              <w:spacing w:before="120" w:after="120"/>
              <w:ind w:left="360"/>
              <w:jc w:val="both"/>
            </w:pPr>
            <w:r w:rsidRPr="009654FC">
              <w:t xml:space="preserve">5.1. tām jābūt pielāgojamām izlaistītā ūdens daudzuma ziņā pa zonām; </w:t>
            </w:r>
          </w:p>
          <w:p w:rsidR="004E03E9" w:rsidRPr="009654FC" w:rsidP="004E03E9" w14:paraId="61788FEE" w14:textId="77777777">
            <w:pPr>
              <w:spacing w:before="120" w:after="120"/>
              <w:ind w:left="360"/>
              <w:jc w:val="both"/>
            </w:pPr>
            <w:r w:rsidRPr="009654FC">
              <w:t xml:space="preserve">5.2. tām jābūt ar regulējamiem taimeriem laistīšanas perioda programmēšanai; </w:t>
            </w:r>
          </w:p>
          <w:p w:rsidR="004E03E9" w:rsidRPr="009654FC" w:rsidP="004E03E9" w14:paraId="61788FEF" w14:textId="77777777">
            <w:pPr>
              <w:spacing w:before="120" w:after="120"/>
              <w:ind w:left="360"/>
              <w:jc w:val="both"/>
            </w:pPr>
            <w:r w:rsidRPr="009654FC">
              <w:t xml:space="preserve">5.3. tām jābūt ar higrometriem, kas mēra augsnes mitruma līmeni un automātiski bloķē apūdeņošanu, kad augsnes mitruma līmenis ir pietiekams (piemēram, pēc lietus); </w:t>
            </w:r>
          </w:p>
          <w:p w:rsidR="004E03E9" w:rsidRPr="009654FC" w:rsidP="004E03E9" w14:paraId="61788FF0" w14:textId="77777777">
            <w:pPr>
              <w:spacing w:before="120" w:after="120"/>
              <w:ind w:left="360"/>
              <w:jc w:val="both"/>
            </w:pPr>
            <w:r w:rsidRPr="009654FC">
              <w:t xml:space="preserve">5.4. ja pasūtītājs uzskata par nepieciešamu, tām jāizmanto ūdens no vietēji pārstrādātiem resursiem, kas apvieno lietus ūdeni, gruntsūdeni un filtrētu sadzīves notekūdeni. </w:t>
            </w:r>
          </w:p>
          <w:p w:rsidR="004E03E9" w:rsidRPr="009654FC" w:rsidP="004E03E9" w14:paraId="61788FF1"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6. ATKRITUMU APSAIMNIEKOŠANA</w:t>
            </w:r>
          </w:p>
          <w:p w:rsidR="004E03E9" w:rsidRPr="009654FC" w:rsidP="004E03E9" w14:paraId="61788FF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Dārzkopības pakalpojumu sniegšanas laikā radušos atkritumus ir jāvāc šādi šķirojot:</w:t>
            </w:r>
          </w:p>
          <w:p w:rsidR="004E03E9" w:rsidRPr="009654FC" w:rsidP="004E03E9" w14:paraId="61788FF3"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6.1. visi organiskie atkritumi (sausās lapas, apgrieztie zari, zāle) ir jākompostē uz vietas, uzņēmuma teritorijā vai slēdzot līgumu ar atkritumu pārstrādes uzņēmumu;</w:t>
            </w:r>
          </w:p>
          <w:p w:rsidR="004E03E9" w:rsidRPr="009654FC" w:rsidP="004E03E9" w14:paraId="61788FF4"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6.2. koksni saturoši organiskie atkritumi no zariem utt. ir jāsasmalcina uz vietas uzņēmuma teritorijā un jāizmanto mulčēšanā iepriekš saskaņotās vietās;</w:t>
            </w:r>
          </w:p>
          <w:p w:rsidR="004E03E9" w:rsidRPr="009654FC" w:rsidP="004E03E9" w14:paraId="61788FF5"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6.3. iepakojuma atkritumi ir jāšķiro atbilstoši pastāvošajam pilsētas atkritumu sadalījumam un jāievieto attiecīgajos ielas konteineros (papīrs, plastmasa utt.). Tomēr bīstamu vielu, piemēram, augu aizsardzības līdzekļu iepakojums ir jāiznīcina drošā veidā, sertificētos savākšanas punktos vai nododot pilnvarotam atkritumu savācējam turpmākai pārstrādei;</w:t>
            </w:r>
          </w:p>
          <w:p w:rsidR="004E03E9" w:rsidRPr="009654FC" w:rsidP="004E03E9" w14:paraId="61788FF6"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6.4. motoreļļas ir jāsavāc un jāpārstrādā pilnvarotam atkritumu savākšanas uzņēmumam; </w:t>
            </w:r>
          </w:p>
          <w:p w:rsidR="004E03E9" w:rsidRPr="009654FC" w:rsidP="004E03E9" w14:paraId="61788FF7"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6.5. ja dārza tehnika ir nenovēršami sabojājusies, </w:t>
            </w:r>
            <w:r>
              <w:rPr>
                <w:rFonts w:ascii="Times New Roman" w:hAnsi="Times New Roman"/>
                <w:sz w:val="24"/>
                <w:szCs w:val="24"/>
                <w:lang w:val="lv-LV"/>
              </w:rPr>
              <w:t>piegādātājam</w:t>
            </w:r>
            <w:r w:rsidRPr="009654FC">
              <w:rPr>
                <w:rFonts w:ascii="Times New Roman" w:hAnsi="Times New Roman"/>
                <w:sz w:val="24"/>
                <w:szCs w:val="24"/>
                <w:lang w:val="lv-LV"/>
              </w:rPr>
              <w:t xml:space="preserve"> ir jānorāda šīs iekārtas nosūtīšanas galamērķis. </w:t>
            </w:r>
          </w:p>
          <w:p w:rsidR="004E03E9" w:rsidRPr="009654FC" w:rsidP="004E03E9" w14:paraId="61788FF8" w14:textId="77777777">
            <w:pPr>
              <w:pStyle w:val="NormalWeb"/>
              <w:spacing w:before="120" w:after="120"/>
              <w:ind w:left="360"/>
              <w:jc w:val="both"/>
              <w:rPr>
                <w:rFonts w:ascii="Times New Roman" w:hAnsi="Times New Roman"/>
                <w:sz w:val="24"/>
                <w:szCs w:val="24"/>
                <w:lang w:val="lv-LV"/>
              </w:rPr>
            </w:pPr>
          </w:p>
          <w:p w:rsidR="004E03E9" w:rsidRPr="009654FC" w:rsidP="004E03E9" w14:paraId="61788FF9"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7. PERIODISKI ZIŅOJUMI</w:t>
            </w:r>
          </w:p>
          <w:p w:rsidR="004E03E9" w:rsidRPr="009654FC" w:rsidP="004E03E9" w14:paraId="61788FFA" w14:textId="77777777">
            <w:pPr>
              <w:spacing w:before="120" w:after="120"/>
              <w:jc w:val="both"/>
            </w:pPr>
            <w:r w:rsidRPr="009654FC">
              <w:t xml:space="preserve">Reizi gadā ir jāsagatavo ziņojums, lai sniegtu informāciju par pakalpojumu sniegšanas laikā patērēto enerģiju, mēslošanas līdzekļu nosaukumu un daudzumu, izmantotajiem augu aizsardzības līdzekļiem un smēreļļām, radīto atkritumu daudzumu, klasificējot pēc to veidiem un galamērķiem, kā arī informāciju par visiem citiem ar pakalpojumu sniegšanu saistītajiem pasākumiem, kas noteikti līgumā (pasākumi ūdens patēriņa samazināšanai, iepakojuma samazināšanai u. c.). </w:t>
            </w:r>
          </w:p>
          <w:p w:rsidR="004E03E9" w:rsidRPr="009654FC" w:rsidP="004E03E9" w14:paraId="61788FFB"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8. INVAZĪVIE AUGI  UN DZĪVNIEKI</w:t>
            </w:r>
          </w:p>
          <w:p w:rsidR="004E03E9" w:rsidRPr="009654FC" w:rsidP="004E03E9" w14:paraId="61788FFC" w14:textId="77777777">
            <w:pPr>
              <w:spacing w:before="120" w:after="120"/>
              <w:jc w:val="both"/>
            </w:pPr>
            <w:r w:rsidRPr="009654FC">
              <w:t xml:space="preserve">Par jebkuriem augiem vai dzīvniekiem, kas varētu būt invazīvi, ir nekavējoties jāziņo pasūtītājam un jāveic atbilstoši pasākumi, kas saskaņoti ar pasūtītāju. </w:t>
            </w:r>
          </w:p>
          <w:p w:rsidR="004E03E9" w:rsidRPr="009654FC" w:rsidP="004E03E9" w14:paraId="61788FFD"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9. AIZSARDZĪBA PRET KAITĒKĻIEM</w:t>
            </w:r>
          </w:p>
          <w:p w:rsidR="004E03E9" w:rsidRPr="009654FC" w:rsidP="004E03E9" w14:paraId="61788FFE" w14:textId="77777777">
            <w:pPr>
              <w:spacing w:before="120" w:after="120"/>
              <w:jc w:val="both"/>
            </w:pPr>
            <w:r w:rsidRPr="009654FC">
              <w:t xml:space="preserve">Galveno augu slimību apkarošanā ķīmisko augu aizsardzības līdzekļu izmatošana ir jāsamazina, izmantojot alternatīvus paņēmienus (piemēram, termisku, mehānisku vai bioloģisku apstrādi). </w:t>
            </w:r>
          </w:p>
        </w:tc>
      </w:tr>
      <w:tr w14:paraId="61789003" w14:textId="77777777" w:rsidTr="004E03E9">
        <w:tblPrEx>
          <w:tblW w:w="8472" w:type="dxa"/>
          <w:tblLayout w:type="fixed"/>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00"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01"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JAUNI DEKORATĪVIE AUGI</w:t>
            </w:r>
          </w:p>
          <w:p w:rsidR="004E03E9" w:rsidRPr="009654FC" w:rsidP="004E03E9" w14:paraId="61789002" w14:textId="77777777">
            <w:pPr>
              <w:spacing w:before="120" w:after="120"/>
              <w:jc w:val="both"/>
            </w:pPr>
            <w:r w:rsidRPr="009654FC">
              <w:t>Papildu punktus piešķirs par bioloģiski audzētu dekoratīvo augu izmantošanu.</w:t>
            </w:r>
          </w:p>
        </w:tc>
      </w:tr>
      <w:tr w14:paraId="61789009" w14:textId="77777777" w:rsidTr="004E03E9">
        <w:tblPrEx>
          <w:tblW w:w="8472" w:type="dxa"/>
          <w:tblLayout w:type="fixed"/>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04"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05"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DIENESTA TRANSPORTLĪDZEKĻI</w:t>
            </w:r>
          </w:p>
          <w:p w:rsidR="004E03E9" w:rsidRPr="009654FC" w:rsidP="004E03E9" w14:paraId="61789006" w14:textId="77777777">
            <w:pPr>
              <w:pStyle w:val="NormalWeb"/>
              <w:shd w:val="clear" w:color="auto" w:fill="FFFFFF"/>
              <w:spacing w:before="120" w:after="120"/>
              <w:jc w:val="both"/>
              <w:rPr>
                <w:rFonts w:ascii="Times New Roman" w:hAnsi="Times New Roman"/>
                <w:color w:val="000000" w:themeColor="text1"/>
                <w:sz w:val="24"/>
                <w:szCs w:val="24"/>
                <w:lang w:val="lv-LV"/>
              </w:rPr>
            </w:pPr>
            <w:r w:rsidRPr="009654FC">
              <w:rPr>
                <w:rFonts w:ascii="Times New Roman" w:hAnsi="Times New Roman"/>
                <w:sz w:val="24"/>
                <w:szCs w:val="24"/>
                <w:lang w:val="lv-LV"/>
              </w:rPr>
              <w:t xml:space="preserve">Transportlīdzekļiem, ko paredzēts izmantot pakalpojumu sniegšanā, ir jāatbilst vismaz EURO 5 vai V </w:t>
            </w:r>
            <w:r w:rsidRPr="009654FC">
              <w:rPr>
                <w:rFonts w:ascii="Times New Roman" w:hAnsi="Times New Roman"/>
                <w:color w:val="000000" w:themeColor="text1"/>
                <w:sz w:val="24"/>
                <w:szCs w:val="24"/>
                <w:lang w:val="lv-LV"/>
              </w:rPr>
              <w:t>atgāzu</w:t>
            </w:r>
            <w:r w:rsidRPr="009654FC">
              <w:rPr>
                <w:color w:val="000000" w:themeColor="text1"/>
                <w:sz w:val="24"/>
                <w:szCs w:val="24"/>
                <w:lang w:val="lv-LV"/>
              </w:rPr>
              <w:t xml:space="preserve"> emisijas standartiem</w:t>
            </w:r>
            <w:r w:rsidRPr="009654FC">
              <w:rPr>
                <w:rFonts w:ascii="Times New Roman" w:hAnsi="Times New Roman"/>
                <w:sz w:val="24"/>
                <w:szCs w:val="24"/>
                <w:lang w:val="lv-LV"/>
              </w:rPr>
              <w:t xml:space="preserve"> saskaņā ar </w:t>
            </w:r>
            <w:r w:rsidRPr="009654FC">
              <w:rPr>
                <w:bCs/>
                <w:sz w:val="24"/>
                <w:szCs w:val="24"/>
                <w:lang w:val="lv-LV"/>
              </w:rPr>
              <w:t xml:space="preserve">Eiropas Parlamenta un Padomes 2007. </w:t>
            </w:r>
            <w:r w:rsidRPr="009654FC">
              <w:rPr>
                <w:bCs/>
                <w:color w:val="000000" w:themeColor="text1"/>
                <w:sz w:val="24"/>
                <w:szCs w:val="24"/>
                <w:lang w:val="lv-LV"/>
              </w:rPr>
              <w:t xml:space="preserve">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 vai </w:t>
            </w:r>
            <w:r w:rsidRPr="009654FC">
              <w:rPr>
                <w:color w:val="000000" w:themeColor="text1"/>
                <w:sz w:val="24"/>
                <w:szCs w:val="24"/>
                <w:lang w:val="lv-LV"/>
              </w:rPr>
              <w:t>Ministru kabineta 2009. gada 22. decembra noteikumu Nr.1494  „Mopēdu, mehānisko transportlīdzekļu, to piekabju un sastāvdaļu atbilstības novērtēšanas noteikumi”</w:t>
            </w:r>
            <w:r w:rsidRPr="009654FC">
              <w:rPr>
                <w:bCs/>
                <w:color w:val="000000" w:themeColor="text1"/>
                <w:sz w:val="24"/>
                <w:szCs w:val="24"/>
                <w:lang w:val="lv-LV"/>
              </w:rPr>
              <w:t xml:space="preserve"> 11. pielikuma 41. iedaļā </w:t>
            </w:r>
            <w:r w:rsidRPr="009654FC">
              <w:rPr>
                <w:color w:val="000000" w:themeColor="text1"/>
                <w:sz w:val="24"/>
                <w:szCs w:val="24"/>
                <w:lang w:val="lv-LV"/>
              </w:rPr>
              <w:t>noteiktajām „EURO V” emisiju robežvērtībām</w:t>
            </w:r>
            <w:r w:rsidRPr="009654FC">
              <w:rPr>
                <w:rFonts w:ascii="Times New Roman" w:hAnsi="Times New Roman"/>
                <w:color w:val="000000" w:themeColor="text1"/>
                <w:sz w:val="24"/>
                <w:szCs w:val="24"/>
                <w:lang w:val="lv-LV"/>
              </w:rPr>
              <w:t>.</w:t>
            </w:r>
          </w:p>
          <w:p w:rsidR="004E03E9" w:rsidRPr="009654FC" w:rsidP="004E03E9" w14:paraId="61789007" w14:textId="77777777">
            <w:pPr>
              <w:pStyle w:val="Heading2"/>
              <w:spacing w:before="120" w:after="120"/>
              <w:jc w:val="both"/>
              <w:rPr>
                <w:rFonts w:ascii="Times New Roman" w:hAnsi="Times New Roman"/>
                <w:b w:val="0"/>
                <w:color w:val="000000" w:themeColor="text1"/>
                <w:sz w:val="24"/>
                <w:szCs w:val="24"/>
                <w:lang w:val="lv-LV"/>
              </w:rPr>
            </w:pPr>
            <w:r w:rsidRPr="009654FC">
              <w:rPr>
                <w:rFonts w:ascii="Times New Roman" w:hAnsi="Times New Roman"/>
                <w:b w:val="0"/>
                <w:color w:val="000000" w:themeColor="text1"/>
                <w:sz w:val="24"/>
                <w:szCs w:val="24"/>
                <w:lang w:val="lv-LV"/>
              </w:rPr>
              <w:t>2. DARBINIEKU APMĀCĪBA</w:t>
            </w:r>
          </w:p>
          <w:p w:rsidR="004E03E9" w:rsidRPr="009654FC" w:rsidP="004E03E9" w14:paraId="61789008" w14:textId="77777777">
            <w:pPr>
              <w:spacing w:before="120" w:after="120"/>
              <w:jc w:val="both"/>
            </w:pPr>
            <w:r w:rsidRPr="009654FC">
              <w:rPr>
                <w:color w:val="000000" w:themeColor="text1"/>
              </w:rPr>
              <w:t>Dārzkopības darbiniekiem ir</w:t>
            </w:r>
            <w:r w:rsidRPr="009654FC">
              <w:t xml:space="preserve"> jābūt apguvušiem dārzkopības paņēmienus, kam ir mazāka ietekme uz vidi, kas jāizmanto pakalpojumu sniegšanas laikā. Tas attiecas uz tādiem jautājumiem kā ūdens un enerģijas taupīšana, atkritumu samazināšana, apsaimniekošana un šķirošana, no atjaunojamām izejvielām izgatavotu produktu izmantošana, rīkošanās ar ķimikālijām un konteineriem, kā arī to lietošana, droša, likumīga pesticīdu, ieskaitot herbicīdus, lietošana, t.sk. izvairīšanās no rezistences pret pesticīdiem utt. Apmācība būtiskos jautājumos, ieskaitot ķimikāliju izmantošanu, ir jānodrošina, pirms darbiniekiem tiek atļauts veikt šāda veida darbu.</w:t>
            </w:r>
          </w:p>
        </w:tc>
      </w:tr>
    </w:tbl>
    <w:p w:rsidR="004E03E9" w:rsidRPr="009654FC" w:rsidP="004E03E9" w14:paraId="6178900A" w14:textId="77777777">
      <w:pPr>
        <w:jc w:val="both"/>
        <w:rPr>
          <w:sz w:val="28"/>
          <w:szCs w:val="28"/>
        </w:rPr>
      </w:pPr>
    </w:p>
    <w:p w:rsidR="004E03E9" w:rsidRPr="009654FC" w:rsidP="004E03E9" w14:paraId="6178900B" w14:textId="77777777">
      <w:pPr>
        <w:jc w:val="center"/>
        <w:rPr>
          <w:sz w:val="28"/>
          <w:szCs w:val="28"/>
        </w:rPr>
      </w:pPr>
      <w:r w:rsidRPr="009654FC">
        <w:rPr>
          <w:b/>
          <w:sz w:val="28"/>
          <w:szCs w:val="28"/>
        </w:rPr>
        <w:t>5. Elektroenerģija</w:t>
      </w:r>
    </w:p>
    <w:p w:rsidR="004E03E9" w:rsidRPr="009654FC" w:rsidP="004E03E9" w14:paraId="6178900C"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 xml:space="preserve">Prasības un kritēriji attiecas uz elektroenerģijas iegādi, un galvenais šo kritēriju mērķis ir veicināt tādas elektroenerģijas lielāku izmantošanu, ko iegūst no atjaunojamiem avotiem </w:t>
      </w:r>
      <w:r w:rsidRPr="009654FC">
        <w:rPr>
          <w:rFonts w:ascii="Times New Roman" w:hAnsi="Times New Roman"/>
          <w:i/>
          <w:sz w:val="28"/>
          <w:szCs w:val="28"/>
          <w:lang w:val="lv-LV"/>
        </w:rPr>
        <w:t>(RES-E).</w:t>
      </w:r>
    </w:p>
    <w:p w:rsidR="004E03E9" w:rsidRPr="009654FC" w:rsidP="004E03E9" w14:paraId="6178900D"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Šo prasību un kritēriju specifikācijas attiecas uz tās elektroenerģijas īpatsvaru, ko nodrošina atjaunojamie enerģijas avoti (ieteicamais apjoms vismaz 50 procenti). Prasības un kritēriji atļauj izmantot arī augstas efektivitātes siltuma un elektroenerģijas koģenerāciju no neatjaunojamiem enerģijas avotiem. Piešķiršanas kritēriju mērķis ir veicināt, lai atjaunojamie enerģijas avoti vai arī augstas efektivitātes koģenerācija veidotu vēl lielāku īpatsvaru, kas pārsniegtu specifikācijā paredzēto minimumu.</w:t>
      </w:r>
    </w:p>
    <w:p w:rsidR="004E03E9" w:rsidRPr="009654FC" w:rsidP="004E03E9" w14:paraId="6178900E" w14:textId="77777777">
      <w:pPr>
        <w:spacing w:after="120"/>
        <w:jc w:val="center"/>
        <w:rPr>
          <w:sz w:val="28"/>
          <w:szCs w:val="28"/>
        </w:rPr>
      </w:pPr>
      <w:r w:rsidRPr="009654FC">
        <w:rPr>
          <w:b/>
          <w:sz w:val="28"/>
          <w:szCs w:val="28"/>
        </w:rPr>
        <w:t>5.1. ZPI prasības un kritēriji elektroenerģijai</w:t>
      </w:r>
    </w:p>
    <w:tbl>
      <w:tblPr>
        <w:tblW w:w="8472" w:type="dxa"/>
        <w:tblCellMar>
          <w:left w:w="10" w:type="dxa"/>
          <w:right w:w="10" w:type="dxa"/>
        </w:tblCellMar>
        <w:tblLook w:val="04A0"/>
      </w:tblPr>
      <w:tblGrid>
        <w:gridCol w:w="3510"/>
        <w:gridCol w:w="4962"/>
      </w:tblGrid>
      <w:tr w14:paraId="61789011"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0F"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10" w14:textId="77777777">
            <w:pPr>
              <w:spacing w:before="120" w:after="120"/>
              <w:jc w:val="center"/>
              <w:rPr>
                <w:b/>
                <w:sz w:val="28"/>
                <w:szCs w:val="28"/>
              </w:rPr>
            </w:pPr>
            <w:r w:rsidRPr="009654FC">
              <w:rPr>
                <w:b/>
                <w:sz w:val="28"/>
                <w:szCs w:val="28"/>
              </w:rPr>
              <w:t>ZPI prasības un kritēriji</w:t>
            </w:r>
          </w:p>
        </w:tc>
      </w:tr>
      <w:tr w14:paraId="61789014"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12"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1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Elektroenerģijas iegāde, kur vismaz 50 procenti enerģijas nodrošina atjaunojamie enerģijas avoti (</w:t>
            </w:r>
            <w:r w:rsidRPr="009654FC">
              <w:rPr>
                <w:rFonts w:ascii="Times New Roman" w:hAnsi="Times New Roman"/>
                <w:i/>
                <w:sz w:val="24"/>
                <w:szCs w:val="24"/>
                <w:lang w:val="lv-LV"/>
              </w:rPr>
              <w:t>RES-E</w:t>
            </w:r>
            <w:r w:rsidRPr="009654FC">
              <w:rPr>
                <w:rFonts w:ascii="Times New Roman" w:hAnsi="Times New Roman"/>
                <w:sz w:val="24"/>
                <w:szCs w:val="24"/>
                <w:lang w:val="lv-LV"/>
              </w:rPr>
              <w:t xml:space="preserve">) un/vai augstas efektivitātes koģenerācija. </w:t>
            </w:r>
          </w:p>
        </w:tc>
      </w:tr>
      <w:tr w14:paraId="61789018"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15" w14:textId="77777777">
            <w:pPr>
              <w:spacing w:before="120" w:after="120"/>
              <w:jc w:val="both"/>
            </w:pPr>
            <w:r w:rsidRPr="009654FC">
              <w:t>Tehniskā specifikācija</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016"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ELEKTROENERĢIJAS IEGUVES VEIDS</w:t>
            </w:r>
          </w:p>
          <w:p w:rsidR="004E03E9" w:rsidRPr="009654FC" w14:paraId="6178901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Vismaz 50 procenti no piegādātās elektroenerģijas jābūt elektroenerģijai, kas iegūta no atjaunojamiem enerģijas avotiem (</w:t>
            </w:r>
            <w:r w:rsidRPr="009654FC">
              <w:rPr>
                <w:rFonts w:ascii="Times New Roman" w:hAnsi="Times New Roman"/>
                <w:i/>
                <w:sz w:val="24"/>
                <w:szCs w:val="24"/>
                <w:lang w:val="lv-LV"/>
              </w:rPr>
              <w:t>RES-E</w:t>
            </w:r>
            <w:r w:rsidRPr="009654FC">
              <w:rPr>
                <w:rFonts w:ascii="Times New Roman" w:hAnsi="Times New Roman"/>
                <w:sz w:val="24"/>
                <w:szCs w:val="24"/>
                <w:lang w:val="lv-LV"/>
              </w:rPr>
              <w:t xml:space="preserve">) un/vai izmantojot augstas </w:t>
            </w:r>
            <w:r w:rsidRPr="009654FC">
              <w:rPr>
                <w:rFonts w:ascii="Times New Roman" w:hAnsi="Times New Roman"/>
                <w:color w:val="000000" w:themeColor="text1"/>
                <w:sz w:val="24"/>
                <w:szCs w:val="24"/>
                <w:lang w:val="lv-LV"/>
              </w:rPr>
              <w:t xml:space="preserve">efektivitātes koģenerāciju, kā noteikts </w:t>
            </w:r>
            <w:r w:rsidRPr="009654FC">
              <w:rPr>
                <w:rFonts w:ascii="Times New Roman" w:hAnsi="Times New Roman"/>
                <w:bCs/>
                <w:color w:val="000000" w:themeColor="text1"/>
                <w:sz w:val="24"/>
                <w:szCs w:val="24"/>
                <w:lang w:val="lv-LV"/>
              </w:rPr>
              <w:t xml:space="preserve">Ministru kabineta  </w:t>
            </w:r>
            <w:r w:rsidRPr="009654FC">
              <w:rPr>
                <w:rFonts w:ascii="Times New Roman" w:hAnsi="Times New Roman"/>
                <w:color w:val="000000" w:themeColor="text1"/>
                <w:sz w:val="24"/>
                <w:szCs w:val="24"/>
                <w:lang w:val="lv-LV"/>
              </w:rPr>
              <w:t>2016. gada 17. maija</w:t>
            </w:r>
            <w:r w:rsidRPr="009654FC">
              <w:rPr>
                <w:rFonts w:ascii="Times New Roman" w:hAnsi="Times New Roman"/>
                <w:bCs/>
                <w:color w:val="000000" w:themeColor="text1"/>
                <w:sz w:val="24"/>
                <w:szCs w:val="24"/>
                <w:lang w:val="lv-LV"/>
              </w:rPr>
              <w:t xml:space="preserve"> noteikumos Nr. 294</w:t>
            </w:r>
            <w:r w:rsidRPr="009654FC">
              <w:rPr>
                <w:rFonts w:ascii="Times New Roman" w:hAnsi="Times New Roman"/>
                <w:color w:val="000000" w:themeColor="text1"/>
                <w:sz w:val="24"/>
                <w:szCs w:val="24"/>
                <w:lang w:val="lv-LV"/>
              </w:rPr>
              <w:t xml:space="preserve"> “</w:t>
            </w:r>
            <w:r w:rsidRPr="009654FC">
              <w:rPr>
                <w:rFonts w:ascii="Times New Roman" w:hAnsi="Times New Roman"/>
                <w:bCs/>
                <w:color w:val="000000" w:themeColor="text1"/>
                <w:sz w:val="24"/>
                <w:szCs w:val="24"/>
                <w:lang w:val="lv-LV"/>
              </w:rPr>
              <w:t>Koģenerācijas staciju saražotās primārās enerģijas ietaupījuma aprēķināšanas kārtība”</w:t>
            </w:r>
            <w:r w:rsidRPr="009654FC">
              <w:rPr>
                <w:rFonts w:ascii="Times New Roman" w:hAnsi="Times New Roman"/>
                <w:color w:val="000000" w:themeColor="text1"/>
                <w:sz w:val="24"/>
                <w:szCs w:val="24"/>
                <w:lang w:val="lv-LV"/>
              </w:rPr>
              <w:t>.</w:t>
            </w:r>
            <w:r w:rsidRPr="009654FC">
              <w:rPr>
                <w:rFonts w:ascii="Times New Roman" w:hAnsi="Times New Roman"/>
                <w:sz w:val="24"/>
                <w:szCs w:val="24"/>
                <w:lang w:val="lv-LV"/>
              </w:rPr>
              <w:t xml:space="preserve"> </w:t>
            </w:r>
          </w:p>
        </w:tc>
      </w:tr>
      <w:tr w14:paraId="6178901D"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19"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14:paraId="6178901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punktus piešķirs par papildus </w:t>
            </w:r>
            <w:r w:rsidRPr="009654FC">
              <w:rPr>
                <w:rFonts w:ascii="Times New Roman" w:hAnsi="Times New Roman"/>
                <w:i/>
                <w:sz w:val="24"/>
                <w:szCs w:val="24"/>
                <w:lang w:val="lv-LV"/>
              </w:rPr>
              <w:t>RES-E</w:t>
            </w:r>
            <w:r w:rsidRPr="009654FC">
              <w:rPr>
                <w:rFonts w:ascii="Times New Roman" w:hAnsi="Times New Roman"/>
                <w:sz w:val="24"/>
                <w:szCs w:val="24"/>
                <w:lang w:val="lv-LV"/>
              </w:rPr>
              <w:t xml:space="preserve"> un/vai augstas efektivitātes koģenerāciju. </w:t>
            </w:r>
          </w:p>
          <w:p w:rsidR="004E03E9" w:rsidRPr="00FA561E" w14:paraId="6178901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Papildu punktus piešķirs proporcionāli no atjaunojamiem enerģijas avotiem iegūtajam elektroenerģijas daudzumam, kas pārsniedz specifikācijās norādīto minimālo daudzumu. </w:t>
            </w:r>
          </w:p>
          <w:p w:rsidR="004E03E9" w:rsidRPr="00FA561E" w14:paraId="6178901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Papildu punktus piešķirs proporcionāli augstas efektivitātes koģenerācijā iegūtajam elektroenerģijas daudzumam, kas pārsniedz specifikācijās norādīto minimālo daudzumu. </w:t>
            </w:r>
          </w:p>
        </w:tc>
      </w:tr>
      <w:tr w14:paraId="61789020"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1E"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1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Katra līguma darbības gada beigās piegādātājam ir jāatklāj pasūtītājam piegādātās elektroenerģijas izcelsme, lai pierādītu, ka vismaz 50 procenti ir iegūti no atjaunojamiem enerģijas avotiem un izmantojot augstas efektivitātes koģenerāciju. </w:t>
            </w:r>
          </w:p>
        </w:tc>
      </w:tr>
    </w:tbl>
    <w:p w:rsidR="004E03E9" w:rsidRPr="009654FC" w:rsidP="004E03E9" w14:paraId="61789021" w14:textId="77777777">
      <w:pPr>
        <w:spacing w:before="120"/>
        <w:jc w:val="both"/>
        <w:rPr>
          <w:sz w:val="28"/>
          <w:szCs w:val="28"/>
        </w:rPr>
      </w:pPr>
      <w:r w:rsidRPr="009654FC">
        <w:rPr>
          <w:b/>
          <w:sz w:val="28"/>
          <w:szCs w:val="28"/>
        </w:rPr>
        <w:t>6. Klozetpodi un pisuāri</w:t>
      </w:r>
    </w:p>
    <w:p w:rsidR="004E03E9" w:rsidRPr="009654FC" w:rsidP="004E03E9" w14:paraId="61789022" w14:textId="77777777">
      <w:pPr>
        <w:spacing w:before="120" w:after="120"/>
        <w:jc w:val="both"/>
        <w:rPr>
          <w:sz w:val="28"/>
          <w:szCs w:val="28"/>
        </w:rPr>
      </w:pPr>
      <w:r w:rsidRPr="009654FC">
        <w:rPr>
          <w:b/>
          <w:sz w:val="28"/>
          <w:szCs w:val="28"/>
        </w:rPr>
        <w:tab/>
      </w:r>
      <w:r w:rsidRPr="009654FC">
        <w:rPr>
          <w:sz w:val="28"/>
          <w:szCs w:val="28"/>
        </w:rPr>
        <w:t>Prasības un</w:t>
      </w:r>
      <w:r w:rsidRPr="009654FC">
        <w:rPr>
          <w:b/>
          <w:sz w:val="28"/>
          <w:szCs w:val="28"/>
        </w:rPr>
        <w:t xml:space="preserve"> </w:t>
      </w:r>
      <w:r w:rsidRPr="009654FC">
        <w:rPr>
          <w:sz w:val="28"/>
          <w:szCs w:val="28"/>
        </w:rPr>
        <w:t xml:space="preserve">kritēriji attiecināmi uz klozetpodu iekārtu, tostarp kompaktpodu, klozetpodu tvertņu un klozetpodu skalošanas sistēmu, un pisuāru iekārtu, tostarp kompaktpisuāru, pisuāru, bezūdens pisuāru un pisuāru skalošanas sistēmu, iepirkumiem </w:t>
      </w:r>
    </w:p>
    <w:p w:rsidR="004E03E9" w:rsidRPr="009654FC" w14:paraId="61789023" w14:textId="77777777">
      <w:pPr>
        <w:pStyle w:val="NormalWeb"/>
        <w:shd w:val="clear" w:color="auto" w:fill="FFFFFF"/>
        <w:spacing w:before="120" w:after="120"/>
        <w:jc w:val="both"/>
        <w:rPr>
          <w:rFonts w:ascii="Times New Roman" w:hAnsi="Times New Roman"/>
          <w:sz w:val="28"/>
          <w:szCs w:val="28"/>
          <w:lang w:val="lv-LV"/>
        </w:rPr>
      </w:pPr>
      <w:r w:rsidRPr="009654FC">
        <w:rPr>
          <w:rFonts w:ascii="Times New Roman" w:hAnsi="Times New Roman"/>
          <w:sz w:val="28"/>
          <w:szCs w:val="28"/>
          <w:lang w:val="lv-LV"/>
        </w:rPr>
        <w:tab/>
        <w:t xml:space="preserve">ZPI prasības un kritēriji klozetpodiem un pisuāriem neattiecas uz: </w:t>
      </w:r>
    </w:p>
    <w:p w:rsidR="004E03E9" w:rsidRPr="009654FC" w14:paraId="61789024" w14:textId="77777777">
      <w:pPr>
        <w:pStyle w:val="NormalWeb"/>
        <w:numPr>
          <w:ilvl w:val="0"/>
          <w:numId w:val="7"/>
        </w:numPr>
        <w:shd w:val="clear" w:color="auto" w:fill="FFFFFF"/>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klozetpodu sēdekļiem un vākiem, ja tos laiž tirgū un/vai tirgo kā savrupu vienību; </w:t>
      </w:r>
    </w:p>
    <w:p w:rsidR="004E03E9" w:rsidRPr="009654FC" w14:paraId="61789025" w14:textId="77777777">
      <w:pPr>
        <w:pStyle w:val="NormalWeb"/>
        <w:numPr>
          <w:ilvl w:val="0"/>
          <w:numId w:val="7"/>
        </w:numPr>
        <w:shd w:val="clear" w:color="auto" w:fill="FFFFFF"/>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klozetpodu iekārtām, kurās neizmanto ūdeni, bet kuru skalošanas sistēmā izmanto ķīmiskas vielas un ūdeni, un klozetpodiem, kuru skalošanas sistēmā jāizmanto enerģija. </w:t>
      </w:r>
    </w:p>
    <w:p w:rsidR="004E03E9" w:rsidRPr="009654FC" w:rsidP="004E03E9" w14:paraId="61789026" w14:textId="77777777">
      <w:pPr>
        <w:pStyle w:val="NormalWeb"/>
        <w:shd w:val="clear" w:color="auto" w:fill="FFFFFF"/>
        <w:spacing w:before="120" w:after="120"/>
        <w:jc w:val="center"/>
        <w:rPr>
          <w:rFonts w:ascii="Times New Roman" w:hAnsi="Times New Roman"/>
          <w:sz w:val="28"/>
          <w:szCs w:val="28"/>
          <w:lang w:val="lv-LV"/>
        </w:rPr>
      </w:pPr>
      <w:r w:rsidRPr="009654FC">
        <w:rPr>
          <w:rFonts w:ascii="Times New Roman" w:hAnsi="Times New Roman"/>
          <w:b/>
          <w:sz w:val="28"/>
          <w:szCs w:val="28"/>
          <w:lang w:val="lv-LV"/>
        </w:rPr>
        <w:t>6.1. ZPI</w:t>
      </w:r>
      <w:r w:rsidRPr="00FA561E">
        <w:rPr>
          <w:b/>
          <w:sz w:val="28"/>
          <w:szCs w:val="28"/>
          <w:lang w:val="lv-LV"/>
        </w:rPr>
        <w:t xml:space="preserve"> prasības un</w:t>
      </w:r>
      <w:r w:rsidRPr="009654FC">
        <w:rPr>
          <w:rFonts w:ascii="Times New Roman" w:hAnsi="Times New Roman"/>
          <w:b/>
          <w:sz w:val="28"/>
          <w:szCs w:val="28"/>
          <w:lang w:val="lv-LV"/>
        </w:rPr>
        <w:t xml:space="preserve"> </w:t>
      </w:r>
      <w:r w:rsidRPr="003E6622">
        <w:rPr>
          <w:rFonts w:ascii="Times New Roman" w:hAnsi="Times New Roman"/>
          <w:b/>
          <w:bCs/>
          <w:sz w:val="28"/>
          <w:szCs w:val="28"/>
          <w:lang w:val="lv-LV"/>
        </w:rPr>
        <w:t>kritēriji klozetpodu iekā</w:t>
      </w:r>
      <w:r w:rsidRPr="009654FC">
        <w:rPr>
          <w:rFonts w:ascii="Times New Roman" w:hAnsi="Times New Roman"/>
          <w:b/>
          <w:bCs/>
          <w:sz w:val="28"/>
          <w:szCs w:val="28"/>
          <w:lang w:val="lv-LV"/>
        </w:rPr>
        <w:t>rtām</w:t>
      </w:r>
    </w:p>
    <w:tbl>
      <w:tblPr>
        <w:tblW w:w="8472" w:type="dxa"/>
        <w:tblCellMar>
          <w:left w:w="10" w:type="dxa"/>
          <w:right w:w="10" w:type="dxa"/>
        </w:tblCellMar>
        <w:tblLook w:val="04A0"/>
      </w:tblPr>
      <w:tblGrid>
        <w:gridCol w:w="3510"/>
        <w:gridCol w:w="4962"/>
      </w:tblGrid>
      <w:tr w14:paraId="61789029"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27"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28" w14:textId="77777777">
            <w:pPr>
              <w:spacing w:before="120" w:after="120"/>
              <w:jc w:val="center"/>
              <w:rPr>
                <w:b/>
                <w:sz w:val="28"/>
                <w:szCs w:val="28"/>
              </w:rPr>
            </w:pPr>
            <w:r w:rsidRPr="009654FC">
              <w:rPr>
                <w:b/>
                <w:sz w:val="28"/>
                <w:szCs w:val="28"/>
              </w:rPr>
              <w:t>ZPI prasības un kritēriji</w:t>
            </w:r>
          </w:p>
        </w:tc>
      </w:tr>
      <w:tr w14:paraId="6178902C"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2A"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2B" w14:textId="77777777">
            <w:pPr>
              <w:pStyle w:val="NormalWeb"/>
              <w:shd w:val="clear" w:color="auto" w:fill="FFFFFF"/>
              <w:spacing w:before="120" w:after="120"/>
              <w:rPr>
                <w:rFonts w:ascii="Times New Roman" w:hAnsi="Times New Roman"/>
                <w:sz w:val="24"/>
                <w:szCs w:val="24"/>
                <w:lang w:val="lv-LV"/>
              </w:rPr>
            </w:pPr>
            <w:r w:rsidRPr="009654FC">
              <w:rPr>
                <w:rFonts w:ascii="Times New Roman" w:hAnsi="Times New Roman"/>
                <w:sz w:val="24"/>
                <w:szCs w:val="24"/>
                <w:lang w:val="lv-LV"/>
              </w:rPr>
              <w:t xml:space="preserve">Ūdens izmantošanas ziņā efektīvu klozetpodu iekārtu iegāde jaunām vai atjaunotām ēkām </w:t>
            </w:r>
          </w:p>
        </w:tc>
      </w:tr>
      <w:tr w14:paraId="61789030"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2D" w14:textId="77777777">
            <w:pPr>
              <w:spacing w:before="120" w:after="120"/>
              <w:jc w:val="both"/>
            </w:pPr>
            <w:r w:rsidRPr="009654FC">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2E"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 PIEGĀDĀTĀJA PRASMES (tikai uzstādīšanas darbu gadījumā) </w:t>
            </w:r>
          </w:p>
          <w:p w:rsidR="004E03E9" w:rsidRPr="009654FC" w:rsidP="004E03E9" w14:paraId="6178902F"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Ja tiek uzstādītas klozetpodu iekārtas, piegādātājs pierāda, ka produktu uzstādīšanu vai nomaiņu veiks atbilstoši kvalificēts un pieredzējis personāls. Piegādātājs apraksta attiecīgās komandas, kas sniegs pakalpojumus, sastāvu un kvalifikāciju. </w:t>
            </w:r>
          </w:p>
        </w:tc>
      </w:tr>
      <w:tr w14:paraId="61789056" w14:textId="77777777" w:rsidTr="004E03E9">
        <w:tblPrEx>
          <w:tblW w:w="8472" w:type="dxa"/>
          <w:tblCellMar>
            <w:left w:w="10" w:type="dxa"/>
            <w:right w:w="10" w:type="dxa"/>
          </w:tblCellMar>
          <w:tblLook w:val="04A0"/>
        </w:tblPrEx>
        <w:trPr>
          <w:trHeight w:val="69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31"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32"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1. EFEKTĪVS ŪDENS IZMANTOJUMS </w:t>
            </w:r>
          </w:p>
          <w:p w:rsidR="004E03E9" w:rsidRPr="009654FC" w:rsidP="004E03E9" w14:paraId="61789033"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1.1. Pilns skalošanas apjoms </w:t>
            </w:r>
          </w:p>
          <w:p w:rsidR="004E03E9" w:rsidRPr="009654FC" w:rsidP="004E03E9" w14:paraId="61789034"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Nominālais klozetpoda iekārtas pilnais skalošanas apjoms, iekārtai nonākot tirgū, neatkarīgi no ūdens spiediena nav lielāks par 6,0 l vienā noskalošanas reizē. </w:t>
            </w:r>
          </w:p>
          <w:p w:rsidR="004E03E9" w:rsidRPr="009654FC" w:rsidP="004E03E9" w14:paraId="61789035"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1.2. Taupīgs ūdens izmantojums </w:t>
            </w:r>
          </w:p>
          <w:p w:rsidR="004E03E9" w:rsidRPr="009654FC" w:rsidP="004E03E9" w14:paraId="61789036"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Gan kompaktpodi ar pilnu skalošanas apjomu, kas pārsniedz 4,0 litrus, gan klozetpodu skalošanas sistēmas ir aprīkoti ar ūdens taupīšanas ierīci. Tos laižot tirgū, samazināts skalošanas apjoms, ko panāk, darbinot ūdens taupīšanas ierīci, neatkarīgi no ūdens spiediena nepārsniedz 3,0 l vienā noskalošanas reizē. </w:t>
            </w:r>
          </w:p>
          <w:p w:rsidR="004E03E9" w:rsidRPr="009654FC" w:rsidP="004E03E9" w14:paraId="61789037"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Klozetpoda tvertnēs var izmantot ūdens taupīšanas ierīci, kurā samazināts skalošanas apjoms, ko panāk, darbinot ūdens taupīšanas ierīci, neatkarīgi no ūdens spiediena nepārsniedz 3,0 l vienā noskalošanas reizē. </w:t>
            </w:r>
          </w:p>
          <w:p w:rsidR="004E03E9" w:rsidRPr="009654FC" w:rsidP="004E03E9" w14:paraId="61789038"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1.3. Regulējams skalošanas apjoms </w:t>
            </w:r>
          </w:p>
          <w:p w:rsidR="004E03E9" w:rsidRPr="009654FC" w:rsidP="004E03E9" w14:paraId="61789039"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Skalošanas sistēmas ir aprīkotas ar regulētājierīci, kas ļauj personai, kura veic uzstādīšanu, regulēt skalošanas apjomu, ņemot vērā kanalizācijas sistēmas vietējos apstākļus. Pilns skalošanas apjoms pēc regulēšanas pabeigšanas saskaņā ar uzstādīšanas norādījumiem nepārsniedz 6 l vienā noskalošanas reizē vai 4 l vienā noskalošanas reizē, ja kompaktpods nav aprīkots ar ūdens taupīšanas ierīci, un samazināts skalošanas apjoms pēc regulēšanas pabeigšanas saskaņā ar uzstādīšanas norādījumiem nepārsniedz 3 l vienā noskalošanas reizē. </w:t>
            </w:r>
          </w:p>
          <w:p w:rsidR="004E03E9" w:rsidRPr="009654FC" w:rsidP="004E03E9" w14:paraId="6178903A"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2. PRODUKTA RAKSTURLIELUMI </w:t>
            </w:r>
          </w:p>
          <w:p w:rsidR="004E03E9" w:rsidRPr="009654FC" w:rsidP="004E03E9" w14:paraId="6178903B"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2.1. Skalošanas sistēmām izvirzītās prasības </w:t>
            </w:r>
          </w:p>
          <w:p w:rsidR="004E03E9" w:rsidRPr="009654FC" w:rsidP="004E03E9" w14:paraId="6178903C"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Skalošanas sistēmas atbilst attiecīgo 1. tabulā uzskaitīto LVS EN standartu prasībām. Prasības nominālo pilnu un samazinātu skalošanas apjomu mērījumiem, kas noteiktas attiecīgajos LVS EN standartos 1. tabulā, vai līdzvērtīgos standartos, nav iekļautas šajā kritērijā. </w:t>
            </w:r>
          </w:p>
          <w:p w:rsidR="004E03E9" w:rsidRPr="009654FC" w:rsidP="004E03E9" w14:paraId="6178903D"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
                <w:i/>
                <w:sz w:val="24"/>
                <w:szCs w:val="24"/>
                <w:lang w:val="lv-LV"/>
              </w:rPr>
              <w:t>1. tabula</w:t>
            </w:r>
            <w:r w:rsidRPr="009654FC">
              <w:rPr>
                <w:rFonts w:ascii="Times New Roman" w:hAnsi="Times New Roman"/>
                <w:sz w:val="24"/>
                <w:szCs w:val="24"/>
                <w:lang w:val="lv-LV"/>
              </w:rPr>
              <w:t xml:space="preserve">. LVS EN standarti par prasībām attiecībā uz klozetpodu skalošanas sistēmām. </w:t>
            </w:r>
          </w:p>
          <w:tbl>
            <w:tblPr>
              <w:tblW w:w="4731" w:type="dxa"/>
              <w:tblCellMar>
                <w:left w:w="10" w:type="dxa"/>
                <w:right w:w="10" w:type="dxa"/>
              </w:tblCellMar>
              <w:tblLook w:val="04A0"/>
            </w:tblPr>
            <w:tblGrid>
              <w:gridCol w:w="1792"/>
              <w:gridCol w:w="2939"/>
            </w:tblGrid>
            <w:tr w14:paraId="61789040" w14:textId="77777777" w:rsidTr="004E03E9">
              <w:tblPrEx>
                <w:tblW w:w="4731" w:type="dxa"/>
                <w:tblCellMar>
                  <w:left w:w="10" w:type="dxa"/>
                  <w:right w:w="10" w:type="dxa"/>
                </w:tblCellMar>
                <w:tblLook w:val="04A0"/>
              </w:tblPrEx>
              <w:tc>
                <w:tcPr>
                  <w:tcW w:w="1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FA561E" w:rsidP="004E03E9" w14:paraId="6178903E" w14:textId="77777777">
                  <w:pPr>
                    <w:pStyle w:val="NormalWeb"/>
                    <w:shd w:val="clear" w:color="auto" w:fill="E5E5E5"/>
                    <w:spacing w:before="120" w:after="120"/>
                    <w:rPr>
                      <w:rFonts w:ascii="Times New Roman" w:hAnsi="Times New Roman"/>
                      <w:sz w:val="24"/>
                      <w:szCs w:val="24"/>
                      <w:lang w:val="lv-LV"/>
                    </w:rPr>
                  </w:pPr>
                  <w:r w:rsidRPr="009654FC">
                    <w:rPr>
                      <w:rFonts w:ascii="Times New Roman" w:hAnsi="Times New Roman"/>
                      <w:b/>
                      <w:bCs/>
                      <w:sz w:val="24"/>
                      <w:szCs w:val="24"/>
                      <w:lang w:val="lv-LV"/>
                    </w:rPr>
                    <w:t xml:space="preserve">Numurs </w:t>
                  </w:r>
                </w:p>
              </w:tc>
              <w:tc>
                <w:tcPr>
                  <w:tcW w:w="31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FA561E" w:rsidP="004E03E9" w14:paraId="6178903F" w14:textId="77777777">
                  <w:pPr>
                    <w:pStyle w:val="NormalWeb"/>
                    <w:shd w:val="clear" w:color="auto" w:fill="E5E5E5"/>
                    <w:spacing w:before="120" w:after="120"/>
                    <w:rPr>
                      <w:rFonts w:ascii="Times New Roman" w:hAnsi="Times New Roman"/>
                      <w:sz w:val="24"/>
                      <w:szCs w:val="24"/>
                      <w:lang w:val="lv-LV"/>
                    </w:rPr>
                  </w:pPr>
                  <w:r w:rsidRPr="009654FC">
                    <w:rPr>
                      <w:rFonts w:ascii="Times New Roman" w:hAnsi="Times New Roman"/>
                      <w:b/>
                      <w:bCs/>
                      <w:sz w:val="24"/>
                      <w:szCs w:val="24"/>
                      <w:lang w:val="lv-LV"/>
                    </w:rPr>
                    <w:t xml:space="preserve">Nosaukums </w:t>
                  </w:r>
                </w:p>
              </w:tc>
            </w:tr>
            <w:tr w14:paraId="61789043" w14:textId="77777777" w:rsidTr="004E03E9">
              <w:tblPrEx>
                <w:tblW w:w="4731" w:type="dxa"/>
                <w:tblCellMar>
                  <w:left w:w="10" w:type="dxa"/>
                  <w:right w:w="10" w:type="dxa"/>
                </w:tblCellMar>
                <w:tblLook w:val="04A0"/>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41" w14:textId="77777777">
                  <w:pPr>
                    <w:pStyle w:val="NormalWeb"/>
                    <w:shd w:val="clear" w:color="auto" w:fill="FFFFFF"/>
                    <w:spacing w:before="120" w:after="120"/>
                    <w:rPr>
                      <w:rFonts w:ascii="Times New Roman" w:hAnsi="Times New Roman"/>
                      <w:color w:val="000000" w:themeColor="text1"/>
                      <w:sz w:val="24"/>
                      <w:szCs w:val="24"/>
                      <w:lang w:val="lv-LV"/>
                    </w:rPr>
                  </w:pPr>
                  <w:r w:rsidRPr="00FA561E">
                    <w:rPr>
                      <w:rFonts w:ascii="Times New Roman" w:hAnsi="Times New Roman"/>
                      <w:bCs/>
                      <w:color w:val="000000" w:themeColor="text1"/>
                      <w:sz w:val="24"/>
                      <w:szCs w:val="24"/>
                      <w:shd w:val="clear" w:color="auto" w:fill="FFFFFF"/>
                      <w:lang w:val="lv-LV"/>
                    </w:rPr>
                    <w:t>LVS EN 14055+A1:2015</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42" w14:textId="77777777">
                  <w:pPr>
                    <w:pStyle w:val="NormalWeb"/>
                    <w:shd w:val="clear" w:color="auto" w:fill="FFFFFF"/>
                    <w:spacing w:before="120" w:after="120"/>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Klozetpodu un pisuāru skalojamā ūdens tvertnes </w:t>
                  </w:r>
                </w:p>
              </w:tc>
            </w:tr>
            <w:tr w14:paraId="61789046" w14:textId="77777777" w:rsidTr="004E03E9">
              <w:tblPrEx>
                <w:tblW w:w="4731" w:type="dxa"/>
                <w:tblCellMar>
                  <w:left w:w="10" w:type="dxa"/>
                  <w:right w:w="10" w:type="dxa"/>
                </w:tblCellMar>
                <w:tblLook w:val="04A0"/>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44" w14:textId="77777777">
                  <w:pPr>
                    <w:pStyle w:val="NormalWeb"/>
                    <w:shd w:val="clear" w:color="auto" w:fill="FFFFFF"/>
                    <w:spacing w:before="120" w:after="120"/>
                    <w:rPr>
                      <w:rFonts w:ascii="Times New Roman" w:hAnsi="Times New Roman"/>
                      <w:color w:val="000000" w:themeColor="text1"/>
                      <w:sz w:val="24"/>
                      <w:szCs w:val="24"/>
                      <w:lang w:val="lv-LV"/>
                    </w:rPr>
                  </w:pPr>
                  <w:r w:rsidRPr="00FA561E">
                    <w:rPr>
                      <w:rFonts w:ascii="Times New Roman" w:hAnsi="Times New Roman"/>
                      <w:bCs/>
                      <w:color w:val="000000" w:themeColor="text1"/>
                      <w:sz w:val="24"/>
                      <w:szCs w:val="24"/>
                      <w:shd w:val="clear" w:color="auto" w:fill="FFFFFF"/>
                      <w:lang w:val="lv-LV"/>
                    </w:rPr>
                    <w:t>LVS EN 12541:2003</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45" w14:textId="77777777">
                  <w:pPr>
                    <w:pStyle w:val="NormalWeb"/>
                    <w:shd w:val="clear" w:color="auto" w:fill="FFFFFF"/>
                    <w:spacing w:before="120" w:after="120"/>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Sanitāro mezglu aprīkojums — Spiedienskalošanas vārsti un automātiskie pisuāru noslēgvārsti PN 10 </w:t>
                  </w:r>
                </w:p>
              </w:tc>
            </w:tr>
            <w:tr w14:paraId="6178904A" w14:textId="77777777" w:rsidTr="004E03E9">
              <w:tblPrEx>
                <w:tblW w:w="4731" w:type="dxa"/>
                <w:tblCellMar>
                  <w:left w:w="10" w:type="dxa"/>
                  <w:right w:w="10" w:type="dxa"/>
                </w:tblCellMar>
                <w:tblLook w:val="04A0"/>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47" w14:textId="77777777">
                  <w:pPr>
                    <w:rPr>
                      <w:bCs/>
                      <w:color w:val="000000" w:themeColor="text1"/>
                    </w:rPr>
                  </w:pPr>
                  <w:r w:rsidRPr="009654FC">
                    <w:rPr>
                      <w:rFonts w:ascii="Helvetica" w:hAnsi="Helvetica" w:cs="Helvetica"/>
                      <w:b/>
                      <w:bCs/>
                      <w:color w:val="000000" w:themeColor="text1"/>
                    </w:rPr>
                    <w:br/>
                  </w:r>
                  <w:r w:rsidRPr="009654FC">
                    <w:rPr>
                      <w:bCs/>
                      <w:color w:val="000000" w:themeColor="text1"/>
                    </w:rPr>
                    <w:t>LVS EN 15091:2007 /AC:2008</w:t>
                  </w:r>
                </w:p>
                <w:p w:rsidR="004E03E9" w:rsidRPr="009654FC" w:rsidP="004E03E9" w14:paraId="61789048" w14:textId="77777777">
                  <w:pPr>
                    <w:pStyle w:val="NormalWeb"/>
                    <w:shd w:val="clear" w:color="auto" w:fill="FFFFFF"/>
                    <w:spacing w:before="120" w:after="120"/>
                    <w:rPr>
                      <w:rFonts w:ascii="Times New Roman" w:hAnsi="Times New Roman"/>
                      <w:color w:val="000000" w:themeColor="text1"/>
                      <w:sz w:val="24"/>
                      <w:szCs w:val="24"/>
                      <w:lang w:val="lv-LV"/>
                    </w:rPr>
                  </w:pP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49" w14:textId="77777777">
                  <w:pPr>
                    <w:pStyle w:val="NormalWeb"/>
                    <w:shd w:val="clear" w:color="auto" w:fill="FFFFFF"/>
                    <w:spacing w:before="120" w:after="120"/>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Sanitārtehniskā armatūra. Elektroniski atverami un aizverami krāni </w:t>
                  </w:r>
                </w:p>
              </w:tc>
            </w:tr>
          </w:tbl>
          <w:p w:rsidR="004E03E9" w:rsidRPr="009654FC" w:rsidP="004E03E9" w14:paraId="6178904B"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2.2. Skalošanas raksturlielumi </w:t>
            </w:r>
          </w:p>
          <w:p w:rsidR="004E03E9" w:rsidRPr="009654FC" w:rsidP="004E03E9" w14:paraId="6178904C" w14:textId="77777777">
            <w:pPr>
              <w:pStyle w:val="NormalWeb"/>
              <w:shd w:val="clear" w:color="auto" w:fill="FFFFFF"/>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Kompaktpodu un klozetpoda tvertņu skalošanas raksturlielumi atbilst standarta LVS EN 997+A1: 2015 “Klozetpodi un klozeta komplekti ar korpusā iebūvētu sifonu” vai līdzvērtīgu standartu  prasībām. </w:t>
            </w:r>
          </w:p>
          <w:p w:rsidR="004E03E9" w:rsidRPr="009654FC" w:rsidP="004E03E9" w14:paraId="6178904D"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3. PRODUKTA LIETOŠANAS ILGUMS </w:t>
            </w:r>
          </w:p>
          <w:p w:rsidR="004E03E9" w:rsidRPr="009654FC" w:rsidP="004E03E9" w14:paraId="6178904E"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Klozetpodu skalošanas iekārtai ir vismaz četru gadu remonta vai nomaiņas garantija. Garantijas nosacījumi skaidri paredz, ka tā attiecas uz produkta hermētiskumu un jebkuru vārstu. Pieteikuma iesniedzējs turklāt nodrošina, lai oriģinālās vai tām līdzvērtīgas rezerves daļas būtu pieejamas vismaz desmit gadus no produkta iegādes dienas. </w:t>
            </w:r>
          </w:p>
          <w:p w:rsidR="004E03E9" w:rsidRPr="009654FC" w:rsidP="004E03E9" w14:paraId="6178904F"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4. UZSTĀDĪŠANAS NORĀDĪJUMI/ LIETOŠANAS INSTRUKCIJA </w:t>
            </w:r>
          </w:p>
          <w:p w:rsidR="004E03E9" w:rsidRPr="009654FC" w:rsidP="004E03E9" w14:paraId="61789050" w14:textId="77777777">
            <w:pPr>
              <w:pStyle w:val="NormalWeb"/>
              <w:shd w:val="clear" w:color="auto" w:fill="FFFFFF"/>
              <w:jc w:val="both"/>
              <w:rPr>
                <w:rFonts w:ascii="Times New Roman" w:hAnsi="Times New Roman"/>
                <w:sz w:val="24"/>
                <w:szCs w:val="24"/>
                <w:lang w:val="lv-LV"/>
              </w:rPr>
            </w:pPr>
            <w:r w:rsidRPr="009654FC">
              <w:rPr>
                <w:rFonts w:ascii="Times New Roman" w:hAnsi="Times New Roman"/>
                <w:sz w:val="24"/>
                <w:szCs w:val="24"/>
                <w:lang w:val="lv-LV"/>
              </w:rPr>
              <w:t xml:space="preserve">Klozetpoda skalošanas iekārtai tiek nodrošināta turpmāk minētā informācija drukātā veidā (uz produkta iepakojuma un/vai tam pievienotajā dokumentācijā) un/vai elektroniskā formātā. </w:t>
            </w:r>
          </w:p>
          <w:p w:rsidR="004E03E9" w:rsidRPr="009654FC" w:rsidP="004E03E9" w14:paraId="61789051" w14:textId="77777777">
            <w:pPr>
              <w:pStyle w:val="NormalWeb"/>
              <w:shd w:val="clear" w:color="auto" w:fill="FFFFFF"/>
              <w:ind w:left="360"/>
              <w:jc w:val="both"/>
              <w:rPr>
                <w:rFonts w:ascii="Times New Roman" w:hAnsi="Times New Roman"/>
                <w:sz w:val="24"/>
                <w:szCs w:val="24"/>
                <w:lang w:val="lv-LV"/>
              </w:rPr>
            </w:pPr>
            <w:r w:rsidRPr="009654FC">
              <w:rPr>
                <w:rFonts w:ascii="Times New Roman" w:hAnsi="Times New Roman"/>
                <w:sz w:val="24"/>
                <w:szCs w:val="24"/>
                <w:lang w:val="lv-LV"/>
              </w:rPr>
              <w:t xml:space="preserve">4.1. Atbilstoši uzstādīšanas norādījumi, tostarp informācija par to, attiecībā uz kādu(-ām) klasi(-ēm) un/vai veidu(-iem) produkts ir testēts, informācija par to, kādiem konkrētiem darba spiedieniem šis produkts ir paredzēts, informācija par to, ar kāda veida kanalizācijas sistēmām šo produktu var izmantot, informācija par to, kā regulēt skalošanas apjomu un tā ietekmi (piemēram, attiecībā uz atlikušo ūdens līmeni, uzpildes ūdens līmeni utt.), un, gadījumā, ja klozetpoda tvertnes un klozetpoda skalošanas sistēmas tirgū tiek laistas atsevišķi, informācija par to, ar kādiem produktiem tās ir jākombinē, lai veidotu pilnībā funkcionējošu un ūdens izmantošanas ziņā efektīvu vienību. </w:t>
            </w:r>
          </w:p>
          <w:p w:rsidR="004E03E9" w:rsidRPr="009654FC" w:rsidP="004E03E9" w14:paraId="61789052" w14:textId="77777777">
            <w:pPr>
              <w:pStyle w:val="NormalWeb"/>
              <w:shd w:val="clear" w:color="auto" w:fill="FFFFFF"/>
              <w:ind w:left="360"/>
              <w:jc w:val="both"/>
              <w:rPr>
                <w:rFonts w:ascii="Times New Roman" w:hAnsi="Times New Roman"/>
                <w:sz w:val="24"/>
                <w:szCs w:val="24"/>
                <w:lang w:val="lv-LV"/>
              </w:rPr>
            </w:pPr>
            <w:r w:rsidRPr="009654FC">
              <w:rPr>
                <w:rFonts w:ascii="Times New Roman" w:hAnsi="Times New Roman"/>
                <w:sz w:val="24"/>
                <w:szCs w:val="24"/>
                <w:lang w:val="lv-LV"/>
              </w:rPr>
              <w:t xml:space="preserve">4.2. Padomi, kā, racionāli izmantojot ūdeni, var cik vien iespējams samazināt ietekmi uz vidi, jo īpaši informācija par atbilstošu produkta lietošanu, lai cik vien iespējams samazinātu ūdens patēriņu. </w:t>
            </w:r>
          </w:p>
          <w:p w:rsidR="004E03E9" w:rsidRPr="009654FC" w:rsidP="004E03E9" w14:paraId="61789053" w14:textId="77777777">
            <w:pPr>
              <w:pStyle w:val="NormalWeb"/>
              <w:shd w:val="clear" w:color="auto" w:fill="FFFFFF"/>
              <w:ind w:left="360"/>
              <w:jc w:val="both"/>
              <w:rPr>
                <w:rFonts w:ascii="Times New Roman" w:hAnsi="Times New Roman"/>
                <w:sz w:val="24"/>
                <w:szCs w:val="24"/>
                <w:lang w:val="lv-LV"/>
              </w:rPr>
            </w:pPr>
            <w:r w:rsidRPr="009654FC">
              <w:rPr>
                <w:rFonts w:ascii="Times New Roman" w:hAnsi="Times New Roman"/>
                <w:sz w:val="24"/>
                <w:szCs w:val="24"/>
                <w:lang w:val="lv-LV"/>
              </w:rPr>
              <w:t xml:space="preserve">4.3. Informācija par pilnu un samazinātu skalošanas apjomu, izteiktu litros vienā noskalošanas reizē. </w:t>
            </w:r>
          </w:p>
          <w:p w:rsidR="004E03E9" w:rsidRPr="009654FC" w:rsidP="004E03E9" w14:paraId="61789054" w14:textId="77777777">
            <w:pPr>
              <w:pStyle w:val="NormalWeb"/>
              <w:shd w:val="clear" w:color="auto" w:fill="FFFFFF"/>
              <w:ind w:left="360"/>
              <w:jc w:val="both"/>
              <w:rPr>
                <w:rFonts w:ascii="Times New Roman" w:hAnsi="Times New Roman"/>
                <w:sz w:val="24"/>
                <w:szCs w:val="24"/>
                <w:lang w:val="lv-LV"/>
              </w:rPr>
            </w:pPr>
            <w:r w:rsidRPr="009654FC">
              <w:rPr>
                <w:rFonts w:ascii="Times New Roman" w:hAnsi="Times New Roman"/>
                <w:sz w:val="24"/>
                <w:szCs w:val="24"/>
                <w:lang w:val="lv-LV"/>
              </w:rPr>
              <w:t xml:space="preserve">4.4. Ieteikumi par atbilstošu produkta lietošanu un apkopi, tostarp informācija par to, kuras rezerves daļas var nomainīt, norādījumi par starpliku un citas armatūras nomaiņu, ja produktā ir noplūde, tīrīšanas ieteikumi utt. </w:t>
            </w:r>
          </w:p>
          <w:p w:rsidR="004E03E9" w:rsidRPr="009654FC" w:rsidP="004E03E9" w14:paraId="61789055" w14:textId="77777777">
            <w:pPr>
              <w:pStyle w:val="NormalWeb"/>
              <w:shd w:val="clear" w:color="auto" w:fill="FFFFFF"/>
              <w:ind w:left="360"/>
              <w:jc w:val="both"/>
              <w:rPr>
                <w:rFonts w:ascii="Times New Roman" w:hAnsi="Times New Roman"/>
                <w:sz w:val="24"/>
                <w:szCs w:val="24"/>
                <w:lang w:val="lv-LV"/>
              </w:rPr>
            </w:pPr>
            <w:r w:rsidRPr="009654FC">
              <w:rPr>
                <w:rFonts w:ascii="Times New Roman" w:hAnsi="Times New Roman"/>
                <w:sz w:val="24"/>
                <w:szCs w:val="24"/>
                <w:lang w:val="lv-LV"/>
              </w:rPr>
              <w:t xml:space="preserve">4.5. Informācija par atbilstošu pārstrādi pēc produkta aprites cikla beigām. </w:t>
            </w:r>
          </w:p>
        </w:tc>
      </w:tr>
      <w:tr w14:paraId="6178905F"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57"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58"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Punktus piešķir par turpmāk minēto kritēriju izpildi. </w:t>
            </w:r>
          </w:p>
          <w:p w:rsidR="004E03E9" w:rsidRPr="009654FC" w:rsidP="004E03E9" w14:paraId="61789059"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 PAPILDU TAUPĪGS ŪDENS IZMANTOJUMS PILNAI SKALOŠANAI </w:t>
            </w:r>
          </w:p>
          <w:p w:rsidR="004E03E9" w:rsidRPr="009654FC" w:rsidP="004E03E9" w14:paraId="6178905A"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tiks piešķirti par katru 0,5 litru ūdens papildu ietaupījumu pilnam skalošanas apjomam, kā noteikts 1.1. kritērijā. </w:t>
            </w:r>
          </w:p>
          <w:p w:rsidR="004E03E9" w:rsidRPr="009654FC" w:rsidP="004E03E9" w14:paraId="6178905B"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2. PAPILDU TAUPĪGS ŪDENS IZMANTOJUMS SAMAZINĀTAI SKALOŠANAI </w:t>
            </w:r>
          </w:p>
          <w:p w:rsidR="004E03E9" w:rsidRPr="009654FC" w:rsidP="004E03E9" w14:paraId="6178905C"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tiks piešķirti par katru 0,25 litru ūdens papildu ietaupījumu samazinātam skalošanas apjomam, kā noteikts 1.2. kritērijā. </w:t>
            </w:r>
          </w:p>
          <w:p w:rsidR="004E03E9" w:rsidRPr="009654FC" w:rsidP="004E03E9" w14:paraId="6178905D"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3. HIGIĒNA </w:t>
            </w:r>
          </w:p>
          <w:p w:rsidR="004E03E9" w:rsidRPr="009654FC" w:rsidP="004E03E9" w14:paraId="6178905E"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tiks piešķirti par bezkontakta (ar sensoru aprīkotu) skalošanas kontrolsviru, kas nepieļauj nevajadzīgu mehānisma iedarbināšanu un nodrošina skalošanu tikai pēc produkta faktiskās lietošanas. </w:t>
            </w:r>
          </w:p>
        </w:tc>
      </w:tr>
    </w:tbl>
    <w:p w:rsidR="004E03E9" w:rsidRPr="009654FC" w:rsidP="004E03E9" w14:paraId="61789060" w14:textId="77777777">
      <w:pPr>
        <w:pStyle w:val="NormalWeb"/>
        <w:shd w:val="clear" w:color="auto" w:fill="FFFFFF"/>
        <w:spacing w:before="120" w:after="120"/>
        <w:jc w:val="center"/>
        <w:rPr>
          <w:rFonts w:ascii="Times New Roman" w:hAnsi="Times New Roman"/>
          <w:sz w:val="28"/>
          <w:szCs w:val="28"/>
          <w:lang w:val="lv-LV"/>
        </w:rPr>
      </w:pPr>
      <w:r w:rsidRPr="009654FC">
        <w:rPr>
          <w:rFonts w:ascii="Times New Roman" w:hAnsi="Times New Roman"/>
          <w:b/>
          <w:sz w:val="28"/>
          <w:szCs w:val="28"/>
          <w:lang w:val="lv-LV"/>
        </w:rPr>
        <w:t>6.2 </w:t>
      </w:r>
      <w:r w:rsidRPr="009654FC">
        <w:rPr>
          <w:rFonts w:ascii="Times New Roman" w:hAnsi="Times New Roman"/>
          <w:b/>
          <w:bCs/>
          <w:sz w:val="28"/>
          <w:szCs w:val="28"/>
          <w:lang w:val="lv-LV"/>
        </w:rPr>
        <w:t>ZPI prasības un kritēriji pisuāru iekārtām</w:t>
      </w:r>
    </w:p>
    <w:tbl>
      <w:tblPr>
        <w:tblW w:w="8472" w:type="dxa"/>
        <w:tblCellMar>
          <w:left w:w="10" w:type="dxa"/>
          <w:right w:w="10" w:type="dxa"/>
        </w:tblCellMar>
        <w:tblLook w:val="04A0"/>
      </w:tblPr>
      <w:tblGrid>
        <w:gridCol w:w="3510"/>
        <w:gridCol w:w="4962"/>
      </w:tblGrid>
      <w:tr w14:paraId="61789063"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61"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62" w14:textId="77777777">
            <w:pPr>
              <w:spacing w:before="120" w:after="120"/>
              <w:jc w:val="center"/>
              <w:rPr>
                <w:b/>
                <w:sz w:val="28"/>
                <w:szCs w:val="28"/>
              </w:rPr>
            </w:pPr>
            <w:r w:rsidRPr="009654FC">
              <w:rPr>
                <w:b/>
                <w:sz w:val="28"/>
                <w:szCs w:val="28"/>
              </w:rPr>
              <w:t>ZPI prasības un kritēriji</w:t>
            </w:r>
          </w:p>
        </w:tc>
      </w:tr>
      <w:tr w14:paraId="61789066"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64"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65"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Ūdens izmantošanas ziņā efektīvu pisuāru iekārtu iegāde jaunām vai atjaunotām ēkām </w:t>
            </w:r>
          </w:p>
        </w:tc>
      </w:tr>
      <w:tr w14:paraId="6178906A"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67" w14:textId="77777777">
            <w:pPr>
              <w:spacing w:before="120" w:after="120"/>
              <w:jc w:val="both"/>
            </w:pPr>
            <w:r w:rsidRPr="009654FC">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68"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1PIEGĀDĀTĀJA PRASMES  (tikai uzstādīšanas darbu gadījumā) </w:t>
            </w:r>
            <w:r w:rsidRPr="009654FC">
              <w:rPr>
                <w:rFonts w:ascii="Times New Roman" w:hAnsi="Times New Roman"/>
                <w:b/>
                <w:bCs/>
                <w:sz w:val="24"/>
                <w:szCs w:val="24"/>
                <w:lang w:val="lv-LV"/>
              </w:rPr>
              <w:t xml:space="preserve"> </w:t>
            </w:r>
          </w:p>
          <w:p w:rsidR="004E03E9" w:rsidRPr="009654FC" w:rsidP="004E03E9" w14:paraId="61789069"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Ja tiek uzstādītas pisuāru iekārtas, piegādātājs pierāda, ka produktu uzstādīšanu vai nomaiņu veiks atbilstoši kvalificēts un pieredzējis personāls. Piegādātājs apraksta attiecīgās komandas, kas sniegs pakalpojumus, sastāvu un kvalifikāciju.</w:t>
            </w:r>
          </w:p>
        </w:tc>
      </w:tr>
      <w:tr w14:paraId="61789093"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6B"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6C"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1. PISUĀRU SKALOŠANAS IEKĀRTU EFEKTĪVS ŪDENS IZMANTOJUMS </w:t>
            </w:r>
          </w:p>
          <w:p w:rsidR="004E03E9" w:rsidRPr="009654FC" w:rsidP="004E03E9" w14:paraId="6178906D"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1.1. Pilns skalošanas apjoms </w:t>
            </w:r>
          </w:p>
          <w:p w:rsidR="004E03E9" w:rsidRPr="009654FC" w:rsidP="004E03E9" w14:paraId="6178906E"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Nominālais pisuāra skalošanas iekārtas pilnais skalošanas apjoms, iekārtai nonākot tirgū, neatkarīgi no ūdens spiediena nav lielāks kā 2,0 l vienā noskalošanas reizē. </w:t>
            </w:r>
          </w:p>
          <w:p w:rsidR="004E03E9" w:rsidRPr="009654FC" w:rsidP="004E03E9" w14:paraId="6178906F"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1.2. Taupīgs ūdens izmantojums </w:t>
            </w:r>
          </w:p>
          <w:p w:rsidR="004E03E9" w:rsidRPr="009654FC" w:rsidP="004E03E9" w14:paraId="61789070"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Kompaktpisuāros un pisuāru skalošanas sistēmās ir uzstādīta atsevišķos gadījumos izmantojama skalošanas kontrolsvira pēc pieprasījuma. Ar skalošanas sistēmu aprīkotos plākšņveida pisuāros ir atsevišķi lietojama skalošanas kontrolsvira pēc pieprasījuma, kas regulē noskalojumu uz nepārtrauktās sienas ne vairāk kā 60 cm platumā. </w:t>
            </w:r>
          </w:p>
          <w:p w:rsidR="004E03E9" w:rsidRPr="009654FC" w:rsidP="004E03E9" w14:paraId="61789071"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Pisuāros drīkst lietot atsevišķos gadījumos izmantojamu skalošanas kontrolsviru pēc pieprasījuma. Plākšņveida pisuāros, kas nav aprīkoti ar skalošanas sistēmu, liek atsevišķos gadījumos izmantojamu skalošanas kontrolsviru pēc pieprasījuma, kas jānovieto uz nepārtrauktās sienas ne vairāk kā 60 cm platumā. </w:t>
            </w:r>
          </w:p>
          <w:p w:rsidR="004E03E9" w:rsidRPr="009654FC" w:rsidP="004E03E9" w14:paraId="61789072"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1.3. Regulējams skalošanas apjoms </w:t>
            </w:r>
          </w:p>
          <w:p w:rsidR="004E03E9" w:rsidRPr="009654FC" w:rsidP="004E03E9" w14:paraId="61789073"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Skalošanas sistēmas ir aprīkotas ar regulētājierīci, kas ļauj personai, kura veic uzstādīšanu, regulēt skalošanas apjomu, ņemot vērā kanalizācijas sistēmas vietējos apstākļus. Pilns skalošanas apjoms pēc regulēšanas pabeigšanas saskaņā ar uzstādīšanas norādījumiem nepārsniedz 2 l vienā noskalošanas reizē. </w:t>
            </w:r>
          </w:p>
          <w:p w:rsidR="004E03E9" w:rsidRPr="009654FC" w:rsidP="004E03E9" w14:paraId="61789074"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2. PRODUKTA RAKSTURLIELUMI </w:t>
            </w:r>
          </w:p>
          <w:p w:rsidR="004E03E9" w:rsidRPr="009654FC" w:rsidP="004E03E9" w14:paraId="61789075"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2.1. Pisuāru skalošanas sistēmām izvirzītās prasības </w:t>
            </w:r>
          </w:p>
          <w:p w:rsidR="004E03E9" w:rsidRPr="009654FC" w:rsidP="004E03E9" w14:paraId="61789076"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Skalošanas sistēmas atbilst attiecīgo 2. tabulā uzskaitīto LVS EN standartu prasībām. Šī prasība neattiecas uz nominālā skalošanas apjoma mērīšanas prasībām, kuras nosaka attiecīgie 2. tabulā minētie LVS EN standarti. </w:t>
            </w:r>
          </w:p>
          <w:p w:rsidR="004E03E9" w:rsidRPr="009654FC" w:rsidP="004E03E9" w14:paraId="61789077"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
                <w:i/>
                <w:sz w:val="24"/>
                <w:szCs w:val="24"/>
                <w:lang w:val="lv-LV"/>
              </w:rPr>
              <w:t>2. tabula</w:t>
            </w:r>
            <w:r w:rsidRPr="009654FC">
              <w:rPr>
                <w:rFonts w:ascii="Times New Roman" w:hAnsi="Times New Roman"/>
                <w:sz w:val="24"/>
                <w:szCs w:val="24"/>
                <w:lang w:val="lv-LV"/>
              </w:rPr>
              <w:t xml:space="preserve">. LVS EN standarti par prasībām attiecībā uz pisuāru skalošanas sistēmām </w:t>
            </w:r>
          </w:p>
          <w:tbl>
            <w:tblPr>
              <w:tblW w:w="4731" w:type="dxa"/>
              <w:tblCellMar>
                <w:left w:w="10" w:type="dxa"/>
                <w:right w:w="10" w:type="dxa"/>
              </w:tblCellMar>
              <w:tblLook w:val="04A0"/>
            </w:tblPr>
            <w:tblGrid>
              <w:gridCol w:w="1792"/>
              <w:gridCol w:w="2939"/>
            </w:tblGrid>
            <w:tr w14:paraId="6178907A" w14:textId="77777777" w:rsidTr="004E03E9">
              <w:tblPrEx>
                <w:tblW w:w="4731" w:type="dxa"/>
                <w:tblCellMar>
                  <w:left w:w="10" w:type="dxa"/>
                  <w:right w:w="10" w:type="dxa"/>
                </w:tblCellMar>
                <w:tblLook w:val="04A0"/>
              </w:tblPrEx>
              <w:tc>
                <w:tcPr>
                  <w:tcW w:w="1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FA561E" w:rsidP="004E03E9" w14:paraId="61789078" w14:textId="77777777">
                  <w:pPr>
                    <w:pStyle w:val="NormalWeb"/>
                    <w:shd w:val="clear" w:color="auto" w:fill="E5E5E5"/>
                    <w:spacing w:before="120" w:after="120"/>
                    <w:rPr>
                      <w:rFonts w:ascii="Times New Roman" w:hAnsi="Times New Roman"/>
                      <w:sz w:val="24"/>
                      <w:szCs w:val="24"/>
                      <w:lang w:val="lv-LV"/>
                    </w:rPr>
                  </w:pPr>
                  <w:r w:rsidRPr="009654FC">
                    <w:rPr>
                      <w:rFonts w:ascii="Times New Roman" w:hAnsi="Times New Roman"/>
                      <w:b/>
                      <w:bCs/>
                      <w:sz w:val="24"/>
                      <w:szCs w:val="24"/>
                      <w:lang w:val="lv-LV"/>
                    </w:rPr>
                    <w:t xml:space="preserve">Numurs </w:t>
                  </w:r>
                </w:p>
              </w:tc>
              <w:tc>
                <w:tcPr>
                  <w:tcW w:w="31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FA561E" w:rsidP="004E03E9" w14:paraId="61789079" w14:textId="77777777">
                  <w:pPr>
                    <w:pStyle w:val="NormalWeb"/>
                    <w:shd w:val="clear" w:color="auto" w:fill="E5E5E5"/>
                    <w:spacing w:before="120" w:after="120"/>
                    <w:rPr>
                      <w:rFonts w:ascii="Times New Roman" w:hAnsi="Times New Roman"/>
                      <w:sz w:val="24"/>
                      <w:szCs w:val="24"/>
                      <w:lang w:val="lv-LV"/>
                    </w:rPr>
                  </w:pPr>
                  <w:r w:rsidRPr="009654FC">
                    <w:rPr>
                      <w:rFonts w:ascii="Times New Roman" w:hAnsi="Times New Roman"/>
                      <w:b/>
                      <w:bCs/>
                      <w:sz w:val="24"/>
                      <w:szCs w:val="24"/>
                      <w:lang w:val="lv-LV"/>
                    </w:rPr>
                    <w:t xml:space="preserve">Nosaukums </w:t>
                  </w:r>
                </w:p>
              </w:tc>
            </w:tr>
            <w:tr w14:paraId="6178907D" w14:textId="77777777" w:rsidTr="004E03E9">
              <w:tblPrEx>
                <w:tblW w:w="4731" w:type="dxa"/>
                <w:tblCellMar>
                  <w:left w:w="10" w:type="dxa"/>
                  <w:right w:w="10" w:type="dxa"/>
                </w:tblCellMar>
                <w:tblLook w:val="04A0"/>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7B" w14:textId="77777777">
                  <w:pPr>
                    <w:pStyle w:val="NormalWeb"/>
                    <w:shd w:val="clear" w:color="auto" w:fill="FFFFFF"/>
                    <w:spacing w:before="120" w:after="120"/>
                    <w:rPr>
                      <w:rFonts w:ascii="Times New Roman" w:hAnsi="Times New Roman"/>
                      <w:sz w:val="24"/>
                      <w:szCs w:val="24"/>
                      <w:lang w:val="lv-LV"/>
                    </w:rPr>
                  </w:pPr>
                  <w:r w:rsidRPr="009654FC">
                    <w:rPr>
                      <w:rFonts w:ascii="Times New Roman" w:hAnsi="Times New Roman"/>
                      <w:sz w:val="24"/>
                      <w:szCs w:val="24"/>
                      <w:lang w:val="lv-LV"/>
                    </w:rPr>
                    <w:t>LVS EN 14055</w:t>
                  </w:r>
                  <w:r w:rsidRPr="00FA561E">
                    <w:rPr>
                      <w:rFonts w:ascii="Times New Roman" w:hAnsi="Times New Roman"/>
                      <w:bCs/>
                      <w:color w:val="000000" w:themeColor="text1"/>
                      <w:sz w:val="24"/>
                      <w:szCs w:val="24"/>
                      <w:shd w:val="clear" w:color="auto" w:fill="FFFFFF"/>
                      <w:lang w:val="lv-LV"/>
                    </w:rPr>
                    <w:t>+A1:2015</w:t>
                  </w:r>
                  <w:r w:rsidRPr="009654FC">
                    <w:rPr>
                      <w:rFonts w:ascii="Times New Roman" w:hAnsi="Times New Roman"/>
                      <w:sz w:val="24"/>
                      <w:szCs w:val="24"/>
                      <w:lang w:val="lv-LV"/>
                    </w:rPr>
                    <w:t xml:space="preserve">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7C" w14:textId="77777777">
                  <w:pPr>
                    <w:pStyle w:val="NormalWeb"/>
                    <w:shd w:val="clear" w:color="auto" w:fill="FFFFFF"/>
                    <w:spacing w:before="120" w:after="120"/>
                    <w:rPr>
                      <w:rFonts w:ascii="Times New Roman" w:hAnsi="Times New Roman"/>
                      <w:sz w:val="24"/>
                      <w:szCs w:val="24"/>
                      <w:lang w:val="lv-LV"/>
                    </w:rPr>
                  </w:pPr>
                  <w:r w:rsidRPr="009654FC">
                    <w:rPr>
                      <w:rFonts w:ascii="Times New Roman" w:hAnsi="Times New Roman"/>
                      <w:sz w:val="24"/>
                      <w:szCs w:val="24"/>
                      <w:lang w:val="lv-LV"/>
                    </w:rPr>
                    <w:t xml:space="preserve">Klozetpodu un pisuāru skalojamā ūdens tvertnes </w:t>
                  </w:r>
                </w:p>
              </w:tc>
            </w:tr>
            <w:tr w14:paraId="61789080" w14:textId="77777777" w:rsidTr="004E03E9">
              <w:tblPrEx>
                <w:tblW w:w="4731" w:type="dxa"/>
                <w:tblCellMar>
                  <w:left w:w="10" w:type="dxa"/>
                  <w:right w:w="10" w:type="dxa"/>
                </w:tblCellMar>
                <w:tblLook w:val="04A0"/>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7E" w14:textId="77777777">
                  <w:pPr>
                    <w:pStyle w:val="NormalWeb"/>
                    <w:shd w:val="clear" w:color="auto" w:fill="FFFFFF"/>
                    <w:spacing w:before="120" w:after="120"/>
                    <w:rPr>
                      <w:rFonts w:ascii="Times New Roman" w:hAnsi="Times New Roman"/>
                      <w:sz w:val="24"/>
                      <w:szCs w:val="24"/>
                      <w:lang w:val="lv-LV"/>
                    </w:rPr>
                  </w:pPr>
                  <w:r w:rsidRPr="009654FC">
                    <w:rPr>
                      <w:rFonts w:ascii="Times New Roman" w:hAnsi="Times New Roman"/>
                      <w:sz w:val="24"/>
                      <w:szCs w:val="24"/>
                      <w:lang w:val="lv-LV"/>
                    </w:rPr>
                    <w:t>LVS EN 12541</w:t>
                  </w:r>
                  <w:r w:rsidRPr="00FA561E">
                    <w:rPr>
                      <w:rFonts w:ascii="Times New Roman" w:hAnsi="Times New Roman"/>
                      <w:bCs/>
                      <w:color w:val="000000" w:themeColor="text1"/>
                      <w:sz w:val="24"/>
                      <w:szCs w:val="24"/>
                      <w:shd w:val="clear" w:color="auto" w:fill="FFFFFF"/>
                      <w:lang w:val="lv-LV"/>
                    </w:rPr>
                    <w:t>:2003</w:t>
                  </w:r>
                  <w:r w:rsidRPr="009654FC">
                    <w:rPr>
                      <w:rFonts w:ascii="Times New Roman" w:hAnsi="Times New Roman"/>
                      <w:sz w:val="24"/>
                      <w:szCs w:val="24"/>
                      <w:lang w:val="lv-LV"/>
                    </w:rPr>
                    <w:t xml:space="preserve">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7F" w14:textId="77777777">
                  <w:pPr>
                    <w:pStyle w:val="NormalWeb"/>
                    <w:shd w:val="clear" w:color="auto" w:fill="FFFFFF"/>
                    <w:spacing w:before="120" w:after="120"/>
                    <w:rPr>
                      <w:rFonts w:ascii="Times New Roman" w:hAnsi="Times New Roman"/>
                      <w:sz w:val="24"/>
                      <w:szCs w:val="24"/>
                      <w:lang w:val="lv-LV"/>
                    </w:rPr>
                  </w:pPr>
                  <w:r w:rsidRPr="009654FC">
                    <w:rPr>
                      <w:rFonts w:ascii="Times New Roman" w:hAnsi="Times New Roman"/>
                      <w:sz w:val="24"/>
                      <w:szCs w:val="24"/>
                      <w:lang w:val="lv-LV"/>
                    </w:rPr>
                    <w:t xml:space="preserve">Sanitāro mezglu aprīkojums — Spiedienskalošanas vārsti un automātiskie pisuāru noslēgvārsti PN 10 </w:t>
                  </w:r>
                </w:p>
              </w:tc>
            </w:tr>
            <w:tr w14:paraId="61789083" w14:textId="77777777" w:rsidTr="004E03E9">
              <w:tblPrEx>
                <w:tblW w:w="4731" w:type="dxa"/>
                <w:tblCellMar>
                  <w:left w:w="10" w:type="dxa"/>
                  <w:right w:w="10" w:type="dxa"/>
                </w:tblCellMar>
                <w:tblLook w:val="04A0"/>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81" w14:textId="77777777">
                  <w:pPr>
                    <w:pStyle w:val="NormalWeb"/>
                    <w:shd w:val="clear" w:color="auto" w:fill="FFFFFF"/>
                    <w:spacing w:before="120" w:after="120"/>
                    <w:rPr>
                      <w:rFonts w:ascii="Times New Roman" w:hAnsi="Times New Roman"/>
                      <w:sz w:val="24"/>
                      <w:szCs w:val="24"/>
                      <w:lang w:val="lv-LV"/>
                    </w:rPr>
                  </w:pPr>
                  <w:r w:rsidRPr="009654FC">
                    <w:rPr>
                      <w:rFonts w:ascii="Times New Roman" w:hAnsi="Times New Roman"/>
                      <w:sz w:val="24"/>
                      <w:szCs w:val="24"/>
                      <w:lang w:val="lv-LV"/>
                    </w:rPr>
                    <w:t>LVS EN 15091</w:t>
                  </w:r>
                  <w:r w:rsidRPr="00FA561E">
                    <w:rPr>
                      <w:rFonts w:ascii="Times New Roman" w:hAnsi="Times New Roman"/>
                      <w:bCs/>
                      <w:color w:val="000000" w:themeColor="text1"/>
                      <w:sz w:val="24"/>
                      <w:szCs w:val="24"/>
                      <w:lang w:val="lv-LV"/>
                    </w:rPr>
                    <w:t>:2007</w:t>
                  </w:r>
                  <w:r w:rsidRPr="00FA561E">
                    <w:rPr>
                      <w:bCs/>
                      <w:color w:val="000000" w:themeColor="text1"/>
                      <w:lang w:val="lv-LV"/>
                    </w:rPr>
                    <w:t xml:space="preserve"> </w:t>
                  </w:r>
                  <w:r w:rsidRPr="00FA561E">
                    <w:rPr>
                      <w:bCs/>
                      <w:color w:val="000000" w:themeColor="text1"/>
                      <w:sz w:val="24"/>
                      <w:szCs w:val="24"/>
                      <w:lang w:val="lv-LV"/>
                    </w:rPr>
                    <w:t>/AC:2008</w:t>
                  </w:r>
                  <w:r w:rsidRPr="009654FC">
                    <w:rPr>
                      <w:rFonts w:ascii="Times New Roman" w:hAnsi="Times New Roman"/>
                      <w:sz w:val="24"/>
                      <w:szCs w:val="24"/>
                      <w:lang w:val="lv-LV"/>
                    </w:rPr>
                    <w:t xml:space="preserve">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82" w14:textId="77777777">
                  <w:pPr>
                    <w:pStyle w:val="NormalWeb"/>
                    <w:shd w:val="clear" w:color="auto" w:fill="FFFFFF"/>
                    <w:spacing w:before="120" w:after="120"/>
                    <w:rPr>
                      <w:rFonts w:ascii="Times New Roman" w:hAnsi="Times New Roman"/>
                      <w:sz w:val="24"/>
                      <w:szCs w:val="24"/>
                      <w:lang w:val="lv-LV"/>
                    </w:rPr>
                  </w:pPr>
                  <w:r w:rsidRPr="009654FC">
                    <w:rPr>
                      <w:rFonts w:ascii="Times New Roman" w:hAnsi="Times New Roman"/>
                      <w:sz w:val="24"/>
                      <w:szCs w:val="24"/>
                      <w:lang w:val="lv-LV"/>
                    </w:rPr>
                    <w:t xml:space="preserve">Sanitārtehniskā armatūra. Elektroniski atverami un aizverami krāni </w:t>
                  </w:r>
                </w:p>
              </w:tc>
            </w:tr>
          </w:tbl>
          <w:p w:rsidR="004E03E9" w:rsidRPr="009654FC" w:rsidP="004E03E9" w14:paraId="61789084"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2.2. Kompaktpisuāru un pisuāru skalošanas raksturlielumi </w:t>
            </w:r>
          </w:p>
          <w:p w:rsidR="004E03E9" w:rsidRPr="009654FC" w:rsidP="004E03E9" w14:paraId="61789085" w14:textId="77777777">
            <w:pPr>
              <w:pStyle w:val="NormalWeb"/>
              <w:shd w:val="clear" w:color="auto" w:fill="FFFFFF"/>
              <w:spacing w:before="120" w:after="120"/>
              <w:jc w:val="both"/>
              <w:rPr>
                <w:rFonts w:ascii="Times New Roman" w:hAnsi="Times New Roman"/>
                <w:color w:val="000000" w:themeColor="text1"/>
                <w:sz w:val="24"/>
                <w:szCs w:val="24"/>
                <w:lang w:val="lv-LV"/>
              </w:rPr>
            </w:pPr>
            <w:r w:rsidRPr="009654FC">
              <w:rPr>
                <w:rFonts w:ascii="Times New Roman" w:hAnsi="Times New Roman"/>
                <w:sz w:val="24"/>
                <w:szCs w:val="24"/>
                <w:lang w:val="lv-LV"/>
              </w:rPr>
              <w:t>Kompaktpisuā</w:t>
            </w:r>
            <w:r w:rsidRPr="009654FC">
              <w:rPr>
                <w:rFonts w:ascii="Times New Roman" w:hAnsi="Times New Roman"/>
                <w:color w:val="000000" w:themeColor="text1"/>
                <w:sz w:val="24"/>
                <w:szCs w:val="24"/>
                <w:lang w:val="lv-LV"/>
              </w:rPr>
              <w:t xml:space="preserve">ru un pisuāru skalošanas raksturlielumi atbilst standarta (vai līdzvērtīga) LVS EN 13407: 2015 “Pie sienas stiprināmie pisuāri. Funkcionālās prasības un testēšanas metodes” prasībām. </w:t>
            </w:r>
          </w:p>
          <w:p w:rsidR="004E03E9" w:rsidRPr="009654FC" w:rsidP="004E03E9" w14:paraId="61789086"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2.3. Bezūdens pisuāru raksturlielumi </w:t>
            </w:r>
          </w:p>
          <w:p w:rsidR="004E03E9" w:rsidRPr="009654FC" w:rsidP="004E03E9" w14:paraId="61789087" w14:textId="77777777">
            <w:pPr>
              <w:jc w:val="both"/>
            </w:pPr>
            <w:r w:rsidRPr="009654FC">
              <w:t>Bezūdens pisuāri atbilst Komisijas lēmuma (2013/641/ES) „P</w:t>
            </w:r>
            <w:r w:rsidRPr="009654FC">
              <w:rPr>
                <w:color w:val="000000"/>
              </w:rPr>
              <w:t xml:space="preserve">ar ekoloģiskajiem kritērijiem ES ekomarķējuma piešķiršanai klozetpodiem un pisuāriem” </w:t>
            </w:r>
            <w:r w:rsidRPr="009654FC">
              <w:t xml:space="preserve">2. papildinājumā noteiktajām prasībām. </w:t>
            </w:r>
          </w:p>
          <w:p w:rsidR="004E03E9" w:rsidRPr="009654FC" w:rsidP="004E03E9" w14:paraId="61789088"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3. PRODUKTA LIETOŠANAS ILGUMS </w:t>
            </w:r>
          </w:p>
          <w:p w:rsidR="004E03E9" w:rsidRPr="009654FC" w:rsidP="004E03E9" w14:paraId="61789089"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Pisuāra skalošanas iekārtai ir vismaz piecu gadu remonta vai nomaiņas garantija. Garantijas nosacījumi skaidri paredz, ka tā attiecas attiecas uz produkta hermētiskumu un jebkuru vārstu. Piegādātājs turklāt nodrošina, lai oriģinālās vai tām līdzvērtīgas rezerves daļas būtu pieejamas vismaz desmit gadus no produkta iegādes dienas. </w:t>
            </w:r>
          </w:p>
          <w:p w:rsidR="004E03E9" w:rsidRPr="009654FC" w:rsidP="004E03E9" w14:paraId="6178908A"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4. ŠĶĪDUMA BIOLOĢISKĀ NOĀRDĪŠANĀS UN BEZŪDENS PISUĀRU APKOPE </w:t>
            </w:r>
          </w:p>
          <w:p w:rsidR="004E03E9" w:rsidRPr="009654FC" w:rsidP="004E03E9" w14:paraId="6178908B"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Bezūdens pisuāros izmanto vieglu bioloģiski noārdošos šķīdumu, vai arī tie darbojas pilnīgi bez tā. Turklāt piegādātājam jāprecizē bezūdens pisuāriem nepieciešamais apkopes režīms, tostarp attiecīgā gadījumā informācija par kasetes nomaiņas laika skalu, un jānorāda pakalpojuma sniedzēju saraksts šo produktu regulāras apkopes veikšanai. </w:t>
            </w:r>
          </w:p>
          <w:p w:rsidR="004E03E9" w:rsidRPr="009654FC" w:rsidP="004E03E9" w14:paraId="6178908C"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5. UZSTĀDĪŠANAS NORĀDĪJUMI/ LIETOŠANAS INSTRUKCIJA </w:t>
            </w:r>
          </w:p>
          <w:p w:rsidR="004E03E9" w:rsidRPr="009654FC" w:rsidP="004E03E9" w14:paraId="6178908D"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Pisuāru skalošanas iekārtai tiek nodrošināta turpmāk minētā informācija drukātā veidā (uz produkta iepakojuma un/vai tam pievienotajā dokumentācijā) un/vai elektroniskā formātā. </w:t>
            </w:r>
          </w:p>
          <w:p w:rsidR="004E03E9" w:rsidRPr="009654FC" w:rsidP="004E03E9" w14:paraId="6178908E" w14:textId="77777777">
            <w:pPr>
              <w:pStyle w:val="NormalWeb"/>
              <w:shd w:val="clear" w:color="auto" w:fill="FFFFFF"/>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5.1. Atbilstoši uzstādīšanas norādījumi, tostarp informācija par to, attiecībā uz kādu (-ām) klasi (-ēm) un/vai veidu (-iem) produkts ir testēts, informācija par to, kādiem konkrētiem darba spiedieniem šis produkts ir paredzēts, informācija par to, ar kāda veida kanalizācijas sistēmām šo produktu var izmantot, informācija par to, kā regulēt pilnu skalošanas apjomu un tā ietekmi (piemēram, attiecībā uz atlikušo ūdens līmeni, uzpildes ūdens līmeni utt.), un, gadījumā, ja pisuāri un pisuāru skalošanas sistēmas tirgū tiek laisti atsevišķi, informācija par to, ar kādiem produktiem tie ir jākombinē, lai veidotu pilnībā funkcionējošu un ūdens izmantošanas ziņā efektīvu vienību. </w:t>
            </w:r>
          </w:p>
          <w:p w:rsidR="004E03E9" w:rsidRPr="009654FC" w:rsidP="004E03E9" w14:paraId="6178908F" w14:textId="77777777">
            <w:pPr>
              <w:pStyle w:val="NormalWeb"/>
              <w:shd w:val="clear" w:color="auto" w:fill="FFFFFF"/>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5.2. Padomi, kā, racionāli izmantojot ūdeni, var cik vien iespējams samazināt ietekmi uz vidi, jo īpaši informācija par atbilstošu produkta lietošanu, lai cik vien iespējams samazinātu ūdens patēriņu. </w:t>
            </w:r>
          </w:p>
          <w:p w:rsidR="004E03E9" w:rsidRPr="009654FC" w:rsidP="004E03E9" w14:paraId="61789090" w14:textId="77777777">
            <w:pPr>
              <w:pStyle w:val="NormalWeb"/>
              <w:shd w:val="clear" w:color="auto" w:fill="FFFFFF"/>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5.3. Informācija par pilnu skalošanas apjomu, izteiktu litros vienā noskalošanas reizē. </w:t>
            </w:r>
          </w:p>
          <w:p w:rsidR="004E03E9" w:rsidRPr="009654FC" w:rsidP="004E03E9" w14:paraId="61789091" w14:textId="77777777">
            <w:pPr>
              <w:pStyle w:val="NormalWeb"/>
              <w:shd w:val="clear" w:color="auto" w:fill="FFFFFF"/>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5.4. Ieteikumi par atbilstošu produkta lietošanu un apkopi, tostarp padomi par produktu lietošanu un apkopi, informācija par to, kuras rezerves daļas ir nomaināmas, norādījumi par starpliku un citas armatūras nomaiņu, ja produktā ir noplūde, tīrīšanas ieteikumi utt. </w:t>
            </w:r>
          </w:p>
          <w:p w:rsidR="004E03E9" w:rsidRPr="009654FC" w:rsidP="004E03E9" w14:paraId="61789092" w14:textId="77777777">
            <w:pPr>
              <w:pStyle w:val="NormalWeb"/>
              <w:shd w:val="clear" w:color="auto" w:fill="FFFFFF"/>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5.5. Informācija par atbilstošu pārstrādi pēc produkta aprites cikla beigām. </w:t>
            </w:r>
          </w:p>
        </w:tc>
      </w:tr>
      <w:tr w14:paraId="6178909A"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94"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95"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Punktus piešķir par turpmāk minēto kritēriju izpildi. </w:t>
            </w:r>
          </w:p>
          <w:p w:rsidR="004E03E9" w:rsidRPr="009654FC" w:rsidP="004E03E9" w14:paraId="61789096"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 PAPILDU TAUPĪGS ŪDENS IZMANTOJUMS SKALOŠANAI </w:t>
            </w:r>
          </w:p>
          <w:p w:rsidR="004E03E9" w:rsidRPr="009654FC" w:rsidP="004E03E9" w14:paraId="61789097"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tiks piešķirti par katru 0,25 litru ūdens papildu ietaupījumu pilnam skalošanas apjomam, kā noteikts 1.1. kritērijā. </w:t>
            </w:r>
          </w:p>
          <w:p w:rsidR="004E03E9" w:rsidRPr="009654FC" w:rsidP="004E03E9" w14:paraId="61789098"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2. HIGIĒNA </w:t>
            </w:r>
          </w:p>
          <w:p w:rsidR="004E03E9" w:rsidRPr="009654FC" w:rsidP="004E03E9" w14:paraId="61789099"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tiek piešķirti par bezkontakta (ar sensoru aprīkotu) skalošanas kontrolsviru, kas nepieļauj nevajadzīgu mehānisma iedarbināšanu un nodrošina skalošanu tikai pēc produkta faktiskās lietošanas. </w:t>
            </w:r>
          </w:p>
        </w:tc>
      </w:tr>
    </w:tbl>
    <w:p w:rsidR="004E03E9" w:rsidRPr="009654FC" w:rsidP="004E03E9" w14:paraId="6178909B" w14:textId="77777777">
      <w:pPr>
        <w:jc w:val="both"/>
        <w:rPr>
          <w:sz w:val="28"/>
          <w:szCs w:val="28"/>
        </w:rPr>
      </w:pPr>
    </w:p>
    <w:p w:rsidR="004E03E9" w:rsidRPr="009654FC" w:rsidP="004E03E9" w14:paraId="6178909C" w14:textId="77777777">
      <w:pPr>
        <w:jc w:val="center"/>
        <w:rPr>
          <w:sz w:val="28"/>
          <w:szCs w:val="28"/>
        </w:rPr>
      </w:pPr>
      <w:r w:rsidRPr="009654FC">
        <w:rPr>
          <w:b/>
          <w:sz w:val="28"/>
          <w:szCs w:val="28"/>
        </w:rPr>
        <w:t>7. Koģenerācijas iekārtas</w:t>
      </w:r>
    </w:p>
    <w:p w:rsidR="004E03E9" w:rsidRPr="009654FC" w:rsidP="004E03E9" w14:paraId="6178909D"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 xml:space="preserve">Koģenerācija ir vienlaicīga siltumenerģijas un elektroenerģijas un/vai mehāniskās enerģijas ražošana. </w:t>
      </w:r>
      <w:r w:rsidRPr="00FA561E">
        <w:rPr>
          <w:sz w:val="28"/>
          <w:szCs w:val="28"/>
          <w:lang w:val="lv-LV"/>
        </w:rPr>
        <w:t xml:space="preserve">Prasības </w:t>
      </w:r>
      <w:r w:rsidRPr="009654FC">
        <w:rPr>
          <w:rFonts w:ascii="Times New Roman" w:hAnsi="Times New Roman"/>
          <w:sz w:val="28"/>
          <w:szCs w:val="28"/>
          <w:lang w:val="lv-LV"/>
        </w:rPr>
        <w:t xml:space="preserve">attiecas uz koģenerācijas iekārtām, t. i., iekārtām, kuras var darboties koģenerācijas režīmā. </w:t>
      </w:r>
    </w:p>
    <w:p w:rsidR="004E03E9" w:rsidRPr="009654FC" w:rsidP="004E03E9" w14:paraId="6178909E"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 xml:space="preserve">Ja prasības attiecas uz dažāda izmēra koģenerācijas iekārtām, t. i., mazām vai mikroiekārtām, piemēro šādas definīcijas: </w:t>
      </w:r>
    </w:p>
    <w:p w:rsidR="004E03E9" w:rsidRPr="009654FC" w:rsidP="004E03E9" w14:paraId="6178909F" w14:textId="77777777">
      <w:pPr>
        <w:pStyle w:val="NormalWeb"/>
        <w:numPr>
          <w:ilvl w:val="0"/>
          <w:numId w:val="8"/>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mikrokoģenerācijas iekārta ir koģenerācijas iekārta, kuras maksimālā jauda ir mazāka par 50 kWe; </w:t>
      </w:r>
    </w:p>
    <w:p w:rsidR="004E03E9" w:rsidRPr="009654FC" w:rsidP="004E03E9" w14:paraId="617890A0" w14:textId="77777777">
      <w:pPr>
        <w:pStyle w:val="NormalWeb"/>
        <w:numPr>
          <w:ilvl w:val="0"/>
          <w:numId w:val="8"/>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mazas jaudas koģenerācijas iekārta ir koģenerācijas iekārta, kuras uzstādītā jauda ir mazāka par 1 MWe. </w:t>
      </w:r>
    </w:p>
    <w:p w:rsidR="004E03E9" w:rsidRPr="009654FC" w:rsidP="004E03E9" w14:paraId="617890A1" w14:textId="77777777">
      <w:pPr>
        <w:spacing w:before="120" w:after="120"/>
        <w:jc w:val="center"/>
        <w:rPr>
          <w:b/>
          <w:sz w:val="28"/>
          <w:szCs w:val="28"/>
        </w:rPr>
      </w:pPr>
      <w:r w:rsidRPr="009654FC">
        <w:rPr>
          <w:b/>
          <w:sz w:val="28"/>
          <w:szCs w:val="28"/>
        </w:rPr>
        <w:t>7.1. ZPI prasības koģenerācijas iekārtām</w:t>
      </w:r>
    </w:p>
    <w:tbl>
      <w:tblPr>
        <w:tblW w:w="8472" w:type="dxa"/>
        <w:tblCellMar>
          <w:left w:w="10" w:type="dxa"/>
          <w:right w:w="10" w:type="dxa"/>
        </w:tblCellMar>
        <w:tblLook w:val="04A0"/>
      </w:tblPr>
      <w:tblGrid>
        <w:gridCol w:w="3510"/>
        <w:gridCol w:w="4962"/>
      </w:tblGrid>
      <w:tr w14:paraId="617890A4"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A2"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A3" w14:textId="77777777">
            <w:pPr>
              <w:spacing w:before="120" w:after="120"/>
              <w:jc w:val="center"/>
              <w:rPr>
                <w:b/>
                <w:sz w:val="28"/>
                <w:szCs w:val="28"/>
              </w:rPr>
            </w:pPr>
            <w:r w:rsidRPr="009654FC">
              <w:rPr>
                <w:b/>
                <w:sz w:val="28"/>
                <w:szCs w:val="28"/>
              </w:rPr>
              <w:t>ZPI prasības un kritēriji</w:t>
            </w:r>
          </w:p>
        </w:tc>
      </w:tr>
      <w:tr w14:paraId="617890A7"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A5"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A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Efektīvas koģenerācijas iekārtas vai stacijas iepirkums </w:t>
            </w:r>
          </w:p>
        </w:tc>
      </w:tr>
      <w:tr w14:paraId="617890AF"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A8"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A9"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1. IEKĀRTAS KOPĒJĀS EFEKTIVITĀTES MINIMUMS </w:t>
            </w:r>
          </w:p>
          <w:p w:rsidR="004E03E9" w:rsidRPr="009654FC" w:rsidP="004E03E9" w14:paraId="617890A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Lai nodrošinātu enerģijas efektīvu pārveidošanu siltumenerģijā vai elektroenerģijā, iekārtas kopējās efektivitātes minimums ir 75 procenti vai lielāks saskaņā ar Ministru kabineta 2016. gada 17. maija noteikumiem Nr. 294 „Koģenerācijas staciju saražotās primārās enerģijas ietaupījuma aprēķināšanas kārtība”.</w:t>
            </w:r>
          </w:p>
          <w:p w:rsidR="004E03E9" w:rsidRPr="009654FC" w:rsidP="004E03E9" w14:paraId="617890AB"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2. PRASĪBAS AUGSTAS EFEKTIVITĀTES KOĢENERĀCIJAI </w:t>
            </w:r>
          </w:p>
          <w:p w:rsidR="004E03E9" w:rsidRPr="009654FC" w:rsidP="004E03E9" w14:paraId="617890A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Koģenerācijas stacija atbilst turpmāk izklāstītajām prasībām augstas efektivitātes koģenerācijai, ja saskaņā ar Ministru kabineta 2009. gada 10. marta noteikumu Nr. </w:t>
            </w:r>
            <w:r>
              <w:rPr>
                <w:rFonts w:ascii="Times New Roman" w:hAnsi="Times New Roman"/>
                <w:sz w:val="24"/>
                <w:szCs w:val="24"/>
                <w:lang w:val="lv-LV"/>
              </w:rPr>
              <w:t>221 “</w:t>
            </w:r>
            <w:r w:rsidRPr="009654FC">
              <w:rPr>
                <w:rFonts w:ascii="Times New Roman" w:hAnsi="Times New Roman"/>
                <w:sz w:val="24"/>
                <w:szCs w:val="24"/>
                <w:lang w:val="lv-LV"/>
              </w:rPr>
              <w:t>Noteikumi par elektronenerģijas ražošanu un cenu noteikšanu, ražojot elektroenerģiju koģenerācijā” 6. punktu aprēķinātais primāro energoresursu ietaupījums ir:</w:t>
            </w:r>
          </w:p>
          <w:p w:rsidR="004E03E9" w:rsidRPr="009654FC" w:rsidP="004E03E9" w14:paraId="617890AD" w14:textId="77777777">
            <w:pPr>
              <w:pStyle w:val="NormalWeb"/>
              <w:numPr>
                <w:ilvl w:val="0"/>
                <w:numId w:val="33"/>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lielāks par 1 procentu mazas jaudas koģenerācijas iekārtām;</w:t>
            </w:r>
          </w:p>
          <w:p w:rsidR="004E03E9" w:rsidRPr="009654FC" w14:paraId="617890AE" w14:textId="77777777">
            <w:pPr>
              <w:pStyle w:val="NormalWeb"/>
              <w:numPr>
                <w:ilvl w:val="0"/>
                <w:numId w:val="33"/>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ne mazāks par 10 procentiem pārējām koģenerācijas iekārtām.</w:t>
            </w:r>
          </w:p>
        </w:tc>
      </w:tr>
    </w:tbl>
    <w:p w:rsidR="004E03E9" w:rsidRPr="009654FC" w:rsidP="004E03E9" w14:paraId="617890B0" w14:textId="77777777">
      <w:pPr>
        <w:jc w:val="both"/>
        <w:rPr>
          <w:sz w:val="28"/>
          <w:szCs w:val="28"/>
        </w:rPr>
      </w:pPr>
    </w:p>
    <w:p w:rsidR="004E03E9" w:rsidRPr="009654FC" w:rsidP="004E03E9" w14:paraId="617890B1" w14:textId="77777777">
      <w:pPr>
        <w:jc w:val="center"/>
        <w:rPr>
          <w:sz w:val="28"/>
          <w:szCs w:val="28"/>
        </w:rPr>
      </w:pPr>
      <w:r w:rsidRPr="009654FC">
        <w:rPr>
          <w:b/>
          <w:sz w:val="28"/>
          <w:szCs w:val="28"/>
        </w:rPr>
        <w:t>8.  Mēbeles</w:t>
      </w:r>
    </w:p>
    <w:p w:rsidR="004E03E9" w:rsidRPr="009654FC" w:rsidP="004E03E9" w14:paraId="617890B2"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 xml:space="preserve">Prasības un kritēriji aptver </w:t>
      </w:r>
      <w:r w:rsidRPr="009654FC">
        <w:rPr>
          <w:rFonts w:ascii="Times New Roman" w:hAnsi="Times New Roman"/>
          <w:sz w:val="28"/>
          <w:szCs w:val="28"/>
          <w:u w:val="single"/>
          <w:lang w:val="lv-LV"/>
        </w:rPr>
        <w:t>iekštelpu mēbeles</w:t>
      </w:r>
      <w:r w:rsidRPr="009654FC">
        <w:rPr>
          <w:rFonts w:ascii="Times New Roman" w:hAnsi="Times New Roman"/>
          <w:sz w:val="28"/>
          <w:szCs w:val="28"/>
          <w:lang w:val="lv-LV"/>
        </w:rPr>
        <w:t xml:space="preserve"> darbam, piemēram, birojiem un skolām, kā arī mājsaimniecībām. Prasības un kritēriji neietver būvniecības izstrādājumus (piemēram, kāpnes, sienas, ciļņus, paneļus), sanitārtehniku, paklājus, tekstilizstrādājumus, biroja preces un citus produktus, kuru sākotnējais uzdevums nav kalpot kā mēbelei. </w:t>
      </w:r>
    </w:p>
    <w:p w:rsidR="004E03E9" w:rsidRPr="009654FC" w:rsidP="004E03E9" w14:paraId="617890B3"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 xml:space="preserve">Prasības un kritēriji aptver tādas </w:t>
      </w:r>
      <w:r w:rsidRPr="009654FC">
        <w:rPr>
          <w:rFonts w:ascii="Times New Roman" w:hAnsi="Times New Roman"/>
          <w:sz w:val="28"/>
          <w:szCs w:val="28"/>
          <w:u w:val="single"/>
          <w:lang w:val="lv-LV"/>
        </w:rPr>
        <w:t>āra mēbeles</w:t>
      </w:r>
      <w:r w:rsidRPr="009654FC">
        <w:rPr>
          <w:rFonts w:ascii="Times New Roman" w:hAnsi="Times New Roman"/>
          <w:sz w:val="28"/>
          <w:szCs w:val="28"/>
          <w:lang w:val="lv-LV"/>
        </w:rPr>
        <w:t xml:space="preserve"> kā soli, galdi un krēsli, izņemot citus produktus, kuru sākotnējais uzdevums nav kalpot kā mēbelei (ielu lampas, aprīkojums velosipēdu novietošanai, rotaļu laukumi utt.). </w:t>
      </w:r>
    </w:p>
    <w:p w:rsidR="004E03E9" w:rsidRPr="009654FC" w:rsidP="004E03E9" w14:paraId="617890B4"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 xml:space="preserve">Piedāvātās prasības un  kritēriji attiecas uz materiāliem, kurus mēbeļu ražošanā izmanto visbiežāk (koksne un koksnes materiāli, metāli, plastmasa, polsterējums un audumi), kā arī uz pārklājumiem un savienotājiem/līmēm, ko izmanto produkta salikšanai un iepakošanai. </w:t>
      </w:r>
    </w:p>
    <w:p w:rsidR="004E03E9" w:rsidRPr="009654FC" w:rsidP="004E03E9" w14:paraId="617890B5" w14:textId="77777777">
      <w:pPr>
        <w:pStyle w:val="NormalWeb"/>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 xml:space="preserve">8.1. ZPI </w:t>
      </w:r>
      <w:r w:rsidRPr="00FA561E">
        <w:rPr>
          <w:b/>
          <w:sz w:val="28"/>
          <w:szCs w:val="28"/>
          <w:lang w:val="lv-LV"/>
        </w:rPr>
        <w:t>prasības un k</w:t>
      </w:r>
      <w:r w:rsidRPr="009654FC">
        <w:rPr>
          <w:rFonts w:ascii="Times New Roman" w:hAnsi="Times New Roman"/>
          <w:b/>
          <w:sz w:val="28"/>
          <w:szCs w:val="28"/>
          <w:lang w:val="lv-LV"/>
        </w:rPr>
        <w:t>ritēriji mēbelēm</w:t>
      </w:r>
    </w:p>
    <w:tbl>
      <w:tblPr>
        <w:tblW w:w="8516" w:type="dxa"/>
        <w:tblLayout w:type="fixed"/>
        <w:tblCellMar>
          <w:left w:w="10" w:type="dxa"/>
          <w:right w:w="10" w:type="dxa"/>
        </w:tblCellMar>
        <w:tblLook w:val="04A0"/>
      </w:tblPr>
      <w:tblGrid>
        <w:gridCol w:w="3510"/>
        <w:gridCol w:w="5006"/>
      </w:tblGrid>
      <w:tr w14:paraId="617890B8" w14:textId="77777777" w:rsidTr="004E03E9">
        <w:tblPrEx>
          <w:tblW w:w="8516" w:type="dxa"/>
          <w:tblLayout w:type="fixed"/>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B6" w14:textId="77777777">
            <w:pPr>
              <w:spacing w:before="120" w:after="120"/>
              <w:jc w:val="center"/>
              <w:rPr>
                <w:b/>
                <w:sz w:val="28"/>
                <w:szCs w:val="28"/>
              </w:rPr>
            </w:pPr>
            <w:r w:rsidRPr="009654FC">
              <w:rPr>
                <w:b/>
                <w:sz w:val="28"/>
                <w:szCs w:val="28"/>
              </w:rPr>
              <w:t>Iepirkuma dokumentu sastāvdaļas</w:t>
            </w:r>
          </w:p>
        </w:tc>
        <w:tc>
          <w:tcPr>
            <w:tcW w:w="50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B7" w14:textId="77777777">
            <w:pPr>
              <w:spacing w:before="120" w:after="120"/>
              <w:jc w:val="center"/>
              <w:rPr>
                <w:b/>
                <w:sz w:val="28"/>
                <w:szCs w:val="28"/>
              </w:rPr>
            </w:pPr>
            <w:r w:rsidRPr="009654FC">
              <w:rPr>
                <w:b/>
                <w:sz w:val="28"/>
                <w:szCs w:val="28"/>
              </w:rPr>
              <w:t>ZPI prasības un kritēriji</w:t>
            </w:r>
          </w:p>
        </w:tc>
      </w:tr>
      <w:tr w14:paraId="617890BB" w14:textId="77777777" w:rsidTr="004E03E9">
        <w:tblPrEx>
          <w:tblW w:w="8516" w:type="dxa"/>
          <w:tblLayout w:type="fixed"/>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B9" w14:textId="77777777">
            <w:pPr>
              <w:spacing w:before="120" w:after="120"/>
              <w:jc w:val="both"/>
            </w:pPr>
            <w:r w:rsidRPr="009654FC">
              <w:t>Iepirkuma  līguma priekšmets</w:t>
            </w:r>
          </w:p>
        </w:tc>
        <w:tc>
          <w:tcPr>
            <w:tcW w:w="5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BA"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Tādu mēbeļu iepirkums, kas ražotas, izmantojot videi draudzīgus materiālus un procesus. </w:t>
            </w:r>
          </w:p>
        </w:tc>
      </w:tr>
      <w:tr w14:paraId="617890CF" w14:textId="77777777" w:rsidTr="004E03E9">
        <w:tblPrEx>
          <w:tblW w:w="8516" w:type="dxa"/>
          <w:tblLayout w:type="fixed"/>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BC" w14:textId="77777777">
            <w:pPr>
              <w:spacing w:before="120" w:after="120"/>
              <w:jc w:val="both"/>
            </w:pPr>
            <w:r w:rsidRPr="009654FC">
              <w:t>Tehniskās specifikācijas</w:t>
            </w:r>
          </w:p>
        </w:tc>
        <w:tc>
          <w:tcPr>
            <w:tcW w:w="5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BD"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KOKSNE UN KOKSNES MATERIĀLI </w:t>
            </w:r>
          </w:p>
          <w:p w:rsidR="004E03E9" w:rsidRPr="009654FC" w:rsidP="004E03E9" w14:paraId="617890B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Visai koksnei un koksnes materiāliem ir jānāk no likumīgas izcelsmes koksnes. </w:t>
            </w:r>
          </w:p>
          <w:p w:rsidR="004E03E9" w:rsidRPr="009654FC" w:rsidP="004E03E9" w14:paraId="617890BF"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PLASTMASAS DETAĻAS </w:t>
            </w:r>
          </w:p>
          <w:p w:rsidR="004E03E9" w:rsidRPr="009654FC" w:rsidP="004E03E9" w14:paraId="617890C0" w14:textId="77777777">
            <w:pPr>
              <w:pStyle w:val="NormalWeb"/>
              <w:shd w:val="clear" w:color="auto" w:fill="FFFFFF"/>
              <w:spacing w:before="120" w:after="120"/>
              <w:jc w:val="both"/>
              <w:rPr>
                <w:rFonts w:ascii="Times New Roman" w:hAnsi="Times New Roman"/>
                <w:color w:val="000000" w:themeColor="text1"/>
                <w:sz w:val="24"/>
                <w:szCs w:val="24"/>
                <w:lang w:val="lv-LV"/>
              </w:rPr>
            </w:pPr>
            <w:r w:rsidRPr="009654FC">
              <w:rPr>
                <w:rFonts w:ascii="Times New Roman" w:hAnsi="Times New Roman"/>
                <w:sz w:val="24"/>
                <w:szCs w:val="24"/>
                <w:lang w:val="lv-LV"/>
              </w:rPr>
              <w:t>Visā</w:t>
            </w:r>
            <w:r w:rsidRPr="009654FC">
              <w:rPr>
                <w:rFonts w:ascii="Times New Roman" w:hAnsi="Times New Roman"/>
                <w:color w:val="000000" w:themeColor="text1"/>
                <w:sz w:val="24"/>
                <w:szCs w:val="24"/>
                <w:lang w:val="lv-LV"/>
              </w:rPr>
              <w:t xml:space="preserve">m plastmasas detaļām, kas ≥ 50 g, ir jābūt marķētām pārstrādei atbilstoši standartam LVS EN ISO 11469: 2001 “Plastmasas - Plastmasas izstrādājumu vispārējā identificēšana un marķēšana” vai līdzvērtīgām prasībām, un tās nedrīkst saturēt citu materiālu piedevas, kas var traucēt to pārstrādi. </w:t>
            </w:r>
          </w:p>
          <w:p w:rsidR="004E03E9" w:rsidRPr="009654FC" w:rsidP="004E03E9" w14:paraId="617890C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3. KOKA, PLASTMASAS UN/VAI METĀLA DAĻU VIRSMAS PĀRKLĀJUMS </w:t>
            </w:r>
          </w:p>
          <w:p w:rsidR="004E03E9" w:rsidRPr="009654FC" w:rsidP="004E03E9" w14:paraId="617890C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Izmantotie virsmas pārklājumi: </w:t>
            </w:r>
          </w:p>
          <w:p w:rsidR="004E03E9" w:rsidRPr="009654FC" w:rsidP="004E03E9" w14:paraId="617890C3"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3.1. nedrīkst saturēt bīstamas vielas, kas ir klasificētas atbilstoši </w:t>
            </w:r>
            <w:r w:rsidRPr="009654FC">
              <w:rPr>
                <w:rFonts w:ascii="Times New Roman" w:hAnsi="Times New Roman"/>
                <w:bCs/>
                <w:color w:val="323233"/>
                <w:sz w:val="24"/>
                <w:szCs w:val="24"/>
                <w:lang w:val="lv-LV"/>
              </w:rPr>
              <w:t xml:space="preserve">Ministru kabineta </w:t>
            </w:r>
            <w:r w:rsidRPr="009654FC">
              <w:rPr>
                <w:rFonts w:ascii="Times New Roman" w:hAnsi="Times New Roman"/>
                <w:color w:val="323233"/>
                <w:sz w:val="24"/>
                <w:szCs w:val="24"/>
                <w:lang w:val="lv-LV"/>
              </w:rPr>
              <w:t xml:space="preserve">2002. gada 12. marta </w:t>
            </w:r>
            <w:r w:rsidRPr="009654FC">
              <w:rPr>
                <w:rFonts w:ascii="Times New Roman" w:hAnsi="Times New Roman"/>
                <w:bCs/>
                <w:color w:val="323233"/>
                <w:sz w:val="24"/>
                <w:szCs w:val="24"/>
                <w:lang w:val="lv-LV"/>
              </w:rPr>
              <w:t>noteikumiem Nr. 107</w:t>
            </w:r>
            <w:r w:rsidRPr="009654FC">
              <w:rPr>
                <w:rFonts w:ascii="Times New Roman" w:hAnsi="Times New Roman"/>
                <w:color w:val="323233"/>
                <w:sz w:val="24"/>
                <w:szCs w:val="24"/>
                <w:lang w:val="lv-LV"/>
              </w:rPr>
              <w:t xml:space="preserve"> “</w:t>
            </w:r>
            <w:r w:rsidRPr="009654FC">
              <w:rPr>
                <w:rFonts w:ascii="Times New Roman" w:hAnsi="Times New Roman"/>
                <w:bCs/>
                <w:color w:val="323233"/>
                <w:sz w:val="24"/>
                <w:szCs w:val="24"/>
                <w:lang w:val="lv-LV"/>
              </w:rPr>
              <w:t xml:space="preserve">Ķīmisko vielu un ķīmisko produktu klasificēšanas, marķēšanas un iepakošanas kārtība” </w:t>
            </w:r>
            <w:r w:rsidRPr="009654FC">
              <w:rPr>
                <w:rFonts w:ascii="Times New Roman" w:hAnsi="Times New Roman"/>
                <w:sz w:val="24"/>
                <w:szCs w:val="24"/>
                <w:lang w:val="lv-LV"/>
              </w:rPr>
              <w:t xml:space="preserve">kā kancerogēnas (R40, R45, R49), kaitīgas reproduktīvajai sistēmai (R60, R61, R62, R63), mutagēnas (R46, R68), toksiskas (R23, R24, R25, R26, R27, R28, R51), alerģiskas ieelpojot (R42) vai kaitīgas videi (R50, R50/53, R51/53, R52, R52/53, R53), tādas, kas rada pārmantojamu ģenētisku bojājumu (R46), ilglaicīgu nopietnu veselības bojājumu briesmas (R48), iespējamus riskus ar neatgriezeniskām sekām (R68), </w:t>
            </w:r>
          </w:p>
          <w:p w:rsidR="004E03E9" w:rsidRPr="009654FC" w:rsidP="004E03E9" w14:paraId="617890C4"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3.2. nedrīkst saturēt vairāk kā 5 masas procenti gaistošu organisko savienojumu (GOS), </w:t>
            </w:r>
          </w:p>
          <w:p w:rsidR="004E03E9" w:rsidRPr="009654FC" w:rsidP="004E03E9" w14:paraId="617890C5"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3.3. ftalātiem: nav atļauta tādu ftalātu lietošana, kas piedāvājuma iesniegšanas laikā atbilst kādai šādu riska frāžu (vai to kombinācijas) klasifikācijai: R60, R61, R62 (atbilstoši Eiropas Parlamenta un Padomes 2008. gada 16. decembra Regulai Nr. 1272/2008 par vielu un maisījumu klasificēšanu, marķēšanu un iepakošanu un ar ko groza un atceļ direktīvas 67/548/EEK un 1999/45/EK un groza regulu (EK) Nr. 1907/2006.) </w:t>
            </w:r>
          </w:p>
          <w:p w:rsidR="004E03E9" w:rsidRPr="009654FC" w:rsidP="004E03E9" w14:paraId="617890C6"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3.4. nedrīkst saturēt aziridīnu, </w:t>
            </w:r>
          </w:p>
          <w:p w:rsidR="004E03E9" w:rsidRPr="009654FC" w:rsidP="004E03E9" w14:paraId="617890C7"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3.5. nedrīkst saturēt hroma (VI) savienojumus. </w:t>
            </w:r>
          </w:p>
          <w:p w:rsidR="004E03E9" w:rsidRPr="009654FC" w:rsidP="004E03E9" w14:paraId="617890C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 LĪMPLĒVES UN LĪMES </w:t>
            </w:r>
          </w:p>
          <w:p w:rsidR="004E03E9" w:rsidRPr="009654FC" w:rsidP="004E03E9" w14:paraId="617890C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Gaistošo organisko savienojumu (GOS) saturs līmēs, kuras izmanto mēbeļu savienošanai, nedrīkst pārsniegt 10 masas procentus. </w:t>
            </w:r>
          </w:p>
          <w:p w:rsidR="004E03E9" w:rsidRPr="009654FC" w:rsidP="004E03E9" w14:paraId="617890C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5. IEPAKOJUMA MATERIĀLI </w:t>
            </w:r>
          </w:p>
          <w:p w:rsidR="004E03E9" w:rsidRPr="009654FC" w:rsidP="004E03E9" w14:paraId="617890CB" w14:textId="77777777">
            <w:pPr>
              <w:pStyle w:val="NormalWeb"/>
              <w:spacing w:before="120" w:after="120"/>
              <w:ind w:left="377"/>
              <w:jc w:val="both"/>
              <w:rPr>
                <w:rFonts w:ascii="Times New Roman" w:hAnsi="Times New Roman"/>
                <w:sz w:val="24"/>
                <w:szCs w:val="24"/>
                <w:lang w:val="lv-LV"/>
              </w:rPr>
            </w:pPr>
            <w:r w:rsidRPr="009654FC">
              <w:rPr>
                <w:rFonts w:ascii="Times New Roman" w:hAnsi="Times New Roman"/>
                <w:sz w:val="24"/>
                <w:szCs w:val="24"/>
                <w:lang w:val="lv-LV"/>
              </w:rPr>
              <w:t xml:space="preserve">5.1. Iepakojumam jāsastāv no pārstrādātiem materiāliem un/vai no materiāliem, kas ņemti no atjaunojamiem resursiem, vai jābūt daudzkārt lietojamai sistēmai; </w:t>
            </w:r>
          </w:p>
          <w:p w:rsidR="004E03E9" w:rsidRPr="009654FC" w:rsidP="004E03E9" w14:paraId="617890CC" w14:textId="77777777">
            <w:pPr>
              <w:pStyle w:val="NormalWeb"/>
              <w:spacing w:before="120" w:after="120"/>
              <w:ind w:left="377"/>
              <w:jc w:val="both"/>
              <w:rPr>
                <w:rFonts w:ascii="Times New Roman" w:hAnsi="Times New Roman"/>
                <w:sz w:val="24"/>
                <w:szCs w:val="24"/>
                <w:lang w:val="lv-LV"/>
              </w:rPr>
            </w:pPr>
            <w:r w:rsidRPr="009654FC">
              <w:rPr>
                <w:rFonts w:ascii="Times New Roman" w:hAnsi="Times New Roman"/>
                <w:sz w:val="24"/>
                <w:szCs w:val="24"/>
                <w:lang w:val="lv-LV"/>
              </w:rPr>
              <w:t xml:space="preserve">5.2. visiem iepakojuma materiāliem jābūt viegli ar rokām sadalāmiem pārstrādājamās daļās, kas sastāv no viena materiāla (piemēram, no kartona, papīra, plastmasas, auduma). </w:t>
            </w:r>
          </w:p>
          <w:p w:rsidR="004E03E9" w:rsidRPr="009654FC" w:rsidP="004E03E9" w14:paraId="617890C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6. IZTURĪGUMS, LABOŠANAS IESPĒJAS, PIEMĒROTĪBA UN ERGONOMISKUMS </w:t>
            </w:r>
          </w:p>
          <w:p w:rsidR="004E03E9" w:rsidRPr="009654FC" w:rsidP="004E03E9" w14:paraId="617890C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Mēbelēm ir jāatbilst [</w:t>
            </w:r>
            <w:r w:rsidRPr="009654FC">
              <w:rPr>
                <w:rFonts w:ascii="Times New Roman" w:hAnsi="Times New Roman"/>
                <w:i/>
                <w:sz w:val="22"/>
                <w:szCs w:val="22"/>
                <w:lang w:val="lv-LV"/>
              </w:rPr>
              <w:t>ierakstiet attiecīgus valsts/starptautiskos kvalitātes standartus</w:t>
            </w:r>
            <w:r w:rsidRPr="009654FC">
              <w:rPr>
                <w:rFonts w:ascii="Times New Roman" w:hAnsi="Times New Roman"/>
                <w:sz w:val="24"/>
                <w:szCs w:val="24"/>
                <w:lang w:val="lv-LV"/>
              </w:rPr>
              <w:t xml:space="preserve">] vai līdzvērtīgām prasībām attiecībā uz uzturēšanu (piemēram, drošība, nodilumizturība, stiepes izturība, gaismizturība, berzes izturība, deformācija saspiežot, ergonomiskums). </w:t>
            </w:r>
          </w:p>
        </w:tc>
      </w:tr>
      <w:tr w14:paraId="617890DC" w14:textId="77777777" w:rsidTr="004E03E9">
        <w:tblPrEx>
          <w:tblW w:w="8516" w:type="dxa"/>
          <w:tblLayout w:type="fixed"/>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D0" w14:textId="77777777">
            <w:pPr>
              <w:spacing w:before="120" w:after="120"/>
              <w:jc w:val="both"/>
            </w:pPr>
            <w:r w:rsidRPr="009654FC">
              <w:t>Piedāvājuma izvērtēšanas kritēriji</w:t>
            </w:r>
          </w:p>
        </w:tc>
        <w:tc>
          <w:tcPr>
            <w:tcW w:w="5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D1"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IZEJMATERIĀLI / ILGTSPĒJĪGA MEŽU APSAIMNIEKOŠANA</w:t>
            </w:r>
          </w:p>
          <w:p w:rsidR="004E03E9" w:rsidRPr="009654FC" w:rsidP="004E03E9" w14:paraId="617890D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tiks piešķirti par tādu no koksnes, koksnes šķiedras vai koksnes skaidām izgatavotu gala produktu īpatsvaru, kuru izcelsme ir meži, kuru pārvaldīšana, īstenojot ilgtspējīgas mežu apsaimniekošanas principus un pasākumus, ir pierādīta – ar nosacījumu, ka šie kritēriji raksturo produktu un ir attiecināmi uz to. </w:t>
            </w:r>
          </w:p>
          <w:p w:rsidR="004E03E9" w:rsidRPr="009654FC" w:rsidP="004E03E9" w14:paraId="617890D3"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2. OTRREIZ PĀRSTRĀDĀTO MATERIĀLU SATURS </w:t>
            </w:r>
          </w:p>
          <w:p w:rsidR="004E03E9" w:rsidRPr="009654FC" w:rsidP="004E03E9" w14:paraId="617890D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tiks piešķirti par noteiktu pārstrādāto koksnes, plastmasas un/vai metāla materiālu masas procentuālo attiecību galaproduktā. </w:t>
            </w:r>
          </w:p>
          <w:p w:rsidR="004E03E9" w:rsidRPr="009654FC" w:rsidP="004E03E9" w14:paraId="617890D5" w14:textId="77777777">
            <w:pPr>
              <w:pStyle w:val="NormalWeb"/>
              <w:spacing w:before="120" w:after="120"/>
              <w:jc w:val="both"/>
              <w:rPr>
                <w:rFonts w:ascii="Times New Roman" w:hAnsi="Times New Roman"/>
                <w:color w:val="211C1E"/>
                <w:sz w:val="24"/>
                <w:szCs w:val="24"/>
                <w:lang w:val="lv-LV"/>
              </w:rPr>
            </w:pPr>
            <w:r w:rsidRPr="009654FC">
              <w:rPr>
                <w:rFonts w:ascii="Times New Roman" w:hAnsi="Times New Roman"/>
                <w:color w:val="211C1E"/>
                <w:sz w:val="24"/>
                <w:szCs w:val="24"/>
                <w:lang w:val="lv-LV"/>
              </w:rPr>
              <w:t xml:space="preserve">3. TEKSTILIZSTRĀDĀJUMI </w:t>
            </w:r>
          </w:p>
          <w:p w:rsidR="004E03E9" w:rsidRPr="009654FC" w:rsidP="004E03E9" w14:paraId="617890D6" w14:textId="77777777">
            <w:pPr>
              <w:pStyle w:val="NormalWeb"/>
              <w:spacing w:before="120" w:after="120"/>
              <w:rPr>
                <w:rFonts w:ascii="Times New Roman" w:hAnsi="Times New Roman"/>
                <w:color w:val="000000" w:themeColor="text1"/>
                <w:sz w:val="24"/>
                <w:szCs w:val="24"/>
                <w:lang w:val="lv-LV"/>
              </w:rPr>
            </w:pPr>
            <w:r w:rsidRPr="009654FC">
              <w:rPr>
                <w:rFonts w:ascii="Times New Roman" w:hAnsi="Times New Roman"/>
                <w:sz w:val="24"/>
                <w:szCs w:val="24"/>
                <w:lang w:val="lv-LV"/>
              </w:rPr>
              <w:t xml:space="preserve">Papildu punktus piešķirs par tekstilizstrādājumiem, kuri izpildīs šādas </w:t>
            </w:r>
            <w:r w:rsidRPr="009654FC">
              <w:rPr>
                <w:rFonts w:ascii="Times New Roman" w:hAnsi="Times New Roman"/>
                <w:color w:val="000000" w:themeColor="text1"/>
                <w:sz w:val="24"/>
                <w:szCs w:val="24"/>
                <w:lang w:val="lv-LV"/>
              </w:rPr>
              <w:t>prasības:</w:t>
            </w:r>
          </w:p>
          <w:p w:rsidR="004E03E9" w:rsidRPr="009654FC" w:rsidP="004E03E9" w14:paraId="617890D7"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3.1. Produkti nedrīkst saturēt bīstamās vielas, kuras atbilstoši </w:t>
            </w:r>
            <w:r w:rsidRPr="009654FC">
              <w:rPr>
                <w:rFonts w:ascii="Times New Roman" w:hAnsi="Times New Roman"/>
                <w:bCs/>
                <w:color w:val="000000" w:themeColor="text1"/>
                <w:sz w:val="24"/>
                <w:szCs w:val="24"/>
                <w:lang w:val="lv-LV"/>
              </w:rPr>
              <w:t xml:space="preserve">Ministru kabineta </w:t>
            </w:r>
            <w:r w:rsidRPr="009654FC">
              <w:rPr>
                <w:rFonts w:ascii="Times New Roman" w:hAnsi="Times New Roman"/>
                <w:color w:val="000000" w:themeColor="text1"/>
                <w:sz w:val="24"/>
                <w:szCs w:val="24"/>
                <w:lang w:val="lv-LV"/>
              </w:rPr>
              <w:t xml:space="preserve">2002. gada 12. marta </w:t>
            </w:r>
            <w:r w:rsidRPr="009654FC">
              <w:rPr>
                <w:rFonts w:ascii="Times New Roman" w:hAnsi="Times New Roman"/>
                <w:bCs/>
                <w:color w:val="000000" w:themeColor="text1"/>
                <w:sz w:val="24"/>
                <w:szCs w:val="24"/>
                <w:lang w:val="lv-LV"/>
              </w:rPr>
              <w:t>noteikumiem Nr. 107</w:t>
            </w:r>
            <w:r w:rsidRPr="009654FC">
              <w:rPr>
                <w:rFonts w:ascii="Times New Roman" w:hAnsi="Times New Roman"/>
                <w:color w:val="000000" w:themeColor="text1"/>
                <w:sz w:val="24"/>
                <w:szCs w:val="24"/>
                <w:lang w:val="lv-LV"/>
              </w:rPr>
              <w:t xml:space="preserve">  “</w:t>
            </w:r>
            <w:r w:rsidRPr="009654FC">
              <w:rPr>
                <w:rFonts w:ascii="Times New Roman" w:hAnsi="Times New Roman"/>
                <w:bCs/>
                <w:color w:val="000000" w:themeColor="text1"/>
                <w:sz w:val="24"/>
                <w:szCs w:val="24"/>
                <w:lang w:val="lv-LV"/>
              </w:rPr>
              <w:t>Ķīmisko vielu un ķīmisko produktu klasificēšanas, marķēšanas un iepakošanas kārtība”</w:t>
            </w:r>
            <w:r w:rsidRPr="009654FC">
              <w:rPr>
                <w:rFonts w:ascii="Times New Roman" w:hAnsi="Times New Roman"/>
                <w:color w:val="000000" w:themeColor="text1"/>
                <w:sz w:val="24"/>
                <w:szCs w:val="24"/>
                <w:lang w:val="lv-LV"/>
              </w:rPr>
              <w:t xml:space="preserve"> klasificētas kā kancerogēnas (R40, R45, R49), bīstamas reproduktīvai sistēmai (R60, R61, R62, R63), mutagēnas (R46, R68), toksiskas (R23, R24, R25, R26, R27, R28, R51), alerģiskas ieelpojot (R42) vai bīstamas videi (R50, R50/53, R51/53, R52, R52/53, R53), rada iedzimti pārmantojamus</w:t>
            </w:r>
            <w:r w:rsidRPr="009654FC">
              <w:rPr>
                <w:rFonts w:ascii="Times New Roman" w:hAnsi="Times New Roman"/>
                <w:sz w:val="24"/>
                <w:szCs w:val="24"/>
                <w:lang w:val="lv-LV"/>
              </w:rPr>
              <w:t xml:space="preserve"> ģenētiskus defektus (R46), rada smagas sekas pēc atkārtotas vai ilgstošas iedarbības (R48), iespējamas </w:t>
            </w:r>
            <w:r w:rsidRPr="009654FC">
              <w:rPr>
                <w:rFonts w:ascii="Times New Roman" w:hAnsi="Times New Roman"/>
                <w:color w:val="000000" w:themeColor="text1"/>
                <w:sz w:val="24"/>
                <w:szCs w:val="24"/>
                <w:lang w:val="lv-LV"/>
              </w:rPr>
              <w:t xml:space="preserve">neatgriezeniskas sekas (R68); </w:t>
            </w:r>
          </w:p>
          <w:p w:rsidR="004E03E9" w:rsidRPr="009654FC" w:rsidP="004E03E9" w14:paraId="617890D8"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3.2. Attiecībā uz biocīdiem: biocīdi vai biostatiskās vielas produktos ir atļautas tikai gadījumos, ja aktīvās biocīdu vielas ir apstiprinātas Eiropas Parlamenta un Padomes 2012.gada 22. maija Regulā (ES) Nr. 528/2012 par biocīdu piedāvāšanu tirgū un lietošanu un nav izslēdzamas saskaņā ar Regulas (ES) Nr. 528/2012 5. panta pirmo daļu, un nav klasificētas ar kādu no sekojošajām R-frāzēm: R23/24; R23/25; R23/24/R24/R26/27; R26/R26/27/28; R27/R39/23; R39/R39/R39/23/R39/R39/R39/R39/26; R39/R39/R39/26/R39/R39/R39/R48</w:t>
            </w:r>
            <w:r w:rsidRPr="009654FC">
              <w:rPr>
                <w:rFonts w:ascii="Times New Roman" w:hAnsi="Times New Roman"/>
                <w:sz w:val="24"/>
                <w:szCs w:val="24"/>
                <w:lang w:val="lv-LV"/>
              </w:rPr>
              <w:t>/21; R48/22; R48/20/R48/R48/21/R48/R48/R48/R48/R48/R48/R48/R48/R50/53; R51/53 un R52/</w:t>
            </w:r>
            <w:r w:rsidRPr="009654FC">
              <w:rPr>
                <w:rFonts w:ascii="Times New Roman" w:hAnsi="Times New Roman"/>
                <w:color w:val="000000" w:themeColor="text1"/>
                <w:sz w:val="24"/>
                <w:szCs w:val="24"/>
                <w:lang w:val="lv-LV"/>
              </w:rPr>
              <w:t xml:space="preserve">53; </w:t>
            </w:r>
          </w:p>
          <w:p w:rsidR="004E03E9" w:rsidRPr="009654FC" w:rsidP="004E03E9" w14:paraId="617890D9" w14:textId="77777777">
            <w:pPr>
              <w:pStyle w:val="NormalWeb"/>
              <w:spacing w:before="120" w:after="120"/>
              <w:jc w:val="both"/>
              <w:rPr>
                <w:rFonts w:ascii="Times New Roman" w:hAnsi="Times New Roman"/>
                <w:sz w:val="24"/>
                <w:szCs w:val="24"/>
                <w:lang w:val="lv-LV"/>
              </w:rPr>
            </w:pPr>
            <w:r w:rsidRPr="009654FC">
              <w:rPr>
                <w:rFonts w:ascii="Times New Roman" w:hAnsi="Times New Roman"/>
                <w:color w:val="000000" w:themeColor="text1"/>
                <w:sz w:val="24"/>
                <w:szCs w:val="24"/>
                <w:lang w:val="lv-LV"/>
              </w:rPr>
              <w:t>3.3. Attiecībā uz ftalātiem: Nav atļauta ar sekojošajām R-frāzēm vai to kombinācijām apzīmētu ftalātu lietošana: R60, R61, R62, atbilstoši Eiropas Parlamenta un Padomes 2012.gada 22. maija Regulā (ES) Nr. 528/2012 par biocīdu piedāvāšanu tirgū un lietošanu un nav izslēdzamas saskaņā ar Regulas (</w:t>
            </w:r>
            <w:r w:rsidRPr="009654FC">
              <w:rPr>
                <w:rFonts w:ascii="Times New Roman" w:hAnsi="Times New Roman"/>
                <w:sz w:val="24"/>
                <w:szCs w:val="24"/>
                <w:lang w:val="lv-LV"/>
              </w:rPr>
              <w:t xml:space="preserve">ES) Nr. 528/2012 5. panta 1. daļas c) apakšpunktu. </w:t>
            </w:r>
          </w:p>
          <w:p w:rsidR="004E03E9" w:rsidRPr="009654FC" w:rsidP="004E03E9" w14:paraId="617890DA" w14:textId="77777777">
            <w:pPr>
              <w:pStyle w:val="Heading2"/>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4. EKOMARĶĒJUMU PRASĪBAS POLSTERĒJUMIEM</w:t>
            </w:r>
          </w:p>
          <w:p w:rsidR="004E03E9" w:rsidRPr="009654FC" w:rsidP="004E03E9" w14:paraId="617890DB" w14:textId="77777777">
            <w:pPr>
              <w:pStyle w:val="NormalWeb"/>
              <w:spacing w:before="120" w:after="120"/>
              <w:jc w:val="both"/>
              <w:rPr>
                <w:rFonts w:ascii="Times New Roman" w:hAnsi="Times New Roman"/>
                <w:sz w:val="24"/>
                <w:szCs w:val="24"/>
                <w:lang w:val="lv-LV"/>
              </w:rPr>
            </w:pPr>
            <w:r w:rsidRPr="009654FC">
              <w:rPr>
                <w:rFonts w:ascii="Times New Roman" w:hAnsi="Times New Roman"/>
                <w:color w:val="211C1E"/>
                <w:sz w:val="24"/>
                <w:szCs w:val="24"/>
                <w:lang w:val="lv-LV"/>
              </w:rPr>
              <w:t xml:space="preserve">Mēbeļu polsterējumiem jāatbilst </w:t>
            </w:r>
            <w:r w:rsidRPr="009654FC">
              <w:rPr>
                <w:rFonts w:ascii="Times New Roman" w:hAnsi="Times New Roman"/>
                <w:color w:val="1E1C1C"/>
                <w:sz w:val="24"/>
                <w:szCs w:val="24"/>
                <w:lang w:val="lv-LV"/>
              </w:rPr>
              <w:t>Certipur sertifikācijas programmas prasībām (</w:t>
            </w:r>
            <w:r w:rsidRPr="009654FC">
              <w:rPr>
                <w:rFonts w:ascii="Times New Roman" w:hAnsi="Times New Roman"/>
                <w:sz w:val="24"/>
                <w:szCs w:val="24"/>
                <w:lang w:val="lv-LV"/>
              </w:rPr>
              <w:t xml:space="preserve">pilns kritēriju apraksts </w:t>
            </w:r>
            <w:r>
              <w:rPr>
                <w:rFonts w:ascii="Times New Roman" w:hAnsi="Times New Roman"/>
                <w:sz w:val="24"/>
                <w:szCs w:val="24"/>
                <w:lang w:val="lv-LV"/>
              </w:rPr>
              <w:t>pieejams Europur tīmekļ</w:t>
            </w:r>
            <w:r w:rsidRPr="009654FC">
              <w:rPr>
                <w:rFonts w:ascii="Times New Roman" w:hAnsi="Times New Roman"/>
                <w:sz w:val="24"/>
                <w:szCs w:val="24"/>
                <w:lang w:val="lv-LV"/>
              </w:rPr>
              <w:t xml:space="preserve">vietnē </w:t>
            </w:r>
            <w:r>
              <w:fldChar w:fldCharType="begin"/>
            </w:r>
            <w:r w:rsidRPr="004E03E9">
              <w:rPr>
                <w:lang w:val="lv-LV"/>
              </w:rPr>
              <w:instrText xml:space="preserve"> HYPERLINK </w:instrText>
            </w:r>
            <w:r>
              <w:fldChar w:fldCharType="separate"/>
            </w:r>
            <w:r w:rsidRPr="004E03E9">
              <w:rPr>
                <w:b/>
                <w:lang w:val="lv-LV"/>
              </w:rPr>
              <w:t xml:space="preserve">Error! </w:t>
            </w:r>
            <w:r>
              <w:rPr>
                <w:b/>
              </w:rPr>
              <w:t>Hyperlink reference not valid.</w:t>
            </w:r>
            <w:r>
              <w:fldChar w:fldCharType="end"/>
            </w:r>
            <w:r w:rsidRPr="009654FC">
              <w:rPr>
                <w:rFonts w:ascii="Times New Roman" w:hAnsi="Times New Roman"/>
                <w:color w:val="1E1C1C"/>
                <w:sz w:val="24"/>
                <w:szCs w:val="24"/>
                <w:lang w:val="lv-LV"/>
              </w:rPr>
              <w:t xml:space="preserve"> vai arī saskaņā ar </w:t>
            </w:r>
            <w:r w:rsidRPr="009654FC">
              <w:rPr>
                <w:rFonts w:ascii="Times New Roman" w:hAnsi="Times New Roman"/>
                <w:color w:val="343434"/>
                <w:sz w:val="24"/>
                <w:szCs w:val="24"/>
                <w:lang w:val="lv-LV"/>
              </w:rPr>
              <w:t xml:space="preserve">Eiropas Parlamenta un Padomes 2009. gada 25. novembra Regulu (EK) Nr. 66/2010 par </w:t>
            </w:r>
            <w:r w:rsidRPr="009654FC">
              <w:rPr>
                <w:rFonts w:ascii="Times New Roman" w:hAnsi="Times New Roman"/>
                <w:color w:val="1E1C1C"/>
                <w:sz w:val="24"/>
                <w:szCs w:val="24"/>
                <w:lang w:val="lv-LV"/>
              </w:rPr>
              <w:t>ES ekomarķējumu izveidotā ES ekomarķējuma  prasībām mēbeļu polsterējumam</w:t>
            </w:r>
            <w:r>
              <w:rPr>
                <w:rFonts w:ascii="Times New Roman" w:hAnsi="Times New Roman"/>
                <w:color w:val="1E1C1C"/>
                <w:sz w:val="24"/>
                <w:szCs w:val="24"/>
                <w:lang w:val="lv-LV"/>
              </w:rPr>
              <w:t>).</w:t>
            </w:r>
          </w:p>
        </w:tc>
      </w:tr>
    </w:tbl>
    <w:p w:rsidR="004E03E9" w:rsidRPr="009654FC" w:rsidP="004E03E9" w14:paraId="617890DD" w14:textId="77777777">
      <w:pPr>
        <w:jc w:val="both"/>
        <w:rPr>
          <w:sz w:val="28"/>
          <w:szCs w:val="28"/>
        </w:rPr>
      </w:pPr>
    </w:p>
    <w:p w:rsidR="004E03E9" w:rsidRPr="009654FC" w:rsidP="004E03E9" w14:paraId="617890DE" w14:textId="77777777">
      <w:pPr>
        <w:jc w:val="center"/>
        <w:rPr>
          <w:sz w:val="28"/>
          <w:szCs w:val="28"/>
        </w:rPr>
      </w:pPr>
      <w:r w:rsidRPr="009654FC">
        <w:rPr>
          <w:b/>
          <w:sz w:val="28"/>
          <w:szCs w:val="28"/>
        </w:rPr>
        <w:t>9. Notekūdeņu infrastruktūra</w:t>
      </w:r>
    </w:p>
    <w:p w:rsidR="004E03E9" w:rsidRPr="009654FC" w:rsidP="004E03E9" w14:paraId="617890DF" w14:textId="77777777">
      <w:pPr>
        <w:widowControl w:val="0"/>
        <w:autoSpaceDE w:val="0"/>
        <w:spacing w:before="120" w:after="120" w:line="276" w:lineRule="auto"/>
        <w:ind w:firstLine="720"/>
        <w:jc w:val="both"/>
        <w:rPr>
          <w:sz w:val="28"/>
          <w:szCs w:val="28"/>
        </w:rPr>
      </w:pPr>
      <w:r w:rsidRPr="009654FC">
        <w:rPr>
          <w:sz w:val="28"/>
          <w:szCs w:val="28"/>
        </w:rPr>
        <w:t>Šajā sadaļā ietvertās ZPI prasības un kritēriji ir izmantojami brīvprātīgi un tie neliedz publiskā sektora iestādēm izmantot valsts vai pašu izstrādātas pieejas attiecībā uz notekūdeņu infrastruktūras ZPI. Jāņem arī vērā, ka šīs prasības un kritēriji nekādā gadījumā neaizstāj valsts tiesību aktus un spēkā esošos valsts un starptautiskos standartus.</w:t>
      </w:r>
    </w:p>
    <w:p w:rsidR="004E03E9" w:rsidRPr="009654FC" w:rsidP="004E03E9" w14:paraId="617890E0" w14:textId="77777777">
      <w:pPr>
        <w:widowControl w:val="0"/>
        <w:autoSpaceDE w:val="0"/>
        <w:spacing w:before="120" w:after="120" w:line="276" w:lineRule="auto"/>
        <w:ind w:firstLine="720"/>
        <w:jc w:val="both"/>
        <w:rPr>
          <w:sz w:val="28"/>
          <w:szCs w:val="28"/>
        </w:rPr>
      </w:pPr>
      <w:r w:rsidRPr="009654FC">
        <w:rPr>
          <w:sz w:val="28"/>
          <w:szCs w:val="28"/>
        </w:rPr>
        <w:t xml:space="preserve">Notekūdeņu infrastruktūras iepirkums ir sarežģīts process. Vairumā gadījumu, lai pasūtītājs, kas organizē iepirkumu, varētu uzņemties visu iepirkuma procesu no priekšizpētes līdz piegādātāju galīgajai atlasei, tai būs vajadzīgs tehniskā atbalsta personāls ar īpašām zināšanām inženiertehnoloģiju, vides un ekonomikas jomā. </w:t>
      </w:r>
    </w:p>
    <w:p w:rsidR="004E03E9" w:rsidRPr="009654FC" w:rsidP="004E03E9" w14:paraId="617890E1" w14:textId="77777777">
      <w:pPr>
        <w:spacing w:line="276" w:lineRule="auto"/>
        <w:ind w:firstLine="720"/>
        <w:jc w:val="both"/>
        <w:rPr>
          <w:sz w:val="28"/>
          <w:szCs w:val="28"/>
        </w:rPr>
      </w:pPr>
      <w:r w:rsidRPr="009654FC">
        <w:rPr>
          <w:sz w:val="28"/>
          <w:szCs w:val="28"/>
        </w:rPr>
        <w:t>ZPI prasības un kritēriji attiecas uz kanalizācijas tīklu, notekūdeņu attīrīšanas iekārtu un dūņu apstrādes iekārtu plānošanu, projektēšanu, būvniecību, ekspluatāciju un ekspluatācijas pārtraukšanu.</w:t>
      </w:r>
    </w:p>
    <w:p w:rsidR="004E03E9" w:rsidRPr="009654FC" w:rsidP="004E03E9" w14:paraId="617890E2" w14:textId="77777777">
      <w:pPr>
        <w:widowControl w:val="0"/>
        <w:autoSpaceDE w:val="0"/>
        <w:spacing w:before="120" w:after="120" w:line="276" w:lineRule="auto"/>
        <w:ind w:firstLine="720"/>
        <w:jc w:val="both"/>
        <w:rPr>
          <w:sz w:val="28"/>
          <w:szCs w:val="28"/>
        </w:rPr>
      </w:pPr>
      <w:r w:rsidRPr="009654FC">
        <w:rPr>
          <w:b/>
          <w:i/>
          <w:sz w:val="28"/>
          <w:szCs w:val="28"/>
        </w:rPr>
        <w:t>Piezīme. </w:t>
      </w:r>
      <w:r w:rsidRPr="009654FC">
        <w:rPr>
          <w:sz w:val="28"/>
          <w:szCs w:val="28"/>
        </w:rPr>
        <w:t>Lai pienācīgi sagatavotos šādam iepirkumam, vēlams iepazīties arī ar Eiropas Komisijas pasūtītā pētījuma rezultātiem, kas izklāstīti ziņojumā „</w:t>
      </w:r>
      <w:r w:rsidRPr="009654FC">
        <w:rPr>
          <w:color w:val="262626"/>
          <w:sz w:val="28"/>
          <w:szCs w:val="28"/>
        </w:rPr>
        <w:t xml:space="preserve">Videi nekaitīga publiskā iepirkuma kritēriji notekūdeņu infrastruktūrai". Ziņojums tulkots arī latviešu valodā un pieejams lejuplādei Eiropas Komisijas ZPI tīmekļvietnē </w:t>
      </w:r>
    </w:p>
    <w:p w:rsidR="004E03E9" w:rsidRPr="009654FC" w:rsidP="004E03E9" w14:paraId="617890E3" w14:textId="77777777">
      <w:pPr>
        <w:ind w:firstLine="720"/>
        <w:jc w:val="both"/>
        <w:rPr>
          <w:sz w:val="28"/>
          <w:szCs w:val="28"/>
        </w:rPr>
      </w:pPr>
    </w:p>
    <w:p w:rsidR="004E03E9" w:rsidRPr="009654FC" w:rsidP="004E03E9" w14:paraId="617890E4" w14:textId="77777777">
      <w:pPr>
        <w:jc w:val="center"/>
        <w:rPr>
          <w:b/>
          <w:sz w:val="28"/>
          <w:szCs w:val="28"/>
        </w:rPr>
      </w:pPr>
      <w:r w:rsidRPr="009654FC">
        <w:rPr>
          <w:b/>
          <w:sz w:val="28"/>
          <w:szCs w:val="28"/>
        </w:rPr>
        <w:t>9.1. ZPI prasības un kritēriji notekūdeņu infrastruktūrai</w:t>
      </w:r>
    </w:p>
    <w:p w:rsidR="004E03E9" w:rsidRPr="009654FC" w:rsidP="004E03E9" w14:paraId="617890E5" w14:textId="77777777">
      <w:pPr>
        <w:jc w:val="both"/>
        <w:rPr>
          <w:sz w:val="28"/>
          <w:szCs w:val="28"/>
        </w:rPr>
      </w:pPr>
    </w:p>
    <w:tbl>
      <w:tblPr>
        <w:tblW w:w="8472" w:type="dxa"/>
        <w:tblCellMar>
          <w:left w:w="10" w:type="dxa"/>
          <w:right w:w="10" w:type="dxa"/>
        </w:tblCellMar>
        <w:tblLook w:val="04A0"/>
      </w:tblPr>
      <w:tblGrid>
        <w:gridCol w:w="3510"/>
        <w:gridCol w:w="4962"/>
      </w:tblGrid>
      <w:tr w14:paraId="617890E8"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E6"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E7" w14:textId="77777777">
            <w:pPr>
              <w:spacing w:before="120" w:after="120"/>
              <w:jc w:val="center"/>
              <w:rPr>
                <w:b/>
                <w:sz w:val="28"/>
                <w:szCs w:val="28"/>
              </w:rPr>
            </w:pPr>
            <w:r w:rsidRPr="009654FC">
              <w:rPr>
                <w:b/>
                <w:sz w:val="28"/>
                <w:szCs w:val="28"/>
              </w:rPr>
              <w:t>ZPI prasības un kritēriji</w:t>
            </w:r>
          </w:p>
        </w:tc>
      </w:tr>
      <w:tr w14:paraId="617890EB"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E9"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EA" w14:textId="77777777">
            <w:pPr>
              <w:spacing w:before="120" w:after="120"/>
              <w:jc w:val="both"/>
            </w:pPr>
            <w:r w:rsidRPr="009654FC">
              <w:t>Videi nekaitīgas notekūdeņu infrastruktūras publiskais iepirkums.</w:t>
            </w:r>
          </w:p>
        </w:tc>
      </w:tr>
    </w:tbl>
    <w:p w:rsidR="004E03E9" w:rsidRPr="009654FC" w:rsidP="004E03E9" w14:paraId="617890EC" w14:textId="77777777">
      <w:pPr>
        <w:rPr>
          <w:sz w:val="28"/>
          <w:szCs w:val="28"/>
        </w:rPr>
      </w:pPr>
    </w:p>
    <w:p w:rsidR="004E03E9" w:rsidRPr="009654FC" w:rsidP="004E03E9" w14:paraId="617890ED" w14:textId="77777777">
      <w:pPr>
        <w:jc w:val="center"/>
        <w:rPr>
          <w:b/>
          <w:sz w:val="28"/>
          <w:szCs w:val="28"/>
        </w:rPr>
      </w:pPr>
      <w:r w:rsidRPr="009654FC">
        <w:rPr>
          <w:b/>
          <w:sz w:val="28"/>
          <w:szCs w:val="28"/>
        </w:rPr>
        <w:t>9.1.1. ZPI prasības un kritēriji konsultatīvajiem pakalpojumiem</w:t>
      </w:r>
    </w:p>
    <w:p w:rsidR="004E03E9" w:rsidRPr="009654FC" w:rsidP="004E03E9" w14:paraId="617890EE" w14:textId="77777777">
      <w:pPr>
        <w:rPr>
          <w:sz w:val="28"/>
          <w:szCs w:val="28"/>
        </w:rPr>
      </w:pPr>
    </w:p>
    <w:tbl>
      <w:tblPr>
        <w:tblW w:w="8472" w:type="dxa"/>
        <w:tblCellMar>
          <w:left w:w="10" w:type="dxa"/>
          <w:right w:w="10" w:type="dxa"/>
        </w:tblCellMar>
        <w:tblLook w:val="04A0"/>
      </w:tblPr>
      <w:tblGrid>
        <w:gridCol w:w="3227"/>
        <w:gridCol w:w="5245"/>
      </w:tblGrid>
      <w:tr w14:paraId="617890F1" w14:textId="77777777" w:rsidTr="004E03E9">
        <w:tblPrEx>
          <w:tblW w:w="8472" w:type="dxa"/>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EF" w14:textId="77777777">
            <w:pPr>
              <w:spacing w:before="120" w:after="120"/>
              <w:jc w:val="center"/>
              <w:rPr>
                <w:b/>
                <w:sz w:val="28"/>
                <w:szCs w:val="28"/>
              </w:rPr>
            </w:pPr>
            <w:r w:rsidRPr="009654FC">
              <w:rPr>
                <w:b/>
                <w:sz w:val="28"/>
                <w:szCs w:val="28"/>
              </w:rPr>
              <w:t>Iepirkuma dokumentu sastāvdaļas</w:t>
            </w:r>
          </w:p>
        </w:tc>
        <w:tc>
          <w:tcPr>
            <w:tcW w:w="52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0F0" w14:textId="77777777">
            <w:pPr>
              <w:spacing w:before="120" w:after="120"/>
              <w:jc w:val="center"/>
              <w:rPr>
                <w:b/>
                <w:sz w:val="28"/>
                <w:szCs w:val="28"/>
              </w:rPr>
            </w:pPr>
            <w:r w:rsidRPr="009654FC">
              <w:rPr>
                <w:b/>
                <w:sz w:val="28"/>
                <w:szCs w:val="28"/>
              </w:rPr>
              <w:t>ZPI prasības un kritēriji</w:t>
            </w:r>
          </w:p>
        </w:tc>
      </w:tr>
      <w:tr w14:paraId="617890FC" w14:textId="77777777" w:rsidTr="004E03E9">
        <w:tblPrEx>
          <w:tblW w:w="8472" w:type="dxa"/>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F2" w14:textId="77777777">
            <w:pPr>
              <w:spacing w:before="120" w:after="120"/>
              <w:jc w:val="both"/>
            </w:pPr>
            <w:r w:rsidRPr="009654FC">
              <w:t>Atlases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F3"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w:t>
            </w:r>
            <w:r>
              <w:rPr>
                <w:rFonts w:ascii="Times New Roman" w:hAnsi="Times New Roman"/>
                <w:b w:val="0"/>
                <w:color w:val="auto"/>
                <w:sz w:val="24"/>
                <w:szCs w:val="24"/>
                <w:lang w:val="lv-LV"/>
              </w:rPr>
              <w:t>PIEGĀDĀTĀJA</w:t>
            </w:r>
            <w:r w:rsidRPr="009654FC">
              <w:rPr>
                <w:rFonts w:ascii="Times New Roman" w:hAnsi="Times New Roman"/>
                <w:b w:val="0"/>
                <w:color w:val="auto"/>
                <w:sz w:val="24"/>
                <w:szCs w:val="24"/>
                <w:lang w:val="lv-LV"/>
              </w:rPr>
              <w:t xml:space="preserve"> SPĒJAS </w:t>
            </w:r>
          </w:p>
          <w:p w:rsidR="004E03E9" w:rsidRPr="009654FC" w:rsidP="004E03E9" w14:paraId="617890F4" w14:textId="77777777">
            <w:pPr>
              <w:widowControl w:val="0"/>
              <w:autoSpaceDE w:val="0"/>
              <w:spacing w:before="120" w:after="120"/>
              <w:jc w:val="both"/>
            </w:pPr>
            <w:r w:rsidRPr="009654FC">
              <w:t>Piegādātājiem (inženieriem, projektētājiem un arhitektiem) ir jāpierāda, ka darbus veiks un pakalpojumus sniegs pienācīgi kvalificēts un pieredzējis personāls. Piegādātājam ir jāapraksta tās grupas sastāvs un kvalifikācija, kas sniegs pakalpojumus.</w:t>
            </w:r>
          </w:p>
          <w:p w:rsidR="004E03E9" w:rsidRPr="009654FC" w:rsidP="004E03E9" w14:paraId="617890F5" w14:textId="77777777">
            <w:pPr>
              <w:widowControl w:val="0"/>
              <w:autoSpaceDE w:val="0"/>
              <w:spacing w:before="120" w:after="120"/>
              <w:jc w:val="both"/>
            </w:pPr>
            <w:r w:rsidRPr="009654FC">
              <w:t>Atkarībā no konkrētā notekūdeņu infrastruktūras projekta kvalifikācija un spējas var ietvert pieredzi un tehniskās spējas vienā vai vairākās no šīm jomām:</w:t>
            </w:r>
          </w:p>
          <w:p w:rsidR="004E03E9" w:rsidRPr="009654FC" w14:paraId="617890F6" w14:textId="77777777">
            <w:pPr>
              <w:widowControl w:val="0"/>
              <w:tabs>
                <w:tab w:val="left" w:pos="-1220"/>
                <w:tab w:val="left" w:pos="-720"/>
              </w:tabs>
              <w:autoSpaceDE w:val="0"/>
              <w:spacing w:before="120" w:after="120"/>
              <w:ind w:left="360"/>
              <w:jc w:val="both"/>
            </w:pPr>
            <w:r w:rsidRPr="009654FC">
              <w:t xml:space="preserve">1.1. notekūdeņu infrastruktūras plānošana un projektēšana (jānorāda konkrēti objekti kanalizācijas sistēmās un notekūdeņu attīrīšanas un dūņu apstrādes iekārtās); </w:t>
            </w:r>
          </w:p>
          <w:p w:rsidR="004E03E9" w:rsidRPr="009654FC" w14:paraId="617890F7" w14:textId="77777777">
            <w:pPr>
              <w:widowControl w:val="0"/>
              <w:tabs>
                <w:tab w:val="left" w:pos="-1220"/>
                <w:tab w:val="left" w:pos="-720"/>
              </w:tabs>
              <w:autoSpaceDE w:val="0"/>
              <w:spacing w:before="120" w:after="120"/>
              <w:ind w:left="360"/>
              <w:jc w:val="both"/>
            </w:pPr>
            <w:r w:rsidRPr="009654FC">
              <w:t xml:space="preserve">1.2. energoefektīva tehnoloģiskā aprīkojuma iekļaušana; </w:t>
            </w:r>
          </w:p>
          <w:p w:rsidR="004E03E9" w:rsidRPr="009654FC" w:rsidP="004E03E9" w14:paraId="617890F8" w14:textId="77777777">
            <w:pPr>
              <w:widowControl w:val="0"/>
              <w:tabs>
                <w:tab w:val="left" w:pos="-1220"/>
                <w:tab w:val="left" w:pos="-720"/>
              </w:tabs>
              <w:suppressAutoHyphens/>
              <w:autoSpaceDE w:val="0"/>
              <w:autoSpaceDN w:val="0"/>
              <w:spacing w:before="120" w:after="120"/>
              <w:ind w:left="360"/>
              <w:jc w:val="both"/>
              <w:textAlignment w:val="baseline"/>
            </w:pPr>
            <w:r w:rsidRPr="009654FC">
              <w:t xml:space="preserve">1.3. ietekmes uz vidi novērtējums un vides pārvaldība, iekļaujot pasākumus, lai: </w:t>
            </w:r>
          </w:p>
          <w:p w:rsidR="004E03E9" w:rsidRPr="009654FC" w:rsidP="004E03E9" w14:paraId="617890F9" w14:textId="77777777">
            <w:pPr>
              <w:widowControl w:val="0"/>
              <w:tabs>
                <w:tab w:val="left" w:pos="-1220"/>
                <w:tab w:val="left" w:pos="-720"/>
                <w:tab w:val="left" w:pos="-555"/>
              </w:tabs>
              <w:suppressAutoHyphens/>
              <w:autoSpaceDE w:val="0"/>
              <w:autoSpaceDN w:val="0"/>
              <w:spacing w:before="120" w:after="120"/>
              <w:ind w:left="743"/>
              <w:jc w:val="both"/>
              <w:textAlignment w:val="baseline"/>
            </w:pPr>
            <w:r w:rsidRPr="009654FC">
              <w:t xml:space="preserve">1.3.1. samazinātu kopējo ietekmi uz vidi, ko rada notekūdeņu novadīšana saņēmējos ūdens objektos; </w:t>
            </w:r>
          </w:p>
          <w:p w:rsidR="004E03E9" w:rsidRPr="009654FC" w:rsidP="004E03E9" w14:paraId="617890FA" w14:textId="77777777">
            <w:pPr>
              <w:widowControl w:val="0"/>
              <w:tabs>
                <w:tab w:val="left" w:pos="-1220"/>
                <w:tab w:val="left" w:pos="-720"/>
                <w:tab w:val="left" w:pos="-555"/>
              </w:tabs>
              <w:suppressAutoHyphens/>
              <w:autoSpaceDE w:val="0"/>
              <w:autoSpaceDN w:val="0"/>
              <w:spacing w:before="120" w:after="120"/>
              <w:ind w:left="743"/>
              <w:jc w:val="both"/>
              <w:textAlignment w:val="baseline"/>
            </w:pPr>
            <w:r w:rsidRPr="009654FC">
              <w:t xml:space="preserve">1.3.2. veiktu aprites cikla analīzi (ACA) un noteiktu prioritāros ietekmes uz vidi faktorus; </w:t>
            </w:r>
          </w:p>
          <w:p w:rsidR="004E03E9" w:rsidRPr="009654FC" w:rsidP="004E03E9" w14:paraId="617890FB" w14:textId="77777777">
            <w:pPr>
              <w:widowControl w:val="0"/>
              <w:tabs>
                <w:tab w:val="left" w:pos="-1220"/>
                <w:tab w:val="left" w:pos="-720"/>
                <w:tab w:val="left" w:pos="-555"/>
              </w:tabs>
              <w:suppressAutoHyphens/>
              <w:autoSpaceDE w:val="0"/>
              <w:autoSpaceDN w:val="0"/>
              <w:spacing w:before="120" w:after="120"/>
              <w:ind w:left="743"/>
              <w:jc w:val="both"/>
              <w:textAlignment w:val="baseline"/>
            </w:pPr>
            <w:r w:rsidRPr="009654FC">
              <w:t xml:space="preserve">1.3.3. noteiktu un aprēķinātu aprites cikla izmaksas (ACI). </w:t>
            </w:r>
          </w:p>
        </w:tc>
      </w:tr>
      <w:tr w14:paraId="6178910A" w14:textId="77777777" w:rsidTr="004E03E9">
        <w:tblPrEx>
          <w:tblW w:w="8472" w:type="dxa"/>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FD" w14:textId="77777777">
            <w:pPr>
              <w:spacing w:before="120" w:after="120"/>
              <w:jc w:val="both"/>
            </w:pPr>
            <w:r w:rsidRPr="009654FC">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0F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tiks piešķirti par šādu kritēriju izpildi. </w:t>
            </w:r>
          </w:p>
          <w:p w:rsidR="004E03E9" w:rsidRPr="009654FC" w:rsidP="004E03E9" w14:paraId="617890FF"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PIEEJA</w:t>
            </w:r>
          </w:p>
          <w:p w:rsidR="004E03E9" w:rsidRPr="009654FC" w:rsidP="004E03E9" w14:paraId="61789100" w14:textId="77777777">
            <w:pPr>
              <w:widowControl w:val="0"/>
              <w:autoSpaceDE w:val="0"/>
              <w:spacing w:before="120" w:after="120"/>
              <w:jc w:val="both"/>
            </w:pPr>
            <w:r w:rsidRPr="009654FC">
              <w:t>Piegādātājam ir jāapraksta, kā kopumā plāno īstenot projektu, lai sasniegtu tā mērķus, jo īpaši aprakstot, kā  izprot projekta vides aspektus, piemēram, tiesisko regulējumu vides jomā, vietējos vides apstākļus, ietekmes uz vidi novērtējumu u. c.</w:t>
            </w:r>
          </w:p>
          <w:p w:rsidR="004E03E9" w:rsidRPr="009654FC" w:rsidP="004E03E9" w14:paraId="61789101" w14:textId="77777777">
            <w:pPr>
              <w:pStyle w:val="Heading2"/>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 </w:t>
            </w:r>
            <w:r w:rsidRPr="009654FC">
              <w:rPr>
                <w:rFonts w:ascii="Times New Roman" w:hAnsi="Times New Roman"/>
                <w:b w:val="0"/>
                <w:color w:val="auto"/>
                <w:sz w:val="24"/>
                <w:szCs w:val="24"/>
                <w:lang w:val="lv-LV"/>
              </w:rPr>
              <w:t>2. METODIKA</w:t>
            </w:r>
          </w:p>
          <w:p w:rsidR="004E03E9" w:rsidRPr="009654FC" w:rsidP="004E03E9" w14:paraId="61789102" w14:textId="77777777">
            <w:pPr>
              <w:widowControl w:val="0"/>
              <w:tabs>
                <w:tab w:val="left" w:pos="220"/>
                <w:tab w:val="left" w:pos="720"/>
              </w:tabs>
              <w:autoSpaceDE w:val="0"/>
              <w:spacing w:before="120" w:after="120"/>
              <w:jc w:val="both"/>
            </w:pPr>
            <w:r w:rsidRPr="009654FC">
              <w:t>Piegādātājam ir jāapraksta konkrētās metodes, kas tiks izmantotas, lai:</w:t>
            </w:r>
          </w:p>
          <w:p w:rsidR="004E03E9" w:rsidRPr="009654FC" w:rsidP="004E03E9" w14:paraId="61789103" w14:textId="77777777">
            <w:pPr>
              <w:widowControl w:val="0"/>
              <w:tabs>
                <w:tab w:val="left" w:pos="-1220"/>
                <w:tab w:val="left" w:pos="-720"/>
              </w:tabs>
              <w:suppressAutoHyphens/>
              <w:autoSpaceDE w:val="0"/>
              <w:autoSpaceDN w:val="0"/>
              <w:spacing w:before="120" w:after="120"/>
              <w:jc w:val="both"/>
              <w:textAlignment w:val="baseline"/>
            </w:pPr>
            <w:r w:rsidRPr="009654FC">
              <w:t xml:space="preserve">2.1. noteiktu alternatīvus risinājumus; </w:t>
            </w:r>
          </w:p>
          <w:p w:rsidR="004E03E9" w:rsidRPr="009654FC" w:rsidP="004E03E9" w14:paraId="61789104" w14:textId="77777777">
            <w:pPr>
              <w:widowControl w:val="0"/>
              <w:tabs>
                <w:tab w:val="left" w:pos="-1220"/>
                <w:tab w:val="left" w:pos="-720"/>
              </w:tabs>
              <w:suppressAutoHyphens/>
              <w:autoSpaceDE w:val="0"/>
              <w:autoSpaceDN w:val="0"/>
              <w:spacing w:before="120" w:after="120"/>
              <w:jc w:val="both"/>
              <w:textAlignment w:val="baseline"/>
            </w:pPr>
            <w:r w:rsidRPr="009654FC">
              <w:t xml:space="preserve">2.2. aplēstu alternatīvu finansiālās ACI; </w:t>
            </w:r>
          </w:p>
          <w:p w:rsidR="004E03E9" w:rsidRPr="009654FC" w:rsidP="004E03E9" w14:paraId="61789105" w14:textId="77777777">
            <w:pPr>
              <w:widowControl w:val="0"/>
              <w:tabs>
                <w:tab w:val="left" w:pos="-1220"/>
                <w:tab w:val="left" w:pos="-720"/>
              </w:tabs>
              <w:suppressAutoHyphens/>
              <w:autoSpaceDE w:val="0"/>
              <w:autoSpaceDN w:val="0"/>
              <w:spacing w:before="120" w:after="120"/>
              <w:jc w:val="both"/>
              <w:textAlignment w:val="baseline"/>
            </w:pPr>
            <w:r w:rsidRPr="009654FC">
              <w:t xml:space="preserve">2.3. novērtētu ietekmi uz vidi, izmantojot ACA pieeju; </w:t>
            </w:r>
          </w:p>
          <w:p w:rsidR="004E03E9" w:rsidRPr="009654FC" w:rsidP="004E03E9" w14:paraId="61789106" w14:textId="77777777">
            <w:pPr>
              <w:widowControl w:val="0"/>
              <w:tabs>
                <w:tab w:val="left" w:pos="176"/>
                <w:tab w:val="left" w:pos="220"/>
              </w:tabs>
              <w:suppressAutoHyphens/>
              <w:autoSpaceDE w:val="0"/>
              <w:autoSpaceDN w:val="0"/>
              <w:spacing w:before="120" w:after="120"/>
              <w:ind w:left="34"/>
              <w:jc w:val="both"/>
              <w:textAlignment w:val="baseline"/>
            </w:pPr>
            <w:r w:rsidRPr="009654FC">
              <w:t xml:space="preserve">2.4. savāktu datus par ietekmes uz vidi vienības izmaksām, kas tiks iekļautas ACI; </w:t>
            </w:r>
          </w:p>
          <w:p w:rsidR="004E03E9" w:rsidRPr="009654FC" w:rsidP="004E03E9" w14:paraId="61789107" w14:textId="77777777">
            <w:pPr>
              <w:widowControl w:val="0"/>
              <w:tabs>
                <w:tab w:val="left" w:pos="220"/>
              </w:tabs>
              <w:suppressAutoHyphens/>
              <w:autoSpaceDE w:val="0"/>
              <w:autoSpaceDN w:val="0"/>
              <w:spacing w:before="120" w:after="120"/>
              <w:jc w:val="both"/>
              <w:textAlignment w:val="baseline"/>
            </w:pPr>
            <w:r w:rsidRPr="009654FC">
              <w:t xml:space="preserve">2.5. salīdzinātu alternatīvas tehnoloģiskās iespējas/alternatīvas; </w:t>
            </w:r>
          </w:p>
          <w:p w:rsidR="004E03E9" w:rsidRPr="009654FC" w:rsidP="004E03E9" w14:paraId="61789108"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3. ORGANIZĀCIJA UN DARBA GRUPA </w:t>
            </w:r>
          </w:p>
          <w:p w:rsidR="004E03E9" w:rsidRPr="009654FC" w:rsidP="004E03E9" w14:paraId="61789109" w14:textId="77777777">
            <w:pPr>
              <w:widowControl w:val="0"/>
              <w:tabs>
                <w:tab w:val="left" w:pos="220"/>
                <w:tab w:val="left" w:pos="720"/>
              </w:tabs>
              <w:autoSpaceDE w:val="0"/>
              <w:spacing w:before="120" w:after="120"/>
              <w:jc w:val="both"/>
            </w:pPr>
            <w:r w:rsidRPr="009654FC">
              <w:t xml:space="preserve">Piegādātājam ir jāapraksta tās grupas organizācija, kvalifikācija un pieredze, kas sniegs pakalpojumus. </w:t>
            </w:r>
          </w:p>
        </w:tc>
      </w:tr>
    </w:tbl>
    <w:p w:rsidR="004E03E9" w:rsidRPr="009654FC" w:rsidP="004E03E9" w14:paraId="6178910B" w14:textId="77777777">
      <w:pPr>
        <w:jc w:val="both"/>
        <w:rPr>
          <w:sz w:val="28"/>
          <w:szCs w:val="28"/>
        </w:rPr>
      </w:pPr>
    </w:p>
    <w:p w:rsidR="004E03E9" w:rsidRPr="009654FC" w:rsidP="004E03E9" w14:paraId="6178910C" w14:textId="77777777">
      <w:pPr>
        <w:jc w:val="center"/>
        <w:rPr>
          <w:sz w:val="28"/>
          <w:szCs w:val="28"/>
        </w:rPr>
      </w:pPr>
      <w:r w:rsidRPr="009654FC">
        <w:rPr>
          <w:b/>
          <w:sz w:val="28"/>
          <w:szCs w:val="28"/>
        </w:rPr>
        <w:t>9.1.2. ZPI prasības un kritēriji būvniecības līgumam</w:t>
      </w:r>
    </w:p>
    <w:p w:rsidR="004E03E9" w:rsidRPr="009654FC" w:rsidP="004E03E9" w14:paraId="6178910D" w14:textId="77777777">
      <w:pPr>
        <w:rPr>
          <w:b/>
          <w:sz w:val="28"/>
          <w:szCs w:val="28"/>
        </w:rPr>
      </w:pPr>
    </w:p>
    <w:tbl>
      <w:tblPr>
        <w:tblW w:w="8472" w:type="dxa"/>
        <w:tblLayout w:type="fixed"/>
        <w:tblCellMar>
          <w:left w:w="10" w:type="dxa"/>
          <w:right w:w="10" w:type="dxa"/>
        </w:tblCellMar>
        <w:tblLook w:val="04A0"/>
      </w:tblPr>
      <w:tblGrid>
        <w:gridCol w:w="3227"/>
        <w:gridCol w:w="5245"/>
      </w:tblGrid>
      <w:tr w14:paraId="61789110" w14:textId="77777777" w:rsidTr="004E03E9">
        <w:tblPrEx>
          <w:tblW w:w="8472" w:type="dxa"/>
          <w:tblLayout w:type="fixed"/>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0E" w14:textId="77777777">
            <w:pPr>
              <w:spacing w:before="120" w:after="120"/>
              <w:jc w:val="center"/>
              <w:rPr>
                <w:b/>
                <w:sz w:val="28"/>
                <w:szCs w:val="28"/>
              </w:rPr>
            </w:pPr>
            <w:r w:rsidRPr="009654FC">
              <w:rPr>
                <w:b/>
                <w:sz w:val="28"/>
                <w:szCs w:val="28"/>
              </w:rPr>
              <w:t>Iepirkuma dokumentu sastāvdaļas</w:t>
            </w:r>
          </w:p>
        </w:tc>
        <w:tc>
          <w:tcPr>
            <w:tcW w:w="52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0F" w14:textId="77777777">
            <w:pPr>
              <w:spacing w:before="120" w:after="120"/>
              <w:jc w:val="center"/>
              <w:rPr>
                <w:b/>
                <w:sz w:val="28"/>
                <w:szCs w:val="28"/>
              </w:rPr>
            </w:pPr>
            <w:r w:rsidRPr="009654FC">
              <w:rPr>
                <w:b/>
                <w:sz w:val="28"/>
                <w:szCs w:val="28"/>
              </w:rPr>
              <w:t>ZPI prasības un kritēriji</w:t>
            </w:r>
          </w:p>
        </w:tc>
      </w:tr>
      <w:tr w14:paraId="61789112" w14:textId="77777777" w:rsidTr="004E03E9">
        <w:tblPrEx>
          <w:tblW w:w="8472" w:type="dxa"/>
          <w:tblLayout w:type="fixed"/>
          <w:tblCellMar>
            <w:left w:w="10" w:type="dxa"/>
            <w:right w:w="10" w:type="dxa"/>
          </w:tblCellMar>
          <w:tblLook w:val="04A0"/>
        </w:tblPrEx>
        <w:trPr>
          <w:trHeight w:val="361"/>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11" w14:textId="77777777">
            <w:pPr>
              <w:spacing w:before="120" w:after="120"/>
              <w:rPr>
                <w:sz w:val="28"/>
                <w:szCs w:val="28"/>
              </w:rPr>
            </w:pPr>
            <w:r w:rsidRPr="009654FC">
              <w:rPr>
                <w:b/>
                <w:sz w:val="28"/>
                <w:szCs w:val="28"/>
              </w:rPr>
              <w:t>A. </w:t>
            </w:r>
            <w:r>
              <w:rPr>
                <w:b/>
                <w:sz w:val="28"/>
                <w:szCs w:val="28"/>
              </w:rPr>
              <w:t>Piegādātāja</w:t>
            </w:r>
            <w:r w:rsidRPr="009654FC">
              <w:rPr>
                <w:b/>
                <w:sz w:val="28"/>
                <w:szCs w:val="28"/>
              </w:rPr>
              <w:t xml:space="preserve"> izraudzīšanās</w:t>
            </w:r>
          </w:p>
        </w:tc>
      </w:tr>
      <w:tr w14:paraId="61789119" w14:textId="77777777" w:rsidTr="004E03E9">
        <w:tblPrEx>
          <w:tblW w:w="8472" w:type="dxa"/>
          <w:tblLayout w:type="fixed"/>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13" w14:textId="77777777">
            <w:pPr>
              <w:spacing w:before="120" w:after="120"/>
            </w:pPr>
            <w:r w:rsidRPr="009654FC">
              <w:t>Atlases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14"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A1. BŪVDARBU VEICĒJA PIEREDZE</w:t>
            </w:r>
          </w:p>
          <w:p w:rsidR="004E03E9" w:rsidRPr="009654FC" w:rsidP="004E03E9" w14:paraId="61789115" w14:textId="77777777">
            <w:pPr>
              <w:widowControl w:val="0"/>
              <w:autoSpaceDE w:val="0"/>
              <w:spacing w:before="120" w:after="120"/>
              <w:jc w:val="both"/>
            </w:pPr>
            <w:r w:rsidRPr="009654FC">
              <w:t>Atkarībā no konkrētā notekūdeņu infrastruktūras projekta atlases kritēriji var ietvert pieredzi un tehniskās spējas vienā vai vairākās no šīm jomām:</w:t>
            </w:r>
          </w:p>
          <w:p w:rsidR="004E03E9" w:rsidRPr="009654FC" w:rsidP="004E03E9" w14:paraId="61789116" w14:textId="77777777">
            <w:pPr>
              <w:widowControl w:val="0"/>
              <w:tabs>
                <w:tab w:val="left" w:pos="-1220"/>
                <w:tab w:val="left" w:pos="-720"/>
              </w:tabs>
              <w:suppressAutoHyphens/>
              <w:autoSpaceDE w:val="0"/>
              <w:autoSpaceDN w:val="0"/>
              <w:spacing w:before="120" w:after="120"/>
              <w:ind w:left="360"/>
              <w:jc w:val="both"/>
              <w:textAlignment w:val="baseline"/>
            </w:pPr>
            <w:r w:rsidRPr="009654FC">
              <w:t xml:space="preserve">1.1. pieredze notekūdeņu infrastruktūras būvniecībā, uzmanību pievēršot ietekmes uz vidi samazināšanai (jānorāda konkrēti objekti kanalizācijas sistēmās un notekūdeņu attīrīšanas un dūņu apstrādes iekārtās); </w:t>
            </w:r>
          </w:p>
          <w:p w:rsidR="004E03E9" w:rsidRPr="009654FC" w:rsidP="004E03E9" w14:paraId="61789117" w14:textId="77777777">
            <w:pPr>
              <w:widowControl w:val="0"/>
              <w:tabs>
                <w:tab w:val="left" w:pos="-1220"/>
                <w:tab w:val="left" w:pos="-720"/>
              </w:tabs>
              <w:suppressAutoHyphens/>
              <w:autoSpaceDE w:val="0"/>
              <w:autoSpaceDN w:val="0"/>
              <w:spacing w:before="120" w:after="120"/>
              <w:ind w:left="360"/>
              <w:jc w:val="both"/>
              <w:textAlignment w:val="baseline"/>
            </w:pPr>
            <w:r w:rsidRPr="009654FC">
              <w:t xml:space="preserve">1.2. pieredze notekūdeņu infrastruktūras ekspluatācijā, uzmanību pievēršot ietekmes uz vidi samazināšanai (jānorāda konkrēti objekti kanalizācijas sistēmās un notekūdeņu attīrīšanas un dūņu apstrādes iekārtās); </w:t>
            </w:r>
          </w:p>
          <w:p w:rsidR="004E03E9" w:rsidRPr="009654FC" w:rsidP="004E03E9" w14:paraId="61789118" w14:textId="77777777">
            <w:pPr>
              <w:widowControl w:val="0"/>
              <w:tabs>
                <w:tab w:val="left" w:pos="-1220"/>
                <w:tab w:val="left" w:pos="-720"/>
              </w:tabs>
              <w:suppressAutoHyphens/>
              <w:autoSpaceDE w:val="0"/>
              <w:autoSpaceDN w:val="0"/>
              <w:spacing w:before="120" w:after="120"/>
              <w:ind w:left="360"/>
              <w:jc w:val="both"/>
              <w:textAlignment w:val="baseline"/>
            </w:pPr>
            <w:r w:rsidRPr="009654FC">
              <w:t xml:space="preserve">1.3. pieredze būvlaukuma vides pārvaldībā. </w:t>
            </w:r>
          </w:p>
        </w:tc>
      </w:tr>
      <w:tr w14:paraId="61789121" w14:textId="77777777" w:rsidTr="004E03E9">
        <w:tblPrEx>
          <w:tblW w:w="8472" w:type="dxa"/>
          <w:tblLayout w:type="fixed"/>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1A" w14:textId="77777777">
            <w:pPr>
              <w:spacing w:before="120" w:after="120"/>
              <w:jc w:val="center"/>
            </w:pPr>
            <w:r w:rsidRPr="009654FC">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1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tiks piešķirti par šādu kritēriju izpildi. </w:t>
            </w:r>
          </w:p>
          <w:p w:rsidR="004E03E9" w:rsidRPr="009654FC" w:rsidP="004E03E9" w14:paraId="6178911C"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A2. VIDES PĀRVALDĪBAS PLĀNS</w:t>
            </w:r>
          </w:p>
          <w:p w:rsidR="004E03E9" w:rsidRPr="009654FC" w:rsidP="004E03E9" w14:paraId="6178911D" w14:textId="77777777">
            <w:pPr>
              <w:widowControl w:val="0"/>
              <w:autoSpaceDE w:val="0"/>
              <w:spacing w:before="120" w:after="120"/>
              <w:jc w:val="both"/>
            </w:pPr>
            <w:r w:rsidRPr="009654FC">
              <w:t>Piegādātājiem ir jāiesniedz vides pārvaldības plāna projekts, aprakstot savu izpratni par vides jautājumiem, kas radīsies būvniecības laikā, un to, kādā veidā tie tiks risināti. Plānā ir jāaplūko vismaz šādi jautājumi:</w:t>
            </w:r>
          </w:p>
          <w:p w:rsidR="004E03E9" w:rsidRPr="009654FC" w:rsidP="004E03E9" w14:paraId="6178911E" w14:textId="77777777">
            <w:pPr>
              <w:widowControl w:val="0"/>
              <w:autoSpaceDE w:val="0"/>
              <w:spacing w:before="120" w:after="120"/>
              <w:ind w:left="360"/>
              <w:jc w:val="both"/>
            </w:pPr>
            <w:r w:rsidRPr="009654FC">
              <w:t>2.1. kādi materiāli tiks izmantoti, no kurienes tie tiks iegūti un kā tie tiks nogādāti un uzglabāti objektā; īpaša uzmanība jāpievērš darbam ar bīstamiem materiāliem;</w:t>
            </w:r>
          </w:p>
          <w:p w:rsidR="004E03E9" w:rsidRPr="009654FC" w:rsidP="004E03E9" w14:paraId="6178911F" w14:textId="77777777">
            <w:pPr>
              <w:widowControl w:val="0"/>
              <w:tabs>
                <w:tab w:val="left" w:pos="-1220"/>
                <w:tab w:val="left" w:pos="-720"/>
              </w:tabs>
              <w:suppressAutoHyphens/>
              <w:autoSpaceDE w:val="0"/>
              <w:autoSpaceDN w:val="0"/>
              <w:spacing w:before="120" w:after="120"/>
              <w:ind w:left="360"/>
              <w:jc w:val="both"/>
              <w:textAlignment w:val="baseline"/>
            </w:pPr>
            <w:r w:rsidRPr="009654FC">
              <w:t xml:space="preserve">2.2. enerģijas un ūdens izmantošana objektā; </w:t>
            </w:r>
          </w:p>
          <w:p w:rsidR="004E03E9" w:rsidRPr="009654FC" w:rsidP="004E03E9" w14:paraId="61789120" w14:textId="77777777">
            <w:pPr>
              <w:widowControl w:val="0"/>
              <w:tabs>
                <w:tab w:val="left" w:pos="-1220"/>
                <w:tab w:val="left" w:pos="-720"/>
              </w:tabs>
              <w:suppressAutoHyphens/>
              <w:autoSpaceDE w:val="0"/>
              <w:autoSpaceDN w:val="0"/>
              <w:spacing w:before="120" w:after="120"/>
              <w:ind w:left="360"/>
              <w:jc w:val="both"/>
              <w:textAlignment w:val="baseline"/>
            </w:pPr>
            <w:r w:rsidRPr="009654FC">
              <w:t xml:space="preserve">2.3. atkritumu samazināšana un materiālu reģenerācija/ otrreizēja izmantošana. </w:t>
            </w:r>
          </w:p>
        </w:tc>
      </w:tr>
      <w:tr w14:paraId="61789123" w14:textId="77777777" w:rsidTr="004E03E9">
        <w:tblPrEx>
          <w:tblW w:w="8472" w:type="dxa"/>
          <w:tblLayout w:type="fixed"/>
          <w:tblCellMar>
            <w:left w:w="10" w:type="dxa"/>
            <w:right w:w="10" w:type="dxa"/>
          </w:tblCellMar>
          <w:tblLook w:val="04A0"/>
        </w:tblPrEx>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22" w14:textId="77777777">
            <w:pPr>
              <w:pStyle w:val="NormalWeb"/>
              <w:spacing w:before="120" w:after="120"/>
              <w:rPr>
                <w:rFonts w:ascii="Times New Roman" w:hAnsi="Times New Roman"/>
                <w:b/>
                <w:sz w:val="28"/>
                <w:szCs w:val="28"/>
                <w:lang w:val="lv-LV"/>
              </w:rPr>
            </w:pPr>
            <w:r w:rsidRPr="009654FC">
              <w:rPr>
                <w:rFonts w:ascii="Times New Roman" w:hAnsi="Times New Roman"/>
                <w:b/>
                <w:sz w:val="28"/>
                <w:szCs w:val="28"/>
                <w:lang w:val="lv-LV"/>
              </w:rPr>
              <w:t>B. Energoefektivitātes prasības</w:t>
            </w:r>
          </w:p>
        </w:tc>
      </w:tr>
      <w:tr w14:paraId="6178912E" w14:textId="77777777" w:rsidTr="004E03E9">
        <w:tblPrEx>
          <w:tblW w:w="8472" w:type="dxa"/>
          <w:tblLayout w:type="fixed"/>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24" w14:textId="77777777">
            <w:pPr>
              <w:spacing w:before="120" w:after="120"/>
              <w:jc w:val="both"/>
            </w:pPr>
            <w:r w:rsidRPr="009654FC">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2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Notekūdeņu infrastruktūrai ir jāatbilst enerģijas patēriņa un efektivitātes prasībām saistībā ar visas notekūdeņu attīrīšanas iekārtas/infrastruktūras kopējo enerģijas patēriņu.</w:t>
            </w:r>
          </w:p>
          <w:p w:rsidR="004E03E9" w:rsidRPr="009654FC" w:rsidP="004E03E9" w14:paraId="61789126"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B1. ENERĢIJAS PATĒRIŅŠ </w:t>
            </w:r>
          </w:p>
          <w:p w:rsidR="004E03E9" w:rsidRPr="009654FC" w:rsidP="004E03E9" w14:paraId="61789127" w14:textId="77777777">
            <w:pPr>
              <w:widowControl w:val="0"/>
              <w:autoSpaceDE w:val="0"/>
              <w:spacing w:after="240"/>
              <w:jc w:val="both"/>
            </w:pPr>
            <w:r w:rsidRPr="009654FC">
              <w:t>Notekūdeņu infrastruktūras objekta kopējais enerģijas pieprasījums nav augstāks par noteikto līmeni (indikatīvās vērtības un attiecīgos apsvērumus šā līmeņa noteikšanai skatīt tālāk minētajā paskaidrojumā):</w:t>
            </w:r>
          </w:p>
          <w:p w:rsidR="004E03E9" w:rsidRPr="009654FC" w:rsidP="004E03E9" w14:paraId="61789128" w14:textId="77777777">
            <w:pPr>
              <w:pStyle w:val="ListParagraph"/>
              <w:widowControl w:val="0"/>
              <w:numPr>
                <w:ilvl w:val="1"/>
                <w:numId w:val="19"/>
              </w:numPr>
              <w:autoSpaceDE w:val="0"/>
              <w:spacing w:before="120" w:after="120"/>
              <w:jc w:val="both"/>
              <w:rPr>
                <w:rFonts w:ascii="Times New Roman" w:hAnsi="Times New Roman"/>
                <w:lang w:val="lv-LV"/>
              </w:rPr>
            </w:pPr>
            <w:r w:rsidRPr="009654FC">
              <w:rPr>
                <w:rFonts w:ascii="Times New Roman" w:hAnsi="Times New Roman"/>
                <w:lang w:val="lv-LV"/>
              </w:rPr>
              <w:t>mērvienība notekūdeņu attīrīšanas iekārtai: kWh/CE vai kWh/attīrīto notekūdeņu m</w:t>
            </w:r>
            <w:r w:rsidRPr="009654FC">
              <w:rPr>
                <w:rFonts w:ascii="Times New Roman" w:hAnsi="Times New Roman"/>
                <w:vertAlign w:val="superscript"/>
                <w:lang w:val="lv-LV"/>
              </w:rPr>
              <w:t>3</w:t>
            </w:r>
            <w:r w:rsidRPr="009654FC">
              <w:rPr>
                <w:rFonts w:ascii="Times New Roman" w:hAnsi="Times New Roman"/>
                <w:lang w:val="lv-LV"/>
              </w:rPr>
              <w:t>;</w:t>
            </w:r>
          </w:p>
          <w:p w:rsidR="004E03E9" w:rsidRPr="009654FC" w:rsidP="004E03E9" w14:paraId="61789129" w14:textId="77777777">
            <w:pPr>
              <w:pStyle w:val="ListParagraph"/>
              <w:widowControl w:val="0"/>
              <w:numPr>
                <w:ilvl w:val="1"/>
                <w:numId w:val="19"/>
              </w:numPr>
              <w:autoSpaceDE w:val="0"/>
              <w:spacing w:before="120" w:after="120"/>
              <w:jc w:val="both"/>
              <w:rPr>
                <w:rFonts w:ascii="Times New Roman" w:hAnsi="Times New Roman"/>
                <w:lang w:val="lv-LV"/>
              </w:rPr>
            </w:pPr>
            <w:r w:rsidRPr="009654FC">
              <w:rPr>
                <w:rFonts w:ascii="Times New Roman" w:hAnsi="Times New Roman"/>
                <w:lang w:val="lv-LV"/>
              </w:rPr>
              <w:t>mērvienība kanalizācijas sistēmai: kWh/pārvadīto notekūdeņu m</w:t>
            </w:r>
            <w:r w:rsidRPr="009654FC">
              <w:rPr>
                <w:rFonts w:ascii="Times New Roman" w:hAnsi="Times New Roman"/>
                <w:vertAlign w:val="superscript"/>
                <w:lang w:val="lv-LV"/>
              </w:rPr>
              <w:t>3</w:t>
            </w:r>
            <w:r w:rsidRPr="009654FC">
              <w:rPr>
                <w:rFonts w:ascii="Times New Roman" w:hAnsi="Times New Roman"/>
                <w:lang w:val="lv-LV"/>
              </w:rPr>
              <w:t xml:space="preserve">; </w:t>
            </w:r>
          </w:p>
          <w:p w:rsidR="004E03E9" w:rsidRPr="009654FC" w:rsidP="004E03E9" w14:paraId="6178912A" w14:textId="77777777">
            <w:pPr>
              <w:pStyle w:val="ListParagraph"/>
              <w:widowControl w:val="0"/>
              <w:numPr>
                <w:ilvl w:val="1"/>
                <w:numId w:val="19"/>
              </w:numPr>
              <w:autoSpaceDE w:val="0"/>
              <w:spacing w:before="120" w:after="120"/>
              <w:jc w:val="both"/>
              <w:rPr>
                <w:rFonts w:ascii="Times New Roman" w:hAnsi="Times New Roman"/>
                <w:lang w:val="lv-LV"/>
              </w:rPr>
            </w:pPr>
            <w:r w:rsidRPr="009654FC">
              <w:rPr>
                <w:rFonts w:ascii="Times New Roman" w:hAnsi="Times New Roman"/>
                <w:lang w:val="lv-LV"/>
              </w:rPr>
              <w:t>mērvienība dūņu apstrādes iekārtai: kWh/dūņu tonnu vai kWh/dūņu m</w:t>
            </w:r>
            <w:r w:rsidRPr="009654FC">
              <w:rPr>
                <w:rFonts w:ascii="Times New Roman" w:hAnsi="Times New Roman"/>
                <w:vertAlign w:val="superscript"/>
                <w:lang w:val="lv-LV"/>
              </w:rPr>
              <w:t>3</w:t>
            </w:r>
            <w:r w:rsidRPr="009654FC">
              <w:rPr>
                <w:rFonts w:ascii="Times New Roman" w:hAnsi="Times New Roman"/>
                <w:lang w:val="lv-LV"/>
              </w:rPr>
              <w:t xml:space="preserve">. </w:t>
            </w:r>
          </w:p>
          <w:p w:rsidR="004E03E9" w:rsidRPr="009654FC" w:rsidP="004E03E9" w14:paraId="6178912B" w14:textId="77777777">
            <w:pPr>
              <w:pStyle w:val="ListParagraph"/>
              <w:widowControl w:val="0"/>
              <w:autoSpaceDE w:val="0"/>
              <w:spacing w:before="120" w:after="120"/>
              <w:jc w:val="both"/>
              <w:rPr>
                <w:rFonts w:ascii="Times New Roman" w:hAnsi="Times New Roman"/>
                <w:lang w:val="lv-LV"/>
              </w:rPr>
            </w:pPr>
          </w:p>
          <w:p w:rsidR="004E03E9" w:rsidRPr="009654FC" w:rsidP="004E03E9" w14:paraId="6178912C"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B2. APMĀCĪBA PAR ENERGOEFEKTIVITĀTI</w:t>
            </w:r>
          </w:p>
          <w:p w:rsidR="004E03E9" w:rsidRPr="009654FC" w:rsidP="004E03E9" w14:paraId="6178912D" w14:textId="77777777">
            <w:pPr>
              <w:widowControl w:val="0"/>
              <w:autoSpaceDE w:val="0"/>
              <w:spacing w:before="120" w:after="120"/>
              <w:jc w:val="both"/>
            </w:pPr>
            <w:r w:rsidRPr="009654FC">
              <w:t>Pirms iekārtas palaišanas ekspluatācijā attiecīgajiem darbiniekiem, ieskaitot tos, kuri strādā ar tehnoloģisko aprīkojumu, ir jāiziet būvdarbu veicēja nodrošināta apmācība par piegādātās iekārtas vai aprīkojuma (atkarībā no līguma veida) energoefektivitātes pārvaldību. Apmācībā ir jāietver skaidrojums par vispārējo enerģijas patēriņa vadīšanu un uzraudzību un to, kā uzlabot energoefektivitāti, lai vajadzīgajiem procesiem pastāvīgi nodrošinātu minimālu enerģijas patēriņu.</w:t>
            </w:r>
          </w:p>
        </w:tc>
      </w:tr>
      <w:tr w14:paraId="61789132" w14:textId="77777777" w:rsidTr="004E03E9">
        <w:tblPrEx>
          <w:tblW w:w="8472" w:type="dxa"/>
          <w:tblLayout w:type="fixed"/>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2F" w14:textId="77777777">
            <w:pPr>
              <w:spacing w:before="120" w:after="120"/>
              <w:jc w:val="both"/>
            </w:pPr>
            <w:r w:rsidRPr="009654FC">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30"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B3. ENERĢIJAS MAZĀKS PATĒRIŅŠ </w:t>
            </w:r>
          </w:p>
          <w:p w:rsidR="004E03E9" w:rsidRPr="009654FC" w:rsidP="004E03E9" w14:paraId="61789131" w14:textId="77777777">
            <w:pPr>
              <w:widowControl w:val="0"/>
              <w:autoSpaceDE w:val="0"/>
              <w:spacing w:before="120" w:after="120"/>
              <w:jc w:val="both"/>
            </w:pPr>
            <w:r w:rsidRPr="009654FC">
              <w:t>Papildu punkti tiks piešķirti par zemāku enerģijas patēriņu nekā noteikts tehniskajās specifikācijās, pamatojoties uz visa notekūdeņu infrastruktūras objekta kopējo enerģijas pieprasījumu.</w:t>
            </w:r>
          </w:p>
        </w:tc>
      </w:tr>
      <w:tr w14:paraId="61789135" w14:textId="77777777" w:rsidTr="004E03E9">
        <w:tblPrEx>
          <w:tblW w:w="8472" w:type="dxa"/>
          <w:tblLayout w:type="fixed"/>
          <w:tblCellMar>
            <w:left w:w="10" w:type="dxa"/>
            <w:right w:w="10" w:type="dxa"/>
          </w:tblCellMar>
          <w:tblLook w:val="04A0"/>
        </w:tblPrEx>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33"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C. Ūdens patēriņš</w:t>
            </w:r>
          </w:p>
          <w:p w:rsidR="004E03E9" w:rsidRPr="009654FC" w:rsidP="004E03E9" w14:paraId="61789134" w14:textId="77777777">
            <w:pPr>
              <w:pStyle w:val="NormalWeb"/>
              <w:spacing w:before="120" w:after="120"/>
              <w:jc w:val="both"/>
              <w:rPr>
                <w:rFonts w:ascii="Times New Roman" w:hAnsi="Times New Roman"/>
                <w:sz w:val="28"/>
                <w:szCs w:val="28"/>
                <w:lang w:val="lv-LV"/>
              </w:rPr>
            </w:pPr>
            <w:r w:rsidRPr="009654FC">
              <w:rPr>
                <w:rFonts w:ascii="Times New Roman" w:hAnsi="Times New Roman"/>
                <w:b/>
                <w:i/>
                <w:sz w:val="28"/>
                <w:szCs w:val="28"/>
                <w:lang w:val="lv-LV"/>
              </w:rPr>
              <w:t>Piezīme</w:t>
            </w:r>
            <w:r w:rsidRPr="009654FC">
              <w:rPr>
                <w:rFonts w:ascii="Times New Roman" w:hAnsi="Times New Roman"/>
                <w:b/>
                <w:sz w:val="28"/>
                <w:szCs w:val="28"/>
                <w:lang w:val="lv-LV"/>
              </w:rPr>
              <w:t xml:space="preserve">. </w:t>
            </w:r>
            <w:r w:rsidRPr="009654FC">
              <w:rPr>
                <w:rFonts w:ascii="Times New Roman" w:hAnsi="Times New Roman"/>
                <w:sz w:val="28"/>
                <w:szCs w:val="28"/>
                <w:lang w:val="lv-LV"/>
              </w:rPr>
              <w:t>Pasūtītājs izvērtē šī kritērija nepieciešamību.</w:t>
            </w:r>
          </w:p>
        </w:tc>
      </w:tr>
      <w:tr w14:paraId="6178913B" w14:textId="77777777" w:rsidTr="004E03E9">
        <w:tblPrEx>
          <w:tblW w:w="8472" w:type="dxa"/>
          <w:tblLayout w:type="fixed"/>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36" w14:textId="77777777">
            <w:pPr>
              <w:spacing w:before="120" w:after="120"/>
              <w:jc w:val="both"/>
            </w:pPr>
            <w:r w:rsidRPr="009654FC">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37"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C1. DZERAMĀ ŪDENS PATĒRIŅŠ</w:t>
            </w:r>
          </w:p>
          <w:p w:rsidR="004E03E9" w:rsidRPr="009654FC" w:rsidP="004E03E9" w14:paraId="61789138" w14:textId="77777777">
            <w:pPr>
              <w:widowControl w:val="0"/>
              <w:autoSpaceDE w:val="0"/>
              <w:spacing w:before="120" w:after="120"/>
            </w:pPr>
            <w:r w:rsidRPr="009654FC">
              <w:t>Notekūdeņu infrastruktūras objektu kopējais dzeramā ūdens patēriņš (izņemot ūdens patēriņu biroju/administratīvajās ēkās), kas norādīts iepirkuma procedūras dokumentācijā, nepārsniedz šādu līmeni:</w:t>
            </w:r>
          </w:p>
          <w:p w:rsidR="004E03E9" w:rsidRPr="009654FC" w:rsidP="004E03E9" w14:paraId="61789139" w14:textId="77777777">
            <w:pPr>
              <w:pStyle w:val="ListParagraph"/>
              <w:widowControl w:val="0"/>
              <w:numPr>
                <w:ilvl w:val="1"/>
                <w:numId w:val="20"/>
              </w:numPr>
              <w:tabs>
                <w:tab w:val="left" w:pos="176"/>
                <w:tab w:val="left" w:pos="220"/>
              </w:tabs>
              <w:autoSpaceDE w:val="0"/>
              <w:spacing w:before="120" w:after="120"/>
              <w:rPr>
                <w:rFonts w:ascii="Times New Roman" w:hAnsi="Times New Roman"/>
                <w:lang w:val="lv-LV"/>
              </w:rPr>
            </w:pPr>
            <w:r w:rsidRPr="009654FC">
              <w:rPr>
                <w:rFonts w:ascii="Times New Roman" w:hAnsi="Times New Roman"/>
                <w:lang w:val="lv-LV"/>
              </w:rPr>
              <w:t>notekūdeņu attīrīšanas iekārtas: x m</w:t>
            </w:r>
            <w:r w:rsidRPr="009654FC">
              <w:rPr>
                <w:rFonts w:ascii="Times New Roman" w:hAnsi="Times New Roman"/>
                <w:vertAlign w:val="superscript"/>
                <w:lang w:val="lv-LV"/>
              </w:rPr>
              <w:t>3</w:t>
            </w:r>
            <w:r w:rsidRPr="009654FC">
              <w:rPr>
                <w:rFonts w:ascii="Times New Roman" w:hAnsi="Times New Roman"/>
                <w:lang w:val="lv-LV"/>
              </w:rPr>
              <w:t xml:space="preserve"> izmantotā ūdens uz 1000 m</w:t>
            </w:r>
            <w:r w:rsidRPr="009654FC">
              <w:rPr>
                <w:rFonts w:ascii="Times New Roman" w:hAnsi="Times New Roman"/>
                <w:vertAlign w:val="superscript"/>
                <w:lang w:val="lv-LV"/>
              </w:rPr>
              <w:t>3</w:t>
            </w:r>
            <w:r w:rsidRPr="009654FC">
              <w:rPr>
                <w:rFonts w:ascii="Times New Roman" w:hAnsi="Times New Roman"/>
                <w:lang w:val="lv-LV"/>
              </w:rPr>
              <w:t xml:space="preserve"> attīrīto notekūdeņu; </w:t>
            </w:r>
          </w:p>
          <w:p w:rsidR="004E03E9" w:rsidRPr="009654FC" w:rsidP="004E03E9" w14:paraId="6178913A" w14:textId="77777777">
            <w:pPr>
              <w:pStyle w:val="ListParagraph"/>
              <w:widowControl w:val="0"/>
              <w:numPr>
                <w:ilvl w:val="1"/>
                <w:numId w:val="20"/>
              </w:numPr>
              <w:tabs>
                <w:tab w:val="left" w:pos="176"/>
                <w:tab w:val="left" w:pos="220"/>
              </w:tabs>
              <w:autoSpaceDE w:val="0"/>
              <w:spacing w:before="120" w:after="120"/>
              <w:rPr>
                <w:rFonts w:ascii="Times New Roman" w:hAnsi="Times New Roman"/>
                <w:lang w:val="lv-LV"/>
              </w:rPr>
            </w:pPr>
            <w:r w:rsidRPr="009654FC">
              <w:rPr>
                <w:rFonts w:ascii="Times New Roman" w:hAnsi="Times New Roman"/>
                <w:lang w:val="lv-LV"/>
              </w:rPr>
              <w:t>kanalizācijas sistēmas — ierīkoto cauruļu tīrīšana: x m</w:t>
            </w:r>
            <w:r w:rsidRPr="009654FC">
              <w:rPr>
                <w:rFonts w:ascii="Times New Roman" w:hAnsi="Times New Roman"/>
                <w:vertAlign w:val="superscript"/>
                <w:lang w:val="lv-LV"/>
              </w:rPr>
              <w:t>3</w:t>
            </w:r>
            <w:r w:rsidRPr="009654FC">
              <w:rPr>
                <w:rFonts w:ascii="Times New Roman" w:hAnsi="Times New Roman"/>
                <w:lang w:val="lv-LV"/>
              </w:rPr>
              <w:t xml:space="preserve"> izmantotā ūdens uz ierīkoto cauruļu 100 m.</w:t>
            </w:r>
          </w:p>
        </w:tc>
      </w:tr>
      <w:tr w14:paraId="6178913F" w14:textId="77777777" w:rsidTr="004E03E9">
        <w:tblPrEx>
          <w:tblW w:w="8472" w:type="dxa"/>
          <w:tblLayout w:type="fixed"/>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3C" w14:textId="77777777">
            <w:pPr>
              <w:spacing w:before="120" w:after="120"/>
              <w:jc w:val="both"/>
            </w:pPr>
            <w:r w:rsidRPr="009654FC">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3D"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C2. DZERAMĀ ŪDENS MAZĀKS PATĒRIŅŠ</w:t>
            </w:r>
          </w:p>
          <w:p w:rsidR="004E03E9" w:rsidRPr="009654FC" w:rsidP="004E03E9" w14:paraId="6178913E" w14:textId="77777777">
            <w:pPr>
              <w:widowControl w:val="0"/>
              <w:autoSpaceDE w:val="0"/>
              <w:spacing w:before="120" w:after="120"/>
              <w:jc w:val="both"/>
            </w:pPr>
            <w:r w:rsidRPr="009654FC">
              <w:t>Papildu punkti tiks piešķirti par ūdens taupīšanas pasākumiem, kas pārsniedz iepriekš minētās specifikācijas, kuras iepirkuma procedūras dokumentācijā iekļautas attiecībā uz kritērijiem.</w:t>
            </w:r>
          </w:p>
        </w:tc>
      </w:tr>
      <w:tr w14:paraId="61789141" w14:textId="77777777" w:rsidTr="004E03E9">
        <w:tblPrEx>
          <w:tblW w:w="8472" w:type="dxa"/>
          <w:tblLayout w:type="fixed"/>
          <w:tblCellMar>
            <w:left w:w="10" w:type="dxa"/>
            <w:right w:w="10" w:type="dxa"/>
          </w:tblCellMar>
          <w:tblLook w:val="04A0"/>
        </w:tblPrEx>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40"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D. Notekūdeņu attīrīšanas efektivitāte</w:t>
            </w:r>
          </w:p>
        </w:tc>
      </w:tr>
      <w:tr w14:paraId="6178914E" w14:textId="77777777" w:rsidTr="004E03E9">
        <w:tblPrEx>
          <w:tblW w:w="8472" w:type="dxa"/>
          <w:tblLayout w:type="fixed"/>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42" w14:textId="77777777">
            <w:pPr>
              <w:spacing w:before="120" w:after="120"/>
              <w:jc w:val="both"/>
            </w:pPr>
            <w:r w:rsidRPr="009654FC">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43" w14:textId="77777777">
            <w:pPr>
              <w:widowControl w:val="0"/>
              <w:autoSpaceDE w:val="0"/>
              <w:spacing w:before="120" w:after="120"/>
            </w:pPr>
            <w:r w:rsidRPr="009654FC">
              <w:rPr>
                <w:rStyle w:val="Heading2Char"/>
                <w:rFonts w:ascii="Times New Roman" w:hAnsi="Times New Roman"/>
                <w:b w:val="0"/>
                <w:color w:val="auto"/>
                <w:sz w:val="24"/>
                <w:szCs w:val="24"/>
                <w:lang w:val="lv-LV"/>
              </w:rPr>
              <w:t>D1. NOTEKŪDEŅU ATTĪRĪŠANAS STANDARTU PRASĪBU IEVĒROŠANA</w:t>
            </w:r>
          </w:p>
          <w:p w:rsidR="004E03E9" w:rsidRPr="009654FC" w:rsidP="004E03E9" w14:paraId="61789144" w14:textId="77777777">
            <w:pPr>
              <w:widowControl w:val="0"/>
              <w:autoSpaceDE w:val="0"/>
              <w:spacing w:before="120" w:after="120"/>
              <w:jc w:val="both"/>
            </w:pPr>
            <w:r w:rsidRPr="009654FC">
              <w:t xml:space="preserve">Notekūdeņu attīrīšanas iekārtas ekspluatētājam ir jāievēro </w:t>
            </w:r>
            <w:r w:rsidRPr="009654FC">
              <w:rPr>
                <w:bCs/>
              </w:rPr>
              <w:t xml:space="preserve">Ministru kabineta </w:t>
            </w:r>
            <w:r w:rsidRPr="009654FC">
              <w:t xml:space="preserve">2002. gada 22. janvāra </w:t>
            </w:r>
            <w:r w:rsidRPr="009654FC">
              <w:rPr>
                <w:bCs/>
              </w:rPr>
              <w:t>noteikumos Nr. 34</w:t>
            </w:r>
            <w:r w:rsidRPr="009654FC">
              <w:t xml:space="preserve">  </w:t>
            </w:r>
            <w:r w:rsidRPr="009654FC">
              <w:rPr>
                <w:bCs/>
              </w:rPr>
              <w:t>“Noteikumi par piesārņojošo vielu emisiju ūdenī</w:t>
            </w:r>
            <w:r w:rsidRPr="009654FC">
              <w:t>” noteiktie notekūdeņu attīrīšanas standarti.</w:t>
            </w:r>
          </w:p>
          <w:p w:rsidR="004E03E9" w:rsidRPr="009654FC" w:rsidP="004E03E9" w14:paraId="61789145" w14:textId="77777777">
            <w:pPr>
              <w:widowControl w:val="0"/>
              <w:autoSpaceDE w:val="0"/>
              <w:spacing w:before="120" w:after="120"/>
              <w:jc w:val="both"/>
            </w:pPr>
            <w:r w:rsidRPr="009654FC">
              <w:t>Notekūdeņu attīrīšanas standarti ir šādi:</w:t>
            </w:r>
          </w:p>
          <w:p w:rsidR="004E03E9" w:rsidRPr="009654FC" w:rsidP="004E03E9" w14:paraId="61789146" w14:textId="77777777">
            <w:pPr>
              <w:widowControl w:val="0"/>
              <w:autoSpaceDE w:val="0"/>
              <w:spacing w:before="120" w:after="120"/>
              <w:jc w:val="both"/>
            </w:pPr>
            <w:r w:rsidRPr="009654FC">
              <w:t>&lt;125 mg ĶSP/l, (ĶSP – ķīmiskais skābekļa patēriņš);</w:t>
            </w:r>
          </w:p>
          <w:p w:rsidR="004E03E9" w:rsidRPr="009654FC" w:rsidP="004E03E9" w14:paraId="61789147" w14:textId="77777777">
            <w:pPr>
              <w:widowControl w:val="0"/>
              <w:autoSpaceDE w:val="0"/>
              <w:spacing w:before="120" w:after="120"/>
              <w:jc w:val="both"/>
            </w:pPr>
            <w:r w:rsidRPr="009654FC">
              <w:t>&lt;25 mg BSP/l, (BSP – bioķīmiskais skābekļa patēriņš) ;</w:t>
            </w:r>
          </w:p>
          <w:p w:rsidR="004E03E9" w:rsidRPr="009654FC" w:rsidP="004E03E9" w14:paraId="61789148" w14:textId="77777777">
            <w:pPr>
              <w:widowControl w:val="0"/>
              <w:autoSpaceDE w:val="0"/>
              <w:spacing w:before="120" w:after="120"/>
              <w:jc w:val="both"/>
            </w:pPr>
            <w:r w:rsidRPr="009654FC">
              <w:t>&lt;35 mg SD/l (SD – suspendētās daļīņas);</w:t>
            </w:r>
          </w:p>
          <w:p w:rsidR="004E03E9" w:rsidRPr="009654FC" w:rsidP="004E03E9" w14:paraId="61789149" w14:textId="77777777">
            <w:pPr>
              <w:widowControl w:val="0"/>
              <w:autoSpaceDE w:val="0"/>
              <w:spacing w:before="120" w:after="120"/>
              <w:jc w:val="both"/>
            </w:pPr>
            <w:r w:rsidRPr="009654FC">
              <w:t xml:space="preserve">&lt;15 mg kopējā slāpekļa/l (jutīgās zonas); </w:t>
            </w:r>
          </w:p>
          <w:p w:rsidR="004E03E9" w:rsidRPr="009654FC" w:rsidP="004E03E9" w14:paraId="6178914A" w14:textId="77777777">
            <w:pPr>
              <w:widowControl w:val="0"/>
              <w:autoSpaceDE w:val="0"/>
              <w:spacing w:before="120" w:after="120"/>
              <w:jc w:val="both"/>
            </w:pPr>
            <w:r w:rsidRPr="009654FC">
              <w:t>&lt;2 mg kopējā fosfora/l (jutīgās zonas).</w:t>
            </w:r>
          </w:p>
          <w:p w:rsidR="004E03E9" w:rsidRPr="009654FC" w:rsidP="004E03E9" w14:paraId="6178914B" w14:textId="77777777">
            <w:pPr>
              <w:widowControl w:val="0"/>
              <w:autoSpaceDE w:val="0"/>
              <w:spacing w:before="120" w:after="120"/>
              <w:jc w:val="both"/>
            </w:pPr>
            <w:r w:rsidRPr="009654FC">
              <w:t>Notekūdeņu attīrīšanas standarti atšķiras atkarībā no atbildīgās ūdensapgādes iestādes, un dažām notekūdeņu attīrīšanas iekārtām normatīvajā regulējumā varētu būt noteiktas stingrākas iepriekš minēto parametru vērtības un/vai notekūdeņu attīrīšanas papildu standarti, piemēram, attiecībā uz patogēniem, smagajiem metāliem, organiskajām bīstamajām vielām u. c.</w:t>
            </w:r>
          </w:p>
          <w:p w:rsidR="004E03E9" w:rsidRPr="009654FC" w:rsidP="004E03E9" w14:paraId="6178914C"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D2. PRASĪBAS ATTIECĪBĀ UZ MAKSIMĀLO ĶĪMISKO VIELU PATĒRIŅU</w:t>
            </w:r>
          </w:p>
          <w:p w:rsidR="004E03E9" w:rsidRPr="009654FC" w:rsidP="004E03E9" w14:paraId="6178914D" w14:textId="77777777">
            <w:pPr>
              <w:widowControl w:val="0"/>
              <w:autoSpaceDE w:val="0"/>
              <w:spacing w:before="120" w:after="120"/>
              <w:jc w:val="both"/>
            </w:pPr>
            <w:r w:rsidRPr="009654FC">
              <w:t>Nogulsnēšanā izmantoto ķīmisko vielu (parasti dzelzs vai alumīnija sāļi) g uz attīrīto notekūdeņu m</w:t>
            </w:r>
            <w:r w:rsidRPr="009654FC">
              <w:rPr>
                <w:vertAlign w:val="superscript"/>
              </w:rPr>
              <w:t>3</w:t>
            </w:r>
            <w:r w:rsidRPr="009654FC">
              <w:t xml:space="preserve"> vai nogulsnēšanā izmantoto ķīmisko vielu g uz kopējā fosfora kg ieplūdes vietā.</w:t>
            </w:r>
          </w:p>
        </w:tc>
      </w:tr>
      <w:tr w14:paraId="61789159" w14:textId="77777777" w:rsidTr="004E03E9">
        <w:tblPrEx>
          <w:tblW w:w="8472" w:type="dxa"/>
          <w:tblLayout w:type="fixed"/>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4F" w14:textId="77777777">
            <w:pPr>
              <w:spacing w:before="120" w:after="120"/>
              <w:jc w:val="both"/>
            </w:pPr>
            <w:r w:rsidRPr="009654FC">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50" w14:textId="77777777">
            <w:pPr>
              <w:pStyle w:val="Heading3"/>
              <w:spacing w:before="120" w:after="120"/>
              <w:jc w:val="both"/>
              <w:rPr>
                <w:rFonts w:ascii="Times New Roman" w:hAnsi="Times New Roman"/>
                <w:lang w:val="lv-LV"/>
              </w:rPr>
            </w:pPr>
            <w:r w:rsidRPr="009654FC">
              <w:rPr>
                <w:rStyle w:val="Heading2Char"/>
                <w:rFonts w:ascii="Times New Roman" w:hAnsi="Times New Roman"/>
                <w:color w:val="auto"/>
                <w:sz w:val="24"/>
                <w:szCs w:val="24"/>
                <w:lang w:val="lv-LV"/>
              </w:rPr>
              <w:t>D3.</w:t>
            </w:r>
            <w:r w:rsidRPr="009654FC">
              <w:rPr>
                <w:rStyle w:val="Heading2Char"/>
                <w:rFonts w:ascii="Times New Roman" w:hAnsi="Times New Roman"/>
                <w:b/>
                <w:color w:val="auto"/>
                <w:sz w:val="24"/>
                <w:szCs w:val="24"/>
                <w:lang w:val="lv-LV"/>
              </w:rPr>
              <w:t> </w:t>
            </w:r>
            <w:r w:rsidRPr="009654FC">
              <w:rPr>
                <w:rFonts w:ascii="Times New Roman" w:hAnsi="Times New Roman"/>
                <w:b w:val="0"/>
                <w:color w:val="auto"/>
                <w:lang w:val="lv-LV"/>
              </w:rPr>
              <w:t xml:space="preserve">AUGSTĀKA NOTEKŪDEŅU ATTĪRĪŠANAS EFEKTIVITĀTE </w:t>
            </w:r>
          </w:p>
          <w:p w:rsidR="004E03E9" w:rsidRPr="009654FC" w14:paraId="61789151" w14:textId="77777777">
            <w:pPr>
              <w:widowControl w:val="0"/>
              <w:autoSpaceDE w:val="0"/>
              <w:spacing w:before="120" w:after="120"/>
              <w:jc w:val="both"/>
              <w:rPr>
                <w:color w:val="000000" w:themeColor="text1"/>
              </w:rPr>
            </w:pPr>
            <w:r w:rsidRPr="009654FC">
              <w:t xml:space="preserve">Papildu punkti tiks piešķirti par augstāku notekūdeņu attīrīšanas efektivitāti nekā </w:t>
            </w:r>
            <w:r w:rsidRPr="009654FC">
              <w:rPr>
                <w:color w:val="000000" w:themeColor="text1"/>
              </w:rPr>
              <w:t>noteikts tehniskajās specifikācijās.</w:t>
            </w:r>
          </w:p>
          <w:p w:rsidR="004E03E9" w:rsidRPr="009654FC" w14:paraId="61789152" w14:textId="77777777">
            <w:pPr>
              <w:widowControl w:val="0"/>
              <w:autoSpaceDE w:val="0"/>
              <w:spacing w:before="120" w:after="120"/>
              <w:jc w:val="both"/>
              <w:rPr>
                <w:color w:val="000000" w:themeColor="text1"/>
              </w:rPr>
            </w:pPr>
            <w:r w:rsidRPr="009654FC">
              <w:rPr>
                <w:color w:val="000000" w:themeColor="text1"/>
              </w:rPr>
              <w:t>3.1.  Uzlabota attīrīšanas efektivitāte attiecībā uz BSP, kopējo slāpekli un kopējo fosforu</w:t>
            </w:r>
          </w:p>
          <w:p w:rsidR="004E03E9" w:rsidRPr="009654FC" w14:paraId="61789153" w14:textId="77777777">
            <w:pPr>
              <w:widowControl w:val="0"/>
              <w:autoSpaceDE w:val="0"/>
              <w:spacing w:before="120" w:after="120"/>
              <w:jc w:val="both"/>
              <w:rPr>
                <w:color w:val="000000" w:themeColor="text1"/>
              </w:rPr>
            </w:pPr>
            <w:r w:rsidRPr="009654FC">
              <w:rPr>
                <w:color w:val="000000" w:themeColor="text1"/>
              </w:rPr>
              <w:t>Mērvienība:</w:t>
            </w:r>
          </w:p>
          <w:p w:rsidR="004E03E9" w:rsidRPr="009654FC" w14:paraId="61789154" w14:textId="77777777">
            <w:pPr>
              <w:widowControl w:val="0"/>
              <w:autoSpaceDE w:val="0"/>
              <w:spacing w:before="120" w:after="120"/>
              <w:jc w:val="both"/>
              <w:rPr>
                <w:color w:val="000000" w:themeColor="text1"/>
              </w:rPr>
            </w:pPr>
            <w:r w:rsidRPr="009654FC">
              <w:rPr>
                <w:color w:val="000000" w:themeColor="text1"/>
              </w:rPr>
              <w:t>&lt;xx mg BSP/l</w:t>
            </w:r>
          </w:p>
          <w:p w:rsidR="004E03E9" w:rsidRPr="009654FC" w14:paraId="61789155" w14:textId="77777777">
            <w:pPr>
              <w:widowControl w:val="0"/>
              <w:autoSpaceDE w:val="0"/>
              <w:spacing w:before="120" w:after="120"/>
              <w:jc w:val="both"/>
              <w:rPr>
                <w:color w:val="000000" w:themeColor="text1"/>
              </w:rPr>
            </w:pPr>
            <w:r w:rsidRPr="009654FC">
              <w:rPr>
                <w:color w:val="000000" w:themeColor="text1"/>
              </w:rPr>
              <w:t>&lt;xx mg kopējā slāpekļa/l</w:t>
            </w:r>
          </w:p>
          <w:p w:rsidR="004E03E9" w:rsidRPr="009654FC" w14:paraId="61789156" w14:textId="77777777">
            <w:pPr>
              <w:widowControl w:val="0"/>
              <w:autoSpaceDE w:val="0"/>
              <w:spacing w:before="120" w:after="120"/>
              <w:jc w:val="both"/>
              <w:rPr>
                <w:color w:val="000000" w:themeColor="text1"/>
              </w:rPr>
            </w:pPr>
            <w:r w:rsidRPr="009654FC">
              <w:rPr>
                <w:color w:val="000000" w:themeColor="text1"/>
              </w:rPr>
              <w:t>&lt;xx mg kopējā fosfora/l</w:t>
            </w:r>
          </w:p>
          <w:p w:rsidR="004E03E9" w:rsidRPr="009654FC" w14:paraId="61789157" w14:textId="77777777">
            <w:pPr>
              <w:widowControl w:val="0"/>
              <w:autoSpaceDE w:val="0"/>
              <w:spacing w:before="120" w:after="120"/>
              <w:jc w:val="both"/>
              <w:rPr>
                <w:color w:val="000000" w:themeColor="text1"/>
              </w:rPr>
            </w:pPr>
            <w:r w:rsidRPr="009654FC">
              <w:rPr>
                <w:color w:val="000000" w:themeColor="text1"/>
              </w:rPr>
              <w:t>3.2. Samazināta nogulsnētāja(-u) izmantošana uz atdalītā fosfora kg</w:t>
            </w:r>
          </w:p>
          <w:p w:rsidR="004E03E9" w:rsidRPr="009654FC" w14:paraId="61789158" w14:textId="77777777">
            <w:pPr>
              <w:widowControl w:val="0"/>
              <w:autoSpaceDE w:val="0"/>
              <w:spacing w:before="120" w:after="120"/>
              <w:jc w:val="both"/>
            </w:pPr>
            <w:r w:rsidRPr="009654FC">
              <w:rPr>
                <w:color w:val="000000" w:themeColor="text1"/>
              </w:rPr>
              <w:t>Mērvienība: nogulsnēšanā izmantoto</w:t>
            </w:r>
            <w:r w:rsidRPr="009654FC">
              <w:t xml:space="preserve"> ķīmisko vielu (parasti dzelzs vai alumīnija sāļi) g uz attīrīto notekūdeņu m</w:t>
            </w:r>
            <w:r w:rsidRPr="009654FC">
              <w:rPr>
                <w:vertAlign w:val="superscript"/>
              </w:rPr>
              <w:t>3</w:t>
            </w:r>
            <w:r w:rsidRPr="009654FC">
              <w:t xml:space="preserve"> vai nogulsnēšanā izmantoto ķīmisko vielu g uz kopējā fosfora kg ieplūdes vietā.</w:t>
            </w:r>
          </w:p>
        </w:tc>
      </w:tr>
      <w:tr w14:paraId="6178915B" w14:textId="77777777" w:rsidTr="004E03E9">
        <w:tblPrEx>
          <w:tblW w:w="8472" w:type="dxa"/>
          <w:tblLayout w:type="fixed"/>
          <w:tblCellMar>
            <w:left w:w="10" w:type="dxa"/>
            <w:right w:w="10" w:type="dxa"/>
          </w:tblCellMar>
          <w:tblLook w:val="04A0"/>
        </w:tblPrEx>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5A"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E. Dūmgāzu apstrādes efektivitāte</w:t>
            </w:r>
          </w:p>
        </w:tc>
      </w:tr>
      <w:tr w14:paraId="61789165" w14:textId="77777777" w:rsidTr="004E03E9">
        <w:tblPrEx>
          <w:tblW w:w="8472" w:type="dxa"/>
          <w:tblLayout w:type="fixed"/>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5C" w14:textId="77777777">
            <w:pPr>
              <w:spacing w:before="120" w:after="120"/>
              <w:jc w:val="both"/>
            </w:pPr>
            <w:r w:rsidRPr="009654FC">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5D" w14:textId="77777777">
            <w:pPr>
              <w:pStyle w:val="Heading2"/>
              <w:spacing w:before="120" w:after="120"/>
              <w:rPr>
                <w:rFonts w:ascii="Times New Roman" w:hAnsi="Times New Roman"/>
                <w:b w:val="0"/>
                <w:color w:val="000000" w:themeColor="text1"/>
                <w:sz w:val="24"/>
                <w:szCs w:val="24"/>
                <w:lang w:val="lv-LV"/>
              </w:rPr>
            </w:pPr>
            <w:r w:rsidRPr="009654FC">
              <w:rPr>
                <w:rFonts w:ascii="Times New Roman" w:hAnsi="Times New Roman"/>
                <w:b w:val="0"/>
                <w:color w:val="000000" w:themeColor="text1"/>
                <w:sz w:val="24"/>
                <w:szCs w:val="24"/>
                <w:lang w:val="lv-LV"/>
              </w:rPr>
              <w:t>E1. EMISIJAS STANDARTU IEVĒROŠANA</w:t>
            </w:r>
          </w:p>
          <w:p w:rsidR="004E03E9" w:rsidRPr="009654FC" w:rsidP="004E03E9" w14:paraId="6178915E" w14:textId="77777777">
            <w:pPr>
              <w:widowControl w:val="0"/>
              <w:autoSpaceDE w:val="0"/>
              <w:spacing w:before="120" w:after="120"/>
              <w:jc w:val="both"/>
              <w:rPr>
                <w:color w:val="000000" w:themeColor="text1"/>
              </w:rPr>
            </w:pPr>
            <w:r w:rsidRPr="009654FC">
              <w:rPr>
                <w:color w:val="000000" w:themeColor="text1"/>
              </w:rPr>
              <w:t xml:space="preserve">Dūņu sadedzināšanas iekārtai ir jāatbilst prasībām, kas noteiktas </w:t>
            </w:r>
            <w:r w:rsidRPr="009654FC">
              <w:rPr>
                <w:bCs/>
                <w:color w:val="000000" w:themeColor="text1"/>
              </w:rPr>
              <w:t xml:space="preserve">Ministru kabineta </w:t>
            </w:r>
            <w:r w:rsidRPr="009654FC">
              <w:rPr>
                <w:color w:val="000000" w:themeColor="text1"/>
              </w:rPr>
              <w:t xml:space="preserve">2011.gada 24.maija </w:t>
            </w:r>
            <w:r w:rsidRPr="009654FC">
              <w:rPr>
                <w:bCs/>
                <w:color w:val="000000" w:themeColor="text1"/>
              </w:rPr>
              <w:t>noteikumos Nr.401</w:t>
            </w:r>
            <w:r w:rsidRPr="009654FC">
              <w:rPr>
                <w:color w:val="000000" w:themeColor="text1"/>
              </w:rPr>
              <w:t xml:space="preserve"> “</w:t>
            </w:r>
            <w:r w:rsidRPr="009654FC">
              <w:rPr>
                <w:bCs/>
                <w:color w:val="000000" w:themeColor="text1"/>
              </w:rPr>
              <w:t>Prasības atkritumu sadedzināšanai un atkritumu sadedzināšanas iekārtu darbībai”</w:t>
            </w:r>
            <w:r w:rsidRPr="009654FC">
              <w:rPr>
                <w:rFonts w:ascii="Arial" w:hAnsi="Arial" w:cs="Arial"/>
                <w:b/>
                <w:bCs/>
                <w:color w:val="000000" w:themeColor="text1"/>
              </w:rPr>
              <w:t xml:space="preserve"> </w:t>
            </w:r>
            <w:r w:rsidRPr="009654FC">
              <w:rPr>
                <w:color w:val="000000" w:themeColor="text1"/>
              </w:rPr>
              <w:t xml:space="preserve"> un 2006. gada augusta labāko pieejamo tehnisko paņēmienu (LPTP) dokumentā par atkritumu sadedzināšanu. </w:t>
            </w:r>
          </w:p>
          <w:p w:rsidR="004E03E9" w:rsidRPr="009654FC" w:rsidP="004E03E9" w14:paraId="6178915F" w14:textId="77777777">
            <w:pPr>
              <w:widowControl w:val="0"/>
              <w:autoSpaceDE w:val="0"/>
              <w:spacing w:before="120" w:after="120"/>
              <w:jc w:val="both"/>
              <w:rPr>
                <w:color w:val="000000" w:themeColor="text1"/>
              </w:rPr>
            </w:pPr>
            <w:r w:rsidRPr="009654FC">
              <w:rPr>
                <w:color w:val="000000" w:themeColor="text1"/>
              </w:rPr>
              <w:t>Tipiskie emisijas standarti (vidēji diennaktī) ir šādi:</w:t>
            </w:r>
          </w:p>
          <w:p w:rsidR="004E03E9" w:rsidRPr="009654FC" w:rsidP="004E03E9" w14:paraId="61789160" w14:textId="77777777">
            <w:pPr>
              <w:widowControl w:val="0"/>
              <w:autoSpaceDE w:val="0"/>
              <w:spacing w:before="120" w:after="120"/>
              <w:jc w:val="both"/>
              <w:rPr>
                <w:color w:val="000000" w:themeColor="text1"/>
              </w:rPr>
            </w:pPr>
            <w:r w:rsidRPr="009654FC">
              <w:rPr>
                <w:color w:val="000000" w:themeColor="text1"/>
              </w:rPr>
              <w:t>&lt;40 mg SO</w:t>
            </w:r>
            <w:r w:rsidRPr="009654FC">
              <w:rPr>
                <w:color w:val="000000" w:themeColor="text1"/>
                <w:vertAlign w:val="subscript"/>
              </w:rPr>
              <w:t>2</w:t>
            </w:r>
            <w:r w:rsidRPr="009654FC">
              <w:rPr>
                <w:color w:val="000000" w:themeColor="text1"/>
              </w:rPr>
              <w:t>/Nm</w:t>
            </w:r>
            <w:r w:rsidRPr="009654FC">
              <w:rPr>
                <w:color w:val="000000" w:themeColor="text1"/>
                <w:vertAlign w:val="superscript"/>
              </w:rPr>
              <w:t>3</w:t>
            </w:r>
            <w:r w:rsidRPr="009654FC">
              <w:rPr>
                <w:color w:val="000000" w:themeColor="text1"/>
              </w:rPr>
              <w:t>;</w:t>
            </w:r>
          </w:p>
          <w:p w:rsidR="004E03E9" w:rsidRPr="009654FC" w:rsidP="004E03E9" w14:paraId="61789161" w14:textId="77777777">
            <w:pPr>
              <w:widowControl w:val="0"/>
              <w:autoSpaceDE w:val="0"/>
              <w:spacing w:before="120" w:after="120"/>
              <w:jc w:val="both"/>
              <w:rPr>
                <w:color w:val="000000" w:themeColor="text1"/>
              </w:rPr>
            </w:pPr>
            <w:r w:rsidRPr="009654FC">
              <w:rPr>
                <w:color w:val="000000" w:themeColor="text1"/>
              </w:rPr>
              <w:t>&lt;100 mg NO</w:t>
            </w:r>
            <w:r w:rsidRPr="009654FC">
              <w:rPr>
                <w:color w:val="000000" w:themeColor="text1"/>
                <w:vertAlign w:val="subscript"/>
              </w:rPr>
              <w:t>x</w:t>
            </w:r>
            <w:r w:rsidRPr="009654FC">
              <w:rPr>
                <w:color w:val="000000" w:themeColor="text1"/>
              </w:rPr>
              <w:t>/ Nm</w:t>
            </w:r>
            <w:r w:rsidRPr="009654FC">
              <w:rPr>
                <w:color w:val="000000" w:themeColor="text1"/>
                <w:vertAlign w:val="superscript"/>
              </w:rPr>
              <w:t>3</w:t>
            </w:r>
            <w:r w:rsidRPr="009654FC">
              <w:rPr>
                <w:color w:val="000000" w:themeColor="text1"/>
              </w:rPr>
              <w:t>;</w:t>
            </w:r>
          </w:p>
          <w:p w:rsidR="004E03E9" w:rsidRPr="009654FC" w:rsidP="004E03E9" w14:paraId="61789162" w14:textId="77777777">
            <w:pPr>
              <w:widowControl w:val="0"/>
              <w:autoSpaceDE w:val="0"/>
              <w:spacing w:before="120" w:after="120"/>
              <w:jc w:val="both"/>
              <w:rPr>
                <w:color w:val="000000" w:themeColor="text1"/>
              </w:rPr>
            </w:pPr>
            <w:r w:rsidRPr="009654FC">
              <w:rPr>
                <w:color w:val="000000" w:themeColor="text1"/>
              </w:rPr>
              <w:t>&lt;8 mg HCl/ Nm</w:t>
            </w:r>
            <w:r w:rsidRPr="009654FC">
              <w:rPr>
                <w:color w:val="000000" w:themeColor="text1"/>
                <w:vertAlign w:val="superscript"/>
              </w:rPr>
              <w:t>3</w:t>
            </w:r>
            <w:r w:rsidRPr="009654FC">
              <w:rPr>
                <w:color w:val="000000" w:themeColor="text1"/>
              </w:rPr>
              <w:t>;</w:t>
            </w:r>
          </w:p>
          <w:p w:rsidR="004E03E9" w:rsidRPr="009654FC" w:rsidP="004E03E9" w14:paraId="61789163" w14:textId="77777777">
            <w:pPr>
              <w:widowControl w:val="0"/>
              <w:autoSpaceDE w:val="0"/>
              <w:spacing w:before="120" w:after="120"/>
              <w:jc w:val="both"/>
              <w:rPr>
                <w:color w:val="000000" w:themeColor="text1"/>
              </w:rPr>
            </w:pPr>
            <w:r w:rsidRPr="009654FC">
              <w:rPr>
                <w:color w:val="000000" w:themeColor="text1"/>
              </w:rPr>
              <w:t xml:space="preserve"> &lt;5 mg putekļu/ Nm</w:t>
            </w:r>
            <w:r w:rsidRPr="009654FC">
              <w:rPr>
                <w:color w:val="000000" w:themeColor="text1"/>
                <w:vertAlign w:val="superscript"/>
              </w:rPr>
              <w:t>3</w:t>
            </w:r>
            <w:r w:rsidRPr="009654FC">
              <w:rPr>
                <w:color w:val="000000" w:themeColor="text1"/>
              </w:rPr>
              <w:t>.</w:t>
            </w:r>
          </w:p>
          <w:p w:rsidR="004E03E9" w:rsidRPr="009654FC" w:rsidP="004E03E9" w14:paraId="61789164"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Dažām sadedzināšanas iekārtām normatīvajā regulējumā var piemērot stingrākas iepriekš minēto parametru vērtības un/vai papildu emisijas standartus, piemēram, dzīvsudrabam, PAO, kadmijam, cinkam u. c.</w:t>
            </w:r>
          </w:p>
        </w:tc>
      </w:tr>
      <w:tr w14:paraId="61789169" w14:textId="77777777" w:rsidTr="004E03E9">
        <w:tblPrEx>
          <w:tblW w:w="8472" w:type="dxa"/>
          <w:tblLayout w:type="fixed"/>
          <w:tblCellMar>
            <w:left w:w="10" w:type="dxa"/>
            <w:right w:w="10" w:type="dxa"/>
          </w:tblCellMar>
          <w:tblLook w:val="04A0"/>
        </w:tblPrEx>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66" w14:textId="77777777">
            <w:pPr>
              <w:spacing w:before="120" w:after="120"/>
              <w:jc w:val="both"/>
            </w:pPr>
            <w:r w:rsidRPr="009654FC">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67"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E2. ZEMĀKS EMISIJU LĪMENIS </w:t>
            </w:r>
          </w:p>
          <w:p w:rsidR="004E03E9" w:rsidRPr="009654FC" w:rsidP="004E03E9" w14:paraId="61789168" w14:textId="77777777">
            <w:pPr>
              <w:widowControl w:val="0"/>
              <w:autoSpaceDE w:val="0"/>
              <w:spacing w:before="120" w:after="120"/>
              <w:jc w:val="both"/>
            </w:pPr>
            <w:r w:rsidRPr="009654FC">
              <w:t>Papildu punktus var piešķirt apgriezti proporcionāli garantētajam SO</w:t>
            </w:r>
            <w:r w:rsidRPr="009654FC">
              <w:rPr>
                <w:vertAlign w:val="subscript"/>
              </w:rPr>
              <w:t>2</w:t>
            </w:r>
            <w:r w:rsidRPr="009654FC">
              <w:t>, NO</w:t>
            </w:r>
            <w:r w:rsidRPr="009654FC">
              <w:rPr>
                <w:vertAlign w:val="subscript"/>
              </w:rPr>
              <w:t>x</w:t>
            </w:r>
            <w:r w:rsidRPr="009654FC">
              <w:t>, HCl un putekļu (mg/Nm</w:t>
            </w:r>
            <w:r w:rsidRPr="009654FC">
              <w:rPr>
                <w:vertAlign w:val="superscript"/>
              </w:rPr>
              <w:t>3</w:t>
            </w:r>
            <w:r w:rsidRPr="009654FC">
              <w:t>) emisijas saturam, kas izteikts mg/Nm</w:t>
            </w:r>
            <w:r w:rsidRPr="009654FC">
              <w:rPr>
                <w:vertAlign w:val="superscript"/>
              </w:rPr>
              <w:t>3</w:t>
            </w:r>
            <w:r w:rsidRPr="009654FC">
              <w:rPr>
                <w:position w:val="13"/>
              </w:rPr>
              <w:t xml:space="preserve"> </w:t>
            </w:r>
            <w:r w:rsidRPr="009654FC">
              <w:t>(piemēram, nulle punktus piešķir, ja saturs atbilst noteiktajiem emisijas standartiem, bet desmit punktus — ja tas ir 0 mg/Nm</w:t>
            </w:r>
            <w:r w:rsidRPr="009654FC">
              <w:rPr>
                <w:vertAlign w:val="superscript"/>
              </w:rPr>
              <w:t>3</w:t>
            </w:r>
            <w:r w:rsidRPr="009654FC">
              <w:t>).</w:t>
            </w:r>
          </w:p>
        </w:tc>
      </w:tr>
    </w:tbl>
    <w:p w:rsidR="004E03E9" w:rsidRPr="009654FC" w:rsidP="004E03E9" w14:paraId="6178916A" w14:textId="77777777">
      <w:pPr>
        <w:jc w:val="both"/>
        <w:rPr>
          <w:sz w:val="28"/>
          <w:szCs w:val="28"/>
        </w:rPr>
      </w:pPr>
    </w:p>
    <w:tbl>
      <w:tblPr>
        <w:tblW w:w="8472" w:type="dxa"/>
        <w:tblCellMar>
          <w:left w:w="10" w:type="dxa"/>
          <w:right w:w="10" w:type="dxa"/>
        </w:tblCellMar>
        <w:tblLook w:val="04A0"/>
      </w:tblPr>
      <w:tblGrid>
        <w:gridCol w:w="3510"/>
        <w:gridCol w:w="4962"/>
      </w:tblGrid>
      <w:tr w14:paraId="6178916D"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6B"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6C" w14:textId="77777777">
            <w:pPr>
              <w:spacing w:before="120" w:after="120"/>
              <w:jc w:val="center"/>
              <w:rPr>
                <w:b/>
                <w:sz w:val="28"/>
                <w:szCs w:val="28"/>
              </w:rPr>
            </w:pPr>
            <w:r w:rsidRPr="009654FC">
              <w:rPr>
                <w:b/>
                <w:sz w:val="28"/>
                <w:szCs w:val="28"/>
              </w:rPr>
              <w:t>ZPI līguma izpildes noteikumi</w:t>
            </w:r>
          </w:p>
        </w:tc>
      </w:tr>
      <w:tr w14:paraId="6178918A" w14:textId="77777777" w:rsidTr="004E03E9">
        <w:tblPrEx>
          <w:tblW w:w="8472" w:type="dxa"/>
          <w:tblCellMar>
            <w:left w:w="10" w:type="dxa"/>
            <w:right w:w="10" w:type="dxa"/>
          </w:tblCellMar>
          <w:tblLook w:val="04A0"/>
        </w:tblPrEx>
        <w:trPr>
          <w:trHeight w:val="98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6E"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6F" w14:textId="77777777">
            <w:pPr>
              <w:widowControl w:val="0"/>
              <w:autoSpaceDE w:val="0"/>
              <w:spacing w:before="120" w:after="120"/>
              <w:jc w:val="both"/>
            </w:pPr>
            <w:r w:rsidRPr="009654FC">
              <w:t>Līguma izpildes noteikumi  bieži vien ir vispārīgi, un tos papildina vides pārvaldības plānā (VPP) sīki izstrādātas prasības. VPP galvenie elementi parasti ir šādi:</w:t>
            </w:r>
          </w:p>
          <w:p w:rsidR="004E03E9" w:rsidRPr="009654FC" w14:paraId="61789170" w14:textId="77777777">
            <w:pPr>
              <w:pStyle w:val="ListParagraph"/>
              <w:widowControl w:val="0"/>
              <w:numPr>
                <w:ilvl w:val="1"/>
                <w:numId w:val="21"/>
              </w:numPr>
              <w:tabs>
                <w:tab w:val="left" w:pos="176"/>
                <w:tab w:val="left" w:pos="220"/>
              </w:tabs>
              <w:autoSpaceDE w:val="0"/>
              <w:spacing w:before="120" w:after="120"/>
              <w:jc w:val="both"/>
              <w:rPr>
                <w:rFonts w:ascii="Times New Roman" w:hAnsi="Times New Roman"/>
                <w:lang w:val="lv-LV"/>
              </w:rPr>
            </w:pPr>
            <w:r w:rsidRPr="009654FC">
              <w:rPr>
                <w:rFonts w:ascii="Times New Roman" w:hAnsi="Times New Roman"/>
                <w:u w:val="single"/>
                <w:lang w:val="lv-LV"/>
              </w:rPr>
              <w:t>noteiktie ietekmes uz vidi faktori un mērķi</w:t>
            </w:r>
            <w:r w:rsidRPr="009654FC">
              <w:rPr>
                <w:rFonts w:ascii="Times New Roman" w:hAnsi="Times New Roman"/>
                <w:lang w:val="lv-LV"/>
              </w:rPr>
              <w:t xml:space="preserve">, kas atkarībā no apstākļiem var atšķirties, bet kas būs norādīti IVN vai citos projekta plānošanas dokumentos. Ietekmes faktori/mērķi, kas ir raksturīgi vairumam būvniecības vai ekspluatācijas projektu, ir ūdens un enerģijas izmantošana, atjaunojamu/ atkārtoti izmantotu materiālu izmantošana, pārstrādātie/reģenerētie materiāli, ietekme uz floru un faunu, ietekme uz vietējo satiksmi un trokšņa/smaku emisija; </w:t>
            </w:r>
          </w:p>
          <w:p w:rsidR="004E03E9" w:rsidRPr="009654FC" w14:paraId="61789171" w14:textId="77777777">
            <w:pPr>
              <w:pStyle w:val="ListParagraph"/>
              <w:widowControl w:val="0"/>
              <w:numPr>
                <w:ilvl w:val="1"/>
                <w:numId w:val="21"/>
              </w:numPr>
              <w:tabs>
                <w:tab w:val="left" w:pos="176"/>
                <w:tab w:val="left" w:pos="220"/>
              </w:tabs>
              <w:autoSpaceDE w:val="0"/>
              <w:spacing w:before="120" w:after="120"/>
              <w:jc w:val="both"/>
              <w:rPr>
                <w:rFonts w:ascii="Times New Roman" w:hAnsi="Times New Roman"/>
                <w:lang w:val="lv-LV"/>
              </w:rPr>
            </w:pPr>
            <w:r w:rsidRPr="009654FC">
              <w:rPr>
                <w:rFonts w:ascii="Times New Roman" w:hAnsi="Times New Roman"/>
                <w:u w:val="single"/>
                <w:lang w:val="lv-LV"/>
              </w:rPr>
              <w:t>izpildes pamatrādītāji</w:t>
            </w:r>
            <w:r w:rsidRPr="009654FC">
              <w:rPr>
                <w:rFonts w:ascii="Times New Roman" w:hAnsi="Times New Roman"/>
                <w:lang w:val="lv-LV"/>
              </w:rPr>
              <w:t xml:space="preserve">, kas noteikti ietekmes novērtēšanai. Par šo jautājumu ir pieejami dažādi metodiskie līdzekļi, un nākamajā tabulā ir sniegti ilustratīvi piemēri; </w:t>
            </w:r>
          </w:p>
          <w:p w:rsidR="004E03E9" w:rsidRPr="009654FC" w14:paraId="61789172" w14:textId="77777777">
            <w:pPr>
              <w:pStyle w:val="ListParagraph"/>
              <w:widowControl w:val="0"/>
              <w:numPr>
                <w:ilvl w:val="1"/>
                <w:numId w:val="21"/>
              </w:numPr>
              <w:tabs>
                <w:tab w:val="left" w:pos="176"/>
              </w:tabs>
              <w:autoSpaceDE w:val="0"/>
              <w:spacing w:before="120" w:after="120"/>
              <w:jc w:val="both"/>
              <w:rPr>
                <w:rFonts w:ascii="Times New Roman" w:hAnsi="Times New Roman"/>
                <w:lang w:val="lv-LV"/>
              </w:rPr>
            </w:pPr>
            <w:r w:rsidRPr="009654FC">
              <w:rPr>
                <w:rFonts w:ascii="Times New Roman" w:hAnsi="Times New Roman"/>
                <w:u w:val="single"/>
                <w:lang w:val="lv-LV"/>
              </w:rPr>
              <w:t>konkrētie izpildes līmeņi</w:t>
            </w:r>
            <w:r w:rsidRPr="009654FC">
              <w:rPr>
                <w:rFonts w:ascii="Times New Roman" w:hAnsi="Times New Roman"/>
                <w:lang w:val="lv-LV"/>
              </w:rPr>
              <w:t xml:space="preserve"> attiecībā uz šiem dažādajiem ietekmes faktoriem. </w:t>
            </w:r>
            <w:r w:rsidRPr="009654FC">
              <w:rPr>
                <w:rFonts w:ascii="Times New Roman" w:eastAsia="MS Mincho" w:hAnsi="MS Mincho"/>
                <w:lang w:val="lv-LV"/>
              </w:rPr>
              <w:t> </w:t>
            </w:r>
            <w:r w:rsidRPr="009654FC">
              <w:rPr>
                <w:rFonts w:ascii="Times New Roman" w:hAnsi="Times New Roman"/>
                <w:lang w:val="lv-LV"/>
              </w:rPr>
              <w:t xml:space="preserve">Ir jābūt iespējai līgumu regulāri atjaunināt, lai ņemtu vērā vajadzību pēc augstākiem izpildes līmeņiem vai pat jaunus ietekmes uz vidi faktorus. Attiecībā uz ekspluatācijas līgumiem tas jebkurā gadījumā būs vajadzīgā vides pārvaldības plāna dabisks iznākums, nosakot aizvien augstākus mērķus privātajam ekspluatantam. </w:t>
            </w:r>
            <w:r w:rsidRPr="009654FC">
              <w:rPr>
                <w:rFonts w:ascii="Times New Roman" w:eastAsia="MS Mincho" w:hAnsi="MS Mincho"/>
                <w:lang w:val="lv-LV"/>
              </w:rPr>
              <w:t> </w:t>
            </w:r>
            <w:r w:rsidRPr="009654FC">
              <w:rPr>
                <w:rFonts w:ascii="Times New Roman" w:hAnsi="Times New Roman"/>
                <w:lang w:val="lv-LV"/>
              </w:rPr>
              <w:t>Izpildes pamatrādītāju un izpildes līmeņu noteikšana, piemēram, attiecībā uz ūdens un enerģijas izmantošanu, var būt salīdzinoši vienkārša. Būtībā tā ir konkrēta patēriņa līmeņa noteikšana kvantitatīvā izteiksmē (piemēram, attiecībā uz enerģiju — kWh). Šajā tabulā ir parādīti to izpildes rādītāju veidi, kas attiecas gan uz būvniecības, gan ekspluatācijas posmu, un līmeņi, kas jāizmanto attiecībā uz mazāk uzskatāmiem ietekmes faktoriem.</w:t>
            </w:r>
          </w:p>
          <w:p w:rsidR="004E03E9" w:rsidRPr="009654FC" w:rsidP="004E03E9" w14:paraId="61789173" w14:textId="77777777">
            <w:pPr>
              <w:widowControl w:val="0"/>
              <w:tabs>
                <w:tab w:val="left" w:pos="176"/>
              </w:tabs>
              <w:autoSpaceDE w:val="0"/>
              <w:spacing w:before="120" w:after="120"/>
              <w:jc w:val="both"/>
            </w:pPr>
          </w:p>
          <w:p w:rsidR="004E03E9" w:rsidRPr="009654FC" w:rsidP="004E03E9" w14:paraId="61789174" w14:textId="77777777">
            <w:pPr>
              <w:widowControl w:val="0"/>
              <w:tabs>
                <w:tab w:val="left" w:pos="176"/>
              </w:tabs>
              <w:autoSpaceDE w:val="0"/>
              <w:spacing w:before="120" w:after="120"/>
              <w:jc w:val="both"/>
            </w:pPr>
          </w:p>
          <w:tbl>
            <w:tblPr>
              <w:tblW w:w="4702" w:type="dxa"/>
              <w:tblInd w:w="34" w:type="dxa"/>
              <w:tblCellMar>
                <w:left w:w="10" w:type="dxa"/>
                <w:right w:w="10" w:type="dxa"/>
              </w:tblCellMar>
              <w:tblLook w:val="04A0"/>
            </w:tblPr>
            <w:tblGrid>
              <w:gridCol w:w="1296"/>
              <w:gridCol w:w="1830"/>
              <w:gridCol w:w="1576"/>
            </w:tblGrid>
            <w:tr w14:paraId="61789178" w14:textId="77777777" w:rsidTr="004E03E9">
              <w:tblPrEx>
                <w:tblW w:w="4702" w:type="dxa"/>
                <w:tblInd w:w="34" w:type="dxa"/>
                <w:tblCellMar>
                  <w:left w:w="10" w:type="dxa"/>
                  <w:right w:w="10" w:type="dxa"/>
                </w:tblCellMar>
                <w:tblLook w:val="04A0"/>
              </w:tblPrEx>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75" w14:textId="77777777">
                  <w:pPr>
                    <w:widowControl w:val="0"/>
                    <w:tabs>
                      <w:tab w:val="left" w:pos="176"/>
                    </w:tabs>
                    <w:autoSpaceDE w:val="0"/>
                    <w:spacing w:before="120" w:after="120"/>
                    <w:jc w:val="both"/>
                  </w:pPr>
                  <w:r w:rsidRPr="009654FC">
                    <w:rPr>
                      <w:b/>
                    </w:rPr>
                    <w:t>Ietekmes veids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76" w14:textId="77777777">
                  <w:pPr>
                    <w:widowControl w:val="0"/>
                    <w:tabs>
                      <w:tab w:val="left" w:pos="176"/>
                    </w:tabs>
                    <w:autoSpaceDE w:val="0"/>
                    <w:spacing w:before="120" w:after="120"/>
                    <w:jc w:val="both"/>
                  </w:pPr>
                  <w:r w:rsidRPr="009654FC">
                    <w:rPr>
                      <w:b/>
                    </w:rPr>
                    <w:t>Izpildes pamatrādītāji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77" w14:textId="77777777">
                  <w:pPr>
                    <w:widowControl w:val="0"/>
                    <w:tabs>
                      <w:tab w:val="left" w:pos="176"/>
                    </w:tabs>
                    <w:autoSpaceDE w:val="0"/>
                    <w:spacing w:before="120" w:after="120"/>
                    <w:jc w:val="both"/>
                  </w:pPr>
                  <w:r w:rsidRPr="009654FC">
                    <w:rPr>
                      <w:b/>
                    </w:rPr>
                    <w:t>Izpildes līmeņi</w:t>
                  </w:r>
                </w:p>
              </w:tc>
            </w:tr>
            <w:tr w14:paraId="6178917C" w14:textId="77777777" w:rsidTr="004E03E9">
              <w:tblPrEx>
                <w:tblW w:w="4702" w:type="dxa"/>
                <w:tblInd w:w="34" w:type="dxa"/>
                <w:tblCellMar>
                  <w:left w:w="10" w:type="dxa"/>
                  <w:right w:w="10" w:type="dxa"/>
                </w:tblCellMar>
                <w:tblLook w:val="04A0"/>
              </w:tblPrEx>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79" w14:textId="77777777">
                  <w:pPr>
                    <w:widowControl w:val="0"/>
                    <w:tabs>
                      <w:tab w:val="left" w:pos="176"/>
                    </w:tabs>
                    <w:autoSpaceDE w:val="0"/>
                    <w:spacing w:before="120" w:after="120"/>
                    <w:jc w:val="both"/>
                  </w:pPr>
                  <w:r w:rsidRPr="009654FC">
                    <w:t>Smaka</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7A" w14:textId="77777777">
                  <w:pPr>
                    <w:widowControl w:val="0"/>
                    <w:tabs>
                      <w:tab w:val="left" w:pos="176"/>
                    </w:tabs>
                    <w:autoSpaceDE w:val="0"/>
                    <w:spacing w:before="120" w:after="120"/>
                    <w:jc w:val="both"/>
                  </w:pPr>
                  <w:r w:rsidRPr="009654FC">
                    <w:t>Iekārtā un ārpus tās nedrīkst rasties traucējoša smaka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7B" w14:textId="77777777">
                  <w:pPr>
                    <w:widowControl w:val="0"/>
                    <w:tabs>
                      <w:tab w:val="left" w:pos="176"/>
                    </w:tabs>
                    <w:autoSpaceDE w:val="0"/>
                    <w:spacing w:before="120" w:after="120"/>
                    <w:jc w:val="both"/>
                  </w:pPr>
                  <w:r w:rsidRPr="009654FC">
                    <w:t>Sērūdeņraža (H</w:t>
                  </w:r>
                  <w:r w:rsidRPr="009654FC">
                    <w:rPr>
                      <w:vertAlign w:val="subscript"/>
                    </w:rPr>
                    <w:t>2</w:t>
                  </w:r>
                  <w:r w:rsidRPr="009654FC">
                    <w:t>S) koncentrācijai pie objekta robežas ir jābūt mazākai par xx miljarddaļām, bet objekta teritorijā — mazākai par xx miljarddaļām</w:t>
                  </w:r>
                </w:p>
              </w:tc>
            </w:tr>
            <w:tr w14:paraId="61789181" w14:textId="77777777" w:rsidTr="004E03E9">
              <w:tblPrEx>
                <w:tblW w:w="4702" w:type="dxa"/>
                <w:tblInd w:w="34" w:type="dxa"/>
                <w:tblCellMar>
                  <w:left w:w="10" w:type="dxa"/>
                  <w:right w:w="10" w:type="dxa"/>
                </w:tblCellMar>
                <w:tblLook w:val="04A0"/>
              </w:tblPrEx>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7D" w14:textId="77777777">
                  <w:pPr>
                    <w:widowControl w:val="0"/>
                    <w:tabs>
                      <w:tab w:val="left" w:pos="176"/>
                    </w:tabs>
                    <w:autoSpaceDE w:val="0"/>
                    <w:spacing w:before="120" w:after="120"/>
                    <w:jc w:val="both"/>
                  </w:pPr>
                  <w:r w:rsidRPr="009654FC">
                    <w:t>Troksnis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7E" w14:textId="77777777">
                  <w:pPr>
                    <w:widowControl w:val="0"/>
                    <w:tabs>
                      <w:tab w:val="left" w:pos="176"/>
                    </w:tabs>
                    <w:autoSpaceDE w:val="0"/>
                    <w:spacing w:before="120" w:after="120"/>
                    <w:jc w:val="both"/>
                  </w:pPr>
                  <w:r w:rsidRPr="009654FC">
                    <w:t>Maksimālais pieļaujamais trokšņa līmenis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7F" w14:textId="77777777">
                  <w:pPr>
                    <w:widowControl w:val="0"/>
                    <w:autoSpaceDE w:val="0"/>
                    <w:spacing w:before="120" w:after="120"/>
                    <w:jc w:val="both"/>
                  </w:pPr>
                  <w:r w:rsidRPr="009654FC">
                    <w:t xml:space="preserve">Pa dienu (8.00–20.00) — maksimāli xx dB(A) </w:t>
                  </w:r>
                </w:p>
                <w:p w:rsidR="004E03E9" w:rsidRPr="009654FC" w14:paraId="61789180" w14:textId="77777777">
                  <w:pPr>
                    <w:widowControl w:val="0"/>
                    <w:tabs>
                      <w:tab w:val="left" w:pos="176"/>
                    </w:tabs>
                    <w:autoSpaceDE w:val="0"/>
                    <w:spacing w:before="120" w:after="120"/>
                    <w:jc w:val="both"/>
                  </w:pPr>
                  <w:r w:rsidRPr="009654FC">
                    <w:t>Pa nakti (20.00–8.00) — maksimāli xx dB(A)</w:t>
                  </w:r>
                </w:p>
              </w:tc>
            </w:tr>
            <w:tr w14:paraId="61789185" w14:textId="77777777" w:rsidTr="004E03E9">
              <w:tblPrEx>
                <w:tblW w:w="4702" w:type="dxa"/>
                <w:tblInd w:w="34" w:type="dxa"/>
                <w:tblCellMar>
                  <w:left w:w="10" w:type="dxa"/>
                  <w:right w:w="10" w:type="dxa"/>
                </w:tblCellMar>
                <w:tblLook w:val="04A0"/>
              </w:tblPrEx>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82" w14:textId="77777777">
                  <w:pPr>
                    <w:widowControl w:val="0"/>
                    <w:tabs>
                      <w:tab w:val="left" w:pos="176"/>
                    </w:tabs>
                    <w:autoSpaceDE w:val="0"/>
                    <w:spacing w:before="120" w:after="120"/>
                    <w:jc w:val="both"/>
                  </w:pPr>
                  <w:r w:rsidRPr="009654FC">
                    <w:t>Vietējā satiksme</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83" w14:textId="77777777">
                  <w:pPr>
                    <w:widowControl w:val="0"/>
                    <w:tabs>
                      <w:tab w:val="left" w:pos="176"/>
                    </w:tabs>
                    <w:autoSpaceDE w:val="0"/>
                    <w:spacing w:before="120" w:after="120"/>
                    <w:jc w:val="both"/>
                  </w:pPr>
                  <w:r w:rsidRPr="009654FC">
                    <w:t>Noteiktā periodā sastrēgumstundu laikā konstatētās procentuālās izmaiņas ceļu satiksmē, dodoties uz objektu un no tā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184" w14:textId="77777777">
                  <w:pPr>
                    <w:widowControl w:val="0"/>
                    <w:tabs>
                      <w:tab w:val="left" w:pos="176"/>
                    </w:tabs>
                    <w:autoSpaceDE w:val="0"/>
                    <w:spacing w:before="120" w:after="120"/>
                    <w:jc w:val="both"/>
                  </w:pPr>
                  <w:r w:rsidRPr="009654FC">
                    <w:t>Noteikts maksimālais satiksmes pieauguma procents</w:t>
                  </w:r>
                </w:p>
              </w:tc>
            </w:tr>
          </w:tbl>
          <w:p w:rsidR="004E03E9" w:rsidRPr="009654FC" w14:paraId="61789186" w14:textId="77777777">
            <w:pPr>
              <w:widowControl w:val="0"/>
              <w:autoSpaceDE w:val="0"/>
              <w:spacing w:before="120" w:after="120"/>
              <w:jc w:val="both"/>
            </w:pPr>
            <w:r w:rsidRPr="009654FC">
              <w:t>2.1.Citās jomās, piemēram, atkritumu apsaimniekošanas jomā, ir plašākas iespējas izmantot dažādus izpildes rādītājus. Šajā saistībā VPP varētu ietvert, piemēram, šādus rādītājus:</w:t>
            </w:r>
          </w:p>
          <w:p w:rsidR="004E03E9" w:rsidRPr="009654FC" w14:paraId="61789187" w14:textId="77777777">
            <w:pPr>
              <w:widowControl w:val="0"/>
              <w:tabs>
                <w:tab w:val="left" w:pos="-1220"/>
                <w:tab w:val="left" w:pos="-720"/>
              </w:tabs>
              <w:suppressAutoHyphens/>
              <w:autoSpaceDE w:val="0"/>
              <w:autoSpaceDN w:val="0"/>
              <w:spacing w:before="120" w:after="120"/>
              <w:jc w:val="both"/>
              <w:textAlignment w:val="baseline"/>
            </w:pPr>
            <w:r w:rsidRPr="009654FC">
              <w:tab/>
              <w:t xml:space="preserve">2.1.kopējais rādītājs — x tonnas atkritumu, kas ik gadu tiek saražoti ekspluatācijas laikā vai uz EUR 100 000 no būvdarbu vērtības, un saražotā atkritumu daudzuma samazināšana par x procentiem noteiktā periodā (norāda gadu skaitu); </w:t>
            </w:r>
          </w:p>
          <w:p w:rsidR="004E03E9" w:rsidRPr="009654FC" w14:paraId="61789188" w14:textId="77777777">
            <w:pPr>
              <w:widowControl w:val="0"/>
              <w:tabs>
                <w:tab w:val="left" w:pos="-1220"/>
                <w:tab w:val="left" w:pos="-720"/>
              </w:tabs>
              <w:suppressAutoHyphens/>
              <w:autoSpaceDE w:val="0"/>
              <w:autoSpaceDN w:val="0"/>
              <w:spacing w:before="120" w:after="120"/>
              <w:jc w:val="both"/>
              <w:textAlignment w:val="baseline"/>
            </w:pPr>
            <w:r w:rsidRPr="009654FC">
              <w:tab/>
              <w:t xml:space="preserve">2.2.ne vairāk kā x tonnas atkritumu tiek nogādāti poligonā, un vismaz x tonnas atkritumu tiek pārstrādāti vai atkārtoti izmantoti; </w:t>
            </w:r>
          </w:p>
          <w:p w:rsidR="004E03E9" w:rsidRPr="009654FC" w14:paraId="61789189" w14:textId="77777777">
            <w:pPr>
              <w:widowControl w:val="0"/>
              <w:tabs>
                <w:tab w:val="left" w:pos="-1220"/>
                <w:tab w:val="left" w:pos="-720"/>
              </w:tabs>
              <w:suppressAutoHyphens/>
              <w:autoSpaceDE w:val="0"/>
              <w:autoSpaceDN w:val="0"/>
              <w:spacing w:before="120" w:after="120"/>
              <w:jc w:val="both"/>
              <w:textAlignment w:val="baseline"/>
            </w:pPr>
            <w:r w:rsidRPr="009654FC">
              <w:tab/>
              <w:t xml:space="preserve">2.3.vismaz x procenti no būvniecībā/ekspluatācijā izmantotajiem materiāliem ir iegūti no pārstrādātiem vai atkārtoti izmantotiem materiāliem. </w:t>
            </w:r>
          </w:p>
        </w:tc>
      </w:tr>
    </w:tbl>
    <w:p w:rsidR="004E03E9" w:rsidRPr="009654FC" w:rsidP="004E03E9" w14:paraId="6178918B" w14:textId="77777777">
      <w:pPr>
        <w:jc w:val="both"/>
        <w:rPr>
          <w:sz w:val="28"/>
          <w:szCs w:val="28"/>
        </w:rPr>
      </w:pPr>
    </w:p>
    <w:p w:rsidR="004E03E9" w:rsidRPr="009654FC" w:rsidP="004E03E9" w14:paraId="6178918C" w14:textId="77777777">
      <w:pPr>
        <w:jc w:val="center"/>
        <w:rPr>
          <w:color w:val="000000" w:themeColor="text1"/>
          <w:sz w:val="28"/>
          <w:szCs w:val="28"/>
        </w:rPr>
      </w:pPr>
      <w:r w:rsidRPr="009654FC">
        <w:rPr>
          <w:b/>
          <w:color w:val="000000" w:themeColor="text1"/>
          <w:sz w:val="28"/>
          <w:szCs w:val="28"/>
        </w:rPr>
        <w:t>10.  Sienu paneļi</w:t>
      </w:r>
    </w:p>
    <w:p w:rsidR="004E03E9" w:rsidRPr="009654FC" w:rsidP="004E03E9" w14:paraId="6178918D" w14:textId="77777777">
      <w:pPr>
        <w:pStyle w:val="NormalWeb"/>
        <w:spacing w:before="120" w:after="120"/>
        <w:jc w:val="both"/>
        <w:rPr>
          <w:rFonts w:ascii="Times New Roman" w:hAnsi="Times New Roman"/>
          <w:sz w:val="28"/>
          <w:szCs w:val="28"/>
          <w:lang w:val="lv-LV"/>
        </w:rPr>
      </w:pPr>
      <w:r w:rsidRPr="009654FC">
        <w:rPr>
          <w:rFonts w:ascii="Times New Roman" w:hAnsi="Times New Roman"/>
          <w:color w:val="000000" w:themeColor="text1"/>
          <w:sz w:val="28"/>
          <w:szCs w:val="28"/>
          <w:lang w:val="lv-LV"/>
        </w:rPr>
        <w:tab/>
        <w:t>Sienu paneļi ir plātnes, ko izmanto vertikālā vai leņķveida novietojumā</w:t>
      </w:r>
      <w:r w:rsidRPr="009654FC">
        <w:rPr>
          <w:rFonts w:ascii="Times New Roman" w:hAnsi="Times New Roman"/>
          <w:sz w:val="28"/>
          <w:szCs w:val="28"/>
          <w:lang w:val="lv-LV"/>
        </w:rPr>
        <w:t xml:space="preserve"> (piemēram, pārveidojot augšstāvus) ēkā, kur pats panelis nav nesošais elements un tā virsma nav galīgā virsma, ko redz pabeigtā ēkā, t. i., tā tiks apmesta, slīpēta, nokrāsota, aplīmēta ar tapetēm utt. </w:t>
      </w:r>
    </w:p>
    <w:p w:rsidR="004E03E9" w:rsidRPr="009654FC" w:rsidP="004E03E9" w14:paraId="6178918E"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 xml:space="preserve">Uzmanība pievērsta galvenokārt diviem atšķirīgiem sienu paneļu materiāliem, jo abi minētie materiāli pārstāv gandrīz visu sienu paneļu tirgu. Tās ir ģipškartona plātnes un koksnes plātņu materiāli. Abi materiāli ir apskatīti kā atsevišķas vienības, jo, lai gan to izmantojums pārklājas, atšķiras gan to sastāvs, gan arī standarti, kam obligāti jāatbilst attiecīgajiem materiāliem. </w:t>
      </w:r>
    </w:p>
    <w:p w:rsidR="004E03E9" w:rsidRPr="009654FC" w:rsidP="004E03E9" w14:paraId="6178918F" w14:textId="77777777">
      <w:pPr>
        <w:pStyle w:val="NormalWeb"/>
        <w:spacing w:before="120" w:after="120"/>
        <w:jc w:val="center"/>
        <w:rPr>
          <w:rFonts w:ascii="Times New Roman" w:hAnsi="Times New Roman"/>
          <w:sz w:val="28"/>
          <w:szCs w:val="28"/>
          <w:lang w:val="lv-LV"/>
        </w:rPr>
      </w:pPr>
      <w:r w:rsidRPr="009654FC">
        <w:rPr>
          <w:rFonts w:ascii="Times New Roman" w:hAnsi="Times New Roman"/>
          <w:b/>
          <w:sz w:val="28"/>
          <w:szCs w:val="28"/>
          <w:lang w:val="lv-LV"/>
        </w:rPr>
        <w:t>10.1. </w:t>
      </w:r>
      <w:r w:rsidRPr="009654FC">
        <w:rPr>
          <w:rFonts w:ascii="Times New Roman" w:hAnsi="Times New Roman"/>
          <w:b/>
          <w:bCs/>
          <w:sz w:val="28"/>
          <w:szCs w:val="28"/>
          <w:lang w:val="lv-LV"/>
        </w:rPr>
        <w:t xml:space="preserve">ZPI </w:t>
      </w:r>
      <w:r w:rsidRPr="00FA561E">
        <w:rPr>
          <w:b/>
          <w:sz w:val="28"/>
          <w:szCs w:val="28"/>
          <w:lang w:val="lv-LV"/>
        </w:rPr>
        <w:t xml:space="preserve">prasības un </w:t>
      </w:r>
      <w:r w:rsidRPr="009654FC">
        <w:rPr>
          <w:rFonts w:ascii="Times New Roman" w:hAnsi="Times New Roman"/>
          <w:b/>
          <w:bCs/>
          <w:sz w:val="28"/>
          <w:szCs w:val="28"/>
          <w:lang w:val="lv-LV"/>
        </w:rPr>
        <w:t>kritēriji no ģipškartona plātnēm izgatavotiem sienu paneļiem</w:t>
      </w:r>
    </w:p>
    <w:tbl>
      <w:tblPr>
        <w:tblW w:w="8472" w:type="dxa"/>
        <w:tblCellMar>
          <w:left w:w="10" w:type="dxa"/>
          <w:right w:w="10" w:type="dxa"/>
        </w:tblCellMar>
        <w:tblLook w:val="04A0"/>
      </w:tblPr>
      <w:tblGrid>
        <w:gridCol w:w="3510"/>
        <w:gridCol w:w="4962"/>
      </w:tblGrid>
      <w:tr w14:paraId="61789192"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90"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91" w14:textId="77777777">
            <w:pPr>
              <w:spacing w:before="120" w:after="120"/>
              <w:jc w:val="center"/>
              <w:rPr>
                <w:b/>
                <w:sz w:val="28"/>
                <w:szCs w:val="28"/>
              </w:rPr>
            </w:pPr>
            <w:r w:rsidRPr="009654FC">
              <w:rPr>
                <w:b/>
                <w:sz w:val="28"/>
                <w:szCs w:val="28"/>
              </w:rPr>
              <w:t>ZPI prasības un kritēriji</w:t>
            </w:r>
          </w:p>
        </w:tc>
      </w:tr>
      <w:tr w14:paraId="61789195"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93"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94"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Videi nekaitīgu sienu paneļu iepirkums. </w:t>
            </w:r>
          </w:p>
        </w:tc>
      </w:tr>
      <w:tr w14:paraId="6178919D"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96"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97"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PRASĪBAS PAPĪRAM, KURU IZMANTO ĢIPŠKARTONA PLĀTŅU RAŽOŠANĀ</w:t>
            </w:r>
          </w:p>
          <w:p w:rsidR="004E03E9" w:rsidRPr="009654FC" w14:paraId="6178919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Papīram, ko izmanto ģipškartona plātņu ražošanā, jābūt no:</w:t>
            </w:r>
          </w:p>
          <w:p w:rsidR="004E03E9" w:rsidRPr="009654FC" w14:paraId="61789199" w14:textId="77777777">
            <w:pPr>
              <w:pStyle w:val="NormalWeb"/>
              <w:numPr>
                <w:ilvl w:val="1"/>
                <w:numId w:val="22"/>
              </w:numPr>
              <w:tabs>
                <w:tab w:val="left" w:pos="885"/>
              </w:tabs>
              <w:spacing w:before="120" w:after="120"/>
              <w:rPr>
                <w:rFonts w:ascii="Times New Roman" w:hAnsi="Times New Roman" w:eastAsiaTheme="majorEastAsia" w:cstheme="majorBidi"/>
                <w:color w:val="243F60" w:themeColor="accent1" w:themeShade="7F"/>
                <w:sz w:val="24"/>
                <w:szCs w:val="24"/>
                <w:lang w:val="lv-LV"/>
              </w:rPr>
            </w:pPr>
            <w:r w:rsidRPr="009654FC">
              <w:rPr>
                <w:rFonts w:ascii="Times New Roman" w:hAnsi="Times New Roman"/>
                <w:sz w:val="24"/>
                <w:szCs w:val="24"/>
                <w:lang w:val="lv-LV"/>
              </w:rPr>
              <w:t>100 procenti pārstrādāta koka/papīra un/vai</w:t>
            </w:r>
          </w:p>
          <w:p w:rsidR="004E03E9" w:rsidRPr="009654FC" w14:paraId="6178919A"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1.2. papīra, kas ražots no koka, kokšķiedrām vai kokskaidām, kuras iegūtas likumīgā mežizstrādē. </w:t>
            </w:r>
          </w:p>
          <w:p w:rsidR="004E03E9" w:rsidRPr="009654FC" w:rsidP="004E03E9" w14:paraId="6178919B"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2. PĀRSTRĀDĀTĀ ĢIPŠA DAĻA ĢIPŠKARTONA PLĀTNĒS</w:t>
            </w:r>
          </w:p>
          <w:p w:rsidR="004E03E9" w:rsidRPr="009654FC" w14:paraId="6178919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Vismaz 2 procenti ģipša satura jābūt no pārstrādātām ģipškartona plātnēm (pēc svara, pamatojoties uz vidējo apjomu gadā, neieskaitot ģipsi no </w:t>
            </w:r>
            <w:r w:rsidRPr="009654FC">
              <w:rPr>
                <w:rFonts w:ascii="Times New Roman" w:hAnsi="Times New Roman"/>
                <w:i/>
                <w:iCs/>
                <w:sz w:val="24"/>
                <w:szCs w:val="24"/>
                <w:lang w:val="lv-LV"/>
              </w:rPr>
              <w:t xml:space="preserve">FGD </w:t>
            </w:r>
            <w:r w:rsidRPr="009654FC">
              <w:rPr>
                <w:rFonts w:ascii="Times New Roman" w:hAnsi="Times New Roman"/>
                <w:sz w:val="24"/>
                <w:szCs w:val="24"/>
                <w:lang w:val="lv-LV"/>
              </w:rPr>
              <w:t xml:space="preserve">(dūmgāzu desulfurizācijas) objektiem). Ja ir iespējamas lielākas procentuālās daļas, atlasē tām jādod priekšroka. </w:t>
            </w:r>
          </w:p>
        </w:tc>
      </w:tr>
      <w:tr w14:paraId="617891A4"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9E"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9F" w14:textId="77777777">
            <w:pPr>
              <w:spacing w:before="120" w:after="120"/>
            </w:pPr>
            <w:r w:rsidRPr="009654FC">
              <w:t>Papildu punktus piešķirs par turpmāk minēto kritēriju izpildi:</w:t>
            </w:r>
          </w:p>
          <w:p w:rsidR="004E03E9" w:rsidRPr="009654FC" w:rsidP="004E03E9" w14:paraId="617891A0"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LIELĀKA PĀRSTRĀDĀTĀ ĢIPŠA DAĻA ĢIPŠKARTONA PLĀTNĒS</w:t>
            </w:r>
          </w:p>
          <w:p w:rsidR="004E03E9" w:rsidRPr="009654FC" w:rsidP="004E03E9" w14:paraId="617891A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Proporcionāli palielinātajai pārstrādāta ģipša daļai iepirktajās ģipškartona plātnēs. </w:t>
            </w:r>
          </w:p>
          <w:p w:rsidR="004E03E9" w:rsidRPr="009654FC" w:rsidP="004E03E9" w14:paraId="617891A2"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2. ILGTSPĒJĪGAS MEŽSAIMNIECĪBAS AVOTI </w:t>
            </w:r>
          </w:p>
          <w:p w:rsidR="004E03E9" w:rsidRPr="009654FC" w:rsidP="004E03E9" w14:paraId="617891A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Ģipškartona plātņu ražošanā izmantotais papīrs ir izgatavots no koka, kokšķiedrām vai kokskaidām, kas iegūtas ilgtspējīgi apsaimniekotos mežos, kuros īstenoti principi un pasākumi ar mērķi nodrošināt mežu ilgtspējīgu un likumīgu apsaimniekošanu, ja minētie kritēriji raksturo izstrādājumu un ir tam būtiski. </w:t>
            </w:r>
          </w:p>
        </w:tc>
      </w:tr>
      <w:tr w14:paraId="617891AC"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A5"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A6"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INFORMĀCIJA PAR SIENU PANEĻU PĀRKLĀJUMU</w:t>
            </w:r>
          </w:p>
          <w:p w:rsidR="004E03E9" w:rsidRPr="009654FC" w14:paraId="617891A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Jābūt pieejamai informācijai par sienu paneļu pārklājuma materiāliem, piemēram, krāsu tipiem, kas nekavēs ģipškartona plātņu pārstrādi vai novirzīšanu ekspluatācijas laika beigās. </w:t>
            </w:r>
          </w:p>
          <w:p w:rsidR="004E03E9" w:rsidRPr="009654FC" w14:paraId="617891A8"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2. LIETOŠANAS INSTRUKCIJA</w:t>
            </w:r>
          </w:p>
          <w:p w:rsidR="004E03E9" w:rsidRPr="009654FC" w:rsidP="004E03E9" w14:paraId="617891A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Izstrādājumam jāpievieno vai arī uz iepakojuma vai etiķetes jānorāda attiecīga un pieņemama informācija lietotājiem par rīkošanos ar izstrādājumu, uzstādīšanu, virsmas apstrādes paņēmieniem, pārstrādes un/vai apglabāšanas metodēm.</w:t>
            </w:r>
          </w:p>
          <w:p w:rsidR="004E03E9" w:rsidRPr="009654FC" w14:paraId="617891AA"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3. ATKRITUMU APSAIMNIEKOŠANA</w:t>
            </w:r>
          </w:p>
          <w:p w:rsidR="004E03E9" w:rsidRPr="009654FC" w:rsidP="004E03E9" w14:paraId="617891A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Piegādātājam jāpierāda, ka uzstādot sienu paneļus, tiek īstenota efektīvu politika un procedūras, lai nodrošinātu, ka uzstādīšanas laikā radušies atkritumi, t. i., atlikumi, atgriezumi, bojātās plātnes utt., tiek pienācīgi apstrādāti ilgtspējīgā veidā , piemēram, ja iespējams, ar atbilstošu savākšanas shēmu starpniecību tiek reģenerēti, pārstrādāti vai novirzīti no atkritumu poligona. </w:t>
            </w:r>
          </w:p>
        </w:tc>
      </w:tr>
    </w:tbl>
    <w:p w:rsidR="004E03E9" w:rsidRPr="009654FC" w:rsidP="004E03E9" w14:paraId="617891AD" w14:textId="77777777">
      <w:pPr>
        <w:pStyle w:val="NormalWeb"/>
        <w:jc w:val="center"/>
        <w:rPr>
          <w:rFonts w:ascii="Times New Roman" w:hAnsi="Times New Roman"/>
          <w:sz w:val="28"/>
          <w:szCs w:val="28"/>
          <w:lang w:val="lv-LV"/>
        </w:rPr>
      </w:pPr>
      <w:r w:rsidRPr="009654FC">
        <w:rPr>
          <w:rFonts w:ascii="Times New Roman" w:hAnsi="Times New Roman"/>
          <w:b/>
          <w:bCs/>
          <w:sz w:val="28"/>
          <w:szCs w:val="28"/>
          <w:lang w:val="lv-LV"/>
        </w:rPr>
        <w:t xml:space="preserve">10.2. ZPI </w:t>
      </w:r>
      <w:r w:rsidRPr="00FA561E">
        <w:rPr>
          <w:b/>
          <w:sz w:val="28"/>
          <w:szCs w:val="28"/>
          <w:lang w:val="lv-LV"/>
        </w:rPr>
        <w:t xml:space="preserve">prasības un </w:t>
      </w:r>
      <w:r w:rsidRPr="009654FC">
        <w:rPr>
          <w:rFonts w:ascii="Times New Roman" w:hAnsi="Times New Roman"/>
          <w:b/>
          <w:bCs/>
          <w:sz w:val="28"/>
          <w:szCs w:val="28"/>
          <w:lang w:val="lv-LV"/>
        </w:rPr>
        <w:t>kritēriji no koksnes plātņu materiāliem izgatavotiem sienu paneļiem</w:t>
      </w:r>
    </w:p>
    <w:tbl>
      <w:tblPr>
        <w:tblW w:w="8472" w:type="dxa"/>
        <w:tblCellMar>
          <w:left w:w="10" w:type="dxa"/>
          <w:right w:w="10" w:type="dxa"/>
        </w:tblCellMar>
        <w:tblLook w:val="04A0"/>
      </w:tblPr>
      <w:tblGrid>
        <w:gridCol w:w="3510"/>
        <w:gridCol w:w="4962"/>
      </w:tblGrid>
      <w:tr w14:paraId="617891B0"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AE"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AF" w14:textId="77777777">
            <w:pPr>
              <w:spacing w:before="120" w:after="120"/>
              <w:jc w:val="center"/>
              <w:rPr>
                <w:b/>
                <w:sz w:val="28"/>
                <w:szCs w:val="28"/>
              </w:rPr>
            </w:pPr>
            <w:r w:rsidRPr="009654FC">
              <w:rPr>
                <w:b/>
                <w:sz w:val="28"/>
                <w:szCs w:val="28"/>
              </w:rPr>
              <w:t>ZPI prasības un kritēriji</w:t>
            </w:r>
          </w:p>
        </w:tc>
      </w:tr>
      <w:tr w14:paraId="617891B3"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B1"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B2" w14:textId="77777777">
            <w:pPr>
              <w:spacing w:before="120" w:after="120"/>
              <w:jc w:val="both"/>
            </w:pPr>
            <w:r w:rsidRPr="009654FC">
              <w:t>Videi nekaitīgu sienu paneļu iepirkums.</w:t>
            </w:r>
          </w:p>
        </w:tc>
      </w:tr>
      <w:tr w14:paraId="617891B9"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B4"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B5"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1. PRASĪBAS KOKMATERIĀLIEM </w:t>
            </w:r>
          </w:p>
          <w:p w:rsidR="004E03E9" w:rsidRPr="009654FC" w:rsidP="004E03E9" w14:paraId="617891B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Izmantotajiem neapstrādātajiem kokmateriāliem jābūt iegūtiem no likumīgiem avotiem. </w:t>
            </w:r>
          </w:p>
          <w:p w:rsidR="004E03E9" w:rsidRPr="009654FC" w:rsidP="004E03E9" w14:paraId="617891B7"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2. FORMALDEHĪDA SATURS </w:t>
            </w:r>
          </w:p>
          <w:p w:rsidR="004E03E9" w:rsidRPr="009654FC" w:rsidP="004E03E9" w14:paraId="617891B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Koksnes plātņu materiāli, kuros izmantotas formaldehīdu saturošas saistvielas, nedrīkst pārsniegt E1 standarta robežvērtības formaldehīda </w:t>
            </w:r>
            <w:r w:rsidRPr="009654FC">
              <w:rPr>
                <w:rFonts w:ascii="Times New Roman" w:hAnsi="Times New Roman"/>
                <w:color w:val="000000" w:themeColor="text1"/>
                <w:sz w:val="24"/>
                <w:szCs w:val="24"/>
                <w:lang w:val="lv-LV"/>
              </w:rPr>
              <w:t>emisijām saskaņā ar standartu LVS EN13986+A1: 2015 “Celtniecībā lietojamās koksnes plātnes. Īpašības, atbilstības novērtēšana un marķēšana”, vai līdzvērtīgām prasībām, proti, 0,13 mg/m</w:t>
            </w:r>
            <w:r w:rsidRPr="009654FC">
              <w:rPr>
                <w:rFonts w:ascii="Times New Roman" w:hAnsi="Times New Roman"/>
                <w:color w:val="000000" w:themeColor="text1"/>
                <w:sz w:val="24"/>
                <w:szCs w:val="24"/>
                <w:vertAlign w:val="superscript"/>
                <w:lang w:val="lv-LV"/>
              </w:rPr>
              <w:t xml:space="preserve">3 </w:t>
            </w:r>
            <w:r w:rsidRPr="009654FC">
              <w:rPr>
                <w:rFonts w:ascii="Times New Roman" w:hAnsi="Times New Roman"/>
                <w:color w:val="000000" w:themeColor="text1"/>
                <w:sz w:val="24"/>
                <w:szCs w:val="24"/>
                <w:lang w:val="lv-LV"/>
              </w:rPr>
              <w:t xml:space="preserve">gaisa (jeb 0,1 ppm). Tas attiecas arī uz plātnēm ar pārklājumu un plātņu gruntēšanu. </w:t>
            </w:r>
          </w:p>
        </w:tc>
      </w:tr>
      <w:tr w14:paraId="617891C0"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BA"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BB" w14:textId="77777777">
            <w:pPr>
              <w:pStyle w:val="NormalWeb"/>
              <w:shd w:val="clear" w:color="auto" w:fill="FFFFFF"/>
              <w:spacing w:before="120" w:after="120"/>
              <w:rPr>
                <w:rFonts w:ascii="Times New Roman" w:hAnsi="Times New Roman"/>
                <w:sz w:val="24"/>
                <w:szCs w:val="24"/>
                <w:lang w:val="lv-LV"/>
              </w:rPr>
            </w:pPr>
            <w:r w:rsidRPr="009654FC">
              <w:rPr>
                <w:rFonts w:ascii="Times New Roman" w:hAnsi="Times New Roman"/>
                <w:sz w:val="24"/>
                <w:szCs w:val="24"/>
                <w:lang w:val="lv-LV"/>
              </w:rPr>
              <w:t xml:space="preserve">Papildu punktus piešķirs par turpmāk minēto kritēriju izpildi. </w:t>
            </w:r>
          </w:p>
          <w:p w:rsidR="004E03E9" w:rsidRPr="009654FC" w:rsidP="004E03E9" w14:paraId="617891BC"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1. PĀRSTRĀDĀTAS VAI ATKĀRTOTI IZMANTOTAS KOKSNES PROCENTUĀLĀ DAĻA </w:t>
            </w:r>
          </w:p>
          <w:p w:rsidR="004E03E9" w:rsidRPr="009654FC" w:rsidP="004E03E9" w14:paraId="617891BD" w14:textId="77777777">
            <w:pPr>
              <w:pStyle w:val="NormalWeb"/>
              <w:shd w:val="clear" w:color="auto" w:fill="FFFFFF"/>
              <w:spacing w:before="120" w:after="120"/>
              <w:jc w:val="both"/>
              <w:rPr>
                <w:rFonts w:ascii="Times New Roman" w:hAnsi="Times New Roman"/>
                <w:sz w:val="24"/>
                <w:szCs w:val="24"/>
                <w:lang w:val="lv-LV"/>
              </w:rPr>
            </w:pPr>
            <w:r w:rsidRPr="009654FC">
              <w:rPr>
                <w:rFonts w:ascii="Times New Roman" w:hAnsi="Times New Roman"/>
                <w:sz w:val="24"/>
                <w:szCs w:val="24"/>
                <w:lang w:val="lv-LV"/>
              </w:rPr>
              <w:t>Papildu punkti tiks piešķirti proporcionāli pārstrādātās (otrreiz izmantotās) koksnes daļai procentos.</w:t>
            </w:r>
          </w:p>
          <w:p w:rsidR="004E03E9" w:rsidRPr="009654FC" w:rsidP="004E03E9" w14:paraId="617891BE"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2. ILGTSPĒJĪGI MEŽSAIMNIECĪBAS AVOTI </w:t>
            </w:r>
          </w:p>
          <w:p w:rsidR="004E03E9" w:rsidRPr="009654FC" w:rsidP="004E03E9" w14:paraId="617891B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Gala izstrādājums ir izgatavots no koka, kokšķiedrām vai kokskaidām, kas iegūtas ilgtspējīgi apsaimniekotos mežos, kuros īstenoti principi un pasākumi ar mērķi nodrošināt mežu ilgtspējīgu un likumīgu apsaimniekošanu, ja minētie kritēriji raksturo izstrādājumu un ir tam būtiski. </w:t>
            </w:r>
          </w:p>
        </w:tc>
      </w:tr>
      <w:tr w14:paraId="617891C8"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C1"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C2"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1. INFORMĀCIJA PAR SIENU PANEĻU PĀRKLĀJUMU</w:t>
            </w:r>
          </w:p>
          <w:p w:rsidR="004E03E9" w:rsidRPr="009654FC" w:rsidP="004E03E9" w14:paraId="617891C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Jābūt pieejamai informācijai par sienu paneļu pārklājuma materiāliem, piemēram, krāsu tipiem, kas nekavēs koksnes plātņu materiālu pārstrādi vai novirzīšanu ekspluatācijas laika beigās </w:t>
            </w:r>
          </w:p>
          <w:p w:rsidR="004E03E9" w:rsidRPr="009654FC" w:rsidP="004E03E9" w14:paraId="617891C4"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2. LIETOŠANAS INSTRUKCIJA</w:t>
            </w:r>
          </w:p>
          <w:p w:rsidR="004E03E9" w:rsidRPr="009654FC" w:rsidP="004E03E9" w14:paraId="617891C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 Izstrādājumam jāpievieno vai arī uz iepakojuma vai etiķetes jānorāda attiecīga un pieņemama informācija lietotājiem par rīkošanos ar izstrādājumu, uzstādīšanu, virsmas apstrādes paņēmieniem, pārstrādes un/vai apglabāšanas metodēm. </w:t>
            </w:r>
          </w:p>
          <w:p w:rsidR="004E03E9" w:rsidRPr="009654FC" w:rsidP="004E03E9" w14:paraId="617891C6"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3. ATKRITUMU APSAIMNIEKOŠANA</w:t>
            </w:r>
          </w:p>
          <w:p w:rsidR="004E03E9" w:rsidRPr="009654FC" w:rsidP="004E03E9" w14:paraId="617891C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Piegādātājam jāpierāda, ka ka  uzstādot sienu paneļus, tiek īstenota efektīva politika un procedūras, lai nodrošinātu, ka uzstādīšanas laikā radušies atkritumi tiek pienācīgi apstrādāti ilgtspējīgā veidā, piemēram, ja iespējams, tiek pārstrādāti vai novirzīti no atkritumu poligona. </w:t>
            </w:r>
          </w:p>
        </w:tc>
      </w:tr>
    </w:tbl>
    <w:p w:rsidR="004E03E9" w:rsidRPr="009654FC" w:rsidP="004E03E9" w14:paraId="617891C9" w14:textId="77777777">
      <w:pPr>
        <w:jc w:val="both"/>
        <w:rPr>
          <w:sz w:val="28"/>
          <w:szCs w:val="28"/>
        </w:rPr>
      </w:pPr>
    </w:p>
    <w:p w:rsidR="004E03E9" w:rsidRPr="009654FC" w:rsidP="004E03E9" w14:paraId="617891CA" w14:textId="77777777">
      <w:pPr>
        <w:jc w:val="center"/>
        <w:rPr>
          <w:sz w:val="28"/>
          <w:szCs w:val="28"/>
        </w:rPr>
      </w:pPr>
      <w:r w:rsidRPr="009654FC">
        <w:rPr>
          <w:b/>
          <w:sz w:val="28"/>
          <w:szCs w:val="28"/>
        </w:rPr>
        <w:t xml:space="preserve">11. Izlietnes krāni, dušas uzgaļi un to aprīkojums </w:t>
      </w:r>
    </w:p>
    <w:p w:rsidR="004E03E9" w:rsidRPr="009654FC" w:rsidP="004E03E9" w14:paraId="617891CB"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ab/>
        <w:t xml:space="preserve">Prasības un kritēriji attiecas uz izlietnes krāniem, dušas uzgaļiem un to aprīkojumu, ko parasti izmanto tādās publiskās ēkās kā skolās, biroju ēkās, slimnīcās, peldbaseinos, sporta centros, un citu armatūru, kas paredzēta abu veidu – gan nemājsaimniecību, gan mājsaimniecību – funkciju izpildei. Izlietnes krānu, dušas uzgaļu un to aprīkojuma kritēriji attiecināmi uz šādām produktu grupām: </w:t>
      </w:r>
    </w:p>
    <w:p w:rsidR="004E03E9" w:rsidRPr="009654FC" w:rsidP="004E03E9" w14:paraId="617891CC" w14:textId="77777777">
      <w:pPr>
        <w:pStyle w:val="NormalWeb"/>
        <w:numPr>
          <w:ilvl w:val="0"/>
          <w:numId w:val="9"/>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krāni, </w:t>
      </w:r>
    </w:p>
    <w:p w:rsidR="004E03E9" w:rsidRPr="009654FC" w:rsidP="004E03E9" w14:paraId="617891CD" w14:textId="77777777">
      <w:pPr>
        <w:pStyle w:val="NormalWeb"/>
        <w:numPr>
          <w:ilvl w:val="0"/>
          <w:numId w:val="9"/>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dušas uzgaļi un </w:t>
      </w:r>
    </w:p>
    <w:p w:rsidR="004E03E9" w:rsidRPr="009654FC" w:rsidP="004E03E9" w14:paraId="617891CE" w14:textId="77777777">
      <w:pPr>
        <w:pStyle w:val="NormalWeb"/>
        <w:numPr>
          <w:ilvl w:val="0"/>
          <w:numId w:val="9"/>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dušas sistēmas. </w:t>
      </w:r>
    </w:p>
    <w:p w:rsidR="004E03E9" w:rsidRPr="009654FC" w:rsidP="004E03E9" w14:paraId="617891CF"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Prasības un kritēriji neattiecas uz šādiem produktu veidiem: </w:t>
      </w:r>
    </w:p>
    <w:p w:rsidR="004E03E9" w:rsidRPr="009654FC" w:rsidP="004E03E9" w14:paraId="617891D0" w14:textId="77777777">
      <w:pPr>
        <w:pStyle w:val="NormalWeb"/>
        <w:numPr>
          <w:ilvl w:val="0"/>
          <w:numId w:val="10"/>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vannas krāni, </w:t>
      </w:r>
    </w:p>
    <w:p w:rsidR="004E03E9" w:rsidRPr="009654FC" w:rsidP="004E03E9" w14:paraId="617891D1" w14:textId="77777777">
      <w:pPr>
        <w:pStyle w:val="NormalWeb"/>
        <w:numPr>
          <w:ilvl w:val="0"/>
          <w:numId w:val="10"/>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krāni lietošanai ārā, </w:t>
      </w:r>
    </w:p>
    <w:p w:rsidR="004E03E9" w:rsidRPr="009654FC" w:rsidP="004E03E9" w14:paraId="617891D2" w14:textId="77777777">
      <w:pPr>
        <w:pStyle w:val="NormalWeb"/>
        <w:numPr>
          <w:ilvl w:val="0"/>
          <w:numId w:val="10"/>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nemājsaimniecību krāni, dušas uzgaļi un dušas sistēmas īpašiem lietojumiem, kam paredzētās funkcijas izpildei vajadzīga neierobežota ūdens plūsma (piemēram, laboratoriju drošības krāni un dušas, profesionālie virtuves krāni),</w:t>
      </w:r>
    </w:p>
    <w:p w:rsidR="004E03E9" w:rsidRPr="009654FC" w:rsidP="004E03E9" w14:paraId="617891D3" w14:textId="77777777">
      <w:pPr>
        <w:pStyle w:val="NormalWeb"/>
        <w:numPr>
          <w:ilvl w:val="0"/>
          <w:numId w:val="10"/>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krāni, kas paredzēti dārzkopības produktiem un pakalpojumiem. </w:t>
      </w:r>
    </w:p>
    <w:p w:rsidR="004E03E9" w:rsidRPr="009654FC" w:rsidP="004E03E9" w14:paraId="617891D4" w14:textId="77777777">
      <w:pPr>
        <w:pStyle w:val="NormalWeb"/>
        <w:spacing w:before="120" w:after="120"/>
        <w:jc w:val="both"/>
        <w:rPr>
          <w:rFonts w:ascii="Times New Roman" w:hAnsi="Times New Roman"/>
          <w:sz w:val="28"/>
          <w:szCs w:val="28"/>
          <w:lang w:val="lv-LV"/>
        </w:rPr>
      </w:pPr>
    </w:p>
    <w:p w:rsidR="004E03E9" w:rsidRPr="009654FC" w:rsidP="004E03E9" w14:paraId="617891D5" w14:textId="77777777">
      <w:pPr>
        <w:pStyle w:val="NormalWeb"/>
        <w:spacing w:before="240" w:after="120"/>
        <w:jc w:val="center"/>
        <w:rPr>
          <w:rFonts w:ascii="Times New Roman" w:hAnsi="Times New Roman"/>
          <w:sz w:val="28"/>
          <w:szCs w:val="28"/>
          <w:lang w:val="lv-LV"/>
        </w:rPr>
      </w:pPr>
      <w:r w:rsidRPr="009654FC">
        <w:rPr>
          <w:rFonts w:ascii="Times New Roman" w:hAnsi="Times New Roman"/>
          <w:b/>
          <w:sz w:val="28"/>
          <w:szCs w:val="28"/>
          <w:lang w:val="lv-LV"/>
        </w:rPr>
        <w:t>11</w:t>
      </w:r>
      <w:r w:rsidRPr="006C5282">
        <w:rPr>
          <w:rFonts w:ascii="Times New Roman" w:hAnsi="Times New Roman"/>
          <w:b/>
          <w:sz w:val="28"/>
          <w:szCs w:val="28"/>
          <w:lang w:val="lv-LV"/>
        </w:rPr>
        <w:t>.1. </w:t>
      </w:r>
      <w:r w:rsidRPr="006C5282">
        <w:rPr>
          <w:rFonts w:ascii="Times New Roman" w:hAnsi="Times New Roman"/>
          <w:b/>
          <w:bCs/>
          <w:sz w:val="28"/>
          <w:szCs w:val="28"/>
          <w:lang w:val="lv-LV"/>
        </w:rPr>
        <w:t xml:space="preserve">ZPI </w:t>
      </w:r>
      <w:r w:rsidRPr="009654FC">
        <w:rPr>
          <w:b/>
          <w:sz w:val="28"/>
          <w:szCs w:val="28"/>
          <w:lang w:val="lv-LV"/>
        </w:rPr>
        <w:t xml:space="preserve">prasības </w:t>
      </w:r>
      <w:r w:rsidRPr="009654FC">
        <w:rPr>
          <w:rFonts w:ascii="Times New Roman" w:hAnsi="Times New Roman"/>
          <w:b/>
          <w:bCs/>
          <w:sz w:val="28"/>
          <w:szCs w:val="28"/>
          <w:lang w:val="lv-LV"/>
        </w:rPr>
        <w:t>krāniem, dušas uzgaļiem un to aprīkojumam</w:t>
      </w:r>
    </w:p>
    <w:tbl>
      <w:tblPr>
        <w:tblW w:w="8472" w:type="dxa"/>
        <w:tblCellMar>
          <w:left w:w="10" w:type="dxa"/>
          <w:right w:w="10" w:type="dxa"/>
        </w:tblCellMar>
        <w:tblLook w:val="04A0"/>
      </w:tblPr>
      <w:tblGrid>
        <w:gridCol w:w="3397"/>
        <w:gridCol w:w="5075"/>
      </w:tblGrid>
      <w:tr w14:paraId="617891D8" w14:textId="77777777" w:rsidTr="004E03E9">
        <w:tblPrEx>
          <w:tblW w:w="8472" w:type="dxa"/>
          <w:tblCellMar>
            <w:left w:w="10" w:type="dxa"/>
            <w:right w:w="10" w:type="dxa"/>
          </w:tblCellMar>
          <w:tblLook w:val="04A0"/>
        </w:tblPrEx>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D6" w14:textId="77777777">
            <w:pPr>
              <w:spacing w:before="120" w:after="120"/>
              <w:jc w:val="center"/>
              <w:rPr>
                <w:b/>
                <w:sz w:val="28"/>
                <w:szCs w:val="28"/>
              </w:rPr>
            </w:pPr>
            <w:r w:rsidRPr="009654FC">
              <w:rPr>
                <w:b/>
                <w:sz w:val="28"/>
                <w:szCs w:val="28"/>
              </w:rPr>
              <w:t>Iepirkuma dokumentu sastāvdaļas</w:t>
            </w:r>
          </w:p>
        </w:tc>
        <w:tc>
          <w:tcPr>
            <w:tcW w:w="50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1D7" w14:textId="77777777">
            <w:pPr>
              <w:spacing w:before="120" w:after="120"/>
              <w:jc w:val="center"/>
              <w:rPr>
                <w:b/>
                <w:sz w:val="28"/>
                <w:szCs w:val="28"/>
              </w:rPr>
            </w:pPr>
            <w:r w:rsidRPr="009654FC">
              <w:rPr>
                <w:b/>
                <w:sz w:val="28"/>
                <w:szCs w:val="28"/>
              </w:rPr>
              <w:t xml:space="preserve">ZPI prasības </w:t>
            </w:r>
          </w:p>
        </w:tc>
      </w:tr>
      <w:tr w14:paraId="617891DB" w14:textId="77777777" w:rsidTr="004E03E9">
        <w:tblPrEx>
          <w:tblW w:w="8472" w:type="dxa"/>
          <w:tblCellMar>
            <w:left w:w="10" w:type="dxa"/>
            <w:right w:w="10" w:type="dxa"/>
          </w:tblCellMar>
          <w:tblLook w:val="04A0"/>
        </w:tblPrEx>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D9" w14:textId="77777777">
            <w:pPr>
              <w:spacing w:before="120" w:after="120"/>
              <w:jc w:val="both"/>
            </w:pPr>
            <w:r w:rsidRPr="009654FC">
              <w:t>Iepirkuma līguma priekšmets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D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Krāni, dušas uzgaļi un to aprīkojums (sanitārtehniskais aprīkojums) ar efektīvu ūdens patēriņu iegāde jaunām vai atjaunotām ēkām </w:t>
            </w:r>
          </w:p>
        </w:tc>
      </w:tr>
      <w:tr w14:paraId="61789220" w14:textId="77777777" w:rsidTr="004E03E9">
        <w:tblPrEx>
          <w:tblW w:w="8472" w:type="dxa"/>
          <w:tblCellMar>
            <w:left w:w="10" w:type="dxa"/>
            <w:right w:w="10" w:type="dxa"/>
          </w:tblCellMar>
          <w:tblLook w:val="04A0"/>
        </w:tblPrEx>
        <w:trPr>
          <w:trHeight w:val="6368"/>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DC" w14:textId="77777777">
            <w:pPr>
              <w:spacing w:before="120" w:after="120"/>
              <w:jc w:val="both"/>
            </w:pPr>
            <w:r w:rsidRPr="009654FC">
              <w:t>Tehniskās specifikācijas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D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ŪDENS PATĒRIŅŠ UN SAISTĪTAIS ENERĢIJAS IETAUPĪJUMS </w:t>
            </w:r>
          </w:p>
          <w:p w:rsidR="004E03E9" w:rsidRPr="009654FC" w:rsidP="004E03E9" w14:paraId="617891DE" w14:textId="77777777">
            <w:pPr>
              <w:pStyle w:val="NormalWeb"/>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1.1. Maksimāli pieejamais ūdens plūsmas ātrums </w:t>
            </w:r>
          </w:p>
          <w:p w:rsidR="004E03E9" w:rsidRPr="009654FC" w:rsidP="004E03E9" w14:paraId="617891D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Neatkarīgi no ūdens spiediena maksimāli pieejamais ūdens plūsmas ātrums izlietnē nedrīkst pārsniegt 1. tabulā norādītās vērtības. </w:t>
            </w:r>
          </w:p>
          <w:p w:rsidR="004E03E9" w:rsidRPr="009654FC" w:rsidP="004E03E9" w14:paraId="617891E0" w14:textId="77777777">
            <w:pPr>
              <w:pStyle w:val="NormalWeb"/>
              <w:spacing w:before="120" w:after="120"/>
              <w:jc w:val="both"/>
              <w:rPr>
                <w:rFonts w:ascii="Times New Roman" w:hAnsi="Times New Roman"/>
                <w:sz w:val="24"/>
                <w:szCs w:val="24"/>
                <w:lang w:val="lv-LV"/>
              </w:rPr>
            </w:pPr>
            <w:r w:rsidRPr="009654FC">
              <w:rPr>
                <w:rFonts w:ascii="Times New Roman" w:hAnsi="Times New Roman"/>
                <w:b/>
                <w:i/>
                <w:sz w:val="24"/>
                <w:szCs w:val="24"/>
                <w:lang w:val="lv-LV"/>
              </w:rPr>
              <w:t>1. tabula</w:t>
            </w:r>
            <w:r w:rsidRPr="009654FC">
              <w:rPr>
                <w:rFonts w:ascii="Times New Roman" w:hAnsi="Times New Roman"/>
                <w:sz w:val="24"/>
                <w:szCs w:val="24"/>
                <w:lang w:val="lv-LV"/>
              </w:rPr>
              <w:t xml:space="preserve">. Maksimāli pieejamais ūdens plūsmas ātrums sanitārtehniskajam aprīkojumam. </w:t>
            </w:r>
          </w:p>
          <w:tbl>
            <w:tblPr>
              <w:tblW w:w="4849" w:type="dxa"/>
              <w:tblCellMar>
                <w:left w:w="10" w:type="dxa"/>
                <w:right w:w="10" w:type="dxa"/>
              </w:tblCellMar>
              <w:tblLook w:val="04A0"/>
            </w:tblPr>
            <w:tblGrid>
              <w:gridCol w:w="2847"/>
              <w:gridCol w:w="2002"/>
            </w:tblGrid>
            <w:tr w14:paraId="617891E3" w14:textId="77777777" w:rsidTr="004E03E9">
              <w:tblPrEx>
                <w:tblW w:w="4849" w:type="dxa"/>
                <w:tblCellMar>
                  <w:left w:w="10" w:type="dxa"/>
                  <w:right w:w="10" w:type="dxa"/>
                </w:tblCellMar>
                <w:tblLook w:val="04A0"/>
              </w:tblPrEx>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E1" w14:textId="77777777">
                  <w:pPr>
                    <w:pStyle w:val="NormalWeb"/>
                    <w:spacing w:before="120" w:after="120"/>
                    <w:rPr>
                      <w:rFonts w:ascii="Times New Roman" w:hAnsi="Times New Roman"/>
                      <w:b/>
                      <w:sz w:val="24"/>
                      <w:szCs w:val="24"/>
                      <w:lang w:val="lv-LV"/>
                    </w:rPr>
                  </w:pPr>
                  <w:r w:rsidRPr="009654FC">
                    <w:rPr>
                      <w:rFonts w:ascii="Times New Roman" w:hAnsi="Times New Roman"/>
                      <w:b/>
                      <w:sz w:val="24"/>
                      <w:szCs w:val="24"/>
                      <w:lang w:val="lv-LV"/>
                    </w:rPr>
                    <w:t>Produkta apakšgrupa</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E2" w14:textId="77777777">
                  <w:pPr>
                    <w:spacing w:before="120" w:after="120"/>
                    <w:jc w:val="both"/>
                    <w:rPr>
                      <w:b/>
                    </w:rPr>
                  </w:pPr>
                  <w:r w:rsidRPr="009654FC">
                    <w:rPr>
                      <w:b/>
                    </w:rPr>
                    <w:t>Ūdens plūsmas ātrums (l/min.)</w:t>
                  </w:r>
                </w:p>
              </w:tc>
            </w:tr>
            <w:tr w14:paraId="617891E6" w14:textId="77777777" w:rsidTr="004E03E9">
              <w:tblPrEx>
                <w:tblW w:w="4849" w:type="dxa"/>
                <w:tblCellMar>
                  <w:left w:w="10" w:type="dxa"/>
                  <w:right w:w="10" w:type="dxa"/>
                </w:tblCellMar>
                <w:tblLook w:val="04A0"/>
              </w:tblPrEx>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E4"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Virtuves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E5" w14:textId="77777777">
                  <w:pPr>
                    <w:spacing w:before="120" w:after="120"/>
                    <w:jc w:val="both"/>
                  </w:pPr>
                  <w:r w:rsidRPr="009654FC">
                    <w:t>8,0</w:t>
                  </w:r>
                </w:p>
              </w:tc>
            </w:tr>
            <w:tr w14:paraId="617891E9" w14:textId="77777777" w:rsidTr="004E03E9">
              <w:tblPrEx>
                <w:tblW w:w="4849" w:type="dxa"/>
                <w:tblCellMar>
                  <w:left w:w="10" w:type="dxa"/>
                  <w:right w:w="10" w:type="dxa"/>
                </w:tblCellMar>
                <w:tblLook w:val="04A0"/>
              </w:tblPrEx>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E7"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Vannas istabas izlietnes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E8" w14:textId="77777777">
                  <w:pPr>
                    <w:spacing w:before="120" w:after="120"/>
                    <w:jc w:val="both"/>
                  </w:pPr>
                  <w:r w:rsidRPr="009654FC">
                    <w:t>7,0</w:t>
                  </w:r>
                </w:p>
              </w:tc>
            </w:tr>
            <w:tr w14:paraId="617891EC" w14:textId="77777777" w:rsidTr="004E03E9">
              <w:tblPrEx>
                <w:tblW w:w="4849" w:type="dxa"/>
                <w:tblCellMar>
                  <w:left w:w="10" w:type="dxa"/>
                  <w:right w:w="10" w:type="dxa"/>
                </w:tblCellMar>
                <w:tblLook w:val="04A0"/>
              </w:tblPrEx>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EA"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Dušas uzgaļi vai dušas sistēmas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EB" w14:textId="77777777">
                  <w:pPr>
                    <w:spacing w:before="120" w:after="120"/>
                    <w:jc w:val="both"/>
                  </w:pPr>
                  <w:r w:rsidRPr="009654FC">
                    <w:t>9,0</w:t>
                  </w:r>
                </w:p>
              </w:tc>
            </w:tr>
          </w:tbl>
          <w:p w:rsidR="004E03E9" w:rsidRPr="009654FC" w:rsidP="004E03E9" w14:paraId="617891ED" w14:textId="77777777">
            <w:pPr>
              <w:pStyle w:val="NormalWeb"/>
              <w:spacing w:before="120" w:after="120"/>
              <w:jc w:val="both"/>
              <w:rPr>
                <w:rFonts w:ascii="Times New Roman" w:hAnsi="Times New Roman"/>
                <w:sz w:val="24"/>
                <w:szCs w:val="24"/>
                <w:lang w:val="lv-LV"/>
              </w:rPr>
            </w:pPr>
            <w:r w:rsidRPr="009654FC">
              <w:rPr>
                <w:rFonts w:ascii="Times New Roman" w:hAnsi="Times New Roman"/>
                <w:b/>
                <w:i/>
                <w:sz w:val="24"/>
                <w:szCs w:val="24"/>
                <w:lang w:val="lv-LV"/>
              </w:rPr>
              <w:t>Piezīme</w:t>
            </w:r>
            <w:r w:rsidRPr="009654FC">
              <w:rPr>
                <w:rFonts w:ascii="Times New Roman" w:hAnsi="Times New Roman"/>
                <w:sz w:val="24"/>
                <w:szCs w:val="24"/>
                <w:lang w:val="lv-LV"/>
              </w:rPr>
              <w:t xml:space="preserve">. sanitārtehniskajam aprķojumam ar vairākiem izsmidzināšanas veidiem ir jāatbilst prasībai attiecībā uz lielākās ūdens plūsmas iestatījumu. </w:t>
            </w:r>
          </w:p>
          <w:p w:rsidR="004E03E9" w:rsidRPr="009654FC" w:rsidP="004E03E9" w14:paraId="617891EE" w14:textId="77777777">
            <w:pPr>
              <w:pStyle w:val="NormalWeb"/>
              <w:spacing w:before="120" w:after="120"/>
              <w:jc w:val="both"/>
              <w:rPr>
                <w:rFonts w:ascii="Times New Roman" w:hAnsi="Times New Roman"/>
                <w:sz w:val="24"/>
                <w:szCs w:val="24"/>
                <w:lang w:val="lv-LV"/>
              </w:rPr>
            </w:pPr>
          </w:p>
          <w:p w:rsidR="004E03E9" w:rsidRPr="009654FC" w:rsidP="004E03E9" w14:paraId="617891EF" w14:textId="77777777">
            <w:pPr>
              <w:pStyle w:val="NormalWeb"/>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1.2. Mazākais maksimāli pieejamais ūdens plūsmas ātrums </w:t>
            </w:r>
          </w:p>
          <w:p w:rsidR="004E03E9" w:rsidRPr="009654FC" w:rsidP="004E03E9" w14:paraId="617891F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Neatkarīgi no ūdens spiediena sanitārtehniskā aprīkojuma</w:t>
            </w:r>
            <w:r w:rsidRPr="009654FC">
              <w:rPr>
                <w:sz w:val="24"/>
                <w:szCs w:val="24"/>
                <w:lang w:val="lv-LV"/>
              </w:rPr>
              <w:t xml:space="preserve"> </w:t>
            </w:r>
            <w:r w:rsidRPr="009654FC">
              <w:rPr>
                <w:rFonts w:ascii="Times New Roman" w:hAnsi="Times New Roman"/>
                <w:sz w:val="24"/>
                <w:szCs w:val="24"/>
                <w:lang w:val="lv-LV"/>
              </w:rPr>
              <w:t xml:space="preserve">mazākais maksimāli pieejamais ūdens plūsmas ātrums nedrīkst būt mazāks par 2. tabulā norādītajām vērtībām. </w:t>
            </w:r>
          </w:p>
          <w:p w:rsidR="004E03E9" w:rsidRPr="009654FC" w:rsidP="004E03E9" w14:paraId="617891F1" w14:textId="77777777">
            <w:pPr>
              <w:pStyle w:val="NormalWeb"/>
              <w:spacing w:before="120" w:after="120"/>
              <w:jc w:val="both"/>
              <w:rPr>
                <w:rFonts w:ascii="Times New Roman" w:hAnsi="Times New Roman"/>
                <w:sz w:val="24"/>
                <w:szCs w:val="24"/>
                <w:lang w:val="lv-LV"/>
              </w:rPr>
            </w:pPr>
            <w:r w:rsidRPr="009654FC">
              <w:rPr>
                <w:rFonts w:ascii="Times New Roman" w:hAnsi="Times New Roman"/>
                <w:b/>
                <w:i/>
                <w:sz w:val="24"/>
                <w:szCs w:val="24"/>
                <w:lang w:val="lv-LV"/>
              </w:rPr>
              <w:t>2. tabula</w:t>
            </w:r>
            <w:r w:rsidRPr="009654FC">
              <w:rPr>
                <w:rFonts w:ascii="Times New Roman" w:hAnsi="Times New Roman"/>
                <w:sz w:val="24"/>
                <w:szCs w:val="24"/>
                <w:lang w:val="lv-LV"/>
              </w:rPr>
              <w:t>. Mazākais maksimāli pieejamais plūsmas ātrums sanitārtehniskajam aprīkojumam.</w:t>
            </w:r>
          </w:p>
          <w:tbl>
            <w:tblPr>
              <w:tblW w:w="4849" w:type="dxa"/>
              <w:tblCellMar>
                <w:left w:w="10" w:type="dxa"/>
                <w:right w:w="10" w:type="dxa"/>
              </w:tblCellMar>
              <w:tblLook w:val="04A0"/>
            </w:tblPr>
            <w:tblGrid>
              <w:gridCol w:w="2847"/>
              <w:gridCol w:w="2002"/>
            </w:tblGrid>
            <w:tr w14:paraId="617891F4" w14:textId="77777777" w:rsidTr="004E03E9">
              <w:tblPrEx>
                <w:tblW w:w="4849" w:type="dxa"/>
                <w:tblCellMar>
                  <w:left w:w="10" w:type="dxa"/>
                  <w:right w:w="10" w:type="dxa"/>
                </w:tblCellMar>
                <w:tblLook w:val="04A0"/>
              </w:tblPrEx>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F2" w14:textId="77777777">
                  <w:pPr>
                    <w:pStyle w:val="NormalWeb"/>
                    <w:spacing w:before="120" w:after="120"/>
                    <w:rPr>
                      <w:rFonts w:ascii="Times New Roman" w:hAnsi="Times New Roman"/>
                      <w:b/>
                      <w:sz w:val="24"/>
                      <w:szCs w:val="24"/>
                      <w:lang w:val="lv-LV"/>
                    </w:rPr>
                  </w:pPr>
                  <w:r w:rsidRPr="009654FC">
                    <w:rPr>
                      <w:rFonts w:ascii="Times New Roman" w:hAnsi="Times New Roman"/>
                      <w:b/>
                      <w:sz w:val="24"/>
                      <w:szCs w:val="24"/>
                      <w:lang w:val="lv-LV"/>
                    </w:rPr>
                    <w:t>Produkta apakšgrupa</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F3" w14:textId="77777777">
                  <w:pPr>
                    <w:spacing w:before="120" w:after="120"/>
                    <w:jc w:val="both"/>
                    <w:rPr>
                      <w:b/>
                    </w:rPr>
                  </w:pPr>
                  <w:r w:rsidRPr="009654FC">
                    <w:rPr>
                      <w:b/>
                    </w:rPr>
                    <w:t>Ūdens plūsmas ātrums (l/min.)</w:t>
                  </w:r>
                </w:p>
              </w:tc>
            </w:tr>
            <w:tr w14:paraId="617891F7" w14:textId="77777777" w:rsidTr="004E03E9">
              <w:tblPrEx>
                <w:tblW w:w="4849" w:type="dxa"/>
                <w:tblCellMar>
                  <w:left w:w="10" w:type="dxa"/>
                  <w:right w:w="10" w:type="dxa"/>
                </w:tblCellMar>
                <w:tblLook w:val="04A0"/>
              </w:tblPrEx>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F5"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Virtuves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F6" w14:textId="77777777">
                  <w:pPr>
                    <w:spacing w:before="120" w:after="120"/>
                    <w:jc w:val="both"/>
                  </w:pPr>
                  <w:r w:rsidRPr="009654FC">
                    <w:t>2,0</w:t>
                  </w:r>
                </w:p>
              </w:tc>
            </w:tr>
            <w:tr w14:paraId="617891FA" w14:textId="77777777" w:rsidTr="004E03E9">
              <w:tblPrEx>
                <w:tblW w:w="4849" w:type="dxa"/>
                <w:tblCellMar>
                  <w:left w:w="10" w:type="dxa"/>
                  <w:right w:w="10" w:type="dxa"/>
                </w:tblCellMar>
                <w:tblLook w:val="04A0"/>
              </w:tblPrEx>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F8"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Vannas istabas izlietnes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F9" w14:textId="77777777">
                  <w:pPr>
                    <w:spacing w:before="120" w:after="120"/>
                    <w:jc w:val="both"/>
                  </w:pPr>
                  <w:r w:rsidRPr="009654FC">
                    <w:t>2,0</w:t>
                  </w:r>
                </w:p>
              </w:tc>
            </w:tr>
            <w:tr w14:paraId="617891FD" w14:textId="77777777" w:rsidTr="004E03E9">
              <w:tblPrEx>
                <w:tblW w:w="4849" w:type="dxa"/>
                <w:tblCellMar>
                  <w:left w:w="10" w:type="dxa"/>
                  <w:right w:w="10" w:type="dxa"/>
                </w:tblCellMar>
                <w:tblLook w:val="04A0"/>
              </w:tblPrEx>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FB"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Dušas uzgaļi vai dušas sistēmas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FC" w14:textId="77777777">
                  <w:pPr>
                    <w:spacing w:before="120" w:after="120"/>
                    <w:jc w:val="both"/>
                  </w:pPr>
                  <w:r w:rsidRPr="009654FC">
                    <w:t>4,5</w:t>
                  </w:r>
                </w:p>
              </w:tc>
            </w:tr>
            <w:tr w14:paraId="61789200" w14:textId="77777777" w:rsidTr="004E03E9">
              <w:tblPrEx>
                <w:tblW w:w="4849" w:type="dxa"/>
                <w:tblCellMar>
                  <w:left w:w="10" w:type="dxa"/>
                  <w:right w:w="10" w:type="dxa"/>
                </w:tblCellMar>
                <w:tblLook w:val="04A0"/>
              </w:tblPrEx>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F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Elektriskas dušas sistēmas un zemspiediena dušas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1FF" w14:textId="77777777">
                  <w:pPr>
                    <w:spacing w:before="120" w:after="120"/>
                    <w:jc w:val="both"/>
                  </w:pPr>
                  <w:r w:rsidRPr="009654FC">
                    <w:t>3,0</w:t>
                  </w:r>
                </w:p>
              </w:tc>
            </w:tr>
          </w:tbl>
          <w:p w:rsidR="004E03E9" w:rsidRPr="009654FC" w:rsidP="004E03E9" w14:paraId="61789201" w14:textId="77777777">
            <w:pPr>
              <w:rPr>
                <w:b/>
              </w:rPr>
            </w:pPr>
          </w:p>
          <w:p w:rsidR="004E03E9" w:rsidRPr="009654FC" w:rsidP="004E03E9" w14:paraId="61789202" w14:textId="77777777">
            <w:pPr>
              <w:pStyle w:val="NormalWeb"/>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1.3. Temperatūras kontrole </w:t>
            </w:r>
          </w:p>
          <w:p w:rsidR="004E03E9" w:rsidRPr="009654FC" w:rsidP="004E03E9" w14:paraId="61789203" w14:textId="77777777">
            <w:pPr>
              <w:pStyle w:val="NormalWeb"/>
              <w:spacing w:before="120" w:after="120"/>
              <w:jc w:val="both"/>
              <w:rPr>
                <w:rFonts w:ascii="Times New Roman" w:hAnsi="Times New Roman"/>
                <w:i/>
                <w:sz w:val="24"/>
                <w:szCs w:val="24"/>
                <w:lang w:val="lv-LV"/>
              </w:rPr>
            </w:pPr>
            <w:r w:rsidRPr="009654FC">
              <w:rPr>
                <w:rFonts w:ascii="Times New Roman" w:hAnsi="Times New Roman"/>
                <w:i/>
                <w:sz w:val="24"/>
                <w:szCs w:val="24"/>
                <w:lang w:val="lv-LV"/>
              </w:rPr>
              <w:t xml:space="preserve">(šis kritērijs nav piemērojams dušas uzgaļiem un sanitārtehniskajam aprīkojumam, ko pievienos ūdens piegādes sistēmai, kurai jau ir temperatūras kontroles iespējas) </w:t>
            </w:r>
          </w:p>
          <w:p w:rsidR="004E03E9" w:rsidRPr="009654FC" w:rsidP="004E03E9" w14:paraId="6178920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Sanitārtehnisko aprīkojumu aprīko ar modernu ierīci vai tehnoloģiju, kas ļauj regulēt temperatūru. Atkarībā no savām vēlmēm valsts iestādes var izvēlēties vienu no šādām iespējām: </w:t>
            </w:r>
          </w:p>
          <w:p w:rsidR="004E03E9" w:rsidRPr="009654FC" w:rsidP="004E03E9" w14:paraId="61789205"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1.3.1.Sanitārtehnisko aprīkojumu aprīko ar karstā ūdens barjeru;</w:t>
            </w:r>
          </w:p>
          <w:p w:rsidR="004E03E9" w:rsidRPr="009654FC" w:rsidP="004E03E9" w14:paraId="61789206"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1.3.2.Sanitārtehniskais aprīkojums ir termostatiski regulējama;</w:t>
            </w:r>
          </w:p>
          <w:p w:rsidR="004E03E9" w:rsidRPr="009654FC" w:rsidP="004E03E9" w14:paraId="61789207"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1.3.3.Sanitārtehnisko aprīkojumu uzprojektē ar aukstā ūdens piegādi vidējā pozīcijā. </w:t>
            </w:r>
          </w:p>
          <w:p w:rsidR="004E03E9" w:rsidRPr="009654FC" w:rsidP="004E03E9" w14:paraId="61789208"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Dušas sistēmas ar dubultu sviru/rokturi neatbilst šim kritērijam. </w:t>
            </w:r>
          </w:p>
          <w:p w:rsidR="004E03E9" w:rsidRPr="009654FC" w:rsidP="004E03E9" w14:paraId="61789209" w14:textId="77777777">
            <w:pPr>
              <w:pStyle w:val="NormalWeb"/>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1.4. Laika kontrole </w:t>
            </w:r>
            <w:r w:rsidRPr="009654FC">
              <w:rPr>
                <w:rFonts w:ascii="Times New Roman" w:hAnsi="Times New Roman"/>
                <w:sz w:val="24"/>
                <w:szCs w:val="24"/>
                <w:lang w:val="lv-LV"/>
              </w:rPr>
              <w:t>Sanitārtehnisko aprīkojumam</w:t>
            </w:r>
            <w:r w:rsidRPr="009654FC">
              <w:rPr>
                <w:rFonts w:ascii="Times New Roman" w:hAnsi="Times New Roman"/>
                <w:bCs/>
                <w:sz w:val="24"/>
                <w:szCs w:val="24"/>
                <w:lang w:val="lv-LV"/>
              </w:rPr>
              <w:t>, kas paredzēta daudzkārtīgai un biežai lietošanai</w:t>
            </w:r>
          </w:p>
          <w:p w:rsidR="004E03E9" w:rsidRPr="009654FC" w:rsidP="004E03E9" w14:paraId="6178920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Sanitārtehniskais aprīkojums, kas uzstādīts nemājsaimniecības apstākļos daudzkārtīgai un biežai lietošanai (proti, Sanitārtehniskais aprīkojums , ko izmanto sabiedriskajās tualetēs vai tualetēs skolās, birojos, slimnīcās, peldbaseinos un tamlīdzīgos apstākļos), nosaka laika limitu vienreizējam ūdens patēriņam (proti, ierobežo patērēto ūdens tilpumu). To var izdarīt, aprīkojot produktus ar ierīcēm, kas aptur ūdens plūsmu pēc zināma laika, ja to neizmanto (piemēram, sensoriem, kas aptur ūdens plūsmu, kad lietotājs vairs nav sensora uztveršanas laukā), un/vai pēc iestatīta lietošanas laikposma (piemēram, laika limitētājiem, kas aptur ūdens plūsmu, kad ir sasniegts maksimālais plūsmas ilgums). </w:t>
            </w:r>
          </w:p>
          <w:p w:rsidR="004E03E9" w:rsidRPr="009654FC" w:rsidP="004E03E9" w14:paraId="6178920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1.4.1. Ja valsts iestāde vēlas izmantot laika kontroles sistēmu: </w:t>
            </w:r>
          </w:p>
          <w:p w:rsidR="004E03E9" w:rsidRPr="009654FC" w:rsidP="004E03E9" w14:paraId="6178920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Sanitārtehniskais aprīkojums, kas aprīkots ar laika limitētājiem, iepriekš iestatītais maksimālais plūsmas ilgums nedrīkst pārsniegt 15 sekundes krāniem un 35 sekundes dušām. Tomēr produkts ir ražots tā, lai uzstādītājs varētu pielāgot plūsmas ilgumu saskaņā ar paredzēto produkta lietojumu. </w:t>
            </w:r>
          </w:p>
          <w:p w:rsidR="004E03E9" w:rsidRPr="009654FC" w:rsidP="004E03E9" w14:paraId="6178920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1.4.2. Ja valsts iestāde vēlas sistēmu, ko kontrolē ar sensoru:</w:t>
            </w:r>
          </w:p>
          <w:p w:rsidR="004E03E9" w:rsidRPr="009654FC" w:rsidP="004E03E9" w14:paraId="6178920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Sanitārtehniskais aprīkojums, kas aprīkots ar sensoru, izslēgšanās laiks pēc lietošanas nedrīkst pārsniegt 2 sekundes krāniem un 3 sekundes dušām. Turklāt sanitārtehniskajā aprīkojumā, kas aprīkots ar sensoru, jābūt iebūvētam tehniskam drošības aprīkojumam ar iepriekš iestatītu izslēgšanās laiku maksimāli pēc 2 minūtēm, lai nepieļautu negadījumus vai nepārtrauktu ūdens plūsmu no krāniem/dušām, kad tos nelieto. </w:t>
            </w:r>
          </w:p>
          <w:p w:rsidR="004E03E9" w:rsidRPr="00FA561E" w:rsidP="004E03E9" w14:paraId="6178920F"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bCs/>
                <w:sz w:val="24"/>
                <w:szCs w:val="24"/>
                <w:lang w:val="lv-LV"/>
              </w:rPr>
              <w:t xml:space="preserve">2. PRODUKTA KVALITĀTE UN </w:t>
            </w:r>
            <w:r w:rsidRPr="009654FC">
              <w:rPr>
                <w:rFonts w:ascii="Times New Roman" w:hAnsi="Times New Roman"/>
                <w:bCs/>
                <w:color w:val="000000" w:themeColor="text1"/>
                <w:sz w:val="24"/>
                <w:szCs w:val="24"/>
                <w:lang w:val="lv-LV"/>
              </w:rPr>
              <w:t xml:space="preserve">LIETOŠANAS ILGUMS </w:t>
            </w:r>
          </w:p>
          <w:p w:rsidR="004E03E9" w:rsidRPr="00FA561E" w:rsidP="004E03E9" w14:paraId="61789210"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bCs/>
                <w:color w:val="000000" w:themeColor="text1"/>
                <w:sz w:val="24"/>
                <w:szCs w:val="24"/>
                <w:lang w:val="lv-LV"/>
              </w:rPr>
              <w:t xml:space="preserve">2.1. Iedarbībai pakļautās virsmas stāvoklis un pārklājuma kvalitāte </w:t>
            </w:r>
          </w:p>
          <w:p w:rsidR="004E03E9" w:rsidRPr="009654FC" w:rsidP="004E03E9" w14:paraId="61789211"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Sanitārie produkti, kam ir metālisks niķeļa-hroma pārklājums (neatkarīgi no pamatmateriāla īpašībām), atbilst standartam LVS EN 248: 2003 “</w:t>
            </w:r>
            <w:r w:rsidRPr="00FA561E">
              <w:rPr>
                <w:rFonts w:ascii="Times New Roman" w:hAnsi="Times New Roman"/>
                <w:color w:val="000000" w:themeColor="text1"/>
                <w:sz w:val="24"/>
                <w:szCs w:val="24"/>
                <w:lang w:val="lv-LV"/>
              </w:rPr>
              <w:t>Higiēniskie krāni - Vispārīgās tehniskās prasības galvanizētajam niķeļa hroma pārklājumam”</w:t>
            </w:r>
            <w:r w:rsidRPr="009654FC">
              <w:rPr>
                <w:rFonts w:ascii="Times New Roman" w:hAnsi="Times New Roman"/>
                <w:color w:val="000000" w:themeColor="text1"/>
                <w:sz w:val="24"/>
                <w:szCs w:val="24"/>
                <w:lang w:val="lv-LV"/>
              </w:rPr>
              <w:t xml:space="preserve"> vai līdzvērtīgām prasībām.</w:t>
            </w:r>
          </w:p>
          <w:p w:rsidR="004E03E9" w:rsidRPr="00FA561E" w:rsidP="004E03E9" w14:paraId="61789212"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 </w:t>
            </w:r>
            <w:r w:rsidRPr="009654FC">
              <w:rPr>
                <w:rFonts w:ascii="Times New Roman" w:hAnsi="Times New Roman"/>
                <w:bCs/>
                <w:color w:val="000000" w:themeColor="text1"/>
                <w:sz w:val="24"/>
                <w:szCs w:val="24"/>
                <w:lang w:val="lv-LV"/>
              </w:rPr>
              <w:t xml:space="preserve">2.2. Rezerves daļu remonta iespējas un pieejamība </w:t>
            </w:r>
          </w:p>
          <w:p w:rsidR="004E03E9" w:rsidRPr="009654FC" w:rsidP="004E03E9" w14:paraId="61789213"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Produkts ir ražots tā, lai attiecīgā gadījumā galapatērētājs vai santehniķis tā nomaināmos komponentus varētu viegli aizstāt. Informāciju par to, kurus elementus var aizstāt, skaidri norāda produktam pievienotajā informācijas lapā. Turklāt pieteikuma iesniedzējs sniedz skaidrus norādījumus, lai attiecīgā gadījumā galalietotājs vai santehniķis varētu veikt pamatremontu. </w:t>
            </w:r>
          </w:p>
          <w:p w:rsidR="004E03E9" w:rsidRPr="009654FC" w:rsidP="004E03E9" w14:paraId="61789214"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Pieteikuma iesniedzējs turklāt nodrošina, ka rezerves daļas ir pieejamas vismaz piecus gadus pēc pirkuma dienas. </w:t>
            </w:r>
          </w:p>
          <w:p w:rsidR="004E03E9" w:rsidRPr="009654FC" w:rsidP="004E03E9" w14:paraId="61789215" w14:textId="77777777">
            <w:pPr>
              <w:pStyle w:val="NormalWeb"/>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2.3. Garantija </w:t>
            </w:r>
          </w:p>
          <w:p w:rsidR="004E03E9" w:rsidRPr="009654FC" w:rsidP="004E03E9" w14:paraId="6178921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Pieteikuma iesniedzējs dod vismaz četru gadu garantiju remontam vai nomaiņai. </w:t>
            </w:r>
          </w:p>
          <w:p w:rsidR="004E03E9" w:rsidRPr="009654FC" w:rsidP="004E03E9" w14:paraId="61789217" w14:textId="77777777">
            <w:pPr>
              <w:pStyle w:val="NormalWeb"/>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3. LIETOŠANAS INSTRUKCIJA </w:t>
            </w:r>
          </w:p>
          <w:p w:rsidR="004E03E9" w:rsidRPr="009654FC" w:rsidP="004E03E9" w14:paraId="6178921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Produktam drukātā veidā (uz iepakojuma un/vai produktam pievienotajā dokumentācijā) un/vai elektroniskā formātā ir pievienota šāda informācija:</w:t>
            </w:r>
          </w:p>
          <w:p w:rsidR="004E03E9" w:rsidRPr="009654FC" w:rsidP="004E03E9" w14:paraId="6178921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3.1. uzstādīšanas instrukcijas, tostarp informācija par konkrētu darbības spiedienu, kam produkts ir piemērots;</w:t>
            </w:r>
          </w:p>
          <w:p w:rsidR="004E03E9" w:rsidRPr="009654FC" w:rsidP="004E03E9" w14:paraId="6178921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3.2. ieteikumi par produkta pareizu lietošanu un apkopi (tostarp tīrīšanu un atkaļķošanu), kuros minēti visi atbilstošie norādījumi, jo īpaši:</w:t>
            </w:r>
          </w:p>
          <w:p w:rsidR="004E03E9" w:rsidRPr="00FA561E" w:rsidP="004E03E9" w14:paraId="6178921B" w14:textId="77777777">
            <w:pPr>
              <w:pStyle w:val="NormalWeb"/>
              <w:spacing w:before="120" w:after="120"/>
              <w:ind w:left="431"/>
              <w:jc w:val="both"/>
              <w:rPr>
                <w:rFonts w:ascii="Times New Roman" w:hAnsi="Times New Roman"/>
                <w:sz w:val="24"/>
                <w:szCs w:val="24"/>
                <w:lang w:val="lv-LV"/>
              </w:rPr>
            </w:pPr>
            <w:r w:rsidRPr="009654FC">
              <w:rPr>
                <w:rFonts w:ascii="Times New Roman" w:hAnsi="Times New Roman"/>
                <w:sz w:val="24"/>
                <w:szCs w:val="24"/>
                <w:lang w:val="lv-LV"/>
              </w:rPr>
              <w:t xml:space="preserve">3.2.1. ieteikumi par produktu apkopi un lietošanu; </w:t>
            </w:r>
          </w:p>
          <w:p w:rsidR="004E03E9" w:rsidRPr="009654FC" w:rsidP="004E03E9" w14:paraId="6178921C" w14:textId="77777777">
            <w:pPr>
              <w:pStyle w:val="NormalWeb"/>
              <w:spacing w:before="120" w:after="120"/>
              <w:ind w:left="431"/>
              <w:jc w:val="both"/>
              <w:rPr>
                <w:rFonts w:ascii="Times New Roman" w:hAnsi="Times New Roman"/>
                <w:sz w:val="24"/>
                <w:szCs w:val="24"/>
                <w:lang w:val="lv-LV"/>
              </w:rPr>
            </w:pPr>
            <w:r w:rsidRPr="009654FC">
              <w:rPr>
                <w:rFonts w:ascii="Times New Roman" w:hAnsi="Times New Roman"/>
                <w:sz w:val="24"/>
                <w:szCs w:val="24"/>
                <w:lang w:val="lv-LV"/>
              </w:rPr>
              <w:t>3.2.2. informācija par to, kuras rezerves daļas var aizstāt;</w:t>
            </w:r>
          </w:p>
          <w:p w:rsidR="004E03E9" w:rsidRPr="009654FC" w:rsidP="004E03E9" w14:paraId="6178921D" w14:textId="77777777">
            <w:pPr>
              <w:pStyle w:val="NormalWeb"/>
              <w:spacing w:before="120" w:after="120"/>
              <w:ind w:left="431"/>
              <w:jc w:val="both"/>
              <w:rPr>
                <w:rFonts w:ascii="Times New Roman" w:hAnsi="Times New Roman"/>
                <w:sz w:val="24"/>
                <w:szCs w:val="24"/>
                <w:lang w:val="lv-LV"/>
              </w:rPr>
            </w:pPr>
            <w:r w:rsidRPr="009654FC">
              <w:rPr>
                <w:rFonts w:ascii="Times New Roman" w:hAnsi="Times New Roman"/>
                <w:sz w:val="24"/>
                <w:szCs w:val="24"/>
                <w:lang w:val="lv-LV"/>
              </w:rPr>
              <w:t>3.2.3. norādījumi par blīvju nomaiņu, ja no krāna pil ūdens;</w:t>
            </w:r>
          </w:p>
          <w:p w:rsidR="004E03E9" w:rsidRPr="009654FC" w:rsidP="004E03E9" w14:paraId="6178921E" w14:textId="77777777">
            <w:pPr>
              <w:pStyle w:val="NormalWeb"/>
              <w:spacing w:before="120" w:after="120"/>
              <w:ind w:left="431"/>
              <w:jc w:val="both"/>
              <w:rPr>
                <w:rFonts w:ascii="Times New Roman" w:hAnsi="Times New Roman"/>
                <w:sz w:val="24"/>
                <w:szCs w:val="24"/>
                <w:lang w:val="lv-LV"/>
              </w:rPr>
            </w:pPr>
            <w:r w:rsidRPr="009654FC">
              <w:rPr>
                <w:rFonts w:ascii="Times New Roman" w:hAnsi="Times New Roman"/>
                <w:sz w:val="24"/>
                <w:szCs w:val="24"/>
                <w:lang w:val="lv-LV"/>
              </w:rPr>
              <w:t xml:space="preserve">3.2.4. ieteikumi par Sanitārtehniskā aprīkojuma tīrīšanu ar piemērotiem materiāliem, lai novērstu tās iekšējās un ārējās virsmas bojājumus; </w:t>
            </w:r>
          </w:p>
          <w:p w:rsidR="004E03E9" w:rsidRPr="00FA561E" w:rsidP="004E03E9" w14:paraId="6178921F" w14:textId="77777777">
            <w:pPr>
              <w:pStyle w:val="NormalWeb"/>
              <w:spacing w:before="120" w:after="120"/>
              <w:ind w:left="431"/>
              <w:jc w:val="both"/>
              <w:rPr>
                <w:rFonts w:ascii="Times New Roman" w:hAnsi="Times New Roman"/>
                <w:sz w:val="24"/>
                <w:szCs w:val="24"/>
                <w:lang w:val="lv-LV"/>
              </w:rPr>
            </w:pPr>
            <w:r w:rsidRPr="009654FC">
              <w:rPr>
                <w:rFonts w:ascii="Times New Roman" w:hAnsi="Times New Roman"/>
                <w:sz w:val="24"/>
                <w:szCs w:val="24"/>
                <w:lang w:val="lv-LV"/>
              </w:rPr>
              <w:t xml:space="preserve">3.2.5. ieteikumi par aeratoru regulāru un pareizu apkopi. </w:t>
            </w:r>
          </w:p>
        </w:tc>
      </w:tr>
    </w:tbl>
    <w:p w:rsidR="004E03E9" w:rsidRPr="009654FC" w:rsidP="004E03E9" w14:paraId="61789221" w14:textId="77777777">
      <w:pPr>
        <w:pStyle w:val="NormalWeb"/>
        <w:spacing w:before="120" w:after="120"/>
        <w:jc w:val="center"/>
        <w:rPr>
          <w:rFonts w:ascii="Times New Roman" w:hAnsi="Times New Roman"/>
          <w:b/>
          <w:sz w:val="28"/>
          <w:szCs w:val="28"/>
          <w:lang w:val="lv-LV"/>
        </w:rPr>
      </w:pPr>
    </w:p>
    <w:p w:rsidR="004E03E9" w:rsidRPr="009654FC" w:rsidP="004E03E9" w14:paraId="61789222" w14:textId="77777777">
      <w:pPr>
        <w:pStyle w:val="NormalWeb"/>
        <w:spacing w:before="120" w:after="120"/>
        <w:jc w:val="center"/>
        <w:rPr>
          <w:rFonts w:ascii="Times New Roman" w:hAnsi="Times New Roman"/>
          <w:b/>
          <w:bCs/>
          <w:sz w:val="28"/>
          <w:szCs w:val="28"/>
          <w:lang w:val="lv-LV"/>
        </w:rPr>
      </w:pPr>
      <w:r w:rsidRPr="009654FC">
        <w:rPr>
          <w:rFonts w:ascii="Times New Roman" w:hAnsi="Times New Roman"/>
          <w:b/>
          <w:sz w:val="28"/>
          <w:szCs w:val="28"/>
          <w:lang w:val="lv-LV"/>
        </w:rPr>
        <w:t>11.2. </w:t>
      </w:r>
      <w:r w:rsidRPr="009654FC">
        <w:rPr>
          <w:rFonts w:ascii="Times New Roman" w:hAnsi="Times New Roman"/>
          <w:b/>
          <w:bCs/>
          <w:sz w:val="28"/>
          <w:szCs w:val="28"/>
          <w:lang w:val="lv-LV"/>
        </w:rPr>
        <w:t xml:space="preserve">ZPI </w:t>
      </w:r>
      <w:r w:rsidRPr="00FA561E">
        <w:rPr>
          <w:b/>
          <w:sz w:val="28"/>
          <w:szCs w:val="28"/>
          <w:lang w:val="lv-LV"/>
        </w:rPr>
        <w:t xml:space="preserve">prasības </w:t>
      </w:r>
      <w:r w:rsidRPr="009654FC">
        <w:rPr>
          <w:rFonts w:ascii="Times New Roman" w:hAnsi="Times New Roman"/>
          <w:b/>
          <w:bCs/>
          <w:sz w:val="28"/>
          <w:szCs w:val="28"/>
          <w:lang w:val="lv-LV"/>
        </w:rPr>
        <w:t xml:space="preserve"> krānu, dušas uzgaļu un to aprīkojuma uzstādīšanai </w:t>
      </w:r>
    </w:p>
    <w:p w:rsidR="004E03E9" w:rsidRPr="009654FC" w:rsidP="004E03E9" w14:paraId="61789223" w14:textId="77777777">
      <w:pPr>
        <w:pStyle w:val="NormalWeb"/>
        <w:spacing w:before="120" w:after="120"/>
        <w:jc w:val="center"/>
        <w:rPr>
          <w:rFonts w:ascii="Times New Roman" w:hAnsi="Times New Roman"/>
          <w:sz w:val="28"/>
          <w:szCs w:val="28"/>
          <w:lang w:val="lv-LV"/>
        </w:rPr>
      </w:pPr>
      <w:r w:rsidRPr="009654FC">
        <w:rPr>
          <w:rFonts w:ascii="Times New Roman" w:hAnsi="Times New Roman"/>
          <w:i/>
          <w:sz w:val="28"/>
          <w:szCs w:val="28"/>
          <w:lang w:val="lv-LV"/>
        </w:rPr>
        <w:t>(prasības piemēro papildus 10.1. sadaļā norādītajiem)</w:t>
      </w:r>
    </w:p>
    <w:tbl>
      <w:tblPr>
        <w:tblW w:w="8472" w:type="dxa"/>
        <w:tblCellMar>
          <w:left w:w="10" w:type="dxa"/>
          <w:right w:w="10" w:type="dxa"/>
        </w:tblCellMar>
        <w:tblLook w:val="04A0"/>
      </w:tblPr>
      <w:tblGrid>
        <w:gridCol w:w="3510"/>
        <w:gridCol w:w="4962"/>
      </w:tblGrid>
      <w:tr w14:paraId="61789226"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224"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225" w14:textId="77777777">
            <w:pPr>
              <w:spacing w:before="120" w:after="120"/>
              <w:jc w:val="center"/>
              <w:rPr>
                <w:b/>
                <w:sz w:val="28"/>
                <w:szCs w:val="28"/>
              </w:rPr>
            </w:pPr>
            <w:r w:rsidRPr="009654FC">
              <w:rPr>
                <w:b/>
                <w:sz w:val="28"/>
                <w:szCs w:val="28"/>
              </w:rPr>
              <w:t>ZPI prasības un kritēriji</w:t>
            </w:r>
          </w:p>
        </w:tc>
      </w:tr>
      <w:tr w14:paraId="61789229"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27"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28"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Jauna sanitārtehniskā aprīkojuma produktu ar efektīvu ūdens patēriņu uzstādīšana vai to aizstāšana </w:t>
            </w:r>
          </w:p>
        </w:tc>
      </w:tr>
      <w:tr w14:paraId="6178922E"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2A" w14:textId="77777777">
            <w:pPr>
              <w:spacing w:before="120" w:after="120"/>
              <w:jc w:val="both"/>
            </w:pPr>
            <w:r w:rsidRPr="009654FC">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2B"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1. PIEGĀDĀTĀJA SPĒJAS </w:t>
            </w:r>
          </w:p>
          <w:p w:rsidR="004E03E9" w:rsidRPr="009654FC" w14:paraId="6178922C" w14:textId="77777777">
            <w:pPr>
              <w:pStyle w:val="NormalWeb"/>
              <w:spacing w:before="120" w:after="120"/>
              <w:jc w:val="both"/>
              <w:rPr>
                <w:rFonts w:ascii="Times New Roman" w:hAnsi="Times New Roman"/>
                <w:sz w:val="24"/>
                <w:szCs w:val="24"/>
                <w:lang w:val="lv-LV"/>
              </w:rPr>
            </w:pPr>
            <w:r w:rsidRPr="009654FC">
              <w:rPr>
                <w:rFonts w:ascii="Times New Roman" w:hAnsi="Times New Roman"/>
                <w:bCs/>
                <w:sz w:val="24"/>
                <w:szCs w:val="24"/>
                <w:lang w:val="lv-LV"/>
              </w:rPr>
              <w:t xml:space="preserve">Ja jāuzstāda </w:t>
            </w:r>
            <w:r w:rsidRPr="009654FC">
              <w:rPr>
                <w:rFonts w:ascii="Times New Roman" w:hAnsi="Times New Roman"/>
                <w:sz w:val="24"/>
                <w:szCs w:val="24"/>
                <w:lang w:val="lv-LV"/>
              </w:rPr>
              <w:t>Sanitārtehnisko aprīkojumu</w:t>
            </w:r>
            <w:r w:rsidRPr="009654FC">
              <w:rPr>
                <w:rFonts w:ascii="Times New Roman" w:hAnsi="Times New Roman"/>
                <w:bCs/>
                <w:sz w:val="24"/>
                <w:szCs w:val="24"/>
                <w:lang w:val="lv-LV"/>
              </w:rPr>
              <w:t xml:space="preserve">, piegādātājs pierāda, ka </w:t>
            </w:r>
            <w:r w:rsidRPr="009654FC">
              <w:rPr>
                <w:rFonts w:ascii="Times New Roman" w:hAnsi="Times New Roman"/>
                <w:sz w:val="24"/>
                <w:szCs w:val="24"/>
                <w:lang w:val="lv-LV"/>
              </w:rPr>
              <w:t>Sanitārtehnisko aprīkojumu</w:t>
            </w:r>
            <w:r w:rsidRPr="009654FC">
              <w:rPr>
                <w:rFonts w:ascii="Times New Roman" w:hAnsi="Times New Roman"/>
                <w:bCs/>
                <w:sz w:val="24"/>
                <w:szCs w:val="24"/>
                <w:lang w:val="lv-LV"/>
              </w:rPr>
              <w:t xml:space="preserve"> uzstādīs vai aizstās atbilstoši kvalificēts un pieredzējis personāls. </w:t>
            </w:r>
          </w:p>
          <w:p w:rsidR="004E03E9" w:rsidRPr="009654FC" w:rsidP="004E03E9" w14:paraId="6178922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Piegādātājs arī iesniedz sarakstu ar Sanitārtehniskā aprīkojuma uzstādīšanas darbiem, ko veicis pēdējos piecos gados, sarakstam pievienojot sertifikātus par svarīgāko darbu apmierinošu izpildi. </w:t>
            </w:r>
          </w:p>
        </w:tc>
      </w:tr>
      <w:tr w14:paraId="61789234"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2F"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30" w14:textId="77777777">
            <w:pPr>
              <w:pStyle w:val="NormalWeb"/>
              <w:spacing w:before="120" w:after="120"/>
              <w:ind w:left="34"/>
              <w:jc w:val="both"/>
              <w:rPr>
                <w:rFonts w:ascii="Times New Roman" w:hAnsi="Times New Roman"/>
                <w:sz w:val="24"/>
                <w:szCs w:val="24"/>
                <w:lang w:val="lv-LV"/>
              </w:rPr>
            </w:pPr>
            <w:r w:rsidRPr="009654FC">
              <w:rPr>
                <w:rFonts w:ascii="Times New Roman" w:hAnsi="Times New Roman"/>
                <w:bCs/>
                <w:sz w:val="24"/>
                <w:szCs w:val="24"/>
                <w:lang w:val="lv-LV"/>
              </w:rPr>
              <w:t xml:space="preserve">1. Piegādātājs nodrošina, lai gadījumos, kad aprīkojums ietver sensorus vai laika limitētājus: </w:t>
            </w:r>
          </w:p>
          <w:p w:rsidR="004E03E9" w:rsidRPr="009654FC" w:rsidP="004E03E9" w14:paraId="61789231" w14:textId="77777777">
            <w:pPr>
              <w:pStyle w:val="NormalWeb"/>
              <w:numPr>
                <w:ilvl w:val="1"/>
                <w:numId w:val="23"/>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vienojoties ar pasūtītāju, sensoriem iestata jutību un laika aizturi uz atbilstošiem līmeņiem, lai tiktu apmierinātas lietotāju vajadzības, neradot pārmērīgu ūdens un enerģijas patēriņu; </w:t>
            </w:r>
          </w:p>
          <w:p w:rsidR="004E03E9" w:rsidRPr="009654FC" w:rsidP="004E03E9" w14:paraId="61789232" w14:textId="77777777">
            <w:pPr>
              <w:pStyle w:val="NormalWeb"/>
              <w:numPr>
                <w:ilvl w:val="1"/>
                <w:numId w:val="23"/>
              </w:numPr>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sensorus pārbauda, lai nodrošinātu, ka tie pienācīgi darbojas un ir pietiekami jutīgi, lai uztvertu tipiskas lietotāju kustības; </w:t>
            </w:r>
          </w:p>
          <w:p w:rsidR="004E03E9" w:rsidRPr="009654FC" w:rsidP="004E03E9" w14:paraId="61789233"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1.3.laika limitētājus, vienojoties ar pasūtītāju, uzstāda uz nepieciešamajiem laikiem, lai tie atbilstu lietotāju vajadzībām, pārmērīgi nepalielinot ūdens un saistītās enerģijas patēriņu. </w:t>
            </w:r>
          </w:p>
        </w:tc>
      </w:tr>
    </w:tbl>
    <w:p w:rsidR="004E03E9" w:rsidRPr="009654FC" w:rsidP="004E03E9" w14:paraId="61789235" w14:textId="77777777">
      <w:pPr>
        <w:rPr>
          <w:b/>
          <w:sz w:val="28"/>
          <w:szCs w:val="28"/>
        </w:rPr>
      </w:pPr>
    </w:p>
    <w:p w:rsidR="004E03E9" w:rsidRPr="009654FC" w:rsidP="004E03E9" w14:paraId="61789236" w14:textId="77777777">
      <w:pPr>
        <w:jc w:val="center"/>
        <w:rPr>
          <w:sz w:val="28"/>
          <w:szCs w:val="28"/>
        </w:rPr>
      </w:pPr>
      <w:r w:rsidRPr="009654FC">
        <w:rPr>
          <w:b/>
          <w:sz w:val="28"/>
          <w:szCs w:val="28"/>
        </w:rPr>
        <w:t>12. Tekstilpreces</w:t>
      </w:r>
    </w:p>
    <w:p w:rsidR="004E03E9" w:rsidRPr="009654FC" w:rsidP="004E03E9" w14:paraId="61789237" w14:textId="77777777">
      <w:pPr>
        <w:pStyle w:val="NormalWeb"/>
        <w:spacing w:before="120" w:after="120"/>
        <w:jc w:val="both"/>
        <w:rPr>
          <w:rFonts w:ascii="Times New Roman" w:hAnsi="Times New Roman"/>
          <w:sz w:val="28"/>
          <w:szCs w:val="28"/>
          <w:lang w:val="lv-LV"/>
        </w:rPr>
      </w:pPr>
      <w:r w:rsidRPr="00FA561E">
        <w:rPr>
          <w:sz w:val="28"/>
          <w:szCs w:val="28"/>
          <w:lang w:val="lv-LV"/>
        </w:rPr>
        <w:t>Prasības un k</w:t>
      </w:r>
      <w:r w:rsidRPr="009654FC">
        <w:rPr>
          <w:rFonts w:ascii="Times New Roman" w:hAnsi="Times New Roman"/>
          <w:sz w:val="28"/>
          <w:szCs w:val="28"/>
          <w:lang w:val="lv-LV"/>
        </w:rPr>
        <w:t>ritēriji attiecas uz šādiem tekstilizstrādājumiem</w:t>
      </w:r>
    </w:p>
    <w:p w:rsidR="004E03E9" w:rsidRPr="009654FC" w:rsidP="004E03E9" w14:paraId="61789238" w14:textId="77777777">
      <w:pPr>
        <w:pStyle w:val="NormalWeb"/>
        <w:numPr>
          <w:ilvl w:val="0"/>
          <w:numId w:val="11"/>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apģērbs un aksesuāri (piemēram, kabatlakatiņus, šalles, somas, iepirkumu somas, mugursomas, jostas utt.), kuru sastāvā ir vismaz 90 masas procentu tekstilšķiedru; </w:t>
      </w:r>
    </w:p>
    <w:p w:rsidR="004E03E9" w:rsidRPr="009654FC" w:rsidP="004E03E9" w14:paraId="61789239" w14:textId="77777777">
      <w:pPr>
        <w:pStyle w:val="NormalWeb"/>
        <w:numPr>
          <w:ilvl w:val="0"/>
          <w:numId w:val="11"/>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interjera tekstilpreces: lietošanai telpās paredzēti tekstilizstrādājumi, kuru sastāvā ir vismaz 90 masas procentu tekstilšķiedru (izņēmums ir grīdu un sienu segumi);</w:t>
      </w:r>
    </w:p>
    <w:p w:rsidR="004E03E9" w:rsidRPr="009654FC" w:rsidP="004E03E9" w14:paraId="6178923A" w14:textId="77777777">
      <w:pPr>
        <w:pStyle w:val="NormalWeb"/>
        <w:numPr>
          <w:ilvl w:val="0"/>
          <w:numId w:val="11"/>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šķiedras, dzijas un audumi, kas paredzēti izmantošanai apģērbā un aksesuāros no tekstilmateriāliem vai interjera tekstilprecēs.</w:t>
      </w:r>
    </w:p>
    <w:p w:rsidR="004E03E9" w:rsidRPr="009654FC" w:rsidP="004E03E9" w14:paraId="6178923B" w14:textId="77777777">
      <w:pPr>
        <w:pStyle w:val="NormalWeb"/>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 xml:space="preserve">12.1. ZPI </w:t>
      </w:r>
      <w:r w:rsidRPr="00FA561E">
        <w:rPr>
          <w:b/>
          <w:sz w:val="28"/>
          <w:szCs w:val="28"/>
          <w:lang w:val="lv-LV"/>
        </w:rPr>
        <w:t xml:space="preserve">prasības un </w:t>
      </w:r>
      <w:r w:rsidRPr="009654FC">
        <w:rPr>
          <w:rFonts w:ascii="Times New Roman" w:hAnsi="Times New Roman"/>
          <w:b/>
          <w:sz w:val="28"/>
          <w:szCs w:val="28"/>
          <w:lang w:val="lv-LV"/>
        </w:rPr>
        <w:t>kritēriji tekstilprecēm</w:t>
      </w:r>
    </w:p>
    <w:tbl>
      <w:tblPr>
        <w:tblW w:w="8472" w:type="dxa"/>
        <w:tblCellMar>
          <w:left w:w="10" w:type="dxa"/>
          <w:right w:w="10" w:type="dxa"/>
        </w:tblCellMar>
        <w:tblLook w:val="04A0"/>
      </w:tblPr>
      <w:tblGrid>
        <w:gridCol w:w="2218"/>
        <w:gridCol w:w="6254"/>
      </w:tblGrid>
      <w:tr w14:paraId="6178923E"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23C"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23D" w14:textId="77777777">
            <w:pPr>
              <w:spacing w:before="120" w:after="120"/>
              <w:jc w:val="center"/>
              <w:rPr>
                <w:b/>
                <w:sz w:val="28"/>
                <w:szCs w:val="28"/>
              </w:rPr>
            </w:pPr>
            <w:r w:rsidRPr="009654FC">
              <w:rPr>
                <w:b/>
                <w:sz w:val="28"/>
                <w:szCs w:val="28"/>
              </w:rPr>
              <w:t>ZPI prasības un kritēriji</w:t>
            </w:r>
          </w:p>
        </w:tc>
      </w:tr>
      <w:tr w14:paraId="61789241"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3F"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4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Tādu tekstilizstrādājumu iepirkums, kuros ir zems toksisku vielu līmenis, dodot priekšroku šķiedrām un izstrādājumiem, kuru ietekme uz vidi ražošanas laikā ir neliela un kuri izgatavoti no šķiedrām, kas ražotas, izmantojot minimālu pesticīdu daudzumu. </w:t>
            </w:r>
          </w:p>
        </w:tc>
      </w:tr>
      <w:tr w14:paraId="617892DF"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42"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43"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1. PESTICĪDI </w:t>
            </w:r>
          </w:p>
          <w:p w:rsidR="004E03E9" w:rsidRPr="009654FC" w:rsidP="004E03E9" w14:paraId="6178924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Gatavos izstrādājumos, kas izgatavoti no kokvilnas vai citām dabīgām celulozes šķiedrām, katras turpmāk minētās vielas saturs nepārsniedz 0,05 ppm (miljondaļas). Turpmāk minēto vielu kopējais saturs nepārsniedz 0,75 ppm: </w:t>
            </w:r>
          </w:p>
          <w:p w:rsidR="004E03E9" w:rsidRPr="009654FC" w:rsidP="004E03E9" w14:paraId="61789245"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2,4,5-T, </w:t>
            </w:r>
          </w:p>
          <w:p w:rsidR="004E03E9" w:rsidRPr="009654FC" w:rsidP="004E03E9" w14:paraId="61789246"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aldrīns, </w:t>
            </w:r>
          </w:p>
          <w:p w:rsidR="004E03E9" w:rsidRPr="009654FC" w:rsidP="004E03E9" w14:paraId="61789247"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kaptafols, </w:t>
            </w:r>
          </w:p>
          <w:p w:rsidR="004E03E9" w:rsidRPr="009654FC" w:rsidP="004E03E9" w14:paraId="61789248"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hlordāns, </w:t>
            </w:r>
          </w:p>
          <w:p w:rsidR="004E03E9" w:rsidRPr="009654FC" w:rsidP="004E03E9" w14:paraId="61789249"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hlordimeforms, </w:t>
            </w:r>
          </w:p>
          <w:p w:rsidR="004E03E9" w:rsidRPr="009654FC" w:rsidP="004E03E9" w14:paraId="6178924A"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DDT, </w:t>
            </w:r>
          </w:p>
          <w:p w:rsidR="004E03E9" w:rsidRPr="009654FC" w:rsidP="004E03E9" w14:paraId="6178924B"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dieldrīns, </w:t>
            </w:r>
          </w:p>
          <w:p w:rsidR="004E03E9" w:rsidRPr="009654FC" w:rsidP="004E03E9" w14:paraId="6178924C"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dinosebs un tā sāļi, </w:t>
            </w:r>
          </w:p>
          <w:p w:rsidR="004E03E9" w:rsidRPr="009654FC" w:rsidP="004E03E9" w14:paraId="6178924D"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endrīns, </w:t>
            </w:r>
          </w:p>
          <w:p w:rsidR="004E03E9" w:rsidRPr="009654FC" w:rsidP="004E03E9" w14:paraId="6178924E"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heptahlors, </w:t>
            </w:r>
          </w:p>
          <w:p w:rsidR="004E03E9" w:rsidRPr="009654FC" w:rsidP="004E03E9" w14:paraId="6178924F"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heksahlorbenzols, </w:t>
            </w:r>
          </w:p>
          <w:p w:rsidR="004E03E9" w:rsidRPr="009654FC" w:rsidP="004E03E9" w14:paraId="61789250"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α-heksahlorcikloheksāns, </w:t>
            </w:r>
          </w:p>
          <w:p w:rsidR="004E03E9" w:rsidRPr="009654FC" w:rsidP="004E03E9" w14:paraId="61789251"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β-heksahlorcikloheksāns, </w:t>
            </w:r>
          </w:p>
          <w:p w:rsidR="004E03E9" w:rsidRPr="009654FC" w:rsidP="004E03E9" w14:paraId="61789252"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δ-heksahlorcikloheksāns, </w:t>
            </w:r>
          </w:p>
          <w:p w:rsidR="004E03E9" w:rsidRPr="009654FC" w:rsidP="004E03E9" w14:paraId="61789253"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metamidofoss,</w:t>
            </w:r>
          </w:p>
          <w:p w:rsidR="004E03E9" w:rsidRPr="009654FC" w:rsidP="004E03E9" w14:paraId="61789254"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monokrotofoss, </w:t>
            </w:r>
          </w:p>
          <w:p w:rsidR="004E03E9" w:rsidRPr="009654FC" w:rsidP="004E03E9" w14:paraId="61789255"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β-heksahlorcikloheksāns, </w:t>
            </w:r>
          </w:p>
          <w:p w:rsidR="004E03E9" w:rsidRPr="009654FC" w:rsidP="004E03E9" w14:paraId="61789256"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δ-heksahlorcikloheksāns, </w:t>
            </w:r>
          </w:p>
          <w:p w:rsidR="004E03E9" w:rsidRPr="009654FC" w:rsidP="004E03E9" w14:paraId="61789257"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metamidofoss,</w:t>
            </w:r>
          </w:p>
          <w:p w:rsidR="004E03E9" w:rsidRPr="009654FC" w:rsidP="004E03E9" w14:paraId="61789258"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monokrotofoss, </w:t>
            </w:r>
          </w:p>
          <w:p w:rsidR="004E03E9" w:rsidRPr="009654FC" w:rsidP="004E03E9" w14:paraId="61789259"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parations,</w:t>
            </w:r>
          </w:p>
          <w:p w:rsidR="004E03E9" w:rsidRPr="009654FC" w:rsidP="004E03E9" w14:paraId="6178925A"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parationmetils, </w:t>
            </w:r>
          </w:p>
          <w:p w:rsidR="004E03E9" w:rsidRPr="009654FC" w:rsidP="004E03E9" w14:paraId="6178925B"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propetamfoss, </w:t>
            </w:r>
          </w:p>
          <w:p w:rsidR="004E03E9" w:rsidRPr="009654FC" w:rsidP="004E03E9" w14:paraId="6178925C"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toksafēns. </w:t>
            </w:r>
          </w:p>
          <w:p w:rsidR="004E03E9" w:rsidRPr="00FA561E" w:rsidP="004E03E9" w14:paraId="6178925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KRĀSVIELAS </w:t>
            </w:r>
          </w:p>
          <w:p w:rsidR="004E03E9" w:rsidRPr="00FA561E" w:rsidP="004E03E9" w14:paraId="6178925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Gatavu izstrādājumu ražošanā neizmanto šādas krāsvielas, kas klasificētas kā sensibilizējošas / alergēnas, kancerogēnas, mutagēnas vai reproduktīvajai funkcijai toksiskas vielas: </w:t>
            </w:r>
          </w:p>
          <w:p w:rsidR="004E03E9" w:rsidRPr="009654FC" w:rsidP="004E03E9" w14:paraId="6178925F"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Basic Red 9, </w:t>
            </w:r>
          </w:p>
          <w:p w:rsidR="004E03E9" w:rsidRPr="009654FC" w:rsidP="004E03E9" w14:paraId="61789260"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Blue 1, </w:t>
            </w:r>
          </w:p>
          <w:p w:rsidR="004E03E9" w:rsidRPr="009654FC" w:rsidP="004E03E9" w14:paraId="61789261"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Acid Red 26, </w:t>
            </w:r>
          </w:p>
          <w:p w:rsidR="004E03E9" w:rsidRPr="009654FC" w:rsidP="004E03E9" w14:paraId="61789262"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Basic Violet 14, </w:t>
            </w:r>
          </w:p>
          <w:p w:rsidR="004E03E9" w:rsidRPr="009654FC" w:rsidP="004E03E9" w14:paraId="61789263"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Orange 11, </w:t>
            </w:r>
          </w:p>
          <w:p w:rsidR="004E03E9" w:rsidRPr="009654FC" w:rsidP="004E03E9" w14:paraId="61789264"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 I. Direct Black 38, </w:t>
            </w:r>
          </w:p>
          <w:p w:rsidR="004E03E9" w:rsidRPr="009654FC" w:rsidP="004E03E9" w14:paraId="61789265"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 I. Direct Blue 6, </w:t>
            </w:r>
          </w:p>
          <w:p w:rsidR="004E03E9" w:rsidRPr="009654FC" w:rsidP="004E03E9" w14:paraId="61789266"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 I. Direct Red 28, </w:t>
            </w:r>
          </w:p>
          <w:p w:rsidR="004E03E9" w:rsidRPr="009654FC" w:rsidP="004E03E9" w14:paraId="61789267"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 I. Disperse Yellow 3, </w:t>
            </w:r>
          </w:p>
          <w:p w:rsidR="004E03E9" w:rsidRPr="009654FC" w:rsidP="004E03E9" w14:paraId="61789268"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Yellow 23, </w:t>
            </w:r>
          </w:p>
          <w:p w:rsidR="004E03E9" w:rsidRPr="009654FC" w:rsidP="004E03E9" w14:paraId="61789269"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Yellow 149. </w:t>
            </w:r>
          </w:p>
          <w:p w:rsidR="004E03E9" w:rsidRPr="009654FC" w:rsidP="004E03E9" w14:paraId="6178926A" w14:textId="77777777">
            <w:pPr>
              <w:pStyle w:val="NormalWeb"/>
              <w:spacing w:before="120" w:after="120"/>
              <w:jc w:val="both"/>
              <w:rPr>
                <w:rFonts w:ascii="Times New Roman" w:hAnsi="Times New Roman"/>
                <w:sz w:val="24"/>
                <w:szCs w:val="24"/>
                <w:lang w:val="lv-LV"/>
              </w:rPr>
            </w:pPr>
            <w:r w:rsidRPr="009654FC">
              <w:rPr>
                <w:rFonts w:ascii="Times New Roman" w:hAnsi="Times New Roman"/>
                <w:color w:val="212121"/>
                <w:sz w:val="24"/>
                <w:szCs w:val="24"/>
                <w:lang w:val="lv-LV"/>
              </w:rPr>
              <w:t xml:space="preserve">Šādas krāsvielas ar izmanto tikai tad, ja krāsoto šķiedru, dziju vai audumu krāsnoturība pret sviedriem (skābiem un sārmainiem) atbilst vismaz </w:t>
            </w:r>
            <w:r w:rsidRPr="009654FC">
              <w:rPr>
                <w:rFonts w:ascii="Times New Roman" w:hAnsi="Times New Roman"/>
                <w:sz w:val="24"/>
                <w:szCs w:val="24"/>
                <w:lang w:val="lv-LV"/>
              </w:rPr>
              <w:t xml:space="preserve">4. līmenim: </w:t>
            </w:r>
          </w:p>
          <w:p w:rsidR="004E03E9" w:rsidRPr="009654FC" w:rsidP="004E03E9" w14:paraId="6178926B"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Blue 3 C.I. 61 505, </w:t>
            </w:r>
          </w:p>
          <w:p w:rsidR="004E03E9" w:rsidRPr="009654FC" w:rsidP="004E03E9" w14:paraId="6178926C"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Blue 7 C.I. 62 500, </w:t>
            </w:r>
          </w:p>
          <w:p w:rsidR="004E03E9" w:rsidRPr="009654FC" w:rsidP="004E03E9" w14:paraId="6178926D"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Blue 26 C.I. 63 305, </w:t>
            </w:r>
          </w:p>
          <w:p w:rsidR="004E03E9" w:rsidRPr="009654FC" w:rsidP="004E03E9" w14:paraId="6178926E"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Blue 35, </w:t>
            </w:r>
          </w:p>
          <w:p w:rsidR="004E03E9" w:rsidRPr="009654FC" w:rsidP="004E03E9" w14:paraId="6178926F"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Blue 102, </w:t>
            </w:r>
          </w:p>
          <w:p w:rsidR="004E03E9" w:rsidRPr="009654FC" w:rsidP="004E03E9" w14:paraId="61789270"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Blue 106, </w:t>
            </w:r>
          </w:p>
          <w:p w:rsidR="004E03E9" w:rsidRPr="009654FC" w:rsidP="004E03E9" w14:paraId="61789271"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Blue 124, </w:t>
            </w:r>
          </w:p>
          <w:p w:rsidR="004E03E9" w:rsidRPr="009654FC" w:rsidP="004E03E9" w14:paraId="61789272"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Orange 1 C.I. 11 080, </w:t>
            </w:r>
          </w:p>
          <w:p w:rsidR="004E03E9" w:rsidRPr="009654FC" w:rsidP="004E03E9" w14:paraId="61789273"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Orange 3 C.I. 11 005, </w:t>
            </w:r>
          </w:p>
          <w:p w:rsidR="004E03E9" w:rsidRPr="009654FC" w:rsidP="004E03E9" w14:paraId="61789274"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Orange 37, </w:t>
            </w:r>
          </w:p>
          <w:p w:rsidR="004E03E9" w:rsidRPr="009654FC" w:rsidP="004E03E9" w14:paraId="61789275"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Orange 76 (iepriekšējais apzīmējums Orange 37), </w:t>
            </w:r>
          </w:p>
          <w:p w:rsidR="004E03E9" w:rsidRPr="009654FC" w:rsidP="004E03E9" w14:paraId="61789276"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Red 1 C.I. 11 110, </w:t>
            </w:r>
          </w:p>
          <w:p w:rsidR="004E03E9" w:rsidRPr="009654FC" w:rsidP="004E03E9" w14:paraId="61789277"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Red 11 C.I. 62 015, </w:t>
            </w:r>
          </w:p>
          <w:p w:rsidR="004E03E9" w:rsidRPr="009654FC" w:rsidP="004E03E9" w14:paraId="61789278"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Red 17 C.I. 11 210, </w:t>
            </w:r>
          </w:p>
          <w:p w:rsidR="004E03E9" w:rsidRPr="009654FC" w:rsidP="004E03E9" w14:paraId="61789279"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Yellow 1 C.I. 10 345, </w:t>
            </w:r>
          </w:p>
          <w:p w:rsidR="004E03E9" w:rsidRPr="009654FC" w:rsidP="004E03E9" w14:paraId="6178927A"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Yellow 9 C.I. 10 375 </w:t>
            </w:r>
          </w:p>
          <w:p w:rsidR="004E03E9" w:rsidRPr="009654FC" w:rsidP="004E03E9" w14:paraId="6178927B"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Yellow 39, </w:t>
            </w:r>
          </w:p>
          <w:p w:rsidR="004E03E9" w:rsidRPr="00FA561E" w:rsidP="004E03E9" w14:paraId="6178927C"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C.I. Disperse Yellow 49. </w:t>
            </w:r>
          </w:p>
          <w:p w:rsidR="004E03E9" w:rsidRPr="00FA561E" w:rsidP="004E03E9" w14:paraId="6178927D"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3. ARILAMĪNI </w:t>
            </w:r>
          </w:p>
          <w:p w:rsidR="004E03E9" w:rsidRPr="00FA561E" w:rsidP="004E03E9" w14:paraId="6178927E"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Gatavi izstrādājumi nesatur šādus arilamīnus: </w:t>
            </w:r>
          </w:p>
          <w:p w:rsidR="004E03E9" w:rsidRPr="009654FC" w:rsidP="004E03E9" w14:paraId="6178927F"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4-aminodifenils (CAS Nr. 92-67-1), </w:t>
            </w:r>
          </w:p>
          <w:p w:rsidR="004E03E9" w:rsidRPr="009654FC" w:rsidP="004E03E9" w14:paraId="61789280"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benzidīns (CAS Nr. 92-87-5), </w:t>
            </w:r>
          </w:p>
          <w:p w:rsidR="004E03E9" w:rsidRPr="009654FC" w:rsidP="004E03E9" w14:paraId="61789281"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4-hlor-o-toluidīns (CAS Nr. 95-69-2), </w:t>
            </w:r>
          </w:p>
          <w:p w:rsidR="004E03E9" w:rsidRPr="009654FC" w:rsidP="004E03E9" w14:paraId="61789282"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2-naftilamīns (CAS Nr. 91-59-8), </w:t>
            </w:r>
          </w:p>
          <w:p w:rsidR="004E03E9" w:rsidRPr="009654FC" w:rsidP="004E03E9" w14:paraId="61789283"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o-aminoazotoluols (CAS Nr. 97-56-3), </w:t>
            </w:r>
          </w:p>
          <w:p w:rsidR="004E03E9" w:rsidRPr="009654FC" w:rsidP="004E03E9" w14:paraId="61789284"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2-amino-4-nitrotoluols (CAS Nr. 99-55-8), </w:t>
            </w:r>
          </w:p>
          <w:p w:rsidR="004E03E9" w:rsidRPr="009654FC" w:rsidP="004E03E9" w14:paraId="61789285"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p-hloranilīns (CAS Nr. 106-47-8), </w:t>
            </w:r>
          </w:p>
          <w:p w:rsidR="004E03E9" w:rsidRPr="009654FC" w:rsidP="004E03E9" w14:paraId="61789286"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2,4-diaminoanizols (CAS Nr. 615-05-4) </w:t>
            </w:r>
          </w:p>
          <w:p w:rsidR="004E03E9" w:rsidRPr="009654FC" w:rsidP="004E03E9" w14:paraId="61789287"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4,4'-diaminodifenilmetāns (CAS Nr. 101-77-9), </w:t>
            </w:r>
          </w:p>
          <w:p w:rsidR="004E03E9" w:rsidRPr="009654FC" w:rsidP="004E03E9" w14:paraId="61789288"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3,3'-dihlorbenzidīns (CAS Nr. 91-94-1), </w:t>
            </w:r>
          </w:p>
          <w:p w:rsidR="004E03E9" w:rsidRPr="009654FC" w:rsidP="004E03E9" w14:paraId="61789289"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3,3'-dimetoksibenzidīns (CAS Nr. 119-90-4), </w:t>
            </w:r>
          </w:p>
          <w:p w:rsidR="004E03E9" w:rsidRPr="009654FC" w:rsidP="004E03E9" w14:paraId="6178928A"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3,3'-dimetilbenzidīns (CAS Nr. 119-93-7), </w:t>
            </w:r>
          </w:p>
          <w:p w:rsidR="004E03E9" w:rsidRPr="009654FC" w:rsidP="004E03E9" w14:paraId="6178928B"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3,3'-dimetil-4,4'-diaminodifenilmetāns (CAS Nr. 838-88-0), </w:t>
            </w:r>
          </w:p>
          <w:p w:rsidR="004E03E9" w:rsidRPr="009654FC" w:rsidP="004E03E9" w14:paraId="6178928C"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p-krezidīns (CAS Nr. 120-71-8), </w:t>
            </w:r>
          </w:p>
          <w:p w:rsidR="004E03E9" w:rsidRPr="009654FC" w:rsidP="004E03E9" w14:paraId="6178928D"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4,4'-metilēn-bis(2-hloranilīns) (CAS Nr. 101-14-4), </w:t>
            </w:r>
          </w:p>
          <w:p w:rsidR="004E03E9" w:rsidRPr="009654FC" w:rsidP="004E03E9" w14:paraId="6178928E"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4,4'-oksidianilīns (CAS Nr. 101-80-4), </w:t>
            </w:r>
          </w:p>
          <w:p w:rsidR="004E03E9" w:rsidRPr="009654FC" w:rsidP="004E03E9" w14:paraId="6178928F"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4,4'-tiodianilīns (CAS Nr. 139-65-1), </w:t>
            </w:r>
          </w:p>
          <w:p w:rsidR="004E03E9" w:rsidRPr="009654FC" w:rsidP="004E03E9" w14:paraId="61789290"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o-toluidīns (CAS Nr. 95-53-4), </w:t>
            </w:r>
          </w:p>
          <w:p w:rsidR="004E03E9" w:rsidRPr="009654FC" w:rsidP="004E03E9" w14:paraId="61789291"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2,4-diaminotoluols (CAS Nr. 95-80-7), </w:t>
            </w:r>
          </w:p>
          <w:p w:rsidR="004E03E9" w:rsidRPr="009654FC" w:rsidP="004E03E9" w14:paraId="61789292"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2,4,5-trimetilanilīns (CAS Nr. 137-17-7), </w:t>
            </w:r>
          </w:p>
          <w:p w:rsidR="004E03E9" w:rsidRPr="009654FC" w:rsidP="004E03E9" w14:paraId="61789293"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4-aminoazobenzols (CAS Nr. 60-09-3), </w:t>
            </w:r>
          </w:p>
          <w:p w:rsidR="004E03E9" w:rsidRPr="009654FC" w:rsidP="004E03E9" w14:paraId="61789294"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o-anizidīns (CAS Nr. 90-04-0). </w:t>
            </w:r>
          </w:p>
          <w:p w:rsidR="004E03E9" w:rsidRPr="009654FC" w:rsidP="004E03E9" w14:paraId="6178929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 UGUNSAIZSARDZĪBAS ĶĪMISKIE LĪDZEKĻI </w:t>
            </w:r>
          </w:p>
          <w:p w:rsidR="004E03E9" w:rsidRPr="009654FC" w:rsidP="004E03E9" w14:paraId="6178929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Gatavos izstrādājumos neizmanto šādus ugunsaizsardzības ķīmiskos līdzekļus: </w:t>
            </w:r>
          </w:p>
          <w:p w:rsidR="004E03E9" w:rsidRPr="009654FC" w:rsidP="004E03E9" w14:paraId="61789297" w14:textId="77777777">
            <w:pPr>
              <w:pStyle w:val="NormalWeb"/>
              <w:numPr>
                <w:ilvl w:val="0"/>
                <w:numId w:val="12"/>
              </w:numPr>
              <w:spacing w:before="0" w:after="0"/>
              <w:rPr>
                <w:rFonts w:ascii="Times New Roman" w:hAnsi="Times New Roman"/>
                <w:sz w:val="24"/>
                <w:szCs w:val="24"/>
                <w:lang w:val="lv-LV"/>
              </w:rPr>
            </w:pPr>
            <w:r w:rsidRPr="009654FC">
              <w:rPr>
                <w:rFonts w:ascii="Times New Roman" w:hAnsi="Times New Roman"/>
                <w:sz w:val="24"/>
                <w:szCs w:val="24"/>
                <w:lang w:val="lv-LV"/>
              </w:rPr>
              <w:t xml:space="preserve">PBB (polibrombifenili) (CAS Nr. 59536-65-1), </w:t>
            </w:r>
          </w:p>
          <w:p w:rsidR="004E03E9" w:rsidRPr="009654FC" w:rsidP="004E03E9" w14:paraId="61789298" w14:textId="77777777">
            <w:pPr>
              <w:pStyle w:val="NormalWeb"/>
              <w:numPr>
                <w:ilvl w:val="0"/>
                <w:numId w:val="12"/>
              </w:numPr>
              <w:spacing w:before="0" w:after="0"/>
              <w:rPr>
                <w:rFonts w:ascii="Times New Roman" w:hAnsi="Times New Roman"/>
                <w:sz w:val="24"/>
                <w:szCs w:val="24"/>
                <w:lang w:val="lv-LV"/>
              </w:rPr>
            </w:pPr>
            <w:r w:rsidRPr="009654FC">
              <w:rPr>
                <w:rFonts w:ascii="Times New Roman" w:hAnsi="Times New Roman"/>
                <w:sz w:val="24"/>
                <w:szCs w:val="24"/>
                <w:lang w:val="lv-LV"/>
              </w:rPr>
              <w:t xml:space="preserve">penta-BDE (pentabromdifenilēteris) (CAS Nr. 32534-81-9), </w:t>
            </w:r>
          </w:p>
          <w:p w:rsidR="004E03E9" w:rsidRPr="009654FC" w:rsidP="004E03E9" w14:paraId="61789299" w14:textId="77777777">
            <w:pPr>
              <w:pStyle w:val="NormalWeb"/>
              <w:numPr>
                <w:ilvl w:val="0"/>
                <w:numId w:val="12"/>
              </w:numPr>
              <w:spacing w:before="0" w:after="0"/>
              <w:rPr>
                <w:rFonts w:ascii="Times New Roman" w:hAnsi="Times New Roman"/>
                <w:sz w:val="24"/>
                <w:szCs w:val="24"/>
                <w:lang w:val="lv-LV"/>
              </w:rPr>
            </w:pPr>
            <w:r w:rsidRPr="009654FC">
              <w:rPr>
                <w:rFonts w:ascii="Times New Roman" w:hAnsi="Times New Roman"/>
                <w:sz w:val="24"/>
                <w:szCs w:val="24"/>
                <w:lang w:val="lv-LV"/>
              </w:rPr>
              <w:t>okta-BDE (oktabromdifenilēteris) (CAS Nr. 32536-52-9),</w:t>
            </w:r>
          </w:p>
          <w:p w:rsidR="004E03E9" w:rsidRPr="009654FC" w:rsidP="004E03E9" w14:paraId="6178929A" w14:textId="77777777">
            <w:pPr>
              <w:pStyle w:val="NormalWeb"/>
              <w:numPr>
                <w:ilvl w:val="0"/>
                <w:numId w:val="12"/>
              </w:numPr>
              <w:spacing w:before="0" w:after="0"/>
              <w:rPr>
                <w:rFonts w:ascii="Times New Roman" w:hAnsi="Times New Roman"/>
                <w:sz w:val="24"/>
                <w:szCs w:val="24"/>
                <w:lang w:val="lv-LV"/>
              </w:rPr>
            </w:pPr>
            <w:r w:rsidRPr="009654FC">
              <w:rPr>
                <w:rFonts w:ascii="Times New Roman" w:hAnsi="Times New Roman"/>
                <w:sz w:val="24"/>
                <w:szCs w:val="24"/>
                <w:lang w:val="lv-LV"/>
              </w:rPr>
              <w:t xml:space="preserve">deka-BDE (dekabromdifenilēteris) (CAS Nr. 1163-19-5). </w:t>
            </w:r>
          </w:p>
          <w:p w:rsidR="004E03E9" w:rsidRPr="009654FC" w:rsidP="004E03E9" w14:paraId="6178929B"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5. PENTAHLORFENOLS UN TETRAHLORFENOLS </w:t>
            </w:r>
          </w:p>
          <w:p w:rsidR="004E03E9" w:rsidRPr="009654FC" w:rsidP="004E03E9" w14:paraId="6178929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Gatavos izstrādājumos, kas izgatavoti no kokvilnas vai citām dabīgām celulozes šķiedrām, pentahlorfenola saturs nepārsniedz 0,5 miljondaļas. </w:t>
            </w:r>
          </w:p>
          <w:p w:rsidR="004E03E9" w:rsidRPr="009654FC" w:rsidP="004E03E9" w14:paraId="6178929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6. FTALĀTU MĪKSTINĀŠANAS LĪDZEKĻI </w:t>
            </w:r>
          </w:p>
          <w:p w:rsidR="004E03E9" w:rsidRPr="009654FC" w:rsidP="004E03E9" w14:paraId="6178929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Gatavos izstrādājumos, kas nonāk tiešā saskarē ar ādu, šādu ftalātu mīkstināšanas līdzekļu saturs nepārsniedz 0,1 masas procentu: </w:t>
            </w:r>
          </w:p>
          <w:p w:rsidR="004E03E9" w:rsidRPr="009654FC" w:rsidP="004E03E9" w14:paraId="6178929F"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DEHP (di(2-etilheksil)ftalāts) (CAS Nr. 117-81-7), </w:t>
            </w:r>
          </w:p>
          <w:p w:rsidR="004E03E9" w:rsidRPr="009654FC" w:rsidP="004E03E9" w14:paraId="617892A0"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BBP (butilbenzilftalāts) (CAS Nr. 85-68-7), </w:t>
            </w:r>
          </w:p>
          <w:p w:rsidR="004E03E9" w:rsidRPr="00FA561E" w:rsidP="004E03E9" w14:paraId="617892A1"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DBP (dibutilftalāts) (CAS Nr. 84-74-2), </w:t>
            </w:r>
          </w:p>
          <w:p w:rsidR="004E03E9" w:rsidRPr="009654FC" w:rsidP="004E03E9" w14:paraId="617892A2"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DNOP (di-n-oktilftalāts), </w:t>
            </w:r>
          </w:p>
          <w:p w:rsidR="004E03E9" w:rsidRPr="009654FC" w:rsidP="004E03E9" w14:paraId="617892A3"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DINP (diizononilftalāts), </w:t>
            </w:r>
          </w:p>
          <w:p w:rsidR="004E03E9" w:rsidRPr="009654FC" w:rsidP="004E03E9" w14:paraId="617892A4"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DIDP (diizodecilftalāts), </w:t>
            </w:r>
          </w:p>
          <w:p w:rsidR="004E03E9" w:rsidRPr="009654FC" w:rsidP="004E03E9" w14:paraId="617892A5"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 xml:space="preserve">DIBP (diizobutilftalāts), </w:t>
            </w:r>
          </w:p>
          <w:p w:rsidR="004E03E9" w:rsidRPr="00FA561E" w:rsidP="004E03E9" w14:paraId="617892A6" w14:textId="77777777">
            <w:pPr>
              <w:pStyle w:val="NormalWeb"/>
              <w:numPr>
                <w:ilvl w:val="0"/>
                <w:numId w:val="12"/>
              </w:numPr>
              <w:rPr>
                <w:rFonts w:ascii="Times New Roman" w:hAnsi="Times New Roman"/>
                <w:sz w:val="24"/>
                <w:szCs w:val="24"/>
                <w:lang w:val="lv-LV"/>
              </w:rPr>
            </w:pPr>
            <w:r w:rsidRPr="009654FC">
              <w:rPr>
                <w:rFonts w:ascii="Times New Roman" w:hAnsi="Times New Roman"/>
                <w:sz w:val="24"/>
                <w:szCs w:val="24"/>
                <w:lang w:val="lv-LV"/>
              </w:rPr>
              <w:t>TCEP (</w:t>
            </w:r>
            <w:r w:rsidRPr="009654FC">
              <w:rPr>
                <w:rFonts w:ascii="Times New Roman" w:hAnsi="Times New Roman"/>
                <w:color w:val="212121"/>
                <w:sz w:val="24"/>
                <w:szCs w:val="24"/>
                <w:lang w:val="lv-LV"/>
              </w:rPr>
              <w:t>tris(2-hloretil)fosfāts</w:t>
            </w:r>
            <w:r w:rsidRPr="009654FC">
              <w:rPr>
                <w:rFonts w:ascii="Times New Roman" w:hAnsi="Times New Roman"/>
                <w:sz w:val="24"/>
                <w:szCs w:val="24"/>
                <w:lang w:val="lv-LV"/>
              </w:rPr>
              <w:t xml:space="preserve">). </w:t>
            </w:r>
          </w:p>
          <w:p w:rsidR="004E03E9" w:rsidRPr="00FA561E" w:rsidP="004E03E9" w14:paraId="617892A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7. FORMALDEHĪDS </w:t>
            </w:r>
          </w:p>
          <w:p w:rsidR="004E03E9" w:rsidRPr="00FA561E" w:rsidP="004E03E9" w14:paraId="617892A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Brīva un daļēji hidrolizējama formaldehīda daudzums gatavos izstrādājumos, kas nonāk tiešā saskarē ar ādu, nepārsniedz 70 ppm, bet visos pārējos gatavajos izstrādājumos 300 ppm. </w:t>
            </w:r>
          </w:p>
          <w:p w:rsidR="004E03E9" w:rsidRPr="00FA561E" w:rsidP="004E03E9" w14:paraId="617892A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8. SMAGIE METĀLI </w:t>
            </w:r>
          </w:p>
          <w:p w:rsidR="004E03E9" w:rsidRPr="00FA561E" w:rsidP="004E03E9" w14:paraId="617892A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Kadmija (Cd), hroma (Cr), niķeļa (Ni), svina (Pb) un vara (Cu) daudzums gatavos izstrādājumos nepārsniedz šādas robežvērtības: </w:t>
            </w:r>
          </w:p>
          <w:p w:rsidR="004E03E9" w:rsidRPr="009654FC" w:rsidP="004E03E9" w14:paraId="617892AB" w14:textId="77777777">
            <w:pPr>
              <w:pStyle w:val="NormalWeb"/>
              <w:numPr>
                <w:ilvl w:val="0"/>
                <w:numId w:val="13"/>
              </w:numPr>
              <w:rPr>
                <w:rFonts w:ascii="Times New Roman" w:hAnsi="Times New Roman"/>
                <w:sz w:val="24"/>
                <w:szCs w:val="24"/>
                <w:lang w:val="lv-LV"/>
              </w:rPr>
            </w:pPr>
            <w:r w:rsidRPr="009654FC">
              <w:rPr>
                <w:rFonts w:ascii="Times New Roman" w:hAnsi="Times New Roman"/>
                <w:sz w:val="24"/>
                <w:szCs w:val="24"/>
                <w:lang w:val="lv-LV"/>
              </w:rPr>
              <w:t xml:space="preserve">kadmijs (Cd) 0,1 ppm, </w:t>
            </w:r>
          </w:p>
          <w:p w:rsidR="004E03E9" w:rsidRPr="009654FC" w:rsidP="004E03E9" w14:paraId="617892AC" w14:textId="77777777">
            <w:pPr>
              <w:pStyle w:val="NormalWeb"/>
              <w:numPr>
                <w:ilvl w:val="0"/>
                <w:numId w:val="13"/>
              </w:numPr>
              <w:rPr>
                <w:rFonts w:ascii="Times New Roman" w:hAnsi="Times New Roman"/>
                <w:sz w:val="24"/>
                <w:szCs w:val="24"/>
                <w:lang w:val="lv-LV"/>
              </w:rPr>
            </w:pPr>
            <w:r w:rsidRPr="009654FC">
              <w:rPr>
                <w:rFonts w:ascii="Times New Roman" w:hAnsi="Times New Roman"/>
                <w:sz w:val="24"/>
                <w:szCs w:val="24"/>
                <w:lang w:val="lv-LV"/>
              </w:rPr>
              <w:t xml:space="preserve">hroms (Cr) 2,0 ppm, </w:t>
            </w:r>
          </w:p>
          <w:p w:rsidR="004E03E9" w:rsidRPr="009654FC" w:rsidP="004E03E9" w14:paraId="617892AD" w14:textId="77777777">
            <w:pPr>
              <w:pStyle w:val="NormalWeb"/>
              <w:numPr>
                <w:ilvl w:val="0"/>
                <w:numId w:val="13"/>
              </w:numPr>
              <w:rPr>
                <w:rFonts w:ascii="Times New Roman" w:hAnsi="Times New Roman"/>
                <w:sz w:val="24"/>
                <w:szCs w:val="24"/>
                <w:lang w:val="lv-LV"/>
              </w:rPr>
            </w:pPr>
            <w:r w:rsidRPr="009654FC">
              <w:rPr>
                <w:rFonts w:ascii="Times New Roman" w:hAnsi="Times New Roman"/>
                <w:sz w:val="24"/>
                <w:szCs w:val="24"/>
                <w:lang w:val="lv-LV"/>
              </w:rPr>
              <w:t xml:space="preserve">niķelis (Ni) 4,0 ppm, </w:t>
            </w:r>
          </w:p>
          <w:p w:rsidR="004E03E9" w:rsidRPr="009654FC" w:rsidP="004E03E9" w14:paraId="617892AE" w14:textId="77777777">
            <w:pPr>
              <w:pStyle w:val="NormalWeb"/>
              <w:numPr>
                <w:ilvl w:val="0"/>
                <w:numId w:val="13"/>
              </w:numPr>
              <w:rPr>
                <w:rFonts w:ascii="Times New Roman" w:hAnsi="Times New Roman"/>
                <w:sz w:val="24"/>
                <w:szCs w:val="24"/>
                <w:lang w:val="lv-LV"/>
              </w:rPr>
            </w:pPr>
            <w:r w:rsidRPr="009654FC">
              <w:rPr>
                <w:rFonts w:ascii="Times New Roman" w:hAnsi="Times New Roman"/>
                <w:sz w:val="24"/>
                <w:szCs w:val="24"/>
                <w:lang w:val="lv-LV"/>
              </w:rPr>
              <w:t xml:space="preserve">svins (Pb) 1,0 ppm, </w:t>
            </w:r>
          </w:p>
          <w:p w:rsidR="004E03E9" w:rsidRPr="009654FC" w:rsidP="004E03E9" w14:paraId="617892AF" w14:textId="77777777">
            <w:pPr>
              <w:pStyle w:val="NormalWeb"/>
              <w:numPr>
                <w:ilvl w:val="0"/>
                <w:numId w:val="13"/>
              </w:numPr>
              <w:rPr>
                <w:rFonts w:ascii="Times New Roman" w:hAnsi="Times New Roman"/>
                <w:sz w:val="24"/>
                <w:szCs w:val="24"/>
                <w:lang w:val="lv-LV"/>
              </w:rPr>
            </w:pPr>
            <w:r w:rsidRPr="009654FC">
              <w:rPr>
                <w:rFonts w:ascii="Times New Roman" w:hAnsi="Times New Roman"/>
                <w:sz w:val="24"/>
                <w:szCs w:val="24"/>
                <w:lang w:val="lv-LV"/>
              </w:rPr>
              <w:t xml:space="preserve">varš (Cu) 50,0 ppm. </w:t>
            </w:r>
          </w:p>
          <w:p w:rsidR="004E03E9" w:rsidRPr="00FA561E" w:rsidP="004E03E9" w14:paraId="617892B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9. KRĀSNOTURĪBA UN FORMAS STABILITĀTE </w:t>
            </w:r>
          </w:p>
          <w:p w:rsidR="004E03E9" w:rsidRPr="00FA561E" w:rsidP="004E03E9" w14:paraId="617892B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Attiecībā uz krāsnoturību un formas stabilitāti izstrādājumiem jāatbilst šādam prasību minimumam. </w:t>
            </w:r>
          </w:p>
          <w:tbl>
            <w:tblPr>
              <w:tblW w:w="4736" w:type="dxa"/>
              <w:tblCellMar>
                <w:left w:w="10" w:type="dxa"/>
                <w:right w:w="10" w:type="dxa"/>
              </w:tblCellMar>
              <w:tblLook w:val="04A0"/>
            </w:tblPr>
            <w:tblGrid>
              <w:gridCol w:w="1889"/>
              <w:gridCol w:w="1903"/>
              <w:gridCol w:w="2236"/>
            </w:tblGrid>
            <w:tr w14:paraId="617892B5" w14:textId="77777777" w:rsidTr="004E03E9">
              <w:tblPrEx>
                <w:tblW w:w="4736" w:type="dxa"/>
                <w:tblCellMar>
                  <w:left w:w="10" w:type="dxa"/>
                  <w:right w:w="10" w:type="dxa"/>
                </w:tblCellMar>
                <w:tblLook w:val="04A0"/>
              </w:tblPrEx>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B2" w14:textId="77777777">
                  <w:pPr>
                    <w:pStyle w:val="NormalWeb"/>
                    <w:jc w:val="center"/>
                    <w:rPr>
                      <w:rFonts w:ascii="Times New Roman" w:hAnsi="Times New Roman"/>
                      <w:b/>
                      <w:sz w:val="24"/>
                      <w:szCs w:val="24"/>
                      <w:lang w:val="lv-LV"/>
                    </w:rPr>
                  </w:pPr>
                  <w:r w:rsidRPr="009654FC">
                    <w:rPr>
                      <w:rFonts w:ascii="Times New Roman" w:hAnsi="Times New Roman"/>
                      <w:b/>
                      <w:sz w:val="24"/>
                      <w:szCs w:val="24"/>
                      <w:lang w:val="lv-LV"/>
                    </w:rPr>
                    <w:t>Parametrs</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B3" w14:textId="77777777">
                  <w:pPr>
                    <w:pStyle w:val="NormalWeb"/>
                    <w:jc w:val="center"/>
                    <w:rPr>
                      <w:rFonts w:ascii="Times New Roman" w:hAnsi="Times New Roman"/>
                      <w:b/>
                      <w:sz w:val="24"/>
                      <w:szCs w:val="24"/>
                      <w:lang w:val="lv-LV"/>
                    </w:rPr>
                  </w:pPr>
                  <w:r w:rsidRPr="009654FC">
                    <w:rPr>
                      <w:rFonts w:ascii="Times New Roman" w:hAnsi="Times New Roman"/>
                      <w:b/>
                      <w:sz w:val="24"/>
                      <w:szCs w:val="24"/>
                      <w:lang w:val="lv-LV"/>
                    </w:rPr>
                    <w:t>Kritēriji</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B4" w14:textId="77777777">
                  <w:pPr>
                    <w:pStyle w:val="NormalWeb"/>
                    <w:jc w:val="center"/>
                    <w:rPr>
                      <w:rFonts w:ascii="Times New Roman" w:hAnsi="Times New Roman"/>
                      <w:b/>
                      <w:sz w:val="24"/>
                      <w:szCs w:val="24"/>
                      <w:lang w:val="lv-LV"/>
                    </w:rPr>
                  </w:pPr>
                  <w:r w:rsidRPr="009654FC">
                    <w:rPr>
                      <w:rFonts w:ascii="Times New Roman" w:hAnsi="Times New Roman"/>
                      <w:b/>
                      <w:sz w:val="24"/>
                      <w:szCs w:val="24"/>
                      <w:lang w:val="lv-LV"/>
                    </w:rPr>
                    <w:t>Testēšanas metode</w:t>
                  </w:r>
                </w:p>
              </w:tc>
            </w:tr>
            <w:tr w14:paraId="617892BB" w14:textId="77777777" w:rsidTr="004E03E9">
              <w:tblPrEx>
                <w:tblW w:w="4736" w:type="dxa"/>
                <w:tblCellMar>
                  <w:left w:w="10" w:type="dxa"/>
                  <w:right w:w="10" w:type="dxa"/>
                </w:tblCellMar>
                <w:tblLook w:val="04A0"/>
              </w:tblPrEx>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B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9.1. Izmēru maiņa mazgājot un žāvējot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B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Plus vai mīnus 2 procenti aizkariem un mēbeļaudumiem, kas ir mazgājami un noņemami. </w:t>
                  </w:r>
                </w:p>
                <w:p w:rsidR="004E03E9" w:rsidRPr="009654FC" w:rsidP="004E03E9" w14:paraId="617892B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No mīnus 8 procenti līdz plus 4 procenti citiem austiem izstrādājumiem, izturīgiem neaustiem izstrādājumiem, citiem trikotāžas izstrādājumiem un dvieļu frotē audumiem.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B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LVS EN ISO 5077: 2008 “</w:t>
                  </w:r>
                  <w:r w:rsidRPr="009654FC">
                    <w:rPr>
                      <w:rFonts w:ascii="Times New Roman" w:hAnsi="Times New Roman"/>
                      <w:color w:val="262626"/>
                      <w:sz w:val="24"/>
                      <w:szCs w:val="24"/>
                      <w:lang w:val="lv-LV"/>
                    </w:rPr>
                    <w:t>Tekstilizstrādājumi. Izmēru izmaiņu noteikšana mazgājot un žāvējot”</w:t>
                  </w:r>
                  <w:r w:rsidRPr="009654FC">
                    <w:rPr>
                      <w:rFonts w:ascii="Times New Roman" w:hAnsi="Times New Roman"/>
                      <w:sz w:val="24"/>
                      <w:szCs w:val="24"/>
                      <w:lang w:val="lv-LV"/>
                    </w:rPr>
                    <w:t xml:space="preserve"> vai līdzvērtīga </w:t>
                  </w:r>
                </w:p>
                <w:p w:rsidR="004E03E9" w:rsidRPr="009654FC" w:rsidP="004E03E9" w14:paraId="617892BA" w14:textId="77777777">
                  <w:pPr>
                    <w:pStyle w:val="NormalWeb"/>
                    <w:spacing w:before="120" w:after="120"/>
                    <w:jc w:val="both"/>
                    <w:rPr>
                      <w:rFonts w:ascii="Times New Roman" w:hAnsi="Times New Roman"/>
                      <w:sz w:val="24"/>
                      <w:szCs w:val="24"/>
                      <w:lang w:val="lv-LV"/>
                    </w:rPr>
                  </w:pPr>
                </w:p>
              </w:tc>
            </w:tr>
            <w:tr w14:paraId="617892C0" w14:textId="77777777" w:rsidTr="004E03E9">
              <w:tblPrEx>
                <w:tblW w:w="4736" w:type="dxa"/>
                <w:tblCellMar>
                  <w:left w:w="10" w:type="dxa"/>
                  <w:right w:w="10" w:type="dxa"/>
                </w:tblCellMar>
                <w:tblLook w:val="04A0"/>
              </w:tblPrEx>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B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9.2. Krāsnoturība mazgājot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BD"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Vismaz 3.–4. līmenis attiecībā uz krāsas maiņu. </w:t>
                  </w:r>
                </w:p>
                <w:p w:rsidR="004E03E9" w:rsidRPr="009654FC" w:rsidP="004E03E9" w14:paraId="617892BE"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Vismaz 3.–4. līmenis attiecībā uz krāsojuma plankumainību.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BF" w14:textId="77777777">
                  <w:pPr>
                    <w:pStyle w:val="NormalWeb"/>
                    <w:spacing w:before="120" w:after="120"/>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LVS EN ISO 105 C06: 2010 “Tekstilizstrādājumi. Krāsnoturības testi. C06. daļa: Krāsnoturība mazgājot mājas apstākļos un veļas mazgātavās (ISO 105-C06:2010)” vai līdzvērtīga </w:t>
                  </w:r>
                </w:p>
              </w:tc>
            </w:tr>
            <w:tr w14:paraId="617892C7" w14:textId="77777777" w:rsidTr="004E03E9">
              <w:tblPrEx>
                <w:tblW w:w="4736" w:type="dxa"/>
                <w:tblCellMar>
                  <w:left w:w="10" w:type="dxa"/>
                  <w:right w:w="10" w:type="dxa"/>
                </w:tblCellMar>
                <w:tblLook w:val="04A0"/>
              </w:tblPrEx>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C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9.3. Krāsnoturība pret sviedriem (skābiem, sārmainiem) </w:t>
                  </w:r>
                </w:p>
                <w:p w:rsidR="004E03E9" w:rsidRPr="009654FC" w:rsidP="004E03E9" w14:paraId="617892C2" w14:textId="77777777">
                  <w:pPr>
                    <w:spacing w:before="120" w:after="120"/>
                    <w:jc w:val="both"/>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C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Vismaz 3.–4. līmenis (attiecībā uz krāsas maiņu un krāsojuma plankumainību). </w:t>
                  </w:r>
                </w:p>
                <w:p w:rsidR="004E03E9" w:rsidRPr="009654FC" w:rsidP="004E03E9" w14:paraId="617892C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3. līmenis, ja audums ir tumšā krāsā (standarta dziļums &gt;1/1) un izgatavots no reģenerētas vilnas vai satur vairāk nekā 20 procenti zīda.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C5"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LVS EN ISO 105 E04: 2013 “Tekstilizstrādājumi. Krāsnoturības testi. E04.daļa: Krāsnoturība pret sviedriem (ISO 105-E04:2013)”</w:t>
                  </w:r>
                  <w:r w:rsidRPr="00FA561E">
                    <w:rPr>
                      <w:rFonts w:ascii="Times New Roman" w:hAnsi="Times New Roman"/>
                      <w:color w:val="000000" w:themeColor="text1"/>
                      <w:sz w:val="24"/>
                      <w:szCs w:val="24"/>
                      <w:lang w:val="lv-LV"/>
                    </w:rPr>
                    <w:t xml:space="preserve"> </w:t>
                  </w:r>
                  <w:r w:rsidRPr="009654FC">
                    <w:rPr>
                      <w:rFonts w:ascii="Times New Roman" w:hAnsi="Times New Roman"/>
                      <w:color w:val="000000" w:themeColor="text1"/>
                      <w:sz w:val="24"/>
                      <w:szCs w:val="24"/>
                      <w:lang w:val="lv-LV"/>
                    </w:rPr>
                    <w:t xml:space="preserve">vai līdzvērtīga </w:t>
                  </w:r>
                </w:p>
                <w:p w:rsidR="004E03E9" w:rsidRPr="009654FC" w:rsidP="004E03E9" w14:paraId="617892C6" w14:textId="77777777">
                  <w:pPr>
                    <w:spacing w:before="120" w:after="120"/>
                    <w:jc w:val="both"/>
                  </w:pPr>
                </w:p>
              </w:tc>
            </w:tr>
            <w:tr w14:paraId="617892CE" w14:textId="77777777" w:rsidTr="004E03E9">
              <w:tblPrEx>
                <w:tblW w:w="4736" w:type="dxa"/>
                <w:tblCellMar>
                  <w:left w:w="10" w:type="dxa"/>
                  <w:right w:w="10" w:type="dxa"/>
                </w:tblCellMar>
                <w:tblLook w:val="04A0"/>
              </w:tblPrEx>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C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9.4. Krāsnoturība pret berzi mitrā veidā </w:t>
                  </w:r>
                </w:p>
                <w:p w:rsidR="004E03E9" w:rsidRPr="009654FC" w:rsidP="004E03E9" w14:paraId="617892C9" w14:textId="77777777">
                  <w:pPr>
                    <w:spacing w:before="120" w:after="120"/>
                    <w:jc w:val="both"/>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CA"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Vismaz 2.–3. līmenis. </w:t>
                  </w:r>
                </w:p>
                <w:p w:rsidR="004E03E9" w:rsidRPr="009654FC" w:rsidP="004E03E9" w14:paraId="617892CB"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Ar indigo krāsotam rupjam kokvilnas audumam pieļaujams 2. līmenis.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CC" w14:textId="77777777">
                  <w:pPr>
                    <w:pStyle w:val="NormalWeb"/>
                    <w:spacing w:before="120" w:after="120"/>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 LVS EN ISO 105 X12: 2012 “Tekstilizstrādājumi - Krāsu noturības testi - X12.daļa: Krāsu noturība pret berzi” vai līdzvērtīga </w:t>
                  </w:r>
                </w:p>
                <w:p w:rsidR="004E03E9" w:rsidRPr="009654FC" w:rsidP="004E03E9" w14:paraId="617892CD" w14:textId="77777777">
                  <w:pPr>
                    <w:spacing w:before="120" w:after="120"/>
                    <w:jc w:val="both"/>
                    <w:rPr>
                      <w:color w:val="000000" w:themeColor="text1"/>
                    </w:rPr>
                  </w:pPr>
                </w:p>
              </w:tc>
            </w:tr>
            <w:tr w14:paraId="617892D5" w14:textId="77777777" w:rsidTr="004E03E9">
              <w:tblPrEx>
                <w:tblW w:w="4736" w:type="dxa"/>
                <w:tblCellMar>
                  <w:left w:w="10" w:type="dxa"/>
                  <w:right w:w="10" w:type="dxa"/>
                </w:tblCellMar>
                <w:tblLook w:val="04A0"/>
              </w:tblPrEx>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C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9.5. Krāsnoturība pret berzi sausā veidā </w:t>
                  </w:r>
                </w:p>
                <w:p w:rsidR="004E03E9" w:rsidRPr="009654FC" w:rsidP="004E03E9" w14:paraId="617892D0" w14:textId="77777777">
                  <w:pPr>
                    <w:spacing w:before="120" w:after="120"/>
                    <w:jc w:val="both"/>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D1"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Vismaz 4. līmenis. </w:t>
                  </w:r>
                </w:p>
                <w:p w:rsidR="004E03E9" w:rsidRPr="009654FC" w:rsidP="004E03E9" w14:paraId="617892D2"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Ar indigo krāsotam rupjam kokvilnas audumam pieļaujams 3.–4. līmenis.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D3"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LVS EN ISO 105 X12: 2012 “Tekstilizstrādājumi - Krāsu noturības testi - X12.daļa: Krāsu noturība pret berzi” vai līdzvērtīga </w:t>
                  </w:r>
                </w:p>
                <w:p w:rsidR="004E03E9" w:rsidRPr="009654FC" w:rsidP="004E03E9" w14:paraId="617892D4" w14:textId="77777777">
                  <w:pPr>
                    <w:spacing w:before="120" w:after="120"/>
                    <w:jc w:val="both"/>
                    <w:rPr>
                      <w:color w:val="000000" w:themeColor="text1"/>
                    </w:rPr>
                  </w:pPr>
                </w:p>
              </w:tc>
            </w:tr>
            <w:tr w14:paraId="617892DD" w14:textId="77777777" w:rsidTr="004E03E9">
              <w:tblPrEx>
                <w:tblW w:w="4736" w:type="dxa"/>
                <w:tblCellMar>
                  <w:left w:w="10" w:type="dxa"/>
                  <w:right w:w="10" w:type="dxa"/>
                </w:tblCellMar>
                <w:tblLook w:val="04A0"/>
              </w:tblPrEx>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D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9.6. Krāsnoturība pret gaismu </w:t>
                  </w:r>
                </w:p>
                <w:p w:rsidR="004E03E9" w:rsidRPr="009654FC" w:rsidP="004E03E9" w14:paraId="617892D7" w14:textId="77777777">
                  <w:pPr>
                    <w:spacing w:before="120" w:after="120"/>
                    <w:jc w:val="both"/>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D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Mēbeļaudumiem, aizkaru audumiem un drapēriju audumiem vismaz 4.–5. līmenis. </w:t>
                  </w:r>
                </w:p>
                <w:p w:rsidR="004E03E9" w:rsidRPr="009654FC" w:rsidP="004E03E9" w14:paraId="617892D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Visiem pārējiem izstrādājumiem vismaz 4. līmenis. </w:t>
                  </w:r>
                </w:p>
                <w:p w:rsidR="004E03E9" w:rsidRPr="009654FC" w:rsidP="004E03E9" w14:paraId="617892D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Pieļaujams 4. līmenis, ja mēbeļaudums, aizkaru audums vai drapēriju audums ir gaišā krāsā (standarta dziļums &lt;1/12) un satur vairāk nekā 20 procenti vilnas vai citu keratīna šķiedru vai vairāk nekā 20 procenti zīda, vai vairāk nekā 20 procenti linšķiedras vai citu lūksnšķiedru.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DB"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LVS EN ISO 105 B02 “Tekstilizstrādājumi. Krāsnoturības testi. B02.daļa: Krāsnoturība mākslīgā apgaismojumā. Gaismizturības tests ar ksenona lampu (ISO 105-B02:2014)” vai līdzvērtīga </w:t>
                  </w:r>
                </w:p>
                <w:p w:rsidR="004E03E9" w:rsidRPr="009654FC" w:rsidP="004E03E9" w14:paraId="617892DC" w14:textId="77777777">
                  <w:pPr>
                    <w:spacing w:before="120" w:after="120"/>
                    <w:jc w:val="both"/>
                  </w:pPr>
                </w:p>
              </w:tc>
            </w:tr>
          </w:tbl>
          <w:p w:rsidR="004E03E9" w:rsidRPr="009654FC" w:rsidP="004E03E9" w14:paraId="617892DE" w14:textId="77777777">
            <w:pPr>
              <w:spacing w:before="120" w:after="120"/>
              <w:jc w:val="both"/>
            </w:pPr>
          </w:p>
        </w:tc>
      </w:tr>
      <w:tr w14:paraId="617892E6"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E0"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E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punktus piešķir proporcionāli šādu šķiedru daļai. </w:t>
            </w:r>
          </w:p>
          <w:p w:rsidR="004E03E9" w:rsidRPr="009654FC" w:rsidP="004E03E9" w14:paraId="617892E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BIOLOĢISKI RAŽOTAS KOKVILNAS VAI CITAS DABĪGAS ŠĶIEDRAS </w:t>
            </w:r>
          </w:p>
          <w:p w:rsidR="004E03E9" w:rsidRPr="009654FC" w:rsidP="004E03E9" w14:paraId="617892E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Piegādātājam jānorāda, kāda masas daļa no gatavos izstrādājumos izmantotajām kokvilnas vai citām dabīgām šķiedrām ir ražotas bioloģiski. Lai šķiedru uzskatītu par bioloģiski ražotu, tās izcelsmes kultūrai jābūt ražotai saskaņā ar Regulu (EK) Nr. 834/2007</w:t>
            </w:r>
            <w:r w:rsidRPr="009654FC">
              <w:rPr>
                <w:b/>
                <w:bCs/>
                <w:color w:val="000000"/>
                <w:sz w:val="24"/>
                <w:szCs w:val="24"/>
                <w:shd w:val="clear" w:color="auto" w:fill="FFFFFF"/>
                <w:lang w:val="lv-LV"/>
              </w:rPr>
              <w:t xml:space="preserve"> „</w:t>
            </w:r>
            <w:r w:rsidRPr="009654FC">
              <w:rPr>
                <w:bCs/>
                <w:color w:val="000000"/>
                <w:sz w:val="24"/>
                <w:szCs w:val="24"/>
                <w:shd w:val="clear" w:color="auto" w:fill="FFFFFF"/>
                <w:lang w:val="lv-LV"/>
              </w:rPr>
              <w:t>P</w:t>
            </w:r>
            <w:r w:rsidRPr="009654FC">
              <w:rPr>
                <w:rFonts w:ascii="Times New Roman" w:hAnsi="Times New Roman"/>
                <w:bCs/>
                <w:color w:val="000000"/>
                <w:sz w:val="24"/>
                <w:szCs w:val="24"/>
                <w:shd w:val="clear" w:color="auto" w:fill="FFFFFF"/>
                <w:lang w:val="lv-LV"/>
              </w:rPr>
              <w:t>ar bioloģisko ražošanu un bioloģisko produktu marķēšanu un par Regulas (EEK) Nr. 2092/91 atcelšanu”</w:t>
            </w:r>
            <w:r w:rsidRPr="009654FC">
              <w:rPr>
                <w:rFonts w:ascii="Times New Roman" w:hAnsi="Times New Roman"/>
                <w:sz w:val="24"/>
                <w:szCs w:val="24"/>
                <w:lang w:val="lv-LV"/>
              </w:rPr>
              <w:t xml:space="preserve">. </w:t>
            </w:r>
          </w:p>
          <w:p w:rsidR="004E03E9" w:rsidRPr="009654FC" w:rsidP="004E03E9" w14:paraId="617892E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RECIKLĒTAS ŠĶIEDRAS </w:t>
            </w:r>
          </w:p>
          <w:p w:rsidR="004E03E9" w:rsidRPr="009654FC" w:rsidP="004E03E9" w14:paraId="617892E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Piegādātājam jānorāda, kādu masas daļu izstrādājumos veido reciklētas šķiedras, t.i., šķiedras, kas iegūtas tikai no tekstilpreču un apģērbu ražošanas atgriezumiem vai no pēclietošanas atkritumiem (tekstilmateriālu vai citiem atkritumiem). </w:t>
            </w:r>
          </w:p>
        </w:tc>
      </w:tr>
    </w:tbl>
    <w:p w:rsidR="004E03E9" w:rsidRPr="009654FC" w:rsidP="004E03E9" w14:paraId="617892E7" w14:textId="77777777">
      <w:pPr>
        <w:jc w:val="both"/>
        <w:rPr>
          <w:sz w:val="28"/>
          <w:szCs w:val="28"/>
        </w:rPr>
      </w:pPr>
    </w:p>
    <w:p w:rsidR="004E03E9" w:rsidRPr="009654FC" w:rsidP="004E03E9" w14:paraId="617892E8" w14:textId="77777777">
      <w:pPr>
        <w:jc w:val="center"/>
        <w:rPr>
          <w:sz w:val="28"/>
          <w:szCs w:val="28"/>
        </w:rPr>
      </w:pPr>
      <w:r w:rsidRPr="009654FC">
        <w:rPr>
          <w:b/>
          <w:sz w:val="28"/>
          <w:szCs w:val="28"/>
        </w:rPr>
        <w:t>13. Transports</w:t>
      </w:r>
    </w:p>
    <w:p w:rsidR="004E03E9" w:rsidRPr="009654FC" w:rsidP="004E03E9" w14:paraId="617892E9" w14:textId="77777777">
      <w:pPr>
        <w:pStyle w:val="NormalWeb"/>
        <w:spacing w:before="120" w:after="120"/>
        <w:rPr>
          <w:rFonts w:ascii="Times New Roman" w:hAnsi="Times New Roman"/>
          <w:color w:val="000000" w:themeColor="text1"/>
          <w:sz w:val="28"/>
          <w:szCs w:val="28"/>
          <w:lang w:val="lv-LV"/>
        </w:rPr>
      </w:pPr>
      <w:r w:rsidRPr="009654FC">
        <w:rPr>
          <w:rFonts w:ascii="Times New Roman" w:hAnsi="Times New Roman"/>
          <w:color w:val="000000" w:themeColor="text1"/>
          <w:sz w:val="28"/>
          <w:szCs w:val="28"/>
          <w:lang w:val="lv-LV"/>
        </w:rPr>
        <w:t xml:space="preserve">Prasības un kritēriji attiecas uz trim ražojumu grupām: </w:t>
      </w:r>
    </w:p>
    <w:p w:rsidR="004E03E9" w:rsidRPr="009654FC" w:rsidP="004E03E9" w14:paraId="617892EA" w14:textId="77777777">
      <w:pPr>
        <w:pStyle w:val="NormalWeb"/>
        <w:numPr>
          <w:ilvl w:val="0"/>
          <w:numId w:val="14"/>
        </w:numPr>
        <w:spacing w:before="120" w:after="120"/>
        <w:rPr>
          <w:rFonts w:ascii="Times New Roman" w:hAnsi="Times New Roman"/>
          <w:color w:val="000000" w:themeColor="text1"/>
          <w:sz w:val="28"/>
          <w:szCs w:val="28"/>
          <w:lang w:val="lv-LV"/>
        </w:rPr>
      </w:pPr>
      <w:r w:rsidRPr="009654FC">
        <w:rPr>
          <w:rFonts w:ascii="Times New Roman" w:hAnsi="Times New Roman"/>
          <w:color w:val="000000" w:themeColor="text1"/>
          <w:sz w:val="28"/>
          <w:szCs w:val="28"/>
          <w:lang w:val="lv-LV"/>
        </w:rPr>
        <w:t xml:space="preserve">pasažieru automobiļiem, ko iegādājas tieši vai izmantojot līzingu/nomu, </w:t>
      </w:r>
    </w:p>
    <w:p w:rsidR="004E03E9" w:rsidRPr="009654FC" w:rsidP="004E03E9" w14:paraId="617892EB" w14:textId="77777777">
      <w:pPr>
        <w:pStyle w:val="NormalWeb"/>
        <w:numPr>
          <w:ilvl w:val="0"/>
          <w:numId w:val="14"/>
        </w:numPr>
        <w:spacing w:before="120" w:after="120"/>
        <w:rPr>
          <w:rFonts w:ascii="Times New Roman" w:hAnsi="Times New Roman"/>
          <w:color w:val="000000" w:themeColor="text1"/>
          <w:sz w:val="28"/>
          <w:szCs w:val="28"/>
          <w:lang w:val="lv-LV"/>
        </w:rPr>
      </w:pPr>
      <w:r w:rsidRPr="009654FC">
        <w:rPr>
          <w:rFonts w:ascii="Times New Roman" w:hAnsi="Times New Roman"/>
          <w:color w:val="000000" w:themeColor="text1"/>
          <w:sz w:val="28"/>
          <w:szCs w:val="28"/>
          <w:lang w:val="lv-LV"/>
        </w:rPr>
        <w:t xml:space="preserve">sabiedriskie transportlīdzekļi un sabiedriskā transporta pakalpojumi, </w:t>
      </w:r>
    </w:p>
    <w:p w:rsidR="004E03E9" w:rsidRPr="009654FC" w:rsidP="004E03E9" w14:paraId="617892EC" w14:textId="77777777">
      <w:pPr>
        <w:pStyle w:val="NormalWeb"/>
        <w:numPr>
          <w:ilvl w:val="0"/>
          <w:numId w:val="14"/>
        </w:numPr>
        <w:spacing w:before="120" w:after="120"/>
        <w:rPr>
          <w:rFonts w:ascii="Times New Roman" w:hAnsi="Times New Roman"/>
          <w:color w:val="000000" w:themeColor="text1"/>
          <w:sz w:val="28"/>
          <w:szCs w:val="28"/>
          <w:lang w:val="lv-LV"/>
        </w:rPr>
      </w:pPr>
      <w:r w:rsidRPr="009654FC">
        <w:rPr>
          <w:rFonts w:ascii="Times New Roman" w:hAnsi="Times New Roman"/>
          <w:color w:val="000000" w:themeColor="text1"/>
          <w:sz w:val="28"/>
          <w:szCs w:val="28"/>
          <w:lang w:val="lv-LV"/>
        </w:rPr>
        <w:t>atkritumu savākšanas automobiļi un pakalpojumi.</w:t>
      </w:r>
    </w:p>
    <w:p w:rsidR="004E03E9" w:rsidRPr="009654FC" w:rsidP="004E03E9" w14:paraId="617892ED" w14:textId="77777777">
      <w:pPr>
        <w:shd w:val="clear" w:color="auto" w:fill="FFFFFF"/>
        <w:jc w:val="both"/>
        <w:rPr>
          <w:color w:val="000000" w:themeColor="text1"/>
          <w:sz w:val="28"/>
          <w:szCs w:val="28"/>
        </w:rPr>
      </w:pPr>
      <w:r w:rsidRPr="009654FC">
        <w:rPr>
          <w:color w:val="000000" w:themeColor="text1"/>
          <w:sz w:val="28"/>
          <w:szCs w:val="28"/>
        </w:rPr>
        <w:tab/>
        <w:t>Piedāvātie kritēriji ir jāskata kopā ar Ministru kabineta 2010.gada 21.decembra noteikumiem Nr. 1184 "</w:t>
      </w:r>
      <w:r w:rsidRPr="009654FC">
        <w:rPr>
          <w:bCs/>
          <w:color w:val="000000" w:themeColor="text1"/>
          <w:sz w:val="28"/>
          <w:szCs w:val="28"/>
        </w:rPr>
        <w:t xml:space="preserve">Noteikumi par transportlīdzekļu kategorijām, uz kurām iepirkumos attiecināmas īpašas prasības, un transportlīdzekļu darbmūža ekspluatācijas izmaksu aprēķināšanas metodiku", </w:t>
      </w:r>
      <w:r w:rsidRPr="009654FC">
        <w:rPr>
          <w:color w:val="000000" w:themeColor="text1"/>
          <w:sz w:val="28"/>
          <w:szCs w:val="28"/>
        </w:rPr>
        <w:t>2013. gada 25. jūnija Mi</w:t>
      </w:r>
      <w:r w:rsidRPr="009654FC">
        <w:rPr>
          <w:bCs/>
          <w:color w:val="000000" w:themeColor="text1"/>
          <w:sz w:val="28"/>
          <w:szCs w:val="28"/>
        </w:rPr>
        <w:t>nistru kabineta noteikumiem Nr.351 „</w:t>
      </w:r>
      <w:r w:rsidRPr="009654FC">
        <w:rPr>
          <w:rStyle w:val="apple-converted-space"/>
          <w:color w:val="000000" w:themeColor="text1"/>
          <w:sz w:val="28"/>
          <w:szCs w:val="28"/>
        </w:rPr>
        <w:t> </w:t>
      </w:r>
      <w:r w:rsidRPr="009654FC">
        <w:rPr>
          <w:bCs/>
          <w:color w:val="000000" w:themeColor="text1"/>
          <w:sz w:val="28"/>
          <w:szCs w:val="28"/>
        </w:rPr>
        <w:t>Sabiedrisko autotransporta līdzekļu iepirkuma noteikumi” un citiem saistītiem tiesību aktiem</w:t>
      </w:r>
      <w:r w:rsidRPr="009654FC">
        <w:rPr>
          <w:color w:val="000000" w:themeColor="text1"/>
          <w:sz w:val="28"/>
          <w:szCs w:val="28"/>
        </w:rPr>
        <w:t xml:space="preserve">. </w:t>
      </w:r>
    </w:p>
    <w:p w:rsidR="004E03E9" w:rsidP="004E03E9" w14:paraId="617892EE" w14:textId="77777777">
      <w:pPr>
        <w:shd w:val="clear" w:color="auto" w:fill="FFFFFF"/>
        <w:jc w:val="both"/>
        <w:rPr>
          <w:color w:val="000000" w:themeColor="text1"/>
          <w:sz w:val="28"/>
          <w:szCs w:val="28"/>
        </w:rPr>
      </w:pPr>
    </w:p>
    <w:p w:rsidR="004E03E9" w:rsidRPr="009654FC" w:rsidP="004E03E9" w14:paraId="617892EF" w14:textId="77777777">
      <w:pPr>
        <w:shd w:val="clear" w:color="auto" w:fill="FFFFFF"/>
        <w:jc w:val="both"/>
        <w:rPr>
          <w:color w:val="000000" w:themeColor="text1"/>
          <w:sz w:val="28"/>
          <w:szCs w:val="28"/>
        </w:rPr>
      </w:pPr>
    </w:p>
    <w:p w:rsidR="004E03E9" w:rsidRPr="009654FC" w:rsidP="004E03E9" w14:paraId="617892F0" w14:textId="77777777">
      <w:pPr>
        <w:pStyle w:val="NormalWeb"/>
        <w:jc w:val="center"/>
        <w:rPr>
          <w:rFonts w:ascii="Times New Roman" w:hAnsi="Times New Roman"/>
          <w:b/>
          <w:sz w:val="28"/>
          <w:szCs w:val="28"/>
          <w:lang w:val="lv-LV"/>
        </w:rPr>
      </w:pPr>
      <w:r w:rsidRPr="009654FC">
        <w:rPr>
          <w:rFonts w:ascii="Times New Roman" w:hAnsi="Times New Roman"/>
          <w:b/>
          <w:sz w:val="28"/>
          <w:szCs w:val="28"/>
          <w:lang w:val="lv-LV"/>
        </w:rPr>
        <w:t xml:space="preserve">13.1. ZPI </w:t>
      </w:r>
      <w:r w:rsidRPr="00FA561E">
        <w:rPr>
          <w:b/>
          <w:sz w:val="28"/>
          <w:szCs w:val="28"/>
          <w:lang w:val="lv-LV"/>
        </w:rPr>
        <w:t xml:space="preserve">prasības un </w:t>
      </w:r>
      <w:r w:rsidRPr="009654FC">
        <w:rPr>
          <w:rFonts w:ascii="Times New Roman" w:hAnsi="Times New Roman"/>
          <w:b/>
          <w:sz w:val="28"/>
          <w:szCs w:val="28"/>
          <w:lang w:val="lv-LV"/>
        </w:rPr>
        <w:t>kritēriji vieglajiem automobiļiem un vieglajiem kravas automobiļiem</w:t>
      </w:r>
    </w:p>
    <w:tbl>
      <w:tblPr>
        <w:tblW w:w="8472" w:type="dxa"/>
        <w:tblCellMar>
          <w:left w:w="10" w:type="dxa"/>
          <w:right w:w="10" w:type="dxa"/>
        </w:tblCellMar>
        <w:tblLook w:val="04A0"/>
      </w:tblPr>
      <w:tblGrid>
        <w:gridCol w:w="3510"/>
        <w:gridCol w:w="4962"/>
      </w:tblGrid>
      <w:tr w14:paraId="617892F3"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2F1"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2F2" w14:textId="77777777">
            <w:pPr>
              <w:spacing w:before="120" w:after="120"/>
              <w:jc w:val="center"/>
              <w:rPr>
                <w:b/>
                <w:sz w:val="28"/>
                <w:szCs w:val="28"/>
              </w:rPr>
            </w:pPr>
            <w:r w:rsidRPr="009654FC">
              <w:rPr>
                <w:b/>
                <w:sz w:val="28"/>
                <w:szCs w:val="28"/>
              </w:rPr>
              <w:t>ZPI prasības un kritēriji</w:t>
            </w:r>
          </w:p>
        </w:tc>
      </w:tr>
      <w:tr w14:paraId="617892F6"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F4"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2F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Zemas emisijas transportlīdzekļu iepirkšana vai noma. </w:t>
            </w:r>
          </w:p>
        </w:tc>
      </w:tr>
      <w:tr w14:paraId="6178931E"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F7"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F8" w14:textId="77777777">
            <w:pPr>
              <w:spacing w:before="120" w:after="120"/>
              <w:jc w:val="both"/>
            </w:pPr>
            <w:r w:rsidRPr="009654FC">
              <w:t>1. CO</w:t>
            </w:r>
            <w:r w:rsidRPr="009654FC">
              <w:rPr>
                <w:vertAlign w:val="subscript"/>
              </w:rPr>
              <w:t xml:space="preserve">2 </w:t>
            </w:r>
            <w:r w:rsidRPr="009654FC">
              <w:t>EMISIJAS</w:t>
            </w:r>
          </w:p>
          <w:p w:rsidR="004E03E9" w:rsidRPr="009654FC" w:rsidP="004E03E9" w14:paraId="617892F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Saskaņā ar transportlīdzekļu tehnisko datu lapu, transportlīdzekļu CO</w:t>
            </w:r>
            <w:r w:rsidRPr="009654FC">
              <w:rPr>
                <w:rFonts w:ascii="Times New Roman" w:hAnsi="Times New Roman"/>
                <w:sz w:val="24"/>
                <w:szCs w:val="24"/>
                <w:vertAlign w:val="subscript"/>
                <w:lang w:val="lv-LV"/>
              </w:rPr>
              <w:t xml:space="preserve">2 </w:t>
            </w:r>
            <w:r w:rsidRPr="009654FC">
              <w:rPr>
                <w:rFonts w:ascii="Times New Roman" w:hAnsi="Times New Roman"/>
                <w:sz w:val="24"/>
                <w:szCs w:val="24"/>
                <w:lang w:val="lv-LV"/>
              </w:rPr>
              <w:t xml:space="preserve">emisija nedrīkst pārsniegt šādus rādītājus: </w:t>
            </w:r>
          </w:p>
          <w:tbl>
            <w:tblPr>
              <w:tblW w:w="4731" w:type="dxa"/>
              <w:tblCellMar>
                <w:left w:w="10" w:type="dxa"/>
                <w:right w:w="10" w:type="dxa"/>
              </w:tblCellMar>
              <w:tblLook w:val="04A0"/>
            </w:tblPr>
            <w:tblGrid>
              <w:gridCol w:w="3431"/>
              <w:gridCol w:w="1300"/>
            </w:tblGrid>
            <w:tr w14:paraId="617892FC" w14:textId="77777777" w:rsidTr="004E03E9">
              <w:tblPrEx>
                <w:tblW w:w="4731" w:type="dxa"/>
                <w:tblCellMar>
                  <w:left w:w="10" w:type="dxa"/>
                  <w:right w:w="10" w:type="dxa"/>
                </w:tblCellMar>
                <w:tblLook w:val="04A0"/>
              </w:tblPrEx>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FA" w14:textId="77777777">
                  <w:pPr>
                    <w:pStyle w:val="NormalWeb"/>
                    <w:jc w:val="center"/>
                    <w:rPr>
                      <w:rFonts w:ascii="Times New Roman" w:hAnsi="Times New Roman"/>
                      <w:b/>
                      <w:sz w:val="24"/>
                      <w:szCs w:val="24"/>
                      <w:lang w:val="lv-LV"/>
                    </w:rPr>
                  </w:pPr>
                  <w:r w:rsidRPr="009654FC">
                    <w:rPr>
                      <w:rFonts w:ascii="Times New Roman" w:hAnsi="Times New Roman"/>
                      <w:b/>
                      <w:sz w:val="24"/>
                      <w:szCs w:val="24"/>
                      <w:lang w:val="lv-LV"/>
                    </w:rPr>
                    <w:t>Transportlīdzekļa tips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2FB" w14:textId="77777777">
                  <w:pPr>
                    <w:pStyle w:val="NormalWeb"/>
                    <w:jc w:val="center"/>
                    <w:rPr>
                      <w:rFonts w:ascii="Times New Roman" w:hAnsi="Times New Roman"/>
                      <w:sz w:val="24"/>
                      <w:szCs w:val="24"/>
                      <w:lang w:val="lv-LV"/>
                    </w:rPr>
                  </w:pPr>
                  <w:r w:rsidRPr="009654FC">
                    <w:rPr>
                      <w:rFonts w:ascii="Times New Roman" w:hAnsi="Times New Roman"/>
                      <w:b/>
                      <w:sz w:val="24"/>
                      <w:szCs w:val="24"/>
                      <w:lang w:val="lv-LV"/>
                    </w:rPr>
                    <w:t>CO</w:t>
                  </w:r>
                  <w:r w:rsidRPr="009654FC">
                    <w:rPr>
                      <w:rFonts w:ascii="Times New Roman" w:hAnsi="Times New Roman"/>
                      <w:b/>
                      <w:sz w:val="24"/>
                      <w:szCs w:val="24"/>
                      <w:vertAlign w:val="subscript"/>
                      <w:lang w:val="lv-LV"/>
                    </w:rPr>
                    <w:t>2</w:t>
                  </w:r>
                  <w:r w:rsidRPr="009654FC">
                    <w:rPr>
                      <w:rFonts w:ascii="Times New Roman" w:hAnsi="Times New Roman"/>
                      <w:sz w:val="24"/>
                      <w:szCs w:val="24"/>
                      <w:lang w:val="lv-LV"/>
                    </w:rPr>
                    <w:t xml:space="preserve"> (</w:t>
                  </w:r>
                  <w:r w:rsidRPr="009654FC">
                    <w:rPr>
                      <w:rFonts w:ascii="Times New Roman" w:hAnsi="Times New Roman"/>
                      <w:i/>
                      <w:sz w:val="24"/>
                      <w:szCs w:val="24"/>
                      <w:lang w:val="lv-LV"/>
                    </w:rPr>
                    <w:t>g/km</w:t>
                  </w:r>
                  <w:r w:rsidRPr="009654FC">
                    <w:rPr>
                      <w:rFonts w:ascii="Times New Roman" w:hAnsi="Times New Roman"/>
                      <w:sz w:val="24"/>
                      <w:szCs w:val="24"/>
                      <w:lang w:val="lv-LV"/>
                    </w:rPr>
                    <w:t>)</w:t>
                  </w:r>
                </w:p>
              </w:tc>
            </w:tr>
            <w:tr w14:paraId="617892FF" w14:textId="77777777" w:rsidTr="004E03E9">
              <w:tblPrEx>
                <w:tblW w:w="4731" w:type="dxa"/>
                <w:tblCellMar>
                  <w:left w:w="10" w:type="dxa"/>
                  <w:right w:w="10" w:type="dxa"/>
                </w:tblCellMar>
                <w:tblLook w:val="04A0"/>
              </w:tblPrEx>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FD" w14:textId="77777777">
                  <w:pPr>
                    <w:pStyle w:val="NormalWeb"/>
                    <w:rPr>
                      <w:rFonts w:ascii="Times New Roman" w:hAnsi="Times New Roman"/>
                      <w:sz w:val="24"/>
                      <w:szCs w:val="24"/>
                      <w:lang w:val="lv-LV"/>
                    </w:rPr>
                  </w:pPr>
                  <w:r w:rsidRPr="009654FC">
                    <w:rPr>
                      <w:rFonts w:ascii="Times New Roman" w:hAnsi="Times New Roman"/>
                      <w:sz w:val="24"/>
                      <w:szCs w:val="24"/>
                      <w:lang w:val="lv-LV"/>
                    </w:rPr>
                    <w:t>Mini</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2FE" w14:textId="77777777">
                  <w:pPr>
                    <w:pStyle w:val="NormalWeb"/>
                    <w:rPr>
                      <w:rFonts w:ascii="Times New Roman" w:hAnsi="Times New Roman"/>
                      <w:sz w:val="24"/>
                      <w:szCs w:val="24"/>
                      <w:lang w:val="lv-LV"/>
                    </w:rPr>
                  </w:pPr>
                  <w:r w:rsidRPr="009654FC">
                    <w:rPr>
                      <w:rFonts w:ascii="Times New Roman" w:hAnsi="Times New Roman"/>
                      <w:sz w:val="24"/>
                      <w:szCs w:val="24"/>
                      <w:lang w:val="lv-LV"/>
                    </w:rPr>
                    <w:t>110</w:t>
                  </w:r>
                </w:p>
              </w:tc>
            </w:tr>
            <w:tr w14:paraId="61789302" w14:textId="77777777" w:rsidTr="004E03E9">
              <w:tblPrEx>
                <w:tblW w:w="4731" w:type="dxa"/>
                <w:tblCellMar>
                  <w:left w:w="10" w:type="dxa"/>
                  <w:right w:w="10" w:type="dxa"/>
                </w:tblCellMar>
                <w:tblLook w:val="04A0"/>
              </w:tblPrEx>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00" w14:textId="77777777">
                  <w:pPr>
                    <w:pStyle w:val="NormalWeb"/>
                    <w:rPr>
                      <w:rFonts w:ascii="Times New Roman" w:hAnsi="Times New Roman"/>
                      <w:sz w:val="24"/>
                      <w:szCs w:val="24"/>
                      <w:lang w:val="lv-LV"/>
                    </w:rPr>
                  </w:pPr>
                  <w:r w:rsidRPr="009654FC">
                    <w:rPr>
                      <w:rFonts w:ascii="Times New Roman" w:hAnsi="Times New Roman"/>
                      <w:sz w:val="24"/>
                      <w:szCs w:val="24"/>
                      <w:lang w:val="lv-LV"/>
                    </w:rPr>
                    <w:t>Mazs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01" w14:textId="77777777">
                  <w:pPr>
                    <w:pStyle w:val="NormalWeb"/>
                    <w:rPr>
                      <w:rFonts w:ascii="Times New Roman" w:hAnsi="Times New Roman"/>
                      <w:sz w:val="24"/>
                      <w:szCs w:val="24"/>
                      <w:lang w:val="lv-LV"/>
                    </w:rPr>
                  </w:pPr>
                  <w:r w:rsidRPr="009654FC">
                    <w:rPr>
                      <w:rFonts w:ascii="Times New Roman" w:hAnsi="Times New Roman"/>
                      <w:sz w:val="24"/>
                      <w:szCs w:val="24"/>
                      <w:lang w:val="lv-LV"/>
                    </w:rPr>
                    <w:t>120</w:t>
                  </w:r>
                </w:p>
              </w:tc>
            </w:tr>
            <w:tr w14:paraId="61789305" w14:textId="77777777" w:rsidTr="004E03E9">
              <w:tblPrEx>
                <w:tblW w:w="4731" w:type="dxa"/>
                <w:tblCellMar>
                  <w:left w:w="10" w:type="dxa"/>
                  <w:right w:w="10" w:type="dxa"/>
                </w:tblCellMar>
                <w:tblLook w:val="04A0"/>
              </w:tblPrEx>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03" w14:textId="77777777">
                  <w:pPr>
                    <w:pStyle w:val="NormalWeb"/>
                    <w:rPr>
                      <w:rFonts w:ascii="Times New Roman" w:hAnsi="Times New Roman"/>
                      <w:sz w:val="24"/>
                      <w:szCs w:val="24"/>
                      <w:lang w:val="lv-LV"/>
                    </w:rPr>
                  </w:pPr>
                  <w:r w:rsidRPr="009654FC">
                    <w:rPr>
                      <w:rFonts w:ascii="Times New Roman" w:hAnsi="Times New Roman"/>
                      <w:sz w:val="24"/>
                      <w:szCs w:val="24"/>
                      <w:lang w:val="lv-LV"/>
                    </w:rPr>
                    <w:t>Kompakts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04" w14:textId="77777777">
                  <w:pPr>
                    <w:pStyle w:val="NormalWeb"/>
                    <w:rPr>
                      <w:rFonts w:ascii="Times New Roman" w:hAnsi="Times New Roman"/>
                      <w:sz w:val="24"/>
                      <w:szCs w:val="24"/>
                      <w:lang w:val="lv-LV"/>
                    </w:rPr>
                  </w:pPr>
                  <w:r w:rsidRPr="009654FC">
                    <w:rPr>
                      <w:rFonts w:ascii="Times New Roman" w:hAnsi="Times New Roman"/>
                      <w:sz w:val="24"/>
                      <w:szCs w:val="24"/>
                      <w:lang w:val="lv-LV"/>
                    </w:rPr>
                    <w:t>130</w:t>
                  </w:r>
                </w:p>
              </w:tc>
            </w:tr>
            <w:tr w14:paraId="61789308" w14:textId="77777777" w:rsidTr="004E03E9">
              <w:tblPrEx>
                <w:tblW w:w="4731" w:type="dxa"/>
                <w:tblCellMar>
                  <w:left w:w="10" w:type="dxa"/>
                  <w:right w:w="10" w:type="dxa"/>
                </w:tblCellMar>
                <w:tblLook w:val="04A0"/>
              </w:tblPrEx>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06" w14:textId="77777777">
                  <w:pPr>
                    <w:pStyle w:val="NormalWeb"/>
                    <w:rPr>
                      <w:rFonts w:ascii="Times New Roman" w:hAnsi="Times New Roman"/>
                      <w:sz w:val="24"/>
                      <w:szCs w:val="24"/>
                      <w:lang w:val="lv-LV"/>
                    </w:rPr>
                  </w:pPr>
                  <w:r w:rsidRPr="009654FC">
                    <w:rPr>
                      <w:rFonts w:ascii="Times New Roman" w:hAnsi="Times New Roman"/>
                      <w:sz w:val="24"/>
                      <w:szCs w:val="24"/>
                      <w:lang w:val="lv-LV"/>
                    </w:rPr>
                    <w:t>Vidējs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07" w14:textId="77777777">
                  <w:pPr>
                    <w:pStyle w:val="NormalWeb"/>
                    <w:rPr>
                      <w:rFonts w:ascii="Times New Roman" w:hAnsi="Times New Roman"/>
                      <w:sz w:val="24"/>
                      <w:szCs w:val="24"/>
                      <w:lang w:val="lv-LV"/>
                    </w:rPr>
                  </w:pPr>
                  <w:r w:rsidRPr="009654FC">
                    <w:rPr>
                      <w:rFonts w:ascii="Times New Roman" w:hAnsi="Times New Roman"/>
                      <w:sz w:val="24"/>
                      <w:szCs w:val="24"/>
                      <w:lang w:val="lv-LV"/>
                    </w:rPr>
                    <w:t>150</w:t>
                  </w:r>
                </w:p>
              </w:tc>
            </w:tr>
            <w:tr w14:paraId="6178930B" w14:textId="77777777" w:rsidTr="004E03E9">
              <w:tblPrEx>
                <w:tblW w:w="4731" w:type="dxa"/>
                <w:tblCellMar>
                  <w:left w:w="10" w:type="dxa"/>
                  <w:right w:w="10" w:type="dxa"/>
                </w:tblCellMar>
                <w:tblLook w:val="04A0"/>
              </w:tblPrEx>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09" w14:textId="77777777">
                  <w:pPr>
                    <w:pStyle w:val="NormalWeb"/>
                    <w:rPr>
                      <w:rFonts w:ascii="Times New Roman" w:hAnsi="Times New Roman"/>
                      <w:sz w:val="24"/>
                      <w:szCs w:val="24"/>
                      <w:lang w:val="lv-LV"/>
                    </w:rPr>
                  </w:pPr>
                  <w:r w:rsidRPr="009654FC">
                    <w:rPr>
                      <w:rFonts w:ascii="Times New Roman" w:hAnsi="Times New Roman"/>
                      <w:sz w:val="24"/>
                      <w:szCs w:val="24"/>
                      <w:lang w:val="lv-LV"/>
                    </w:rPr>
                    <w:t>Liels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0A" w14:textId="77777777">
                  <w:pPr>
                    <w:pStyle w:val="NormalWeb"/>
                    <w:rPr>
                      <w:rFonts w:ascii="Times New Roman" w:hAnsi="Times New Roman"/>
                      <w:sz w:val="24"/>
                      <w:szCs w:val="24"/>
                      <w:lang w:val="lv-LV"/>
                    </w:rPr>
                  </w:pPr>
                  <w:r w:rsidRPr="009654FC">
                    <w:rPr>
                      <w:rFonts w:ascii="Times New Roman" w:hAnsi="Times New Roman"/>
                      <w:sz w:val="24"/>
                      <w:szCs w:val="24"/>
                      <w:lang w:val="lv-LV"/>
                    </w:rPr>
                    <w:t>170</w:t>
                  </w:r>
                </w:p>
              </w:tc>
            </w:tr>
            <w:tr w14:paraId="6178930E" w14:textId="77777777" w:rsidTr="004E03E9">
              <w:tblPrEx>
                <w:tblW w:w="4731" w:type="dxa"/>
                <w:tblCellMar>
                  <w:left w:w="10" w:type="dxa"/>
                  <w:right w:w="10" w:type="dxa"/>
                </w:tblCellMar>
                <w:tblLook w:val="04A0"/>
              </w:tblPrEx>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0C"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Augsts/ekskluzīvs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0D" w14:textId="77777777">
                  <w:pPr>
                    <w:pStyle w:val="NormalWeb"/>
                    <w:rPr>
                      <w:rFonts w:ascii="Times New Roman" w:hAnsi="Times New Roman"/>
                      <w:sz w:val="24"/>
                      <w:szCs w:val="24"/>
                      <w:lang w:val="lv-LV"/>
                    </w:rPr>
                  </w:pPr>
                  <w:r w:rsidRPr="009654FC">
                    <w:rPr>
                      <w:rFonts w:ascii="Times New Roman" w:hAnsi="Times New Roman"/>
                      <w:sz w:val="24"/>
                      <w:szCs w:val="24"/>
                      <w:lang w:val="lv-LV"/>
                    </w:rPr>
                    <w:t>270</w:t>
                  </w:r>
                </w:p>
              </w:tc>
            </w:tr>
            <w:tr w14:paraId="61789311" w14:textId="77777777" w:rsidTr="004E03E9">
              <w:tblPrEx>
                <w:tblW w:w="4731" w:type="dxa"/>
                <w:tblCellMar>
                  <w:left w:w="10" w:type="dxa"/>
                  <w:right w:w="10" w:type="dxa"/>
                </w:tblCellMar>
                <w:tblLook w:val="04A0"/>
              </w:tblPrEx>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0F"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Bezceļu/ģimenes furgons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10" w14:textId="77777777">
                  <w:pPr>
                    <w:pStyle w:val="NormalWeb"/>
                    <w:rPr>
                      <w:rFonts w:ascii="Times New Roman" w:hAnsi="Times New Roman"/>
                      <w:sz w:val="24"/>
                      <w:szCs w:val="24"/>
                      <w:lang w:val="lv-LV"/>
                    </w:rPr>
                  </w:pPr>
                  <w:r w:rsidRPr="009654FC">
                    <w:rPr>
                      <w:rFonts w:ascii="Times New Roman" w:hAnsi="Times New Roman"/>
                      <w:sz w:val="24"/>
                      <w:szCs w:val="24"/>
                      <w:lang w:val="lv-LV"/>
                    </w:rPr>
                    <w:t>210</w:t>
                  </w:r>
                </w:p>
              </w:tc>
            </w:tr>
            <w:tr w14:paraId="61789314" w14:textId="77777777" w:rsidTr="004E03E9">
              <w:tblPrEx>
                <w:tblW w:w="4731" w:type="dxa"/>
                <w:tblCellMar>
                  <w:left w:w="10" w:type="dxa"/>
                  <w:right w:w="10" w:type="dxa"/>
                </w:tblCellMar>
                <w:tblLook w:val="04A0"/>
              </w:tblPrEx>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12"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Mazie autofurgoni (N1, I klase)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13" w14:textId="77777777">
                  <w:pPr>
                    <w:pStyle w:val="NormalWeb"/>
                    <w:rPr>
                      <w:rFonts w:ascii="Times New Roman" w:hAnsi="Times New Roman"/>
                      <w:sz w:val="24"/>
                      <w:szCs w:val="24"/>
                      <w:lang w:val="lv-LV"/>
                    </w:rPr>
                  </w:pPr>
                  <w:r w:rsidRPr="009654FC">
                    <w:rPr>
                      <w:rFonts w:ascii="Times New Roman" w:hAnsi="Times New Roman"/>
                      <w:sz w:val="24"/>
                      <w:szCs w:val="24"/>
                      <w:lang w:val="lv-LV"/>
                    </w:rPr>
                    <w:t>150</w:t>
                  </w:r>
                </w:p>
              </w:tc>
            </w:tr>
            <w:tr w14:paraId="61789317" w14:textId="77777777" w:rsidTr="004E03E9">
              <w:tblPrEx>
                <w:tblW w:w="4731" w:type="dxa"/>
                <w:tblCellMar>
                  <w:left w:w="10" w:type="dxa"/>
                  <w:right w:w="10" w:type="dxa"/>
                </w:tblCellMar>
                <w:tblLook w:val="04A0"/>
              </w:tblPrEx>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15"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Citi autofurgoni (N1, II klase un III klase)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16" w14:textId="77777777">
                  <w:pPr>
                    <w:pStyle w:val="NormalWeb"/>
                    <w:rPr>
                      <w:rFonts w:ascii="Times New Roman" w:hAnsi="Times New Roman"/>
                      <w:sz w:val="24"/>
                      <w:szCs w:val="24"/>
                      <w:lang w:val="lv-LV"/>
                    </w:rPr>
                  </w:pPr>
                  <w:r w:rsidRPr="009654FC">
                    <w:rPr>
                      <w:rFonts w:ascii="Times New Roman" w:hAnsi="Times New Roman"/>
                      <w:sz w:val="24"/>
                      <w:szCs w:val="24"/>
                      <w:lang w:val="lv-LV"/>
                    </w:rPr>
                    <w:t>220</w:t>
                  </w:r>
                </w:p>
              </w:tc>
            </w:tr>
          </w:tbl>
          <w:p w:rsidR="004E03E9" w:rsidRPr="009654FC" w:rsidP="004E03E9" w14:paraId="61789318"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2. IZPLŪDES GĀZU EMISIJAS </w:t>
            </w:r>
          </w:p>
          <w:p w:rsidR="004E03E9" w:rsidRPr="009654FC" w:rsidP="004E03E9" w14:paraId="61789319" w14:textId="77777777">
            <w:pPr>
              <w:pStyle w:val="NormalWeb"/>
              <w:jc w:val="both"/>
              <w:rPr>
                <w:sz w:val="24"/>
                <w:szCs w:val="24"/>
                <w:lang w:val="lv-LV"/>
              </w:rPr>
            </w:pPr>
            <w:r w:rsidRPr="009654FC">
              <w:rPr>
                <w:sz w:val="24"/>
                <w:szCs w:val="24"/>
                <w:lang w:val="lv-LV"/>
              </w:rPr>
              <w:t>Transportlīdzekļiem ir jāatbilst  EURO 6 atgāzu emisijas standartam saskaņā ar 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2. tabulā noteiktajām “Euro 6” emisijas robežvērtībām.</w:t>
            </w:r>
          </w:p>
          <w:p w:rsidR="004E03E9" w:rsidRPr="009654FC" w:rsidP="004E03E9" w14:paraId="6178931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 3. EKOLOĢISKA BRAUKŠANA </w:t>
            </w:r>
          </w:p>
          <w:p w:rsidR="004E03E9" w:rsidRPr="009654FC" w:rsidP="004E03E9" w14:paraId="6178931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Automašīnās/furgonos ir informācija/norādījumi par ekoloģisku braukšanu, kas atbilst transportlīdzeklim. </w:t>
            </w:r>
          </w:p>
          <w:p w:rsidR="004E03E9" w:rsidRPr="009654FC" w:rsidP="004E03E9" w14:paraId="6178931C" w14:textId="77777777">
            <w:pPr>
              <w:spacing w:before="120" w:after="120"/>
            </w:pPr>
            <w:r w:rsidRPr="009654FC">
              <w:rPr>
                <w:lang w:eastAsia="en-US"/>
              </w:rPr>
              <w:t xml:space="preserve">4. TRANSPORTLĪDZEKĻU RIEPAS — TROKSNIS </w:t>
            </w:r>
          </w:p>
          <w:p w:rsidR="004E03E9" w:rsidRPr="009654FC" w:rsidP="004E03E9" w14:paraId="6178931D" w14:textId="77777777">
            <w:r w:rsidRPr="009654FC">
              <w:t xml:space="preserve">Transportlīdzekļiem ir jābūt aprīkotiem ar riepām, kuru trokšņa emisijas līmenis ir mazāks par Regulas (EK) Nr. 661/2009 par tipa apstiprināšanas prasībām attiecībā uz mehānisko transportlīdzekļu, to piekabju un tiem paredzēto sistēmu, sastāvdaļu un atsevišķu tehnisko vienību vispārējo drošību II pielikuma C daļā noteikto maksimālo līmeni. Tas atbilst divām (no trim pieejamajām) augstākajām ES riepu marķējuma ārējā rites trokšņa klases kategorijām. </w:t>
            </w:r>
          </w:p>
        </w:tc>
      </w:tr>
      <w:tr w14:paraId="61789327"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1F"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20"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Papildu punkti tiek piešķirti par šādu kritēriju izpildi. </w:t>
            </w:r>
          </w:p>
          <w:p w:rsidR="004E03E9" w:rsidRPr="009654FC" w:rsidP="004E03E9" w14:paraId="61789321"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1. ALTERNATĪVAS DEGVIELAS IZMANTOŠANA </w:t>
            </w:r>
          </w:p>
          <w:p w:rsidR="004E03E9" w:rsidRPr="009654FC" w:rsidP="004E03E9" w14:paraId="6178932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Transportlīdzekļa konstrukcija paredz alternatīvu degvielas veidu vai sistēmu izmantošanu</w:t>
            </w:r>
            <w:r w:rsidRPr="009654FC">
              <w:rPr>
                <w:rFonts w:ascii="Times New Roman" w:hAnsi="Times New Roman"/>
                <w:sz w:val="24"/>
                <w:szCs w:val="24"/>
                <w:lang w:val="lv-LV"/>
              </w:rPr>
              <w:br/>
              <w:t xml:space="preserve">(piem., biodegvielas, elektriskās, ūdeņraža vai hibrīdsistēmas). </w:t>
            </w:r>
          </w:p>
          <w:p w:rsidR="004E03E9" w:rsidRPr="009654FC" w:rsidP="004E03E9" w14:paraId="6178932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TROKŠŅA EMISIJAS LĪMEŅI </w:t>
            </w:r>
          </w:p>
          <w:p w:rsidR="004E03E9" w:rsidRPr="009654FC" w:rsidP="004E03E9" w14:paraId="6178932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Trokšņa emisijas līmenim jābūt zemākam, nekā noteikts tiesību aktos. </w:t>
            </w:r>
          </w:p>
          <w:p w:rsidR="004E03E9" w:rsidRPr="009654FC" w:rsidP="004E03E9" w14:paraId="6178932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3. ZEMĀKAS CO</w:t>
            </w:r>
            <w:r w:rsidRPr="009654FC">
              <w:rPr>
                <w:rFonts w:ascii="Times New Roman" w:hAnsi="Times New Roman"/>
                <w:sz w:val="24"/>
                <w:szCs w:val="24"/>
                <w:vertAlign w:val="subscript"/>
                <w:lang w:val="lv-LV"/>
              </w:rPr>
              <w:t xml:space="preserve">2 </w:t>
            </w:r>
            <w:r w:rsidRPr="009654FC">
              <w:rPr>
                <w:rFonts w:ascii="Times New Roman" w:hAnsi="Times New Roman"/>
                <w:sz w:val="24"/>
                <w:szCs w:val="24"/>
                <w:lang w:val="lv-LV"/>
              </w:rPr>
              <w:t>EMISIJAS</w:t>
            </w:r>
          </w:p>
          <w:p w:rsidR="004E03E9" w:rsidRPr="009654FC" w:rsidP="004E03E9" w14:paraId="6178932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CO</w:t>
            </w:r>
            <w:r w:rsidRPr="009654FC">
              <w:rPr>
                <w:rFonts w:ascii="Times New Roman" w:hAnsi="Times New Roman"/>
                <w:sz w:val="24"/>
                <w:szCs w:val="24"/>
                <w:vertAlign w:val="subscript"/>
                <w:lang w:val="lv-LV"/>
              </w:rPr>
              <w:t xml:space="preserve">2 </w:t>
            </w:r>
            <w:r w:rsidRPr="009654FC">
              <w:rPr>
                <w:rFonts w:ascii="Times New Roman" w:hAnsi="Times New Roman"/>
                <w:sz w:val="24"/>
                <w:szCs w:val="24"/>
                <w:lang w:val="lv-LV"/>
              </w:rPr>
              <w:t xml:space="preserve">emisijai ir jābūt mazākai par specifikācijās noteikto (1. kritērijs). </w:t>
            </w:r>
          </w:p>
        </w:tc>
      </w:tr>
      <w:tr w14:paraId="6178932B"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28" w14:textId="77777777">
            <w:pPr>
              <w:spacing w:before="120" w:after="120"/>
              <w:jc w:val="both"/>
            </w:pPr>
            <w:r w:rsidRPr="009654FC">
              <w:t>Iepirkuma līguma izpildes noteikumi</w:t>
            </w:r>
            <w:r w:rsidRPr="009654FC">
              <w:rPr>
                <w:b/>
              </w:rPr>
              <w:t xml:space="preserve"> </w:t>
            </w:r>
            <w:r w:rsidRPr="009654FC">
              <w:rPr>
                <w:i/>
              </w:rPr>
              <w:t>(</w:t>
            </w:r>
            <w:r w:rsidRPr="009654FC">
              <w:rPr>
                <w:i/>
                <w:sz w:val="22"/>
                <w:szCs w:val="22"/>
              </w:rPr>
              <w:t>attiecas tikai uz līzinga līgumiem</w:t>
            </w:r>
            <w:r w:rsidRPr="009654FC">
              <w:rPr>
                <w:i/>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2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SMĒREĻĻU UN RIEPU IZNĪCINĀŠANA </w:t>
            </w:r>
          </w:p>
          <w:p w:rsidR="004E03E9" w:rsidRPr="009654FC" w:rsidP="004E03E9" w14:paraId="6178932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Piegādātājs nodrošina, ka izlietoto smēreļļu un riepu savākšana un likvidēšana notiek tā, lai samazinātu ietekmi uz vidi un nodrošinātu pareizu šo atkritumu pārstrādāšanu. </w:t>
            </w:r>
          </w:p>
        </w:tc>
      </w:tr>
    </w:tbl>
    <w:p w:rsidR="004E03E9" w:rsidP="004E03E9" w14:paraId="6178932C" w14:textId="77777777">
      <w:pPr>
        <w:pStyle w:val="NormalWeb"/>
        <w:spacing w:before="120" w:after="120"/>
        <w:jc w:val="center"/>
        <w:rPr>
          <w:rFonts w:ascii="Times New Roman" w:hAnsi="Times New Roman"/>
          <w:b/>
          <w:sz w:val="28"/>
          <w:szCs w:val="28"/>
          <w:lang w:val="lv-LV"/>
        </w:rPr>
      </w:pPr>
    </w:p>
    <w:p w:rsidR="004E03E9" w:rsidP="004E03E9" w14:paraId="6178932D" w14:textId="77777777">
      <w:pPr>
        <w:pStyle w:val="NormalWeb"/>
        <w:spacing w:before="120" w:after="120"/>
        <w:jc w:val="center"/>
        <w:rPr>
          <w:rFonts w:ascii="Times New Roman" w:hAnsi="Times New Roman"/>
          <w:b/>
          <w:sz w:val="28"/>
          <w:szCs w:val="28"/>
          <w:lang w:val="lv-LV"/>
        </w:rPr>
      </w:pPr>
    </w:p>
    <w:p w:rsidR="004E03E9" w:rsidP="004E03E9" w14:paraId="6178932E" w14:textId="77777777">
      <w:pPr>
        <w:pStyle w:val="NormalWeb"/>
        <w:spacing w:before="120" w:after="120"/>
        <w:jc w:val="center"/>
        <w:rPr>
          <w:rFonts w:ascii="Times New Roman" w:hAnsi="Times New Roman"/>
          <w:b/>
          <w:sz w:val="28"/>
          <w:szCs w:val="28"/>
          <w:lang w:val="lv-LV"/>
        </w:rPr>
      </w:pPr>
    </w:p>
    <w:p w:rsidR="004E03E9" w:rsidRPr="009654FC" w:rsidP="004E03E9" w14:paraId="6178932F" w14:textId="77777777">
      <w:pPr>
        <w:pStyle w:val="NormalWeb"/>
        <w:spacing w:before="120" w:after="120"/>
        <w:jc w:val="center"/>
        <w:rPr>
          <w:rFonts w:ascii="Times New Roman" w:hAnsi="Times New Roman"/>
          <w:b/>
          <w:sz w:val="28"/>
          <w:szCs w:val="28"/>
          <w:lang w:val="lv-LV"/>
        </w:rPr>
      </w:pPr>
    </w:p>
    <w:p w:rsidR="004E03E9" w:rsidRPr="009654FC" w:rsidP="004E03E9" w14:paraId="61789330" w14:textId="77777777">
      <w:pPr>
        <w:pStyle w:val="NormalWeb"/>
        <w:spacing w:before="120" w:after="120"/>
        <w:jc w:val="center"/>
        <w:rPr>
          <w:rFonts w:ascii="Times New Roman" w:hAnsi="Times New Roman"/>
          <w:b/>
          <w:sz w:val="28"/>
          <w:szCs w:val="28"/>
          <w:lang w:val="lv-LV"/>
        </w:rPr>
      </w:pPr>
    </w:p>
    <w:p w:rsidR="004E03E9" w:rsidRPr="009654FC" w:rsidP="004E03E9" w14:paraId="61789331" w14:textId="77777777">
      <w:pPr>
        <w:pStyle w:val="NormalWeb"/>
        <w:spacing w:before="120" w:after="120"/>
        <w:jc w:val="center"/>
        <w:rPr>
          <w:rFonts w:ascii="Times New Roman" w:hAnsi="Times New Roman"/>
          <w:b/>
          <w:sz w:val="28"/>
          <w:szCs w:val="28"/>
          <w:lang w:val="lv-LV"/>
        </w:rPr>
      </w:pPr>
    </w:p>
    <w:p w:rsidR="004E03E9" w:rsidRPr="009654FC" w:rsidP="004E03E9" w14:paraId="61789332" w14:textId="77777777">
      <w:pPr>
        <w:pStyle w:val="NormalWeb"/>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 xml:space="preserve">13.2. ZPI </w:t>
      </w:r>
      <w:r w:rsidRPr="00FA561E">
        <w:rPr>
          <w:b/>
          <w:sz w:val="28"/>
          <w:szCs w:val="28"/>
          <w:lang w:val="lv-LV"/>
        </w:rPr>
        <w:t xml:space="preserve">prasības un </w:t>
      </w:r>
      <w:r w:rsidRPr="009654FC">
        <w:rPr>
          <w:rFonts w:ascii="Times New Roman" w:hAnsi="Times New Roman"/>
          <w:b/>
          <w:sz w:val="28"/>
          <w:szCs w:val="28"/>
          <w:lang w:val="lv-LV"/>
        </w:rPr>
        <w:t>kritēriji sabiedriskajiem transportlīdzekļiem (autobusu iepirkums)</w:t>
      </w:r>
    </w:p>
    <w:tbl>
      <w:tblPr>
        <w:tblW w:w="8472" w:type="dxa"/>
        <w:tblCellMar>
          <w:left w:w="10" w:type="dxa"/>
          <w:right w:w="10" w:type="dxa"/>
        </w:tblCellMar>
        <w:tblLook w:val="04A0"/>
      </w:tblPr>
      <w:tblGrid>
        <w:gridCol w:w="3510"/>
        <w:gridCol w:w="4962"/>
      </w:tblGrid>
      <w:tr w14:paraId="61789335"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333"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334" w14:textId="77777777">
            <w:pPr>
              <w:spacing w:before="120" w:after="120"/>
              <w:jc w:val="center"/>
              <w:rPr>
                <w:b/>
                <w:sz w:val="28"/>
                <w:szCs w:val="28"/>
              </w:rPr>
            </w:pPr>
            <w:r w:rsidRPr="009654FC">
              <w:rPr>
                <w:b/>
                <w:sz w:val="28"/>
                <w:szCs w:val="28"/>
              </w:rPr>
              <w:t>ZPI prasības un kritēriji</w:t>
            </w:r>
          </w:p>
        </w:tc>
      </w:tr>
      <w:tr w14:paraId="61789338"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36"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3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Autobusu ar zemu emisiju līmeni iegāde vai iznomāšana. </w:t>
            </w:r>
          </w:p>
        </w:tc>
      </w:tr>
      <w:tr w14:paraId="6178934D" w14:textId="77777777" w:rsidTr="004E03E9">
        <w:tblPrEx>
          <w:tblW w:w="8472" w:type="dxa"/>
          <w:tblCellMar>
            <w:left w:w="10" w:type="dxa"/>
            <w:right w:w="10" w:type="dxa"/>
          </w:tblCellMar>
          <w:tblLook w:val="04A0"/>
        </w:tblPrEx>
        <w:trPr>
          <w:trHeight w:val="112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39"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3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IZPLŪDES GĀZU EMISIJAS </w:t>
            </w:r>
          </w:p>
          <w:p w:rsidR="004E03E9" w:rsidRPr="009654FC" w:rsidP="004E03E9" w14:paraId="6178933B" w14:textId="77777777">
            <w:pPr>
              <w:pStyle w:val="NormalWeb"/>
              <w:spacing w:before="120" w:after="120"/>
              <w:jc w:val="both"/>
              <w:rPr>
                <w:rFonts w:ascii="Times New Roman" w:hAnsi="Times New Roman"/>
                <w:bCs/>
                <w:sz w:val="24"/>
                <w:szCs w:val="24"/>
                <w:lang w:val="lv-LV"/>
              </w:rPr>
            </w:pPr>
            <w:r w:rsidRPr="009654FC">
              <w:rPr>
                <w:rFonts w:ascii="Times New Roman" w:hAnsi="Times New Roman"/>
                <w:sz w:val="24"/>
                <w:szCs w:val="24"/>
                <w:lang w:val="lv-LV"/>
              </w:rPr>
              <w:t xml:space="preserve">Transportlīdzekļu dzinējiem ir jāatbilst EURO VI atgāzu emisijas standartam saskaņā ar </w:t>
            </w:r>
            <w:r w:rsidRPr="009654FC">
              <w:rPr>
                <w:rFonts w:ascii="Times New Roman" w:hAnsi="Times New Roman"/>
                <w:color w:val="343434"/>
                <w:sz w:val="24"/>
                <w:szCs w:val="24"/>
                <w:lang w:val="lv-LV"/>
              </w:rPr>
              <w:t xml:space="preserve">Eiropas Parlamenta un Padomes 2009. gada 18. jūnija Regulas (EK) Nr. 595/2009 par mehānisko transportlīdzekļu un motoru tipa apstiprinājumu attiecībā uz lielas celtspējas/kravnesības transportlīdzekļu radītām emisijām ( Euro VI), par piekļuvi transportlīdzekļu remonta un tehniskās apkopes informācijai, par grozījumiem Regulā (EK) Nr. 715/2007 un Direktīvā 2007/46/EK un par Direktīvu 80/1269/EEK, 2005/55/EK un 2005/78/EK atcelšanu I pielikuma tabulā </w:t>
            </w:r>
            <w:r w:rsidRPr="009654FC">
              <w:rPr>
                <w:rFonts w:ascii="Times New Roman" w:hAnsi="Times New Roman"/>
                <w:bCs/>
                <w:sz w:val="24"/>
                <w:szCs w:val="24"/>
                <w:lang w:val="lv-LV"/>
              </w:rPr>
              <w:t>noteiktajām “Euro VI” emisijas robežvērtībām.</w:t>
            </w:r>
          </w:p>
          <w:p w:rsidR="004E03E9" w:rsidRPr="009654FC" w14:paraId="6178933C" w14:textId="77777777">
            <w:pPr>
              <w:pStyle w:val="NormalWeb"/>
              <w:spacing w:before="120" w:after="120"/>
              <w:jc w:val="both"/>
              <w:rPr>
                <w:sz w:val="24"/>
                <w:szCs w:val="24"/>
                <w:lang w:val="lv-LV"/>
              </w:rPr>
            </w:pPr>
            <w:r w:rsidRPr="009654FC">
              <w:rPr>
                <w:sz w:val="24"/>
                <w:szCs w:val="24"/>
                <w:lang w:val="lv-LV" w:eastAsia="en-US"/>
              </w:rPr>
              <w:t xml:space="preserve">2. TRANSPORTLĪDZEKĻU RIEPAS — TROKSNIS </w:t>
            </w:r>
          </w:p>
          <w:p w:rsidR="004E03E9" w:rsidRPr="009654FC" w:rsidP="004E03E9" w14:paraId="6178933D" w14:textId="77777777">
            <w:pPr>
              <w:pStyle w:val="NormalWeb"/>
              <w:spacing w:before="120" w:after="120"/>
              <w:jc w:val="both"/>
              <w:rPr>
                <w:rFonts w:ascii="Times New Roman" w:hAnsi="Times New Roman"/>
                <w:sz w:val="24"/>
                <w:szCs w:val="24"/>
                <w:lang w:val="lv-LV" w:eastAsia="en-US"/>
              </w:rPr>
            </w:pPr>
            <w:r w:rsidRPr="009654FC">
              <w:rPr>
                <w:rFonts w:ascii="Times New Roman" w:hAnsi="Times New Roman"/>
                <w:sz w:val="24"/>
                <w:szCs w:val="24"/>
                <w:lang w:val="lv-LV" w:eastAsia="en-US"/>
              </w:rPr>
              <w:t xml:space="preserve">Transportlīdzekļiem ir jābūt aprīkotiem ar riepām, kuru trokšņa emisijas līmenis ir mazāks par </w:t>
            </w:r>
            <w:r w:rsidRPr="009654FC">
              <w:rPr>
                <w:rFonts w:ascii="Times New Roman" w:hAnsi="Times New Roman"/>
                <w:bCs/>
                <w:sz w:val="24"/>
                <w:szCs w:val="24"/>
                <w:lang w:val="lv-LV"/>
              </w:rPr>
              <w:t>Eiropas Parlamenta un Padomes 2009. gada 13. jūlija Regulas (EK) Nr. 661/2009 par tipa apstiprināšanas prasībām attiecībā uz mehānisko transportlīdzekļu, to piekabju un tiem paredzēto sistēmu, sastāvdaļu un atsevišķu tehnisko vienību vispārējo drošību II pielikuma C daļā noteikto maksimālo līmeni</w:t>
            </w:r>
            <w:r w:rsidRPr="009654FC">
              <w:rPr>
                <w:rFonts w:ascii="Times New Roman" w:hAnsi="Times New Roman"/>
                <w:sz w:val="24"/>
                <w:szCs w:val="24"/>
                <w:lang w:val="lv-LV" w:eastAsia="en-US"/>
              </w:rPr>
              <w:t>. Tas atbilst divām (no trim pieejamajām) augstākajām ES riepu marķējuma ārējā rites trokšņa klases kategorijām.</w:t>
            </w:r>
          </w:p>
          <w:p w:rsidR="004E03E9" w:rsidRPr="009654FC" w:rsidP="004E03E9" w14:paraId="6178933E" w14:textId="77777777">
            <w:pPr>
              <w:pStyle w:val="CommentText"/>
              <w:jc w:val="both"/>
              <w:rPr>
                <w:sz w:val="24"/>
                <w:szCs w:val="24"/>
                <w:lang w:eastAsia="en-US"/>
              </w:rPr>
            </w:pPr>
            <w:r w:rsidRPr="009654FC">
              <w:rPr>
                <w:sz w:val="24"/>
                <w:szCs w:val="24"/>
                <w:lang w:eastAsia="en-US"/>
              </w:rPr>
              <w:t>Piegādātājam ir jāapņemas izmantot zemas rites pretestības riepas. Rites pretestībai (gan jaunām riepām, gan riepām ar atjaunotu protektoru), kas izteikta kilogramos uz tonnu (kg/t), jāatbilst šādām robežvērtībām, saskaņā ar ISO 28580: 2009 “</w:t>
            </w:r>
            <w:r w:rsidRPr="009654FC">
              <w:rPr>
                <w:sz w:val="24"/>
                <w:szCs w:val="24"/>
              </w:rPr>
              <w:t>Vieglo automobiļu, kravas automobiļu un autobusu riepas. Rites pretestības mērīšanas metodes. Vienotā punkta tests un mērījumu rezultātu korelācija</w:t>
            </w:r>
            <w:r w:rsidRPr="009654FC">
              <w:rPr>
                <w:color w:val="262626"/>
                <w:sz w:val="24"/>
                <w:szCs w:val="24"/>
              </w:rPr>
              <w:t>”</w:t>
            </w:r>
            <w:r w:rsidRPr="009654FC">
              <w:rPr>
                <w:sz w:val="24"/>
                <w:szCs w:val="24"/>
                <w:lang w:eastAsia="en-US"/>
              </w:rPr>
              <w:t xml:space="preserve"> vai līdzvērtīgu standartu: </w:t>
            </w:r>
          </w:p>
          <w:p w:rsidR="004E03E9" w:rsidRPr="009654FC" w:rsidP="004E03E9" w14:paraId="6178933F" w14:textId="77777777">
            <w:pPr>
              <w:pStyle w:val="CommentText"/>
              <w:jc w:val="both"/>
              <w:rPr>
                <w:sz w:val="24"/>
                <w:szCs w:val="24"/>
              </w:rPr>
            </w:pPr>
          </w:p>
          <w:tbl>
            <w:tblPr>
              <w:tblW w:w="4731" w:type="dxa"/>
              <w:tblCellMar>
                <w:left w:w="10" w:type="dxa"/>
                <w:right w:w="10" w:type="dxa"/>
              </w:tblCellMar>
              <w:tblLook w:val="04A0"/>
            </w:tblPr>
            <w:tblGrid>
              <w:gridCol w:w="1021"/>
              <w:gridCol w:w="1418"/>
              <w:gridCol w:w="2292"/>
            </w:tblGrid>
            <w:tr w14:paraId="61789343" w14:textId="77777777" w:rsidTr="004E03E9">
              <w:tblPrEx>
                <w:tblW w:w="4731" w:type="dxa"/>
                <w:tblCellMar>
                  <w:left w:w="10" w:type="dxa"/>
                  <w:right w:w="10" w:type="dxa"/>
                </w:tblCellMar>
                <w:tblLook w:val="04A0"/>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40" w14:textId="77777777">
                  <w:pPr>
                    <w:spacing w:before="100" w:after="100"/>
                    <w:jc w:val="both"/>
                    <w:rPr>
                      <w:lang w:eastAsia="en-US"/>
                    </w:rPr>
                  </w:pPr>
                  <w:r w:rsidRPr="009654FC">
                    <w:rPr>
                      <w:lang w:eastAsia="en-US"/>
                    </w:rPr>
                    <w:t xml:space="preserve">Riepas klase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41" w14:textId="77777777">
                  <w:pPr>
                    <w:spacing w:before="100" w:after="100"/>
                    <w:jc w:val="both"/>
                    <w:rPr>
                      <w:lang w:eastAsia="en-US"/>
                    </w:rPr>
                  </w:pPr>
                  <w:r w:rsidRPr="009654FC">
                    <w:rPr>
                      <w:lang w:eastAsia="en-US"/>
                    </w:rPr>
                    <w:t xml:space="preserve">Maksimālā rites pretestība (kg/t) </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42" w14:textId="77777777">
                  <w:pPr>
                    <w:spacing w:before="100" w:after="100"/>
                    <w:jc w:val="both"/>
                    <w:rPr>
                      <w:lang w:eastAsia="en-US"/>
                    </w:rPr>
                  </w:pPr>
                  <w:r w:rsidRPr="009654FC">
                    <w:rPr>
                      <w:lang w:eastAsia="en-US"/>
                    </w:rPr>
                    <w:t xml:space="preserve">Riepu marķējuma degvielas patēriņa efektivitātes klase </w:t>
                  </w:r>
                </w:p>
              </w:tc>
            </w:tr>
            <w:tr w14:paraId="61789347" w14:textId="77777777" w:rsidTr="004E03E9">
              <w:tblPrEx>
                <w:tblW w:w="4731" w:type="dxa"/>
                <w:tblCellMar>
                  <w:left w:w="10" w:type="dxa"/>
                  <w:right w:w="10" w:type="dxa"/>
                </w:tblCellMar>
                <w:tblLook w:val="04A0"/>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4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C2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4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9,2</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4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E</w:t>
                  </w:r>
                </w:p>
              </w:tc>
            </w:tr>
            <w:tr w14:paraId="6178934B" w14:textId="77777777" w:rsidTr="004E03E9">
              <w:tblPrEx>
                <w:tblW w:w="4731" w:type="dxa"/>
                <w:tblCellMar>
                  <w:left w:w="10" w:type="dxa"/>
                  <w:right w:w="10" w:type="dxa"/>
                </w:tblCellMar>
                <w:tblLook w:val="04A0"/>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4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C3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4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7</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4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D</w:t>
                  </w:r>
                </w:p>
              </w:tc>
            </w:tr>
          </w:tbl>
          <w:p w:rsidR="004E03E9" w:rsidRPr="009654FC" w:rsidP="004E03E9" w14:paraId="6178934C" w14:textId="77777777">
            <w:pPr>
              <w:spacing w:before="100" w:after="100"/>
              <w:jc w:val="both"/>
            </w:pPr>
            <w:r w:rsidRPr="009654FC">
              <w:rPr>
                <w:lang w:eastAsia="en-US"/>
              </w:rPr>
              <w:t xml:space="preserve">Šie rādītāji attiecas uz dzenošajiem riteņiem, kā arī riteņiem ar citām īpašām funkcijām. Izmantotajām dzītā tilta riepām ir jābūt mazākai rites pretestībai nekā tām, ko izmanto piedziņai vai īpašām funkcijām. </w:t>
            </w:r>
          </w:p>
        </w:tc>
      </w:tr>
      <w:tr w14:paraId="61789354" w14:textId="77777777" w:rsidTr="004E03E9">
        <w:tblPrEx>
          <w:tblW w:w="8472" w:type="dxa"/>
          <w:tblCellMar>
            <w:left w:w="10" w:type="dxa"/>
            <w:right w:w="10" w:type="dxa"/>
          </w:tblCellMar>
          <w:tblLook w:val="04A0"/>
        </w:tblPrEx>
        <w:trPr>
          <w:trHeight w:val="41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4E"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4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tiek piešķirti par šādu kritēriju izpildi. </w:t>
            </w:r>
          </w:p>
          <w:p w:rsidR="004E03E9" w:rsidRPr="009654FC" w:rsidP="004E03E9" w14:paraId="6178935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ALTERNATĪVAS DEGVIELAS IZMANTOŠANA </w:t>
            </w:r>
          </w:p>
          <w:p w:rsidR="004E03E9" w:rsidRPr="009654FC" w:rsidP="004E03E9" w14:paraId="6178935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Transportlīdzekļa konstrukcija paredz alternatīvu degvielas veidu vai sistēmu izmantošanu (piem., biodegvielas, elektriskās, ūdeņraža vai hibrīdsistēmas). </w:t>
            </w:r>
          </w:p>
          <w:p w:rsidR="004E03E9" w:rsidRPr="009654FC" w14:paraId="6178935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TROKŠŅA EMISIJAS LĪMEŅI </w:t>
            </w:r>
          </w:p>
          <w:p w:rsidR="004E03E9" w:rsidRPr="009654FC" w:rsidP="004E03E9" w14:paraId="6178935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Trokšņa emisijas līmenim jābūt zemākam, nekā noteikts tiesību aktos. </w:t>
            </w:r>
          </w:p>
        </w:tc>
      </w:tr>
    </w:tbl>
    <w:p w:rsidR="004E03E9" w:rsidRPr="009654FC" w:rsidP="004E03E9" w14:paraId="61789355" w14:textId="77777777">
      <w:pPr>
        <w:jc w:val="both"/>
        <w:rPr>
          <w:sz w:val="28"/>
          <w:szCs w:val="28"/>
        </w:rPr>
      </w:pPr>
    </w:p>
    <w:p w:rsidR="004E03E9" w:rsidRPr="009654FC" w:rsidP="004E03E9" w14:paraId="61789356" w14:textId="77777777">
      <w:pPr>
        <w:pStyle w:val="NormalWeb"/>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 xml:space="preserve">13.3. ZPI </w:t>
      </w:r>
      <w:r w:rsidRPr="00FA561E">
        <w:rPr>
          <w:b/>
          <w:sz w:val="28"/>
          <w:szCs w:val="28"/>
          <w:lang w:val="lv-LV"/>
        </w:rPr>
        <w:t xml:space="preserve">prasības un </w:t>
      </w:r>
      <w:r w:rsidRPr="009654FC">
        <w:rPr>
          <w:rFonts w:ascii="Times New Roman" w:hAnsi="Times New Roman"/>
          <w:b/>
          <w:sz w:val="28"/>
          <w:szCs w:val="28"/>
          <w:lang w:val="lv-LV"/>
        </w:rPr>
        <w:t>kritēriji sabiedriskā transporta pakalpojumiem</w:t>
      </w:r>
    </w:p>
    <w:tbl>
      <w:tblPr>
        <w:tblW w:w="8472" w:type="dxa"/>
        <w:tblCellMar>
          <w:left w:w="10" w:type="dxa"/>
          <w:right w:w="10" w:type="dxa"/>
        </w:tblCellMar>
        <w:tblLook w:val="04A0"/>
      </w:tblPr>
      <w:tblGrid>
        <w:gridCol w:w="3510"/>
        <w:gridCol w:w="4962"/>
      </w:tblGrid>
      <w:tr w14:paraId="61789359"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357"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358" w14:textId="77777777">
            <w:pPr>
              <w:spacing w:before="120" w:after="120"/>
              <w:jc w:val="center"/>
              <w:rPr>
                <w:b/>
                <w:sz w:val="28"/>
                <w:szCs w:val="28"/>
              </w:rPr>
            </w:pPr>
            <w:r w:rsidRPr="009654FC">
              <w:rPr>
                <w:b/>
                <w:sz w:val="28"/>
                <w:szCs w:val="28"/>
              </w:rPr>
              <w:t>ZPI prasības un kritēriji</w:t>
            </w:r>
          </w:p>
        </w:tc>
      </w:tr>
      <w:tr w14:paraId="6178935C"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5A"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5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Līgums par sabiedriskā transporta (autobusu satiksme) pakalpojumu sniegšanu videi nekaitīgā veidā. </w:t>
            </w:r>
          </w:p>
        </w:tc>
      </w:tr>
      <w:tr w14:paraId="61789373"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5D"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5E"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1. IZPLŪDES GĀZU EMISIJAS </w:t>
            </w:r>
          </w:p>
          <w:p w:rsidR="004E03E9" w:rsidRPr="009654FC" w:rsidP="004E03E9" w14:paraId="6178935F" w14:textId="77777777">
            <w:pPr>
              <w:jc w:val="both"/>
              <w:rPr>
                <w:color w:val="000000" w:themeColor="text1"/>
                <w:lang w:eastAsia="ja-JP"/>
              </w:rPr>
            </w:pPr>
            <w:r w:rsidRPr="009654FC">
              <w:t xml:space="preserve">Visu pakalpojumu sniegšanā izmantoto transportlīdzekļu dzinējiem ir jāatbilst </w:t>
            </w:r>
            <w:r w:rsidRPr="009654FC">
              <w:rPr>
                <w:color w:val="000000" w:themeColor="text1"/>
              </w:rPr>
              <w:t>EURO V atgāzu emisijas standartam saskaņā ar Ministru kabineta 2009. gada 22.</w:t>
            </w:r>
            <w:r>
              <w:rPr>
                <w:color w:val="000000" w:themeColor="text1"/>
              </w:rPr>
              <w:t xml:space="preserve"> decembra noteikumiem Nr.1494  “</w:t>
            </w:r>
            <w:r w:rsidRPr="009654FC">
              <w:rPr>
                <w:color w:val="000000" w:themeColor="text1"/>
              </w:rPr>
              <w:t>Mopēdu, mehānisko transportlīdzekļu, to piekabju un sastāvdaļu atbilstības novērtēšanas noteikumi”</w:t>
            </w:r>
            <w:r w:rsidRPr="009654FC">
              <w:rPr>
                <w:bCs/>
                <w:color w:val="000000" w:themeColor="text1"/>
              </w:rPr>
              <w:t xml:space="preserve"> 11. pielikuma 41. iedaļā </w:t>
            </w:r>
            <w:r>
              <w:rPr>
                <w:color w:val="000000" w:themeColor="text1"/>
                <w:lang w:eastAsia="ja-JP"/>
              </w:rPr>
              <w:t>noteiktajām “</w:t>
            </w:r>
            <w:r w:rsidRPr="009654FC">
              <w:rPr>
                <w:color w:val="000000" w:themeColor="text1"/>
                <w:lang w:eastAsia="ja-JP"/>
              </w:rPr>
              <w:t>EURO V” emisiju robežvērtībām.</w:t>
            </w:r>
          </w:p>
          <w:p w:rsidR="004E03E9" w:rsidRPr="009654FC" w:rsidP="004E03E9" w14:paraId="61789360" w14:textId="77777777">
            <w:pPr>
              <w:pStyle w:val="NormalWeb"/>
              <w:spacing w:before="120" w:after="120"/>
              <w:jc w:val="both"/>
              <w:rPr>
                <w:rFonts w:ascii="Times New Roman" w:hAnsi="Times New Roman"/>
                <w:sz w:val="24"/>
                <w:szCs w:val="24"/>
                <w:lang w:val="lv-LV"/>
              </w:rPr>
            </w:pPr>
            <w:r w:rsidRPr="009654FC">
              <w:rPr>
                <w:rFonts w:ascii="Times New Roman" w:hAnsi="Times New Roman"/>
                <w:color w:val="000000" w:themeColor="text1"/>
                <w:sz w:val="24"/>
                <w:szCs w:val="24"/>
                <w:lang w:val="lv-LV"/>
              </w:rPr>
              <w:t>Ja transportlīdzekļi nav sertificēti kā atbilstoši EURO V standartam, bet ar vēlāk veiktiem tehniskiem uzlabojumiem</w:t>
            </w:r>
            <w:r w:rsidRPr="009654FC">
              <w:rPr>
                <w:rFonts w:ascii="Times New Roman" w:hAnsi="Times New Roman"/>
                <w:sz w:val="24"/>
                <w:szCs w:val="24"/>
                <w:lang w:val="lv-LV"/>
              </w:rPr>
              <w:t xml:space="preserve"> ir panākts standartam atbilstošs rezultāts, tas jādokumentē </w:t>
            </w:r>
            <w:r>
              <w:rPr>
                <w:rFonts w:ascii="Times New Roman" w:hAnsi="Times New Roman"/>
                <w:sz w:val="24"/>
                <w:szCs w:val="24"/>
                <w:lang w:val="lv-LV"/>
              </w:rPr>
              <w:t>iepirkuma procedūras dokumentācijā</w:t>
            </w:r>
            <w:r w:rsidRPr="009654FC">
              <w:rPr>
                <w:rFonts w:ascii="Times New Roman" w:hAnsi="Times New Roman"/>
                <w:sz w:val="24"/>
                <w:szCs w:val="24"/>
                <w:lang w:val="lv-LV"/>
              </w:rPr>
              <w:t>.</w:t>
            </w:r>
          </w:p>
          <w:p w:rsidR="004E03E9" w:rsidRPr="009654FC" w:rsidP="004E03E9" w14:paraId="6178936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TROKŠŅA EMISIJAS </w:t>
            </w:r>
          </w:p>
          <w:p w:rsidR="004E03E9" w:rsidRPr="009654FC" w:rsidP="004E03E9" w14:paraId="6178936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Pakalpojuma sniegšanā izmantoto transportlīdzekļu trokšņa līmenim jābūt zemākam, nekā noteikts tiesību aktos. </w:t>
            </w:r>
          </w:p>
          <w:p w:rsidR="004E03E9" w:rsidRPr="009654FC" w:rsidP="004E03E9" w14:paraId="61789363" w14:textId="77777777">
            <w:pPr>
              <w:spacing w:before="120" w:after="120"/>
            </w:pPr>
            <w:r w:rsidRPr="009654FC">
              <w:rPr>
                <w:lang w:eastAsia="en-US"/>
              </w:rPr>
              <w:t xml:space="preserve">2. TRANSPORTLĪDZEKĻU RIEPAS — TROKSNIS </w:t>
            </w:r>
          </w:p>
          <w:p w:rsidR="004E03E9" w:rsidRPr="009654FC" w:rsidP="004E03E9" w14:paraId="61789364" w14:textId="77777777">
            <w:pPr>
              <w:pStyle w:val="NormalWeb"/>
              <w:spacing w:before="120" w:after="120"/>
              <w:jc w:val="both"/>
              <w:rPr>
                <w:rFonts w:ascii="Times New Roman" w:hAnsi="Times New Roman"/>
                <w:sz w:val="24"/>
                <w:szCs w:val="24"/>
                <w:lang w:val="lv-LV" w:eastAsia="en-US"/>
              </w:rPr>
            </w:pPr>
            <w:r w:rsidRPr="009654FC">
              <w:rPr>
                <w:rFonts w:ascii="Times New Roman" w:hAnsi="Times New Roman"/>
                <w:sz w:val="24"/>
                <w:szCs w:val="24"/>
                <w:lang w:val="lv-LV" w:eastAsia="en-US"/>
              </w:rPr>
              <w:t xml:space="preserve">Transportlīdzekļiem ir jābūt aprīkotiem ar riepām, kuru trokšņa emisijas līmenis ir mazāks par </w:t>
            </w:r>
            <w:r w:rsidRPr="009654FC">
              <w:rPr>
                <w:rFonts w:ascii="Times New Roman" w:hAnsi="Times New Roman"/>
                <w:bCs/>
                <w:sz w:val="24"/>
                <w:szCs w:val="24"/>
                <w:lang w:val="lv-LV"/>
              </w:rPr>
              <w:t>Eiropas Parlamenta un Padomes 2009. gada 13. jūlija Regulas (EK) Nr. 661/2009 par tipa apstiprināšanas prasībām attiecībā uz mehānisko transportlīdzekļu, to piekabju un tiem paredzēto sistēmu, sastāvdaļu un atsevišķu tehnisko vienību vispārējo drošību</w:t>
            </w:r>
            <w:r w:rsidRPr="009654FC">
              <w:rPr>
                <w:rFonts w:ascii="Times New Roman" w:hAnsi="Times New Roman"/>
                <w:sz w:val="24"/>
                <w:szCs w:val="24"/>
                <w:lang w:val="lv-LV" w:eastAsia="en-US"/>
              </w:rPr>
              <w:t xml:space="preserve"> II pielikuma C daļā noteikto maksimālo līmeni . Tas atbilst divām (no trim pieejamajām) augstākajām ES riepu marķējuma ārējā rites trokšņa klases kategorijām.</w:t>
            </w:r>
          </w:p>
          <w:p w:rsidR="004E03E9" w:rsidRPr="009654FC" w:rsidP="004E03E9" w14:paraId="61789365" w14:textId="77777777">
            <w:pPr>
              <w:pStyle w:val="NormalWeb"/>
              <w:jc w:val="both"/>
              <w:rPr>
                <w:rFonts w:ascii="Times New Roman" w:hAnsi="Times New Roman"/>
                <w:color w:val="000000" w:themeColor="text1"/>
                <w:sz w:val="24"/>
                <w:szCs w:val="24"/>
                <w:lang w:val="lv-LV" w:eastAsia="en-US"/>
              </w:rPr>
            </w:pPr>
            <w:r w:rsidRPr="009654FC">
              <w:rPr>
                <w:rFonts w:ascii="Times New Roman" w:hAnsi="Times New Roman"/>
                <w:sz w:val="24"/>
                <w:szCs w:val="24"/>
                <w:lang w:val="lv-LV" w:eastAsia="en-US"/>
              </w:rPr>
              <w:t xml:space="preserve">Piegādātājam ir jāapņemas izmantot </w:t>
            </w:r>
            <w:r w:rsidRPr="009654FC">
              <w:rPr>
                <w:rFonts w:ascii="Times New Roman" w:hAnsi="Times New Roman"/>
                <w:color w:val="000000" w:themeColor="text1"/>
                <w:sz w:val="24"/>
                <w:szCs w:val="24"/>
                <w:lang w:val="lv-LV" w:eastAsia="en-US"/>
              </w:rPr>
              <w:t xml:space="preserve">zemas rites pretestības riepas. Rites pretestībai (gan jaunām riepām, gan riepām ar atjaunotu protektoru), kas izteikta kilogramos uz tonnu (kg/t), jāatbilst šādām robežvērtībām, saskaņā ar standartu ISO 28580: 2009 </w:t>
            </w:r>
            <w:r>
              <w:rPr>
                <w:rFonts w:ascii="Times New Roman" w:hAnsi="Times New Roman"/>
                <w:color w:val="000000" w:themeColor="text1"/>
                <w:sz w:val="24"/>
                <w:szCs w:val="24"/>
                <w:lang w:val="lv-LV" w:eastAsia="en-US"/>
              </w:rPr>
              <w:t>“</w:t>
            </w:r>
            <w:r w:rsidRPr="009654FC">
              <w:rPr>
                <w:sz w:val="24"/>
                <w:szCs w:val="24"/>
                <w:lang w:val="lv-LV"/>
              </w:rPr>
              <w:t>Vieglo automobiļu, kravas automobiļu un autobusu riepas. Rites pretestības mērīšanas metodes. Vienotā punkta tests un mērījumu rezultātu korelācija</w:t>
            </w:r>
            <w:r w:rsidRPr="009654FC">
              <w:rPr>
                <w:rFonts w:ascii="Times New Roman" w:hAnsi="Times New Roman"/>
                <w:color w:val="000000" w:themeColor="text1"/>
                <w:sz w:val="24"/>
                <w:szCs w:val="24"/>
                <w:lang w:val="lv-LV"/>
              </w:rPr>
              <w:t>”</w:t>
            </w:r>
            <w:r w:rsidRPr="009654FC">
              <w:rPr>
                <w:rFonts w:ascii="Times New Roman" w:hAnsi="Times New Roman"/>
                <w:color w:val="000000" w:themeColor="text1"/>
                <w:sz w:val="24"/>
                <w:szCs w:val="24"/>
                <w:lang w:val="lv-LV" w:eastAsia="en-US"/>
              </w:rPr>
              <w:t xml:space="preserve"> vai līdzvērtīgu standartu: </w:t>
            </w:r>
          </w:p>
          <w:tbl>
            <w:tblPr>
              <w:tblW w:w="4731" w:type="dxa"/>
              <w:tblCellMar>
                <w:left w:w="10" w:type="dxa"/>
                <w:right w:w="10" w:type="dxa"/>
              </w:tblCellMar>
              <w:tblLook w:val="04A0"/>
            </w:tblPr>
            <w:tblGrid>
              <w:gridCol w:w="1021"/>
              <w:gridCol w:w="1418"/>
              <w:gridCol w:w="2292"/>
            </w:tblGrid>
            <w:tr w14:paraId="61789369" w14:textId="77777777" w:rsidTr="004E03E9">
              <w:tblPrEx>
                <w:tblW w:w="4731" w:type="dxa"/>
                <w:tblCellMar>
                  <w:left w:w="10" w:type="dxa"/>
                  <w:right w:w="10" w:type="dxa"/>
                </w:tblCellMar>
                <w:tblLook w:val="04A0"/>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66" w14:textId="77777777">
                  <w:pPr>
                    <w:spacing w:before="100" w:after="100"/>
                    <w:jc w:val="both"/>
                    <w:rPr>
                      <w:color w:val="000000" w:themeColor="text1"/>
                      <w:lang w:eastAsia="en-US"/>
                    </w:rPr>
                  </w:pPr>
                  <w:r w:rsidRPr="009654FC">
                    <w:rPr>
                      <w:color w:val="000000" w:themeColor="text1"/>
                      <w:lang w:eastAsia="en-US"/>
                    </w:rPr>
                    <w:t xml:space="preserve">Riepas klase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67" w14:textId="77777777">
                  <w:pPr>
                    <w:spacing w:before="100" w:after="100"/>
                    <w:jc w:val="both"/>
                    <w:rPr>
                      <w:color w:val="000000" w:themeColor="text1"/>
                      <w:lang w:eastAsia="en-US"/>
                    </w:rPr>
                  </w:pPr>
                  <w:r w:rsidRPr="009654FC">
                    <w:rPr>
                      <w:color w:val="000000" w:themeColor="text1"/>
                      <w:lang w:eastAsia="en-US"/>
                    </w:rPr>
                    <w:t xml:space="preserve">Maksimālā rites pretestība (kg/t) </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68" w14:textId="77777777">
                  <w:pPr>
                    <w:spacing w:before="100" w:after="100"/>
                    <w:jc w:val="both"/>
                    <w:rPr>
                      <w:color w:val="000000" w:themeColor="text1"/>
                      <w:lang w:eastAsia="en-US"/>
                    </w:rPr>
                  </w:pPr>
                  <w:r w:rsidRPr="009654FC">
                    <w:rPr>
                      <w:color w:val="000000" w:themeColor="text1"/>
                      <w:lang w:eastAsia="en-US"/>
                    </w:rPr>
                    <w:t xml:space="preserve">Riepu marķējuma degvielas patēriņa efektivitātes klase </w:t>
                  </w:r>
                </w:p>
              </w:tc>
            </w:tr>
            <w:tr w14:paraId="6178936D" w14:textId="77777777" w:rsidTr="004E03E9">
              <w:tblPrEx>
                <w:tblW w:w="4731" w:type="dxa"/>
                <w:tblCellMar>
                  <w:left w:w="10" w:type="dxa"/>
                  <w:right w:w="10" w:type="dxa"/>
                </w:tblCellMar>
                <w:tblLook w:val="04A0"/>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6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C2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6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9,2</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6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E</w:t>
                  </w:r>
                </w:p>
              </w:tc>
            </w:tr>
            <w:tr w14:paraId="61789371" w14:textId="77777777" w:rsidTr="004E03E9">
              <w:tblPrEx>
                <w:tblW w:w="4731" w:type="dxa"/>
                <w:tblCellMar>
                  <w:left w:w="10" w:type="dxa"/>
                  <w:right w:w="10" w:type="dxa"/>
                </w:tblCellMar>
                <w:tblLook w:val="04A0"/>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6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C3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6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7</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7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D</w:t>
                  </w:r>
                </w:p>
              </w:tc>
            </w:tr>
          </w:tbl>
          <w:p w:rsidR="004E03E9" w:rsidRPr="009654FC" w:rsidP="004E03E9" w14:paraId="6178937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eastAsia="en-US"/>
              </w:rPr>
              <w:t>Šie rādītāji attiecas uz dzenošajiem riteņiem, kā arī riteņiem ar citām īpašām funkcijām. Izmantotajām dzītā tilta riepām ir jābūt mazākai rites pretestībai nekā tām, ko izmanto piedziņai vai īpašām funkcijām.</w:t>
            </w:r>
          </w:p>
        </w:tc>
      </w:tr>
      <w:tr w14:paraId="6178937A"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74"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7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tiek piešķirti par šādu kritēriju izpildi. </w:t>
            </w:r>
          </w:p>
          <w:p w:rsidR="004E03E9" w:rsidRPr="009654FC" w:rsidP="004E03E9" w14:paraId="6178937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IZPLŪDES GĀZU EMISIJAS </w:t>
            </w:r>
          </w:p>
          <w:p w:rsidR="004E03E9" w:rsidRPr="009654FC" w:rsidP="004E03E9" w14:paraId="61789377"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sz w:val="24"/>
                <w:szCs w:val="24"/>
                <w:lang w:val="lv-LV"/>
              </w:rPr>
              <w:t xml:space="preserve">To </w:t>
            </w:r>
            <w:r w:rsidRPr="009654FC">
              <w:rPr>
                <w:rFonts w:ascii="Times New Roman" w:hAnsi="Times New Roman"/>
                <w:color w:val="000000" w:themeColor="text1"/>
                <w:sz w:val="24"/>
                <w:szCs w:val="24"/>
                <w:lang w:val="lv-LV"/>
              </w:rPr>
              <w:t xml:space="preserve">pakalpojuma sniegšanā izmantoto transportlīdzekļu proporcija, kas atbilst EURO VI atgāzu emisijas standartam saskaņā ar Eiropas Parlamenta un Padomes Regula (EK) Nr. 595/2009 ( 2009. gada 18. jūnijs) par mehānisko transportlīdzekļu un motoru tipa apstiprinājumu attiecībā uz lielas celtspējas/kravnesības transportlīdzekļu radītām emisijām ( Euro VI), par piekļuvi transportlīdzekļu remonta un tehniskās apkopes informācijai, par grozījumiem Regulā (EK) Nr. 715/2007 un Direktīvā 2007/46/EK un par Direktīvu 80/1269/EEK, 2005/55/EK un 2005/78/EK atcelšanu I pielikuma tabulā </w:t>
            </w:r>
            <w:r w:rsidRPr="009654FC">
              <w:rPr>
                <w:rFonts w:ascii="Times New Roman" w:hAnsi="Times New Roman"/>
                <w:bCs/>
                <w:color w:val="000000" w:themeColor="text1"/>
                <w:sz w:val="24"/>
                <w:szCs w:val="24"/>
                <w:lang w:val="lv-LV"/>
              </w:rPr>
              <w:t>noteiktajām “Euro VI” emisijas robežvērtībām.</w:t>
            </w:r>
          </w:p>
          <w:p w:rsidR="004E03E9" w:rsidRPr="009654FC" w:rsidP="004E03E9" w14:paraId="61789378" w14:textId="77777777">
            <w:pPr>
              <w:pStyle w:val="NormalWeb"/>
              <w:spacing w:before="120" w:after="120"/>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2. ALTERNATĪVAS DEGVIELAS IZMANTOŠANA </w:t>
            </w:r>
          </w:p>
          <w:p w:rsidR="004E03E9" w:rsidRPr="009654FC" w:rsidP="004E03E9" w14:paraId="61789379" w14:textId="77777777">
            <w:pPr>
              <w:pStyle w:val="NormalWeb"/>
              <w:spacing w:before="120" w:after="120"/>
              <w:jc w:val="both"/>
              <w:rPr>
                <w:rFonts w:ascii="Times New Roman" w:hAnsi="Times New Roman"/>
                <w:sz w:val="24"/>
                <w:szCs w:val="24"/>
                <w:lang w:val="lv-LV"/>
              </w:rPr>
            </w:pPr>
            <w:r w:rsidRPr="009654FC">
              <w:rPr>
                <w:rFonts w:ascii="Times New Roman" w:hAnsi="Times New Roman"/>
                <w:color w:val="000000" w:themeColor="text1"/>
                <w:sz w:val="24"/>
                <w:szCs w:val="24"/>
                <w:lang w:val="lv-LV"/>
              </w:rPr>
              <w:t>To transportlīdzekļu proporcija, kuri</w:t>
            </w:r>
            <w:r w:rsidRPr="009654FC">
              <w:rPr>
                <w:rFonts w:ascii="Times New Roman" w:hAnsi="Times New Roman"/>
                <w:sz w:val="24"/>
                <w:szCs w:val="24"/>
                <w:lang w:val="lv-LV"/>
              </w:rPr>
              <w:t xml:space="preserve"> var izmantot alternatīvus degvielas veidus vai sistēmas (piem., biodegvielu, elektrības, ūdeņraža vai hibrīdsistēmas). </w:t>
            </w:r>
          </w:p>
        </w:tc>
      </w:tr>
      <w:tr w14:paraId="61789384"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7B"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7C"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sz w:val="24"/>
                <w:szCs w:val="24"/>
                <w:lang w:val="lv-LV"/>
              </w:rPr>
              <w:t xml:space="preserve">1. </w:t>
            </w:r>
            <w:r w:rsidRPr="009654FC">
              <w:rPr>
                <w:rFonts w:ascii="Times New Roman" w:hAnsi="Times New Roman"/>
                <w:color w:val="000000" w:themeColor="text1"/>
                <w:sz w:val="24"/>
                <w:szCs w:val="24"/>
                <w:lang w:val="lv-LV"/>
              </w:rPr>
              <w:t xml:space="preserve">JAUNI TRANSPORTLĪDZEKĻI </w:t>
            </w:r>
          </w:p>
          <w:p w:rsidR="004E03E9" w:rsidRPr="009654FC" w:rsidP="004E03E9" w14:paraId="6178937D" w14:textId="77777777">
            <w:pPr>
              <w:pStyle w:val="NormalWeb"/>
              <w:spacing w:before="120" w:after="120"/>
              <w:jc w:val="both"/>
              <w:rPr>
                <w:rFonts w:ascii="Times New Roman" w:hAnsi="Times New Roman"/>
                <w:sz w:val="24"/>
                <w:szCs w:val="24"/>
                <w:lang w:val="lv-LV"/>
              </w:rPr>
            </w:pPr>
            <w:r w:rsidRPr="009654FC">
              <w:rPr>
                <w:rFonts w:ascii="Times New Roman" w:hAnsi="Times New Roman"/>
                <w:color w:val="000000" w:themeColor="text1"/>
                <w:sz w:val="24"/>
                <w:szCs w:val="24"/>
                <w:lang w:val="lv-LV"/>
              </w:rPr>
              <w:t>Visiem jaunajiem transportlīdzekļiem, kas iegādāti pēc līgumtiesību piešķiršanas un ko izmanto pakalpojuma sniegšanai līguma darbības periodā, ir jāatbilst EURO VI atgāzu emisijas standartam saskaņā ar Eiropas Parlamenta un Padomes Regula (EK) Nr. 595/2009 ( 2009. gada 18. jūnijs) par mehānisko transportlīdzekļu un motoru tipa apstiprinājumu attiecībā uz lielas celtspējas/kravnesības trans</w:t>
            </w:r>
            <w:r>
              <w:rPr>
                <w:rFonts w:ascii="Times New Roman" w:hAnsi="Times New Roman"/>
                <w:color w:val="000000" w:themeColor="text1"/>
                <w:sz w:val="24"/>
                <w:szCs w:val="24"/>
                <w:lang w:val="lv-LV"/>
              </w:rPr>
              <w:t>portlīdzekļu radītām emisijām (</w:t>
            </w:r>
            <w:r w:rsidRPr="009654FC">
              <w:rPr>
                <w:rFonts w:ascii="Times New Roman" w:hAnsi="Times New Roman"/>
                <w:color w:val="000000" w:themeColor="text1"/>
                <w:sz w:val="24"/>
                <w:szCs w:val="24"/>
                <w:lang w:val="lv-LV"/>
              </w:rPr>
              <w:t xml:space="preserve">Euro VI), par piekļuvi transportlīdzekļu remonta un tehniskās apkopes informācijai, par grozījumiem Regulā (EK) Nr. 715/2007 un Direktīvā 2007/46/EK un par Direktīvu 80/1269/EEK, 2005/55/EK un 2005/78/EK atcelšanu I pielikuma tabulā </w:t>
            </w:r>
            <w:r>
              <w:rPr>
                <w:rFonts w:ascii="Times New Roman" w:hAnsi="Times New Roman"/>
                <w:bCs/>
                <w:color w:val="000000" w:themeColor="text1"/>
                <w:sz w:val="24"/>
                <w:szCs w:val="24"/>
                <w:lang w:val="lv-LV"/>
              </w:rPr>
              <w:t>noteiktajām “</w:t>
            </w:r>
            <w:r w:rsidRPr="009654FC">
              <w:rPr>
                <w:rFonts w:ascii="Times New Roman" w:hAnsi="Times New Roman"/>
                <w:bCs/>
                <w:color w:val="000000" w:themeColor="text1"/>
                <w:sz w:val="24"/>
                <w:szCs w:val="24"/>
                <w:lang w:val="lv-LV"/>
              </w:rPr>
              <w:t xml:space="preserve">Euro VI” emisijas robežvērtībām, </w:t>
            </w:r>
            <w:r w:rsidRPr="009654FC">
              <w:rPr>
                <w:rFonts w:ascii="Times New Roman" w:hAnsi="Times New Roman"/>
                <w:color w:val="000000" w:themeColor="text1"/>
                <w:sz w:val="24"/>
                <w:szCs w:val="24"/>
                <w:lang w:val="lv-LV"/>
              </w:rPr>
              <w:t>un tie jāaprīko ar RSKS (riepu spiediena kontroles si</w:t>
            </w:r>
            <w:r w:rsidRPr="009654FC">
              <w:rPr>
                <w:rFonts w:ascii="Times New Roman" w:hAnsi="Times New Roman"/>
                <w:sz w:val="24"/>
                <w:szCs w:val="24"/>
                <w:lang w:val="lv-LV"/>
              </w:rPr>
              <w:t xml:space="preserve">stēma). Transportlīdzekļa izplūdes gāzu izpūtējs nedrīkst atrasties tajā pašā pusē, kur pasažieru durvis. </w:t>
            </w:r>
          </w:p>
          <w:p w:rsidR="004E03E9" w:rsidRPr="009654FC" w:rsidP="004E03E9" w14:paraId="6178937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DEGVIELAS PATĒRIŅA DATI </w:t>
            </w:r>
          </w:p>
          <w:p w:rsidR="004E03E9" w:rsidRPr="009654FC" w:rsidP="004E03E9" w14:paraId="6178937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Piegādātājam par noteiktu laika posmu ir jāiesniedz pasūtītājam dati, kuros ir norādīts pakalpojuma sniegšanai patērētās degvielas (benzīna, dīzeļdegvielas, biodegvielas, saspiestas d</w:t>
            </w:r>
            <w:r>
              <w:rPr>
                <w:rFonts w:ascii="Times New Roman" w:hAnsi="Times New Roman"/>
                <w:sz w:val="24"/>
                <w:szCs w:val="24"/>
                <w:lang w:val="lv-LV"/>
              </w:rPr>
              <w:t>abasgāzes, elektroenerģijas..</w:t>
            </w:r>
            <w:r w:rsidRPr="009654FC">
              <w:rPr>
                <w:rFonts w:ascii="Times New Roman" w:hAnsi="Times New Roman"/>
                <w:sz w:val="24"/>
                <w:szCs w:val="24"/>
                <w:lang w:val="lv-LV"/>
              </w:rPr>
              <w:t xml:space="preserve">) daudzums. Piegādātājam ir arī jāievieš pasākumi un jāpaziņo pasākumi, lai ar laiku samazinātu degvielas patēriņu. </w:t>
            </w:r>
          </w:p>
          <w:p w:rsidR="004E03E9" w:rsidRPr="009654FC" w:rsidP="004E03E9" w14:paraId="6178938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3. VADĪTĀJU APMĀCĪBA </w:t>
            </w:r>
          </w:p>
          <w:p w:rsidR="004E03E9" w:rsidRPr="009654FC" w:rsidP="004E03E9" w14:paraId="6178938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Visiem līguma darbības laikā pakalpojuma sniegšanā iesaistītajiem autovadītājiem atzītā apmācības iestādē ir regulāri jāapgūst vidi saudzējoša autovadīšana, lai palielinātu degvielas ekonomiju. </w:t>
            </w:r>
          </w:p>
          <w:p w:rsidR="004E03E9" w:rsidRPr="009654FC" w:rsidP="004E03E9" w14:paraId="6178938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 SMĒREĻĻU UN RIEPU IZNĪCINĀŠANA </w:t>
            </w:r>
          </w:p>
          <w:p w:rsidR="004E03E9" w:rsidRPr="009654FC" w:rsidP="004E03E9" w14:paraId="6178938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Piegādātājs nodrošina, ka līguma darbības laikā izlietoto smēreļļu un riepu savākšana un likvidēšana notiek tā, lai samazinātu ietekmi uz vidi un nodrošinātu pareizu šo atkritumu pārstrādāšanu. </w:t>
            </w:r>
          </w:p>
        </w:tc>
      </w:tr>
    </w:tbl>
    <w:p w:rsidR="004E03E9" w:rsidRPr="009654FC" w:rsidP="004E03E9" w14:paraId="61789385" w14:textId="77777777">
      <w:pPr>
        <w:jc w:val="both"/>
        <w:rPr>
          <w:sz w:val="28"/>
          <w:szCs w:val="28"/>
        </w:rPr>
      </w:pPr>
    </w:p>
    <w:p w:rsidR="004E03E9" w:rsidRPr="009654FC" w:rsidP="004E03E9" w14:paraId="61789386" w14:textId="77777777">
      <w:pPr>
        <w:pStyle w:val="NormalWeb"/>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 xml:space="preserve">13.4. ZPI </w:t>
      </w:r>
      <w:r w:rsidRPr="00FA561E">
        <w:rPr>
          <w:b/>
          <w:sz w:val="28"/>
          <w:szCs w:val="28"/>
          <w:lang w:val="lv-LV"/>
        </w:rPr>
        <w:t xml:space="preserve">prasības un </w:t>
      </w:r>
      <w:r w:rsidRPr="009654FC">
        <w:rPr>
          <w:rFonts w:ascii="Times New Roman" w:hAnsi="Times New Roman"/>
          <w:b/>
          <w:sz w:val="28"/>
          <w:szCs w:val="28"/>
          <w:lang w:val="lv-LV"/>
        </w:rPr>
        <w:t>kritēriji atkritumu savākšanas automobiļiem</w:t>
      </w:r>
    </w:p>
    <w:tbl>
      <w:tblPr>
        <w:tblW w:w="8472" w:type="dxa"/>
        <w:tblCellMar>
          <w:left w:w="10" w:type="dxa"/>
          <w:right w:w="10" w:type="dxa"/>
        </w:tblCellMar>
        <w:tblLook w:val="04A0"/>
      </w:tblPr>
      <w:tblGrid>
        <w:gridCol w:w="3510"/>
        <w:gridCol w:w="4962"/>
      </w:tblGrid>
      <w:tr w14:paraId="61789389"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387"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388" w14:textId="77777777">
            <w:pPr>
              <w:spacing w:before="120" w:after="120"/>
              <w:jc w:val="center"/>
              <w:rPr>
                <w:b/>
                <w:sz w:val="28"/>
                <w:szCs w:val="28"/>
              </w:rPr>
            </w:pPr>
            <w:r w:rsidRPr="009654FC">
              <w:rPr>
                <w:b/>
                <w:sz w:val="28"/>
                <w:szCs w:val="28"/>
              </w:rPr>
              <w:t>ZPI prasības un kritēriji</w:t>
            </w:r>
          </w:p>
        </w:tc>
      </w:tr>
      <w:tr w14:paraId="6178938C"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8A"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8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Atkritumu savākšanas kravas automobiļu ar zemu emisiju līmeni iegāde vai noma. </w:t>
            </w:r>
          </w:p>
        </w:tc>
      </w:tr>
      <w:tr w14:paraId="617893A2"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8D"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8E"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sz w:val="24"/>
                <w:szCs w:val="24"/>
                <w:lang w:val="lv-LV"/>
              </w:rPr>
              <w:t xml:space="preserve">1. </w:t>
            </w:r>
            <w:r w:rsidRPr="009654FC">
              <w:rPr>
                <w:rFonts w:ascii="Times New Roman" w:hAnsi="Times New Roman"/>
                <w:color w:val="000000" w:themeColor="text1"/>
                <w:sz w:val="24"/>
                <w:szCs w:val="24"/>
                <w:lang w:val="lv-LV"/>
              </w:rPr>
              <w:t xml:space="preserve">IZPLŪDES GĀZU EMISIJAS </w:t>
            </w:r>
          </w:p>
          <w:p w:rsidR="004E03E9" w:rsidRPr="009654FC" w:rsidP="004E03E9" w14:paraId="6178938F" w14:textId="77777777">
            <w:pPr>
              <w:jc w:val="both"/>
              <w:rPr>
                <w:color w:val="000000" w:themeColor="text1"/>
              </w:rPr>
            </w:pPr>
            <w:r w:rsidRPr="009654FC">
              <w:t>Transportlīdzekļu dzinējiem ir jāatbilst EURO VI atgāzu emisijas standartam saskaņā ar Eiropas Parlamenta un Padomes 2009. gada 18. jūnija Regulas (EK) Nr. 595/2009 par mehānisko transportlīdzekļu un motoru tipa apstiprinājumu attiecībā uz lielas celtspējas/kravnesības transportlīdzekļu radītām emisijām ( Euro VI), par piekļuvi transportlīdzekļu remonta un tehniskās apkopes informācijai, par grozījumiem Regulā (EK) Nr. 715/2007 un Direktīvā 2007/46/EK un par Direktīvu 80/1269/EEK, 2005/55/EK un 2005/78/EK atcelšanu I pielikuma tabulā noteiktajām “Euro VI” emisijas robežvērtībām.</w:t>
            </w:r>
            <w:r w:rsidRPr="009654FC">
              <w:br/>
            </w:r>
          </w:p>
          <w:p w:rsidR="004E03E9" w:rsidRPr="009654FC" w:rsidP="004E03E9" w14:paraId="61789390" w14:textId="77777777">
            <w:pPr>
              <w:spacing w:after="120"/>
              <w:jc w:val="both"/>
              <w:rPr>
                <w:color w:val="000000" w:themeColor="text1"/>
              </w:rPr>
            </w:pPr>
            <w:r w:rsidRPr="009654FC">
              <w:rPr>
                <w:color w:val="000000" w:themeColor="text1"/>
              </w:rPr>
              <w:t xml:space="preserve">2. TROKŠŅA EMISIJAS LĪMEŅI </w:t>
            </w:r>
          </w:p>
          <w:p w:rsidR="004E03E9" w:rsidRPr="009654FC" w:rsidP="004E03E9" w14:paraId="61789391" w14:textId="77777777">
            <w:pPr>
              <w:widowControl w:val="0"/>
              <w:autoSpaceDE w:val="0"/>
              <w:autoSpaceDN w:val="0"/>
              <w:adjustRightInd w:val="0"/>
              <w:jc w:val="both"/>
              <w:rPr>
                <w:color w:val="000000" w:themeColor="text1"/>
              </w:rPr>
            </w:pPr>
            <w:r w:rsidRPr="009654FC">
              <w:rPr>
                <w:color w:val="000000" w:themeColor="text1"/>
              </w:rPr>
              <w:t xml:space="preserve">Transportlīdzekļa, ieskaitot sablīvēšanas aprīkojumu, trokšņa emisijas līmenim jābūt zemākam par 102dB (A), mērot saskaņā </w:t>
            </w:r>
            <w:r w:rsidRPr="009654FC">
              <w:rPr>
                <w:bCs/>
                <w:color w:val="000000" w:themeColor="text1"/>
              </w:rPr>
              <w:t xml:space="preserve">Ministru kabineta </w:t>
            </w:r>
            <w:r w:rsidRPr="009654FC">
              <w:rPr>
                <w:color w:val="000000" w:themeColor="text1"/>
              </w:rPr>
              <w:t xml:space="preserve">2002.gada 23.aprīļa </w:t>
            </w:r>
            <w:r w:rsidRPr="009654FC">
              <w:rPr>
                <w:bCs/>
                <w:color w:val="000000" w:themeColor="text1"/>
              </w:rPr>
              <w:t>noteikumiem Nr.163</w:t>
            </w:r>
            <w:r w:rsidRPr="009654FC">
              <w:rPr>
                <w:color w:val="000000" w:themeColor="text1"/>
              </w:rPr>
              <w:t xml:space="preserve"> “</w:t>
            </w:r>
            <w:r w:rsidRPr="009654FC">
              <w:rPr>
                <w:bCs/>
                <w:color w:val="000000" w:themeColor="text1"/>
              </w:rPr>
              <w:t>Noteikumi par trokšņa emisiju no iekārtām, kuras izmanto ārpus telpām”</w:t>
            </w:r>
          </w:p>
          <w:p w:rsidR="004E03E9" w:rsidRPr="009654FC" w14:paraId="61789392" w14:textId="77777777">
            <w:pPr>
              <w:pStyle w:val="NormalWeb"/>
              <w:spacing w:before="120" w:after="120"/>
              <w:jc w:val="both"/>
              <w:rPr>
                <w:rFonts w:ascii="Times New Roman" w:hAnsi="Times New Roman"/>
                <w:sz w:val="24"/>
                <w:szCs w:val="24"/>
                <w:lang w:val="lv-LV"/>
              </w:rPr>
            </w:pPr>
            <w:r w:rsidRPr="009654FC">
              <w:rPr>
                <w:rFonts w:ascii="Times New Roman" w:hAnsi="Times New Roman"/>
                <w:color w:val="000000" w:themeColor="text1"/>
                <w:sz w:val="24"/>
                <w:szCs w:val="24"/>
                <w:lang w:val="lv-LV"/>
              </w:rPr>
              <w:t>3.</w:t>
            </w:r>
            <w:r w:rsidRPr="009654FC">
              <w:rPr>
                <w:rFonts w:ascii="Times New Roman" w:hAnsi="Times New Roman"/>
                <w:b/>
                <w:color w:val="000000" w:themeColor="text1"/>
                <w:sz w:val="24"/>
                <w:szCs w:val="24"/>
                <w:lang w:val="lv-LV"/>
              </w:rPr>
              <w:t xml:space="preserve"> </w:t>
            </w:r>
            <w:r w:rsidRPr="009654FC">
              <w:rPr>
                <w:rFonts w:ascii="Times New Roman" w:hAnsi="Times New Roman"/>
                <w:color w:val="000000" w:themeColor="text1"/>
                <w:sz w:val="24"/>
                <w:szCs w:val="24"/>
                <w:lang w:val="lv-LV"/>
              </w:rPr>
              <w:t>TRANSPORTLĪDZEKĻU RIEPAS</w:t>
            </w:r>
            <w:r w:rsidRPr="009654FC">
              <w:rPr>
                <w:rFonts w:ascii="Times New Roman" w:hAnsi="Times New Roman"/>
                <w:sz w:val="24"/>
                <w:szCs w:val="24"/>
                <w:lang w:val="lv-LV"/>
              </w:rPr>
              <w:t xml:space="preserve"> — TROKSNIS </w:t>
            </w:r>
          </w:p>
          <w:p w:rsidR="004E03E9" w:rsidRPr="009654FC" w:rsidP="004E03E9" w14:paraId="61789393" w14:textId="77777777">
            <w:pPr>
              <w:pStyle w:val="NormalWeb"/>
              <w:spacing w:before="120" w:after="120"/>
              <w:jc w:val="both"/>
              <w:rPr>
                <w:rFonts w:ascii="Times New Roman" w:hAnsi="Times New Roman"/>
                <w:color w:val="000000" w:themeColor="text1"/>
                <w:sz w:val="24"/>
                <w:szCs w:val="24"/>
                <w:lang w:val="lv-LV" w:eastAsia="en-US"/>
              </w:rPr>
            </w:pPr>
            <w:r w:rsidRPr="009654FC">
              <w:rPr>
                <w:rFonts w:ascii="Times New Roman" w:hAnsi="Times New Roman"/>
                <w:sz w:val="24"/>
                <w:szCs w:val="24"/>
                <w:lang w:val="lv-LV" w:eastAsia="en-US"/>
              </w:rPr>
              <w:t>Transportlīdzekļiem ir jābūt aprīkotiem ar riepā</w:t>
            </w:r>
            <w:r w:rsidRPr="009654FC">
              <w:rPr>
                <w:rFonts w:ascii="Times New Roman" w:hAnsi="Times New Roman"/>
                <w:color w:val="000000" w:themeColor="text1"/>
                <w:sz w:val="24"/>
                <w:szCs w:val="24"/>
                <w:lang w:val="lv-LV" w:eastAsia="en-US"/>
              </w:rPr>
              <w:t xml:space="preserve">m, kuru trokšņa emisijas līmenis ir mazāks par </w:t>
            </w:r>
            <w:r w:rsidRPr="009654FC">
              <w:rPr>
                <w:rFonts w:ascii="Times New Roman" w:hAnsi="Times New Roman"/>
                <w:bCs/>
                <w:color w:val="000000" w:themeColor="text1"/>
                <w:sz w:val="24"/>
                <w:szCs w:val="24"/>
                <w:lang w:val="lv-LV"/>
              </w:rPr>
              <w:t>Eiropas Parlamenta un Padomes 2009. gada 13. jūlija Regulas (EK) Nr. 661/2009 par tipa apstiprināšanas prasībām attiecībā uz mehānisko transportlīdzekļu, to piekabju un tiem paredzēto sistēmu, sastāvdaļu un atsevišķu tehnisko vienību vispārējo drošību</w:t>
            </w:r>
            <w:r w:rsidRPr="009654FC">
              <w:rPr>
                <w:rFonts w:ascii="Times New Roman" w:hAnsi="Times New Roman"/>
                <w:color w:val="000000" w:themeColor="text1"/>
                <w:sz w:val="24"/>
                <w:szCs w:val="24"/>
                <w:lang w:val="lv-LV" w:eastAsia="en-US"/>
              </w:rPr>
              <w:t xml:space="preserve"> II pielikuma C daļā noteikto maksimālo līmeni. Tas atbilst divām (no trim pieejamajām) augstākajām ES riepu marķējuma ārējā rites trokšņa klases kategorijām.</w:t>
            </w:r>
          </w:p>
          <w:p w:rsidR="004E03E9" w:rsidRPr="009654FC" w:rsidP="004E03E9" w14:paraId="61789394" w14:textId="77777777">
            <w:pPr>
              <w:pStyle w:val="NormalWeb"/>
              <w:spacing w:before="120" w:after="120"/>
              <w:jc w:val="both"/>
              <w:rPr>
                <w:rFonts w:ascii="Times New Roman" w:hAnsi="Times New Roman"/>
                <w:color w:val="000000" w:themeColor="text1"/>
                <w:sz w:val="24"/>
                <w:szCs w:val="24"/>
                <w:lang w:val="lv-LV" w:eastAsia="en-US"/>
              </w:rPr>
            </w:pPr>
            <w:r w:rsidRPr="009654FC">
              <w:rPr>
                <w:rFonts w:ascii="Times New Roman" w:hAnsi="Times New Roman"/>
                <w:color w:val="000000" w:themeColor="text1"/>
                <w:sz w:val="24"/>
                <w:szCs w:val="24"/>
                <w:lang w:val="lv-LV" w:eastAsia="en-US"/>
              </w:rPr>
              <w:t>Piegādātājam ir jāapņemas</w:t>
            </w:r>
            <w:r w:rsidRPr="009654FC">
              <w:rPr>
                <w:rFonts w:ascii="Times New Roman" w:hAnsi="Times New Roman"/>
                <w:sz w:val="24"/>
                <w:szCs w:val="24"/>
                <w:lang w:val="lv-LV" w:eastAsia="en-US"/>
              </w:rPr>
              <w:t xml:space="preserve"> izmantot zemas rites pretestības riepas. Rites pretestībai (gan jaunām riepām, gan riepām ar atjaunotu protektoru), kas izteikta </w:t>
            </w:r>
            <w:r w:rsidRPr="009654FC">
              <w:rPr>
                <w:rFonts w:ascii="Times New Roman" w:hAnsi="Times New Roman"/>
                <w:color w:val="000000" w:themeColor="text1"/>
                <w:sz w:val="24"/>
                <w:szCs w:val="24"/>
                <w:lang w:val="lv-LV" w:eastAsia="en-US"/>
              </w:rPr>
              <w:t>kilogramos uz tonnu (kg/t), jāatbilst šādām robežvērtībām, saskaņā ar ISO 28580: 2009 “</w:t>
            </w:r>
            <w:r w:rsidRPr="009654FC">
              <w:rPr>
                <w:sz w:val="24"/>
                <w:szCs w:val="24"/>
                <w:lang w:val="lv-LV"/>
              </w:rPr>
              <w:t>Vieglo automobiļu, kravas automobiļu un autobusu riepas. Rites pretestības mērīšanas metodes. Vienotā punkta tests un mērījumu rezultātu korelācija</w:t>
            </w:r>
            <w:r w:rsidRPr="009654FC">
              <w:rPr>
                <w:rFonts w:ascii="Times New Roman" w:hAnsi="Times New Roman"/>
                <w:color w:val="000000" w:themeColor="text1"/>
                <w:sz w:val="24"/>
                <w:szCs w:val="24"/>
                <w:lang w:val="lv-LV"/>
              </w:rPr>
              <w:t>”</w:t>
            </w:r>
            <w:r w:rsidRPr="009654FC">
              <w:rPr>
                <w:rFonts w:ascii="Times New Roman" w:hAnsi="Times New Roman"/>
                <w:color w:val="000000" w:themeColor="text1"/>
                <w:sz w:val="24"/>
                <w:szCs w:val="24"/>
                <w:lang w:val="lv-LV" w:eastAsia="en-US"/>
              </w:rPr>
              <w:t xml:space="preserve"> vai līdzvērtīgu standartu: </w:t>
            </w:r>
          </w:p>
          <w:tbl>
            <w:tblPr>
              <w:tblW w:w="4736" w:type="dxa"/>
              <w:tblCellMar>
                <w:left w:w="10" w:type="dxa"/>
                <w:right w:w="10" w:type="dxa"/>
              </w:tblCellMar>
              <w:tblLook w:val="04A0"/>
            </w:tblPr>
            <w:tblGrid>
              <w:gridCol w:w="971"/>
              <w:gridCol w:w="1530"/>
              <w:gridCol w:w="2235"/>
            </w:tblGrid>
            <w:tr w14:paraId="61789398" w14:textId="77777777" w:rsidTr="004E03E9">
              <w:tblPrEx>
                <w:tblW w:w="4736" w:type="dxa"/>
                <w:tblCellMar>
                  <w:left w:w="10" w:type="dxa"/>
                  <w:right w:w="10" w:type="dxa"/>
                </w:tblCellMar>
                <w:tblLook w:val="04A0"/>
              </w:tblPrEx>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95" w14:textId="77777777">
                  <w:pPr>
                    <w:spacing w:before="120" w:after="120"/>
                    <w:jc w:val="both"/>
                  </w:pPr>
                  <w:r w:rsidRPr="009654FC">
                    <w:rPr>
                      <w:lang w:eastAsia="en-US"/>
                    </w:rPr>
                    <w:t xml:space="preserve">Riepas klase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96" w14:textId="77777777">
                  <w:pPr>
                    <w:spacing w:before="120" w:after="120"/>
                    <w:jc w:val="both"/>
                  </w:pPr>
                  <w:r w:rsidRPr="009654FC">
                    <w:rPr>
                      <w:lang w:eastAsia="en-US"/>
                    </w:rPr>
                    <w:t xml:space="preserve">Maksimālā rites pretestība (kg/t)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97" w14:textId="77777777">
                  <w:pPr>
                    <w:spacing w:before="120" w:after="120"/>
                    <w:jc w:val="both"/>
                  </w:pPr>
                  <w:r w:rsidRPr="009654FC">
                    <w:rPr>
                      <w:lang w:eastAsia="en-US"/>
                    </w:rPr>
                    <w:t xml:space="preserve">Riepu marķējuma degvielas patēriņa efektivitātes klase </w:t>
                  </w:r>
                </w:p>
              </w:tc>
            </w:tr>
            <w:tr w14:paraId="6178939C" w14:textId="77777777" w:rsidTr="004E03E9">
              <w:tblPrEx>
                <w:tblW w:w="4736" w:type="dxa"/>
                <w:tblCellMar>
                  <w:left w:w="10" w:type="dxa"/>
                  <w:right w:w="10" w:type="dxa"/>
                </w:tblCellMar>
                <w:tblLook w:val="04A0"/>
              </w:tblPrEx>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9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C2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9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9,2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9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E</w:t>
                  </w:r>
                </w:p>
              </w:tc>
            </w:tr>
            <w:tr w14:paraId="617893A0" w14:textId="77777777" w:rsidTr="004E03E9">
              <w:tblPrEx>
                <w:tblW w:w="4736" w:type="dxa"/>
                <w:tblCellMar>
                  <w:left w:w="10" w:type="dxa"/>
                  <w:right w:w="10" w:type="dxa"/>
                </w:tblCellMar>
                <w:tblLook w:val="04A0"/>
              </w:tblPrEx>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9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C3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9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7</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9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D</w:t>
                  </w:r>
                </w:p>
              </w:tc>
            </w:tr>
          </w:tbl>
          <w:p w:rsidR="004E03E9" w:rsidRPr="009654FC" w:rsidP="004E03E9" w14:paraId="617893A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eastAsia="en-US"/>
              </w:rPr>
              <w:t>Šie rādītāji attiecas uz dzenošajiem riteņiem, kā arī riteņiem ar citām īpašām funkcijām. Izmantotajām dzītā tilta riepām ir jābūt mazākai rites pretestībai nekā tām, ko izmanto piedziņai vai īpašām funkcijām.</w:t>
            </w:r>
          </w:p>
        </w:tc>
      </w:tr>
      <w:tr w14:paraId="617893A7"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A3"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A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punkti tiek piešķirti par šādu kritēriju izpildi. </w:t>
            </w:r>
          </w:p>
          <w:p w:rsidR="004E03E9" w:rsidRPr="009654FC" w:rsidP="004E03E9" w14:paraId="617893A5"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1. ALTERNATĪVAS DEGVIELAS IZMANTOŠANA </w:t>
            </w:r>
          </w:p>
          <w:p w:rsidR="004E03E9" w:rsidRPr="009654FC" w:rsidP="004E03E9" w14:paraId="617893A6" w14:textId="77777777">
            <w:pPr>
              <w:pStyle w:val="NormalWeb"/>
              <w:spacing w:before="120" w:after="120"/>
              <w:jc w:val="both"/>
              <w:rPr>
                <w:rFonts w:ascii="Times New Roman" w:hAnsi="Times New Roman"/>
                <w:sz w:val="24"/>
                <w:szCs w:val="24"/>
                <w:lang w:val="lv-LV"/>
              </w:rPr>
            </w:pPr>
            <w:r w:rsidRPr="009654FC">
              <w:rPr>
                <w:rFonts w:ascii="Times New Roman" w:hAnsi="Times New Roman"/>
                <w:color w:val="000000" w:themeColor="text1"/>
                <w:sz w:val="24"/>
                <w:szCs w:val="24"/>
                <w:lang w:val="lv-LV"/>
              </w:rPr>
              <w:t xml:space="preserve">Transportlīdzekļa konstrukcija paredz alternatīvu degvielas veidu vai sistēmu izmantošanu (piemēram, biodegvielas, elektriskās, ūdeņraža vai hibrīdsistēmas). </w:t>
            </w:r>
          </w:p>
        </w:tc>
      </w:tr>
    </w:tbl>
    <w:p w:rsidR="004E03E9" w:rsidRPr="009654FC" w:rsidP="004E03E9" w14:paraId="617893A8" w14:textId="77777777">
      <w:pPr>
        <w:pStyle w:val="NormalWeb"/>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 xml:space="preserve">13.5. ZPI </w:t>
      </w:r>
      <w:r w:rsidRPr="00FA561E">
        <w:rPr>
          <w:b/>
          <w:sz w:val="28"/>
          <w:szCs w:val="28"/>
          <w:lang w:val="lv-LV"/>
        </w:rPr>
        <w:t xml:space="preserve">prasības un </w:t>
      </w:r>
      <w:r w:rsidRPr="009654FC">
        <w:rPr>
          <w:rFonts w:ascii="Times New Roman" w:hAnsi="Times New Roman"/>
          <w:b/>
          <w:sz w:val="28"/>
          <w:szCs w:val="28"/>
          <w:lang w:val="lv-LV"/>
        </w:rPr>
        <w:t>kritēriji atkritumu savākšanas pakalpojumiem</w:t>
      </w:r>
    </w:p>
    <w:tbl>
      <w:tblPr>
        <w:tblW w:w="8472" w:type="dxa"/>
        <w:tblCellMar>
          <w:left w:w="10" w:type="dxa"/>
          <w:right w:w="10" w:type="dxa"/>
        </w:tblCellMar>
        <w:tblLook w:val="04A0"/>
      </w:tblPr>
      <w:tblGrid>
        <w:gridCol w:w="3510"/>
        <w:gridCol w:w="4962"/>
      </w:tblGrid>
      <w:tr w14:paraId="617893AB"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3A9"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3AA" w14:textId="77777777">
            <w:pPr>
              <w:spacing w:before="120" w:after="120"/>
              <w:jc w:val="center"/>
              <w:rPr>
                <w:b/>
                <w:sz w:val="28"/>
                <w:szCs w:val="28"/>
              </w:rPr>
            </w:pPr>
            <w:r w:rsidRPr="009654FC">
              <w:rPr>
                <w:b/>
                <w:sz w:val="28"/>
                <w:szCs w:val="28"/>
              </w:rPr>
              <w:t>ZPI prasības un kritēriji</w:t>
            </w:r>
          </w:p>
        </w:tc>
      </w:tr>
      <w:tr w14:paraId="617893AE"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AC"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A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Līgums par atkritumu savākšanas pakalpojumu sniegšanu videi nekaitīgā veidā. </w:t>
            </w:r>
          </w:p>
        </w:tc>
      </w:tr>
      <w:tr w14:paraId="617893C5"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AF"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B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IZPLŪDES GĀZU EMISIJAS </w:t>
            </w:r>
          </w:p>
          <w:p w:rsidR="004E03E9" w:rsidRPr="009654FC" w14:paraId="617893B1" w14:textId="77777777">
            <w:pPr>
              <w:jc w:val="both"/>
              <w:rPr>
                <w:color w:val="000000" w:themeColor="text1"/>
                <w:lang w:eastAsia="ja-JP"/>
              </w:rPr>
            </w:pPr>
            <w:r w:rsidRPr="009654FC">
              <w:t xml:space="preserve">Visu pakalpojumu sniegšanā izmantoto </w:t>
            </w:r>
            <w:r w:rsidRPr="009654FC">
              <w:rPr>
                <w:color w:val="000000" w:themeColor="text1"/>
              </w:rPr>
              <w:t>transportlīdzekļu dzinējiem ir jāatbilst EURO V atgāzu emisijas standartam saskaņā ar Ministru kabineta 2009. gada 22. decembra noteikumiem Nr.1494  „Mopēdu, mehānisko transportlīdzekļu, to piekabju un sastāvdaļu atbilstības novērtēšanas noteikumi”</w:t>
            </w:r>
            <w:r w:rsidRPr="009654FC">
              <w:rPr>
                <w:bCs/>
                <w:color w:val="000000" w:themeColor="text1"/>
              </w:rPr>
              <w:t xml:space="preserve"> 11. pielikuma 41. iedaļā </w:t>
            </w:r>
            <w:r w:rsidRPr="009654FC">
              <w:rPr>
                <w:color w:val="000000" w:themeColor="text1"/>
                <w:lang w:eastAsia="ja-JP"/>
              </w:rPr>
              <w:t>noteiktajām „EURO V” emisiju robežvērtībām.</w:t>
            </w:r>
          </w:p>
          <w:p w:rsidR="004E03E9" w:rsidRPr="009654FC" w14:paraId="617893B2" w14:textId="77777777">
            <w:pPr>
              <w:jc w:val="both"/>
            </w:pPr>
            <w:r w:rsidRPr="009654FC">
              <w:t xml:space="preserve">Ja transportlīdzekļi nav sertificēti kā atbilstoši EURO V standartam, bet ar vēlāk veiktiem tehniskiem uzlabojumiem ir panākts standartam atbilstošs rezultāts, tas jādokumentē </w:t>
            </w:r>
            <w:r>
              <w:t>iepirkuma procedūras dokumentācijā</w:t>
            </w:r>
            <w:r w:rsidRPr="009654FC">
              <w:t>.</w:t>
            </w:r>
          </w:p>
          <w:p w:rsidR="004E03E9" w:rsidRPr="009654FC" w14:paraId="617893B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TROKŠŅA EMISIJAS </w:t>
            </w:r>
          </w:p>
          <w:p w:rsidR="004E03E9" w:rsidRPr="009654FC" w14:paraId="617893B4"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sz w:val="24"/>
                <w:szCs w:val="24"/>
                <w:lang w:val="lv-LV"/>
              </w:rPr>
              <w:t xml:space="preserve">Pakalpojuma sniegšanā izmantoto transportlīdzekļu trokšņa līmenim ir jābūt </w:t>
            </w:r>
            <w:r w:rsidRPr="009654FC">
              <w:rPr>
                <w:rFonts w:ascii="Times New Roman" w:hAnsi="Times New Roman"/>
                <w:color w:val="000000" w:themeColor="text1"/>
                <w:sz w:val="24"/>
                <w:szCs w:val="24"/>
                <w:lang w:val="lv-LV"/>
              </w:rPr>
              <w:t xml:space="preserve">zemākam par 102 dB (A), mērot saskaņā ar </w:t>
            </w:r>
            <w:r w:rsidRPr="009654FC">
              <w:rPr>
                <w:rFonts w:ascii="Times New Roman" w:hAnsi="Times New Roman"/>
                <w:bCs/>
                <w:color w:val="000000" w:themeColor="text1"/>
                <w:sz w:val="24"/>
                <w:szCs w:val="24"/>
                <w:lang w:val="lv-LV"/>
              </w:rPr>
              <w:t xml:space="preserve">Ministru kabineta </w:t>
            </w:r>
            <w:r w:rsidRPr="009654FC">
              <w:rPr>
                <w:rFonts w:ascii="Times New Roman" w:hAnsi="Times New Roman"/>
                <w:color w:val="000000" w:themeColor="text1"/>
                <w:sz w:val="24"/>
                <w:szCs w:val="24"/>
                <w:lang w:val="lv-LV"/>
              </w:rPr>
              <w:t xml:space="preserve">2002.gada 23.aprīļa </w:t>
            </w:r>
            <w:r w:rsidRPr="009654FC">
              <w:rPr>
                <w:rFonts w:ascii="Times New Roman" w:hAnsi="Times New Roman"/>
                <w:bCs/>
                <w:color w:val="000000" w:themeColor="text1"/>
                <w:sz w:val="24"/>
                <w:szCs w:val="24"/>
                <w:lang w:val="lv-LV"/>
              </w:rPr>
              <w:t>noteikumiem Nr.163</w:t>
            </w:r>
            <w:r w:rsidRPr="009654FC">
              <w:rPr>
                <w:rFonts w:ascii="Times New Roman" w:hAnsi="Times New Roman"/>
                <w:color w:val="000000" w:themeColor="text1"/>
                <w:sz w:val="24"/>
                <w:szCs w:val="24"/>
                <w:lang w:val="lv-LV"/>
              </w:rPr>
              <w:t xml:space="preserve"> “</w:t>
            </w:r>
            <w:r w:rsidRPr="009654FC">
              <w:rPr>
                <w:rFonts w:ascii="Times New Roman" w:hAnsi="Times New Roman"/>
                <w:bCs/>
                <w:color w:val="000000" w:themeColor="text1"/>
                <w:sz w:val="24"/>
                <w:szCs w:val="24"/>
                <w:lang w:val="lv-LV"/>
              </w:rPr>
              <w:t>Noteikumi par trokšņa emisiju no iekārtām, kuras izmanto ārpus telpām”.</w:t>
            </w:r>
          </w:p>
          <w:p w:rsidR="004E03E9" w:rsidRPr="009654FC" w:rsidP="004E03E9" w14:paraId="617893B5" w14:textId="77777777">
            <w:pPr>
              <w:pStyle w:val="Heading2"/>
              <w:spacing w:before="120" w:after="120"/>
              <w:jc w:val="both"/>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3. TRANSPORTLĪDZEKĻU RIEPAS — TROKSNIS </w:t>
            </w:r>
          </w:p>
          <w:p w:rsidR="004E03E9" w:rsidRPr="009654FC" w:rsidP="004E03E9" w14:paraId="617893B6" w14:textId="77777777">
            <w:pPr>
              <w:pStyle w:val="NormalWeb"/>
              <w:spacing w:before="120" w:after="120"/>
              <w:jc w:val="both"/>
              <w:rPr>
                <w:rFonts w:ascii="Times New Roman" w:hAnsi="Times New Roman"/>
                <w:color w:val="000000" w:themeColor="text1"/>
                <w:sz w:val="24"/>
                <w:szCs w:val="24"/>
                <w:lang w:val="lv-LV" w:eastAsia="en-US"/>
              </w:rPr>
            </w:pPr>
            <w:r w:rsidRPr="009654FC">
              <w:rPr>
                <w:rFonts w:ascii="Times New Roman" w:hAnsi="Times New Roman"/>
                <w:sz w:val="24"/>
                <w:szCs w:val="24"/>
                <w:lang w:val="lv-LV" w:eastAsia="en-US"/>
              </w:rPr>
              <w:t xml:space="preserve">Transportlīdzekļiem ir jābūt aprīkotiem ar riepām, </w:t>
            </w:r>
            <w:r w:rsidRPr="009654FC">
              <w:rPr>
                <w:rFonts w:ascii="Times New Roman" w:hAnsi="Times New Roman"/>
                <w:color w:val="000000" w:themeColor="text1"/>
                <w:sz w:val="24"/>
                <w:szCs w:val="24"/>
                <w:lang w:val="lv-LV" w:eastAsia="en-US"/>
              </w:rPr>
              <w:t xml:space="preserve">kuru trokšņa emisijas līmenis ir mazāks par </w:t>
            </w:r>
            <w:r w:rsidRPr="009654FC">
              <w:rPr>
                <w:rFonts w:ascii="Times New Roman" w:hAnsi="Times New Roman"/>
                <w:bCs/>
                <w:color w:val="000000" w:themeColor="text1"/>
                <w:sz w:val="24"/>
                <w:szCs w:val="24"/>
                <w:lang w:val="lv-LV"/>
              </w:rPr>
              <w:t>Eiropas Parlamenta un Padomes 2009. gada 13. jūlija Regulas (EK) Nr. 661/2009 par tipa apstiprināšanas prasībām attiecībā uz mehānisko transportlīdzekļu, to piekabju un tiem paredzēto sistēmu, sastāvdaļu un atsevišķu tehnisko vienību vispārējo drošību</w:t>
            </w:r>
            <w:r w:rsidRPr="009654FC">
              <w:rPr>
                <w:rFonts w:ascii="Times New Roman" w:hAnsi="Times New Roman"/>
                <w:color w:val="000000" w:themeColor="text1"/>
                <w:sz w:val="24"/>
                <w:szCs w:val="24"/>
                <w:lang w:val="lv-LV" w:eastAsia="en-US"/>
              </w:rPr>
              <w:t xml:space="preserve"> II pielikuma C daļā noteikto maksimālo līmeni. Tas atbilst divām (no trim pieejamajām) augstākajām ES riepu marķējuma ārējā rites trokšņa klases kategorijām.</w:t>
            </w:r>
          </w:p>
          <w:p w:rsidR="004E03E9" w:rsidRPr="009654FC" w:rsidP="004E03E9" w14:paraId="617893B7" w14:textId="77777777">
            <w:pPr>
              <w:pStyle w:val="CommentText"/>
              <w:jc w:val="both"/>
              <w:rPr>
                <w:sz w:val="24"/>
                <w:szCs w:val="24"/>
                <w:lang w:eastAsia="en-US"/>
              </w:rPr>
            </w:pPr>
            <w:r w:rsidRPr="009654FC">
              <w:rPr>
                <w:color w:val="000000" w:themeColor="text1"/>
                <w:sz w:val="24"/>
                <w:szCs w:val="24"/>
                <w:lang w:eastAsia="en-US"/>
              </w:rPr>
              <w:t>Piegādātājam ir jāapņemas</w:t>
            </w:r>
            <w:r w:rsidRPr="009654FC">
              <w:rPr>
                <w:sz w:val="24"/>
                <w:szCs w:val="24"/>
                <w:lang w:eastAsia="en-US"/>
              </w:rPr>
              <w:t xml:space="preserve"> izmantot zemas rites pretestības riepas. Rites pretestībai (gan jaunām riepām, gan riepām ar atjaunotu protektoru), kas izteikta kilogramos uz tonnu (kg/t), jāatbilst šādām robežvērtībām, saskaņā ar ISO 28580: 2009 “</w:t>
            </w:r>
            <w:r w:rsidRPr="009654FC">
              <w:rPr>
                <w:sz w:val="24"/>
                <w:szCs w:val="24"/>
              </w:rPr>
              <w:t xml:space="preserve">Vieglo automobiļu, kravas automobiļu un autobusu riepas. Rites pretestības mērīšanas metodes. Vienotā punkta tests un mērījumu rezultātu korelācija”, </w:t>
            </w:r>
            <w:r w:rsidRPr="009654FC">
              <w:rPr>
                <w:sz w:val="24"/>
                <w:szCs w:val="24"/>
                <w:lang w:eastAsia="en-US"/>
              </w:rPr>
              <w:t xml:space="preserve">vai līdzvērtīgu standartu: </w:t>
            </w:r>
          </w:p>
          <w:tbl>
            <w:tblPr>
              <w:tblW w:w="4736" w:type="dxa"/>
              <w:tblCellMar>
                <w:left w:w="10" w:type="dxa"/>
                <w:right w:w="10" w:type="dxa"/>
              </w:tblCellMar>
              <w:tblLook w:val="04A0"/>
            </w:tblPr>
            <w:tblGrid>
              <w:gridCol w:w="951"/>
              <w:gridCol w:w="1506"/>
              <w:gridCol w:w="2279"/>
            </w:tblGrid>
            <w:tr w14:paraId="617893BB" w14:textId="77777777" w:rsidTr="004E03E9">
              <w:tblPrEx>
                <w:tblW w:w="4736" w:type="dxa"/>
                <w:tblCellMar>
                  <w:left w:w="10" w:type="dxa"/>
                  <w:right w:w="10" w:type="dxa"/>
                </w:tblCellMar>
                <w:tblLook w:val="04A0"/>
              </w:tblPrEx>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3B8" w14:textId="77777777">
                  <w:pPr>
                    <w:spacing w:before="120" w:after="120"/>
                    <w:jc w:val="both"/>
                    <w:rPr>
                      <w:lang w:eastAsia="en-US"/>
                    </w:rPr>
                  </w:pPr>
                  <w:r w:rsidRPr="009654FC">
                    <w:rPr>
                      <w:lang w:eastAsia="en-US"/>
                    </w:rPr>
                    <w:t xml:space="preserve">Riepas klase </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3B9" w14:textId="77777777">
                  <w:pPr>
                    <w:spacing w:before="120" w:after="120"/>
                    <w:jc w:val="both"/>
                    <w:rPr>
                      <w:lang w:eastAsia="en-US"/>
                    </w:rPr>
                  </w:pPr>
                  <w:r w:rsidRPr="009654FC">
                    <w:rPr>
                      <w:lang w:eastAsia="en-US"/>
                    </w:rPr>
                    <w:t xml:space="preserve">Maksimālā rites pretestība (kg/t)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3BA" w14:textId="77777777">
                  <w:pPr>
                    <w:spacing w:before="120" w:after="120"/>
                    <w:jc w:val="both"/>
                    <w:rPr>
                      <w:lang w:eastAsia="en-US"/>
                    </w:rPr>
                  </w:pPr>
                  <w:r w:rsidRPr="009654FC">
                    <w:rPr>
                      <w:lang w:eastAsia="en-US"/>
                    </w:rPr>
                    <w:t xml:space="preserve">Riepu marķējuma degvielas patēriņa efektivitātes klase </w:t>
                  </w:r>
                </w:p>
              </w:tc>
            </w:tr>
            <w:tr w14:paraId="617893BF" w14:textId="77777777" w:rsidTr="004E03E9">
              <w:tblPrEx>
                <w:tblW w:w="4736" w:type="dxa"/>
                <w:tblCellMar>
                  <w:left w:w="10" w:type="dxa"/>
                  <w:right w:w="10" w:type="dxa"/>
                </w:tblCellMar>
                <w:tblLook w:val="04A0"/>
              </w:tblPrEx>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B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C2</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3B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9,2</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3B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E</w:t>
                  </w:r>
                </w:p>
              </w:tc>
            </w:tr>
            <w:tr w14:paraId="617893C3" w14:textId="77777777" w:rsidTr="004E03E9">
              <w:tblPrEx>
                <w:tblW w:w="4736" w:type="dxa"/>
                <w:tblCellMar>
                  <w:left w:w="10" w:type="dxa"/>
                  <w:right w:w="10" w:type="dxa"/>
                </w:tblCellMar>
                <w:tblLook w:val="04A0"/>
              </w:tblPrEx>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C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C3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3C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7</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3C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D</w:t>
                  </w:r>
                </w:p>
              </w:tc>
            </w:tr>
          </w:tbl>
          <w:p w:rsidR="004E03E9" w:rsidRPr="009654FC" w:rsidP="004E03E9" w14:paraId="617893C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eastAsia="en-US"/>
              </w:rPr>
              <w:t>Šie rādītāji attiecas uz dzenošajiem riteņiem, kā arī riteņiem ar citām īpašām funkcijām. Izmantotajām dzītā tilta riepām ir jābūt mazākai rites pretestībai nekā tām, ko izmanto piedziņai vai īpašām funkcijām.</w:t>
            </w:r>
          </w:p>
        </w:tc>
      </w:tr>
      <w:tr w14:paraId="617893CC"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C6" w14:textId="77777777">
            <w:pPr>
              <w:spacing w:before="120" w:after="120"/>
              <w:jc w:val="both"/>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3C7"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Papildu punkti tiek piešķirti par šādu kritēriju izpildi. </w:t>
            </w:r>
          </w:p>
          <w:p w:rsidR="004E03E9" w:rsidRPr="009654FC" w:rsidP="004E03E9" w14:paraId="617893C8"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1. IZPLŪDES GĀZU EMISIJAS </w:t>
            </w:r>
          </w:p>
          <w:p w:rsidR="004E03E9" w:rsidRPr="009654FC" w:rsidP="004E03E9" w14:paraId="617893C9"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To pakalpojuma sniegšanā izmantoto transportlīdzekļu proporcija, kas atbilst EURO VI atgāzu emisijas standartam saskaņā ar Eiropas Parlamenta un Padomes Regula (EK) Nr. 595/2009 ( 2009. gada 18. jūnijs) par mehānisko transportlīdzekļu un motoru tipa apstiprinājumu attiecībā uz lielas celtspējas/kravnesības transportlīdzekļu radītām emisijām ( Euro VI), par piekļuvi transportlīdzekļu remonta un tehniskās apkopes informācijai, par grozījumiem Regulā (EK) Nr. 715/2007 un Direktīvā 2007/46/EK un par Direktīvu 80/1269/EEK, 2005/55/EK un 2005/78/EK atcelšanu I pielikuma tabulā </w:t>
            </w:r>
            <w:r w:rsidRPr="009654FC">
              <w:rPr>
                <w:rFonts w:ascii="Times New Roman" w:hAnsi="Times New Roman"/>
                <w:bCs/>
                <w:color w:val="000000" w:themeColor="text1"/>
                <w:sz w:val="24"/>
                <w:szCs w:val="24"/>
                <w:lang w:val="lv-LV"/>
              </w:rPr>
              <w:t>noteiktajām “Euro VI” emisijas robežvērtībām.</w:t>
            </w:r>
          </w:p>
          <w:p w:rsidR="004E03E9" w:rsidRPr="009654FC" w14:paraId="617893CA" w14:textId="77777777">
            <w:pPr>
              <w:pStyle w:val="NormalWeb"/>
              <w:spacing w:before="120" w:after="120"/>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2. ALTERNATĪVAS DEGVIELAS IZMANTOŠANA </w:t>
            </w:r>
          </w:p>
          <w:p w:rsidR="004E03E9" w:rsidRPr="009654FC" w:rsidP="004E03E9" w14:paraId="617893C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To transportlīdzekļu proporciju, kuru konstrukcija paredz alternatīvu degvielas veidu vai sistēmu izmantošanu (piemēram, biodegvielas, elektriskās, ūdeņraža vai hibrīdsistēmas). </w:t>
            </w:r>
          </w:p>
        </w:tc>
      </w:tr>
      <w:tr w14:paraId="617893D6"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CD"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C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JAUNI TRANSPORTLĪDZEKĻI </w:t>
            </w:r>
          </w:p>
          <w:p w:rsidR="004E03E9" w:rsidRPr="009654FC" w:rsidP="004E03E9" w14:paraId="617893C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Visiem jaunajiem transportlīdzekļiem, kas iegādāti pēc līgumtiesību piešķiršanas un ko izmanto pakalpojuma sniegšanai līguma darbības periodā, ir jāatbilst EURO VI atgāzu emisijas standartam </w:t>
            </w:r>
            <w:r w:rsidRPr="009654FC">
              <w:rPr>
                <w:rFonts w:ascii="Times New Roman" w:hAnsi="Times New Roman"/>
                <w:color w:val="000000" w:themeColor="text1"/>
                <w:sz w:val="24"/>
                <w:szCs w:val="24"/>
                <w:lang w:val="lv-LV"/>
              </w:rPr>
              <w:t>saskaņā ar Eiropas Parlamenta un Padomes Regula (EK) Nr. 595/2009 ( 2009. gada 18. jūnijs) par mehānisko transportlīdzekļu un motoru tipa apstiprinājumu attiecībā uz lielas celtspējas/kravnesības trans</w:t>
            </w:r>
            <w:r>
              <w:rPr>
                <w:rFonts w:ascii="Times New Roman" w:hAnsi="Times New Roman"/>
                <w:color w:val="000000" w:themeColor="text1"/>
                <w:sz w:val="24"/>
                <w:szCs w:val="24"/>
                <w:lang w:val="lv-LV"/>
              </w:rPr>
              <w:t>portlīdzekļu radītām emisijām (</w:t>
            </w:r>
            <w:r w:rsidRPr="009654FC">
              <w:rPr>
                <w:rFonts w:ascii="Times New Roman" w:hAnsi="Times New Roman"/>
                <w:color w:val="000000" w:themeColor="text1"/>
                <w:sz w:val="24"/>
                <w:szCs w:val="24"/>
                <w:lang w:val="lv-LV"/>
              </w:rPr>
              <w:t xml:space="preserve">Euro VI), par piekļuvi transportlīdzekļu remonta un tehniskās apkopes informācijai, par grozījumiem Regulā (EK) Nr. 715/2007 un Direktīvā 2007/46/EK un par Direktīvu 80/1269/EEK, 2005/55/EK un 2005/78/EK atcelšanu I pielikuma tabulā </w:t>
            </w:r>
            <w:r w:rsidRPr="009654FC">
              <w:rPr>
                <w:rFonts w:ascii="Times New Roman" w:hAnsi="Times New Roman"/>
                <w:bCs/>
                <w:color w:val="000000" w:themeColor="text1"/>
                <w:sz w:val="24"/>
                <w:szCs w:val="24"/>
                <w:lang w:val="lv-LV"/>
              </w:rPr>
              <w:t>noteiktajām “Euro VI” emisijas robežvērtībām</w:t>
            </w:r>
            <w:r w:rsidRPr="009654FC">
              <w:rPr>
                <w:rFonts w:ascii="Times New Roman" w:hAnsi="Times New Roman"/>
                <w:color w:val="000000" w:themeColor="text1"/>
                <w:sz w:val="24"/>
                <w:szCs w:val="24"/>
                <w:lang w:val="lv-LV"/>
              </w:rPr>
              <w:t>, un tie jāaprīko ar RSKS (riepu spiediena kontroles sistēma</w:t>
            </w:r>
            <w:r w:rsidRPr="009654FC">
              <w:rPr>
                <w:rFonts w:ascii="Times New Roman" w:hAnsi="Times New Roman"/>
                <w:sz w:val="24"/>
                <w:szCs w:val="24"/>
                <w:lang w:val="lv-LV"/>
              </w:rPr>
              <w:t xml:space="preserve">). Transportlīdzekļa izplūdes gāzu izpūtējs nedrīkst atrasties tajā pašā pusē, kur pasažieru durvis. </w:t>
            </w:r>
          </w:p>
          <w:p w:rsidR="004E03E9" w:rsidRPr="009654FC" w:rsidP="004E03E9" w14:paraId="617893D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DEGVIELAS PATĒRIŅA DATI </w:t>
            </w:r>
          </w:p>
          <w:p w:rsidR="004E03E9" w:rsidRPr="009654FC" w:rsidP="004E03E9" w14:paraId="617893D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Piegādātājam par noteiktu laika posmu ir jāiesniedz pasūtītājam dati, kuros ir norādīts pakalpojuma sniegšanai patērētās degvielas (benzīna, dīzeļdegvielas, biodegvielas, saspiestas dabasgāzes, elektroenerģijas...) daudzums. Piegādātājam ir arī jāievieš pasākumi un jāpaziņo pasākumi, lai ar laiku samazinātu degvielas patēriņu. </w:t>
            </w:r>
          </w:p>
          <w:p w:rsidR="004E03E9" w:rsidRPr="009654FC" w:rsidP="004E03E9" w14:paraId="617893D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3. VADĪTĀJU APMĀCĪBA </w:t>
            </w:r>
          </w:p>
          <w:p w:rsidR="004E03E9" w:rsidRPr="009654FC" w:rsidP="004E03E9" w14:paraId="617893D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Visiem līguma darbības laikā pakalpojuma sniegšanā iesaistītajiem autovadītājiem atzītā apmācības iestādē ir regulāri jāapgūst vidi saudzējoša autovadīšana, lai palielinātu degvielas ekonomiju. </w:t>
            </w:r>
          </w:p>
          <w:p w:rsidR="004E03E9" w:rsidRPr="009654FC" w:rsidP="004E03E9" w14:paraId="617893D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4. SMĒREĻĻU UN RIEPU IZNĪCINĀŠANA </w:t>
            </w:r>
          </w:p>
          <w:p w:rsidR="004E03E9" w:rsidRPr="009654FC" w:rsidP="004E03E9" w14:paraId="617893D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Piegādātājs nodrošina, ka līguma darbības laikā izlietoto smēreļļu un riepu savākšana un likvidēšana notiek tā, lai samazinātu ietekmi uz vidi un nodrošinātu pareizu šo atkritumu pārstrādāšanu. </w:t>
            </w:r>
          </w:p>
        </w:tc>
      </w:tr>
    </w:tbl>
    <w:p w:rsidR="004E03E9" w:rsidP="004E03E9" w14:paraId="617893D7" w14:textId="77777777">
      <w:pPr>
        <w:jc w:val="both"/>
        <w:rPr>
          <w:sz w:val="28"/>
          <w:szCs w:val="28"/>
        </w:rPr>
      </w:pPr>
    </w:p>
    <w:p w:rsidR="004E03E9" w:rsidP="004E03E9" w14:paraId="617893D8" w14:textId="77777777">
      <w:pPr>
        <w:jc w:val="both"/>
        <w:rPr>
          <w:sz w:val="28"/>
          <w:szCs w:val="28"/>
        </w:rPr>
      </w:pPr>
    </w:p>
    <w:p w:rsidR="004E03E9" w:rsidRPr="009654FC" w:rsidP="004E03E9" w14:paraId="617893D9" w14:textId="77777777">
      <w:pPr>
        <w:jc w:val="both"/>
        <w:rPr>
          <w:sz w:val="28"/>
          <w:szCs w:val="28"/>
        </w:rPr>
      </w:pPr>
    </w:p>
    <w:p w:rsidR="004E03E9" w:rsidRPr="009654FC" w:rsidP="004E03E9" w14:paraId="617893DA" w14:textId="77777777">
      <w:pPr>
        <w:jc w:val="center"/>
        <w:rPr>
          <w:sz w:val="28"/>
          <w:szCs w:val="28"/>
        </w:rPr>
      </w:pPr>
      <w:r w:rsidRPr="009654FC">
        <w:rPr>
          <w:b/>
          <w:sz w:val="28"/>
          <w:szCs w:val="28"/>
        </w:rPr>
        <w:t>14. Veselības aprūpes elektriskās un elektroniskās iekārtas (veselības aprūpes EEI)</w:t>
      </w:r>
    </w:p>
    <w:p w:rsidR="004E03E9" w:rsidRPr="009654FC" w:rsidP="004E03E9" w14:paraId="617893DB" w14:textId="77777777">
      <w:pPr>
        <w:spacing w:before="120" w:after="120"/>
        <w:jc w:val="both"/>
        <w:rPr>
          <w:sz w:val="28"/>
          <w:szCs w:val="28"/>
        </w:rPr>
      </w:pPr>
      <w:r w:rsidRPr="009654FC">
        <w:rPr>
          <w:b/>
          <w:sz w:val="28"/>
          <w:szCs w:val="28"/>
        </w:rPr>
        <w:tab/>
      </w:r>
      <w:r w:rsidRPr="009654FC">
        <w:rPr>
          <w:sz w:val="28"/>
          <w:szCs w:val="28"/>
        </w:rPr>
        <w:t xml:space="preserve">Veselības aprūpes EEI kritērijos ietvertas gan augstsprieguma, gan zemsprieguma iekārtas. Tās aptver visu aprūpes ciklu, kā norādīts </w:t>
      </w:r>
      <w:r w:rsidRPr="009654FC">
        <w:rPr>
          <w:bCs/>
          <w:color w:val="323233"/>
          <w:sz w:val="28"/>
          <w:szCs w:val="28"/>
        </w:rPr>
        <w:t xml:space="preserve">Ministru kabineta </w:t>
      </w:r>
      <w:r w:rsidRPr="009654FC">
        <w:rPr>
          <w:color w:val="323233"/>
          <w:sz w:val="28"/>
          <w:szCs w:val="28"/>
        </w:rPr>
        <w:t xml:space="preserve">2005.gada 2.augusta </w:t>
      </w:r>
      <w:r w:rsidRPr="009654FC">
        <w:rPr>
          <w:bCs/>
          <w:color w:val="323233"/>
          <w:sz w:val="28"/>
          <w:szCs w:val="28"/>
        </w:rPr>
        <w:t>noteikumos Nr.581</w:t>
      </w:r>
      <w:r w:rsidRPr="009654FC">
        <w:rPr>
          <w:color w:val="323233"/>
          <w:sz w:val="28"/>
          <w:szCs w:val="28"/>
        </w:rPr>
        <w:t xml:space="preserve"> “</w:t>
      </w:r>
      <w:r w:rsidRPr="009654FC">
        <w:rPr>
          <w:bCs/>
          <w:color w:val="323233"/>
          <w:sz w:val="28"/>
          <w:szCs w:val="28"/>
        </w:rPr>
        <w:t>Medicīnisko ierīču reģistrācijas, atbilstības novērtēšanas, izplatīšanas, ekspluatācijas un tehniskās uzraudzības kārtība”.</w:t>
      </w:r>
    </w:p>
    <w:p w:rsidR="004E03E9" w:rsidRPr="009654FC" w:rsidP="004E03E9" w14:paraId="617893DC" w14:textId="77777777">
      <w:pPr>
        <w:spacing w:before="120" w:after="120"/>
        <w:jc w:val="both"/>
        <w:rPr>
          <w:sz w:val="28"/>
          <w:szCs w:val="28"/>
        </w:rPr>
      </w:pPr>
      <w:r w:rsidRPr="009654FC">
        <w:rPr>
          <w:sz w:val="28"/>
          <w:szCs w:val="28"/>
        </w:rPr>
        <w:tab/>
        <w:t xml:space="preserve">Šeit norādītās parsības un  kritērijus paredzēts izmantot šādu ražojumu iepirkuma procedūrās: </w:t>
      </w:r>
    </w:p>
    <w:p w:rsidR="004E03E9" w:rsidRPr="009654FC" w:rsidP="004E03E9" w14:paraId="617893DD"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33157000-5: anestēzijas iekārtas – ventilatori (intensīvās aprūpes ventilatori, izņemot transporta ventilatorus, anestēzijas ventilatori, izņemot mājas ventilatorus); </w:t>
      </w:r>
    </w:p>
    <w:p w:rsidR="004E03E9" w:rsidRPr="009654FC" w:rsidP="004E03E9" w14:paraId="617893DE"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33195100-4: pacientu novēroš anas monitori; </w:t>
      </w:r>
    </w:p>
    <w:p w:rsidR="004E03E9" w:rsidRPr="009654FC" w:rsidP="004E03E9" w14:paraId="617893DF"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33115100-0: datortomogrāfijas (DT) iekārtas; </w:t>
      </w:r>
    </w:p>
    <w:p w:rsidR="004E03E9" w:rsidRPr="009654FC" w:rsidP="004E03E9" w14:paraId="617893E0"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33123200-0: elektrokardiogrāfijas (EKG) iekārtas (diagnostikas); </w:t>
      </w:r>
    </w:p>
    <w:p w:rsidR="004E03E9" w:rsidRPr="009654FC" w:rsidP="004E03E9" w14:paraId="617893E1"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33168100-6: endoskopiskās iekārtas (kamera, endoskops, gaisma, kompresors); </w:t>
      </w:r>
    </w:p>
    <w:p w:rsidR="004E03E9" w:rsidRPr="009654FC" w:rsidP="004E03E9" w14:paraId="617893E2"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39330000-4: skalošanas–dezinfekcijas iekārtas; </w:t>
      </w:r>
    </w:p>
    <w:p w:rsidR="004E03E9" w:rsidRPr="009654FC" w:rsidP="004E03E9" w14:paraId="617893E3"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33181100-3: hemodialīzes iekārtas; </w:t>
      </w:r>
    </w:p>
    <w:p w:rsidR="004E03E9" w:rsidRPr="009654FC" w:rsidP="004E03E9" w14:paraId="617893E4"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33161000-6: AF, RF ķirurģiskās iekārtas, diatermijas iekārtas (divpolu, vienpola); </w:t>
      </w:r>
    </w:p>
    <w:p w:rsidR="004E03E9" w:rsidRPr="009654FC" w:rsidP="004E03E9" w14:paraId="617893E5"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33152000-0: inkubatori zīdaiņiem (stacionāri); </w:t>
      </w:r>
    </w:p>
    <w:p w:rsidR="004E03E9" w:rsidRPr="009654FC" w:rsidP="004E03E9" w14:paraId="617893E6"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33194110-0: infūzijas sūkņi un perfuzori; </w:t>
      </w:r>
    </w:p>
    <w:p w:rsidR="004E03E9" w:rsidRPr="009654FC" w:rsidP="004E03E9" w14:paraId="617893E7"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33157400-9: intensīvās aprūpes iekārtas – aktīvie elpošanas gāzu mitrinātāji; </w:t>
      </w:r>
    </w:p>
    <w:p w:rsidR="004E03E9" w:rsidRPr="009654FC" w:rsidP="004E03E9" w14:paraId="617893E8"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33169100-3: ķirurģiskie lāzerinstrumenti; </w:t>
      </w:r>
    </w:p>
    <w:p w:rsidR="004E03E9" w:rsidRPr="009654FC" w:rsidP="004E03E9" w14:paraId="617893E9"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33111610-0: magnētiskās rezonanses attēldiagnostikas (MRI) iekārtas; </w:t>
      </w:r>
    </w:p>
    <w:p w:rsidR="004E03E9" w:rsidRPr="009654FC" w:rsidP="004E03E9" w14:paraId="617893EA"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39711120-6: medicīniskās saldētavas; </w:t>
      </w:r>
    </w:p>
    <w:p w:rsidR="004E03E9" w:rsidRPr="009654FC" w:rsidP="004E03E9" w14:paraId="617893EB"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31524110-9: medicīniskais apgaismojums – operāciju zāles lampas; </w:t>
      </w:r>
    </w:p>
    <w:p w:rsidR="004E03E9" w:rsidRPr="009654FC" w:rsidP="004E03E9" w14:paraId="617893EC"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33191110-9: medicīniskie autoklāvi; </w:t>
      </w:r>
    </w:p>
    <w:p w:rsidR="004E03E9" w:rsidRPr="009654FC" w:rsidP="004E03E9" w14:paraId="617893ED"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33160000-9, 33162000-3: pacientu sildīšanas sistēmas (segas, polsteri, matrači); </w:t>
      </w:r>
    </w:p>
    <w:p w:rsidR="004E03E9" w:rsidRPr="009654FC" w:rsidP="004E03E9" w14:paraId="617893EE"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33112200-0: ultraskaņas iekārtas (izņemot terapeitiskās); </w:t>
      </w:r>
    </w:p>
    <w:p w:rsidR="004E03E9" w:rsidRPr="009654FC" w:rsidP="004E03E9" w14:paraId="617893EF"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33191000-5: mazgāšanas–dezinfekcijas iekārtas; </w:t>
      </w:r>
    </w:p>
    <w:p w:rsidR="004E03E9" w:rsidRPr="009654FC" w:rsidP="004E03E9" w14:paraId="617893F0" w14:textId="77777777">
      <w:pPr>
        <w:pStyle w:val="NormalWeb"/>
        <w:numPr>
          <w:ilvl w:val="0"/>
          <w:numId w:val="15"/>
        </w:numPr>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CPV 33111000-1, 33111650-2: rentgena iekārtas (tostarp mamogrāfijas, izņemot osteoporozes). </w:t>
      </w:r>
    </w:p>
    <w:p w:rsidR="004E03E9" w:rsidRPr="009654FC" w:rsidP="004E03E9" w14:paraId="617893F1" w14:textId="77777777">
      <w:pPr>
        <w:pStyle w:val="NormalWeb"/>
        <w:spacing w:before="120" w:after="120"/>
        <w:rPr>
          <w:rFonts w:ascii="Times New Roman" w:hAnsi="Times New Roman"/>
          <w:b/>
          <w:sz w:val="28"/>
          <w:szCs w:val="28"/>
          <w:lang w:val="lv-LV"/>
        </w:rPr>
      </w:pPr>
      <w:r w:rsidRPr="009654FC">
        <w:rPr>
          <w:rFonts w:ascii="Times New Roman" w:hAnsi="Times New Roman"/>
          <w:b/>
          <w:sz w:val="28"/>
          <w:szCs w:val="28"/>
          <w:lang w:val="lv-LV"/>
        </w:rPr>
        <w:t xml:space="preserve">14.1. ZPI </w:t>
      </w:r>
      <w:r w:rsidRPr="00FA561E">
        <w:rPr>
          <w:b/>
          <w:sz w:val="28"/>
          <w:szCs w:val="28"/>
          <w:lang w:val="lv-LV"/>
        </w:rPr>
        <w:t xml:space="preserve">prasības </w:t>
      </w:r>
      <w:r w:rsidRPr="009654FC">
        <w:rPr>
          <w:rFonts w:ascii="Times New Roman" w:hAnsi="Times New Roman"/>
          <w:b/>
          <w:sz w:val="28"/>
          <w:szCs w:val="28"/>
          <w:lang w:val="lv-LV"/>
        </w:rPr>
        <w:t xml:space="preserve">attiecībā uz visiem iekārtu veidiem </w:t>
      </w:r>
    </w:p>
    <w:tbl>
      <w:tblPr>
        <w:tblW w:w="8472" w:type="dxa"/>
        <w:tblCellMar>
          <w:left w:w="10" w:type="dxa"/>
          <w:right w:w="10" w:type="dxa"/>
        </w:tblCellMar>
        <w:tblLook w:val="04A0"/>
      </w:tblPr>
      <w:tblGrid>
        <w:gridCol w:w="3510"/>
        <w:gridCol w:w="4962"/>
      </w:tblGrid>
      <w:tr w14:paraId="617893F4"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3F2"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3F3" w14:textId="77777777">
            <w:pPr>
              <w:spacing w:before="120" w:after="120"/>
              <w:jc w:val="center"/>
              <w:rPr>
                <w:b/>
                <w:sz w:val="28"/>
                <w:szCs w:val="28"/>
              </w:rPr>
            </w:pPr>
            <w:r w:rsidRPr="009654FC">
              <w:rPr>
                <w:b/>
                <w:sz w:val="28"/>
                <w:szCs w:val="28"/>
              </w:rPr>
              <w:t>ZPI prasības un kritēriji</w:t>
            </w:r>
          </w:p>
        </w:tc>
      </w:tr>
      <w:tr w14:paraId="617893F7"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F5" w14:textId="77777777">
            <w:pPr>
              <w:spacing w:before="120" w:after="120"/>
              <w:jc w:val="both"/>
            </w:pPr>
            <w:r w:rsidRPr="009654FC">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F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Tādu veselības aprūpes nozarē izmantojamu elektrisko un elektronisko iekārtu iepirkums, kam ir samazināta ietekme uz vidi. </w:t>
            </w:r>
          </w:p>
        </w:tc>
      </w:tr>
      <w:tr w14:paraId="617893FD" w14:textId="77777777" w:rsidTr="004E03E9">
        <w:tblPrEx>
          <w:tblW w:w="8472" w:type="dxa"/>
          <w:tblCellMar>
            <w:left w:w="10" w:type="dxa"/>
            <w:right w:w="10" w:type="dxa"/>
          </w:tblCellMar>
          <w:tblLook w:val="04A0"/>
        </w:tblPrEx>
        <w:trPr>
          <w:trHeight w:val="98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F8" w14:textId="77777777">
            <w:pPr>
              <w:spacing w:before="120" w:after="120"/>
              <w:jc w:val="both"/>
            </w:pPr>
            <w:r w:rsidRPr="009654FC">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F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1. ĶĪMISKO VIELU APSAIMNIEKOŠANAS SISTĒMA </w:t>
            </w:r>
          </w:p>
          <w:p w:rsidR="004E03E9" w:rsidRPr="009654FC" w:rsidP="004E03E9" w14:paraId="617893F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Piegādātājs ir ieviesis ķīmisko vielu apsaimniekošanas sistēmu ar tai paredzētajiem resursiem, nepieciešamajām speciālajām zināšanām un dokumentētu kārtību un instrukcijām, lai nodrošinātu, ka piegādātājs apzinās to vielu klātbūtni atbilstoši šim līgumam iepirktajā (-os) ražojumā (-os), kas ir iekļautas ļoti lielas bažas izraisošu vielu  (SVHC) kandidātvielu sarakstā un kas noteiktas atbilstoši </w:t>
            </w:r>
            <w:r w:rsidRPr="009654FC">
              <w:rPr>
                <w:rFonts w:ascii="Times New Roman" w:hAnsi="Times New Roman"/>
                <w:bCs/>
                <w:sz w:val="24"/>
                <w:szCs w:val="24"/>
                <w:lang w:val="lv-LV"/>
              </w:rPr>
              <w:t>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r w:rsidRPr="009654FC">
              <w:rPr>
                <w:rFonts w:ascii="Times New Roman" w:hAnsi="Times New Roman"/>
                <w:sz w:val="24"/>
                <w:szCs w:val="24"/>
                <w:lang w:val="lv-LV"/>
              </w:rPr>
              <w:t xml:space="preserve">57. pantam, tostarp kandidātvielu saraksta iespējamos papildinājumus. Tajā ietilpst: </w:t>
            </w:r>
          </w:p>
          <w:p w:rsidR="004E03E9" w:rsidRPr="009654FC" w:rsidP="004E03E9" w14:paraId="617893FB"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1.1.tas, ka informācija par sarakstā iekļauto vielu klātbūtni ir pieprasīta piegādātājiem, tostarp par jaunajiem saraksta papildinājumiem (viena mēneša laikā pēc ECHA pārskatītā saraksta publicēšanas); </w:t>
            </w:r>
          </w:p>
          <w:p w:rsidR="004E03E9" w:rsidRPr="009654FC" w:rsidP="004E03E9" w14:paraId="617893FC"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1.2.sistemātiska par SVHC saņemtās informācijas apkopošana un arhivēšana REACH kandidātvielu sarakstā ražojumos, kas iepirkti atbilstoši šim līgumam, t. i., uzskaites un novērošanas procedūras (piemēram, regulāra dokumentācijas pārbaude saistībā ar ražojumā esošo kandidātvielu saraksta vielu saturu un ķīmiskā satura pārbaudes uz vietas (laboratorijas analīzes ziņojumi)), lai novērtētu apkopotās informācijas neatbilstības.</w:t>
            </w:r>
          </w:p>
        </w:tc>
      </w:tr>
      <w:tr w14:paraId="6178940A" w14:textId="77777777" w:rsidTr="004E03E9">
        <w:tblPrEx>
          <w:tblW w:w="8472" w:type="dxa"/>
          <w:tblCellMar>
            <w:left w:w="10" w:type="dxa"/>
            <w:right w:w="10" w:type="dxa"/>
          </w:tblCellMar>
          <w:tblLook w:val="04A0"/>
        </w:tblPrEx>
        <w:trPr>
          <w:trHeight w:val="48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FE" w14:textId="77777777">
            <w:pPr>
              <w:spacing w:before="120" w:after="120"/>
              <w:jc w:val="both"/>
            </w:pPr>
            <w:r w:rsidRPr="009654FC">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3FF"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1. INSTRUKCIJAS LIETOTĀJIEM PAR EKOLOĢISKO RAKSTURLIELUMU PĀRVALDĪBU </w:t>
            </w:r>
          </w:p>
          <w:p w:rsidR="004E03E9" w:rsidRPr="009654FC" w:rsidP="004E03E9" w14:paraId="6178940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Ir nodrošināta rokasgrāmata ar instrukcijām par to, kā maksimāli izmantot konkrētās medicīniskās iekārtas ekoloģiskos raksturlielumus, rakstveidā, vai nu īpašā lietotāja rokasgrāmatas daļā, vai digitālā formātā, kas pieejams ražotāja tīmekļa vietnē, vai CD, vai arī papīra formātā uz iepakojuma vai uz ražojuma pavaddokumentiem. Instrukciju rokasgrāmata būs pieejama kopā ar iekārtu. Dokumentācijā, kā minimālo prasību un nekaitējot iekārtas klīniskajiem raksturlielumiem, iekļauj šādu informāciju. </w:t>
            </w:r>
          </w:p>
          <w:p w:rsidR="004E03E9" w:rsidRPr="009654FC" w:rsidP="004E03E9" w14:paraId="61789401"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1.1.Instrukcijas lietotājiem par to, kā izmantot iekārtu, lai līdz minimumam samazinātu ietekmi uz vidi iekārtas uzstādīšanas, lietošanas, apkopes un pārstrādes/iznīcināšanas laikā, tostarp instrukcijas par to, kā līdz minimumam samazināt enerģijas un ūdens patēriņu, patērējamos materiālus/daļas, emisijas. </w:t>
            </w:r>
          </w:p>
          <w:p w:rsidR="004E03E9" w:rsidRPr="009654FC" w:rsidP="004E03E9" w14:paraId="61789402"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1.2.Ieteikumus par ražojuma pareizu tehnisko apkopi, tostarp informāciju par to, kuras rezerves daļas var nomainīt, tīrīšanas ieteikumus. </w:t>
            </w:r>
          </w:p>
          <w:p w:rsidR="004E03E9" w:rsidRPr="009654FC" w:rsidP="004E03E9" w14:paraId="61789403"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1.3.Informāciju par atbilstoši šim līgumam iepirktajā (-os) ražojumā (-os) esošo tādu vielu saturu, kas iekļautas ļoti lielas bažas izraisošu vielu (SVHC) kandidātvielu sarakstā un kas noteiktas atbilstoši </w:t>
            </w:r>
            <w:r w:rsidRPr="009654FC">
              <w:rPr>
                <w:rFonts w:ascii="Times New Roman" w:hAnsi="Times New Roman"/>
                <w:bCs/>
                <w:sz w:val="24"/>
                <w:szCs w:val="24"/>
                <w:lang w:val="lv-LV"/>
              </w:rPr>
              <w:t>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r w:rsidRPr="009654FC">
              <w:rPr>
                <w:rFonts w:ascii="Times New Roman" w:hAnsi="Times New Roman"/>
                <w:sz w:val="24"/>
                <w:szCs w:val="24"/>
                <w:lang w:val="lv-LV"/>
              </w:rPr>
              <w:t xml:space="preserve"> 57. pantam, lai līgumslēdzēja iestāde veiktu atbilstošus piesardzības pasākumus, lai varētu nodrošināt, ka ražojuma lietotāji saņem informāciju un var attiecīgi rīkoties. </w:t>
            </w:r>
          </w:p>
          <w:p w:rsidR="004E03E9" w:rsidRPr="009654FC" w:rsidP="004E03E9" w14:paraId="6178940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 RAŽOJUMU EKSPLUATĀCIJAS ILGUMS UN GARANTIJA </w:t>
            </w:r>
          </w:p>
          <w:p w:rsidR="004E03E9" w:rsidRPr="009654FC" w:rsidP="004E03E9" w14:paraId="6178940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Uz ražojumu attiecas ražotāja sniegta garantija remontam vai nomaiņai. Turklāt piegādātājs nodrošina, ka ir pieejamas oriģinālas vai līdzvērtīgas rezerves daļas (tieši vai ar citu izraudzītu pārstāvju starpniecību) iekārtas paredzētajam ekspluatācijas laikam vismaz 5 gadu garantijas laikā. </w:t>
            </w:r>
          </w:p>
          <w:p w:rsidR="004E03E9" w:rsidRPr="009654FC" w:rsidP="004E03E9" w14:paraId="61789406"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3. APMĀCĪBA ENERGOEFEKTIVITĀTES UZLABOŠANAS JOMĀ </w:t>
            </w:r>
          </w:p>
          <w:p w:rsidR="004E03E9" w:rsidRPr="009654FC" w:rsidP="004E03E9" w14:paraId="6178940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Piegādātājs nodrošina apmācību, kas ietver elementus saistībā ar iekārtas parametru, kuros izmanto elektrību (piemēram, gaidstāves režīms), pielāgošanu un noregulēšanu, lai optimizētu elektrības izmantošanu. Apmācību var ietvert klīniskajā un tehniskajā apmācībā, ko sniedz piegādātājs. </w:t>
            </w:r>
          </w:p>
          <w:p w:rsidR="004E03E9" w:rsidRPr="009654FC" w:rsidP="004E03E9" w14:paraId="61789408"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4. UZSTĀDĪŠANA, UZLABOJOT ENERGOEFEKTIVITĀTI </w:t>
            </w:r>
          </w:p>
          <w:p w:rsidR="004E03E9" w:rsidRPr="009654FC" w:rsidP="004E03E9" w14:paraId="6178940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Piegādātājs, uzstādot iekārtu, sniedz lietotāja vajadzību novērtējumu (t. i., aprūpes nodaļā) (piemēram, par lietošanas biežumu, pārbaužu veidu u. c.). Pamatojoties uz analīzi, iegādātājs sniedz pasūtītājam dokumentāciju un informāciju par to, kā optimizēt iepirkto iekārtu elektroenerģijas patēriņa parametrus. Attiecīgā gadījumā šo procesu atkārto un pārskata katrā iekārtas profilaktiskās apkopes laikā, ko veic piegādātājs.</w:t>
            </w:r>
          </w:p>
        </w:tc>
      </w:tr>
      <w:tr w14:paraId="6178940E"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0B" w14:textId="77777777">
            <w:pPr>
              <w:spacing w:before="120" w:after="120"/>
              <w:jc w:val="both"/>
            </w:pPr>
            <w:r w:rsidRPr="009654FC">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0C"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INFORMĀCIJA PAR ĻOTI LIELAS BAŽAS IZRAISOŠU VIELU KANDIDĀTVIELU SARAKSTA SATURU </w:t>
            </w:r>
          </w:p>
          <w:p w:rsidR="004E03E9" w:rsidRPr="009654FC" w:rsidP="004E03E9" w14:paraId="6178940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Piecu gadu laikā pēc ražojuma piegādes, 6 mēnešu laikā pēc tam, kad ECHA publicē pārskatītu SVHC kandidātvielu sarakstu, piegādātājs pasūtītāju informē par vienas vai vairāku šajā sarakstā esošo jauno vielu klātbūtni visos atbilstoši līgumam iepirktajos ražojumos, arī par riska pārvaldības dokumentācijas pārskata rezultātiem, lai pasūtītājs veiktu atbilstošus piesardzības pasākumus, t. i., lai varētu nodrošināt, ka ražojuma lietotāji saņem informāciju un var attiecīgi rīkoties. </w:t>
            </w:r>
          </w:p>
        </w:tc>
      </w:tr>
    </w:tbl>
    <w:p w:rsidR="004E03E9" w:rsidRPr="009654FC" w:rsidP="004E03E9" w14:paraId="6178940F" w14:textId="77777777">
      <w:pPr>
        <w:pStyle w:val="NormalWeb"/>
        <w:spacing w:before="120" w:after="120"/>
        <w:jc w:val="center"/>
        <w:rPr>
          <w:rFonts w:ascii="Times New Roman" w:hAnsi="Times New Roman"/>
          <w:b/>
          <w:sz w:val="28"/>
          <w:szCs w:val="28"/>
          <w:lang w:val="lv-LV"/>
        </w:rPr>
      </w:pPr>
    </w:p>
    <w:p w:rsidR="004E03E9" w:rsidRPr="009654FC" w:rsidP="004E03E9" w14:paraId="61789410" w14:textId="77777777">
      <w:pPr>
        <w:pStyle w:val="NormalWeb"/>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14.2. ZPI kritēriji energoefektivitātei</w:t>
      </w:r>
    </w:p>
    <w:tbl>
      <w:tblPr>
        <w:tblW w:w="8472" w:type="dxa"/>
        <w:tblCellMar>
          <w:left w:w="10" w:type="dxa"/>
          <w:right w:w="10" w:type="dxa"/>
        </w:tblCellMar>
        <w:tblLook w:val="04A0"/>
      </w:tblPr>
      <w:tblGrid>
        <w:gridCol w:w="3510"/>
        <w:gridCol w:w="4962"/>
      </w:tblGrid>
      <w:tr w14:paraId="61789413"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411"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412" w14:textId="77777777">
            <w:pPr>
              <w:spacing w:before="120" w:after="120"/>
              <w:jc w:val="center"/>
              <w:rPr>
                <w:b/>
                <w:sz w:val="28"/>
                <w:szCs w:val="28"/>
              </w:rPr>
            </w:pPr>
            <w:r w:rsidRPr="009654FC">
              <w:rPr>
                <w:b/>
                <w:sz w:val="28"/>
                <w:szCs w:val="28"/>
              </w:rPr>
              <w:t>ZPI kritēriji</w:t>
            </w:r>
          </w:p>
        </w:tc>
      </w:tr>
      <w:tr w14:paraId="61789415" w14:textId="77777777" w:rsidTr="004E03E9">
        <w:tblPrEx>
          <w:tblW w:w="8472" w:type="dxa"/>
          <w:tblCellMar>
            <w:left w:w="10" w:type="dxa"/>
            <w:right w:w="10" w:type="dxa"/>
          </w:tblCellMar>
          <w:tblLook w:val="04A0"/>
        </w:tblPrEx>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14" w14:textId="77777777">
            <w:pPr>
              <w:pStyle w:val="NormalWeb"/>
              <w:spacing w:before="120" w:after="120"/>
              <w:rPr>
                <w:rFonts w:ascii="Times New Roman" w:hAnsi="Times New Roman"/>
                <w:sz w:val="24"/>
                <w:szCs w:val="24"/>
                <w:lang w:val="lv-LV"/>
              </w:rPr>
            </w:pPr>
            <w:r w:rsidRPr="009654FC">
              <w:rPr>
                <w:rFonts w:ascii="Times New Roman" w:hAnsi="Times New Roman"/>
                <w:b/>
                <w:i/>
                <w:sz w:val="24"/>
                <w:szCs w:val="24"/>
                <w:lang w:val="lv-LV"/>
              </w:rPr>
              <w:t>Energoefektivitātes prasības ir ierosinātas kā piedāvājuma izvērtēšanas</w:t>
            </w:r>
            <w:r w:rsidRPr="009654FC">
              <w:rPr>
                <w:rFonts w:ascii="Times New Roman" w:hAnsi="Times New Roman"/>
                <w:sz w:val="24"/>
                <w:szCs w:val="24"/>
                <w:lang w:val="lv-LV"/>
              </w:rPr>
              <w:t xml:space="preserve"> </w:t>
            </w:r>
            <w:r w:rsidRPr="009654FC">
              <w:rPr>
                <w:rFonts w:ascii="Times New Roman" w:hAnsi="Times New Roman"/>
                <w:b/>
                <w:i/>
                <w:sz w:val="24"/>
                <w:szCs w:val="24"/>
                <w:lang w:val="lv-LV"/>
              </w:rPr>
              <w:t xml:space="preserve">kritēriji. </w:t>
            </w:r>
          </w:p>
        </w:tc>
      </w:tr>
    </w:tbl>
    <w:p w:rsidR="004E03E9" w:rsidRPr="009654FC" w:rsidP="004E03E9" w14:paraId="61789416" w14:textId="77777777">
      <w:pPr>
        <w:pStyle w:val="NormalWeb"/>
        <w:spacing w:before="120" w:after="120"/>
        <w:rPr>
          <w:rFonts w:ascii="Times New Roman" w:hAnsi="Times New Roman"/>
          <w:sz w:val="28"/>
          <w:szCs w:val="28"/>
          <w:lang w:val="lv-LV"/>
        </w:rPr>
      </w:pPr>
      <w:r w:rsidRPr="009654FC">
        <w:rPr>
          <w:rFonts w:ascii="Times New Roman" w:hAnsi="Times New Roman"/>
          <w:sz w:val="28"/>
          <w:szCs w:val="28"/>
          <w:lang w:val="lv-LV"/>
        </w:rPr>
        <w:t xml:space="preserve">1. VESELĪBAS APRŪPES EEI ENERGOEFEKTIVITĀTE </w:t>
      </w:r>
    </w:p>
    <w:p w:rsidR="004E03E9" w:rsidRPr="009654FC" w:rsidP="004E03E9" w14:paraId="61789417" w14:textId="77777777">
      <w:pPr>
        <w:pStyle w:val="NormalWeb"/>
        <w:spacing w:before="120" w:after="120"/>
        <w:jc w:val="both"/>
        <w:rPr>
          <w:rFonts w:ascii="Times New Roman" w:hAnsi="Times New Roman"/>
          <w:i/>
          <w:sz w:val="28"/>
          <w:szCs w:val="28"/>
          <w:lang w:val="lv-LV"/>
        </w:rPr>
      </w:pPr>
      <w:r w:rsidRPr="009654FC">
        <w:rPr>
          <w:rFonts w:ascii="Times New Roman" w:hAnsi="Times New Roman"/>
          <w:i/>
          <w:sz w:val="28"/>
          <w:szCs w:val="28"/>
          <w:lang w:val="lv-LV"/>
        </w:rPr>
        <w:t xml:space="preserve">(neattiecas uz  DT iekārtām, hemodialīzes iekārtām, MRI, medicīniskiem autoklāviem un dezinfekcijas iekārtām) </w:t>
      </w:r>
    </w:p>
    <w:p w:rsidR="004E03E9" w:rsidRPr="009654FC" w:rsidP="004E03E9" w14:paraId="61789418"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Papildu punktus piešķir atbilstoši enerģijas patēriņam dienā E (kWh)/dienā), kā norādīts turpmāk sniegtajā tabulā (jo zemāks enerģijas patēriņš dienā, jo vairāk punktu piešķir). </w:t>
      </w:r>
    </w:p>
    <w:p w:rsidR="004E03E9" w:rsidRPr="009654FC" w:rsidP="004E03E9" w14:paraId="61789419"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Režīmu definīcijas un ierosinātie verifikācijas līdzekļi ir norādīti vadlīnijās. Attiecībā uz inkubatoriem un medicīniskajām saldētavām punktus piešķir atbilstoši enerģijas patēriņam dienā uz tilpumu E (kWh/dienā un m</w:t>
      </w:r>
      <w:r w:rsidRPr="009654FC">
        <w:rPr>
          <w:rFonts w:ascii="Times New Roman" w:hAnsi="Times New Roman"/>
          <w:sz w:val="28"/>
          <w:szCs w:val="28"/>
          <w:vertAlign w:val="superscript"/>
          <w:lang w:val="lv-LV"/>
        </w:rPr>
        <w:t>3</w:t>
      </w:r>
      <w:r w:rsidRPr="009654FC">
        <w:rPr>
          <w:rFonts w:ascii="Times New Roman" w:hAnsi="Times New Roman"/>
          <w:sz w:val="28"/>
          <w:szCs w:val="28"/>
          <w:lang w:val="lv-LV"/>
        </w:rPr>
        <w:t xml:space="preserve">) </w:t>
      </w:r>
    </w:p>
    <w:p w:rsidR="004E03E9" w:rsidRPr="009654FC" w:rsidP="004E03E9" w14:paraId="6178941A"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Pasūtītājam jānorāda iekārtas gaidāmie ikdienas lietošanas veidi (“pielāgotais scenārijs”), piegādātājam jānorāda iekārtas enerģijas patēriņš dažādos režīmos. Iepriekš noteiktais lietošanas scenārijs ir ieteikums pasūtītājam, pamatojoties uz parastajiem lietošanas scenārijiem Eiropas slimnīcās. Tomēr pasūtītājs var brīvi pielāgot lietošanas scenāriju īpašajām vajadzībām.</w:t>
      </w:r>
    </w:p>
    <w:tbl>
      <w:tblPr>
        <w:tblW w:w="8290" w:type="dxa"/>
        <w:tblInd w:w="108" w:type="dxa"/>
        <w:tblLayout w:type="fixed"/>
        <w:tblCellMar>
          <w:left w:w="10" w:type="dxa"/>
          <w:right w:w="10" w:type="dxa"/>
        </w:tblCellMar>
        <w:tblLook w:val="04A0"/>
      </w:tblPr>
      <w:tblGrid>
        <w:gridCol w:w="1418"/>
        <w:gridCol w:w="1134"/>
        <w:gridCol w:w="137"/>
        <w:gridCol w:w="1275"/>
        <w:gridCol w:w="1418"/>
        <w:gridCol w:w="1281"/>
        <w:gridCol w:w="1627"/>
      </w:tblGrid>
      <w:tr w14:paraId="61789424" w14:textId="77777777" w:rsidTr="004E03E9">
        <w:tblPrEx>
          <w:tblW w:w="8290" w:type="dxa"/>
          <w:tblInd w:w="108" w:type="dxa"/>
          <w:tblLayout w:type="fixed"/>
          <w:tblCellMar>
            <w:left w:w="10" w:type="dxa"/>
            <w:right w:w="10" w:type="dxa"/>
          </w:tblCellMar>
          <w:tblLook w:val="04A0"/>
        </w:tblPrEx>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41B"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Iekārta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41C"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Režīms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41D"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Pielāgots scenārijs</w:t>
            </w:r>
          </w:p>
          <w:p w:rsidR="004E03E9" w:rsidRPr="009654FC" w:rsidP="004E03E9" w14:paraId="6178941E" w14:textId="77777777">
            <w:pPr>
              <w:pStyle w:val="NormalWeb"/>
              <w:spacing w:before="120" w:after="120"/>
              <w:jc w:val="both"/>
              <w:rPr>
                <w:rFonts w:ascii="Times New Roman" w:hAnsi="Times New Roman"/>
                <w:i/>
                <w:color w:val="548DD4" w:themeColor="text2" w:themeTint="99"/>
                <w:sz w:val="28"/>
                <w:szCs w:val="28"/>
                <w:lang w:val="lv-LV"/>
              </w:rPr>
            </w:pPr>
            <w:r w:rsidRPr="009654FC">
              <w:rPr>
                <w:rFonts w:ascii="Times New Roman" w:hAnsi="Times New Roman"/>
                <w:i/>
                <w:color w:val="548DD4" w:themeColor="text2" w:themeTint="99"/>
                <w:sz w:val="28"/>
                <w:szCs w:val="28"/>
                <w:lang w:val="lv-LV"/>
              </w:rPr>
              <w:t>Norāda pasūtītājs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41F"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Iepriekš noteikts lietošanas scenārijs</w:t>
            </w:r>
          </w:p>
          <w:p w:rsidR="004E03E9" w:rsidRPr="009654FC" w:rsidP="004E03E9" w14:paraId="61789420" w14:textId="77777777">
            <w:pPr>
              <w:pStyle w:val="NormalWeb"/>
              <w:spacing w:before="120" w:after="120"/>
              <w:jc w:val="both"/>
              <w:rPr>
                <w:rFonts w:ascii="Times New Roman" w:hAnsi="Times New Roman"/>
                <w:i/>
                <w:sz w:val="28"/>
                <w:szCs w:val="28"/>
                <w:lang w:val="lv-LV"/>
              </w:rPr>
            </w:pPr>
            <w:r w:rsidRPr="009654FC">
              <w:rPr>
                <w:rFonts w:ascii="Times New Roman" w:hAnsi="Times New Roman"/>
                <w:i/>
                <w:sz w:val="28"/>
                <w:szCs w:val="28"/>
                <w:lang w:val="lv-LV"/>
              </w:rPr>
              <w:t>(norādījumi)</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421" w14:textId="77777777">
            <w:pPr>
              <w:pStyle w:val="NormalWeb"/>
              <w:spacing w:before="120" w:after="120"/>
              <w:jc w:val="both"/>
              <w:rPr>
                <w:rFonts w:ascii="Times New Roman" w:hAnsi="Times New Roman"/>
                <w:b/>
                <w:sz w:val="28"/>
                <w:szCs w:val="28"/>
                <w:lang w:val="lv-LV"/>
              </w:rPr>
            </w:pPr>
            <w:r w:rsidRPr="009654FC">
              <w:rPr>
                <w:rFonts w:ascii="Times New Roman" w:hAnsi="Times New Roman"/>
                <w:b/>
                <w:sz w:val="28"/>
                <w:szCs w:val="28"/>
                <w:lang w:val="lv-LV"/>
              </w:rPr>
              <w:t>Enerģija lietošanas posmā</w:t>
            </w:r>
          </w:p>
          <w:p w:rsidR="004E03E9" w:rsidRPr="00FA561E" w:rsidP="004E03E9" w14:paraId="61789422" w14:textId="77777777">
            <w:pPr>
              <w:pStyle w:val="NormalWeb"/>
              <w:spacing w:before="120" w:after="120"/>
              <w:jc w:val="both"/>
              <w:rPr>
                <w:rFonts w:ascii="Times New Roman" w:hAnsi="Times New Roman"/>
                <w:color w:val="FF0000"/>
                <w:sz w:val="28"/>
                <w:szCs w:val="28"/>
                <w:lang w:val="lv-LV"/>
              </w:rPr>
            </w:pPr>
            <w:r w:rsidRPr="009654FC">
              <w:rPr>
                <w:rFonts w:ascii="Times New Roman" w:hAnsi="Times New Roman"/>
                <w:i/>
                <w:color w:val="FF0000"/>
                <w:sz w:val="28"/>
                <w:szCs w:val="28"/>
                <w:lang w:val="lv-LV"/>
              </w:rPr>
              <w:t>Norāda piegādātājs</w:t>
            </w:r>
          </w:p>
        </w:tc>
        <w:tc>
          <w:tcPr>
            <w:tcW w:w="1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423" w14:textId="77777777">
            <w:pPr>
              <w:pStyle w:val="NormalWeb"/>
              <w:spacing w:before="120" w:after="120"/>
              <w:rPr>
                <w:rFonts w:ascii="Times New Roman" w:hAnsi="Times New Roman"/>
                <w:b/>
                <w:sz w:val="28"/>
                <w:szCs w:val="28"/>
                <w:lang w:val="lv-LV"/>
              </w:rPr>
            </w:pPr>
            <w:r w:rsidRPr="009654FC">
              <w:rPr>
                <w:rFonts w:ascii="Times New Roman" w:hAnsi="Times New Roman"/>
                <w:b/>
                <w:sz w:val="28"/>
                <w:szCs w:val="28"/>
                <w:lang w:val="lv-LV"/>
              </w:rPr>
              <w:t>Enerģijas patēriņa (E) aprēķins</w:t>
            </w:r>
          </w:p>
        </w:tc>
      </w:tr>
      <w:tr w14:paraId="6178942C" w14:textId="77777777" w:rsidTr="004E03E9">
        <w:tblPrEx>
          <w:tblW w:w="8290" w:type="dxa"/>
          <w:tblInd w:w="108" w:type="dxa"/>
          <w:tblLayout w:type="fixed"/>
          <w:tblCellMar>
            <w:left w:w="10" w:type="dxa"/>
            <w:right w:w="10" w:type="dxa"/>
          </w:tblCellMar>
          <w:tblLook w:val="04A0"/>
        </w:tblPrEx>
        <w:trPr>
          <w:trHeight w:val="23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25" w14:textId="77777777">
            <w:pPr>
              <w:pStyle w:val="NormalWeb"/>
              <w:rPr>
                <w:rFonts w:ascii="Times New Roman" w:hAnsi="Times New Roman"/>
                <w:b/>
                <w:sz w:val="24"/>
                <w:szCs w:val="24"/>
                <w:lang w:val="lv-LV"/>
              </w:rPr>
            </w:pPr>
            <w:r w:rsidRPr="009654FC">
              <w:rPr>
                <w:rFonts w:ascii="Times New Roman" w:hAnsi="Times New Roman"/>
                <w:b/>
                <w:sz w:val="24"/>
                <w:szCs w:val="24"/>
                <w:lang w:val="lv-LV"/>
              </w:rPr>
              <w:t xml:space="preserve">Aktīvais elpošanas gāzu mitrinātājs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26" w14:textId="77777777">
            <w:pPr>
              <w:pStyle w:val="NormalWeb"/>
              <w:rPr>
                <w:rFonts w:ascii="Times New Roman" w:hAnsi="Times New Roman"/>
                <w:sz w:val="24"/>
                <w:szCs w:val="24"/>
                <w:lang w:val="lv-LV"/>
              </w:rPr>
            </w:pPr>
            <w:r w:rsidRPr="009654FC">
              <w:rPr>
                <w:rFonts w:ascii="Times New Roman" w:hAnsi="Times New Roman"/>
                <w:sz w:val="24"/>
                <w:szCs w:val="24"/>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27" w14:textId="77777777">
            <w:pPr>
              <w:pStyle w:val="NormalWeb"/>
              <w:spacing w:before="120" w:after="120"/>
              <w:jc w:val="both"/>
              <w:rPr>
                <w:rFonts w:ascii="Times New Roman" w:hAnsi="Times New Roman"/>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color w:val="548DD4" w:themeColor="text2" w:themeTint="99"/>
                <w:sz w:val="24"/>
                <w:szCs w:val="24"/>
                <w:vertAlign w:val="subscript"/>
                <w:lang w:val="lv-LV"/>
              </w:rPr>
              <w:t>1</w:t>
            </w:r>
            <w:r w:rsidRPr="009654FC">
              <w:rPr>
                <w:rFonts w:ascii="Times New Roman" w:hAnsi="Times New Roman"/>
                <w:sz w:val="24"/>
                <w:szCs w:val="24"/>
                <w:lang w:val="lv-LV"/>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2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29"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2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*P</w:t>
            </w:r>
            <w:r w:rsidRPr="003E6622">
              <w:rPr>
                <w:rFonts w:ascii="Times New Roman" w:hAnsi="Times New Roman"/>
                <w:sz w:val="24"/>
                <w:szCs w:val="24"/>
                <w:vertAlign w:val="subscript"/>
                <w:lang w:val="lv-LV"/>
              </w:rPr>
              <w:t>1</w:t>
            </w:r>
            <w:r w:rsidRPr="009654FC">
              <w:rPr>
                <w:rFonts w:ascii="Times New Roman" w:hAnsi="Times New Roman"/>
                <w:sz w:val="24"/>
                <w:szCs w:val="24"/>
                <w:lang w:val="lv-LV"/>
              </w:rPr>
              <w:t>=</w:t>
            </w:r>
            <w:r w:rsidRPr="009654FC">
              <w:rPr>
                <w:rFonts w:ascii="Times New Roman" w:hAnsi="Times New Roman"/>
                <w:b/>
                <w:sz w:val="24"/>
                <w:szCs w:val="24"/>
                <w:lang w:val="lv-LV"/>
              </w:rPr>
              <w:t xml:space="preserve">E </w:t>
            </w:r>
          </w:p>
          <w:p w:rsidR="004E03E9" w:rsidRPr="009654FC" w:rsidP="004E03E9" w14:paraId="6178942B" w14:textId="77777777">
            <w:pPr>
              <w:pStyle w:val="NormalWeb"/>
              <w:spacing w:before="120" w:after="120"/>
              <w:jc w:val="both"/>
              <w:rPr>
                <w:rFonts w:ascii="Times New Roman" w:hAnsi="Times New Roman"/>
                <w:b/>
                <w:sz w:val="24"/>
                <w:szCs w:val="24"/>
                <w:lang w:val="lv-LV"/>
              </w:rPr>
            </w:pPr>
            <w:r w:rsidRPr="009654FC">
              <w:rPr>
                <w:rFonts w:ascii="Times New Roman" w:hAnsi="Times New Roman"/>
                <w:b/>
                <w:sz w:val="24"/>
                <w:szCs w:val="24"/>
                <w:lang w:val="lv-LV"/>
              </w:rPr>
              <w:t>(kWh) dienā</w:t>
            </w:r>
          </w:p>
        </w:tc>
      </w:tr>
      <w:tr w14:paraId="61789433" w14:textId="77777777" w:rsidTr="004E03E9">
        <w:tblPrEx>
          <w:tblW w:w="8290" w:type="dxa"/>
          <w:tblInd w:w="108" w:type="dxa"/>
          <w:tblLayout w:type="fixed"/>
          <w:tblCellMar>
            <w:left w:w="10" w:type="dxa"/>
            <w:right w:w="10" w:type="dxa"/>
          </w:tblCellMar>
          <w:tblLook w:val="04A0"/>
        </w:tblPrEx>
        <w:trPr>
          <w:trHeight w:val="230"/>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2D" w14:textId="77777777">
            <w:pPr>
              <w:pStyle w:val="NormalWeb"/>
              <w:rPr>
                <w:rFonts w:ascii="Times New Roman" w:hAnsi="Times New Roman"/>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2E" w14:textId="77777777">
            <w:pPr>
              <w:pStyle w:val="NormalWeb"/>
              <w:rPr>
                <w:rFonts w:ascii="Times New Roman" w:hAnsi="Times New Roman"/>
                <w:i/>
                <w:sz w:val="22"/>
                <w:szCs w:val="22"/>
                <w:lang w:val="lv-LV"/>
              </w:rPr>
            </w:pPr>
            <w:r w:rsidRPr="009654FC">
              <w:rPr>
                <w:rFonts w:ascii="Times New Roman" w:hAnsi="Times New Roman"/>
                <w:i/>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2F" w14:textId="77777777">
            <w:pPr>
              <w:pStyle w:val="NormalWeb"/>
              <w:rPr>
                <w:rFonts w:ascii="Times New Roman" w:hAnsi="Times New Roman"/>
                <w:i/>
                <w:sz w:val="22"/>
                <w:szCs w:val="22"/>
                <w:lang w:val="lv-LV"/>
              </w:rPr>
            </w:pPr>
            <w:r w:rsidRPr="009654FC">
              <w:rPr>
                <w:rFonts w:ascii="Times New Roman" w:hAnsi="Times New Roman"/>
                <w:i/>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30" w14:textId="77777777">
            <w:pPr>
              <w:pStyle w:val="NormalWeb"/>
              <w:rPr>
                <w:rFonts w:ascii="Times New Roman" w:hAnsi="Times New Roman"/>
                <w:i/>
                <w:sz w:val="22"/>
                <w:szCs w:val="22"/>
                <w:lang w:val="lv-LV"/>
              </w:rPr>
            </w:pPr>
            <w:r w:rsidRPr="009654FC">
              <w:rPr>
                <w:rFonts w:ascii="Times New Roman" w:hAnsi="Times New Roman"/>
                <w:i/>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31" w14:textId="77777777">
            <w:pPr>
              <w:pStyle w:val="NormalWeb"/>
              <w:rPr>
                <w:i/>
                <w:sz w:val="22"/>
                <w:szCs w:val="22"/>
                <w:lang w:val="lv-LV" w:eastAsia="en-US"/>
              </w:rPr>
            </w:pPr>
            <w:r w:rsidRPr="009654FC">
              <w:rPr>
                <w:rFonts w:ascii="Times New Roman" w:hAnsi="Times New Roman"/>
                <w:i/>
                <w:sz w:val="22"/>
                <w:szCs w:val="22"/>
                <w:lang w:val="lv-LV"/>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32" w14:textId="77777777">
            <w:pPr>
              <w:pStyle w:val="NormalWeb"/>
              <w:spacing w:before="120" w:after="120"/>
              <w:jc w:val="both"/>
              <w:rPr>
                <w:rFonts w:ascii="Times New Roman" w:hAnsi="Times New Roman"/>
                <w:b/>
                <w:sz w:val="28"/>
                <w:szCs w:val="28"/>
                <w:lang w:val="lv-LV"/>
              </w:rPr>
            </w:pPr>
          </w:p>
        </w:tc>
      </w:tr>
      <w:tr w14:paraId="6178943B"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34" w14:textId="77777777">
            <w:pPr>
              <w:pStyle w:val="NormalWeb"/>
              <w:rPr>
                <w:rFonts w:ascii="Times New Roman" w:hAnsi="Times New Roman"/>
                <w:b/>
                <w:sz w:val="24"/>
                <w:szCs w:val="24"/>
                <w:lang w:val="lv-LV"/>
              </w:rPr>
            </w:pPr>
            <w:r w:rsidRPr="009654FC">
              <w:rPr>
                <w:rFonts w:ascii="Times New Roman" w:hAnsi="Times New Roman"/>
                <w:b/>
                <w:sz w:val="24"/>
                <w:szCs w:val="24"/>
                <w:lang w:val="lv-LV"/>
              </w:rPr>
              <w:t xml:space="preserve">Pacientu novērošanas monitori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3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Aktīvs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3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3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38"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3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*P</w:t>
            </w:r>
            <w:r w:rsidRPr="003E6622">
              <w:rPr>
                <w:rFonts w:ascii="Times New Roman" w:hAnsi="Times New Roman"/>
                <w:sz w:val="24"/>
                <w:szCs w:val="24"/>
                <w:vertAlign w:val="subscript"/>
                <w:lang w:val="lv-LV"/>
              </w:rPr>
              <w:t>1</w:t>
            </w:r>
            <w:r w:rsidRPr="009654FC">
              <w:rPr>
                <w:rFonts w:ascii="Times New Roman" w:hAnsi="Times New Roman"/>
                <w:sz w:val="24"/>
                <w:szCs w:val="24"/>
                <w:lang w:val="lv-LV"/>
              </w:rPr>
              <w:t>=</w:t>
            </w:r>
            <w:r w:rsidRPr="009654FC">
              <w:rPr>
                <w:rFonts w:ascii="Times New Roman" w:hAnsi="Times New Roman"/>
                <w:b/>
                <w:sz w:val="24"/>
                <w:szCs w:val="24"/>
                <w:lang w:val="lv-LV"/>
              </w:rPr>
              <w:t xml:space="preserve">E </w:t>
            </w:r>
          </w:p>
          <w:p w:rsidR="004E03E9" w:rsidRPr="009654FC" w:rsidP="004E03E9" w14:paraId="6178943A" w14:textId="77777777">
            <w:pPr>
              <w:pStyle w:val="NormalWeb"/>
              <w:spacing w:before="120" w:after="120"/>
              <w:jc w:val="both"/>
              <w:rPr>
                <w:rFonts w:ascii="Times New Roman" w:hAnsi="Times New Roman"/>
                <w:b/>
                <w:sz w:val="24"/>
                <w:szCs w:val="24"/>
                <w:lang w:val="lv-LV"/>
              </w:rPr>
            </w:pPr>
            <w:r w:rsidRPr="009654FC">
              <w:rPr>
                <w:rFonts w:ascii="Times New Roman" w:hAnsi="Times New Roman"/>
                <w:b/>
                <w:sz w:val="24"/>
                <w:szCs w:val="24"/>
                <w:lang w:val="lv-LV"/>
              </w:rPr>
              <w:t>(kWh) dienā</w:t>
            </w:r>
          </w:p>
        </w:tc>
      </w:tr>
      <w:tr w14:paraId="61789443"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3C"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3D"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3E"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3F"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40" w14:textId="77777777">
            <w:pPr>
              <w:pStyle w:val="NormalWeb"/>
              <w:rPr>
                <w:i/>
                <w:sz w:val="22"/>
                <w:szCs w:val="22"/>
                <w:lang w:val="lv-LV" w:eastAsia="en-US"/>
              </w:rPr>
            </w:pPr>
            <w:r w:rsidRPr="009654FC">
              <w:rPr>
                <w:rFonts w:ascii="Times New Roman" w:hAnsi="Times New Roman"/>
                <w:i/>
                <w:sz w:val="22"/>
                <w:szCs w:val="22"/>
                <w:lang w:val="lv-LV"/>
              </w:rPr>
              <w:t>P = jauda (kW)</w:t>
            </w:r>
            <w:r w:rsidRPr="00FA561E">
              <w:rPr>
                <w:rFonts w:ascii="Arial,Italic" w:hAnsi="Arial,Italic"/>
                <w:i/>
                <w:sz w:val="22"/>
                <w:szCs w:val="22"/>
                <w:lang w:val="lv-LV" w:eastAsia="en-US"/>
              </w:rPr>
              <w:t xml:space="preserve"> </w:t>
            </w:r>
            <w:r w:rsidRPr="009654FC">
              <w:rPr>
                <w:rFonts w:ascii="Times New Roman" w:hAnsi="Times New Roman"/>
                <w:i/>
                <w:sz w:val="22"/>
                <w:szCs w:val="22"/>
                <w:lang w:val="lv-LV"/>
              </w:rPr>
              <w:t>Jaudas mērījumi atbilstoši vadlīnijās norādītajam</w:t>
            </w:r>
          </w:p>
          <w:p w:rsidR="004E03E9" w:rsidRPr="00FA561E" w:rsidP="004E03E9" w14:paraId="61789441" w14:textId="77777777">
            <w:pPr>
              <w:pStyle w:val="NormalWeb"/>
              <w:spacing w:before="120" w:after="120"/>
              <w:rPr>
                <w:rFonts w:ascii="Times New Roman" w:hAnsi="Times New Roman"/>
                <w:i/>
                <w:sz w:val="22"/>
                <w:szCs w:val="22"/>
                <w:lang w:val="lv-LV"/>
              </w:rPr>
            </w:pPr>
            <w:r w:rsidRPr="009654FC">
              <w:rPr>
                <w:rFonts w:ascii="Times New Roman" w:hAnsi="Times New Roman"/>
                <w:i/>
                <w:sz w:val="22"/>
                <w:szCs w:val="22"/>
                <w:lang w:val="lv-LV"/>
              </w:rPr>
              <w:t xml:space="preserve">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42" w14:textId="77777777">
            <w:pPr>
              <w:pStyle w:val="NormalWeb"/>
              <w:spacing w:before="120" w:after="120"/>
              <w:jc w:val="both"/>
              <w:rPr>
                <w:rFonts w:ascii="Times New Roman" w:hAnsi="Times New Roman"/>
                <w:b/>
                <w:sz w:val="28"/>
                <w:szCs w:val="28"/>
                <w:lang w:val="lv-LV"/>
              </w:rPr>
            </w:pPr>
          </w:p>
        </w:tc>
      </w:tr>
      <w:tr w14:paraId="6178944A"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44" w14:textId="77777777">
            <w:pPr>
              <w:pStyle w:val="NormalWeb"/>
              <w:spacing w:before="120" w:after="120"/>
              <w:rPr>
                <w:rFonts w:ascii="Times New Roman" w:hAnsi="Times New Roman"/>
                <w:sz w:val="24"/>
                <w:szCs w:val="24"/>
                <w:lang w:val="lv-LV"/>
              </w:rPr>
            </w:pPr>
            <w:r w:rsidRPr="009654FC">
              <w:rPr>
                <w:rFonts w:ascii="Times New Roman" w:hAnsi="Times New Roman"/>
                <w:b/>
                <w:sz w:val="24"/>
                <w:szCs w:val="24"/>
                <w:lang w:val="lv-LV"/>
              </w:rPr>
              <w:t>EKG</w:t>
            </w:r>
            <w:r w:rsidRPr="009654FC">
              <w:rPr>
                <w:rFonts w:ascii="Times New Roman" w:hAnsi="Times New Roman"/>
                <w:sz w:val="24"/>
                <w:szCs w:val="24"/>
                <w:lang w:val="lv-LV"/>
              </w:rPr>
              <w:t xml:space="preserve"> (elektrokardio-grāfijas) iekārta (diagnostikas)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4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4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4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 xml:space="preserve"> = 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48"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4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*P</w:t>
            </w:r>
            <w:r w:rsidRPr="006C5282">
              <w:rPr>
                <w:rFonts w:ascii="Times New Roman" w:hAnsi="Times New Roman"/>
                <w:sz w:val="24"/>
                <w:szCs w:val="24"/>
                <w:vertAlign w:val="subscript"/>
                <w:lang w:val="lv-LV"/>
              </w:rPr>
              <w:t>1</w:t>
            </w: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(T</w:t>
            </w:r>
            <w:r w:rsidRPr="009654FC">
              <w:rPr>
                <w:rFonts w:ascii="Times New Roman" w:hAnsi="Times New Roman"/>
                <w:sz w:val="24"/>
                <w:szCs w:val="24"/>
                <w:vertAlign w:val="subscript"/>
                <w:lang w:val="lv-LV"/>
              </w:rPr>
              <w:t>3</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3</w:t>
            </w:r>
            <w:r w:rsidRPr="009654FC">
              <w:rPr>
                <w:rFonts w:ascii="Times New Roman" w:hAnsi="Times New Roman"/>
                <w:sz w:val="24"/>
                <w:szCs w:val="24"/>
                <w:lang w:val="lv-LV"/>
              </w:rPr>
              <w:t>)</w:t>
            </w:r>
            <w:r w:rsidRPr="009654FC">
              <w:rPr>
                <w:rFonts w:ascii="Times New Roman" w:hAnsi="Times New Roman"/>
                <w:sz w:val="24"/>
                <w:szCs w:val="24"/>
                <w:vertAlign w:val="subscript"/>
                <w:lang w:val="lv-LV"/>
              </w:rPr>
              <w:t xml:space="preserve"> </w:t>
            </w:r>
            <w:r w:rsidRPr="009654FC">
              <w:rPr>
                <w:rFonts w:ascii="Times New Roman" w:hAnsi="Times New Roman"/>
                <w:sz w:val="24"/>
                <w:szCs w:val="24"/>
                <w:lang w:val="lv-LV"/>
              </w:rPr>
              <w:t xml:space="preserve">= </w:t>
            </w:r>
            <w:r w:rsidRPr="009654FC">
              <w:rPr>
                <w:rFonts w:ascii="Times New Roman" w:hAnsi="Times New Roman"/>
                <w:b/>
                <w:sz w:val="24"/>
                <w:szCs w:val="24"/>
                <w:lang w:val="lv-LV"/>
              </w:rPr>
              <w:t>E (kWh) dienā</w:t>
            </w:r>
          </w:p>
        </w:tc>
      </w:tr>
      <w:tr w14:paraId="61789451"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4B"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4C"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Gaidstāve (ierīcēm, kam ir šāds režīms)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4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4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6C5282">
              <w:rPr>
                <w:rFonts w:ascii="Times New Roman" w:hAnsi="Times New Roman"/>
                <w:sz w:val="24"/>
                <w:szCs w:val="24"/>
                <w:lang w:val="lv-LV"/>
              </w:rPr>
              <w:t xml:space="preserve"> = 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4F"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50" w14:textId="77777777">
            <w:pPr>
              <w:pStyle w:val="NormalWeb"/>
              <w:spacing w:before="120" w:after="120"/>
              <w:jc w:val="both"/>
              <w:rPr>
                <w:rFonts w:ascii="Times New Roman" w:hAnsi="Times New Roman"/>
                <w:b/>
                <w:sz w:val="24"/>
                <w:szCs w:val="24"/>
                <w:lang w:val="lv-LV"/>
              </w:rPr>
            </w:pPr>
          </w:p>
        </w:tc>
      </w:tr>
      <w:tr w14:paraId="61789458"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52"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53"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54" w14:textId="77777777">
            <w:pPr>
              <w:pStyle w:val="NormalWeb"/>
              <w:spacing w:before="120" w:after="120"/>
              <w:ind w:left="720" w:hanging="7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5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3</w:t>
            </w:r>
            <w:r w:rsidRPr="006C5282">
              <w:rPr>
                <w:rFonts w:ascii="Times New Roman" w:hAnsi="Times New Roman"/>
                <w:sz w:val="24"/>
                <w:szCs w:val="24"/>
                <w:lang w:val="lv-LV"/>
              </w:rPr>
              <w:t xml:space="preserve"> = 20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56"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57" w14:textId="77777777">
            <w:pPr>
              <w:pStyle w:val="NormalWeb"/>
              <w:spacing w:before="120" w:after="120"/>
              <w:jc w:val="both"/>
              <w:rPr>
                <w:rFonts w:ascii="Times New Roman" w:hAnsi="Times New Roman"/>
                <w:b/>
                <w:sz w:val="28"/>
                <w:szCs w:val="28"/>
                <w:lang w:val="lv-LV"/>
              </w:rPr>
            </w:pPr>
          </w:p>
        </w:tc>
      </w:tr>
      <w:tr w14:paraId="6178945F"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59"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5A"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5B" w14:textId="77777777">
            <w:pPr>
              <w:pStyle w:val="NormalWeb"/>
              <w:spacing w:before="120" w:after="120"/>
              <w:rPr>
                <w:rFonts w:ascii="Times New Roman" w:hAnsi="Times New Roman"/>
                <w:i/>
                <w:sz w:val="22"/>
                <w:szCs w:val="22"/>
                <w:lang w:val="lv-LV"/>
              </w:rPr>
            </w:pPr>
            <w:r w:rsidRPr="009654FC">
              <w:rPr>
                <w:rFonts w:ascii="Times New Roman" w:hAnsi="Times New Roman"/>
                <w:i/>
                <w:sz w:val="22"/>
                <w:szCs w:val="22"/>
                <w:lang w:val="lv-LV"/>
              </w:rPr>
              <w:t>T = laiks, stundu skaits aktuālajā 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5C" w14:textId="77777777">
            <w:pPr>
              <w:pStyle w:val="NormalWeb"/>
              <w:spacing w:before="120" w:after="120"/>
              <w:rPr>
                <w:rFonts w:ascii="Times New Roman" w:hAnsi="Times New Roman"/>
                <w:i/>
                <w:sz w:val="22"/>
                <w:szCs w:val="22"/>
                <w:lang w:val="lv-LV"/>
              </w:rPr>
            </w:pPr>
            <w:r w:rsidRPr="009654FC">
              <w:rPr>
                <w:rFonts w:ascii="Times New Roman" w:hAnsi="Times New Roman"/>
                <w:i/>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45D" w14:textId="77777777">
            <w:pPr>
              <w:pStyle w:val="NormalWeb"/>
              <w:rPr>
                <w:rFonts w:ascii="Times New Roman" w:hAnsi="Times New Roman"/>
                <w:i/>
                <w:sz w:val="22"/>
                <w:szCs w:val="22"/>
                <w:lang w:val="lv-LV" w:eastAsia="en-US"/>
              </w:rPr>
            </w:pPr>
            <w:r w:rsidRPr="009654FC">
              <w:rPr>
                <w:rFonts w:ascii="Times New Roman" w:hAnsi="Times New Roman"/>
                <w:i/>
                <w:sz w:val="22"/>
                <w:szCs w:val="22"/>
                <w:lang w:val="lv-LV"/>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5E" w14:textId="77777777">
            <w:pPr>
              <w:pStyle w:val="NormalWeb"/>
              <w:spacing w:before="120" w:after="120"/>
              <w:jc w:val="both"/>
              <w:rPr>
                <w:rFonts w:ascii="Times New Roman" w:hAnsi="Times New Roman"/>
                <w:b/>
                <w:sz w:val="28"/>
                <w:szCs w:val="28"/>
                <w:lang w:val="lv-LV"/>
              </w:rPr>
            </w:pPr>
          </w:p>
        </w:tc>
      </w:tr>
      <w:tr w14:paraId="61789467"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60" w14:textId="77777777">
            <w:pPr>
              <w:pStyle w:val="NormalWeb"/>
              <w:spacing w:before="120" w:after="120"/>
              <w:rPr>
                <w:rFonts w:ascii="Times New Roman" w:hAnsi="Times New Roman"/>
                <w:sz w:val="24"/>
                <w:szCs w:val="24"/>
                <w:lang w:val="lv-LV"/>
              </w:rPr>
            </w:pPr>
            <w:r w:rsidRPr="009654FC">
              <w:rPr>
                <w:rFonts w:ascii="Times New Roman" w:hAnsi="Times New Roman"/>
                <w:b/>
                <w:sz w:val="24"/>
                <w:szCs w:val="24"/>
                <w:lang w:val="lv-LV"/>
              </w:rPr>
              <w:t>Endoskopiskā iekārta</w:t>
            </w:r>
            <w:r w:rsidRPr="009654FC">
              <w:rPr>
                <w:rFonts w:ascii="Times New Roman" w:hAnsi="Times New Roman"/>
                <w:sz w:val="24"/>
                <w:szCs w:val="24"/>
                <w:lang w:val="lv-LV"/>
              </w:rPr>
              <w:t xml:space="preserve"> (kamera, endoskops, gaisma, kompresors)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6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62" w14:textId="77777777">
            <w:pPr>
              <w:pStyle w:val="NormalWeb"/>
              <w:spacing w:before="120" w:after="120"/>
              <w:rPr>
                <w:rFonts w:ascii="Times New Roman" w:hAnsi="Times New Roman"/>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color w:val="548DD4" w:themeColor="text2" w:themeTint="99"/>
                <w:sz w:val="24"/>
                <w:szCs w:val="24"/>
                <w:vertAlign w:val="subscript"/>
                <w:lang w:val="lv-LV"/>
              </w:rPr>
              <w:t>1</w:t>
            </w:r>
            <w:r w:rsidRPr="006C5282">
              <w:rPr>
                <w:rFonts w:ascii="Times New Roman" w:hAnsi="Times New Roman"/>
                <w:sz w:val="24"/>
                <w:szCs w:val="24"/>
                <w:vertAlign w:val="subscript"/>
                <w:lang w:val="lv-LV"/>
              </w:rPr>
              <w:t xml:space="preserve"> </w:t>
            </w:r>
            <w:r w:rsidRPr="006C5282">
              <w:rPr>
                <w:rFonts w:ascii="Times New Roman" w:hAnsi="Times New Roman"/>
                <w:sz w:val="24"/>
                <w:szCs w:val="24"/>
                <w:lang w:val="lv-LV"/>
              </w:rPr>
              <w:t>= stundu skaits šajā režīmā dienā, ievērojot šādu</w:t>
            </w:r>
            <w:r w:rsidRPr="009654FC">
              <w:rPr>
                <w:rFonts w:ascii="Times New Roman" w:hAnsi="Times New Roman"/>
                <w:sz w:val="24"/>
                <w:szCs w:val="24"/>
                <w:lang w:val="lv-LV"/>
              </w:rPr>
              <w:t xml:space="preserve">s nosacījumus, ko attiecībā uz gaismas avotu norādījis pasūtītājs: </w:t>
            </w:r>
          </w:p>
          <w:p w:rsidR="004E03E9" w:rsidRPr="009654FC" w:rsidP="004E03E9" w14:paraId="61789463" w14:textId="77777777">
            <w:pPr>
              <w:pStyle w:val="NormalWeb"/>
              <w:spacing w:before="120" w:after="120"/>
              <w:rPr>
                <w:rFonts w:ascii="Times New Roman" w:hAnsi="Times New Roman"/>
                <w:sz w:val="24"/>
                <w:szCs w:val="24"/>
                <w:lang w:val="lv-LV"/>
              </w:rPr>
            </w:pPr>
            <w:r w:rsidRPr="009654FC">
              <w:rPr>
                <w:rFonts w:ascii="Times New Roman" w:hAnsi="Times New Roman"/>
                <w:color w:val="548DD4" w:themeColor="text2" w:themeTint="99"/>
                <w:sz w:val="24"/>
                <w:szCs w:val="24"/>
                <w:lang w:val="lv-LV"/>
              </w:rPr>
              <w:t>Lux</w:t>
            </w:r>
            <w:r w:rsidRPr="009654FC">
              <w:rPr>
                <w:rFonts w:ascii="Times New Roman" w:hAnsi="Times New Roman"/>
                <w:sz w:val="24"/>
                <w:szCs w:val="24"/>
                <w:lang w:val="lv-LV"/>
              </w:rPr>
              <w:t xml:space="preserve"> = gaismas intensitāte; </w:t>
            </w:r>
            <w:r w:rsidRPr="009654FC">
              <w:rPr>
                <w:rFonts w:ascii="Times New Roman" w:hAnsi="Times New Roman"/>
                <w:color w:val="548DD4" w:themeColor="text2" w:themeTint="99"/>
                <w:sz w:val="24"/>
                <w:szCs w:val="24"/>
                <w:lang w:val="lv-LV"/>
              </w:rPr>
              <w:t>Ra</w:t>
            </w:r>
            <w:r w:rsidRPr="009654FC">
              <w:rPr>
                <w:rFonts w:ascii="Times New Roman" w:hAnsi="Times New Roman"/>
                <w:sz w:val="24"/>
                <w:szCs w:val="24"/>
                <w:lang w:val="lv-LV"/>
              </w:rPr>
              <w:t xml:space="preserve"> = krāsu atveides indekss; krāsu temperatūra (kelvinos); </w:t>
            </w:r>
            <w:r w:rsidRPr="009654FC">
              <w:rPr>
                <w:rFonts w:ascii="Times New Roman" w:hAnsi="Times New Roman"/>
                <w:color w:val="548DD4" w:themeColor="text2" w:themeTint="99"/>
                <w:sz w:val="24"/>
                <w:szCs w:val="24"/>
                <w:lang w:val="lv-LV"/>
              </w:rPr>
              <w:t>ekspluatācijas ilgums</w:t>
            </w:r>
            <w:r w:rsidRPr="009654FC">
              <w:rPr>
                <w:rFonts w:ascii="Times New Roman" w:hAnsi="Times New Roman"/>
                <w:sz w:val="24"/>
                <w:szCs w:val="24"/>
                <w:lang w:val="lv-LV"/>
              </w:rPr>
              <w:t xml:space="preserve"> stundās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6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 xml:space="preserve">1 </w:t>
            </w:r>
            <w:r w:rsidRPr="009654FC">
              <w:rPr>
                <w:rFonts w:ascii="Times New Roman" w:hAnsi="Times New Roman"/>
                <w:sz w:val="24"/>
                <w:szCs w:val="24"/>
                <w:lang w:val="lv-LV"/>
              </w:rPr>
              <w:t>=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65"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6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*P</w:t>
            </w:r>
            <w:r w:rsidRPr="006C5282">
              <w:rPr>
                <w:rFonts w:ascii="Times New Roman" w:hAnsi="Times New Roman"/>
                <w:sz w:val="24"/>
                <w:szCs w:val="24"/>
                <w:vertAlign w:val="subscript"/>
                <w:lang w:val="lv-LV"/>
              </w:rPr>
              <w:t>1</w:t>
            </w: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w:t>
            </w:r>
            <w:r w:rsidRPr="009654FC">
              <w:rPr>
                <w:rFonts w:ascii="Times New Roman" w:hAnsi="Times New Roman"/>
                <w:b/>
                <w:sz w:val="24"/>
                <w:szCs w:val="24"/>
                <w:lang w:val="lv-LV"/>
              </w:rPr>
              <w:t>E (kWh) dienā</w:t>
            </w:r>
          </w:p>
        </w:tc>
      </w:tr>
      <w:tr w14:paraId="6178946E"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68"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6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Izslēgts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6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6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6C5282">
              <w:rPr>
                <w:rFonts w:ascii="Times New Roman" w:hAnsi="Times New Roman"/>
                <w:sz w:val="24"/>
                <w:szCs w:val="24"/>
                <w:vertAlign w:val="subscript"/>
                <w:lang w:val="lv-LV"/>
              </w:rPr>
              <w:t xml:space="preserve"> </w:t>
            </w:r>
            <w:r w:rsidRPr="006C5282">
              <w:rPr>
                <w:rFonts w:ascii="Times New Roman" w:hAnsi="Times New Roman"/>
                <w:sz w:val="24"/>
                <w:szCs w:val="24"/>
                <w:lang w:val="lv-LV"/>
              </w:rPr>
              <w:t>= 19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6C"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6D" w14:textId="77777777">
            <w:pPr>
              <w:pStyle w:val="NormalWeb"/>
              <w:spacing w:before="120" w:after="120"/>
              <w:jc w:val="both"/>
              <w:rPr>
                <w:rFonts w:ascii="Times New Roman" w:hAnsi="Times New Roman"/>
                <w:b/>
                <w:sz w:val="28"/>
                <w:szCs w:val="28"/>
                <w:lang w:val="lv-LV"/>
              </w:rPr>
            </w:pPr>
          </w:p>
        </w:tc>
      </w:tr>
      <w:tr w14:paraId="61789475"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6F"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70"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71"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T = laiks, stundu skaits aktuālajā 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72" w14:textId="77777777">
            <w:pPr>
              <w:pStyle w:val="NormalWeb"/>
              <w:spacing w:before="120" w:after="120"/>
              <w:rPr>
                <w:rFonts w:ascii="Times New Roman" w:hAnsi="Times New Roman"/>
                <w:i/>
                <w:sz w:val="22"/>
                <w:szCs w:val="22"/>
                <w:lang w:val="lv-LV"/>
              </w:rPr>
            </w:pPr>
            <w:r w:rsidRPr="009654FC">
              <w:rPr>
                <w:rFonts w:ascii="Times New Roman" w:hAnsi="Times New Roman"/>
                <w:i/>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73"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74" w14:textId="77777777">
            <w:pPr>
              <w:pStyle w:val="NormalWeb"/>
              <w:spacing w:before="120" w:after="120"/>
              <w:jc w:val="both"/>
              <w:rPr>
                <w:rFonts w:ascii="Times New Roman" w:hAnsi="Times New Roman"/>
                <w:b/>
                <w:sz w:val="28"/>
                <w:szCs w:val="28"/>
                <w:lang w:val="lv-LV"/>
              </w:rPr>
            </w:pPr>
          </w:p>
        </w:tc>
      </w:tr>
      <w:tr w14:paraId="6178947C"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76" w14:textId="77777777">
            <w:pPr>
              <w:spacing w:before="120" w:after="120"/>
              <w:rPr>
                <w:b/>
              </w:rPr>
            </w:pPr>
            <w:r w:rsidRPr="009654FC">
              <w:rPr>
                <w:b/>
              </w:rPr>
              <w:t xml:space="preserve">AF ķirurģiskās iekārtas, diatermijas iekārtas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77" w14:textId="77777777">
            <w:pPr>
              <w:spacing w:before="120" w:after="120"/>
            </w:pPr>
            <w:r w:rsidRPr="009654FC">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78"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 xml:space="preserve"> = ekspluatācijas stundu skaits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7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 xml:space="preserve"> =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6C5282" w:rsidP="004E03E9" w14:paraId="6178947A" w14:textId="77777777">
            <w:pPr>
              <w:spacing w:before="120" w:after="120"/>
            </w:pPr>
            <w:r w:rsidRPr="009654FC">
              <w:t>P</w:t>
            </w:r>
            <w:r w:rsidRPr="009654FC">
              <w:rPr>
                <w:vertAlign w:val="subscript"/>
              </w:rPr>
              <w:t xml:space="preserve">1 </w:t>
            </w:r>
            <w:r w:rsidRPr="006C5282">
              <w:t xml:space="preserve">= mēra ar slodzi 500 Ω vienpola un 50 Ω — divpolu iekārtām, ilgums 30 sekundes) </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7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 </w:t>
            </w:r>
            <w:r w:rsidRPr="009654FC">
              <w:rPr>
                <w:rFonts w:ascii="Times New Roman" w:hAnsi="Times New Roman"/>
                <w:b/>
                <w:sz w:val="24"/>
                <w:szCs w:val="24"/>
                <w:lang w:val="lv-LV"/>
              </w:rPr>
              <w:t>E (kWh) dienā</w:t>
            </w:r>
          </w:p>
        </w:tc>
      </w:tr>
      <w:tr w14:paraId="61789484"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7D"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7E" w14:textId="77777777">
            <w:pPr>
              <w:spacing w:before="120" w:after="120"/>
            </w:pPr>
            <w:r w:rsidRPr="009654FC">
              <w:t xml:space="preserve">Izslēgts </w:t>
            </w:r>
          </w:p>
          <w:p w:rsidR="004E03E9" w:rsidRPr="009654FC" w:rsidP="004E03E9" w14:paraId="6178947F" w14:textId="77777777">
            <w:pPr>
              <w:pStyle w:val="NormalWeb"/>
              <w:spacing w:before="120" w:after="120"/>
              <w:jc w:val="both"/>
              <w:rPr>
                <w:rFonts w:ascii="Times New Roman" w:hAnsi="Times New Roman"/>
                <w:b/>
                <w:sz w:val="24"/>
                <w:szCs w:val="24"/>
                <w:lang w:val="lv-LV"/>
              </w:rPr>
            </w:pP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80"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 ekspluatācijas stundu skaits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8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6C5282">
              <w:rPr>
                <w:rFonts w:ascii="Times New Roman" w:hAnsi="Times New Roman"/>
                <w:sz w:val="24"/>
                <w:szCs w:val="24"/>
                <w:lang w:val="lv-LV"/>
              </w:rPr>
              <w:t xml:space="preserve"> = 19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82"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83" w14:textId="77777777">
            <w:pPr>
              <w:pStyle w:val="NormalWeb"/>
              <w:spacing w:before="120" w:after="120"/>
              <w:jc w:val="both"/>
              <w:rPr>
                <w:rFonts w:ascii="Times New Roman" w:hAnsi="Times New Roman"/>
                <w:b/>
                <w:sz w:val="28"/>
                <w:szCs w:val="28"/>
                <w:lang w:val="lv-LV"/>
              </w:rPr>
            </w:pPr>
          </w:p>
        </w:tc>
      </w:tr>
      <w:tr w14:paraId="6178948B"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85"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86"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87" w14:textId="77777777">
            <w:pPr>
              <w:pStyle w:val="NormalWeb"/>
              <w:spacing w:before="120" w:after="120"/>
              <w:jc w:val="both"/>
              <w:rPr>
                <w:rFonts w:ascii="Times New Roman" w:hAnsi="Times New Roman"/>
                <w:b/>
                <w:i/>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88"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Ieteiktais lietošanas scenārijs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89"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P = jauda (kW) Jaudas mērījumi atbilstoši vadlīnijās norādītajam</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8A" w14:textId="77777777">
            <w:pPr>
              <w:pStyle w:val="NormalWeb"/>
              <w:spacing w:before="120" w:after="120"/>
              <w:jc w:val="both"/>
              <w:rPr>
                <w:rFonts w:ascii="Times New Roman" w:hAnsi="Times New Roman"/>
                <w:b/>
                <w:sz w:val="28"/>
                <w:szCs w:val="28"/>
                <w:lang w:val="lv-LV"/>
              </w:rPr>
            </w:pPr>
          </w:p>
        </w:tc>
      </w:tr>
      <w:tr w14:paraId="61789493"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8C" w14:textId="77777777">
            <w:pPr>
              <w:spacing w:before="120" w:after="120"/>
              <w:rPr>
                <w:b/>
              </w:rPr>
            </w:pPr>
            <w:r w:rsidRPr="009654FC">
              <w:rPr>
                <w:b/>
              </w:rPr>
              <w:t xml:space="preserve">Inkubators zīdaiņiem (stacionārs) </w:t>
            </w:r>
          </w:p>
          <w:p w:rsidR="004E03E9" w:rsidRPr="009654FC" w:rsidP="004E03E9" w14:paraId="6178948D" w14:textId="77777777">
            <w:pPr>
              <w:pStyle w:val="NormalWeb"/>
              <w:spacing w:before="120" w:after="120"/>
              <w:jc w:val="both"/>
              <w:rPr>
                <w:rFonts w:ascii="Times New Roman" w:hAnsi="Times New Roman"/>
                <w:b/>
                <w:sz w:val="24"/>
                <w:szCs w:val="24"/>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8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Aktīvs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8F" w14:textId="77777777">
            <w:pPr>
              <w:pStyle w:val="NormalWeb"/>
              <w:spacing w:before="120" w:after="120"/>
              <w:rPr>
                <w:rFonts w:ascii="Times New Roman" w:hAnsi="Times New Roman"/>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color w:val="548DD4" w:themeColor="text2" w:themeTint="99"/>
                <w:sz w:val="24"/>
                <w:szCs w:val="24"/>
                <w:vertAlign w:val="subscript"/>
                <w:lang w:val="lv-LV"/>
              </w:rPr>
              <w:t>1</w:t>
            </w:r>
            <w:r w:rsidRPr="009654FC">
              <w:rPr>
                <w:rFonts w:ascii="Times New Roman" w:hAnsi="Times New Roman"/>
                <w:color w:val="548DD4" w:themeColor="text2" w:themeTint="99"/>
                <w:sz w:val="24"/>
                <w:szCs w:val="24"/>
                <w:lang w:val="lv-LV"/>
              </w:rPr>
              <w:t xml:space="preserve"> = 24</w:t>
            </w:r>
            <w:r w:rsidRPr="009654FC">
              <w:rPr>
                <w:rFonts w:ascii="Times New Roman" w:hAnsi="Times New Roman"/>
                <w:sz w:val="24"/>
                <w:szCs w:val="24"/>
                <w:lang w:val="lv-LV"/>
              </w:rPr>
              <w:t xml:space="preserve">. Precizēt: vieta pacientiem, piemēram, vieta pacientiem līdz 6 kg un 60 cm </w:t>
            </w:r>
            <w:r w:rsidRPr="009654FC">
              <w:rPr>
                <w:rFonts w:ascii="Times New Roman" w:hAnsi="Times New Roman"/>
                <w:color w:val="548DD4" w:themeColor="text2" w:themeTint="99"/>
                <w:sz w:val="24"/>
                <w:szCs w:val="24"/>
                <w:lang w:val="lv-LV"/>
              </w:rPr>
              <w:t>garumam</w:t>
            </w:r>
            <w:r w:rsidRPr="009654FC">
              <w:rPr>
                <w:rFonts w:ascii="Times New Roman" w:hAnsi="Times New Roman"/>
                <w:sz w:val="24"/>
                <w:szCs w:val="24"/>
                <w:lang w:val="lv-LV"/>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90"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 xml:space="preserve"> = 24, inkubators ir piemērots līdz 6 kg smagiem un 60 cm gariem pacientiem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91" w14:textId="77777777">
            <w:pPr>
              <w:pStyle w:val="NormalWeb"/>
              <w:spacing w:before="120" w:after="120"/>
              <w:rPr>
                <w:rFonts w:ascii="Times New Roman" w:hAnsi="Times New Roman"/>
                <w:sz w:val="24"/>
                <w:szCs w:val="24"/>
                <w:lang w:val="lv-LV"/>
              </w:rPr>
            </w:pPr>
            <w:r w:rsidRPr="009654FC">
              <w:rPr>
                <w:rFonts w:ascii="Times New Roman" w:hAnsi="Times New Roman"/>
                <w:color w:val="FF0000"/>
                <w:sz w:val="24"/>
                <w:szCs w:val="24"/>
                <w:lang w:val="lv-LV"/>
              </w:rPr>
              <w:t>E</w:t>
            </w:r>
            <w:r w:rsidRPr="009654FC">
              <w:rPr>
                <w:rFonts w:ascii="Times New Roman" w:hAnsi="Times New Roman"/>
                <w:color w:val="FF0000"/>
                <w:sz w:val="24"/>
                <w:szCs w:val="24"/>
                <w:vertAlign w:val="subscript"/>
                <w:lang w:val="lv-LV"/>
              </w:rPr>
              <w:t>1</w:t>
            </w:r>
            <w:r w:rsidRPr="009654FC">
              <w:rPr>
                <w:rFonts w:ascii="Times New Roman" w:hAnsi="Times New Roman"/>
                <w:sz w:val="24"/>
                <w:szCs w:val="24"/>
                <w:vertAlign w:val="subscript"/>
                <w:lang w:val="lv-LV"/>
              </w:rPr>
              <w:t xml:space="preserve"> </w:t>
            </w:r>
            <w:r w:rsidRPr="009654FC">
              <w:rPr>
                <w:rFonts w:ascii="Times New Roman" w:hAnsi="Times New Roman"/>
                <w:sz w:val="24"/>
                <w:szCs w:val="24"/>
                <w:lang w:val="lv-LV"/>
              </w:rPr>
              <w:t>= (T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w:t>
            </w: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r w:rsidRPr="009654FC">
              <w:rPr>
                <w:rFonts w:ascii="Times New Roman" w:hAnsi="Times New Roman"/>
                <w:sz w:val="24"/>
                <w:szCs w:val="24"/>
                <w:lang w:val="lv-LV"/>
              </w:rPr>
              <w:t>) uz V</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9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 xml:space="preserve">) / V = </w:t>
            </w:r>
            <w:r w:rsidRPr="009654FC">
              <w:rPr>
                <w:rFonts w:ascii="Times New Roman" w:hAnsi="Times New Roman"/>
                <w:b/>
                <w:sz w:val="24"/>
                <w:szCs w:val="24"/>
                <w:lang w:val="lv-LV"/>
              </w:rPr>
              <w:t>E (kWh) dienā</w:t>
            </w:r>
          </w:p>
        </w:tc>
      </w:tr>
      <w:tr w14:paraId="6178949D"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94"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95"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96" w14:textId="77777777">
            <w:pPr>
              <w:spacing w:before="100" w:after="100"/>
              <w:rPr>
                <w:i/>
                <w:sz w:val="22"/>
                <w:szCs w:val="22"/>
              </w:rPr>
            </w:pPr>
            <w:r w:rsidRPr="009654FC">
              <w:rPr>
                <w:i/>
                <w:sz w:val="22"/>
                <w:szCs w:val="22"/>
              </w:rPr>
              <w:t xml:space="preserve">T = laiks, stundu skaits aktuālajā režīmā dienā </w:t>
            </w:r>
          </w:p>
          <w:p w:rsidR="004E03E9" w:rsidRPr="009654FC" w:rsidP="004E03E9" w14:paraId="61789497" w14:textId="77777777">
            <w:pPr>
              <w:pStyle w:val="NormalWeb"/>
              <w:spacing w:before="120" w:after="120"/>
              <w:jc w:val="both"/>
              <w:rPr>
                <w:rFonts w:ascii="Times New Roman" w:hAnsi="Times New Roman"/>
                <w:b/>
                <w:i/>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98" w14:textId="77777777">
            <w:pPr>
              <w:pStyle w:val="NormalWeb"/>
              <w:rPr>
                <w:rFonts w:ascii="Times New Roman" w:hAnsi="Times New Roman"/>
                <w:i/>
                <w:sz w:val="22"/>
                <w:szCs w:val="22"/>
                <w:lang w:val="lv-LV"/>
              </w:rPr>
            </w:pPr>
            <w:r w:rsidRPr="009654FC">
              <w:rPr>
                <w:rFonts w:ascii="Times New Roman" w:hAnsi="Times New Roman"/>
                <w:i/>
                <w:sz w:val="22"/>
                <w:szCs w:val="22"/>
                <w:lang w:val="lv-LV"/>
              </w:rPr>
              <w:t xml:space="preserve">Ieteiktais lietošanas scenārijs </w:t>
            </w:r>
          </w:p>
          <w:p w:rsidR="004E03E9" w:rsidRPr="009654FC" w:rsidP="004E03E9" w14:paraId="61789499" w14:textId="77777777">
            <w:pPr>
              <w:pStyle w:val="NormalWeb"/>
              <w:spacing w:before="120" w:after="120"/>
              <w:jc w:val="both"/>
              <w:rPr>
                <w:rFonts w:ascii="Times New Roman" w:hAnsi="Times New Roman"/>
                <w:b/>
                <w:i/>
                <w:sz w:val="22"/>
                <w:szCs w:val="22"/>
                <w:lang w:val="lv-LV"/>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9A" w14:textId="77777777">
            <w:pPr>
              <w:pStyle w:val="NormalWeb"/>
              <w:rPr>
                <w:rFonts w:ascii="Times New Roman" w:hAnsi="Times New Roman"/>
                <w:i/>
                <w:sz w:val="22"/>
                <w:szCs w:val="22"/>
                <w:lang w:val="lv-LV"/>
              </w:rPr>
            </w:pPr>
            <w:r w:rsidRPr="009654FC">
              <w:rPr>
                <w:rFonts w:ascii="Times New Roman" w:hAnsi="Times New Roman"/>
                <w:i/>
                <w:sz w:val="22"/>
                <w:szCs w:val="22"/>
                <w:lang w:val="lv-LV"/>
              </w:rPr>
              <w:t>P = jauda (kW) Jaudas mērījumi atbilstoši vadlīnijās norādītajam</w:t>
            </w:r>
          </w:p>
          <w:p w:rsidR="004E03E9" w:rsidRPr="009654FC" w:rsidP="004E03E9" w14:paraId="6178949B" w14:textId="77777777">
            <w:pPr>
              <w:pStyle w:val="NormalWeb"/>
              <w:rPr>
                <w:rFonts w:ascii="Times New Roman" w:hAnsi="Times New Roman"/>
                <w:i/>
                <w:sz w:val="22"/>
                <w:szCs w:val="22"/>
                <w:lang w:val="lv-LV"/>
              </w:rPr>
            </w:pPr>
            <w:r w:rsidRPr="009654FC">
              <w:rPr>
                <w:rFonts w:ascii="Times New Roman" w:hAnsi="Times New Roman"/>
                <w:i/>
                <w:sz w:val="22"/>
                <w:szCs w:val="22"/>
                <w:lang w:val="lv-LV"/>
              </w:rPr>
              <w:t>V = tāda inkubatora tilpums (m</w:t>
            </w:r>
            <w:r w:rsidRPr="009654FC">
              <w:rPr>
                <w:rFonts w:ascii="Times New Roman" w:hAnsi="Times New Roman"/>
                <w:i/>
                <w:sz w:val="22"/>
                <w:szCs w:val="22"/>
                <w:vertAlign w:val="superscript"/>
                <w:lang w:val="lv-LV"/>
              </w:rPr>
              <w:t>3</w:t>
            </w:r>
            <w:r w:rsidRPr="009654FC">
              <w:rPr>
                <w:rFonts w:ascii="Times New Roman" w:hAnsi="Times New Roman"/>
                <w:i/>
                <w:sz w:val="22"/>
                <w:szCs w:val="22"/>
                <w:lang w:val="lv-LV"/>
              </w:rPr>
              <w:t xml:space="preserve">), kas atbilst nosacījumiem (vieta), kurus norādījis pasūtītājs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9C" w14:textId="77777777">
            <w:pPr>
              <w:pStyle w:val="NormalWeb"/>
              <w:spacing w:before="120" w:after="120"/>
              <w:jc w:val="both"/>
              <w:rPr>
                <w:rFonts w:ascii="Times New Roman" w:hAnsi="Times New Roman"/>
                <w:b/>
                <w:sz w:val="28"/>
                <w:szCs w:val="28"/>
                <w:lang w:val="lv-LV"/>
              </w:rPr>
            </w:pPr>
          </w:p>
        </w:tc>
      </w:tr>
      <w:tr w14:paraId="617894A5"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9E" w14:textId="77777777">
            <w:pPr>
              <w:spacing w:before="120" w:after="120"/>
              <w:rPr>
                <w:b/>
              </w:rPr>
            </w:pPr>
            <w:r w:rsidRPr="009654FC">
              <w:rPr>
                <w:b/>
              </w:rPr>
              <w:t xml:space="preserve">Infūzijas sūkņi un perfuzori </w:t>
            </w:r>
          </w:p>
          <w:p w:rsidR="004E03E9" w:rsidRPr="009654FC" w:rsidP="004E03E9" w14:paraId="6178949F" w14:textId="77777777">
            <w:pPr>
              <w:pStyle w:val="NormalWeb"/>
              <w:spacing w:before="120" w:after="120"/>
              <w:jc w:val="both"/>
              <w:rPr>
                <w:rFonts w:ascii="Times New Roman" w:hAnsi="Times New Roman"/>
                <w:b/>
                <w:sz w:val="24"/>
                <w:szCs w:val="24"/>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A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A1" w14:textId="77777777">
            <w:pPr>
              <w:pStyle w:val="NormalWeb"/>
              <w:spacing w:before="120" w:after="120"/>
              <w:jc w:val="both"/>
              <w:rPr>
                <w:rFonts w:ascii="Times New Roman" w:hAnsi="Times New Roman"/>
                <w:color w:val="548DD4" w:themeColor="text2" w:themeTint="99"/>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color w:val="548DD4" w:themeColor="text2" w:themeTint="99"/>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A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 xml:space="preserve"> = 14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A3"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A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 </w:t>
            </w:r>
            <w:r w:rsidRPr="009654FC">
              <w:rPr>
                <w:rFonts w:ascii="Times New Roman" w:hAnsi="Times New Roman"/>
                <w:b/>
                <w:sz w:val="24"/>
                <w:szCs w:val="24"/>
                <w:lang w:val="lv-LV"/>
              </w:rPr>
              <w:t>E (kWh) dienā</w:t>
            </w:r>
          </w:p>
        </w:tc>
      </w:tr>
      <w:tr w14:paraId="617894AC"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A6"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A7" w14:textId="77777777">
            <w:pPr>
              <w:spacing w:before="120" w:after="120"/>
            </w:pPr>
            <w:r w:rsidRPr="009654FC">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A8" w14:textId="77777777">
            <w:pPr>
              <w:pStyle w:val="NormalWeb"/>
              <w:spacing w:before="120" w:after="120"/>
              <w:jc w:val="both"/>
              <w:rPr>
                <w:rFonts w:ascii="Times New Roman" w:hAnsi="Times New Roman"/>
                <w:color w:val="548DD4" w:themeColor="text2" w:themeTint="99"/>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color w:val="548DD4" w:themeColor="text2" w:themeTint="99"/>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A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 10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AA"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AB" w14:textId="77777777">
            <w:pPr>
              <w:pStyle w:val="NormalWeb"/>
              <w:spacing w:before="120" w:after="120"/>
              <w:jc w:val="both"/>
              <w:rPr>
                <w:rFonts w:ascii="Times New Roman" w:hAnsi="Times New Roman"/>
                <w:b/>
                <w:sz w:val="28"/>
                <w:szCs w:val="28"/>
                <w:lang w:val="lv-LV"/>
              </w:rPr>
            </w:pPr>
          </w:p>
        </w:tc>
      </w:tr>
      <w:tr w14:paraId="617894B3"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AD"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AE"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AF" w14:textId="77777777">
            <w:pPr>
              <w:spacing w:before="120" w:after="120"/>
              <w:rPr>
                <w:i/>
                <w:sz w:val="22"/>
                <w:szCs w:val="22"/>
              </w:rPr>
            </w:pPr>
            <w:r w:rsidRPr="009654FC">
              <w:rPr>
                <w:i/>
                <w:sz w:val="22"/>
                <w:szCs w:val="22"/>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B0" w14:textId="77777777">
            <w:pPr>
              <w:spacing w:before="120" w:after="120"/>
              <w:rPr>
                <w:i/>
                <w:sz w:val="22"/>
                <w:szCs w:val="22"/>
              </w:rPr>
            </w:pPr>
            <w:r w:rsidRPr="009654FC">
              <w:rPr>
                <w:i/>
                <w:sz w:val="22"/>
                <w:szCs w:val="22"/>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B1"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B2" w14:textId="77777777">
            <w:pPr>
              <w:pStyle w:val="NormalWeb"/>
              <w:spacing w:before="120" w:after="120"/>
              <w:jc w:val="both"/>
              <w:rPr>
                <w:rFonts w:ascii="Times New Roman" w:hAnsi="Times New Roman"/>
                <w:b/>
                <w:sz w:val="28"/>
                <w:szCs w:val="28"/>
                <w:lang w:val="lv-LV"/>
              </w:rPr>
            </w:pPr>
          </w:p>
        </w:tc>
      </w:tr>
      <w:tr w14:paraId="617894BB"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B4" w14:textId="77777777">
            <w:pPr>
              <w:spacing w:before="100" w:after="100"/>
              <w:rPr>
                <w:b/>
              </w:rPr>
            </w:pPr>
            <w:r w:rsidRPr="009654FC">
              <w:rPr>
                <w:b/>
              </w:rPr>
              <w:t xml:space="preserve">Ķirurģiskie lāzerinstrumenti, vienlaidu lāzeri </w:t>
            </w:r>
          </w:p>
          <w:p w:rsidR="004E03E9" w:rsidRPr="009654FC" w:rsidP="004E03E9" w14:paraId="617894B5" w14:textId="77777777">
            <w:pPr>
              <w:pStyle w:val="NormalWeb"/>
              <w:spacing w:before="120" w:after="120"/>
              <w:jc w:val="both"/>
              <w:rPr>
                <w:rFonts w:ascii="Times New Roman" w:hAnsi="Times New Roman"/>
                <w:b/>
                <w:sz w:val="24"/>
                <w:szCs w:val="24"/>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B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B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B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 xml:space="preserve"> =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B9"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B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(T</w:t>
            </w:r>
            <w:r w:rsidRPr="009654FC">
              <w:rPr>
                <w:rFonts w:ascii="Times New Roman" w:hAnsi="Times New Roman"/>
                <w:sz w:val="24"/>
                <w:szCs w:val="24"/>
                <w:vertAlign w:val="subscript"/>
                <w:lang w:val="lv-LV"/>
              </w:rPr>
              <w:t>3</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3</w:t>
            </w:r>
            <w:r w:rsidRPr="009654FC">
              <w:rPr>
                <w:rFonts w:ascii="Times New Roman" w:hAnsi="Times New Roman"/>
                <w:sz w:val="24"/>
                <w:szCs w:val="24"/>
                <w:lang w:val="lv-LV"/>
              </w:rPr>
              <w:t>)</w:t>
            </w:r>
            <w:r w:rsidRPr="009654FC">
              <w:rPr>
                <w:rFonts w:ascii="Times New Roman" w:hAnsi="Times New Roman"/>
                <w:sz w:val="24"/>
                <w:szCs w:val="24"/>
                <w:vertAlign w:val="subscript"/>
                <w:lang w:val="lv-LV"/>
              </w:rPr>
              <w:t xml:space="preserve"> </w:t>
            </w:r>
            <w:r w:rsidRPr="009654FC">
              <w:rPr>
                <w:rFonts w:ascii="Times New Roman" w:hAnsi="Times New Roman"/>
                <w:sz w:val="24"/>
                <w:szCs w:val="24"/>
                <w:lang w:val="lv-LV"/>
              </w:rPr>
              <w:t xml:space="preserve">= </w:t>
            </w:r>
            <w:r w:rsidRPr="009654FC">
              <w:rPr>
                <w:rFonts w:ascii="Times New Roman" w:hAnsi="Times New Roman"/>
                <w:b/>
                <w:sz w:val="24"/>
                <w:szCs w:val="24"/>
                <w:lang w:val="lv-LV"/>
              </w:rPr>
              <w:t>E (kWh) dienā</w:t>
            </w:r>
          </w:p>
        </w:tc>
      </w:tr>
      <w:tr w14:paraId="617894C2"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BC"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B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Gaidstāve (lāzera gaidstāve)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B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B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C0"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C1" w14:textId="77777777">
            <w:pPr>
              <w:pStyle w:val="NormalWeb"/>
              <w:spacing w:before="120" w:after="120"/>
              <w:jc w:val="both"/>
              <w:rPr>
                <w:rFonts w:ascii="Times New Roman" w:hAnsi="Times New Roman"/>
                <w:b/>
                <w:sz w:val="28"/>
                <w:szCs w:val="28"/>
                <w:lang w:val="lv-LV"/>
              </w:rPr>
            </w:pPr>
          </w:p>
        </w:tc>
      </w:tr>
      <w:tr w14:paraId="617894C9"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C3"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C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C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C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3</w:t>
            </w:r>
            <w:r w:rsidRPr="009654FC">
              <w:rPr>
                <w:rFonts w:ascii="Times New Roman" w:hAnsi="Times New Roman"/>
                <w:sz w:val="24"/>
                <w:szCs w:val="24"/>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C7"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C8" w14:textId="77777777">
            <w:pPr>
              <w:pStyle w:val="NormalWeb"/>
              <w:spacing w:before="120" w:after="120"/>
              <w:jc w:val="both"/>
              <w:rPr>
                <w:rFonts w:ascii="Times New Roman" w:hAnsi="Times New Roman"/>
                <w:b/>
                <w:sz w:val="28"/>
                <w:szCs w:val="28"/>
                <w:lang w:val="lv-LV"/>
              </w:rPr>
            </w:pPr>
          </w:p>
        </w:tc>
      </w:tr>
      <w:tr w14:paraId="617894D2"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CA"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CB"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CC" w14:textId="77777777">
            <w:pPr>
              <w:spacing w:before="120" w:after="120"/>
              <w:rPr>
                <w:i/>
                <w:sz w:val="22"/>
                <w:szCs w:val="22"/>
              </w:rPr>
            </w:pPr>
            <w:r w:rsidRPr="009654FC">
              <w:rPr>
                <w:i/>
                <w:sz w:val="22"/>
                <w:szCs w:val="22"/>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CD" w14:textId="77777777">
            <w:pPr>
              <w:spacing w:before="120" w:after="120"/>
              <w:rPr>
                <w:i/>
                <w:sz w:val="22"/>
                <w:szCs w:val="22"/>
              </w:rPr>
            </w:pPr>
            <w:r w:rsidRPr="009654FC">
              <w:rPr>
                <w:i/>
                <w:sz w:val="22"/>
                <w:szCs w:val="22"/>
              </w:rPr>
              <w:t xml:space="preserve">Ieteiktais lietošanas scenārijs </w:t>
            </w:r>
          </w:p>
          <w:p w:rsidR="004E03E9" w:rsidRPr="009654FC" w:rsidP="004E03E9" w14:paraId="617894CE" w14:textId="77777777">
            <w:pPr>
              <w:pStyle w:val="NormalWeb"/>
              <w:spacing w:before="120" w:after="120"/>
              <w:jc w:val="both"/>
              <w:rPr>
                <w:rFonts w:ascii="Times New Roman" w:hAnsi="Times New Roman"/>
                <w:b/>
                <w:i/>
                <w:sz w:val="22"/>
                <w:szCs w:val="22"/>
                <w:lang w:val="lv-LV"/>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CF" w14:textId="77777777">
            <w:pPr>
              <w:spacing w:before="120" w:after="120"/>
              <w:rPr>
                <w:i/>
                <w:sz w:val="22"/>
                <w:szCs w:val="22"/>
              </w:rPr>
            </w:pPr>
            <w:r w:rsidRPr="009654FC">
              <w:rPr>
                <w:i/>
                <w:sz w:val="22"/>
                <w:szCs w:val="22"/>
              </w:rPr>
              <w:t>P = jauda (kW). Jaudas mērījumi atbilstoši vadlīnijās norādītajam</w:t>
            </w:r>
          </w:p>
          <w:p w:rsidR="004E03E9" w:rsidRPr="009654FC" w:rsidP="004E03E9" w14:paraId="617894D0" w14:textId="77777777">
            <w:pPr>
              <w:pStyle w:val="NormalWeb"/>
              <w:spacing w:before="120" w:after="120"/>
              <w:jc w:val="both"/>
              <w:rPr>
                <w:rFonts w:ascii="Times New Roman" w:hAnsi="Times New Roman"/>
                <w:b/>
                <w:i/>
                <w:sz w:val="22"/>
                <w:szCs w:val="22"/>
                <w:lang w:val="lv-LV"/>
              </w:rPr>
            </w:pP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D1" w14:textId="77777777">
            <w:pPr>
              <w:pStyle w:val="NormalWeb"/>
              <w:spacing w:before="120" w:after="120"/>
              <w:jc w:val="both"/>
              <w:rPr>
                <w:rFonts w:ascii="Times New Roman" w:hAnsi="Times New Roman"/>
                <w:b/>
                <w:sz w:val="28"/>
                <w:szCs w:val="28"/>
                <w:lang w:val="lv-LV"/>
              </w:rPr>
            </w:pPr>
          </w:p>
        </w:tc>
      </w:tr>
      <w:tr w14:paraId="617894D9"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D3" w14:textId="77777777">
            <w:pPr>
              <w:spacing w:before="120" w:after="120"/>
              <w:rPr>
                <w:b/>
              </w:rPr>
            </w:pPr>
            <w:r w:rsidRPr="009654FC">
              <w:rPr>
                <w:b/>
              </w:rPr>
              <w:t xml:space="preserve">Medicīniskās saldētavas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D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D5"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 xml:space="preserve"> = 24 h Precizēt: saldētavas </w:t>
            </w:r>
            <w:r w:rsidRPr="009654FC">
              <w:rPr>
                <w:rFonts w:ascii="Times New Roman" w:hAnsi="Times New Roman"/>
                <w:color w:val="548DD4" w:themeColor="text2" w:themeTint="99"/>
                <w:sz w:val="24"/>
                <w:szCs w:val="24"/>
                <w:lang w:val="lv-LV"/>
              </w:rPr>
              <w:t>izmantojamais tilpums, iekšējā tilpuma garums, platums</w:t>
            </w:r>
            <w:r w:rsidRPr="009654FC">
              <w:rPr>
                <w:rFonts w:ascii="Times New Roman" w:hAnsi="Times New Roman"/>
                <w:sz w:val="24"/>
                <w:szCs w:val="24"/>
                <w:lang w:val="lv-LV"/>
              </w:rPr>
              <w:t xml:space="preserve"> un </w:t>
            </w:r>
            <w:r w:rsidRPr="009654FC">
              <w:rPr>
                <w:rFonts w:ascii="Times New Roman" w:hAnsi="Times New Roman"/>
                <w:color w:val="548DD4" w:themeColor="text2" w:themeTint="99"/>
                <w:sz w:val="24"/>
                <w:szCs w:val="24"/>
                <w:lang w:val="lv-LV"/>
              </w:rPr>
              <w:t>augstums = V, tilpums (m</w:t>
            </w:r>
            <w:r w:rsidRPr="009654FC">
              <w:rPr>
                <w:rFonts w:ascii="Times New Roman" w:hAnsi="Times New Roman"/>
                <w:color w:val="548DD4" w:themeColor="text2" w:themeTint="99"/>
                <w:sz w:val="24"/>
                <w:szCs w:val="24"/>
                <w:vertAlign w:val="superscript"/>
                <w:lang w:val="lv-LV"/>
              </w:rPr>
              <w:t>3</w:t>
            </w:r>
            <w:r w:rsidRPr="009654FC">
              <w:rPr>
                <w:rFonts w:ascii="Times New Roman" w:hAnsi="Times New Roman"/>
                <w:color w:val="548DD4" w:themeColor="text2" w:themeTint="99"/>
                <w:sz w:val="24"/>
                <w:szCs w:val="24"/>
                <w:lang w:val="lv-LV"/>
              </w:rPr>
              <w:t>)</w:t>
            </w:r>
            <w:r w:rsidRPr="009654FC">
              <w:rPr>
                <w:rFonts w:ascii="Times New Roman" w:hAnsi="Times New Roman"/>
                <w:sz w:val="24"/>
                <w:szCs w:val="24"/>
                <w:lang w:val="lv-LV"/>
              </w:rPr>
              <w:t xml:space="preserve">, kā arī </w:t>
            </w:r>
            <w:r w:rsidRPr="009654FC">
              <w:rPr>
                <w:rFonts w:ascii="Times New Roman" w:hAnsi="Times New Roman"/>
                <w:color w:val="548DD4" w:themeColor="text2" w:themeTint="99"/>
                <w:sz w:val="24"/>
                <w:szCs w:val="24"/>
                <w:lang w:val="lv-LV"/>
              </w:rPr>
              <w:t>nepieciešamā temperatūra</w:t>
            </w:r>
            <w:r w:rsidRPr="009654FC">
              <w:rPr>
                <w:rFonts w:ascii="Times New Roman" w:hAnsi="Times New Roman"/>
                <w:sz w:val="24"/>
                <w:szCs w:val="24"/>
                <w:lang w:val="lv-LV"/>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D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 xml:space="preserve"> = 24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D7"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D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 xml:space="preserve">) / V = </w:t>
            </w:r>
            <w:r w:rsidRPr="009654FC">
              <w:rPr>
                <w:rFonts w:ascii="Times New Roman" w:hAnsi="Times New Roman"/>
                <w:b/>
                <w:sz w:val="24"/>
                <w:szCs w:val="24"/>
                <w:lang w:val="lv-LV"/>
              </w:rPr>
              <w:t>E (kWh) dienā</w:t>
            </w:r>
          </w:p>
        </w:tc>
      </w:tr>
      <w:tr w14:paraId="617894E1"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DA"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DB"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DC" w14:textId="77777777">
            <w:pPr>
              <w:spacing w:before="120" w:after="120"/>
              <w:rPr>
                <w:i/>
                <w:sz w:val="22"/>
                <w:szCs w:val="22"/>
              </w:rPr>
            </w:pPr>
            <w:r w:rsidRPr="009654FC">
              <w:rPr>
                <w:i/>
                <w:sz w:val="22"/>
                <w:szCs w:val="22"/>
              </w:rPr>
              <w:t>T = laiks</w:t>
            </w:r>
          </w:p>
          <w:p w:rsidR="004E03E9" w:rsidRPr="009654FC" w:rsidP="004E03E9" w14:paraId="617894DD" w14:textId="77777777">
            <w:pPr>
              <w:spacing w:before="120" w:after="120"/>
              <w:rPr>
                <w:i/>
                <w:sz w:val="22"/>
                <w:szCs w:val="22"/>
              </w:rPr>
            </w:pPr>
            <w:r w:rsidRPr="009654FC">
              <w:rPr>
                <w:i/>
                <w:sz w:val="22"/>
                <w:szCs w:val="22"/>
              </w:rPr>
              <w:t xml:space="preserve">V = tilpums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DE" w14:textId="77777777">
            <w:pPr>
              <w:spacing w:before="120" w:after="120"/>
              <w:rPr>
                <w:i/>
                <w:sz w:val="22"/>
                <w:szCs w:val="22"/>
              </w:rPr>
            </w:pPr>
            <w:r w:rsidRPr="009654FC">
              <w:rPr>
                <w:i/>
                <w:sz w:val="22"/>
                <w:szCs w:val="22"/>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DF" w14:textId="77777777">
            <w:pPr>
              <w:spacing w:before="120" w:after="120"/>
              <w:rPr>
                <w:i/>
                <w:sz w:val="22"/>
                <w:szCs w:val="22"/>
              </w:rPr>
            </w:pPr>
            <w:r w:rsidRPr="009654FC">
              <w:rPr>
                <w:i/>
                <w:sz w:val="22"/>
                <w:szCs w:val="22"/>
              </w:rPr>
              <w:t xml:space="preserve">P = jauda (kW). Jaudas mērījumi atbilstoši vadlīnijās norādītajam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E0" w14:textId="77777777">
            <w:pPr>
              <w:pStyle w:val="NormalWeb"/>
              <w:spacing w:before="120" w:after="120"/>
              <w:jc w:val="both"/>
              <w:rPr>
                <w:rFonts w:ascii="Times New Roman" w:hAnsi="Times New Roman"/>
                <w:b/>
                <w:sz w:val="28"/>
                <w:szCs w:val="28"/>
                <w:lang w:val="lv-LV"/>
              </w:rPr>
            </w:pPr>
          </w:p>
        </w:tc>
      </w:tr>
      <w:tr w14:paraId="617894EB"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E2" w14:textId="77777777">
            <w:pPr>
              <w:spacing w:before="120" w:after="120"/>
              <w:rPr>
                <w:b/>
              </w:rPr>
            </w:pPr>
            <w:r w:rsidRPr="009654FC">
              <w:rPr>
                <w:b/>
              </w:rPr>
              <w:t xml:space="preserve">Medicīniskais apgaismojums (operāciju zāles lampas) </w:t>
            </w:r>
          </w:p>
          <w:p w:rsidR="004E03E9" w:rsidRPr="009654FC" w:rsidP="004E03E9" w14:paraId="617894E3" w14:textId="77777777">
            <w:pPr>
              <w:pStyle w:val="NormalWeb"/>
              <w:spacing w:before="120" w:after="120"/>
              <w:jc w:val="both"/>
              <w:rPr>
                <w:rFonts w:ascii="Times New Roman" w:hAnsi="Times New Roman"/>
                <w:b/>
                <w:sz w:val="24"/>
                <w:szCs w:val="24"/>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E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E5" w14:textId="77777777">
            <w:pPr>
              <w:spacing w:before="120" w:after="120"/>
            </w:pPr>
            <w:r w:rsidRPr="009654FC">
              <w:rPr>
                <w:color w:val="548DD4" w:themeColor="text2" w:themeTint="99"/>
              </w:rPr>
              <w:t>T</w:t>
            </w:r>
            <w:r w:rsidRPr="009654FC">
              <w:rPr>
                <w:color w:val="548DD4" w:themeColor="text2" w:themeTint="99"/>
                <w:vertAlign w:val="subscript"/>
              </w:rPr>
              <w:t>1</w:t>
            </w:r>
            <w:r w:rsidRPr="009654FC">
              <w:rPr>
                <w:vertAlign w:val="subscript"/>
              </w:rPr>
              <w:t xml:space="preserve"> </w:t>
            </w:r>
            <w:r w:rsidRPr="009654FC">
              <w:t xml:space="preserve">= stundu skaits šajā režīmā dienā, ievērojot šādus nosacījumus, ko norādījis pasūtītājs: </w:t>
            </w:r>
            <w:r w:rsidRPr="009654FC">
              <w:rPr>
                <w:color w:val="548DD4" w:themeColor="text2" w:themeTint="99"/>
              </w:rPr>
              <w:t>Lux</w:t>
            </w:r>
            <w:r w:rsidRPr="009654FC">
              <w:t xml:space="preserve"> = gaismas intensitāte; </w:t>
            </w:r>
          </w:p>
          <w:p w:rsidR="004E03E9" w:rsidRPr="009654FC" w:rsidP="004E03E9" w14:paraId="617894E6" w14:textId="77777777">
            <w:pPr>
              <w:spacing w:before="120" w:after="120"/>
            </w:pPr>
            <w:r w:rsidRPr="009654FC">
              <w:rPr>
                <w:color w:val="548DD4" w:themeColor="text2" w:themeTint="99"/>
              </w:rPr>
              <w:t>Ra</w:t>
            </w:r>
            <w:r w:rsidRPr="009654FC">
              <w:t xml:space="preserve"> = krāsu atveides indekss;</w:t>
            </w:r>
          </w:p>
          <w:p w:rsidR="004E03E9" w:rsidRPr="009654FC" w:rsidP="004E03E9" w14:paraId="617894E7" w14:textId="77777777">
            <w:pPr>
              <w:spacing w:before="120" w:after="120"/>
            </w:pPr>
            <w:r w:rsidRPr="009654FC">
              <w:rPr>
                <w:color w:val="548DD4" w:themeColor="text2" w:themeTint="99"/>
              </w:rPr>
              <w:t>T</w:t>
            </w:r>
            <w:r w:rsidRPr="009654FC">
              <w:rPr>
                <w:color w:val="548DD4" w:themeColor="text2" w:themeTint="99"/>
                <w:vertAlign w:val="superscript"/>
              </w:rPr>
              <w:t>o</w:t>
            </w:r>
            <w:r w:rsidRPr="009654FC">
              <w:t xml:space="preserve"> = krāsu temperatūra (kelvinos); </w:t>
            </w:r>
            <w:r w:rsidRPr="009654FC">
              <w:rPr>
                <w:color w:val="548DD4" w:themeColor="text2" w:themeTint="99"/>
              </w:rPr>
              <w:t>ekspluatācijas ilgums</w:t>
            </w:r>
            <w:r w:rsidRPr="009654FC">
              <w:t xml:space="preserve"> stundās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E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 xml:space="preserve"> = 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E9" w14:textId="77777777">
            <w:pPr>
              <w:pStyle w:val="NormalWeb"/>
              <w:spacing w:before="120" w:after="120"/>
              <w:rPr>
                <w:rFonts w:ascii="Times New Roman" w:hAnsi="Times New Roman"/>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r w:rsidRPr="009654FC">
              <w:rPr>
                <w:rFonts w:ascii="Times New Roman" w:hAnsi="Times New Roman"/>
                <w:sz w:val="24"/>
                <w:szCs w:val="24"/>
                <w:vertAlign w:val="subscript"/>
                <w:lang w:val="lv-LV"/>
              </w:rPr>
              <w:t xml:space="preserve"> </w:t>
            </w:r>
            <w:r w:rsidRPr="009654FC">
              <w:rPr>
                <w:rFonts w:ascii="Times New Roman" w:hAnsi="Times New Roman"/>
                <w:sz w:val="24"/>
                <w:szCs w:val="24"/>
                <w:lang w:val="lv-LV"/>
              </w:rPr>
              <w:t xml:space="preserve">= mērot lampas tipam, kas atbilst pasūtītāja norādītajiem nosacījumiem </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E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 </w:t>
            </w:r>
            <w:r w:rsidRPr="009654FC">
              <w:rPr>
                <w:rFonts w:ascii="Times New Roman" w:hAnsi="Times New Roman"/>
                <w:b/>
                <w:sz w:val="24"/>
                <w:szCs w:val="24"/>
                <w:lang w:val="lv-LV"/>
              </w:rPr>
              <w:t>E (kWh) dienā</w:t>
            </w:r>
          </w:p>
        </w:tc>
      </w:tr>
      <w:tr w14:paraId="617894F2"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EC"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E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EE" w14:textId="77777777">
            <w:pPr>
              <w:pStyle w:val="NormalWeb"/>
              <w:spacing w:before="120" w:after="120"/>
              <w:jc w:val="both"/>
              <w:rPr>
                <w:rFonts w:ascii="Times New Roman" w:hAnsi="Times New Roman"/>
                <w:b/>
                <w:sz w:val="24"/>
                <w:szCs w:val="24"/>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E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 16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F0"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F1" w14:textId="77777777">
            <w:pPr>
              <w:pStyle w:val="NormalWeb"/>
              <w:spacing w:before="120" w:after="120"/>
              <w:jc w:val="both"/>
              <w:rPr>
                <w:rFonts w:ascii="Times New Roman" w:hAnsi="Times New Roman"/>
                <w:b/>
                <w:sz w:val="28"/>
                <w:szCs w:val="28"/>
                <w:lang w:val="lv-LV"/>
              </w:rPr>
            </w:pPr>
          </w:p>
        </w:tc>
      </w:tr>
      <w:tr w14:paraId="617894F9"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F3"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F4"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F5" w14:textId="77777777">
            <w:pPr>
              <w:spacing w:before="120" w:after="120"/>
              <w:rPr>
                <w:i/>
                <w:sz w:val="22"/>
                <w:szCs w:val="22"/>
              </w:rPr>
            </w:pPr>
            <w:r w:rsidRPr="009654FC">
              <w:rPr>
                <w:i/>
                <w:sz w:val="22"/>
                <w:szCs w:val="22"/>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F6" w14:textId="77777777">
            <w:pPr>
              <w:spacing w:before="120" w:after="120"/>
              <w:rPr>
                <w:i/>
                <w:sz w:val="22"/>
                <w:szCs w:val="22"/>
              </w:rPr>
            </w:pPr>
            <w:r w:rsidRPr="009654FC">
              <w:rPr>
                <w:i/>
                <w:sz w:val="22"/>
                <w:szCs w:val="22"/>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4F7" w14:textId="77777777">
            <w:pPr>
              <w:spacing w:before="120" w:after="120"/>
            </w:pPr>
            <w:r w:rsidRPr="009654FC">
              <w:rPr>
                <w:i/>
                <w:sz w:val="22"/>
                <w:szCs w:val="22"/>
              </w:rPr>
              <w:t xml:space="preserve">P = jauda (kW). Jaudas mērījumi atbilstoši vadlīnijās norādītajam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F8" w14:textId="77777777">
            <w:pPr>
              <w:pStyle w:val="NormalWeb"/>
              <w:spacing w:before="120" w:after="120"/>
              <w:jc w:val="both"/>
              <w:rPr>
                <w:rFonts w:ascii="Times New Roman" w:hAnsi="Times New Roman"/>
                <w:b/>
                <w:sz w:val="28"/>
                <w:szCs w:val="28"/>
                <w:lang w:val="lv-LV"/>
              </w:rPr>
            </w:pPr>
          </w:p>
        </w:tc>
      </w:tr>
      <w:tr w14:paraId="61789501"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4FA" w14:textId="77777777">
            <w:pPr>
              <w:spacing w:before="100" w:after="100"/>
              <w:rPr>
                <w:b/>
              </w:rPr>
            </w:pPr>
            <w:r w:rsidRPr="009654FC">
              <w:rPr>
                <w:b/>
              </w:rPr>
              <w:t xml:space="preserve">Pacientu sildīšanas sistēmas (segas, polsteri, matrači) </w:t>
            </w:r>
          </w:p>
          <w:p w:rsidR="004E03E9" w:rsidRPr="009654FC" w:rsidP="004E03E9" w14:paraId="617894FB" w14:textId="77777777">
            <w:pPr>
              <w:pStyle w:val="NormalWeb"/>
              <w:spacing w:before="120" w:after="120"/>
              <w:jc w:val="both"/>
              <w:rPr>
                <w:rFonts w:ascii="Times New Roman" w:hAnsi="Times New Roman"/>
                <w:b/>
                <w:sz w:val="24"/>
                <w:szCs w:val="24"/>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FC"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FD" w14:textId="77777777">
            <w:pPr>
              <w:pStyle w:val="NormalWeb"/>
              <w:spacing w:before="120" w:after="120"/>
              <w:jc w:val="both"/>
              <w:rPr>
                <w:rFonts w:ascii="Times New Roman" w:hAnsi="Times New Roman"/>
                <w:color w:val="548DD4" w:themeColor="text2" w:themeTint="99"/>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color w:val="548DD4" w:themeColor="text2" w:themeTint="99"/>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F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4FF"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0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1</w:t>
            </w: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 </w:t>
            </w:r>
            <w:r w:rsidRPr="009654FC">
              <w:rPr>
                <w:rFonts w:ascii="Times New Roman" w:hAnsi="Times New Roman"/>
                <w:b/>
                <w:sz w:val="24"/>
                <w:szCs w:val="24"/>
                <w:lang w:val="lv-LV"/>
              </w:rPr>
              <w:t>E (kWh) dienā</w:t>
            </w:r>
          </w:p>
        </w:tc>
      </w:tr>
      <w:tr w14:paraId="61789508"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02"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0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04" w14:textId="77777777">
            <w:pPr>
              <w:pStyle w:val="NormalWeb"/>
              <w:spacing w:before="120" w:after="120"/>
              <w:jc w:val="both"/>
              <w:rPr>
                <w:rFonts w:ascii="Times New Roman" w:hAnsi="Times New Roman"/>
                <w:color w:val="548DD4" w:themeColor="text2" w:themeTint="99"/>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color w:val="548DD4" w:themeColor="text2" w:themeTint="99"/>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0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06"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07" w14:textId="77777777">
            <w:pPr>
              <w:pStyle w:val="NormalWeb"/>
              <w:spacing w:before="120" w:after="120"/>
              <w:jc w:val="both"/>
              <w:rPr>
                <w:rFonts w:ascii="Times New Roman" w:hAnsi="Times New Roman"/>
                <w:b/>
                <w:sz w:val="28"/>
                <w:szCs w:val="28"/>
                <w:lang w:val="lv-LV"/>
              </w:rPr>
            </w:pPr>
          </w:p>
        </w:tc>
      </w:tr>
      <w:tr w14:paraId="6178950F"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09"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0A"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0B"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0C" w14:textId="77777777">
            <w:pPr>
              <w:spacing w:before="120" w:after="120"/>
              <w:rPr>
                <w:i/>
                <w:sz w:val="22"/>
                <w:szCs w:val="22"/>
              </w:rPr>
            </w:pPr>
            <w:r w:rsidRPr="009654FC">
              <w:rPr>
                <w:i/>
                <w:sz w:val="22"/>
                <w:szCs w:val="22"/>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50D" w14:textId="77777777">
            <w:pPr>
              <w:spacing w:before="120" w:after="120"/>
              <w:rPr>
                <w:i/>
                <w:sz w:val="22"/>
                <w:szCs w:val="22"/>
              </w:rPr>
            </w:pPr>
            <w:r w:rsidRPr="009654FC">
              <w:rPr>
                <w:i/>
                <w:sz w:val="22"/>
                <w:szCs w:val="22"/>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0E" w14:textId="77777777">
            <w:pPr>
              <w:pStyle w:val="NormalWeb"/>
              <w:spacing w:before="120" w:after="120"/>
              <w:jc w:val="both"/>
              <w:rPr>
                <w:rFonts w:ascii="Times New Roman" w:hAnsi="Times New Roman"/>
                <w:b/>
                <w:sz w:val="28"/>
                <w:szCs w:val="28"/>
                <w:lang w:val="lv-LV"/>
              </w:rPr>
            </w:pPr>
          </w:p>
        </w:tc>
      </w:tr>
      <w:tr w14:paraId="61789516"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10" w14:textId="77777777">
            <w:pPr>
              <w:spacing w:before="120" w:after="120"/>
            </w:pPr>
            <w:r w:rsidRPr="009654FC">
              <w:t xml:space="preserve">Ar piespiedu ventilācijas ierīci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11"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12"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13"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14" w14:textId="77777777">
            <w:pPr>
              <w:pStyle w:val="NormalWeb"/>
              <w:spacing w:before="120" w:after="120"/>
              <w:jc w:val="both"/>
              <w:rPr>
                <w:rFonts w:ascii="Times New Roman" w:hAnsi="Times New Roman"/>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r w:rsidRPr="006C5282">
              <w:rPr>
                <w:rFonts w:ascii="Times New Roman" w:hAnsi="Times New Roman"/>
                <w:sz w:val="24"/>
                <w:szCs w:val="24"/>
                <w:lang w:val="lv-LV"/>
              </w:rPr>
              <w:t xml:space="preserve"> + </w:t>
            </w:r>
            <w:r w:rsidRPr="009D43B6">
              <w:rPr>
                <w:rFonts w:ascii="Times New Roman" w:hAnsi="Times New Roman"/>
                <w:color w:val="FF0000"/>
                <w:sz w:val="24"/>
                <w:szCs w:val="24"/>
                <w:lang w:val="lv-LV"/>
              </w:rPr>
              <w:t>P</w:t>
            </w:r>
            <w:r w:rsidRPr="003E6622">
              <w:rPr>
                <w:rFonts w:ascii="Times New Roman" w:hAnsi="Times New Roman"/>
                <w:color w:val="FF0000"/>
                <w:sz w:val="24"/>
                <w:szCs w:val="24"/>
                <w:vertAlign w:val="subscript"/>
                <w:lang w:val="lv-LV"/>
              </w:rPr>
              <w:t>F</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1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*(P</w:t>
            </w:r>
            <w:r w:rsidRPr="009D43B6">
              <w:rPr>
                <w:rFonts w:ascii="Times New Roman" w:hAnsi="Times New Roman"/>
                <w:sz w:val="24"/>
                <w:szCs w:val="24"/>
                <w:vertAlign w:val="subscript"/>
                <w:lang w:val="lv-LV"/>
              </w:rPr>
              <w:t>1</w:t>
            </w:r>
            <w:r w:rsidRPr="003E6622">
              <w:rPr>
                <w:rFonts w:ascii="Times New Roman" w:hAnsi="Times New Roman"/>
                <w:sz w:val="24"/>
                <w:szCs w:val="24"/>
                <w:lang w:val="lv-LV"/>
              </w:rPr>
              <w:t>+P</w:t>
            </w:r>
            <w:r w:rsidRPr="009654FC">
              <w:rPr>
                <w:rFonts w:ascii="Times New Roman" w:hAnsi="Times New Roman"/>
                <w:sz w:val="24"/>
                <w:szCs w:val="24"/>
                <w:vertAlign w:val="subscript"/>
                <w:lang w:val="lv-LV"/>
              </w:rPr>
              <w:t>F</w:t>
            </w:r>
            <w:r w:rsidRPr="009654FC">
              <w:rPr>
                <w:rFonts w:ascii="Times New Roman" w:hAnsi="Times New Roman"/>
                <w:sz w:val="24"/>
                <w:szCs w:val="24"/>
                <w:lang w:val="lv-LV"/>
              </w:rPr>
              <w:t>)+ (T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w:t>
            </w:r>
            <w:r w:rsidRPr="009654FC">
              <w:rPr>
                <w:rFonts w:ascii="Times New Roman" w:hAnsi="Times New Roman"/>
                <w:b/>
                <w:sz w:val="24"/>
                <w:szCs w:val="24"/>
                <w:lang w:val="lv-LV"/>
              </w:rPr>
              <w:t>E (kWh) dienā</w:t>
            </w:r>
          </w:p>
        </w:tc>
      </w:tr>
      <w:tr w14:paraId="6178951D"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17"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1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1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1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6C5282">
              <w:rPr>
                <w:rFonts w:ascii="Times New Roman" w:hAnsi="Times New Roman"/>
                <w:sz w:val="24"/>
                <w:szCs w:val="24"/>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1B"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1C" w14:textId="77777777">
            <w:pPr>
              <w:pStyle w:val="NormalWeb"/>
              <w:spacing w:before="120" w:after="120"/>
              <w:jc w:val="both"/>
              <w:rPr>
                <w:rFonts w:ascii="Times New Roman" w:hAnsi="Times New Roman"/>
                <w:b/>
                <w:sz w:val="28"/>
                <w:szCs w:val="28"/>
                <w:lang w:val="lv-LV"/>
              </w:rPr>
            </w:pPr>
          </w:p>
        </w:tc>
      </w:tr>
      <w:tr w14:paraId="61789525"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1E"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1F"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20"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21"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522" w14:textId="77777777">
            <w:pPr>
              <w:spacing w:before="120" w:after="120"/>
              <w:rPr>
                <w:i/>
                <w:sz w:val="22"/>
                <w:szCs w:val="22"/>
              </w:rPr>
            </w:pPr>
            <w:r w:rsidRPr="009654FC">
              <w:rPr>
                <w:i/>
                <w:sz w:val="22"/>
                <w:szCs w:val="22"/>
              </w:rPr>
              <w:t>P=jauda (kW). Jaudas mērījumi atbilstoši vadlīnijās norādītajam.</w:t>
            </w:r>
          </w:p>
          <w:p w:rsidR="004E03E9" w:rsidRPr="009654FC" w:rsidP="004E03E9" w14:paraId="61789523" w14:textId="77777777">
            <w:pPr>
              <w:spacing w:before="120" w:after="120"/>
              <w:rPr>
                <w:i/>
                <w:sz w:val="22"/>
                <w:szCs w:val="22"/>
              </w:rPr>
            </w:pPr>
            <w:r w:rsidRPr="009654FC">
              <w:rPr>
                <w:i/>
                <w:sz w:val="22"/>
                <w:szCs w:val="22"/>
              </w:rPr>
              <w:t>P</w:t>
            </w:r>
            <w:r w:rsidRPr="009654FC">
              <w:rPr>
                <w:i/>
                <w:sz w:val="22"/>
                <w:szCs w:val="22"/>
                <w:vertAlign w:val="subscript"/>
              </w:rPr>
              <w:t>F</w:t>
            </w:r>
            <w:r w:rsidRPr="009654FC">
              <w:rPr>
                <w:i/>
                <w:sz w:val="22"/>
                <w:szCs w:val="22"/>
              </w:rPr>
              <w:t xml:space="preserve"> = piespiedu ventilācijas ierīces jauda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24" w14:textId="77777777">
            <w:pPr>
              <w:pStyle w:val="NormalWeb"/>
              <w:spacing w:before="120" w:after="120"/>
              <w:jc w:val="both"/>
              <w:rPr>
                <w:rFonts w:ascii="Times New Roman" w:hAnsi="Times New Roman"/>
                <w:b/>
                <w:sz w:val="28"/>
                <w:szCs w:val="28"/>
                <w:lang w:val="lv-LV"/>
              </w:rPr>
            </w:pPr>
          </w:p>
        </w:tc>
      </w:tr>
      <w:tr w14:paraId="6178952C" w14:textId="77777777" w:rsidTr="004E03E9">
        <w:tblPrEx>
          <w:tblW w:w="8290" w:type="dxa"/>
          <w:tblInd w:w="108" w:type="dxa"/>
          <w:tblLayout w:type="fixed"/>
          <w:tblCellMar>
            <w:left w:w="10" w:type="dxa"/>
            <w:right w:w="10" w:type="dxa"/>
          </w:tblCellMar>
          <w:tblLook w:val="04A0"/>
        </w:tblPrEx>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26" w14:textId="77777777">
            <w:pPr>
              <w:spacing w:before="120" w:after="120"/>
              <w:rPr>
                <w:b/>
              </w:rPr>
            </w:pPr>
            <w:r w:rsidRPr="009654FC">
              <w:rPr>
                <w:b/>
              </w:rPr>
              <w:t xml:space="preserve">Ultraskaņas iekārta, izņemot terapeitisko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27" w14:textId="77777777">
            <w:pPr>
              <w:spacing w:before="120" w:after="120"/>
            </w:pPr>
            <w:r w:rsidRPr="009654FC">
              <w:t xml:space="preserve">Skenēšana/ skenēšanas gatavība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2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2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 xml:space="preserve"> = 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2A"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2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*P</w:t>
            </w:r>
            <w:r w:rsidRPr="009D43B6">
              <w:rPr>
                <w:rFonts w:ascii="Times New Roman" w:hAnsi="Times New Roman"/>
                <w:sz w:val="24"/>
                <w:szCs w:val="24"/>
                <w:vertAlign w:val="subscript"/>
                <w:lang w:val="lv-LV"/>
              </w:rPr>
              <w:t>1</w:t>
            </w:r>
            <w:r w:rsidRPr="003E6622">
              <w:rPr>
                <w:rFonts w:ascii="Times New Roman" w:hAnsi="Times New Roman"/>
                <w:sz w:val="24"/>
                <w:szCs w:val="24"/>
                <w:lang w:val="lv-LV"/>
              </w:rPr>
              <w:t>)+(T</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(T</w:t>
            </w:r>
            <w:r w:rsidRPr="009654FC">
              <w:rPr>
                <w:rFonts w:ascii="Times New Roman" w:hAnsi="Times New Roman"/>
                <w:sz w:val="24"/>
                <w:szCs w:val="24"/>
                <w:vertAlign w:val="subscript"/>
                <w:lang w:val="lv-LV"/>
              </w:rPr>
              <w:t>3</w:t>
            </w:r>
            <w:r w:rsidRPr="009654FC">
              <w:rPr>
                <w:rFonts w:ascii="Times New Roman" w:hAnsi="Times New Roman"/>
                <w:sz w:val="24"/>
                <w:szCs w:val="24"/>
                <w:lang w:val="lv-LV"/>
              </w:rPr>
              <w:t>*P</w:t>
            </w:r>
            <w:r w:rsidRPr="009654FC">
              <w:rPr>
                <w:rFonts w:ascii="Times New Roman" w:hAnsi="Times New Roman"/>
                <w:sz w:val="24"/>
                <w:szCs w:val="24"/>
                <w:vertAlign w:val="subscript"/>
                <w:lang w:val="lv-LV"/>
              </w:rPr>
              <w:t>3</w:t>
            </w:r>
            <w:r w:rsidRPr="009654FC">
              <w:rPr>
                <w:rFonts w:ascii="Times New Roman" w:hAnsi="Times New Roman"/>
                <w:sz w:val="24"/>
                <w:szCs w:val="24"/>
                <w:lang w:val="lv-LV"/>
              </w:rPr>
              <w:t>)</w:t>
            </w:r>
            <w:r w:rsidRPr="009654FC">
              <w:rPr>
                <w:rFonts w:ascii="Times New Roman" w:hAnsi="Times New Roman"/>
                <w:sz w:val="24"/>
                <w:szCs w:val="24"/>
                <w:vertAlign w:val="subscript"/>
                <w:lang w:val="lv-LV"/>
              </w:rPr>
              <w:t xml:space="preserve"> </w:t>
            </w:r>
            <w:r w:rsidRPr="009654FC">
              <w:rPr>
                <w:rFonts w:ascii="Times New Roman" w:hAnsi="Times New Roman"/>
                <w:sz w:val="24"/>
                <w:szCs w:val="24"/>
                <w:lang w:val="lv-LV"/>
              </w:rPr>
              <w:t xml:space="preserve">= </w:t>
            </w:r>
            <w:r w:rsidRPr="009654FC">
              <w:rPr>
                <w:rFonts w:ascii="Times New Roman" w:hAnsi="Times New Roman"/>
                <w:b/>
                <w:sz w:val="24"/>
                <w:szCs w:val="24"/>
                <w:lang w:val="lv-LV"/>
              </w:rPr>
              <w:t>E (kWh) dienā</w:t>
            </w:r>
          </w:p>
        </w:tc>
      </w:tr>
      <w:tr w14:paraId="61789533"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2D"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2E" w14:textId="77777777">
            <w:pPr>
              <w:spacing w:before="120" w:after="120"/>
            </w:pPr>
            <w:r w:rsidRPr="009654FC">
              <w:t xml:space="preserve">Gaidstāve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2F"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3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6C5282">
              <w:rPr>
                <w:rFonts w:ascii="Times New Roman" w:hAnsi="Times New Roman"/>
                <w:sz w:val="24"/>
                <w:szCs w:val="24"/>
                <w:lang w:val="lv-LV"/>
              </w:rPr>
              <w:t xml:space="preserve"> = 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31"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32" w14:textId="77777777">
            <w:pPr>
              <w:pStyle w:val="NormalWeb"/>
              <w:spacing w:before="120" w:after="120"/>
              <w:jc w:val="both"/>
              <w:rPr>
                <w:rFonts w:ascii="Times New Roman" w:hAnsi="Times New Roman"/>
                <w:b/>
                <w:sz w:val="24"/>
                <w:szCs w:val="24"/>
                <w:lang w:val="lv-LV"/>
              </w:rPr>
            </w:pPr>
          </w:p>
        </w:tc>
      </w:tr>
      <w:tr w14:paraId="6178953A"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34"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35" w14:textId="77777777">
            <w:pPr>
              <w:spacing w:before="120" w:after="120"/>
            </w:pPr>
            <w:r w:rsidRPr="009654FC">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36"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3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3</w:t>
            </w:r>
            <w:r w:rsidRPr="006C5282">
              <w:rPr>
                <w:rFonts w:ascii="Times New Roman" w:hAnsi="Times New Roman"/>
                <w:sz w:val="24"/>
                <w:szCs w:val="24"/>
                <w:lang w:val="lv-LV"/>
              </w:rPr>
              <w:t xml:space="preserve"> = 12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38"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39" w14:textId="77777777">
            <w:pPr>
              <w:pStyle w:val="NormalWeb"/>
              <w:spacing w:before="120" w:after="120"/>
              <w:jc w:val="both"/>
              <w:rPr>
                <w:rFonts w:ascii="Times New Roman" w:hAnsi="Times New Roman"/>
                <w:b/>
                <w:sz w:val="28"/>
                <w:szCs w:val="28"/>
                <w:lang w:val="lv-LV"/>
              </w:rPr>
            </w:pPr>
          </w:p>
        </w:tc>
      </w:tr>
      <w:tr w14:paraId="61789541"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3B" w14:textId="77777777">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3C"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3D"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3E"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53F" w14:textId="77777777">
            <w:pPr>
              <w:spacing w:before="120" w:after="120"/>
              <w:rPr>
                <w:i/>
                <w:sz w:val="22"/>
                <w:szCs w:val="22"/>
              </w:rPr>
            </w:pPr>
            <w:r w:rsidRPr="009654FC">
              <w:rPr>
                <w:i/>
                <w:sz w:val="22"/>
                <w:szCs w:val="22"/>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40" w14:textId="77777777">
            <w:pPr>
              <w:pStyle w:val="NormalWeb"/>
              <w:spacing w:before="120" w:after="120"/>
              <w:jc w:val="both"/>
              <w:rPr>
                <w:rFonts w:ascii="Times New Roman" w:hAnsi="Times New Roman"/>
                <w:b/>
                <w:sz w:val="28"/>
                <w:szCs w:val="28"/>
                <w:lang w:val="lv-LV"/>
              </w:rPr>
            </w:pPr>
          </w:p>
        </w:tc>
      </w:tr>
      <w:tr w14:paraId="61789547" w14:textId="77777777" w:rsidTr="004E03E9">
        <w:tblPrEx>
          <w:tblW w:w="8290" w:type="dxa"/>
          <w:tblInd w:w="108" w:type="dxa"/>
          <w:tblLayout w:type="fixed"/>
          <w:tblCellMar>
            <w:left w:w="10" w:type="dxa"/>
            <w:right w:w="10" w:type="dxa"/>
          </w:tblCellMar>
          <w:tblLook w:val="04A0"/>
        </w:tblPrEx>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42" w14:textId="77777777">
            <w:pPr>
              <w:pStyle w:val="NormalWeb"/>
              <w:spacing w:before="120" w:after="120"/>
              <w:jc w:val="both"/>
              <w:rPr>
                <w:rFonts w:ascii="Times New Roman" w:hAnsi="Times New Roman"/>
                <w:b/>
                <w:sz w:val="28"/>
                <w:szCs w:val="28"/>
                <w:lang w:val="lv-LV"/>
              </w:rPr>
            </w:pP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43" w14:textId="77777777">
            <w:pPr>
              <w:spacing w:before="120" w:after="120"/>
              <w:jc w:val="both"/>
            </w:pPr>
            <w:r w:rsidRPr="009654FC">
              <w:t>Ar bateriju darbināmām ultraskaņas iekārtām:</w:t>
            </w:r>
          </w:p>
          <w:p w:rsidR="004E03E9" w:rsidRPr="009654FC" w:rsidP="004E03E9" w14:paraId="61789544" w14:textId="77777777">
            <w:pPr>
              <w:spacing w:before="120" w:after="120"/>
              <w:jc w:val="both"/>
            </w:pPr>
            <w:r w:rsidRPr="009654FC">
              <w:t>Enerģijas patēriņš (kWh), lai pilnībā uzlādētu bateriju: E</w:t>
            </w:r>
            <w:r w:rsidRPr="009654FC">
              <w:rPr>
                <w:vertAlign w:val="subscript"/>
              </w:rPr>
              <w:t>charge</w:t>
            </w:r>
            <w:r w:rsidRPr="009654FC">
              <w:t xml:space="preserve"> </w:t>
            </w:r>
          </w:p>
          <w:p w:rsidR="004E03E9" w:rsidRPr="009654FC" w:rsidP="004E03E9" w14:paraId="61789545" w14:textId="77777777">
            <w:pPr>
              <w:spacing w:before="120" w:after="120"/>
              <w:jc w:val="both"/>
            </w:pPr>
            <w:r w:rsidRPr="009654FC">
              <w:t>Enerģijas patēriņš dienā ar bateriju darbināmiem modeļiem: E</w:t>
            </w:r>
            <w:r w:rsidRPr="009654FC">
              <w:rPr>
                <w:vertAlign w:val="subscript"/>
              </w:rPr>
              <w:t>charge</w:t>
            </w:r>
            <w:r w:rsidRPr="009654FC">
              <w:t>* 3</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46" w14:textId="77777777">
            <w:pPr>
              <w:pStyle w:val="NormalWeb"/>
              <w:spacing w:before="120" w:after="120"/>
              <w:jc w:val="both"/>
              <w:rPr>
                <w:rFonts w:ascii="Times New Roman" w:hAnsi="Times New Roman"/>
                <w:b/>
                <w:sz w:val="24"/>
                <w:szCs w:val="24"/>
                <w:lang w:val="lv-LV"/>
              </w:rPr>
            </w:pPr>
          </w:p>
        </w:tc>
      </w:tr>
      <w:tr w14:paraId="6178954E" w14:textId="77777777" w:rsidTr="004E03E9">
        <w:tblPrEx>
          <w:tblW w:w="8290" w:type="dxa"/>
          <w:tblInd w:w="108" w:type="dxa"/>
          <w:tblLayout w:type="fixed"/>
          <w:tblCellMar>
            <w:left w:w="10" w:type="dxa"/>
            <w:right w:w="10" w:type="dxa"/>
          </w:tblCellMar>
          <w:tblLook w:val="04A0"/>
        </w:tblPrEx>
        <w:trPr>
          <w:trHeight w:val="44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48" w14:textId="77777777">
            <w:pPr>
              <w:spacing w:before="120" w:after="120"/>
            </w:pPr>
            <w:r w:rsidRPr="009654FC">
              <w:rPr>
                <w:b/>
              </w:rPr>
              <w:t xml:space="preserve">Ventilatori </w:t>
            </w:r>
            <w:r w:rsidRPr="009654FC">
              <w:rPr>
                <w:i/>
                <w:sz w:val="22"/>
                <w:szCs w:val="22"/>
              </w:rPr>
              <w:t>(intensīvās aprūpes ventilatori, izņemot transporta ventilatorus, anestēzijas ventilatori, izņemot mājas ventilatorus)</w:t>
            </w:r>
            <w:r w:rsidRPr="009654FC">
              <w:rPr>
                <w:b/>
              </w:rPr>
              <w:t xml:space="preserve">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4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Aktīvs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4A"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4B"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4C"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4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*P</w:t>
            </w:r>
            <w:r w:rsidRPr="006C5282">
              <w:rPr>
                <w:rFonts w:ascii="Times New Roman" w:hAnsi="Times New Roman"/>
                <w:sz w:val="24"/>
                <w:szCs w:val="24"/>
                <w:vertAlign w:val="subscript"/>
                <w:lang w:val="lv-LV"/>
              </w:rPr>
              <w:t>1</w:t>
            </w:r>
            <w:r w:rsidRPr="006C5282">
              <w:rPr>
                <w:rFonts w:ascii="Times New Roman" w:hAnsi="Times New Roman"/>
                <w:sz w:val="24"/>
                <w:szCs w:val="24"/>
                <w:lang w:val="lv-LV"/>
              </w:rPr>
              <w:t>=</w:t>
            </w:r>
            <w:r w:rsidRPr="006C5282">
              <w:rPr>
                <w:rFonts w:ascii="Times New Roman" w:hAnsi="Times New Roman"/>
                <w:b/>
                <w:sz w:val="24"/>
                <w:szCs w:val="24"/>
                <w:lang w:val="lv-LV"/>
              </w:rPr>
              <w:t>E (kWh) dienā</w:t>
            </w:r>
          </w:p>
        </w:tc>
      </w:tr>
      <w:tr w14:paraId="61789555" w14:textId="77777777" w:rsidTr="004E03E9">
        <w:tblPrEx>
          <w:tblW w:w="8290" w:type="dxa"/>
          <w:tblInd w:w="108" w:type="dxa"/>
          <w:tblLayout w:type="fixed"/>
          <w:tblCellMar>
            <w:left w:w="10" w:type="dxa"/>
            <w:right w:w="10" w:type="dxa"/>
          </w:tblCellMar>
          <w:tblLook w:val="04A0"/>
        </w:tblPrEx>
        <w:trPr>
          <w:trHeight w:val="440"/>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4F" w14:textId="77777777">
            <w:pPr>
              <w:spacing w:before="120" w:after="120"/>
              <w:rPr>
                <w:b/>
                <w:sz w:val="28"/>
                <w:szCs w:val="28"/>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50" w14:textId="77777777">
            <w:pPr>
              <w:pStyle w:val="NormalWeb"/>
              <w:spacing w:before="120" w:after="120"/>
              <w:jc w:val="both"/>
              <w:rPr>
                <w:rFonts w:ascii="Times New Roman" w:hAnsi="Times New Roman"/>
                <w:sz w:val="22"/>
                <w:szCs w:val="22"/>
                <w:lang w:val="lv-LV"/>
              </w:rPr>
            </w:pPr>
            <w:r w:rsidRPr="009654FC">
              <w:rPr>
                <w:rFonts w:ascii="Times New Roman" w:hAnsi="Times New Roman"/>
                <w:i/>
                <w:sz w:val="22"/>
                <w:szCs w:val="22"/>
                <w:lang w:val="lv-LV"/>
              </w:rPr>
              <w:t>Režīmu definīcijas vadlīnijās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51" w14:textId="77777777">
            <w:pPr>
              <w:pStyle w:val="NormalWeb"/>
              <w:spacing w:before="120" w:after="120"/>
              <w:rPr>
                <w:rFonts w:ascii="Times New Roman" w:hAnsi="Times New Roman"/>
                <w:sz w:val="22"/>
                <w:szCs w:val="22"/>
                <w:lang w:val="lv-LV"/>
              </w:rPr>
            </w:pPr>
            <w:r w:rsidRPr="009654FC">
              <w:rPr>
                <w:rFonts w:ascii="Times New Roman" w:hAnsi="Times New Roman"/>
                <w:i/>
                <w:sz w:val="22"/>
                <w:szCs w:val="22"/>
                <w:lang w:val="lv-LV"/>
              </w:rPr>
              <w:t>T = laiks, stundu skaits aktuālajā 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52" w14:textId="77777777">
            <w:pPr>
              <w:pStyle w:val="NormalWeb"/>
              <w:spacing w:before="120" w:after="120"/>
              <w:jc w:val="both"/>
              <w:rPr>
                <w:rFonts w:ascii="Times New Roman" w:hAnsi="Times New Roman"/>
                <w:sz w:val="22"/>
                <w:szCs w:val="22"/>
                <w:lang w:val="lv-LV"/>
              </w:rPr>
            </w:pPr>
            <w:r w:rsidRPr="009654FC">
              <w:rPr>
                <w:rFonts w:ascii="Times New Roman" w:hAnsi="Times New Roman"/>
                <w:i/>
                <w:sz w:val="22"/>
                <w:szCs w:val="22"/>
                <w:lang w:val="lv-LV"/>
              </w:rPr>
              <w:t>Ieteiktais lietošanas scenārijs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553" w14:textId="77777777">
            <w:pPr>
              <w:spacing w:before="120" w:after="120"/>
              <w:rPr>
                <w:i/>
                <w:sz w:val="22"/>
                <w:szCs w:val="22"/>
              </w:rPr>
            </w:pPr>
            <w:r w:rsidRPr="009654FC">
              <w:rPr>
                <w:i/>
                <w:sz w:val="22"/>
                <w:szCs w:val="22"/>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54" w14:textId="77777777">
            <w:pPr>
              <w:pStyle w:val="NormalWeb"/>
              <w:spacing w:before="120" w:after="120"/>
              <w:jc w:val="both"/>
              <w:rPr>
                <w:rFonts w:ascii="Times New Roman" w:hAnsi="Times New Roman"/>
                <w:sz w:val="28"/>
                <w:szCs w:val="28"/>
                <w:lang w:val="lv-LV"/>
              </w:rPr>
            </w:pPr>
          </w:p>
        </w:tc>
      </w:tr>
      <w:tr w14:paraId="6178955C" w14:textId="77777777" w:rsidTr="004E03E9">
        <w:tblPrEx>
          <w:tblW w:w="8290" w:type="dxa"/>
          <w:tblInd w:w="108" w:type="dxa"/>
          <w:tblLayout w:type="fixed"/>
          <w:tblCellMar>
            <w:left w:w="10" w:type="dxa"/>
            <w:right w:w="10" w:type="dxa"/>
          </w:tblCellMar>
          <w:tblLook w:val="04A0"/>
        </w:tblPrEx>
        <w:trPr>
          <w:trHeight w:val="78"/>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56" w14:textId="77777777">
            <w:pPr>
              <w:spacing w:before="120" w:after="120"/>
              <w:rPr>
                <w:b/>
              </w:rPr>
            </w:pPr>
            <w:r w:rsidRPr="009654FC">
              <w:rPr>
                <w:b/>
              </w:rPr>
              <w:t>Rentgena iekārtas, tostarp mamogrāfijas, izņemot osteoporozes</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57"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Gaidstāve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58" w14:textId="77777777">
            <w:pPr>
              <w:pStyle w:val="NormalWeb"/>
              <w:spacing w:before="120" w:after="120"/>
              <w:rPr>
                <w:rFonts w:ascii="Times New Roman" w:hAnsi="Times New Roman"/>
                <w:color w:val="548DD4" w:themeColor="text2" w:themeTint="99"/>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color w:val="548DD4" w:themeColor="text2" w:themeTint="99"/>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59"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5A"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5B"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1</w:t>
            </w:r>
            <w:r w:rsidRPr="006C5282">
              <w:rPr>
                <w:rFonts w:ascii="Times New Roman" w:hAnsi="Times New Roman"/>
                <w:sz w:val="24"/>
                <w:szCs w:val="24"/>
                <w:lang w:val="lv-LV"/>
              </w:rPr>
              <w:t>*P</w:t>
            </w:r>
            <w:r w:rsidRPr="006C5282">
              <w:rPr>
                <w:rFonts w:ascii="Times New Roman" w:hAnsi="Times New Roman"/>
                <w:sz w:val="24"/>
                <w:szCs w:val="24"/>
                <w:vertAlign w:val="subscript"/>
                <w:lang w:val="lv-LV"/>
              </w:rPr>
              <w:t>1</w:t>
            </w:r>
            <w:r w:rsidRPr="006C5282">
              <w:rPr>
                <w:rFonts w:ascii="Times New Roman" w:hAnsi="Times New Roman"/>
                <w:sz w:val="24"/>
                <w:szCs w:val="24"/>
                <w:lang w:val="lv-LV"/>
              </w:rPr>
              <w:t>)+(T</w:t>
            </w:r>
            <w:r w:rsidRPr="006C5282">
              <w:rPr>
                <w:rFonts w:ascii="Times New Roman" w:hAnsi="Times New Roman"/>
                <w:sz w:val="24"/>
                <w:szCs w:val="24"/>
                <w:vertAlign w:val="subscript"/>
                <w:lang w:val="lv-LV"/>
              </w:rPr>
              <w:t>2</w:t>
            </w:r>
            <w:r w:rsidRPr="006C5282">
              <w:rPr>
                <w:rFonts w:ascii="Times New Roman" w:hAnsi="Times New Roman"/>
                <w:sz w:val="24"/>
                <w:szCs w:val="24"/>
                <w:lang w:val="lv-LV"/>
              </w:rPr>
              <w:t>*P</w:t>
            </w:r>
            <w:r w:rsidRPr="009654FC">
              <w:rPr>
                <w:rFonts w:ascii="Times New Roman" w:hAnsi="Times New Roman"/>
                <w:sz w:val="24"/>
                <w:szCs w:val="24"/>
                <w:vertAlign w:val="subscript"/>
                <w:lang w:val="lv-LV"/>
              </w:rPr>
              <w:t>2</w:t>
            </w:r>
            <w:r w:rsidRPr="009654FC">
              <w:rPr>
                <w:rFonts w:ascii="Times New Roman" w:hAnsi="Times New Roman"/>
                <w:sz w:val="24"/>
                <w:szCs w:val="24"/>
                <w:lang w:val="lv-LV"/>
              </w:rPr>
              <w:t xml:space="preserve">) = </w:t>
            </w:r>
            <w:r w:rsidRPr="009654FC">
              <w:rPr>
                <w:rFonts w:ascii="Times New Roman" w:hAnsi="Times New Roman"/>
                <w:b/>
                <w:sz w:val="24"/>
                <w:szCs w:val="24"/>
                <w:lang w:val="lv-LV"/>
              </w:rPr>
              <w:t>E (kWh) dienā</w:t>
            </w:r>
          </w:p>
        </w:tc>
      </w:tr>
      <w:tr w14:paraId="61789563" w14:textId="77777777" w:rsidTr="004E03E9">
        <w:tblPrEx>
          <w:tblW w:w="8290" w:type="dxa"/>
          <w:tblInd w:w="108" w:type="dxa"/>
          <w:tblLayout w:type="fixed"/>
          <w:tblCellMar>
            <w:left w:w="10" w:type="dxa"/>
            <w:right w:w="10" w:type="dxa"/>
          </w:tblCellMar>
          <w:tblLook w:val="04A0"/>
        </w:tblPrEx>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5D" w14:textId="77777777">
            <w:pPr>
              <w:spacing w:before="120" w:after="120"/>
              <w:rPr>
                <w:b/>
                <w:sz w:val="28"/>
                <w:szCs w:val="28"/>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5E"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Izslēgts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5F" w14:textId="77777777">
            <w:pPr>
              <w:pStyle w:val="NormalWeb"/>
              <w:spacing w:before="120" w:after="120"/>
              <w:rPr>
                <w:rFonts w:ascii="Times New Roman" w:hAnsi="Times New Roman"/>
                <w:color w:val="548DD4" w:themeColor="text2" w:themeTint="99"/>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color w:val="548DD4" w:themeColor="text2" w:themeTint="99"/>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60"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T</w:t>
            </w:r>
            <w:r w:rsidRPr="009654FC">
              <w:rPr>
                <w:rFonts w:ascii="Times New Roman" w:hAnsi="Times New Roman"/>
                <w:sz w:val="24"/>
                <w:szCs w:val="24"/>
                <w:vertAlign w:val="subscript"/>
                <w:lang w:val="lv-LV"/>
              </w:rPr>
              <w:t>2</w:t>
            </w:r>
            <w:r w:rsidRPr="006C5282">
              <w:rPr>
                <w:rFonts w:ascii="Times New Roman" w:hAnsi="Times New Roman"/>
                <w:sz w:val="24"/>
                <w:szCs w:val="24"/>
                <w:lang w:val="lv-LV"/>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61" w14:textId="77777777">
            <w:pPr>
              <w:pStyle w:val="NormalWeb"/>
              <w:spacing w:before="120" w:after="120"/>
              <w:jc w:val="both"/>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62" w14:textId="77777777">
            <w:pPr>
              <w:pStyle w:val="NormalWeb"/>
              <w:spacing w:before="120" w:after="120"/>
              <w:jc w:val="both"/>
              <w:rPr>
                <w:rFonts w:ascii="Times New Roman" w:hAnsi="Times New Roman"/>
                <w:sz w:val="28"/>
                <w:szCs w:val="28"/>
                <w:lang w:val="lv-LV"/>
              </w:rPr>
            </w:pPr>
          </w:p>
        </w:tc>
      </w:tr>
      <w:tr w14:paraId="6178956A" w14:textId="77777777" w:rsidTr="004E03E9">
        <w:tblPrEx>
          <w:tblW w:w="8290" w:type="dxa"/>
          <w:tblInd w:w="108" w:type="dxa"/>
          <w:tblLayout w:type="fixed"/>
          <w:tblCellMar>
            <w:left w:w="10" w:type="dxa"/>
            <w:right w:w="10" w:type="dxa"/>
          </w:tblCellMar>
          <w:tblLook w:val="04A0"/>
        </w:tblPrEx>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64" w14:textId="77777777">
            <w:pPr>
              <w:spacing w:before="120" w:after="120"/>
              <w:rPr>
                <w:b/>
                <w:sz w:val="28"/>
                <w:szCs w:val="28"/>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65"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Režīmu definīcijas vadlīnijās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66" w14:textId="77777777">
            <w:pPr>
              <w:pStyle w:val="NormalWeb"/>
              <w:spacing w:before="120" w:after="120"/>
              <w:rPr>
                <w:rFonts w:ascii="Times New Roman" w:hAnsi="Times New Roman"/>
                <w:i/>
                <w:sz w:val="22"/>
                <w:szCs w:val="22"/>
                <w:lang w:val="lv-LV"/>
              </w:rPr>
            </w:pPr>
            <w:r w:rsidRPr="009654FC">
              <w:rPr>
                <w:rFonts w:ascii="Times New Roman" w:hAnsi="Times New Roman"/>
                <w:i/>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67" w14:textId="77777777">
            <w:pPr>
              <w:pStyle w:val="NormalWeb"/>
              <w:spacing w:before="120" w:after="120"/>
              <w:jc w:val="both"/>
              <w:rPr>
                <w:rFonts w:ascii="Times New Roman" w:hAnsi="Times New Roman"/>
                <w:i/>
                <w:sz w:val="22"/>
                <w:szCs w:val="22"/>
                <w:lang w:val="lv-LV"/>
              </w:rPr>
            </w:pPr>
            <w:r w:rsidRPr="009654FC">
              <w:rPr>
                <w:rFonts w:ascii="Times New Roman" w:hAnsi="Times New Roman"/>
                <w:i/>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14:paraId="61789568" w14:textId="77777777">
            <w:pPr>
              <w:spacing w:before="120" w:after="120"/>
              <w:rPr>
                <w:i/>
                <w:sz w:val="22"/>
                <w:szCs w:val="22"/>
              </w:rPr>
            </w:pPr>
            <w:r w:rsidRPr="009654FC">
              <w:rPr>
                <w:i/>
                <w:sz w:val="22"/>
                <w:szCs w:val="22"/>
              </w:rPr>
              <w:t xml:space="preserve">P = jauda (kW). Jaudas mērījumi atbilstoši vadlīnijās norādītajam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69" w14:textId="77777777">
            <w:pPr>
              <w:pStyle w:val="NormalWeb"/>
              <w:spacing w:before="120" w:after="120"/>
              <w:jc w:val="both"/>
              <w:rPr>
                <w:rFonts w:ascii="Times New Roman" w:hAnsi="Times New Roman"/>
                <w:sz w:val="28"/>
                <w:szCs w:val="28"/>
                <w:lang w:val="lv-LV"/>
              </w:rPr>
            </w:pPr>
          </w:p>
        </w:tc>
      </w:tr>
    </w:tbl>
    <w:p w:rsidR="004E03E9" w:rsidRPr="009654FC" w:rsidP="004E03E9" w14:paraId="6178956B" w14:textId="77777777">
      <w:pPr>
        <w:pStyle w:val="Heading2"/>
        <w:spacing w:before="120" w:after="120"/>
        <w:jc w:val="both"/>
        <w:rPr>
          <w:rFonts w:ascii="Times New Roman" w:hAnsi="Times New Roman"/>
          <w:b w:val="0"/>
          <w:color w:val="auto"/>
          <w:sz w:val="28"/>
          <w:szCs w:val="28"/>
          <w:lang w:val="lv-LV"/>
        </w:rPr>
      </w:pPr>
      <w:r w:rsidRPr="009654FC">
        <w:rPr>
          <w:rFonts w:ascii="Times New Roman" w:hAnsi="Times New Roman"/>
          <w:b w:val="0"/>
          <w:color w:val="auto"/>
          <w:sz w:val="28"/>
          <w:szCs w:val="28"/>
          <w:lang w:val="lv-LV"/>
        </w:rPr>
        <w:t>2. DATORTOMOGRĀFIJAS (DT) IEKĀRTAS ENERGOEFEKTIVITĀTE</w:t>
      </w:r>
    </w:p>
    <w:p w:rsidR="004E03E9" w:rsidRPr="009654FC" w:rsidP="004E03E9" w14:paraId="6178956C" w14:textId="77777777">
      <w:pPr>
        <w:spacing w:before="120" w:after="120"/>
        <w:jc w:val="both"/>
        <w:rPr>
          <w:sz w:val="28"/>
          <w:szCs w:val="28"/>
        </w:rPr>
      </w:pPr>
      <w:r w:rsidRPr="009654FC">
        <w:rPr>
          <w:sz w:val="28"/>
          <w:szCs w:val="28"/>
        </w:rPr>
        <w:t>Papildu punktus piešķir atbilstoši enerģijas patēriņam dienā E (kWh)/dienā), sk. turpmāk (jo zemāks enerģijas patēriņš dienā, jo vairāk punktu piešķir).</w:t>
      </w:r>
    </w:p>
    <w:p w:rsidR="004E03E9" w:rsidRPr="009654FC" w:rsidP="004E03E9" w14:paraId="6178956D" w14:textId="77777777">
      <w:pPr>
        <w:spacing w:before="120" w:after="120"/>
        <w:jc w:val="both"/>
        <w:rPr>
          <w:sz w:val="28"/>
          <w:szCs w:val="28"/>
        </w:rPr>
      </w:pPr>
      <w:r w:rsidRPr="009654FC">
        <w:rPr>
          <w:sz w:val="28"/>
          <w:szCs w:val="28"/>
        </w:rPr>
        <w:t xml:space="preserve">Pasūtītājam jānorāda iekārtas gaidāmie ikdienas lietošanas veidi (“pielāgotais scenārijs”), piegādātājam jānorāda iekārtas patērētā jauda dažādos režīmos. Iepriekš noteiktais lietošanas scenārijs ir ieteikums pasūtītājam. Tomēr pasūtītājs var brīvi pielāgot lietošanas scenāriju īpašajām vajadzībām. </w:t>
      </w:r>
    </w:p>
    <w:p w:rsidR="004E03E9" w:rsidRPr="009654FC" w14:paraId="6178956E" w14:textId="77777777">
      <w:pPr>
        <w:spacing w:before="120" w:after="120"/>
        <w:jc w:val="both"/>
        <w:rPr>
          <w:sz w:val="28"/>
          <w:szCs w:val="28"/>
        </w:rPr>
      </w:pPr>
      <w:r w:rsidRPr="009654FC">
        <w:rPr>
          <w:b/>
          <w:sz w:val="28"/>
          <w:szCs w:val="28"/>
        </w:rPr>
        <w:t>Iepriekš noteikts lietošanas scenārijs</w:t>
      </w:r>
      <w:r w:rsidRPr="009654FC">
        <w:rPr>
          <w:sz w:val="28"/>
          <w:szCs w:val="28"/>
        </w:rPr>
        <w:t xml:space="preserve"> (</w:t>
      </w:r>
      <w:r w:rsidRPr="009654FC">
        <w:rPr>
          <w:i/>
          <w:sz w:val="28"/>
          <w:szCs w:val="28"/>
        </w:rPr>
        <w:t>izmantojams kā atsauce, salīdzinot DT iekārtas</w:t>
      </w:r>
      <w:r w:rsidRPr="009654FC">
        <w:rPr>
          <w:sz w:val="28"/>
          <w:szCs w:val="28"/>
        </w:rPr>
        <w:t xml:space="preserve">) </w:t>
      </w:r>
    </w:p>
    <w:p w:rsidR="004E03E9" w:rsidRPr="009654FC" w14:paraId="6178956F" w14:textId="77777777">
      <w:pPr>
        <w:spacing w:before="120" w:after="120"/>
        <w:jc w:val="both"/>
        <w:rPr>
          <w:sz w:val="28"/>
          <w:szCs w:val="28"/>
        </w:rPr>
      </w:pPr>
      <w:r w:rsidRPr="009654FC">
        <w:rPr>
          <w:sz w:val="28"/>
          <w:szCs w:val="28"/>
        </w:rPr>
        <w:t>Piegādātājs norāda enerģijas patēriņu dienā, E (kWh)/dienā), vienam no 3 scenārijiem atbilstoši metodoloģijai un testa nosacījumiem, kas norādīti COCIR SRI datortomogrāfijas iekārtai, sk</w:t>
      </w:r>
      <w:r>
        <w:rPr>
          <w:sz w:val="28"/>
          <w:szCs w:val="28"/>
        </w:rPr>
        <w:t>atīt</w:t>
      </w:r>
      <w:r w:rsidRPr="006C5282">
        <w:rPr>
          <w:sz w:val="28"/>
          <w:szCs w:val="28"/>
        </w:rPr>
        <w:t xml:space="preserve"> </w:t>
      </w:r>
      <w:r>
        <w:rPr>
          <w:sz w:val="28"/>
          <w:szCs w:val="28"/>
        </w:rPr>
        <w:t>COCIR SRI tīmekļvietni</w:t>
      </w:r>
      <w:r w:rsidRPr="006C5282">
        <w:rPr>
          <w:sz w:val="28"/>
          <w:szCs w:val="28"/>
        </w:rPr>
        <w:t xml:space="preserve">, vai līdzvērtīgiem nosacījumiem. Pasūtītājs norāda, kuriem scenārijiem tiks sniegts enerģijas patēriņš. </w:t>
      </w:r>
    </w:p>
    <w:p w:rsidR="004E03E9" w:rsidRPr="009654FC" w14:paraId="61789570" w14:textId="77777777">
      <w:pPr>
        <w:suppressAutoHyphens/>
        <w:autoSpaceDN w:val="0"/>
        <w:spacing w:before="120" w:after="120"/>
        <w:ind w:left="360"/>
        <w:jc w:val="both"/>
        <w:textAlignment w:val="baseline"/>
        <w:rPr>
          <w:sz w:val="28"/>
          <w:szCs w:val="28"/>
        </w:rPr>
      </w:pPr>
      <w:r w:rsidRPr="009654FC">
        <w:rPr>
          <w:sz w:val="28"/>
          <w:szCs w:val="28"/>
        </w:rPr>
        <w:t xml:space="preserve">2.1.Scenārijs “izslēgts”: enerģijas patēriņš atbilstoši lietošanas scenārijam 20 skenēšanas procedūras dienā un 12 stundas izslēgtā režīmā pa nakti. </w:t>
      </w:r>
    </w:p>
    <w:p w:rsidR="004E03E9" w:rsidRPr="009654FC" w14:paraId="61789571" w14:textId="77777777">
      <w:pPr>
        <w:suppressAutoHyphens/>
        <w:autoSpaceDN w:val="0"/>
        <w:spacing w:before="120" w:after="120"/>
        <w:ind w:left="360"/>
        <w:jc w:val="both"/>
        <w:textAlignment w:val="baseline"/>
        <w:rPr>
          <w:sz w:val="28"/>
          <w:szCs w:val="28"/>
        </w:rPr>
      </w:pPr>
      <w:r w:rsidRPr="009654FC">
        <w:rPr>
          <w:sz w:val="28"/>
          <w:szCs w:val="28"/>
        </w:rPr>
        <w:t xml:space="preserve">2.2.Scenārijs “brīvgaitas”: enerģijas patēriņš atbilstoši lietošanas scenārijam 20 skenēšanas procedūras dienā un 12 stundas brīvgaitas režīmā pa nakti. </w:t>
      </w:r>
    </w:p>
    <w:p w:rsidR="004E03E9" w:rsidRPr="009654FC" w:rsidP="004E03E9" w14:paraId="61789572" w14:textId="77777777">
      <w:pPr>
        <w:suppressAutoHyphens/>
        <w:autoSpaceDN w:val="0"/>
        <w:spacing w:before="120" w:after="120"/>
        <w:ind w:left="360"/>
        <w:jc w:val="both"/>
        <w:textAlignment w:val="baseline"/>
        <w:rPr>
          <w:sz w:val="28"/>
          <w:szCs w:val="28"/>
        </w:rPr>
      </w:pPr>
      <w:r w:rsidRPr="009654FC">
        <w:rPr>
          <w:sz w:val="28"/>
          <w:szCs w:val="28"/>
        </w:rPr>
        <w:t xml:space="preserve">2.3.Scenārijs “mazjaudas”: enerģijas patēriņš atbilstoši lietošanas scenārijam 20 skenēšanas procedūras dienā un 12 stundas mazjaudas režīmā pa nakti. </w:t>
      </w:r>
    </w:p>
    <w:p w:rsidR="004E03E9" w:rsidRPr="009654FC" w:rsidP="004E03E9" w14:paraId="61789573" w14:textId="77777777">
      <w:pPr>
        <w:spacing w:before="120" w:after="120"/>
        <w:jc w:val="both"/>
        <w:rPr>
          <w:b/>
          <w:sz w:val="28"/>
          <w:szCs w:val="28"/>
        </w:rPr>
      </w:pPr>
      <w:r w:rsidRPr="009654FC">
        <w:rPr>
          <w:b/>
          <w:sz w:val="28"/>
          <w:szCs w:val="28"/>
        </w:rPr>
        <w:t xml:space="preserve">Pielāgots lietošanas scenārijs </w:t>
      </w:r>
    </w:p>
    <w:p w:rsidR="004E03E9" w:rsidRPr="009D43B6" w:rsidP="004E03E9" w14:paraId="61789574" w14:textId="77777777">
      <w:pPr>
        <w:spacing w:before="120" w:after="120"/>
        <w:jc w:val="both"/>
        <w:rPr>
          <w:sz w:val="28"/>
          <w:szCs w:val="28"/>
        </w:rPr>
      </w:pPr>
      <w:r w:rsidRPr="009654FC">
        <w:rPr>
          <w:sz w:val="28"/>
          <w:szCs w:val="28"/>
        </w:rPr>
        <w:t>Piegādātājs norāda šādas vērtības atbilstoši metodoloģijai un testa nosacījumiem, kas norādīti COCIR SRI datortomogrāfijas iekārtai, sk</w:t>
      </w:r>
      <w:r>
        <w:rPr>
          <w:sz w:val="28"/>
          <w:szCs w:val="28"/>
        </w:rPr>
        <w:t>atīt</w:t>
      </w:r>
      <w:r w:rsidRPr="009D43B6">
        <w:rPr>
          <w:sz w:val="28"/>
          <w:szCs w:val="28"/>
        </w:rPr>
        <w:t xml:space="preserve"> </w:t>
      </w:r>
      <w:r>
        <w:rPr>
          <w:sz w:val="28"/>
          <w:szCs w:val="28"/>
        </w:rPr>
        <w:t>COCIR SRI tīmekļvietni</w:t>
      </w:r>
      <w:r w:rsidRPr="009D43B6">
        <w:rPr>
          <w:sz w:val="28"/>
          <w:szCs w:val="28"/>
        </w:rPr>
        <w:t xml:space="preserve">, vai līdzvērtīgiem nosacījumiem: </w:t>
      </w:r>
    </w:p>
    <w:p w:rsidR="004E03E9" w:rsidRPr="009654FC" w:rsidP="004E03E9" w14:paraId="61789575" w14:textId="77777777">
      <w:pPr>
        <w:pStyle w:val="NormalWeb"/>
        <w:spacing w:before="120" w:after="120"/>
        <w:ind w:left="34"/>
        <w:jc w:val="both"/>
        <w:rPr>
          <w:rFonts w:ascii="Times New Roman" w:hAnsi="Times New Roman"/>
          <w:sz w:val="28"/>
          <w:szCs w:val="28"/>
          <w:lang w:val="lv-LV"/>
        </w:rPr>
      </w:pPr>
      <w:r w:rsidRPr="009654FC">
        <w:rPr>
          <w:rFonts w:ascii="Times New Roman" w:hAnsi="Times New Roman"/>
          <w:sz w:val="28"/>
          <w:szCs w:val="28"/>
          <w:lang w:val="lv-LV"/>
        </w:rPr>
        <w:t>P</w:t>
      </w:r>
      <w:r w:rsidRPr="009654FC">
        <w:rPr>
          <w:rFonts w:ascii="Times New Roman" w:hAnsi="Times New Roman"/>
          <w:sz w:val="28"/>
          <w:szCs w:val="28"/>
          <w:vertAlign w:val="subscript"/>
          <w:lang w:val="lv-LV"/>
        </w:rPr>
        <w:t>Off</w:t>
      </w:r>
      <w:r w:rsidRPr="009654FC">
        <w:rPr>
          <w:rFonts w:ascii="Times New Roman" w:hAnsi="Times New Roman"/>
          <w:sz w:val="28"/>
          <w:szCs w:val="28"/>
          <w:lang w:val="lv-LV"/>
        </w:rPr>
        <w:t xml:space="preserve">: patērētā jauda (kW) izslēgtā režīmā </w:t>
      </w:r>
    </w:p>
    <w:p w:rsidR="004E03E9" w:rsidRPr="009654FC" w:rsidP="004E03E9" w14:paraId="61789576" w14:textId="77777777">
      <w:pPr>
        <w:pStyle w:val="NormalWeb"/>
        <w:spacing w:before="120" w:after="120"/>
        <w:ind w:left="34"/>
        <w:rPr>
          <w:rFonts w:ascii="Times New Roman" w:hAnsi="Times New Roman"/>
          <w:sz w:val="28"/>
          <w:szCs w:val="28"/>
          <w:lang w:val="lv-LV"/>
        </w:rPr>
      </w:pPr>
      <w:r w:rsidRPr="009654FC">
        <w:rPr>
          <w:rFonts w:ascii="Times New Roman" w:hAnsi="Times New Roman"/>
          <w:sz w:val="28"/>
          <w:szCs w:val="28"/>
          <w:lang w:val="lv-LV"/>
        </w:rPr>
        <w:t>P</w:t>
      </w:r>
      <w:r w:rsidRPr="009654FC">
        <w:rPr>
          <w:rFonts w:ascii="Times New Roman" w:hAnsi="Times New Roman"/>
          <w:sz w:val="28"/>
          <w:szCs w:val="28"/>
          <w:vertAlign w:val="subscript"/>
          <w:lang w:val="lv-LV"/>
        </w:rPr>
        <w:t>Idle</w:t>
      </w:r>
      <w:r w:rsidRPr="009654FC">
        <w:rPr>
          <w:rFonts w:ascii="Times New Roman" w:hAnsi="Times New Roman"/>
          <w:sz w:val="28"/>
          <w:szCs w:val="28"/>
          <w:lang w:val="lv-LV"/>
        </w:rPr>
        <w:t xml:space="preserve">: patērētā jauda (kW) brīvgaitas režīmā </w:t>
      </w:r>
    </w:p>
    <w:p w:rsidR="004E03E9" w:rsidRPr="009654FC" w:rsidP="004E03E9" w14:paraId="61789577" w14:textId="77777777">
      <w:pPr>
        <w:pStyle w:val="NormalWeb"/>
        <w:spacing w:before="120" w:after="120"/>
        <w:ind w:left="34"/>
        <w:jc w:val="both"/>
        <w:rPr>
          <w:rFonts w:ascii="Times New Roman" w:hAnsi="Times New Roman"/>
          <w:sz w:val="28"/>
          <w:szCs w:val="28"/>
          <w:lang w:val="lv-LV"/>
        </w:rPr>
      </w:pPr>
      <w:r w:rsidRPr="009654FC">
        <w:rPr>
          <w:rFonts w:ascii="Times New Roman" w:hAnsi="Times New Roman"/>
          <w:sz w:val="28"/>
          <w:szCs w:val="28"/>
          <w:lang w:val="lv-LV"/>
        </w:rPr>
        <w:t>P</w:t>
      </w:r>
      <w:r w:rsidRPr="009654FC">
        <w:rPr>
          <w:rFonts w:ascii="Times New Roman" w:hAnsi="Times New Roman"/>
          <w:sz w:val="28"/>
          <w:szCs w:val="28"/>
          <w:vertAlign w:val="subscript"/>
          <w:lang w:val="lv-LV"/>
        </w:rPr>
        <w:t>Low</w:t>
      </w:r>
      <w:r w:rsidRPr="009654FC">
        <w:rPr>
          <w:rFonts w:ascii="Times New Roman" w:hAnsi="Times New Roman"/>
          <w:sz w:val="28"/>
          <w:szCs w:val="28"/>
          <w:lang w:val="lv-LV"/>
        </w:rPr>
        <w:t xml:space="preserve">: patērētā jauda (kW) mazjaudas režīmā </w:t>
      </w:r>
    </w:p>
    <w:p w:rsidR="004E03E9" w:rsidRPr="009654FC" w:rsidP="004E03E9" w14:paraId="61789578" w14:textId="77777777">
      <w:pPr>
        <w:pStyle w:val="NormalWeb"/>
        <w:spacing w:before="120" w:after="120"/>
        <w:ind w:left="34"/>
        <w:jc w:val="both"/>
        <w:rPr>
          <w:rFonts w:ascii="Times New Roman" w:hAnsi="Times New Roman"/>
          <w:sz w:val="28"/>
          <w:szCs w:val="28"/>
          <w:lang w:val="lv-LV"/>
        </w:rPr>
      </w:pPr>
      <w:r w:rsidRPr="009654FC">
        <w:rPr>
          <w:rFonts w:ascii="Times New Roman" w:hAnsi="Times New Roman"/>
          <w:sz w:val="28"/>
          <w:szCs w:val="28"/>
          <w:lang w:val="lv-LV"/>
        </w:rPr>
        <w:t>E</w:t>
      </w:r>
      <w:r w:rsidRPr="009654FC">
        <w:rPr>
          <w:rFonts w:ascii="Times New Roman" w:hAnsi="Times New Roman"/>
          <w:sz w:val="28"/>
          <w:szCs w:val="28"/>
          <w:vertAlign w:val="subscript"/>
          <w:lang w:val="lv-LV"/>
        </w:rPr>
        <w:t>Scan</w:t>
      </w:r>
      <w:r w:rsidRPr="009654FC">
        <w:rPr>
          <w:rFonts w:ascii="Times New Roman" w:hAnsi="Times New Roman"/>
          <w:sz w:val="28"/>
          <w:szCs w:val="28"/>
          <w:lang w:val="lv-LV"/>
        </w:rPr>
        <w:t xml:space="preserve">: enerģijas patēriņš vēderdobuma skenēšanas laikā </w:t>
      </w:r>
    </w:p>
    <w:p w:rsidR="004E03E9" w:rsidRPr="009654FC" w:rsidP="004E03E9" w14:paraId="61789579" w14:textId="77777777">
      <w:pPr>
        <w:pStyle w:val="NormalWeb"/>
        <w:spacing w:before="120" w:after="120"/>
        <w:ind w:left="34"/>
        <w:jc w:val="both"/>
        <w:rPr>
          <w:rFonts w:ascii="Times New Roman" w:hAnsi="Times New Roman"/>
          <w:sz w:val="28"/>
          <w:szCs w:val="28"/>
          <w:lang w:val="lv-LV"/>
        </w:rPr>
      </w:pPr>
      <w:r w:rsidRPr="009654FC">
        <w:rPr>
          <w:rFonts w:ascii="Times New Roman" w:hAnsi="Times New Roman"/>
          <w:sz w:val="28"/>
          <w:szCs w:val="28"/>
          <w:lang w:val="lv-LV"/>
        </w:rPr>
        <w:t>T</w:t>
      </w:r>
      <w:r w:rsidRPr="009654FC">
        <w:rPr>
          <w:rFonts w:ascii="Times New Roman" w:hAnsi="Times New Roman"/>
          <w:sz w:val="28"/>
          <w:szCs w:val="28"/>
          <w:vertAlign w:val="subscript"/>
          <w:lang w:val="lv-LV"/>
        </w:rPr>
        <w:t>Scan</w:t>
      </w:r>
      <w:r w:rsidRPr="009654FC">
        <w:rPr>
          <w:rFonts w:ascii="Times New Roman" w:hAnsi="Times New Roman"/>
          <w:sz w:val="28"/>
          <w:szCs w:val="28"/>
          <w:lang w:val="lv-LV"/>
        </w:rPr>
        <w:t xml:space="preserve">: vēderdobuma skenēšanas ilgums (no pieprasījuma brīža līdz jaudas pārslēgšanai atpakaļ brīvgaitas režīmā) </w:t>
      </w:r>
    </w:p>
    <w:p w:rsidR="004E03E9" w:rsidRPr="009654FC" w:rsidP="004E03E9" w14:paraId="6178957A" w14:textId="77777777">
      <w:pPr>
        <w:spacing w:before="120" w:after="120"/>
        <w:ind w:left="34"/>
        <w:jc w:val="both"/>
        <w:rPr>
          <w:sz w:val="28"/>
          <w:szCs w:val="28"/>
        </w:rPr>
      </w:pPr>
      <w:r w:rsidRPr="009654FC">
        <w:rPr>
          <w:sz w:val="28"/>
          <w:szCs w:val="28"/>
        </w:rPr>
        <w:t xml:space="preserve">Enerģijas patēriņu dienā var aprēķināt atbilstoši šādai formulai (vērtības </w:t>
      </w:r>
      <w:r w:rsidRPr="009654FC">
        <w:rPr>
          <w:i/>
          <w:sz w:val="28"/>
          <w:szCs w:val="28"/>
        </w:rPr>
        <w:t>kursīvā</w:t>
      </w:r>
      <w:r w:rsidRPr="009654FC">
        <w:rPr>
          <w:sz w:val="28"/>
          <w:szCs w:val="28"/>
        </w:rPr>
        <w:t xml:space="preserve"> nosaka pasūtītājs, treknrakstā — deklarē piegādātājs) </w:t>
      </w:r>
    </w:p>
    <w:p w:rsidR="004E03E9" w:rsidRPr="009654FC" w:rsidP="004E03E9" w14:paraId="6178957B" w14:textId="77777777">
      <w:pPr>
        <w:spacing w:before="120" w:after="120"/>
        <w:jc w:val="both"/>
        <w:rPr>
          <w:sz w:val="28"/>
          <w:szCs w:val="28"/>
        </w:rPr>
      </w:pPr>
      <w:r w:rsidRPr="009654FC">
        <w:rPr>
          <w:b/>
          <w:sz w:val="28"/>
          <w:szCs w:val="28"/>
        </w:rPr>
        <w:t>E=kWh/dienā = P</w:t>
      </w:r>
      <w:r w:rsidRPr="009654FC">
        <w:rPr>
          <w:b/>
          <w:sz w:val="28"/>
          <w:szCs w:val="28"/>
          <w:vertAlign w:val="subscript"/>
        </w:rPr>
        <w:t>Off</w:t>
      </w:r>
      <w:r w:rsidRPr="009654FC">
        <w:rPr>
          <w:b/>
          <w:sz w:val="28"/>
          <w:szCs w:val="28"/>
        </w:rPr>
        <w:t xml:space="preserve"> </w:t>
      </w:r>
      <w:r w:rsidRPr="009654FC">
        <w:rPr>
          <w:rFonts w:eastAsia="MS Gothic"/>
          <w:b/>
          <w:sz w:val="28"/>
          <w:szCs w:val="28"/>
        </w:rPr>
        <w:t>×</w:t>
      </w:r>
      <w:r w:rsidRPr="009654FC">
        <w:rPr>
          <w:b/>
          <w:i/>
          <w:color w:val="0000FF"/>
          <w:sz w:val="28"/>
          <w:szCs w:val="28"/>
        </w:rPr>
        <w:t>T</w:t>
      </w:r>
      <w:r w:rsidRPr="009654FC">
        <w:rPr>
          <w:b/>
          <w:i/>
          <w:color w:val="0000FF"/>
          <w:sz w:val="28"/>
          <w:szCs w:val="28"/>
          <w:vertAlign w:val="subscript"/>
        </w:rPr>
        <w:t>Off</w:t>
      </w:r>
      <w:r w:rsidRPr="009654FC">
        <w:rPr>
          <w:b/>
          <w:i/>
          <w:color w:val="0000FF"/>
          <w:sz w:val="28"/>
          <w:szCs w:val="28"/>
        </w:rPr>
        <w:t xml:space="preserve"> </w:t>
      </w:r>
      <w:r w:rsidRPr="009654FC">
        <w:rPr>
          <w:rFonts w:eastAsia="MS Gothic"/>
          <w:b/>
          <w:sz w:val="28"/>
          <w:szCs w:val="28"/>
        </w:rPr>
        <w:t>+</w:t>
      </w:r>
      <w:r w:rsidRPr="009654FC">
        <w:rPr>
          <w:b/>
          <w:color w:val="0000FF"/>
          <w:sz w:val="28"/>
          <w:szCs w:val="28"/>
        </w:rPr>
        <w:t xml:space="preserve"> </w:t>
      </w:r>
      <w:r w:rsidRPr="009654FC">
        <w:rPr>
          <w:b/>
          <w:sz w:val="28"/>
          <w:szCs w:val="28"/>
        </w:rPr>
        <w:t>P</w:t>
      </w:r>
      <w:r w:rsidRPr="009654FC">
        <w:rPr>
          <w:b/>
          <w:sz w:val="28"/>
          <w:szCs w:val="28"/>
          <w:vertAlign w:val="subscript"/>
        </w:rPr>
        <w:t>Low</w:t>
      </w:r>
      <w:r w:rsidRPr="009654FC">
        <w:rPr>
          <w:rFonts w:eastAsia="MS Gothic"/>
          <w:b/>
          <w:sz w:val="28"/>
          <w:szCs w:val="28"/>
        </w:rPr>
        <w:t>×</w:t>
      </w:r>
      <w:r w:rsidRPr="009654FC">
        <w:rPr>
          <w:b/>
          <w:i/>
          <w:color w:val="0000FF"/>
          <w:sz w:val="28"/>
          <w:szCs w:val="28"/>
        </w:rPr>
        <w:t>T</w:t>
      </w:r>
      <w:r w:rsidRPr="009654FC">
        <w:rPr>
          <w:b/>
          <w:i/>
          <w:color w:val="0000FF"/>
          <w:sz w:val="28"/>
          <w:szCs w:val="28"/>
          <w:vertAlign w:val="subscript"/>
        </w:rPr>
        <w:t>Low</w:t>
      </w:r>
      <w:r w:rsidRPr="009654FC">
        <w:rPr>
          <w:b/>
          <w:i/>
          <w:color w:val="0000FF"/>
          <w:sz w:val="28"/>
          <w:szCs w:val="28"/>
        </w:rPr>
        <w:t xml:space="preserve"> </w:t>
      </w:r>
      <w:r w:rsidRPr="009654FC">
        <w:rPr>
          <w:rFonts w:eastAsia="MS Gothic"/>
          <w:b/>
          <w:sz w:val="28"/>
          <w:szCs w:val="28"/>
        </w:rPr>
        <w:t xml:space="preserve">+ </w:t>
      </w:r>
      <w:r w:rsidRPr="009654FC">
        <w:rPr>
          <w:b/>
          <w:i/>
          <w:color w:val="0000FF"/>
          <w:sz w:val="28"/>
          <w:szCs w:val="28"/>
        </w:rPr>
        <w:t>N</w:t>
      </w:r>
      <w:r w:rsidRPr="009654FC">
        <w:rPr>
          <w:b/>
          <w:i/>
          <w:color w:val="0000FF"/>
          <w:sz w:val="28"/>
          <w:szCs w:val="28"/>
          <w:vertAlign w:val="subscript"/>
        </w:rPr>
        <w:t>Scan</w:t>
      </w:r>
      <w:r w:rsidRPr="009654FC">
        <w:rPr>
          <w:b/>
          <w:color w:val="0000FF"/>
          <w:sz w:val="28"/>
          <w:szCs w:val="28"/>
        </w:rPr>
        <w:t xml:space="preserve"> </w:t>
      </w:r>
      <w:r w:rsidRPr="009654FC">
        <w:rPr>
          <w:rFonts w:eastAsia="MS Gothic"/>
          <w:b/>
          <w:sz w:val="28"/>
          <w:szCs w:val="28"/>
        </w:rPr>
        <w:t>×</w:t>
      </w:r>
      <w:r w:rsidRPr="009654FC">
        <w:rPr>
          <w:b/>
          <w:sz w:val="28"/>
          <w:szCs w:val="28"/>
        </w:rPr>
        <w:t>E</w:t>
      </w:r>
      <w:r w:rsidRPr="009654FC">
        <w:rPr>
          <w:b/>
          <w:sz w:val="28"/>
          <w:szCs w:val="28"/>
          <w:vertAlign w:val="subscript"/>
        </w:rPr>
        <w:t>Scan</w:t>
      </w:r>
      <w:r w:rsidRPr="009654FC">
        <w:rPr>
          <w:b/>
          <w:sz w:val="28"/>
          <w:szCs w:val="28"/>
        </w:rPr>
        <w:t xml:space="preserve"> + P</w:t>
      </w:r>
      <w:r w:rsidRPr="009654FC">
        <w:rPr>
          <w:b/>
          <w:sz w:val="28"/>
          <w:szCs w:val="28"/>
          <w:vertAlign w:val="subscript"/>
        </w:rPr>
        <w:t>Idle</w:t>
      </w:r>
      <w:r w:rsidRPr="009654FC">
        <w:rPr>
          <w:b/>
          <w:sz w:val="28"/>
          <w:szCs w:val="28"/>
        </w:rPr>
        <w:t xml:space="preserve"> × </w:t>
      </w:r>
      <w:r w:rsidRPr="009654FC">
        <w:rPr>
          <w:sz w:val="28"/>
          <w:szCs w:val="28"/>
        </w:rPr>
        <w:t>(24</w:t>
      </w:r>
      <w:r w:rsidRPr="009654FC">
        <w:rPr>
          <w:b/>
          <w:sz w:val="28"/>
          <w:szCs w:val="28"/>
        </w:rPr>
        <w:t xml:space="preserve"> − </w:t>
      </w:r>
      <w:r w:rsidRPr="009654FC">
        <w:rPr>
          <w:b/>
          <w:i/>
          <w:color w:val="0000FF"/>
          <w:sz w:val="28"/>
          <w:szCs w:val="28"/>
        </w:rPr>
        <w:t>T</w:t>
      </w:r>
      <w:r w:rsidRPr="009654FC">
        <w:rPr>
          <w:b/>
          <w:i/>
          <w:color w:val="0000FF"/>
          <w:sz w:val="28"/>
          <w:szCs w:val="28"/>
          <w:vertAlign w:val="subscript"/>
        </w:rPr>
        <w:t>Off</w:t>
      </w:r>
      <w:r w:rsidRPr="009654FC">
        <w:rPr>
          <w:rFonts w:eastAsia="MS Gothic"/>
          <w:b/>
          <w:sz w:val="28"/>
          <w:szCs w:val="28"/>
        </w:rPr>
        <w:t xml:space="preserve"> −</w:t>
      </w:r>
      <w:r w:rsidRPr="009654FC">
        <w:rPr>
          <w:b/>
          <w:i/>
          <w:color w:val="0000FF"/>
          <w:sz w:val="28"/>
          <w:szCs w:val="28"/>
        </w:rPr>
        <w:t>T</w:t>
      </w:r>
      <w:r w:rsidRPr="009654FC">
        <w:rPr>
          <w:b/>
          <w:i/>
          <w:color w:val="0000FF"/>
          <w:sz w:val="28"/>
          <w:szCs w:val="28"/>
          <w:vertAlign w:val="subscript"/>
        </w:rPr>
        <w:t>Low</w:t>
      </w:r>
      <w:r w:rsidRPr="009654FC">
        <w:rPr>
          <w:b/>
          <w:i/>
          <w:color w:val="0000FF"/>
          <w:sz w:val="28"/>
          <w:szCs w:val="28"/>
        </w:rPr>
        <w:t xml:space="preserve"> </w:t>
      </w:r>
      <w:r w:rsidRPr="009654FC">
        <w:rPr>
          <w:b/>
          <w:color w:val="0000FF"/>
          <w:sz w:val="28"/>
          <w:szCs w:val="28"/>
        </w:rPr>
        <w:t xml:space="preserve"> </w:t>
      </w:r>
      <w:r w:rsidRPr="009654FC">
        <w:rPr>
          <w:rFonts w:eastAsia="MS Gothic"/>
          <w:b/>
          <w:color w:val="0000FF"/>
          <w:sz w:val="28"/>
          <w:szCs w:val="28"/>
        </w:rPr>
        <w:t>−</w:t>
      </w:r>
      <w:r w:rsidRPr="009654FC">
        <w:rPr>
          <w:b/>
          <w:i/>
          <w:color w:val="0000FF"/>
          <w:sz w:val="28"/>
          <w:szCs w:val="28"/>
        </w:rPr>
        <w:t>N</w:t>
      </w:r>
      <w:r w:rsidRPr="009654FC">
        <w:rPr>
          <w:b/>
          <w:i/>
          <w:color w:val="0000FF"/>
          <w:sz w:val="28"/>
          <w:szCs w:val="28"/>
          <w:vertAlign w:val="subscript"/>
        </w:rPr>
        <w:t>Scan</w:t>
      </w:r>
      <w:r w:rsidRPr="009654FC">
        <w:rPr>
          <w:b/>
          <w:i/>
          <w:color w:val="0000FF"/>
          <w:sz w:val="28"/>
          <w:szCs w:val="28"/>
        </w:rPr>
        <w:t xml:space="preserve"> </w:t>
      </w:r>
      <w:r w:rsidRPr="009654FC">
        <w:rPr>
          <w:rFonts w:eastAsia="MS Gothic"/>
          <w:b/>
          <w:sz w:val="28"/>
          <w:szCs w:val="28"/>
        </w:rPr>
        <w:t>×</w:t>
      </w:r>
      <w:r w:rsidRPr="009654FC">
        <w:rPr>
          <w:b/>
          <w:sz w:val="28"/>
          <w:szCs w:val="28"/>
        </w:rPr>
        <w:t>T</w:t>
      </w:r>
      <w:r w:rsidRPr="009654FC">
        <w:rPr>
          <w:b/>
          <w:sz w:val="28"/>
          <w:szCs w:val="28"/>
          <w:vertAlign w:val="subscript"/>
        </w:rPr>
        <w:t>Scan</w:t>
      </w:r>
      <w:r w:rsidRPr="009654FC">
        <w:rPr>
          <w:sz w:val="28"/>
          <w:szCs w:val="28"/>
        </w:rPr>
        <w:t>),</w:t>
      </w:r>
    </w:p>
    <w:p w:rsidR="004E03E9" w:rsidRPr="009654FC" w:rsidP="004E03E9" w14:paraId="6178957C" w14:textId="77777777">
      <w:pPr>
        <w:pStyle w:val="NormalWeb"/>
        <w:spacing w:before="120" w:after="120"/>
        <w:ind w:left="34"/>
        <w:jc w:val="both"/>
        <w:rPr>
          <w:rFonts w:ascii="Times New Roman" w:hAnsi="Times New Roman"/>
          <w:sz w:val="28"/>
          <w:szCs w:val="28"/>
          <w:lang w:val="lv-LV"/>
        </w:rPr>
      </w:pPr>
      <w:r w:rsidRPr="009654FC">
        <w:rPr>
          <w:rFonts w:ascii="Times New Roman" w:hAnsi="Times New Roman"/>
          <w:sz w:val="28"/>
          <w:szCs w:val="28"/>
          <w:lang w:val="lv-LV"/>
        </w:rPr>
        <w:t xml:space="preserve">kur </w:t>
      </w:r>
    </w:p>
    <w:p w:rsidR="004E03E9" w:rsidRPr="009654FC" w:rsidP="004E03E9" w14:paraId="6178957D" w14:textId="77777777">
      <w:pPr>
        <w:pStyle w:val="NormalWeb"/>
        <w:spacing w:before="120" w:after="120"/>
        <w:ind w:left="34"/>
        <w:jc w:val="both"/>
        <w:rPr>
          <w:rFonts w:ascii="Times New Roman" w:hAnsi="Times New Roman"/>
          <w:sz w:val="28"/>
          <w:szCs w:val="28"/>
          <w:lang w:val="lv-LV"/>
        </w:rPr>
      </w:pPr>
      <w:r w:rsidRPr="009654FC">
        <w:rPr>
          <w:rFonts w:ascii="Times New Roman" w:hAnsi="Times New Roman"/>
          <w:sz w:val="28"/>
          <w:szCs w:val="28"/>
          <w:lang w:val="lv-LV"/>
        </w:rPr>
        <w:t>N</w:t>
      </w:r>
      <w:r w:rsidRPr="009654FC">
        <w:rPr>
          <w:rFonts w:ascii="Times New Roman" w:hAnsi="Times New Roman"/>
          <w:sz w:val="28"/>
          <w:szCs w:val="28"/>
          <w:vertAlign w:val="subscript"/>
          <w:lang w:val="lv-LV"/>
        </w:rPr>
        <w:t>Scan</w:t>
      </w:r>
      <w:r w:rsidRPr="009654FC">
        <w:rPr>
          <w:rFonts w:ascii="Times New Roman" w:hAnsi="Times New Roman"/>
          <w:sz w:val="28"/>
          <w:szCs w:val="28"/>
          <w:lang w:val="lv-LV"/>
        </w:rPr>
        <w:t xml:space="preserve"> ir skenēšanas procedūru skaits dienā. </w:t>
      </w:r>
    </w:p>
    <w:p w:rsidR="004E03E9" w:rsidRPr="009654FC" w:rsidP="004E03E9" w14:paraId="6178957E" w14:textId="77777777">
      <w:pPr>
        <w:spacing w:before="120" w:after="120"/>
        <w:ind w:left="34"/>
        <w:jc w:val="both"/>
        <w:rPr>
          <w:sz w:val="28"/>
          <w:szCs w:val="28"/>
        </w:rPr>
      </w:pPr>
      <w:r w:rsidRPr="009654FC">
        <w:rPr>
          <w:sz w:val="28"/>
          <w:szCs w:val="28"/>
        </w:rPr>
        <w:t xml:space="preserve">Ņemot vērā niecīgo ietekmi, kāda ir patērētajai enerģijai skenēšanas režīmā 24 stundu laikā, ar COCIR metodoloģiju iegūtie rezultāti apliecināja, ka enerģijas patēriņu skenēšanas režīmā var aptuveni aprēķināt, izmantojot tikai vēderdobuma skenēšanu. </w:t>
      </w:r>
    </w:p>
    <w:p w:rsidR="004E03E9" w:rsidRPr="009654FC" w:rsidP="004E03E9" w14:paraId="6178957F"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T</w:t>
      </w:r>
      <w:r w:rsidRPr="009654FC">
        <w:rPr>
          <w:rFonts w:ascii="Times New Roman" w:hAnsi="Times New Roman"/>
          <w:sz w:val="28"/>
          <w:szCs w:val="28"/>
          <w:vertAlign w:val="subscript"/>
          <w:lang w:val="lv-LV"/>
        </w:rPr>
        <w:t xml:space="preserve">Low, Off </w:t>
      </w:r>
      <w:r w:rsidRPr="009654FC">
        <w:rPr>
          <w:rFonts w:ascii="Times New Roman" w:hAnsi="Times New Roman"/>
          <w:sz w:val="28"/>
          <w:szCs w:val="28"/>
          <w:lang w:val="lv-LV"/>
        </w:rPr>
        <w:t xml:space="preserve"> ir laiks stundās dienā katrā režīmā.</w:t>
      </w:r>
    </w:p>
    <w:p w:rsidR="004E03E9" w:rsidRPr="009654FC" w:rsidP="004E03E9" w14:paraId="61789580"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T</w:t>
      </w:r>
      <w:r w:rsidRPr="009654FC">
        <w:rPr>
          <w:rFonts w:ascii="Times New Roman" w:hAnsi="Times New Roman"/>
          <w:sz w:val="28"/>
          <w:szCs w:val="28"/>
          <w:vertAlign w:val="subscript"/>
          <w:lang w:val="lv-LV"/>
        </w:rPr>
        <w:t>Scan</w:t>
      </w:r>
      <w:r w:rsidRPr="009654FC">
        <w:rPr>
          <w:rFonts w:ascii="Times New Roman" w:hAnsi="Times New Roman"/>
          <w:sz w:val="28"/>
          <w:szCs w:val="28"/>
          <w:lang w:val="lv-LV"/>
        </w:rPr>
        <w:t xml:space="preserve"> ir katras skenēšanas procedūras ilgums (norāda </w:t>
      </w:r>
      <w:r>
        <w:rPr>
          <w:rFonts w:ascii="Times New Roman" w:hAnsi="Times New Roman"/>
          <w:sz w:val="28"/>
          <w:szCs w:val="28"/>
          <w:lang w:val="lv-LV"/>
        </w:rPr>
        <w:t>piegādātājs</w:t>
      </w:r>
      <w:r w:rsidRPr="009654FC">
        <w:rPr>
          <w:rFonts w:ascii="Times New Roman" w:hAnsi="Times New Roman"/>
          <w:sz w:val="28"/>
          <w:szCs w:val="28"/>
          <w:lang w:val="lv-LV"/>
        </w:rPr>
        <w:t>).</w:t>
      </w:r>
    </w:p>
    <w:p w:rsidR="004E03E9" w:rsidRPr="009654FC" w:rsidP="004E03E9" w14:paraId="61789581"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 </w:t>
      </w:r>
    </w:p>
    <w:p w:rsidR="004E03E9" w:rsidRPr="009654FC" w:rsidP="004E03E9" w14:paraId="61789582" w14:textId="77777777">
      <w:pPr>
        <w:pStyle w:val="Heading2"/>
        <w:spacing w:before="120" w:after="120"/>
        <w:jc w:val="both"/>
        <w:rPr>
          <w:rFonts w:ascii="Times New Roman" w:hAnsi="Times New Roman"/>
          <w:b w:val="0"/>
          <w:color w:val="auto"/>
          <w:sz w:val="28"/>
          <w:szCs w:val="28"/>
          <w:lang w:val="lv-LV"/>
        </w:rPr>
      </w:pPr>
      <w:r w:rsidRPr="009654FC">
        <w:rPr>
          <w:rFonts w:ascii="Times New Roman" w:hAnsi="Times New Roman"/>
          <w:b w:val="0"/>
          <w:color w:val="auto"/>
          <w:sz w:val="28"/>
          <w:szCs w:val="28"/>
          <w:lang w:val="lv-LV"/>
        </w:rPr>
        <w:t xml:space="preserve">3. HEMODIALĪZES IEKĀRTAS ENERGOEFEKTIVITĀTE </w:t>
      </w:r>
    </w:p>
    <w:p w:rsidR="004E03E9" w:rsidRPr="009654FC" w:rsidP="004E03E9" w14:paraId="61789583" w14:textId="77777777">
      <w:pPr>
        <w:spacing w:before="120" w:after="120"/>
        <w:jc w:val="both"/>
        <w:rPr>
          <w:sz w:val="28"/>
          <w:szCs w:val="28"/>
        </w:rPr>
      </w:pPr>
      <w:r w:rsidRPr="009654FC">
        <w:rPr>
          <w:sz w:val="28"/>
          <w:szCs w:val="28"/>
        </w:rPr>
        <w:t xml:space="preserve">Papildu punktus piešķir atbilstoši enerģijas patēriņam vienā procedūrā, E (kWh)/procedūrā, un turpmāk norādītajiem testa nosacījumiem (jo zemāks enerģijas patēriņš vienā procedūrā, jo vairāk punktu piešķir). </w:t>
      </w:r>
    </w:p>
    <w:p w:rsidR="004E03E9" w:rsidRPr="009654FC" w:rsidP="004E03E9" w14:paraId="61789584" w14:textId="77777777">
      <w:pPr>
        <w:spacing w:before="120" w:after="120"/>
        <w:jc w:val="both"/>
        <w:rPr>
          <w:sz w:val="28"/>
          <w:szCs w:val="28"/>
        </w:rPr>
      </w:pPr>
      <w:r w:rsidRPr="009654FC">
        <w:rPr>
          <w:sz w:val="28"/>
          <w:szCs w:val="28"/>
        </w:rPr>
        <w:t xml:space="preserve">3.1.Procedūras cikls atbilst turpmāk norādītajam saskaņā ar standartu </w:t>
      </w:r>
      <w:r w:rsidRPr="009654FC">
        <w:rPr>
          <w:bCs/>
          <w:color w:val="011C47"/>
          <w:sz w:val="28"/>
          <w:szCs w:val="28"/>
        </w:rPr>
        <w:t>LVS EN 60601-2-16:2003 +AC</w:t>
      </w:r>
      <w:r w:rsidRPr="009654FC">
        <w:rPr>
          <w:sz w:val="28"/>
          <w:szCs w:val="28"/>
        </w:rPr>
        <w:t xml:space="preserve"> “</w:t>
      </w:r>
      <w:r w:rsidRPr="009654FC">
        <w:rPr>
          <w:color w:val="262626"/>
          <w:sz w:val="28"/>
          <w:szCs w:val="28"/>
        </w:rPr>
        <w:t xml:space="preserve">Medicīniskās elektroiekārtas - 2-16.daļa: Īpašas prasības hemodialīzes, hemodiafiltrācijas un hemofiltrācijas iekārtu drošībai” </w:t>
      </w:r>
      <w:r w:rsidRPr="009654FC">
        <w:rPr>
          <w:sz w:val="28"/>
          <w:szCs w:val="28"/>
        </w:rPr>
        <w:t xml:space="preserve">vai līdzvērtīgu: </w:t>
      </w:r>
    </w:p>
    <w:p w:rsidR="004E03E9" w:rsidRPr="009654FC" w:rsidP="004E03E9" w14:paraId="61789585" w14:textId="77777777">
      <w:pPr>
        <w:suppressAutoHyphens/>
        <w:autoSpaceDN w:val="0"/>
        <w:spacing w:before="120" w:after="120"/>
        <w:ind w:left="360"/>
        <w:jc w:val="both"/>
        <w:textAlignment w:val="baseline"/>
        <w:rPr>
          <w:sz w:val="28"/>
          <w:szCs w:val="28"/>
        </w:rPr>
      </w:pPr>
      <w:r w:rsidRPr="009654FC">
        <w:rPr>
          <w:sz w:val="28"/>
          <w:szCs w:val="28"/>
        </w:rPr>
        <w:t xml:space="preserve">3.1.1.Tests – ilgums atkarīgs no mehānisma </w:t>
      </w:r>
    </w:p>
    <w:p w:rsidR="004E03E9" w:rsidRPr="009654FC" w:rsidP="004E03E9" w14:paraId="61789586" w14:textId="77777777">
      <w:pPr>
        <w:suppressAutoHyphens/>
        <w:autoSpaceDN w:val="0"/>
        <w:spacing w:before="120" w:after="120"/>
        <w:ind w:left="360"/>
        <w:jc w:val="both"/>
        <w:textAlignment w:val="baseline"/>
        <w:rPr>
          <w:sz w:val="28"/>
          <w:szCs w:val="28"/>
        </w:rPr>
      </w:pPr>
      <w:r w:rsidRPr="009654FC">
        <w:rPr>
          <w:sz w:val="28"/>
          <w:szCs w:val="28"/>
        </w:rPr>
        <w:t xml:space="preserve">3.1.2.Uzpildīšana/skalošana – 10 minūtes </w:t>
      </w:r>
    </w:p>
    <w:p w:rsidR="004E03E9" w:rsidRPr="009654FC" w:rsidP="004E03E9" w14:paraId="61789587" w14:textId="77777777">
      <w:pPr>
        <w:suppressAutoHyphens/>
        <w:autoSpaceDN w:val="0"/>
        <w:spacing w:before="120" w:after="120"/>
        <w:ind w:left="360"/>
        <w:jc w:val="both"/>
        <w:textAlignment w:val="baseline"/>
        <w:rPr>
          <w:sz w:val="28"/>
          <w:szCs w:val="28"/>
        </w:rPr>
      </w:pPr>
      <w:r w:rsidRPr="009654FC">
        <w:rPr>
          <w:sz w:val="28"/>
          <w:szCs w:val="28"/>
        </w:rPr>
        <w:t xml:space="preserve">3.1.3.Posms pirms cirkulācijas – 15 minūtes </w:t>
      </w:r>
    </w:p>
    <w:p w:rsidR="004E03E9" w:rsidRPr="009654FC" w:rsidP="004E03E9" w14:paraId="61789588" w14:textId="77777777">
      <w:pPr>
        <w:suppressAutoHyphens/>
        <w:autoSpaceDN w:val="0"/>
        <w:spacing w:before="120" w:after="120"/>
        <w:ind w:left="360"/>
        <w:jc w:val="both"/>
        <w:textAlignment w:val="baseline"/>
        <w:rPr>
          <w:sz w:val="28"/>
          <w:szCs w:val="28"/>
        </w:rPr>
      </w:pPr>
      <w:r w:rsidRPr="009654FC">
        <w:rPr>
          <w:sz w:val="28"/>
          <w:szCs w:val="28"/>
        </w:rPr>
        <w:t xml:space="preserve">3.1.4.Dialīze – 4 stundas </w:t>
      </w:r>
    </w:p>
    <w:p w:rsidR="004E03E9" w:rsidRPr="009654FC" w:rsidP="004E03E9" w14:paraId="61789589" w14:textId="77777777">
      <w:pPr>
        <w:suppressAutoHyphens/>
        <w:autoSpaceDN w:val="0"/>
        <w:spacing w:before="120" w:after="120"/>
        <w:ind w:left="360"/>
        <w:jc w:val="both"/>
        <w:textAlignment w:val="baseline"/>
        <w:rPr>
          <w:sz w:val="28"/>
          <w:szCs w:val="28"/>
        </w:rPr>
      </w:pPr>
      <w:r w:rsidRPr="009654FC">
        <w:rPr>
          <w:sz w:val="28"/>
          <w:szCs w:val="28"/>
        </w:rPr>
        <w:t xml:space="preserve">3.1.5. Karsēšana/ ķīmiskā dezinfekcija – ilgums atkarīgs no mehānisma. </w:t>
      </w:r>
      <w:r w:rsidRPr="009654FC">
        <w:rPr>
          <w:b/>
          <w:i/>
          <w:color w:val="548DD4" w:themeColor="text2" w:themeTint="99"/>
          <w:sz w:val="28"/>
          <w:szCs w:val="28"/>
        </w:rPr>
        <w:t>Dezinfekcijas veidu norāda pasūtītājs.</w:t>
      </w:r>
      <w:r w:rsidRPr="009654FC">
        <w:rPr>
          <w:b/>
          <w:i/>
          <w:sz w:val="28"/>
          <w:szCs w:val="28"/>
        </w:rPr>
        <w:t xml:space="preserve"> </w:t>
      </w:r>
    </w:p>
    <w:p w:rsidR="004E03E9" w:rsidRPr="009654FC" w:rsidP="004E03E9" w14:paraId="6178958A" w14:textId="77777777">
      <w:pPr>
        <w:spacing w:before="120" w:after="120"/>
        <w:jc w:val="both"/>
        <w:rPr>
          <w:sz w:val="28"/>
          <w:szCs w:val="28"/>
        </w:rPr>
      </w:pPr>
      <w:r w:rsidRPr="009654FC">
        <w:rPr>
          <w:sz w:val="28"/>
          <w:szCs w:val="28"/>
        </w:rPr>
        <w:t xml:space="preserve">Enerģijas patēriņu vienā procedūrā mēra atbilstoši vadlīnijās norādītajiem testa nosacījumiem. </w:t>
      </w:r>
    </w:p>
    <w:p w:rsidR="004E03E9" w:rsidRPr="009654FC" w:rsidP="004E03E9" w14:paraId="6178958B" w14:textId="77777777">
      <w:pPr>
        <w:spacing w:before="120" w:after="120"/>
        <w:jc w:val="both"/>
        <w:rPr>
          <w:sz w:val="28"/>
          <w:szCs w:val="28"/>
        </w:rPr>
      </w:pPr>
      <w:r w:rsidRPr="009654FC">
        <w:rPr>
          <w:sz w:val="28"/>
          <w:szCs w:val="28"/>
        </w:rPr>
        <w:t xml:space="preserve">Punktus piešķir, ja dialīzes iekārta ir aprīkota ar automātisku funkciju, kas samazina dializāta plūsmu laikā no posma pirms cirkulācijas līdz dialīzes veikšanas posmam. Piegādātājs norāda samazināto dializāta plūsmu. Jo lielāks dializāta plūsmas samazinājums, jo vairāk punktu piešķir. </w:t>
      </w:r>
    </w:p>
    <w:p w:rsidR="004E03E9" w:rsidRPr="009654FC" w:rsidP="004E03E9" w14:paraId="6178958C" w14:textId="77777777">
      <w:pPr>
        <w:spacing w:before="120" w:after="120"/>
        <w:jc w:val="both"/>
        <w:rPr>
          <w:sz w:val="28"/>
          <w:szCs w:val="28"/>
        </w:rPr>
      </w:pPr>
      <w:r w:rsidRPr="009654FC">
        <w:rPr>
          <w:sz w:val="28"/>
          <w:szCs w:val="28"/>
        </w:rPr>
        <w:t xml:space="preserve">Punktus piešķir, ja dialīzes iekārta pati izslēdzas, ja tā netiek izmantota 10 minūšu laikā pēc dezinfekcijas veikšanas. </w:t>
      </w:r>
    </w:p>
    <w:p w:rsidR="004E03E9" w:rsidRPr="009654FC" w:rsidP="004E03E9" w14:paraId="6178958D" w14:textId="77777777">
      <w:pPr>
        <w:pStyle w:val="Heading2"/>
        <w:spacing w:before="120" w:after="120"/>
        <w:jc w:val="both"/>
        <w:rPr>
          <w:rFonts w:ascii="Times New Roman" w:hAnsi="Times New Roman"/>
          <w:b w:val="0"/>
          <w:color w:val="auto"/>
          <w:sz w:val="28"/>
          <w:szCs w:val="28"/>
          <w:lang w:val="lv-LV"/>
        </w:rPr>
      </w:pPr>
      <w:r w:rsidRPr="009654FC">
        <w:rPr>
          <w:rFonts w:ascii="Times New Roman" w:hAnsi="Times New Roman"/>
          <w:b w:val="0"/>
          <w:color w:val="auto"/>
          <w:sz w:val="28"/>
          <w:szCs w:val="28"/>
          <w:lang w:val="lv-LV"/>
        </w:rPr>
        <w:t>4. MAGNĒTISKĀS REZONANSES ATTĒLDIAGNOSTIKAS (MRI) IEKĀRTAS ENERGOEFEKTIVITĀTE</w:t>
      </w:r>
    </w:p>
    <w:p w:rsidR="004E03E9" w:rsidRPr="009654FC" w:rsidP="004E03E9" w14:paraId="6178958E" w14:textId="77777777">
      <w:pPr>
        <w:spacing w:before="120" w:after="120"/>
        <w:jc w:val="both"/>
        <w:rPr>
          <w:sz w:val="28"/>
          <w:szCs w:val="28"/>
        </w:rPr>
      </w:pPr>
      <w:r w:rsidRPr="009654FC">
        <w:rPr>
          <w:sz w:val="28"/>
          <w:szCs w:val="28"/>
        </w:rPr>
        <w:t xml:space="preserve">Papildu punktus piešķir atbilstoši enerģijas patēriņam dienā E (kWh)/dienā), sk. turpmāk (jo zemāks enerģijas patēriņš dienā, jo vairāk punktu piešķir). Režīmu definīcijas sniegtas vadlīnijās. </w:t>
      </w:r>
    </w:p>
    <w:p w:rsidR="004E03E9" w:rsidRPr="009654FC" w:rsidP="004E03E9" w14:paraId="6178958F" w14:textId="77777777">
      <w:pPr>
        <w:spacing w:before="120" w:after="120"/>
        <w:jc w:val="both"/>
        <w:rPr>
          <w:sz w:val="28"/>
          <w:szCs w:val="28"/>
        </w:rPr>
      </w:pPr>
      <w:r w:rsidRPr="009654FC">
        <w:rPr>
          <w:sz w:val="28"/>
          <w:szCs w:val="28"/>
        </w:rPr>
        <w:t xml:space="preserve">Pasūtītājam jānorāda iekārtas gaidāmie ikdienas lietošanas veidi (“pielāgotais scenārijs”), piegādātājam jānorāda iekārtas enerģijas patēriņš dažādos režīmos. Iepriekš noteiktais lietošanas scenārijs ir ieteikums pasūtītājam. Tomēr pasūtītājs var brīvi pielāgot lietošanas scenāriju īpašajām vajadzībām. </w:t>
      </w:r>
    </w:p>
    <w:p w:rsidR="004E03E9" w:rsidRPr="009654FC" w:rsidP="004E03E9" w14:paraId="61789590" w14:textId="77777777">
      <w:pPr>
        <w:spacing w:before="120" w:after="120"/>
        <w:rPr>
          <w:sz w:val="28"/>
          <w:szCs w:val="28"/>
        </w:rPr>
      </w:pPr>
      <w:r w:rsidRPr="009654FC">
        <w:rPr>
          <w:b/>
          <w:sz w:val="28"/>
          <w:szCs w:val="28"/>
        </w:rPr>
        <w:t>Iepriekš noteikts lietošanas scenārijs</w:t>
      </w:r>
      <w:r w:rsidRPr="009654FC">
        <w:rPr>
          <w:sz w:val="28"/>
          <w:szCs w:val="28"/>
        </w:rPr>
        <w:t xml:space="preserve"> (</w:t>
      </w:r>
      <w:r w:rsidRPr="009654FC">
        <w:rPr>
          <w:i/>
          <w:sz w:val="28"/>
          <w:szCs w:val="28"/>
        </w:rPr>
        <w:t>izmantojams kā atsauce, salīdzinot MRI iekārtas</w:t>
      </w:r>
      <w:r w:rsidRPr="009654FC">
        <w:rPr>
          <w:sz w:val="28"/>
          <w:szCs w:val="28"/>
        </w:rPr>
        <w:t xml:space="preserve">) </w:t>
      </w:r>
    </w:p>
    <w:p w:rsidR="004E03E9" w:rsidP="004E03E9" w14:paraId="61789591" w14:textId="77777777">
      <w:pPr>
        <w:spacing w:before="120" w:after="120"/>
        <w:jc w:val="both"/>
        <w:rPr>
          <w:sz w:val="28"/>
          <w:szCs w:val="28"/>
        </w:rPr>
      </w:pPr>
      <w:r w:rsidRPr="009654FC">
        <w:rPr>
          <w:sz w:val="28"/>
          <w:szCs w:val="28"/>
        </w:rPr>
        <w:t>Piegādātājs norāda enerģijas patēriņu dienā E (kWh)/dienā) atbilstoši metodoloģijai un testa nosacījumiem, kas norādīti COCIR SRI magnētiskās rezonanses attēldiagnostikas iekārtai, vai līdzvērtīgiem, sk</w:t>
      </w:r>
      <w:r>
        <w:rPr>
          <w:sz w:val="28"/>
          <w:szCs w:val="28"/>
        </w:rPr>
        <w:t>atīt</w:t>
      </w:r>
      <w:r w:rsidRPr="009D43B6">
        <w:rPr>
          <w:sz w:val="28"/>
          <w:szCs w:val="28"/>
        </w:rPr>
        <w:t xml:space="preserve"> </w:t>
      </w:r>
      <w:r>
        <w:rPr>
          <w:sz w:val="28"/>
          <w:szCs w:val="28"/>
        </w:rPr>
        <w:t>COCIR SRI tīmekļvietni</w:t>
      </w:r>
      <w:r w:rsidRPr="009654FC">
        <w:rPr>
          <w:sz w:val="28"/>
          <w:szCs w:val="28"/>
        </w:rPr>
        <w:t xml:space="preserve">. </w:t>
      </w:r>
    </w:p>
    <w:p w:rsidR="004E03E9" w:rsidRPr="009654FC" w:rsidP="004E03E9" w14:paraId="61789592" w14:textId="77777777">
      <w:pPr>
        <w:spacing w:before="120" w:after="120"/>
        <w:jc w:val="both"/>
        <w:rPr>
          <w:b/>
          <w:sz w:val="28"/>
          <w:szCs w:val="28"/>
        </w:rPr>
      </w:pPr>
      <w:r w:rsidRPr="009654FC">
        <w:rPr>
          <w:b/>
          <w:sz w:val="28"/>
          <w:szCs w:val="28"/>
        </w:rPr>
        <w:t xml:space="preserve">Pielāgots lietošanas scenārijs </w:t>
      </w:r>
    </w:p>
    <w:p w:rsidR="004E03E9" w:rsidRPr="009654FC" w:rsidP="004E03E9" w14:paraId="61789593" w14:textId="77777777">
      <w:pPr>
        <w:spacing w:before="120" w:after="120"/>
        <w:jc w:val="both"/>
        <w:rPr>
          <w:sz w:val="28"/>
          <w:szCs w:val="28"/>
        </w:rPr>
      </w:pPr>
      <w:r w:rsidRPr="009654FC">
        <w:rPr>
          <w:sz w:val="28"/>
          <w:szCs w:val="28"/>
        </w:rPr>
        <w:t xml:space="preserve">Piegādātājs norāda šādas vērtības atbilstoši metodoloģijai un testa nosacījumiem, kas norādīti COCIR SRI magnētiskās rezonanses attēldiagnostikas iekārtai, sk. </w:t>
      </w:r>
      <w:r>
        <w:rPr>
          <w:sz w:val="28"/>
          <w:szCs w:val="28"/>
        </w:rPr>
        <w:t>COCIR SRI tīmekļ</w:t>
      </w:r>
      <w:r w:rsidRPr="009654FC">
        <w:rPr>
          <w:sz w:val="28"/>
          <w:szCs w:val="28"/>
        </w:rPr>
        <w:t>vietni</w:t>
      </w:r>
      <w:r>
        <w:fldChar w:fldCharType="begin"/>
      </w:r>
      <w:r>
        <w:instrText xml:space="preserve"> HYPERLINK </w:instrText>
      </w:r>
      <w:r>
        <w:fldChar w:fldCharType="separate"/>
      </w:r>
      <w:r>
        <w:rPr>
          <w:b/>
        </w:rPr>
        <w:t>Error! Hyperlink reference not valid.</w:t>
      </w:r>
      <w:r>
        <w:fldChar w:fldCharType="end"/>
      </w:r>
      <w:r w:rsidRPr="009654FC">
        <w:rPr>
          <w:sz w:val="28"/>
          <w:szCs w:val="28"/>
        </w:rPr>
        <w:t xml:space="preserve">, vai līdzvērtīgiem nosacījumiem: </w:t>
      </w:r>
    </w:p>
    <w:p w:rsidR="004E03E9" w:rsidRPr="009D43B6" w:rsidP="004E03E9" w14:paraId="61789594"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P</w:t>
      </w:r>
      <w:r w:rsidRPr="009D43B6">
        <w:rPr>
          <w:rFonts w:ascii="Times New Roman" w:hAnsi="Times New Roman"/>
          <w:sz w:val="28"/>
          <w:szCs w:val="28"/>
          <w:vertAlign w:val="subscript"/>
          <w:lang w:val="lv-LV"/>
        </w:rPr>
        <w:t>Off</w:t>
      </w:r>
      <w:r w:rsidRPr="009D43B6">
        <w:rPr>
          <w:rFonts w:ascii="Times New Roman" w:hAnsi="Times New Roman"/>
          <w:sz w:val="28"/>
          <w:szCs w:val="28"/>
          <w:lang w:val="lv-LV"/>
        </w:rPr>
        <w:t xml:space="preserve">: patērētā jauda (kW) izslēgtā režīmā </w:t>
      </w:r>
    </w:p>
    <w:p w:rsidR="004E03E9" w:rsidRPr="009654FC" w:rsidP="004E03E9" w14:paraId="61789595"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P</w:t>
      </w:r>
      <w:r w:rsidRPr="009654FC">
        <w:rPr>
          <w:rFonts w:ascii="Times New Roman" w:hAnsi="Times New Roman"/>
          <w:sz w:val="28"/>
          <w:szCs w:val="28"/>
          <w:vertAlign w:val="subscript"/>
          <w:lang w:val="lv-LV"/>
        </w:rPr>
        <w:t>Low</w:t>
      </w:r>
      <w:r w:rsidRPr="009654FC">
        <w:rPr>
          <w:rFonts w:ascii="Times New Roman" w:hAnsi="Times New Roman"/>
          <w:sz w:val="28"/>
          <w:szCs w:val="28"/>
          <w:lang w:val="lv-LV"/>
        </w:rPr>
        <w:t xml:space="preserve">: patērētā jauda (kW) mazjaudas režīmā </w:t>
      </w:r>
    </w:p>
    <w:p w:rsidR="004E03E9" w:rsidRPr="009654FC" w:rsidP="004E03E9" w14:paraId="61789596"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P</w:t>
      </w:r>
      <w:r w:rsidRPr="009654FC">
        <w:rPr>
          <w:rFonts w:ascii="Times New Roman" w:hAnsi="Times New Roman"/>
          <w:sz w:val="28"/>
          <w:szCs w:val="28"/>
          <w:vertAlign w:val="subscript"/>
          <w:lang w:val="lv-LV"/>
        </w:rPr>
        <w:t>Ready</w:t>
      </w:r>
      <w:r w:rsidRPr="009654FC">
        <w:rPr>
          <w:rFonts w:ascii="Times New Roman" w:hAnsi="Times New Roman"/>
          <w:sz w:val="28"/>
          <w:szCs w:val="28"/>
          <w:lang w:val="lv-LV"/>
        </w:rPr>
        <w:t xml:space="preserve">: patērētā jauda (kW) skenēšanas gatavības režīmā </w:t>
      </w:r>
    </w:p>
    <w:p w:rsidR="004E03E9" w:rsidRPr="009654FC" w:rsidP="004E03E9" w14:paraId="61789597"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E</w:t>
      </w:r>
      <w:r w:rsidRPr="009654FC">
        <w:rPr>
          <w:rFonts w:ascii="Times New Roman" w:hAnsi="Times New Roman"/>
          <w:sz w:val="28"/>
          <w:szCs w:val="28"/>
          <w:vertAlign w:val="subscript"/>
          <w:lang w:val="lv-LV"/>
        </w:rPr>
        <w:t>Scan</w:t>
      </w:r>
      <w:r w:rsidRPr="009654FC">
        <w:rPr>
          <w:rFonts w:ascii="Times New Roman" w:hAnsi="Times New Roman"/>
          <w:sz w:val="28"/>
          <w:szCs w:val="28"/>
          <w:lang w:val="lv-LV"/>
        </w:rPr>
        <w:t xml:space="preserve">: enerģijas patēriņš skenēšanas laikā 5 ķermeņa daļām (galva, mugurkauls, vēderdobums, celis, asinsvadi) </w:t>
      </w:r>
    </w:p>
    <w:p w:rsidR="004E03E9" w:rsidRPr="009654FC" w:rsidP="004E03E9" w14:paraId="61789598" w14:textId="77777777">
      <w:pPr>
        <w:pStyle w:val="NormalWeb"/>
        <w:spacing w:before="120" w:after="120"/>
        <w:rPr>
          <w:rFonts w:ascii="Times New Roman" w:hAnsi="Times New Roman"/>
          <w:sz w:val="28"/>
          <w:szCs w:val="28"/>
          <w:lang w:val="lv-LV"/>
        </w:rPr>
      </w:pPr>
      <w:r w:rsidRPr="009654FC">
        <w:rPr>
          <w:rFonts w:ascii="Times New Roman" w:hAnsi="Times New Roman"/>
          <w:sz w:val="28"/>
          <w:szCs w:val="28"/>
          <w:lang w:val="lv-LV"/>
        </w:rPr>
        <w:t>T</w:t>
      </w:r>
      <w:r w:rsidRPr="009654FC">
        <w:rPr>
          <w:rFonts w:ascii="Times New Roman" w:hAnsi="Times New Roman"/>
          <w:sz w:val="28"/>
          <w:szCs w:val="28"/>
          <w:vertAlign w:val="subscript"/>
          <w:lang w:val="lv-LV"/>
        </w:rPr>
        <w:t>Scan</w:t>
      </w:r>
      <w:r w:rsidRPr="009654FC">
        <w:rPr>
          <w:rFonts w:ascii="Times New Roman" w:hAnsi="Times New Roman"/>
          <w:sz w:val="28"/>
          <w:szCs w:val="28"/>
          <w:lang w:val="lv-LV"/>
        </w:rPr>
        <w:t xml:space="preserve">: skenēšanas ilgums (tostarp skenēšanas laika secība un fiksēts skenēšanas gatavības laiks, kas definēts COCIR metodoloģijā) </w:t>
      </w:r>
    </w:p>
    <w:p w:rsidR="004E03E9" w:rsidRPr="009654FC" w:rsidP="004E03E9" w14:paraId="61789599" w14:textId="77777777">
      <w:pPr>
        <w:spacing w:before="120" w:after="120"/>
        <w:rPr>
          <w:sz w:val="28"/>
          <w:szCs w:val="28"/>
        </w:rPr>
      </w:pPr>
      <w:r w:rsidRPr="009654FC">
        <w:rPr>
          <w:sz w:val="28"/>
          <w:szCs w:val="28"/>
        </w:rPr>
        <w:t xml:space="preserve">Enerģijas patēriņu dienā var aprēķināt atbilstoši šādai formulai (vērtības </w:t>
      </w:r>
      <w:r w:rsidRPr="009654FC">
        <w:rPr>
          <w:i/>
          <w:sz w:val="28"/>
          <w:szCs w:val="28"/>
        </w:rPr>
        <w:t>kursīvā</w:t>
      </w:r>
      <w:r w:rsidRPr="009654FC">
        <w:rPr>
          <w:sz w:val="28"/>
          <w:szCs w:val="28"/>
        </w:rPr>
        <w:t xml:space="preserve"> nosaka pasūtītājs, </w:t>
      </w:r>
      <w:r w:rsidRPr="009654FC">
        <w:rPr>
          <w:b/>
          <w:sz w:val="28"/>
          <w:szCs w:val="28"/>
        </w:rPr>
        <w:t>treknrakstā</w:t>
      </w:r>
      <w:r w:rsidRPr="009654FC">
        <w:rPr>
          <w:sz w:val="28"/>
          <w:szCs w:val="28"/>
        </w:rPr>
        <w:t xml:space="preserve"> — deklarē piegādātājs) </w:t>
      </w:r>
    </w:p>
    <w:p w:rsidR="004E03E9" w:rsidRPr="009654FC" w:rsidP="004E03E9" w14:paraId="6178959A" w14:textId="77777777">
      <w:pPr>
        <w:spacing w:before="120" w:after="120"/>
        <w:rPr>
          <w:sz w:val="28"/>
          <w:szCs w:val="28"/>
        </w:rPr>
      </w:pPr>
      <w:r w:rsidRPr="009654FC">
        <w:rPr>
          <w:b/>
          <w:sz w:val="28"/>
          <w:szCs w:val="28"/>
        </w:rPr>
        <w:t>E=kWh/dienā = P</w:t>
      </w:r>
      <w:r w:rsidRPr="009654FC">
        <w:rPr>
          <w:b/>
          <w:sz w:val="28"/>
          <w:szCs w:val="28"/>
          <w:vertAlign w:val="subscript"/>
        </w:rPr>
        <w:t>Off</w:t>
      </w:r>
      <w:r w:rsidRPr="009654FC">
        <w:rPr>
          <w:b/>
          <w:sz w:val="28"/>
          <w:szCs w:val="28"/>
        </w:rPr>
        <w:t xml:space="preserve"> </w:t>
      </w:r>
      <w:r w:rsidRPr="009654FC">
        <w:rPr>
          <w:rFonts w:eastAsia="MS Gothic"/>
          <w:b/>
          <w:sz w:val="28"/>
          <w:szCs w:val="28"/>
        </w:rPr>
        <w:t>×</w:t>
      </w:r>
      <w:r w:rsidRPr="009654FC">
        <w:rPr>
          <w:b/>
          <w:i/>
          <w:color w:val="548DD4" w:themeColor="text2" w:themeTint="99"/>
          <w:sz w:val="28"/>
          <w:szCs w:val="28"/>
        </w:rPr>
        <w:t>T</w:t>
      </w:r>
      <w:r w:rsidRPr="009654FC">
        <w:rPr>
          <w:b/>
          <w:i/>
          <w:color w:val="548DD4" w:themeColor="text2" w:themeTint="99"/>
          <w:sz w:val="28"/>
          <w:szCs w:val="28"/>
          <w:vertAlign w:val="subscript"/>
        </w:rPr>
        <w:t>Off</w:t>
      </w:r>
      <w:r w:rsidRPr="009654FC">
        <w:rPr>
          <w:b/>
          <w:i/>
          <w:sz w:val="28"/>
          <w:szCs w:val="28"/>
        </w:rPr>
        <w:t xml:space="preserve"> </w:t>
      </w:r>
      <w:r w:rsidRPr="009654FC">
        <w:rPr>
          <w:rFonts w:eastAsia="MS Gothic"/>
          <w:b/>
          <w:sz w:val="28"/>
          <w:szCs w:val="28"/>
        </w:rPr>
        <w:t>+</w:t>
      </w:r>
      <w:r w:rsidRPr="009654FC">
        <w:rPr>
          <w:b/>
          <w:sz w:val="28"/>
          <w:szCs w:val="28"/>
        </w:rPr>
        <w:t xml:space="preserve"> P</w:t>
      </w:r>
      <w:r w:rsidRPr="009654FC">
        <w:rPr>
          <w:b/>
          <w:sz w:val="28"/>
          <w:szCs w:val="28"/>
          <w:vertAlign w:val="subscript"/>
        </w:rPr>
        <w:t>Low</w:t>
      </w:r>
      <w:r w:rsidRPr="009654FC">
        <w:rPr>
          <w:rFonts w:eastAsia="MS Gothic"/>
          <w:b/>
          <w:sz w:val="28"/>
          <w:szCs w:val="28"/>
        </w:rPr>
        <w:t>×</w:t>
      </w:r>
      <w:r w:rsidRPr="009654FC">
        <w:rPr>
          <w:b/>
          <w:i/>
          <w:color w:val="548DD4" w:themeColor="text2" w:themeTint="99"/>
          <w:sz w:val="28"/>
          <w:szCs w:val="28"/>
        </w:rPr>
        <w:t>T</w:t>
      </w:r>
      <w:r w:rsidRPr="009654FC">
        <w:rPr>
          <w:b/>
          <w:i/>
          <w:color w:val="548DD4" w:themeColor="text2" w:themeTint="99"/>
          <w:sz w:val="28"/>
          <w:szCs w:val="28"/>
          <w:vertAlign w:val="subscript"/>
        </w:rPr>
        <w:t>Low</w:t>
      </w:r>
      <w:r w:rsidRPr="009654FC">
        <w:rPr>
          <w:b/>
          <w:i/>
          <w:sz w:val="28"/>
          <w:szCs w:val="28"/>
        </w:rPr>
        <w:t xml:space="preserve"> </w:t>
      </w:r>
      <w:r w:rsidRPr="009654FC">
        <w:rPr>
          <w:rFonts w:eastAsia="MS Gothic"/>
          <w:b/>
          <w:sz w:val="28"/>
          <w:szCs w:val="28"/>
        </w:rPr>
        <w:t xml:space="preserve">+ </w:t>
      </w:r>
      <w:r w:rsidRPr="009654FC">
        <w:rPr>
          <w:b/>
          <w:i/>
          <w:color w:val="548DD4" w:themeColor="text2" w:themeTint="99"/>
          <w:sz w:val="28"/>
          <w:szCs w:val="28"/>
        </w:rPr>
        <w:t>N</w:t>
      </w:r>
      <w:r w:rsidRPr="009654FC">
        <w:rPr>
          <w:b/>
          <w:i/>
          <w:color w:val="548DD4" w:themeColor="text2" w:themeTint="99"/>
          <w:sz w:val="28"/>
          <w:szCs w:val="28"/>
          <w:vertAlign w:val="subscript"/>
        </w:rPr>
        <w:t>Scan</w:t>
      </w:r>
      <w:r w:rsidRPr="009654FC">
        <w:rPr>
          <w:b/>
          <w:sz w:val="28"/>
          <w:szCs w:val="28"/>
        </w:rPr>
        <w:t xml:space="preserve"> </w:t>
      </w:r>
      <w:r w:rsidRPr="009654FC">
        <w:rPr>
          <w:rFonts w:eastAsia="MS Gothic"/>
          <w:b/>
          <w:sz w:val="28"/>
          <w:szCs w:val="28"/>
        </w:rPr>
        <w:t>×</w:t>
      </w:r>
      <w:r w:rsidRPr="009654FC">
        <w:rPr>
          <w:b/>
          <w:sz w:val="28"/>
          <w:szCs w:val="28"/>
        </w:rPr>
        <w:t>E</w:t>
      </w:r>
      <w:r w:rsidRPr="009654FC">
        <w:rPr>
          <w:b/>
          <w:sz w:val="28"/>
          <w:szCs w:val="28"/>
          <w:vertAlign w:val="subscript"/>
        </w:rPr>
        <w:t>Scan</w:t>
      </w:r>
      <w:r w:rsidRPr="009654FC">
        <w:rPr>
          <w:b/>
          <w:sz w:val="28"/>
          <w:szCs w:val="28"/>
        </w:rPr>
        <w:t xml:space="preserve"> + P</w:t>
      </w:r>
      <w:r w:rsidRPr="009654FC">
        <w:rPr>
          <w:b/>
          <w:sz w:val="28"/>
          <w:szCs w:val="28"/>
          <w:vertAlign w:val="subscript"/>
        </w:rPr>
        <w:t>Ready</w:t>
      </w:r>
      <w:r w:rsidRPr="009654FC">
        <w:rPr>
          <w:b/>
          <w:sz w:val="28"/>
          <w:szCs w:val="28"/>
        </w:rPr>
        <w:t xml:space="preserve"> × </w:t>
      </w:r>
      <w:r w:rsidRPr="009654FC">
        <w:rPr>
          <w:sz w:val="28"/>
          <w:szCs w:val="28"/>
        </w:rPr>
        <w:t>(24</w:t>
      </w:r>
      <w:r w:rsidRPr="009654FC">
        <w:rPr>
          <w:b/>
          <w:sz w:val="28"/>
          <w:szCs w:val="28"/>
        </w:rPr>
        <w:t xml:space="preserve"> − </w:t>
      </w:r>
      <w:r w:rsidRPr="009654FC">
        <w:rPr>
          <w:b/>
          <w:i/>
          <w:color w:val="548DD4" w:themeColor="text2" w:themeTint="99"/>
          <w:sz w:val="28"/>
          <w:szCs w:val="28"/>
        </w:rPr>
        <w:t>T</w:t>
      </w:r>
      <w:r w:rsidRPr="009654FC">
        <w:rPr>
          <w:b/>
          <w:i/>
          <w:color w:val="548DD4" w:themeColor="text2" w:themeTint="99"/>
          <w:sz w:val="28"/>
          <w:szCs w:val="28"/>
          <w:vertAlign w:val="subscript"/>
        </w:rPr>
        <w:t>Off</w:t>
      </w:r>
      <w:r w:rsidRPr="009654FC">
        <w:rPr>
          <w:rFonts w:eastAsia="MS Gothic"/>
          <w:b/>
          <w:color w:val="548DD4" w:themeColor="text2" w:themeTint="99"/>
          <w:sz w:val="28"/>
          <w:szCs w:val="28"/>
        </w:rPr>
        <w:t xml:space="preserve"> </w:t>
      </w:r>
      <w:r w:rsidRPr="009654FC">
        <w:rPr>
          <w:rFonts w:eastAsia="MS Gothic"/>
          <w:b/>
          <w:sz w:val="28"/>
          <w:szCs w:val="28"/>
        </w:rPr>
        <w:t>−</w:t>
      </w:r>
      <w:r w:rsidRPr="009654FC">
        <w:rPr>
          <w:b/>
          <w:i/>
          <w:color w:val="548DD4" w:themeColor="text2" w:themeTint="99"/>
          <w:sz w:val="28"/>
          <w:szCs w:val="28"/>
        </w:rPr>
        <w:t>T</w:t>
      </w:r>
      <w:r w:rsidRPr="009654FC">
        <w:rPr>
          <w:b/>
          <w:i/>
          <w:color w:val="548DD4" w:themeColor="text2" w:themeTint="99"/>
          <w:sz w:val="28"/>
          <w:szCs w:val="28"/>
          <w:vertAlign w:val="subscript"/>
        </w:rPr>
        <w:t>Low</w:t>
      </w:r>
      <w:r w:rsidRPr="009654FC">
        <w:rPr>
          <w:b/>
          <w:i/>
          <w:sz w:val="28"/>
          <w:szCs w:val="28"/>
        </w:rPr>
        <w:t xml:space="preserve"> </w:t>
      </w:r>
      <w:r w:rsidRPr="009654FC">
        <w:rPr>
          <w:b/>
          <w:sz w:val="28"/>
          <w:szCs w:val="28"/>
        </w:rPr>
        <w:t xml:space="preserve"> </w:t>
      </w:r>
      <w:r w:rsidRPr="009654FC">
        <w:rPr>
          <w:rFonts w:eastAsia="MS Gothic"/>
          <w:b/>
          <w:sz w:val="28"/>
          <w:szCs w:val="28"/>
        </w:rPr>
        <w:t>−</w:t>
      </w:r>
      <w:r w:rsidRPr="009654FC">
        <w:rPr>
          <w:b/>
          <w:i/>
          <w:color w:val="548DD4" w:themeColor="text2" w:themeTint="99"/>
          <w:sz w:val="28"/>
          <w:szCs w:val="28"/>
        </w:rPr>
        <w:t>N</w:t>
      </w:r>
      <w:r w:rsidRPr="009654FC">
        <w:rPr>
          <w:b/>
          <w:i/>
          <w:color w:val="548DD4" w:themeColor="text2" w:themeTint="99"/>
          <w:sz w:val="28"/>
          <w:szCs w:val="28"/>
          <w:vertAlign w:val="subscript"/>
        </w:rPr>
        <w:t>Scan</w:t>
      </w:r>
      <w:r w:rsidRPr="009654FC">
        <w:rPr>
          <w:b/>
          <w:i/>
          <w:sz w:val="28"/>
          <w:szCs w:val="28"/>
        </w:rPr>
        <w:t xml:space="preserve"> </w:t>
      </w:r>
      <w:r w:rsidRPr="009654FC">
        <w:rPr>
          <w:rFonts w:eastAsia="MS Gothic"/>
          <w:b/>
          <w:sz w:val="28"/>
          <w:szCs w:val="28"/>
        </w:rPr>
        <w:t>×</w:t>
      </w:r>
      <w:r w:rsidRPr="009654FC">
        <w:rPr>
          <w:b/>
          <w:sz w:val="28"/>
          <w:szCs w:val="28"/>
        </w:rPr>
        <w:t>T</w:t>
      </w:r>
      <w:r w:rsidRPr="009654FC">
        <w:rPr>
          <w:b/>
          <w:sz w:val="28"/>
          <w:szCs w:val="28"/>
          <w:vertAlign w:val="subscript"/>
        </w:rPr>
        <w:t>Scan</w:t>
      </w:r>
      <w:r w:rsidRPr="009654FC">
        <w:rPr>
          <w:sz w:val="28"/>
          <w:szCs w:val="28"/>
        </w:rPr>
        <w:t>),</w:t>
      </w:r>
    </w:p>
    <w:p w:rsidR="004E03E9" w:rsidRPr="009654FC" w:rsidP="004E03E9" w14:paraId="6178959B" w14:textId="77777777">
      <w:pPr>
        <w:spacing w:before="120" w:after="120"/>
        <w:rPr>
          <w:sz w:val="28"/>
          <w:szCs w:val="28"/>
        </w:rPr>
      </w:pPr>
      <w:r w:rsidRPr="009654FC">
        <w:rPr>
          <w:sz w:val="28"/>
          <w:szCs w:val="28"/>
        </w:rPr>
        <w:t>kur</w:t>
      </w:r>
    </w:p>
    <w:p w:rsidR="004E03E9" w:rsidRPr="009654FC" w:rsidP="004E03E9" w14:paraId="6178959C" w14:textId="77777777">
      <w:pPr>
        <w:pStyle w:val="NormalWeb"/>
        <w:spacing w:before="120" w:after="120"/>
        <w:rPr>
          <w:rFonts w:ascii="Times New Roman" w:hAnsi="Times New Roman"/>
          <w:sz w:val="28"/>
          <w:szCs w:val="28"/>
          <w:lang w:val="lv-LV"/>
        </w:rPr>
      </w:pPr>
      <w:r w:rsidRPr="009654FC">
        <w:rPr>
          <w:rFonts w:ascii="Times New Roman" w:hAnsi="Times New Roman"/>
          <w:sz w:val="28"/>
          <w:szCs w:val="28"/>
          <w:lang w:val="lv-LV"/>
        </w:rPr>
        <w:t>N</w:t>
      </w:r>
      <w:r w:rsidRPr="009654FC">
        <w:rPr>
          <w:rFonts w:ascii="Times New Roman" w:hAnsi="Times New Roman"/>
          <w:sz w:val="28"/>
          <w:szCs w:val="28"/>
          <w:vertAlign w:val="subscript"/>
          <w:lang w:val="lv-LV"/>
        </w:rPr>
        <w:t>Scan</w:t>
      </w:r>
      <w:r w:rsidRPr="009654FC">
        <w:rPr>
          <w:rFonts w:ascii="Times New Roman" w:hAnsi="Times New Roman"/>
          <w:sz w:val="28"/>
          <w:szCs w:val="28"/>
          <w:lang w:val="lv-LV"/>
        </w:rPr>
        <w:t xml:space="preserve"> ir skenēšanas darbību skaits katrai ķermeņa daļai: </w:t>
      </w:r>
      <w:r w:rsidRPr="009654FC">
        <w:rPr>
          <w:rFonts w:ascii="Times New Roman" w:hAnsi="Times New Roman"/>
          <w:b/>
          <w:i/>
          <w:color w:val="548DD4" w:themeColor="text2" w:themeTint="99"/>
          <w:sz w:val="28"/>
          <w:szCs w:val="28"/>
          <w:lang w:val="lv-LV"/>
        </w:rPr>
        <w:t>N</w:t>
      </w:r>
      <w:r w:rsidRPr="009654FC">
        <w:rPr>
          <w:rFonts w:ascii="Times New Roman" w:hAnsi="Times New Roman"/>
          <w:b/>
          <w:i/>
          <w:color w:val="548DD4" w:themeColor="text2" w:themeTint="99"/>
          <w:sz w:val="28"/>
          <w:szCs w:val="28"/>
          <w:vertAlign w:val="subscript"/>
          <w:lang w:val="lv-LV"/>
        </w:rPr>
        <w:t>Scan</w:t>
      </w:r>
      <w:r w:rsidRPr="009654FC">
        <w:rPr>
          <w:rFonts w:ascii="Times New Roman" w:hAnsi="Times New Roman"/>
          <w:b/>
          <w:sz w:val="28"/>
          <w:szCs w:val="28"/>
          <w:lang w:val="lv-LV"/>
        </w:rPr>
        <w:t xml:space="preserve"> </w:t>
      </w:r>
      <w:r w:rsidRPr="009654FC">
        <w:rPr>
          <w:rFonts w:ascii="Times New Roman" w:eastAsia="MS Gothic" w:hAnsi="Times New Roman"/>
          <w:b/>
          <w:sz w:val="28"/>
          <w:szCs w:val="28"/>
          <w:lang w:val="lv-LV"/>
        </w:rPr>
        <w:t xml:space="preserve">× </w:t>
      </w:r>
      <w:r w:rsidRPr="009654FC">
        <w:rPr>
          <w:rFonts w:ascii="Times New Roman" w:hAnsi="Times New Roman"/>
          <w:b/>
          <w:sz w:val="28"/>
          <w:szCs w:val="28"/>
          <w:lang w:val="lv-LV"/>
        </w:rPr>
        <w:t>T</w:t>
      </w:r>
      <w:r w:rsidRPr="009654FC">
        <w:rPr>
          <w:rFonts w:ascii="Times New Roman" w:hAnsi="Times New Roman"/>
          <w:b/>
          <w:sz w:val="28"/>
          <w:szCs w:val="28"/>
          <w:vertAlign w:val="subscript"/>
          <w:lang w:val="lv-LV"/>
        </w:rPr>
        <w:t xml:space="preserve">Scan </w:t>
      </w:r>
      <w:r w:rsidRPr="009654FC">
        <w:rPr>
          <w:rFonts w:ascii="Times New Roman" w:hAnsi="Times New Roman"/>
          <w:b/>
          <w:sz w:val="28"/>
          <w:szCs w:val="28"/>
          <w:lang w:val="lv-LV"/>
        </w:rPr>
        <w:t xml:space="preserve">= </w:t>
      </w:r>
      <w:r w:rsidRPr="009654FC">
        <w:rPr>
          <w:rFonts w:ascii="Times New Roman" w:hAnsi="Times New Roman"/>
          <w:b/>
          <w:i/>
          <w:color w:val="548DD4" w:themeColor="text2" w:themeTint="99"/>
          <w:sz w:val="28"/>
          <w:szCs w:val="28"/>
          <w:lang w:val="lv-LV"/>
        </w:rPr>
        <w:t>N</w:t>
      </w:r>
      <w:r w:rsidRPr="009654FC">
        <w:rPr>
          <w:rFonts w:ascii="Times New Roman" w:hAnsi="Times New Roman"/>
          <w:b/>
          <w:i/>
          <w:color w:val="548DD4" w:themeColor="text2" w:themeTint="99"/>
          <w:sz w:val="28"/>
          <w:szCs w:val="28"/>
          <w:vertAlign w:val="subscript"/>
          <w:lang w:val="lv-LV"/>
        </w:rPr>
        <w:t>Head</w:t>
      </w:r>
      <w:r w:rsidRPr="009654FC">
        <w:rPr>
          <w:rFonts w:ascii="Times New Roman" w:hAnsi="Times New Roman"/>
          <w:b/>
          <w:sz w:val="28"/>
          <w:szCs w:val="28"/>
          <w:lang w:val="lv-LV"/>
        </w:rPr>
        <w:t xml:space="preserve"> </w:t>
      </w:r>
      <w:r w:rsidRPr="009654FC">
        <w:rPr>
          <w:rFonts w:ascii="Times New Roman" w:eastAsia="MS Gothic" w:hAnsi="Times New Roman"/>
          <w:b/>
          <w:sz w:val="28"/>
          <w:szCs w:val="28"/>
          <w:lang w:val="lv-LV"/>
        </w:rPr>
        <w:t xml:space="preserve">× </w:t>
      </w:r>
      <w:r w:rsidRPr="009654FC">
        <w:rPr>
          <w:rFonts w:ascii="Times New Roman" w:hAnsi="Times New Roman"/>
          <w:b/>
          <w:sz w:val="28"/>
          <w:szCs w:val="28"/>
          <w:lang w:val="lv-LV"/>
        </w:rPr>
        <w:t>T</w:t>
      </w:r>
      <w:r w:rsidRPr="009654FC">
        <w:rPr>
          <w:rFonts w:ascii="Times New Roman" w:hAnsi="Times New Roman"/>
          <w:b/>
          <w:sz w:val="28"/>
          <w:szCs w:val="28"/>
          <w:vertAlign w:val="subscript"/>
          <w:lang w:val="lv-LV"/>
        </w:rPr>
        <w:t>Head</w:t>
      </w:r>
      <w:r w:rsidRPr="009654FC">
        <w:rPr>
          <w:rFonts w:ascii="Times New Roman" w:hAnsi="Times New Roman"/>
          <w:b/>
          <w:sz w:val="28"/>
          <w:szCs w:val="28"/>
          <w:lang w:val="lv-LV"/>
        </w:rPr>
        <w:t xml:space="preserve"> + </w:t>
      </w:r>
      <w:r w:rsidRPr="009654FC">
        <w:rPr>
          <w:rFonts w:ascii="Times New Roman" w:hAnsi="Times New Roman"/>
          <w:b/>
          <w:i/>
          <w:color w:val="548DD4" w:themeColor="text2" w:themeTint="99"/>
          <w:sz w:val="28"/>
          <w:szCs w:val="28"/>
          <w:lang w:val="lv-LV"/>
        </w:rPr>
        <w:t>N</w:t>
      </w:r>
      <w:r w:rsidRPr="009654FC">
        <w:rPr>
          <w:rFonts w:ascii="Times New Roman" w:hAnsi="Times New Roman"/>
          <w:b/>
          <w:i/>
          <w:color w:val="548DD4" w:themeColor="text2" w:themeTint="99"/>
          <w:sz w:val="28"/>
          <w:szCs w:val="28"/>
          <w:vertAlign w:val="subscript"/>
          <w:lang w:val="lv-LV"/>
        </w:rPr>
        <w:t>Abdomen</w:t>
      </w:r>
      <w:r w:rsidRPr="009654FC">
        <w:rPr>
          <w:rFonts w:ascii="Times New Roman" w:hAnsi="Times New Roman"/>
          <w:b/>
          <w:color w:val="548DD4" w:themeColor="text2" w:themeTint="99"/>
          <w:sz w:val="28"/>
          <w:szCs w:val="28"/>
          <w:lang w:val="lv-LV"/>
        </w:rPr>
        <w:t xml:space="preserve"> </w:t>
      </w:r>
      <w:r w:rsidRPr="009654FC">
        <w:rPr>
          <w:rFonts w:ascii="Times New Roman" w:eastAsia="MS Gothic" w:hAnsi="Times New Roman"/>
          <w:b/>
          <w:sz w:val="28"/>
          <w:szCs w:val="28"/>
          <w:lang w:val="lv-LV"/>
        </w:rPr>
        <w:t xml:space="preserve">× </w:t>
      </w:r>
      <w:r w:rsidRPr="009654FC">
        <w:rPr>
          <w:rFonts w:ascii="Times New Roman" w:hAnsi="Times New Roman"/>
          <w:b/>
          <w:sz w:val="28"/>
          <w:szCs w:val="28"/>
          <w:lang w:val="lv-LV"/>
        </w:rPr>
        <w:t>T</w:t>
      </w:r>
      <w:r w:rsidRPr="009654FC">
        <w:rPr>
          <w:rFonts w:ascii="Times New Roman" w:hAnsi="Times New Roman"/>
          <w:b/>
          <w:sz w:val="28"/>
          <w:szCs w:val="28"/>
          <w:vertAlign w:val="subscript"/>
          <w:lang w:val="lv-LV"/>
        </w:rPr>
        <w:t>abdomen</w:t>
      </w:r>
      <w:r w:rsidRPr="009654FC">
        <w:rPr>
          <w:rFonts w:ascii="Times New Roman" w:hAnsi="Times New Roman"/>
          <w:b/>
          <w:sz w:val="28"/>
          <w:szCs w:val="28"/>
          <w:lang w:val="lv-LV"/>
        </w:rPr>
        <w:t xml:space="preserve"> + </w:t>
      </w:r>
      <w:r w:rsidRPr="009654FC">
        <w:rPr>
          <w:rFonts w:ascii="Times New Roman" w:hAnsi="Times New Roman"/>
          <w:b/>
          <w:i/>
          <w:color w:val="548DD4" w:themeColor="text2" w:themeTint="99"/>
          <w:sz w:val="28"/>
          <w:szCs w:val="28"/>
          <w:lang w:val="lv-LV"/>
        </w:rPr>
        <w:t>N</w:t>
      </w:r>
      <w:r w:rsidRPr="009654FC">
        <w:rPr>
          <w:rFonts w:ascii="Times New Roman" w:hAnsi="Times New Roman"/>
          <w:b/>
          <w:i/>
          <w:color w:val="548DD4" w:themeColor="text2" w:themeTint="99"/>
          <w:sz w:val="28"/>
          <w:szCs w:val="28"/>
          <w:vertAlign w:val="subscript"/>
          <w:lang w:val="lv-LV"/>
        </w:rPr>
        <w:t>Spine</w:t>
      </w:r>
      <w:r w:rsidRPr="009654FC">
        <w:rPr>
          <w:rFonts w:ascii="Times New Roman" w:hAnsi="Times New Roman"/>
          <w:b/>
          <w:sz w:val="28"/>
          <w:szCs w:val="28"/>
          <w:lang w:val="lv-LV"/>
        </w:rPr>
        <w:t xml:space="preserve"> </w:t>
      </w:r>
      <w:r w:rsidRPr="009654FC">
        <w:rPr>
          <w:rFonts w:ascii="Times New Roman" w:eastAsia="MS Gothic" w:hAnsi="Times New Roman"/>
          <w:b/>
          <w:sz w:val="28"/>
          <w:szCs w:val="28"/>
          <w:lang w:val="lv-LV"/>
        </w:rPr>
        <w:t xml:space="preserve">× </w:t>
      </w:r>
      <w:r w:rsidRPr="009654FC">
        <w:rPr>
          <w:rFonts w:ascii="Times New Roman" w:hAnsi="Times New Roman"/>
          <w:b/>
          <w:sz w:val="28"/>
          <w:szCs w:val="28"/>
          <w:lang w:val="lv-LV"/>
        </w:rPr>
        <w:t>T</w:t>
      </w:r>
      <w:r w:rsidRPr="009654FC">
        <w:rPr>
          <w:rFonts w:ascii="Times New Roman" w:hAnsi="Times New Roman"/>
          <w:b/>
          <w:sz w:val="28"/>
          <w:szCs w:val="28"/>
          <w:vertAlign w:val="subscript"/>
          <w:lang w:val="lv-LV"/>
        </w:rPr>
        <w:t>Spine</w:t>
      </w:r>
      <w:r w:rsidRPr="009654FC">
        <w:rPr>
          <w:rFonts w:ascii="Times New Roman" w:hAnsi="Times New Roman"/>
          <w:b/>
          <w:sz w:val="28"/>
          <w:szCs w:val="28"/>
          <w:lang w:val="lv-LV"/>
        </w:rPr>
        <w:t xml:space="preserve"> + </w:t>
      </w:r>
      <w:r w:rsidRPr="009654FC">
        <w:rPr>
          <w:rFonts w:ascii="Times New Roman" w:hAnsi="Times New Roman"/>
          <w:b/>
          <w:i/>
          <w:color w:val="548DD4" w:themeColor="text2" w:themeTint="99"/>
          <w:sz w:val="28"/>
          <w:szCs w:val="28"/>
          <w:lang w:val="lv-LV"/>
        </w:rPr>
        <w:t>N</w:t>
      </w:r>
      <w:r w:rsidRPr="009654FC">
        <w:rPr>
          <w:rFonts w:ascii="Times New Roman" w:hAnsi="Times New Roman"/>
          <w:b/>
          <w:i/>
          <w:color w:val="548DD4" w:themeColor="text2" w:themeTint="99"/>
          <w:sz w:val="28"/>
          <w:szCs w:val="28"/>
          <w:vertAlign w:val="subscript"/>
          <w:lang w:val="lv-LV"/>
        </w:rPr>
        <w:t>Knee</w:t>
      </w:r>
      <w:r w:rsidRPr="009654FC">
        <w:rPr>
          <w:rFonts w:ascii="Times New Roman" w:hAnsi="Times New Roman"/>
          <w:b/>
          <w:color w:val="548DD4" w:themeColor="text2" w:themeTint="99"/>
          <w:sz w:val="28"/>
          <w:szCs w:val="28"/>
          <w:lang w:val="lv-LV"/>
        </w:rPr>
        <w:t xml:space="preserve"> </w:t>
      </w:r>
      <w:r w:rsidRPr="009654FC">
        <w:rPr>
          <w:rFonts w:ascii="Times New Roman" w:eastAsia="MS Gothic" w:hAnsi="Times New Roman"/>
          <w:b/>
          <w:sz w:val="28"/>
          <w:szCs w:val="28"/>
          <w:lang w:val="lv-LV"/>
        </w:rPr>
        <w:t xml:space="preserve">× </w:t>
      </w:r>
      <w:r w:rsidRPr="009654FC">
        <w:rPr>
          <w:rFonts w:ascii="Times New Roman" w:hAnsi="Times New Roman"/>
          <w:b/>
          <w:sz w:val="28"/>
          <w:szCs w:val="28"/>
          <w:lang w:val="lv-LV"/>
        </w:rPr>
        <w:t>T</w:t>
      </w:r>
      <w:r w:rsidRPr="009654FC">
        <w:rPr>
          <w:rFonts w:ascii="Times New Roman" w:hAnsi="Times New Roman"/>
          <w:b/>
          <w:sz w:val="28"/>
          <w:szCs w:val="28"/>
          <w:vertAlign w:val="subscript"/>
          <w:lang w:val="lv-LV"/>
        </w:rPr>
        <w:t>Knee</w:t>
      </w:r>
      <w:r w:rsidRPr="009654FC">
        <w:rPr>
          <w:rFonts w:ascii="Times New Roman" w:hAnsi="Times New Roman"/>
          <w:b/>
          <w:sz w:val="28"/>
          <w:szCs w:val="28"/>
          <w:lang w:val="lv-LV"/>
        </w:rPr>
        <w:t xml:space="preserve"> + </w:t>
      </w:r>
      <w:r w:rsidRPr="009654FC">
        <w:rPr>
          <w:rFonts w:ascii="Times New Roman" w:hAnsi="Times New Roman"/>
          <w:b/>
          <w:i/>
          <w:color w:val="548DD4" w:themeColor="text2" w:themeTint="99"/>
          <w:sz w:val="28"/>
          <w:szCs w:val="28"/>
          <w:lang w:val="lv-LV"/>
        </w:rPr>
        <w:t>N</w:t>
      </w:r>
      <w:r w:rsidRPr="009654FC">
        <w:rPr>
          <w:rFonts w:ascii="Times New Roman" w:hAnsi="Times New Roman"/>
          <w:b/>
          <w:i/>
          <w:color w:val="548DD4" w:themeColor="text2" w:themeTint="99"/>
          <w:sz w:val="28"/>
          <w:szCs w:val="28"/>
          <w:vertAlign w:val="subscript"/>
          <w:lang w:val="lv-LV"/>
        </w:rPr>
        <w:t>Angio</w:t>
      </w:r>
      <w:r w:rsidRPr="009654FC">
        <w:rPr>
          <w:rFonts w:ascii="Times New Roman" w:hAnsi="Times New Roman"/>
          <w:b/>
          <w:sz w:val="28"/>
          <w:szCs w:val="28"/>
          <w:lang w:val="lv-LV"/>
        </w:rPr>
        <w:t xml:space="preserve"> </w:t>
      </w:r>
      <w:r w:rsidRPr="009654FC">
        <w:rPr>
          <w:rFonts w:ascii="Times New Roman" w:eastAsia="MS Gothic" w:hAnsi="Times New Roman"/>
          <w:b/>
          <w:sz w:val="28"/>
          <w:szCs w:val="28"/>
          <w:lang w:val="lv-LV"/>
        </w:rPr>
        <w:t xml:space="preserve">× </w:t>
      </w:r>
      <w:r w:rsidRPr="009654FC">
        <w:rPr>
          <w:rFonts w:ascii="Times New Roman" w:hAnsi="Times New Roman"/>
          <w:b/>
          <w:sz w:val="28"/>
          <w:szCs w:val="28"/>
          <w:lang w:val="lv-LV"/>
        </w:rPr>
        <w:t>T</w:t>
      </w:r>
      <w:r w:rsidRPr="009654FC">
        <w:rPr>
          <w:rFonts w:ascii="Times New Roman" w:hAnsi="Times New Roman"/>
          <w:b/>
          <w:sz w:val="28"/>
          <w:szCs w:val="28"/>
          <w:vertAlign w:val="subscript"/>
          <w:lang w:val="lv-LV"/>
        </w:rPr>
        <w:t>Angio</w:t>
      </w:r>
    </w:p>
    <w:p w:rsidR="004E03E9" w:rsidRPr="003E6622" w:rsidP="004E03E9" w14:paraId="6178959D" w14:textId="77777777">
      <w:pPr>
        <w:pStyle w:val="NormalWeb"/>
        <w:spacing w:before="120" w:after="120"/>
        <w:rPr>
          <w:rFonts w:ascii="Times New Roman" w:hAnsi="Times New Roman"/>
          <w:sz w:val="28"/>
          <w:szCs w:val="28"/>
          <w:lang w:val="lv-LV"/>
        </w:rPr>
      </w:pPr>
      <w:r w:rsidRPr="009654FC">
        <w:rPr>
          <w:rFonts w:ascii="Times New Roman" w:hAnsi="Times New Roman"/>
          <w:sz w:val="28"/>
          <w:szCs w:val="28"/>
          <w:lang w:val="lv-LV"/>
        </w:rPr>
        <w:t>T</w:t>
      </w:r>
      <w:r w:rsidRPr="009654FC">
        <w:rPr>
          <w:rFonts w:ascii="Times New Roman" w:hAnsi="Times New Roman"/>
          <w:sz w:val="28"/>
          <w:szCs w:val="28"/>
          <w:vertAlign w:val="subscript"/>
          <w:lang w:val="lv-LV"/>
        </w:rPr>
        <w:t>Low, Off</w:t>
      </w:r>
      <w:r w:rsidRPr="009654FC">
        <w:rPr>
          <w:rFonts w:ascii="Times New Roman" w:hAnsi="Times New Roman"/>
          <w:sz w:val="28"/>
          <w:szCs w:val="28"/>
          <w:lang w:val="lv-LV"/>
        </w:rPr>
        <w:t xml:space="preserve"> ir laiks stundās dienā katrā režīmā.</w:t>
      </w:r>
    </w:p>
    <w:p w:rsidR="004E03E9" w:rsidRPr="003E6622" w:rsidP="004E03E9" w14:paraId="6178959E" w14:textId="77777777">
      <w:pPr>
        <w:pStyle w:val="NormalWeb"/>
        <w:spacing w:before="120" w:after="120"/>
        <w:rPr>
          <w:rFonts w:ascii="Times New Roman" w:hAnsi="Times New Roman"/>
          <w:sz w:val="28"/>
          <w:szCs w:val="28"/>
          <w:lang w:val="lv-LV"/>
        </w:rPr>
      </w:pPr>
      <w:r w:rsidRPr="009654FC">
        <w:rPr>
          <w:rFonts w:ascii="Times New Roman" w:hAnsi="Times New Roman"/>
          <w:sz w:val="28"/>
          <w:szCs w:val="28"/>
          <w:lang w:val="lv-LV"/>
        </w:rPr>
        <w:t>T</w:t>
      </w:r>
      <w:r w:rsidRPr="009654FC">
        <w:rPr>
          <w:rFonts w:ascii="Times New Roman" w:hAnsi="Times New Roman"/>
          <w:sz w:val="28"/>
          <w:szCs w:val="28"/>
          <w:vertAlign w:val="subscript"/>
          <w:lang w:val="lv-LV"/>
        </w:rPr>
        <w:t xml:space="preserve">Scan </w:t>
      </w:r>
      <w:r w:rsidRPr="009D43B6">
        <w:rPr>
          <w:rFonts w:ascii="Times New Roman" w:hAnsi="Times New Roman"/>
          <w:sz w:val="28"/>
          <w:szCs w:val="28"/>
          <w:lang w:val="lv-LV"/>
        </w:rPr>
        <w:t xml:space="preserve">ir katras skenēšanas procedūras ilgums (norāda </w:t>
      </w:r>
      <w:r>
        <w:rPr>
          <w:rFonts w:ascii="Times New Roman" w:hAnsi="Times New Roman"/>
          <w:sz w:val="28"/>
          <w:szCs w:val="28"/>
          <w:lang w:val="lv-LV"/>
        </w:rPr>
        <w:t>piegādātājs</w:t>
      </w:r>
      <w:r w:rsidRPr="009D43B6">
        <w:rPr>
          <w:rFonts w:ascii="Times New Roman" w:hAnsi="Times New Roman"/>
          <w:sz w:val="28"/>
          <w:szCs w:val="28"/>
          <w:lang w:val="lv-LV"/>
        </w:rPr>
        <w:t xml:space="preserve">). </w:t>
      </w:r>
    </w:p>
    <w:p w:rsidR="004E03E9" w:rsidRPr="009654FC" w:rsidP="004E03E9" w14:paraId="6178959F" w14:textId="77777777">
      <w:pPr>
        <w:pStyle w:val="Heading2"/>
        <w:spacing w:before="120" w:after="120"/>
        <w:rPr>
          <w:rFonts w:ascii="Times New Roman" w:hAnsi="Times New Roman"/>
          <w:b w:val="0"/>
          <w:color w:val="auto"/>
          <w:sz w:val="28"/>
          <w:szCs w:val="28"/>
          <w:lang w:val="lv-LV"/>
        </w:rPr>
      </w:pPr>
      <w:r w:rsidRPr="009654FC">
        <w:rPr>
          <w:rFonts w:ascii="Times New Roman" w:hAnsi="Times New Roman"/>
          <w:b w:val="0"/>
          <w:color w:val="auto"/>
          <w:sz w:val="28"/>
          <w:szCs w:val="28"/>
          <w:lang w:val="lv-LV"/>
        </w:rPr>
        <w:t xml:space="preserve">5. MEDICĪNISKO AUTOKLĀVU ENERGOEFEKTIVITĀTE </w:t>
      </w:r>
    </w:p>
    <w:p w:rsidR="004E03E9" w:rsidRPr="009654FC" w:rsidP="004E03E9" w14:paraId="617895A0" w14:textId="77777777">
      <w:pPr>
        <w:spacing w:before="120" w:after="120"/>
        <w:rPr>
          <w:b/>
          <w:sz w:val="28"/>
          <w:szCs w:val="28"/>
        </w:rPr>
      </w:pPr>
      <w:r w:rsidRPr="009654FC">
        <w:rPr>
          <w:b/>
          <w:sz w:val="28"/>
          <w:szCs w:val="28"/>
        </w:rPr>
        <w:t xml:space="preserve">Iepriekš noteikts lietošanas scenārijs </w:t>
      </w:r>
    </w:p>
    <w:p w:rsidR="004E03E9" w:rsidRPr="009654FC" w:rsidP="004E03E9" w14:paraId="617895A1" w14:textId="77777777">
      <w:pPr>
        <w:spacing w:before="120" w:after="120"/>
        <w:jc w:val="both"/>
        <w:rPr>
          <w:sz w:val="28"/>
          <w:szCs w:val="28"/>
        </w:rPr>
      </w:pPr>
      <w:r w:rsidRPr="009654FC">
        <w:rPr>
          <w:sz w:val="28"/>
          <w:szCs w:val="28"/>
        </w:rPr>
        <w:t xml:space="preserve">Gan autoklāva jauda, gan slodze ietekmē energoefektivitāti atkarībā no pieejamās jaudas izmantošanas. Jo vairāk priekšmetu ir autoklāvā vienā ciklā, jo mazāks ir enerģijas patēriņš uz vienu priekšmetu. Autoklāvu enerģijas patēriņu var novērtēt vai nu, pamatojoties uz kameras izmantojamo tilpumu litros, vai uz maksimālo slogotspēju kilogramos. Piegādātājs norāda abu kritēriju rādītājus, lai sniegtu pasūtītājam vispārēju priekšstatu par enerģijas patēriņu. </w:t>
      </w:r>
    </w:p>
    <w:p w:rsidR="004E03E9" w:rsidRPr="009654FC" w14:paraId="617895A2" w14:textId="77777777">
      <w:pPr>
        <w:spacing w:before="120" w:after="120"/>
        <w:jc w:val="both"/>
        <w:rPr>
          <w:sz w:val="28"/>
          <w:szCs w:val="28"/>
        </w:rPr>
      </w:pPr>
      <w:r w:rsidRPr="009654FC">
        <w:rPr>
          <w:sz w:val="28"/>
          <w:szCs w:val="28"/>
        </w:rPr>
        <w:t xml:space="preserve">5.1.Papildu punktus piešķir saskaņā ar enerģijas patēriņu vienā ciklā, t. i.: </w:t>
      </w:r>
    </w:p>
    <w:p w:rsidR="004E03E9" w:rsidRPr="009654FC" w14:paraId="617895A3" w14:textId="77777777">
      <w:pPr>
        <w:suppressAutoHyphens/>
        <w:autoSpaceDN w:val="0"/>
        <w:spacing w:before="120" w:after="120"/>
        <w:ind w:left="360"/>
        <w:jc w:val="both"/>
        <w:textAlignment w:val="baseline"/>
        <w:rPr>
          <w:sz w:val="28"/>
          <w:szCs w:val="28"/>
        </w:rPr>
      </w:pPr>
      <w:r w:rsidRPr="009654FC">
        <w:rPr>
          <w:sz w:val="28"/>
          <w:szCs w:val="28"/>
        </w:rPr>
        <w:t xml:space="preserve">5.1.1.cik zems ir norādītais enerģijas patēriņš uz vienu litru, EV (Wh/l), saskaņā ar vadlīnijās norādītajiem testa nosacījumiem; </w:t>
      </w:r>
    </w:p>
    <w:p w:rsidR="004E03E9" w:rsidRPr="009654FC" w14:paraId="617895A4" w14:textId="77777777">
      <w:pPr>
        <w:suppressAutoHyphens/>
        <w:autoSpaceDN w:val="0"/>
        <w:spacing w:before="120" w:after="120"/>
        <w:ind w:left="360"/>
        <w:jc w:val="both"/>
        <w:textAlignment w:val="baseline"/>
        <w:rPr>
          <w:sz w:val="28"/>
          <w:szCs w:val="28"/>
        </w:rPr>
      </w:pPr>
      <w:r w:rsidRPr="009654FC">
        <w:rPr>
          <w:sz w:val="28"/>
          <w:szCs w:val="28"/>
        </w:rPr>
        <w:t xml:space="preserve">5.1.2.cik zems ir norādītais enerģijas patēriņš uz vienu noslodzi, EW (Wh/kg), saskaņā ar vadlīnijās norādītajiem testa nosacījumiem; </w:t>
      </w:r>
    </w:p>
    <w:p w:rsidR="004E03E9" w:rsidRPr="009654FC" w14:paraId="617895A5" w14:textId="77777777">
      <w:pPr>
        <w:spacing w:before="120" w:after="120"/>
        <w:ind w:left="720" w:hanging="686"/>
        <w:jc w:val="both"/>
        <w:rPr>
          <w:sz w:val="28"/>
          <w:szCs w:val="28"/>
        </w:rPr>
      </w:pPr>
      <w:r w:rsidRPr="009654FC">
        <w:rPr>
          <w:sz w:val="28"/>
          <w:szCs w:val="28"/>
        </w:rPr>
        <w:t xml:space="preserve">Jo zemāks enerģijas patēriņš vienā ciklā, jo vairāk punktu piešķir. </w:t>
      </w:r>
    </w:p>
    <w:p w:rsidR="004E03E9" w:rsidRPr="009654FC" w:rsidP="004E03E9" w14:paraId="617895A6" w14:textId="77777777">
      <w:pPr>
        <w:spacing w:before="120" w:after="120"/>
        <w:ind w:left="360" w:hanging="326"/>
        <w:jc w:val="both"/>
        <w:rPr>
          <w:sz w:val="28"/>
          <w:szCs w:val="28"/>
        </w:rPr>
      </w:pPr>
      <w:r w:rsidRPr="009654FC">
        <w:rPr>
          <w:sz w:val="28"/>
          <w:szCs w:val="28"/>
        </w:rPr>
        <w:t xml:space="preserve">5.2.Piegādātājs norāda: </w:t>
      </w:r>
    </w:p>
    <w:p w:rsidR="004E03E9" w:rsidRPr="009654FC" w:rsidP="004E03E9" w14:paraId="617895A7" w14:textId="77777777">
      <w:pPr>
        <w:suppressAutoHyphens/>
        <w:autoSpaceDN w:val="0"/>
        <w:spacing w:before="120" w:after="120"/>
        <w:ind w:left="318"/>
        <w:textAlignment w:val="baseline"/>
        <w:rPr>
          <w:sz w:val="28"/>
          <w:szCs w:val="28"/>
        </w:rPr>
      </w:pPr>
      <w:r w:rsidRPr="009654FC">
        <w:rPr>
          <w:sz w:val="28"/>
          <w:szCs w:val="28"/>
        </w:rPr>
        <w:t>5.2.1 enerģijas patēriņu:</w:t>
      </w:r>
      <w:r w:rsidRPr="009654FC">
        <w:rPr>
          <w:sz w:val="28"/>
          <w:szCs w:val="28"/>
        </w:rPr>
        <w:br/>
        <w:t>5.2.2. EV tukšai kamerai;</w:t>
      </w:r>
      <w:r w:rsidRPr="009654FC">
        <w:rPr>
          <w:sz w:val="28"/>
          <w:szCs w:val="28"/>
        </w:rPr>
        <w:br/>
        <w:t xml:space="preserve">5.2.3 EW maksimālajai noslodzei, kā norādīts vadlīnijās; </w:t>
      </w:r>
    </w:p>
    <w:p w:rsidR="004E03E9" w:rsidRPr="009654FC" w:rsidP="004E03E9" w14:paraId="617895A8" w14:textId="77777777">
      <w:pPr>
        <w:suppressAutoHyphens/>
        <w:autoSpaceDN w:val="0"/>
        <w:spacing w:before="120" w:after="120"/>
        <w:ind w:left="318"/>
        <w:textAlignment w:val="baseline"/>
        <w:rPr>
          <w:sz w:val="28"/>
          <w:szCs w:val="28"/>
        </w:rPr>
      </w:pPr>
      <w:r w:rsidRPr="009654FC">
        <w:rPr>
          <w:sz w:val="28"/>
          <w:szCs w:val="28"/>
        </w:rPr>
        <w:t xml:space="preserve">5.2.4. kameras izmantojamo tilpumu (litros); </w:t>
      </w:r>
    </w:p>
    <w:p w:rsidR="004E03E9" w:rsidRPr="009654FC" w:rsidP="004E03E9" w14:paraId="617895A9" w14:textId="77777777">
      <w:pPr>
        <w:suppressAutoHyphens/>
        <w:autoSpaceDN w:val="0"/>
        <w:spacing w:before="120" w:after="120"/>
        <w:ind w:left="318"/>
        <w:textAlignment w:val="baseline"/>
        <w:rPr>
          <w:sz w:val="28"/>
          <w:szCs w:val="28"/>
        </w:rPr>
      </w:pPr>
      <w:r w:rsidRPr="009654FC">
        <w:rPr>
          <w:sz w:val="28"/>
          <w:szCs w:val="28"/>
        </w:rPr>
        <w:t>5.2.5. piemēroto ražojuma standartu (LVS EN 13060: 2015 “Mazie tvaika sterilizatori” vai LVS EN 285: 2016 “Sterilizēšana. Sterilizēšana ar tvaiku. Lielie sterilizatori”).</w:t>
      </w:r>
    </w:p>
    <w:p w:rsidR="004E03E9" w:rsidRPr="009654FC" w:rsidP="004E03E9" w14:paraId="617895AA" w14:textId="77777777">
      <w:pPr>
        <w:spacing w:before="120" w:after="120"/>
        <w:rPr>
          <w:b/>
          <w:sz w:val="28"/>
          <w:szCs w:val="28"/>
        </w:rPr>
      </w:pPr>
      <w:r w:rsidRPr="009654FC">
        <w:rPr>
          <w:b/>
          <w:sz w:val="28"/>
          <w:szCs w:val="28"/>
        </w:rPr>
        <w:t>Pielāgots lietošanas scenārijs</w:t>
      </w:r>
    </w:p>
    <w:p w:rsidR="004E03E9" w:rsidRPr="009654FC" w:rsidP="004E03E9" w14:paraId="617895AB" w14:textId="77777777">
      <w:pPr>
        <w:spacing w:before="120" w:after="120"/>
        <w:jc w:val="both"/>
        <w:rPr>
          <w:sz w:val="28"/>
          <w:szCs w:val="28"/>
        </w:rPr>
      </w:pPr>
      <w:r w:rsidRPr="009654FC">
        <w:rPr>
          <w:sz w:val="28"/>
          <w:szCs w:val="28"/>
        </w:rPr>
        <w:t xml:space="preserve">Papildu punktus piešķir atbilstoši enerģijas patēriņam dienā E (kWh)/dienā), sk. turpmāk norādīto tabulu (jo  zemāks enerģijas patēriņš dienā, jo vairāk punktu piešķir). Lūdzu, aizpildiet šo tabulu. Režīmu definīcijas un verifikācijas apraksts sniegts vadlīnijās. </w:t>
      </w:r>
    </w:p>
    <w:tbl>
      <w:tblPr>
        <w:tblW w:w="7894" w:type="dxa"/>
        <w:tblCellMar>
          <w:left w:w="10" w:type="dxa"/>
          <w:right w:w="10" w:type="dxa"/>
        </w:tblCellMar>
        <w:tblLook w:val="04A0"/>
      </w:tblPr>
      <w:tblGrid>
        <w:gridCol w:w="1921"/>
        <w:gridCol w:w="2052"/>
        <w:gridCol w:w="2008"/>
        <w:gridCol w:w="1913"/>
      </w:tblGrid>
      <w:tr w14:paraId="617895B2" w14:textId="77777777" w:rsidTr="004E03E9">
        <w:tblPrEx>
          <w:tblW w:w="7894" w:type="dxa"/>
          <w:tblCellMar>
            <w:left w:w="10" w:type="dxa"/>
            <w:right w:w="10" w:type="dxa"/>
          </w:tblCellMar>
          <w:tblLook w:val="04A0"/>
        </w:tblPrEx>
        <w:tc>
          <w:tcPr>
            <w:tcW w:w="19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5AC" w14:textId="77777777">
            <w:pPr>
              <w:shd w:val="clear" w:color="auto" w:fill="D8D8D8"/>
              <w:spacing w:before="120" w:after="120"/>
              <w:jc w:val="center"/>
              <w:rPr>
                <w:sz w:val="28"/>
                <w:szCs w:val="28"/>
              </w:rPr>
            </w:pPr>
            <w:r w:rsidRPr="009654FC">
              <w:rPr>
                <w:b/>
                <w:sz w:val="28"/>
                <w:szCs w:val="28"/>
              </w:rPr>
              <w:t>Iekārta</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5AD" w14:textId="77777777">
            <w:pPr>
              <w:shd w:val="clear" w:color="auto" w:fill="D8D8D8"/>
              <w:spacing w:before="120" w:after="120"/>
              <w:jc w:val="center"/>
              <w:rPr>
                <w:sz w:val="28"/>
                <w:szCs w:val="28"/>
              </w:rPr>
            </w:pPr>
            <w:r w:rsidRPr="009654FC">
              <w:rPr>
                <w:b/>
                <w:sz w:val="28"/>
                <w:szCs w:val="28"/>
              </w:rPr>
              <w:t>Režīms</w:t>
            </w:r>
          </w:p>
        </w:tc>
        <w:tc>
          <w:tcPr>
            <w:tcW w:w="20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5AE" w14:textId="77777777">
            <w:pPr>
              <w:shd w:val="clear" w:color="auto" w:fill="D8D8D8"/>
              <w:spacing w:before="120" w:after="120"/>
              <w:jc w:val="center"/>
              <w:rPr>
                <w:sz w:val="28"/>
                <w:szCs w:val="28"/>
              </w:rPr>
            </w:pPr>
            <w:r w:rsidRPr="009654FC">
              <w:rPr>
                <w:b/>
                <w:sz w:val="28"/>
                <w:szCs w:val="28"/>
              </w:rPr>
              <w:t>Pielāgots lietošanas scenārijs</w:t>
            </w:r>
          </w:p>
          <w:p w:rsidR="004E03E9" w:rsidRPr="009654FC" w:rsidP="004E03E9" w14:paraId="617895AF" w14:textId="77777777">
            <w:pPr>
              <w:shd w:val="clear" w:color="auto" w:fill="D8D8D8"/>
              <w:spacing w:before="120" w:after="120"/>
              <w:jc w:val="center"/>
              <w:rPr>
                <w:sz w:val="28"/>
                <w:szCs w:val="28"/>
              </w:rPr>
            </w:pPr>
            <w:r w:rsidRPr="009654FC">
              <w:rPr>
                <w:b/>
                <w:sz w:val="28"/>
                <w:szCs w:val="28"/>
              </w:rPr>
              <w:t>Norāda pasūtītājs</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5B0" w14:textId="77777777">
            <w:pPr>
              <w:shd w:val="clear" w:color="auto" w:fill="D8D8D8"/>
              <w:spacing w:before="120" w:after="120"/>
              <w:jc w:val="center"/>
              <w:rPr>
                <w:sz w:val="28"/>
                <w:szCs w:val="28"/>
              </w:rPr>
            </w:pPr>
            <w:r w:rsidRPr="009654FC">
              <w:rPr>
                <w:b/>
                <w:sz w:val="28"/>
                <w:szCs w:val="28"/>
              </w:rPr>
              <w:t>Enerģija lietošanas posmā</w:t>
            </w:r>
          </w:p>
          <w:p w:rsidR="004E03E9" w:rsidRPr="009654FC" w:rsidP="004E03E9" w14:paraId="617895B1" w14:textId="77777777">
            <w:pPr>
              <w:shd w:val="clear" w:color="auto" w:fill="D8D8D8"/>
              <w:spacing w:before="120" w:after="120"/>
              <w:jc w:val="center"/>
              <w:rPr>
                <w:sz w:val="28"/>
                <w:szCs w:val="28"/>
              </w:rPr>
            </w:pPr>
            <w:r w:rsidRPr="009654FC">
              <w:rPr>
                <w:b/>
                <w:sz w:val="28"/>
                <w:szCs w:val="28"/>
              </w:rPr>
              <w:t>Norāda piegādātājs</w:t>
            </w:r>
          </w:p>
        </w:tc>
      </w:tr>
      <w:tr w14:paraId="617895BB" w14:textId="77777777" w:rsidTr="004E03E9">
        <w:tblPrEx>
          <w:tblW w:w="7894" w:type="dxa"/>
          <w:tblCellMar>
            <w:left w:w="10" w:type="dxa"/>
            <w:right w:w="10" w:type="dxa"/>
          </w:tblCellMar>
          <w:tblLook w:val="04A0"/>
        </w:tblPrEx>
        <w:trPr>
          <w:trHeight w:val="84"/>
        </w:trPr>
        <w:tc>
          <w:tcPr>
            <w:tcW w:w="19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B3" w14:textId="77777777">
            <w:pPr>
              <w:spacing w:before="120" w:after="120"/>
            </w:pPr>
            <w:r w:rsidRPr="009654FC">
              <w:rPr>
                <w:b/>
              </w:rPr>
              <w:t xml:space="preserve">Medicīniskais autoklāvs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B4"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Aktīvs</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B5" w14:textId="77777777">
            <w:pPr>
              <w:pStyle w:val="NormalWeb"/>
              <w:spacing w:before="120" w:after="120"/>
              <w:rPr>
                <w:rFonts w:ascii="Times New Roman" w:hAnsi="Times New Roman"/>
                <w:sz w:val="24"/>
                <w:szCs w:val="24"/>
                <w:lang w:val="lv-LV"/>
              </w:rPr>
            </w:pPr>
            <w:r w:rsidRPr="009654FC">
              <w:rPr>
                <w:rFonts w:ascii="Times New Roman" w:hAnsi="Times New Roman"/>
                <w:b/>
                <w:color w:val="548DD4" w:themeColor="text2" w:themeTint="99"/>
                <w:sz w:val="24"/>
                <w:szCs w:val="24"/>
                <w:lang w:val="lv-LV"/>
              </w:rPr>
              <w:t>N</w:t>
            </w:r>
            <w:r w:rsidRPr="009654FC">
              <w:rPr>
                <w:rFonts w:ascii="Times New Roman" w:hAnsi="Times New Roman"/>
                <w:sz w:val="24"/>
                <w:szCs w:val="24"/>
                <w:lang w:val="lv-LV"/>
              </w:rPr>
              <w:t xml:space="preserve"> = norādītais ciklu skaits dienā (precizēt: </w:t>
            </w:r>
          </w:p>
          <w:p w:rsidR="004E03E9" w:rsidRPr="009654FC" w:rsidP="004E03E9" w14:paraId="617895B6" w14:textId="77777777">
            <w:pPr>
              <w:pStyle w:val="NormalWeb"/>
              <w:spacing w:before="120" w:after="120"/>
              <w:rPr>
                <w:rFonts w:ascii="Times New Roman" w:hAnsi="Times New Roman"/>
                <w:sz w:val="24"/>
                <w:szCs w:val="24"/>
                <w:lang w:val="lv-LV"/>
              </w:rPr>
            </w:pPr>
            <w:r w:rsidRPr="009654FC">
              <w:rPr>
                <w:rFonts w:ascii="Times New Roman" w:hAnsi="Times New Roman"/>
                <w:color w:val="548DD4" w:themeColor="text2" w:themeTint="99"/>
                <w:sz w:val="24"/>
                <w:szCs w:val="24"/>
                <w:lang w:val="lv-LV"/>
              </w:rPr>
              <w:t xml:space="preserve">L </w:t>
            </w:r>
            <w:r w:rsidRPr="009654FC">
              <w:rPr>
                <w:rFonts w:ascii="Times New Roman" w:hAnsi="Times New Roman"/>
                <w:sz w:val="24"/>
                <w:szCs w:val="24"/>
                <w:lang w:val="lv-LV"/>
              </w:rPr>
              <w:t xml:space="preserve">= noslodze ciklā (kg), </w:t>
            </w:r>
          </w:p>
          <w:p w:rsidR="004E03E9" w:rsidRPr="009654FC" w:rsidP="004E03E9" w14:paraId="617895B7" w14:textId="77777777">
            <w:pPr>
              <w:pStyle w:val="NormalWeb"/>
              <w:spacing w:before="120" w:after="120"/>
              <w:rPr>
                <w:rFonts w:ascii="Times New Roman" w:hAnsi="Times New Roman"/>
                <w:sz w:val="24"/>
                <w:szCs w:val="24"/>
                <w:lang w:val="lv-LV"/>
              </w:rPr>
            </w:pPr>
            <w:r w:rsidRPr="009654FC">
              <w:rPr>
                <w:rFonts w:ascii="Times New Roman" w:hAnsi="Times New Roman"/>
                <w:color w:val="548DD4" w:themeColor="text2" w:themeTint="99"/>
                <w:sz w:val="24"/>
                <w:szCs w:val="24"/>
                <w:lang w:val="lv-LV"/>
              </w:rPr>
              <w:t>M</w:t>
            </w:r>
            <w:r w:rsidRPr="009654FC">
              <w:rPr>
                <w:rFonts w:ascii="Times New Roman" w:hAnsi="Times New Roman"/>
                <w:sz w:val="24"/>
                <w:szCs w:val="24"/>
                <w:lang w:val="lv-LV"/>
              </w:rPr>
              <w:t xml:space="preserve"> = materiāla veids (metāls vai tekstils), </w:t>
            </w:r>
          </w:p>
          <w:p w:rsidR="004E03E9" w:rsidRPr="009654FC" w:rsidP="004E03E9" w14:paraId="617895B8" w14:textId="77777777">
            <w:pPr>
              <w:pStyle w:val="NormalWeb"/>
              <w:spacing w:before="120" w:after="120"/>
              <w:rPr>
                <w:rFonts w:ascii="Times New Roman" w:hAnsi="Times New Roman"/>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sz w:val="24"/>
                <w:szCs w:val="24"/>
                <w:lang w:val="lv-LV"/>
              </w:rPr>
              <w:t xml:space="preserve"> = cikla veids (sterilizēšanas t</w:t>
            </w:r>
            <w:r w:rsidRPr="009654FC">
              <w:rPr>
                <w:rFonts w:ascii="Times New Roman" w:hAnsi="Times New Roman"/>
                <w:sz w:val="24"/>
                <w:szCs w:val="24"/>
                <w:vertAlign w:val="superscript"/>
                <w:lang w:val="lv-LV"/>
              </w:rPr>
              <w:t>0</w:t>
            </w:r>
            <w:r w:rsidRPr="009654FC">
              <w:rPr>
                <w:rFonts w:ascii="Times New Roman" w:hAnsi="Times New Roman"/>
                <w:sz w:val="24"/>
                <w:szCs w:val="24"/>
                <w:lang w:val="lv-LV"/>
              </w:rPr>
              <w:t xml:space="preserve"> ), izmantots žāvēšanas cikls (jā/nē))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B9" w14:textId="77777777">
            <w:pPr>
              <w:spacing w:before="120" w:after="120"/>
            </w:pPr>
            <w:r w:rsidRPr="009654FC">
              <w:rPr>
                <w:b/>
                <w:color w:val="FF0000"/>
              </w:rPr>
              <w:t>E</w:t>
            </w:r>
            <w:r w:rsidRPr="009654FC">
              <w:rPr>
                <w:b/>
                <w:color w:val="FF0000"/>
                <w:vertAlign w:val="subscript"/>
              </w:rPr>
              <w:t>1</w:t>
            </w:r>
            <w:r w:rsidRPr="009654FC">
              <w:t xml:space="preserve"> = enerģijas patēriņš (kWh) vienā ciklā, pamatojoties uz pasūtītāja norādīto noteikto ciklu </w:t>
            </w:r>
          </w:p>
          <w:p w:rsidR="004E03E9" w:rsidRPr="009654FC" w:rsidP="004E03E9" w14:paraId="617895BA" w14:textId="77777777">
            <w:pPr>
              <w:pStyle w:val="Heading2"/>
              <w:spacing w:before="120" w:after="120"/>
              <w:rPr>
                <w:rFonts w:ascii="Times New Roman" w:hAnsi="Times New Roman"/>
                <w:color w:val="auto"/>
                <w:sz w:val="24"/>
                <w:szCs w:val="24"/>
                <w:lang w:val="lv-LV"/>
              </w:rPr>
            </w:pPr>
          </w:p>
        </w:tc>
      </w:tr>
      <w:tr w14:paraId="617895C0" w14:textId="77777777" w:rsidTr="004E03E9">
        <w:tblPrEx>
          <w:tblW w:w="7894" w:type="dxa"/>
          <w:tblCellMar>
            <w:left w:w="10" w:type="dxa"/>
            <w:right w:w="10" w:type="dxa"/>
          </w:tblCellMar>
          <w:tblLook w:val="04A0"/>
        </w:tblPrEx>
        <w:trPr>
          <w:trHeight w:val="83"/>
        </w:trPr>
        <w:tc>
          <w:tcPr>
            <w:tcW w:w="19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BC" w14:textId="77777777">
            <w:pPr>
              <w:spacing w:before="120" w:after="120"/>
              <w:rPr>
                <w:b/>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BD" w14:textId="77777777">
            <w:pPr>
              <w:spacing w:before="120" w:after="120"/>
            </w:pPr>
            <w:r w:rsidRPr="009654FC">
              <w:t xml:space="preserve">Gatavības režīms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BE" w14:textId="77777777">
            <w:pPr>
              <w:pStyle w:val="Heading2"/>
              <w:spacing w:before="120" w:after="120"/>
              <w:rPr>
                <w:rFonts w:ascii="Times New Roman" w:hAnsi="Times New Roman"/>
                <w:color w:val="548DD4" w:themeColor="text2" w:themeTint="99"/>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color w:val="548DD4" w:themeColor="text2" w:themeTint="99"/>
                <w:sz w:val="24"/>
                <w:szCs w:val="24"/>
                <w:vertAlign w:val="subscript"/>
                <w:lang w:val="lv-LV"/>
              </w:rPr>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BF" w14:textId="77777777">
            <w:pPr>
              <w:pStyle w:val="Heading2"/>
              <w:spacing w:before="120" w:after="120"/>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2</w:t>
            </w:r>
          </w:p>
        </w:tc>
      </w:tr>
      <w:tr w14:paraId="617895C5" w14:textId="77777777" w:rsidTr="004E03E9">
        <w:tblPrEx>
          <w:tblW w:w="7894" w:type="dxa"/>
          <w:tblCellMar>
            <w:left w:w="10" w:type="dxa"/>
            <w:right w:w="10" w:type="dxa"/>
          </w:tblCellMar>
          <w:tblLook w:val="04A0"/>
        </w:tblPrEx>
        <w:trPr>
          <w:trHeight w:val="83"/>
        </w:trPr>
        <w:tc>
          <w:tcPr>
            <w:tcW w:w="19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C1" w14:textId="77777777">
            <w:pPr>
              <w:spacing w:before="120" w:after="120"/>
              <w:rPr>
                <w:b/>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C2" w14:textId="77777777">
            <w:pPr>
              <w:spacing w:before="120" w:after="120"/>
            </w:pPr>
            <w:r w:rsidRPr="009654FC">
              <w:t xml:space="preserve">Gaidstāve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C3" w14:textId="77777777">
            <w:pPr>
              <w:pStyle w:val="Heading2"/>
              <w:spacing w:before="120" w:after="120"/>
              <w:rPr>
                <w:rFonts w:ascii="Times New Roman" w:hAnsi="Times New Roman"/>
                <w:color w:val="548DD4" w:themeColor="text2" w:themeTint="99"/>
                <w:sz w:val="24"/>
                <w:szCs w:val="24"/>
                <w:lang w:val="lv-LV"/>
              </w:rPr>
            </w:pPr>
            <w:r w:rsidRPr="009654FC">
              <w:rPr>
                <w:rFonts w:ascii="Times New Roman" w:hAnsi="Times New Roman"/>
                <w:color w:val="548DD4" w:themeColor="text2" w:themeTint="99"/>
                <w:sz w:val="24"/>
                <w:szCs w:val="24"/>
                <w:lang w:val="lv-LV"/>
              </w:rPr>
              <w:t>T</w:t>
            </w:r>
            <w:r w:rsidRPr="009654FC">
              <w:rPr>
                <w:rFonts w:ascii="Times New Roman" w:hAnsi="Times New Roman"/>
                <w:color w:val="548DD4" w:themeColor="text2" w:themeTint="99"/>
                <w:sz w:val="24"/>
                <w:szCs w:val="24"/>
                <w:vertAlign w:val="subscript"/>
                <w:lang w:val="lv-LV"/>
              </w:rPr>
              <w:t>3</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FA561E" w:rsidP="004E03E9" w14:paraId="617895C4" w14:textId="77777777">
            <w:pPr>
              <w:pStyle w:val="Heading2"/>
              <w:spacing w:before="120" w:after="120"/>
              <w:rPr>
                <w:rFonts w:ascii="Times New Roman" w:hAnsi="Times New Roman"/>
                <w:color w:val="FF0000"/>
                <w:sz w:val="24"/>
                <w:szCs w:val="24"/>
                <w:lang w:val="lv-LV"/>
              </w:rPr>
            </w:pPr>
            <w:r w:rsidRPr="009654FC">
              <w:rPr>
                <w:rFonts w:ascii="Times New Roman" w:hAnsi="Times New Roman"/>
                <w:color w:val="FF0000"/>
                <w:sz w:val="24"/>
                <w:szCs w:val="24"/>
                <w:lang w:val="lv-LV"/>
              </w:rPr>
              <w:t>P</w:t>
            </w:r>
            <w:r w:rsidRPr="009654FC">
              <w:rPr>
                <w:rFonts w:ascii="Times New Roman" w:hAnsi="Times New Roman"/>
                <w:color w:val="FF0000"/>
                <w:sz w:val="24"/>
                <w:szCs w:val="24"/>
                <w:vertAlign w:val="subscript"/>
                <w:lang w:val="lv-LV"/>
              </w:rPr>
              <w:t>3</w:t>
            </w:r>
          </w:p>
        </w:tc>
      </w:tr>
      <w:tr w14:paraId="617895CA" w14:textId="77777777" w:rsidTr="004E03E9">
        <w:tblPrEx>
          <w:tblW w:w="7894" w:type="dxa"/>
          <w:tblCellMar>
            <w:left w:w="10" w:type="dxa"/>
            <w:right w:w="10" w:type="dxa"/>
          </w:tblCellMar>
          <w:tblLook w:val="04A0"/>
        </w:tblPrEx>
        <w:trPr>
          <w:trHeight w:val="83"/>
        </w:trPr>
        <w:tc>
          <w:tcPr>
            <w:tcW w:w="19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C6" w14:textId="77777777">
            <w:pPr>
              <w:spacing w:before="120" w:after="120"/>
              <w:rPr>
                <w:b/>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C7" w14:textId="77777777">
            <w:pPr>
              <w:spacing w:before="120" w:after="120"/>
              <w:rPr>
                <w:i/>
                <w:sz w:val="22"/>
                <w:szCs w:val="22"/>
              </w:rPr>
            </w:pPr>
            <w:r w:rsidRPr="009654FC">
              <w:rPr>
                <w:i/>
                <w:sz w:val="22"/>
                <w:szCs w:val="22"/>
              </w:rPr>
              <w:t xml:space="preserve">Režīmu definīcijas vadlīnijās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C8" w14:textId="77777777">
            <w:pPr>
              <w:spacing w:before="120" w:after="120"/>
              <w:rPr>
                <w:i/>
                <w:sz w:val="22"/>
                <w:szCs w:val="22"/>
              </w:rPr>
            </w:pPr>
            <w:r w:rsidRPr="009654FC">
              <w:rPr>
                <w:i/>
                <w:sz w:val="22"/>
                <w:szCs w:val="22"/>
              </w:rPr>
              <w:t xml:space="preserve">T = laiks, stundu skaits aktuālajā režīmā dienā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C9" w14:textId="77777777">
            <w:pPr>
              <w:spacing w:before="120" w:after="120"/>
              <w:rPr>
                <w:i/>
                <w:sz w:val="22"/>
                <w:szCs w:val="22"/>
              </w:rPr>
            </w:pPr>
            <w:r w:rsidRPr="009654FC">
              <w:rPr>
                <w:i/>
                <w:sz w:val="22"/>
                <w:szCs w:val="22"/>
              </w:rPr>
              <w:t xml:space="preserve">P = jauda (kW), jaudas un enerģijas patēriņa mērījumi atbilstoši vadlīnijās  norādītajiem testa nosacījumiem </w:t>
            </w:r>
          </w:p>
        </w:tc>
      </w:tr>
    </w:tbl>
    <w:p w:rsidR="004E03E9" w:rsidRPr="009654FC" w:rsidP="004E03E9" w14:paraId="617895CB" w14:textId="77777777">
      <w:pPr>
        <w:spacing w:before="120" w:after="120"/>
        <w:rPr>
          <w:sz w:val="28"/>
          <w:szCs w:val="28"/>
        </w:rPr>
      </w:pPr>
    </w:p>
    <w:p w:rsidR="004E03E9" w:rsidRPr="009654FC" w:rsidP="004E03E9" w14:paraId="617895CC" w14:textId="77777777">
      <w:pPr>
        <w:pStyle w:val="Heading2"/>
        <w:spacing w:before="120" w:after="120"/>
        <w:jc w:val="both"/>
        <w:rPr>
          <w:rFonts w:ascii="Times New Roman" w:hAnsi="Times New Roman"/>
          <w:b w:val="0"/>
          <w:color w:val="auto"/>
          <w:sz w:val="28"/>
          <w:szCs w:val="28"/>
          <w:lang w:val="lv-LV"/>
        </w:rPr>
      </w:pPr>
      <w:r w:rsidRPr="009654FC">
        <w:rPr>
          <w:rFonts w:ascii="Times New Roman" w:hAnsi="Times New Roman"/>
          <w:b w:val="0"/>
          <w:color w:val="auto"/>
          <w:sz w:val="28"/>
          <w:szCs w:val="28"/>
          <w:lang w:val="lv-LV"/>
        </w:rPr>
        <w:t xml:space="preserve">6. SKALOŠANAS–DEZINFEKCIJAS UN MAZGĀŠANAS–DEZINFEKCIJAS IEKĀRTAS ENERGOEFEKTIVITĀTE </w:t>
      </w:r>
    </w:p>
    <w:p w:rsidR="004E03E9" w:rsidRPr="009654FC" w:rsidP="004E03E9" w14:paraId="617895CD"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Papildu punktus piešķir atbilstoši enerģijas patēriņam vienā ciklā E (kWh)/ciklā, sk. turpmāk (jo zemāks enerģijas patēriņš ciklā, jo vairāk punktu piešķir). </w:t>
      </w:r>
    </w:p>
    <w:p w:rsidR="004E03E9" w:rsidRPr="009654FC" w:rsidP="004E03E9" w14:paraId="617895CE"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6.1.Pasūtītājs norāda iepērkamās dezinfekcijas iekārtas veidu: </w:t>
      </w:r>
    </w:p>
    <w:p w:rsidR="004E03E9" w:rsidRPr="009654FC" w14:paraId="617895CF"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6.1.1.elastīgo endoskopu dezinfekcijas iekārta, </w:t>
      </w:r>
    </w:p>
    <w:p w:rsidR="004E03E9" w:rsidRPr="009654FC" w14:paraId="617895D0"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6.1.2. visu pārējo instrumentu (vispārējo ķirurģisko instrumentu, MIS, anestēzijas, ortopēdijas u. c.) dezinfekcijas iekārta, </w:t>
      </w:r>
    </w:p>
    <w:p w:rsidR="004E03E9" w:rsidRPr="009654FC" w14:paraId="617895D1"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6.1.3.dezinfekcijas iekārta tādiem lielgabarīta priekšmetiem kā sterilas tvertnes, ratiņi, operāciju zāles apavi u. c., </w:t>
      </w:r>
    </w:p>
    <w:p w:rsidR="004E03E9" w:rsidRPr="009654FC" w14:paraId="617895D2" w14:textId="77777777">
      <w:pPr>
        <w:pStyle w:val="NormalWeb"/>
        <w:spacing w:before="120" w:after="120"/>
        <w:ind w:left="360"/>
        <w:jc w:val="both"/>
        <w:rPr>
          <w:rFonts w:ascii="Times New Roman" w:hAnsi="Times New Roman"/>
          <w:sz w:val="28"/>
          <w:szCs w:val="28"/>
          <w:lang w:val="lv-LV"/>
        </w:rPr>
      </w:pPr>
      <w:r w:rsidRPr="009654FC">
        <w:rPr>
          <w:rFonts w:ascii="Times New Roman" w:hAnsi="Times New Roman"/>
          <w:sz w:val="28"/>
          <w:szCs w:val="28"/>
          <w:lang w:val="lv-LV"/>
        </w:rPr>
        <w:t xml:space="preserve">6.1.4.cilvēka organisma izdalījumu tvertņu dezinfekcijas iekārta, </w:t>
      </w:r>
    </w:p>
    <w:p w:rsidR="004E03E9" w:rsidRPr="009654FC" w14:paraId="617895D3" w14:textId="77777777">
      <w:pPr>
        <w:pStyle w:val="NormalWeb"/>
        <w:spacing w:before="120" w:after="120"/>
        <w:ind w:left="720" w:hanging="686"/>
        <w:jc w:val="both"/>
        <w:rPr>
          <w:rFonts w:ascii="Times New Roman" w:hAnsi="Times New Roman"/>
          <w:sz w:val="28"/>
          <w:szCs w:val="28"/>
          <w:lang w:val="lv-LV"/>
        </w:rPr>
      </w:pPr>
      <w:r w:rsidRPr="009654FC">
        <w:rPr>
          <w:rFonts w:ascii="Times New Roman" w:hAnsi="Times New Roman"/>
          <w:sz w:val="28"/>
          <w:szCs w:val="28"/>
          <w:lang w:val="lv-LV"/>
        </w:rPr>
        <w:t xml:space="preserve">6.2. viņam jānorāda šāda informācija: </w:t>
      </w:r>
    </w:p>
    <w:p w:rsidR="004E03E9" w:rsidRPr="009654FC" w14:paraId="617895D4" w14:textId="77777777">
      <w:pPr>
        <w:pStyle w:val="NormalWeb"/>
        <w:tabs>
          <w:tab w:val="left" w:pos="720"/>
        </w:tabs>
        <w:spacing w:before="120" w:after="120"/>
        <w:ind w:left="357"/>
        <w:jc w:val="both"/>
        <w:rPr>
          <w:rFonts w:ascii="Times New Roman" w:hAnsi="Times New Roman"/>
          <w:sz w:val="28"/>
          <w:szCs w:val="28"/>
          <w:lang w:val="lv-LV"/>
        </w:rPr>
      </w:pPr>
      <w:r w:rsidRPr="009654FC">
        <w:rPr>
          <w:rFonts w:ascii="Times New Roman" w:hAnsi="Times New Roman"/>
          <w:sz w:val="28"/>
          <w:szCs w:val="28"/>
          <w:lang w:val="lv-LV"/>
        </w:rPr>
        <w:t xml:space="preserve">6.2.1.konkrētā nepieciešamā slodze (slodzes apjoms), </w:t>
      </w:r>
    </w:p>
    <w:p w:rsidR="004E03E9" w:rsidRPr="009654FC" w14:paraId="617895D5" w14:textId="77777777">
      <w:pPr>
        <w:pStyle w:val="NormalWeb"/>
        <w:tabs>
          <w:tab w:val="left" w:pos="720"/>
        </w:tabs>
        <w:spacing w:before="120" w:after="120"/>
        <w:ind w:left="357"/>
        <w:jc w:val="both"/>
        <w:rPr>
          <w:rFonts w:ascii="Times New Roman" w:hAnsi="Times New Roman"/>
          <w:sz w:val="28"/>
          <w:szCs w:val="28"/>
          <w:lang w:val="lv-LV"/>
        </w:rPr>
      </w:pPr>
      <w:r w:rsidRPr="009654FC">
        <w:rPr>
          <w:rFonts w:ascii="Times New Roman" w:hAnsi="Times New Roman"/>
          <w:sz w:val="28"/>
          <w:szCs w:val="28"/>
          <w:lang w:val="lv-LV"/>
        </w:rPr>
        <w:t xml:space="preserve">6.2.2.žāvēšanas cikla izmantošana (jā/nē), </w:t>
      </w:r>
    </w:p>
    <w:p w:rsidR="004E03E9" w:rsidRPr="009654FC" w14:paraId="617895D6" w14:textId="77777777">
      <w:pPr>
        <w:pStyle w:val="NormalWeb"/>
        <w:tabs>
          <w:tab w:val="left" w:pos="720"/>
        </w:tabs>
        <w:spacing w:before="120" w:after="120"/>
        <w:ind w:left="357"/>
        <w:jc w:val="both"/>
        <w:rPr>
          <w:rFonts w:ascii="Times New Roman" w:hAnsi="Times New Roman"/>
          <w:sz w:val="28"/>
          <w:szCs w:val="28"/>
          <w:lang w:val="lv-LV"/>
        </w:rPr>
      </w:pPr>
      <w:r w:rsidRPr="009654FC">
        <w:rPr>
          <w:rFonts w:ascii="Times New Roman" w:hAnsi="Times New Roman"/>
          <w:sz w:val="28"/>
          <w:szCs w:val="28"/>
          <w:lang w:val="lv-LV"/>
        </w:rPr>
        <w:t xml:space="preserve">6.2.3.karstais ūdens (jā/nē), </w:t>
      </w:r>
    </w:p>
    <w:p w:rsidR="004E03E9" w:rsidRPr="009654FC" w14:paraId="617895D7" w14:textId="77777777">
      <w:pPr>
        <w:pStyle w:val="NormalWeb"/>
        <w:tabs>
          <w:tab w:val="left" w:pos="720"/>
        </w:tabs>
        <w:spacing w:before="120" w:after="120"/>
        <w:ind w:left="357"/>
        <w:jc w:val="both"/>
        <w:rPr>
          <w:rFonts w:ascii="Times New Roman" w:hAnsi="Times New Roman"/>
          <w:sz w:val="28"/>
          <w:szCs w:val="28"/>
          <w:lang w:val="lv-LV"/>
        </w:rPr>
      </w:pPr>
      <w:r w:rsidRPr="009654FC">
        <w:rPr>
          <w:rFonts w:ascii="Times New Roman" w:hAnsi="Times New Roman"/>
          <w:sz w:val="28"/>
          <w:szCs w:val="28"/>
          <w:lang w:val="lv-LV"/>
        </w:rPr>
        <w:t xml:space="preserve">6.2.4.apstrādāts ūdens beigu skalošanā (jā/nē), </w:t>
      </w:r>
    </w:p>
    <w:p w:rsidR="004E03E9" w:rsidRPr="009654FC" w:rsidP="004E03E9" w14:paraId="617895D8" w14:textId="77777777">
      <w:pPr>
        <w:pStyle w:val="NormalWeb"/>
        <w:tabs>
          <w:tab w:val="left" w:pos="720"/>
        </w:tabs>
        <w:spacing w:before="120" w:after="120"/>
        <w:ind w:left="357"/>
        <w:jc w:val="both"/>
        <w:rPr>
          <w:rFonts w:ascii="Times New Roman" w:hAnsi="Times New Roman"/>
          <w:sz w:val="28"/>
          <w:szCs w:val="28"/>
          <w:lang w:val="lv-LV"/>
        </w:rPr>
      </w:pPr>
      <w:r w:rsidRPr="009654FC">
        <w:rPr>
          <w:rFonts w:ascii="Times New Roman" w:hAnsi="Times New Roman"/>
          <w:sz w:val="28"/>
          <w:szCs w:val="28"/>
          <w:lang w:val="lv-LV"/>
        </w:rPr>
        <w:t xml:space="preserve">6.2.5.apsildes metodes (tvaiks vai elektrība), </w:t>
      </w:r>
    </w:p>
    <w:p w:rsidR="004E03E9" w:rsidRPr="009654FC" w:rsidP="004E03E9" w14:paraId="617895D9" w14:textId="77777777">
      <w:pPr>
        <w:pStyle w:val="NormalWeb"/>
        <w:tabs>
          <w:tab w:val="left" w:pos="720"/>
        </w:tabs>
        <w:spacing w:before="120" w:after="120"/>
        <w:ind w:left="357"/>
        <w:jc w:val="both"/>
        <w:rPr>
          <w:rFonts w:ascii="Times New Roman" w:hAnsi="Times New Roman"/>
          <w:sz w:val="28"/>
          <w:szCs w:val="28"/>
          <w:lang w:val="lv-LV"/>
        </w:rPr>
      </w:pPr>
      <w:r w:rsidRPr="009654FC">
        <w:rPr>
          <w:rFonts w:ascii="Times New Roman" w:hAnsi="Times New Roman"/>
          <w:sz w:val="28"/>
          <w:szCs w:val="28"/>
          <w:lang w:val="lv-LV"/>
        </w:rPr>
        <w:t xml:space="preserve">6.2.6.spriegums. </w:t>
      </w:r>
    </w:p>
    <w:p w:rsidR="004E03E9" w:rsidRPr="009654FC" w:rsidP="004E03E9" w14:paraId="617895DA" w14:textId="77777777">
      <w:pPr>
        <w:pStyle w:val="NormalWeb"/>
        <w:spacing w:before="120" w:after="120"/>
        <w:ind w:left="34"/>
        <w:jc w:val="both"/>
        <w:rPr>
          <w:rFonts w:ascii="Times New Roman" w:hAnsi="Times New Roman"/>
          <w:sz w:val="28"/>
          <w:szCs w:val="28"/>
          <w:lang w:val="lv-LV"/>
        </w:rPr>
      </w:pPr>
      <w:r w:rsidRPr="009654FC">
        <w:rPr>
          <w:rFonts w:ascii="Times New Roman" w:hAnsi="Times New Roman"/>
          <w:sz w:val="28"/>
          <w:szCs w:val="28"/>
          <w:lang w:val="lv-LV"/>
        </w:rPr>
        <w:t xml:space="preserve">6.3.Mērījumus veic ražotājs saskaņā ar: </w:t>
      </w:r>
    </w:p>
    <w:p w:rsidR="004E03E9" w:rsidRPr="009654FC" w:rsidP="004E03E9" w14:paraId="617895DB"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A0 vērtību: </w:t>
      </w:r>
    </w:p>
    <w:p w:rsidR="004E03E9" w:rsidRPr="009654FC" w:rsidP="004E03E9" w14:paraId="617895DC" w14:textId="77777777">
      <w:pPr>
        <w:pStyle w:val="NormalWeb"/>
        <w:tabs>
          <w:tab w:val="left" w:pos="720"/>
        </w:tabs>
        <w:spacing w:before="120" w:after="120"/>
        <w:ind w:left="357"/>
        <w:jc w:val="both"/>
        <w:rPr>
          <w:rFonts w:ascii="Times New Roman" w:hAnsi="Times New Roman"/>
          <w:sz w:val="28"/>
          <w:szCs w:val="28"/>
          <w:lang w:val="lv-LV"/>
        </w:rPr>
      </w:pPr>
      <w:r w:rsidRPr="009654FC">
        <w:rPr>
          <w:rFonts w:ascii="Times New Roman" w:hAnsi="Times New Roman"/>
          <w:sz w:val="28"/>
          <w:szCs w:val="28"/>
          <w:lang w:val="lv-LV"/>
        </w:rPr>
        <w:t xml:space="preserve">6.3.1.Ķirurģisko un analīzes instrumentu dezinfekcijas iekārta: A0 3000 </w:t>
      </w:r>
    </w:p>
    <w:p w:rsidR="004E03E9" w:rsidRPr="009654FC" w:rsidP="004E03E9" w14:paraId="617895DD" w14:textId="77777777">
      <w:pPr>
        <w:pStyle w:val="NormalWeb"/>
        <w:tabs>
          <w:tab w:val="left" w:pos="720"/>
        </w:tabs>
        <w:spacing w:before="120" w:after="120"/>
        <w:ind w:left="357"/>
        <w:jc w:val="both"/>
        <w:rPr>
          <w:rFonts w:ascii="Times New Roman" w:hAnsi="Times New Roman"/>
          <w:sz w:val="28"/>
          <w:szCs w:val="28"/>
          <w:lang w:val="lv-LV"/>
        </w:rPr>
      </w:pPr>
      <w:r w:rsidRPr="009654FC">
        <w:rPr>
          <w:rFonts w:ascii="Times New Roman" w:hAnsi="Times New Roman"/>
          <w:sz w:val="28"/>
          <w:szCs w:val="28"/>
          <w:lang w:val="lv-LV"/>
        </w:rPr>
        <w:t xml:space="preserve">6.3.2.Instrumentu un lielgabarīta priekšmetu dezinfekcijas iekārta: A0 600 </w:t>
      </w:r>
    </w:p>
    <w:p w:rsidR="004E03E9" w:rsidRPr="009654FC" w:rsidP="004E03E9" w14:paraId="617895DE" w14:textId="77777777">
      <w:pPr>
        <w:pStyle w:val="NormalWeb"/>
        <w:tabs>
          <w:tab w:val="left" w:pos="720"/>
        </w:tabs>
        <w:spacing w:before="120" w:after="120"/>
        <w:ind w:left="357"/>
        <w:jc w:val="both"/>
        <w:rPr>
          <w:rFonts w:ascii="Times New Roman" w:hAnsi="Times New Roman"/>
          <w:sz w:val="28"/>
          <w:szCs w:val="28"/>
          <w:lang w:val="lv-LV"/>
        </w:rPr>
      </w:pPr>
      <w:r w:rsidRPr="009654FC">
        <w:rPr>
          <w:rFonts w:ascii="Times New Roman" w:hAnsi="Times New Roman"/>
          <w:sz w:val="28"/>
          <w:szCs w:val="28"/>
          <w:lang w:val="lv-LV"/>
        </w:rPr>
        <w:t xml:space="preserve">6.3.3.Cilvēka organisma izdalījumu tvertņu dezinfekcijas iekārta: A0 60 </w:t>
      </w:r>
    </w:p>
    <w:p w:rsidR="004E03E9" w:rsidRPr="00FA561E" w:rsidP="004E03E9" w14:paraId="617895DF" w14:textId="77777777">
      <w:pPr>
        <w:pStyle w:val="NormalWeb"/>
        <w:tabs>
          <w:tab w:val="left" w:pos="720"/>
        </w:tabs>
        <w:spacing w:before="120" w:after="120"/>
        <w:ind w:left="357"/>
        <w:jc w:val="both"/>
        <w:rPr>
          <w:rFonts w:ascii="Times New Roman" w:hAnsi="Times New Roman"/>
          <w:sz w:val="28"/>
          <w:szCs w:val="28"/>
          <w:lang w:val="lv-LV"/>
        </w:rPr>
      </w:pPr>
      <w:r w:rsidRPr="009654FC">
        <w:rPr>
          <w:rFonts w:ascii="Times New Roman" w:hAnsi="Times New Roman"/>
          <w:sz w:val="28"/>
          <w:szCs w:val="28"/>
          <w:lang w:val="lv-LV"/>
        </w:rPr>
        <w:t xml:space="preserve">6.3.4.Aukstais ūdens, maksimālā temperatūra 20 </w:t>
      </w:r>
      <w:r w:rsidRPr="009654FC">
        <w:rPr>
          <w:rFonts w:ascii="Times New Roman" w:hAnsi="Times New Roman"/>
          <w:sz w:val="28"/>
          <w:szCs w:val="28"/>
          <w:vertAlign w:val="superscript"/>
          <w:lang w:val="lv-LV"/>
        </w:rPr>
        <w:t>o</w:t>
      </w:r>
      <w:r w:rsidRPr="009654FC">
        <w:rPr>
          <w:rFonts w:ascii="Times New Roman" w:hAnsi="Times New Roman"/>
          <w:sz w:val="28"/>
          <w:szCs w:val="28"/>
          <w:lang w:val="lv-LV"/>
        </w:rPr>
        <w:t xml:space="preserve">C </w:t>
      </w:r>
    </w:p>
    <w:p w:rsidR="004E03E9" w:rsidRPr="00FA561E" w:rsidP="004E03E9" w14:paraId="617895E0" w14:textId="77777777">
      <w:pPr>
        <w:pStyle w:val="NormalWeb"/>
        <w:tabs>
          <w:tab w:val="left" w:pos="720"/>
        </w:tabs>
        <w:spacing w:before="120" w:after="120"/>
        <w:ind w:left="357"/>
        <w:jc w:val="both"/>
        <w:rPr>
          <w:rFonts w:ascii="Times New Roman" w:hAnsi="Times New Roman"/>
          <w:sz w:val="28"/>
          <w:szCs w:val="28"/>
          <w:lang w:val="lv-LV"/>
        </w:rPr>
      </w:pPr>
      <w:r w:rsidRPr="00FA561E">
        <w:rPr>
          <w:rFonts w:ascii="Times New Roman" w:hAnsi="Times New Roman"/>
          <w:sz w:val="28"/>
          <w:szCs w:val="28"/>
          <w:lang w:val="lv-LV"/>
        </w:rPr>
        <w:t xml:space="preserve">6.3.5 </w:t>
      </w:r>
      <w:r w:rsidRPr="009654FC">
        <w:rPr>
          <w:rFonts w:ascii="Times New Roman" w:hAnsi="Times New Roman"/>
          <w:sz w:val="28"/>
          <w:szCs w:val="28"/>
          <w:lang w:val="lv-LV"/>
        </w:rPr>
        <w:t xml:space="preserve">Karstais ūdens, maksimālā temperatūra 60 </w:t>
      </w:r>
      <w:r w:rsidRPr="009654FC">
        <w:rPr>
          <w:rFonts w:ascii="Times New Roman" w:hAnsi="Times New Roman"/>
          <w:sz w:val="28"/>
          <w:szCs w:val="28"/>
          <w:vertAlign w:val="superscript"/>
          <w:lang w:val="lv-LV"/>
        </w:rPr>
        <w:t>o</w:t>
      </w:r>
      <w:r w:rsidRPr="009654FC">
        <w:rPr>
          <w:rFonts w:ascii="Times New Roman" w:hAnsi="Times New Roman"/>
          <w:sz w:val="28"/>
          <w:szCs w:val="28"/>
          <w:lang w:val="lv-LV"/>
        </w:rPr>
        <w:t>C</w:t>
      </w:r>
    </w:p>
    <w:p w:rsidR="004E03E9" w:rsidRPr="00FA561E" w:rsidP="004E03E9" w14:paraId="617895E1" w14:textId="77777777">
      <w:pPr>
        <w:pStyle w:val="NormalWeb"/>
        <w:tabs>
          <w:tab w:val="left" w:pos="720"/>
        </w:tabs>
        <w:spacing w:before="120" w:after="120"/>
        <w:ind w:left="357"/>
        <w:jc w:val="both"/>
        <w:rPr>
          <w:rFonts w:ascii="Times New Roman" w:hAnsi="Times New Roman"/>
          <w:sz w:val="28"/>
          <w:szCs w:val="28"/>
          <w:lang w:val="lv-LV"/>
        </w:rPr>
      </w:pPr>
      <w:r w:rsidRPr="00FA561E">
        <w:rPr>
          <w:rFonts w:ascii="Times New Roman" w:hAnsi="Times New Roman"/>
          <w:sz w:val="28"/>
          <w:szCs w:val="28"/>
          <w:lang w:val="lv-LV"/>
        </w:rPr>
        <w:t xml:space="preserve">6.3.6. </w:t>
      </w:r>
      <w:r w:rsidRPr="009654FC">
        <w:rPr>
          <w:rFonts w:ascii="Times New Roman" w:hAnsi="Times New Roman"/>
          <w:sz w:val="28"/>
          <w:szCs w:val="28"/>
          <w:lang w:val="lv-LV"/>
        </w:rPr>
        <w:t xml:space="preserve">Apstrādāts ūdens, maksimālā temperatūra 20 </w:t>
      </w:r>
      <w:r w:rsidRPr="009654FC">
        <w:rPr>
          <w:rFonts w:ascii="Times New Roman" w:hAnsi="Times New Roman"/>
          <w:sz w:val="28"/>
          <w:szCs w:val="28"/>
          <w:vertAlign w:val="superscript"/>
          <w:lang w:val="lv-LV"/>
        </w:rPr>
        <w:t>o</w:t>
      </w:r>
      <w:r w:rsidRPr="009654FC">
        <w:rPr>
          <w:rFonts w:ascii="Times New Roman" w:hAnsi="Times New Roman"/>
          <w:sz w:val="28"/>
          <w:szCs w:val="28"/>
          <w:lang w:val="lv-LV"/>
        </w:rPr>
        <w:t xml:space="preserve">C </w:t>
      </w:r>
    </w:p>
    <w:p w:rsidR="004E03E9" w:rsidRPr="009654FC" w:rsidP="004E03E9" w14:paraId="617895E2" w14:textId="77777777">
      <w:pPr>
        <w:pStyle w:val="NormalWeb"/>
        <w:tabs>
          <w:tab w:val="left" w:pos="720"/>
        </w:tabs>
        <w:spacing w:before="120" w:after="120"/>
        <w:ind w:left="357"/>
        <w:jc w:val="both"/>
        <w:rPr>
          <w:rFonts w:ascii="Times New Roman" w:hAnsi="Times New Roman"/>
          <w:sz w:val="28"/>
          <w:szCs w:val="28"/>
          <w:lang w:val="lv-LV"/>
        </w:rPr>
      </w:pPr>
      <w:r w:rsidRPr="00FA561E">
        <w:rPr>
          <w:rFonts w:ascii="Times New Roman" w:hAnsi="Times New Roman"/>
          <w:sz w:val="28"/>
          <w:szCs w:val="28"/>
          <w:lang w:val="lv-LV"/>
        </w:rPr>
        <w:t xml:space="preserve">6.3.7. </w:t>
      </w:r>
      <w:r w:rsidRPr="009654FC">
        <w:rPr>
          <w:rFonts w:ascii="Times New Roman" w:hAnsi="Times New Roman"/>
          <w:sz w:val="28"/>
          <w:szCs w:val="28"/>
          <w:lang w:val="lv-LV"/>
        </w:rPr>
        <w:t xml:space="preserve">Tvaiks, maksimāli 500 kPa </w:t>
      </w:r>
    </w:p>
    <w:p w:rsidR="004E03E9" w:rsidRPr="009654FC" w:rsidP="004E03E9" w14:paraId="617895E3" w14:textId="77777777">
      <w:pPr>
        <w:pStyle w:val="NormalWeb"/>
        <w:spacing w:before="120" w:after="120"/>
        <w:rPr>
          <w:rFonts w:ascii="Times New Roman" w:hAnsi="Times New Roman"/>
          <w:color w:val="000000" w:themeColor="text1"/>
          <w:sz w:val="28"/>
          <w:szCs w:val="28"/>
          <w:lang w:val="lv-LV"/>
        </w:rPr>
      </w:pPr>
      <w:r w:rsidRPr="009654FC">
        <w:rPr>
          <w:rFonts w:ascii="Times New Roman" w:hAnsi="Times New Roman"/>
          <w:sz w:val="28"/>
          <w:szCs w:val="28"/>
          <w:lang w:val="lv-LV"/>
        </w:rPr>
        <w:t>Papildu testa nosacījumi energoefektivitātes mērījumiem ir pieejami vadlīnijās.</w:t>
      </w:r>
    </w:p>
    <w:p w:rsidR="004E03E9" w:rsidRPr="009654FC" w:rsidP="004E03E9" w14:paraId="617895E4" w14:textId="77777777">
      <w:pPr>
        <w:pStyle w:val="NormalWeb"/>
        <w:spacing w:before="120" w:after="120"/>
        <w:jc w:val="both"/>
        <w:rPr>
          <w:rFonts w:ascii="Times New Roman" w:hAnsi="Times New Roman"/>
          <w:color w:val="000000" w:themeColor="text1"/>
          <w:sz w:val="28"/>
          <w:szCs w:val="28"/>
          <w:lang w:val="lv-LV"/>
        </w:rPr>
      </w:pPr>
      <w:r w:rsidRPr="009654FC">
        <w:rPr>
          <w:rFonts w:ascii="Times New Roman" w:hAnsi="Times New Roman"/>
          <w:color w:val="000000" w:themeColor="text1"/>
          <w:sz w:val="28"/>
          <w:szCs w:val="28"/>
          <w:lang w:val="lv-LV"/>
        </w:rPr>
        <w:t xml:space="preserve">Ražotājs norāda, kādi ir akceptēšanas kritēriji tīrīšanas, dezinfekcijas un žāvēšanas raksturlielumiem saskaņā ar standartu LVS EN ISO 15883-1: 2009/A1:2014 “Mazgāšanas/dezinficēšanas mašīnas. 1.daļa: Vispārīgās prasības, termini ar definīcijām un testi (ISO 15883-1:2006/Amd 1:2014)”. </w:t>
      </w:r>
    </w:p>
    <w:p w:rsidR="004E03E9" w:rsidP="004E03E9" w14:paraId="617895E5" w14:textId="77777777">
      <w:pPr>
        <w:spacing w:before="120" w:after="120"/>
        <w:jc w:val="both"/>
        <w:rPr>
          <w:sz w:val="28"/>
          <w:szCs w:val="28"/>
        </w:rPr>
      </w:pPr>
      <w:r w:rsidRPr="009654FC">
        <w:rPr>
          <w:sz w:val="28"/>
          <w:szCs w:val="28"/>
        </w:rPr>
        <w:t>Piegādātājs norāda energoefektivitāti vienā ciklā, pamatojoties uz iepriekšminētajiem kritērijiem.</w:t>
      </w:r>
    </w:p>
    <w:p w:rsidR="004E03E9" w:rsidP="004E03E9" w14:paraId="617895E6" w14:textId="77777777">
      <w:pPr>
        <w:spacing w:before="120" w:after="120"/>
        <w:jc w:val="both"/>
        <w:rPr>
          <w:sz w:val="28"/>
          <w:szCs w:val="28"/>
        </w:rPr>
      </w:pPr>
    </w:p>
    <w:p w:rsidR="004E03E9" w:rsidP="004E03E9" w14:paraId="617895E7" w14:textId="77777777">
      <w:pPr>
        <w:spacing w:before="120" w:after="120"/>
        <w:jc w:val="both"/>
        <w:rPr>
          <w:sz w:val="28"/>
          <w:szCs w:val="28"/>
        </w:rPr>
      </w:pPr>
    </w:p>
    <w:p w:rsidR="004E03E9" w:rsidRPr="009654FC" w:rsidP="004E03E9" w14:paraId="617895E8" w14:textId="77777777">
      <w:pPr>
        <w:spacing w:before="120" w:after="120"/>
        <w:jc w:val="both"/>
        <w:rPr>
          <w:b/>
          <w:sz w:val="28"/>
          <w:szCs w:val="28"/>
        </w:rPr>
      </w:pPr>
      <w:r w:rsidRPr="009654FC">
        <w:rPr>
          <w:sz w:val="28"/>
          <w:szCs w:val="28"/>
        </w:rPr>
        <w:t xml:space="preserve">7. AUTOMĀTISKS MAZJAUDAS REŽĪMS MEDICĪNISKAJIEM AUTOKLĀVIEM, DEZINFEKCIJAS, DT, EKG DIAGNOSTIKAS, MRI UN ULTRASKAŅAS IEKĀRTĀM </w:t>
      </w:r>
    </w:p>
    <w:p w:rsidR="004E03E9" w:rsidRPr="009654FC" w:rsidP="004E03E9" w14:paraId="617895E9"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Papildu punktus piešķir, ja iekārtu var konfigurēt automātiskai pārejai uz gaidstāves vai izslēgtu režīmu pēc konkrēta bezdarbības laikposma vai pēc iepriekš noteikta grafika saskaņā ar turpmāk norādīto paraugu. Par DT un MRI iekārtām punktus piešķir, ja skeneris ir aprīkots ar mazjaudas režīmu, kuru var aktivizēt iekārtas operators. </w:t>
      </w:r>
    </w:p>
    <w:tbl>
      <w:tblPr>
        <w:tblW w:w="8516" w:type="dxa"/>
        <w:tblCellMar>
          <w:left w:w="10" w:type="dxa"/>
          <w:right w:w="10" w:type="dxa"/>
        </w:tblCellMar>
        <w:tblLook w:val="04A0"/>
      </w:tblPr>
      <w:tblGrid>
        <w:gridCol w:w="2850"/>
        <w:gridCol w:w="2857"/>
        <w:gridCol w:w="2809"/>
      </w:tblGrid>
      <w:tr w14:paraId="617895ED" w14:textId="77777777" w:rsidTr="004E03E9">
        <w:tblPrEx>
          <w:tblW w:w="8516" w:type="dxa"/>
          <w:tblCellMar>
            <w:left w:w="10" w:type="dxa"/>
            <w:right w:w="10" w:type="dxa"/>
          </w:tblCellMar>
          <w:tblLook w:val="04A0"/>
        </w:tblPrEx>
        <w:tc>
          <w:tcPr>
            <w:tcW w:w="2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5EA" w14:textId="77777777">
            <w:pPr>
              <w:pStyle w:val="NormalWeb"/>
              <w:shd w:val="clear" w:color="auto" w:fill="D8D8D8"/>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Iekārtas</w:t>
            </w:r>
          </w:p>
        </w:tc>
        <w:tc>
          <w:tcPr>
            <w:tcW w:w="28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5EB" w14:textId="77777777">
            <w:pPr>
              <w:pStyle w:val="NormalWeb"/>
              <w:shd w:val="clear" w:color="auto" w:fill="D8D8D8"/>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No režīma</w:t>
            </w:r>
          </w:p>
        </w:tc>
        <w:tc>
          <w:tcPr>
            <w:tcW w:w="2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03E9" w:rsidRPr="009654FC" w:rsidP="004E03E9" w14:paraId="617895EC" w14:textId="77777777">
            <w:pPr>
              <w:pStyle w:val="NormalWeb"/>
              <w:shd w:val="clear" w:color="auto" w:fill="D8D8D8"/>
              <w:spacing w:before="120" w:after="120"/>
              <w:jc w:val="center"/>
              <w:rPr>
                <w:rFonts w:ascii="Times New Roman" w:hAnsi="Times New Roman"/>
                <w:b/>
                <w:sz w:val="28"/>
                <w:szCs w:val="28"/>
                <w:lang w:val="lv-LV"/>
              </w:rPr>
            </w:pPr>
            <w:r w:rsidRPr="009654FC">
              <w:rPr>
                <w:rFonts w:ascii="Times New Roman" w:hAnsi="Times New Roman"/>
                <w:b/>
                <w:sz w:val="28"/>
                <w:szCs w:val="28"/>
                <w:lang w:val="lv-LV"/>
              </w:rPr>
              <w:t>Uz režīmu</w:t>
            </w:r>
          </w:p>
        </w:tc>
      </w:tr>
      <w:tr w14:paraId="617895F1" w14:textId="77777777" w:rsidTr="004E03E9">
        <w:tblPrEx>
          <w:tblW w:w="8516" w:type="dxa"/>
          <w:tblCellMar>
            <w:left w:w="10" w:type="dxa"/>
            <w:right w:w="10" w:type="dxa"/>
          </w:tblCellMar>
          <w:tblLook w:val="04A0"/>
        </w:tblPrEx>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EE"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Medicīniskie autoklāvi un dezinfekcijas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EF"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Gatavības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0"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Gaidstāves režīms </w:t>
            </w:r>
          </w:p>
        </w:tc>
      </w:tr>
      <w:tr w14:paraId="617895F5" w14:textId="77777777" w:rsidTr="004E03E9">
        <w:tblPrEx>
          <w:tblW w:w="8516" w:type="dxa"/>
          <w:tblCellMar>
            <w:left w:w="10" w:type="dxa"/>
            <w:right w:w="10" w:type="dxa"/>
          </w:tblCellMar>
          <w:tblLook w:val="04A0"/>
        </w:tblPrEx>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2"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DT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3"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Brīvgaita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4"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Mazjaudas režīms </w:t>
            </w:r>
          </w:p>
        </w:tc>
      </w:tr>
      <w:tr w14:paraId="617895F9" w14:textId="77777777" w:rsidTr="004E03E9">
        <w:tblPrEx>
          <w:tblW w:w="8516" w:type="dxa"/>
          <w:tblCellMar>
            <w:left w:w="10" w:type="dxa"/>
            <w:right w:w="10" w:type="dxa"/>
          </w:tblCellMar>
          <w:tblLook w:val="04A0"/>
        </w:tblPrEx>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6"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EKG diagnostikas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7"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Aktīvs vai gaidstāves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8"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Izslēgts režīms </w:t>
            </w:r>
          </w:p>
        </w:tc>
      </w:tr>
      <w:tr w14:paraId="617895FD" w14:textId="77777777" w:rsidTr="004E03E9">
        <w:tblPrEx>
          <w:tblW w:w="8516" w:type="dxa"/>
          <w:tblCellMar>
            <w:left w:w="10" w:type="dxa"/>
            <w:right w:w="10" w:type="dxa"/>
          </w:tblCellMar>
          <w:tblLook w:val="04A0"/>
        </w:tblPrEx>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A"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MRI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B"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Skenēšanas gatavības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C"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Mazjaudas režīms </w:t>
            </w:r>
          </w:p>
        </w:tc>
      </w:tr>
      <w:tr w14:paraId="61789601" w14:textId="77777777" w:rsidTr="004E03E9">
        <w:tblPrEx>
          <w:tblW w:w="8516" w:type="dxa"/>
          <w:tblCellMar>
            <w:left w:w="10" w:type="dxa"/>
            <w:right w:w="10" w:type="dxa"/>
          </w:tblCellMar>
          <w:tblLook w:val="04A0"/>
        </w:tblPrEx>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E"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Ultraskaņas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5FF"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Skenēšanas gatavības režīms (ultraskaņas iekārta ir ieslēgta un gatava radīt attēlu. Ieslēgti ir visi moduļi, izņemot tos, kas nepieciešami skenēšanai (pārveidotājs nav aktivizēts.))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600" w14:textId="77777777">
            <w:pPr>
              <w:pStyle w:val="NormalWeb"/>
              <w:spacing w:before="120" w:after="120"/>
              <w:rPr>
                <w:rFonts w:ascii="Times New Roman" w:hAnsi="Times New Roman"/>
                <w:sz w:val="24"/>
                <w:szCs w:val="24"/>
                <w:lang w:val="lv-LV"/>
              </w:rPr>
            </w:pPr>
            <w:r w:rsidRPr="009654FC">
              <w:rPr>
                <w:rFonts w:ascii="Times New Roman" w:hAnsi="Times New Roman"/>
                <w:sz w:val="24"/>
                <w:szCs w:val="24"/>
                <w:lang w:val="lv-LV"/>
              </w:rPr>
              <w:t xml:space="preserve">Gaidstāves režīms </w:t>
            </w:r>
          </w:p>
        </w:tc>
      </w:tr>
    </w:tbl>
    <w:p w:rsidR="004E03E9" w:rsidRPr="009654FC" w:rsidP="004E03E9" w14:paraId="61789602"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Punktus piešķir arī tad, ja iekārtai ir īsa un automatizēta palaide uz pilnu funkcionalitāti, pēc tam, kad aktivizēta tās automātiskā funkcija saskaņā ar iepriekšminēto. Jānorāda laiks sekundēs un aktīvās darbības, kas jāveic personālam. Jo īsāks laiks un jo mazāk darbību nepieciešams, jo vairāk punktu piešķir. </w:t>
      </w:r>
    </w:p>
    <w:p w:rsidR="004E03E9" w:rsidRPr="009654FC" w:rsidP="004E03E9" w14:paraId="61789603"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Režīmu definīcijas atbilst vadlīnijās sniegtajām. </w:t>
      </w:r>
    </w:p>
    <w:p w:rsidR="004E03E9" w:rsidRPr="009654FC" w:rsidP="004E03E9" w14:paraId="61789604" w14:textId="77777777">
      <w:pPr>
        <w:pStyle w:val="Heading2"/>
        <w:spacing w:before="120" w:after="120"/>
        <w:jc w:val="both"/>
        <w:rPr>
          <w:rFonts w:ascii="Times New Roman" w:hAnsi="Times New Roman"/>
          <w:b w:val="0"/>
          <w:color w:val="auto"/>
          <w:sz w:val="28"/>
          <w:szCs w:val="28"/>
          <w:lang w:val="lv-LV"/>
        </w:rPr>
      </w:pPr>
      <w:r w:rsidRPr="009654FC">
        <w:rPr>
          <w:rFonts w:ascii="Times New Roman" w:hAnsi="Times New Roman"/>
          <w:b w:val="0"/>
          <w:color w:val="auto"/>
          <w:sz w:val="28"/>
          <w:szCs w:val="28"/>
          <w:lang w:val="lv-LV"/>
        </w:rPr>
        <w:t xml:space="preserve">8. IEKĀRTA AR MĒRIERĪCI </w:t>
      </w:r>
    </w:p>
    <w:p w:rsidR="004E03E9" w:rsidRPr="009654FC" w:rsidP="004E03E9" w14:paraId="61789605" w14:textId="77777777">
      <w:pPr>
        <w:pStyle w:val="NormalWeb"/>
        <w:spacing w:before="120" w:after="120"/>
        <w:jc w:val="both"/>
        <w:rPr>
          <w:rFonts w:ascii="Times New Roman" w:hAnsi="Times New Roman"/>
          <w:sz w:val="28"/>
          <w:szCs w:val="28"/>
          <w:lang w:val="lv-LV"/>
        </w:rPr>
      </w:pPr>
      <w:r w:rsidRPr="009654FC">
        <w:rPr>
          <w:rFonts w:ascii="Times New Roman" w:hAnsi="Times New Roman"/>
          <w:sz w:val="28"/>
          <w:szCs w:val="28"/>
          <w:lang w:val="lv-LV"/>
        </w:rPr>
        <w:t xml:space="preserve">Papildu punktus piešķir, ja ierīce ir aprīkota vai var tikt aprīkota ar mērierīci, lai varētu novērot un reģistrēt aktuālā patēriņa datus (elektrībai, ūdenim (attiecīgā gadījumā) un gāzei (attiecas uz anestēzijas un intensīvās aprūpes iekārtām). Lietotājam būtu arī jāspēj iegūt vēsturiskā patēriņa statistikas datus atskaites formā. Piegādātājs norāda patēriņa mērierīces nosacījumus, kā arī to, vai tiks piemērotas papildu izmaksas. Piegādātājs arī norāda ierobežojumus saistībā ar to, ko vai kā personāls var izmērīt ar mērierīci. </w:t>
      </w:r>
    </w:p>
    <w:p w:rsidR="004E03E9" w:rsidP="004E03E9" w14:paraId="61789606" w14:textId="77777777">
      <w:pPr>
        <w:spacing w:before="120" w:after="120"/>
        <w:rPr>
          <w:sz w:val="28"/>
          <w:szCs w:val="28"/>
        </w:rPr>
      </w:pPr>
      <w:r w:rsidRPr="009654FC">
        <w:rPr>
          <w:sz w:val="28"/>
          <w:szCs w:val="28"/>
        </w:rPr>
        <w:t>Punktus piešķir, ja iegūtos datus var automātiski nosūtīt uz datu apkopošanas centrālo punktu.</w:t>
      </w:r>
    </w:p>
    <w:p w:rsidR="004E03E9" w:rsidRPr="009654FC" w:rsidP="004E03E9" w14:paraId="61789607" w14:textId="77777777">
      <w:pPr>
        <w:spacing w:before="120" w:after="120"/>
        <w:jc w:val="center"/>
        <w:rPr>
          <w:sz w:val="28"/>
          <w:szCs w:val="28"/>
        </w:rPr>
      </w:pPr>
      <w:r w:rsidRPr="009654FC">
        <w:rPr>
          <w:b/>
          <w:sz w:val="28"/>
          <w:szCs w:val="28"/>
        </w:rPr>
        <w:t>14.3. ZPI kritēriji ūdens izmantošanas efektivitātei</w:t>
      </w:r>
    </w:p>
    <w:tbl>
      <w:tblPr>
        <w:tblW w:w="8472" w:type="dxa"/>
        <w:tblCellMar>
          <w:left w:w="10" w:type="dxa"/>
          <w:right w:w="10" w:type="dxa"/>
        </w:tblCellMar>
        <w:tblLook w:val="04A0"/>
      </w:tblPr>
      <w:tblGrid>
        <w:gridCol w:w="3510"/>
        <w:gridCol w:w="4962"/>
      </w:tblGrid>
      <w:tr w14:paraId="6178960A"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608" w14:textId="77777777">
            <w:pPr>
              <w:spacing w:before="120" w:after="120"/>
              <w:jc w:val="center"/>
              <w:rPr>
                <w:b/>
                <w:sz w:val="28"/>
                <w:szCs w:val="28"/>
              </w:rPr>
            </w:pPr>
            <w:r w:rsidRPr="009654FC">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E03E9" w:rsidRPr="009654FC" w:rsidP="004E03E9" w14:paraId="61789609" w14:textId="77777777">
            <w:pPr>
              <w:spacing w:before="120" w:after="120"/>
              <w:jc w:val="center"/>
              <w:rPr>
                <w:b/>
                <w:sz w:val="28"/>
                <w:szCs w:val="28"/>
              </w:rPr>
            </w:pPr>
            <w:r w:rsidRPr="009654FC">
              <w:rPr>
                <w:b/>
                <w:sz w:val="28"/>
                <w:szCs w:val="28"/>
              </w:rPr>
              <w:t>ZPI kritēriji</w:t>
            </w:r>
          </w:p>
        </w:tc>
      </w:tr>
      <w:tr w14:paraId="6178962F" w14:textId="77777777" w:rsidTr="004E03E9">
        <w:tblPrEx>
          <w:tblW w:w="8472" w:type="dxa"/>
          <w:tblCellMar>
            <w:left w:w="10" w:type="dxa"/>
            <w:right w:w="10" w:type="dxa"/>
          </w:tblCellMar>
          <w:tblLook w:val="04A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60B" w14:textId="77777777">
            <w:pPr>
              <w:spacing w:before="120" w:after="120"/>
              <w:jc w:val="center"/>
            </w:pPr>
            <w:r w:rsidRPr="009654FC">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3E9" w:rsidRPr="009654FC" w:rsidP="004E03E9" w14:paraId="6178960C"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1. ŪDENS PATĒRIŅŠ HEMODIALĪZES IEKĀRTĀ </w:t>
            </w:r>
          </w:p>
          <w:p w:rsidR="004E03E9" w:rsidRPr="009654FC" w:rsidP="004E03E9" w14:paraId="6178960D"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Papildu punktus piešķir atbilstoši ūdens patēriņam vienā procedūrā (jo zemāks ūdens patēriņš, jo vairāk punktu piešķir). </w:t>
            </w:r>
          </w:p>
          <w:p w:rsidR="004E03E9" w:rsidRPr="009654FC" w:rsidP="004E03E9" w14:paraId="6178960E" w14:textId="77777777">
            <w:pPr>
              <w:pStyle w:val="CommentText"/>
              <w:rPr>
                <w:sz w:val="24"/>
                <w:szCs w:val="24"/>
              </w:rPr>
            </w:pPr>
            <w:r w:rsidRPr="009654FC">
              <w:rPr>
                <w:sz w:val="24"/>
                <w:szCs w:val="24"/>
              </w:rPr>
              <w:t>Procedūras cikls atbilst turpmāk norādītajam saskaņā ar standartu IEC 60601-2-16 “</w:t>
            </w:r>
            <w:r w:rsidRPr="009654FC">
              <w:rPr>
                <w:color w:val="000000"/>
                <w:sz w:val="24"/>
                <w:szCs w:val="24"/>
              </w:rPr>
              <w:t xml:space="preserve"> Medicīniskās elektroiekārtas – 2-16. daļa: Īpašas prasības hemodialīzes, hemodiafiltrācijas un hemofiltrācijas iekārtu drošībai </w:t>
            </w:r>
            <w:r w:rsidRPr="009654FC">
              <w:rPr>
                <w:color w:val="1C1C1C"/>
                <w:sz w:val="24"/>
                <w:szCs w:val="24"/>
              </w:rPr>
              <w:t>”</w:t>
            </w:r>
            <w:r w:rsidRPr="009654FC">
              <w:rPr>
                <w:sz w:val="24"/>
                <w:szCs w:val="24"/>
              </w:rPr>
              <w:t xml:space="preserve"> vai līdzvērtīgu: </w:t>
            </w:r>
          </w:p>
          <w:p w:rsidR="004E03E9" w:rsidRPr="009654FC" w:rsidP="004E03E9" w14:paraId="6178960F"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1.1.Tests – ilgums atkarīgs no mehānisma </w:t>
            </w:r>
          </w:p>
          <w:p w:rsidR="004E03E9" w:rsidRPr="009654FC" w:rsidP="004E03E9" w14:paraId="61789610"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1.2.Uzpildīšana/skalošana – 10 minūtes </w:t>
            </w:r>
          </w:p>
          <w:p w:rsidR="004E03E9" w:rsidRPr="009654FC" w:rsidP="004E03E9" w14:paraId="61789611"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1.3.Posms pirms cirkulācijas – 15 minūtes </w:t>
            </w:r>
          </w:p>
          <w:p w:rsidR="004E03E9" w:rsidRPr="009654FC" w:rsidP="004E03E9" w14:paraId="61789612" w14:textId="77777777">
            <w:pPr>
              <w:pStyle w:val="NormalWeb"/>
              <w:spacing w:before="120" w:after="120"/>
              <w:ind w:left="360"/>
              <w:jc w:val="both"/>
              <w:rPr>
                <w:rFonts w:ascii="Times New Roman" w:hAnsi="Times New Roman"/>
                <w:sz w:val="24"/>
                <w:szCs w:val="24"/>
                <w:lang w:val="lv-LV"/>
              </w:rPr>
            </w:pPr>
            <w:r w:rsidRPr="009654FC">
              <w:rPr>
                <w:rFonts w:ascii="Times New Roman" w:hAnsi="Times New Roman"/>
                <w:sz w:val="24"/>
                <w:szCs w:val="24"/>
                <w:lang w:val="lv-LV"/>
              </w:rPr>
              <w:t xml:space="preserve">1.4.Dialīze – 4 stundas </w:t>
            </w:r>
          </w:p>
          <w:p w:rsidR="004E03E9" w:rsidRPr="009654FC" w:rsidP="004E03E9" w14:paraId="61789613" w14:textId="77777777">
            <w:pPr>
              <w:pStyle w:val="NormalWeb"/>
              <w:spacing w:before="120" w:after="120"/>
              <w:ind w:left="360"/>
              <w:jc w:val="both"/>
              <w:rPr>
                <w:rFonts w:ascii="Times New Roman" w:hAnsi="Times New Roman"/>
                <w:sz w:val="22"/>
                <w:szCs w:val="22"/>
                <w:lang w:val="lv-LV"/>
              </w:rPr>
            </w:pPr>
            <w:r w:rsidRPr="009654FC">
              <w:rPr>
                <w:rFonts w:ascii="Times New Roman" w:hAnsi="Times New Roman"/>
                <w:sz w:val="24"/>
                <w:szCs w:val="24"/>
                <w:lang w:val="lv-LV"/>
              </w:rPr>
              <w:t xml:space="preserve">1.5.Karsēšana/ ķīmiskā dezinfekcija – ilgums atkarīgs no mehānisma. </w:t>
            </w:r>
            <w:r w:rsidRPr="009654FC">
              <w:rPr>
                <w:rFonts w:ascii="Times New Roman" w:hAnsi="Times New Roman"/>
                <w:b/>
                <w:i/>
                <w:color w:val="548DD4" w:themeColor="text2" w:themeTint="99"/>
                <w:sz w:val="22"/>
                <w:szCs w:val="22"/>
                <w:lang w:val="lv-LV"/>
              </w:rPr>
              <w:t>Dezinfekcijas veidu norāda pasūtītājs</w:t>
            </w:r>
            <w:r w:rsidRPr="009654FC">
              <w:rPr>
                <w:rFonts w:ascii="Times New Roman" w:hAnsi="Times New Roman"/>
                <w:i/>
                <w:color w:val="548DD4" w:themeColor="text2" w:themeTint="99"/>
                <w:sz w:val="22"/>
                <w:szCs w:val="22"/>
                <w:lang w:val="lv-LV"/>
              </w:rPr>
              <w:t>.</w:t>
            </w:r>
            <w:r w:rsidRPr="009654FC">
              <w:rPr>
                <w:rFonts w:ascii="Times New Roman" w:hAnsi="Times New Roman"/>
                <w:sz w:val="22"/>
                <w:szCs w:val="22"/>
                <w:lang w:val="lv-LV"/>
              </w:rPr>
              <w:t xml:space="preserve"> </w:t>
            </w:r>
          </w:p>
          <w:p w:rsidR="004E03E9" w:rsidRPr="009654FC" w:rsidP="004E03E9" w14:paraId="61789614" w14:textId="77777777">
            <w:pPr>
              <w:pStyle w:val="NormalWeb"/>
              <w:spacing w:before="120" w:after="120"/>
              <w:ind w:left="34"/>
              <w:jc w:val="both"/>
              <w:rPr>
                <w:rFonts w:ascii="Times New Roman" w:hAnsi="Times New Roman"/>
                <w:sz w:val="24"/>
                <w:szCs w:val="24"/>
                <w:lang w:val="lv-LV"/>
              </w:rPr>
            </w:pPr>
            <w:r w:rsidRPr="009654FC">
              <w:rPr>
                <w:rFonts w:ascii="Times New Roman" w:hAnsi="Times New Roman"/>
                <w:sz w:val="24"/>
                <w:szCs w:val="24"/>
                <w:lang w:val="lv-LV"/>
              </w:rPr>
              <w:t xml:space="preserve">Punktus piešķir iekārtām ar zema ūdens patēriņa funkciju (vismaz 50 procenti ūdens patēriņa samazinājums posmā pirms cirkulācijas). </w:t>
            </w:r>
          </w:p>
          <w:p w:rsidR="004E03E9" w:rsidRPr="009654FC" w:rsidP="004E03E9" w14:paraId="61789615" w14:textId="77777777">
            <w:pPr>
              <w:pStyle w:val="NormalWeb"/>
              <w:spacing w:before="120" w:after="120"/>
              <w:ind w:left="34"/>
              <w:jc w:val="both"/>
              <w:rPr>
                <w:rFonts w:ascii="Times New Roman" w:hAnsi="Times New Roman"/>
                <w:sz w:val="24"/>
                <w:szCs w:val="24"/>
                <w:lang w:val="lv-LV"/>
              </w:rPr>
            </w:pPr>
            <w:r w:rsidRPr="009654FC">
              <w:rPr>
                <w:rFonts w:ascii="Times New Roman" w:hAnsi="Times New Roman"/>
                <w:sz w:val="24"/>
                <w:szCs w:val="24"/>
                <w:lang w:val="lv-LV"/>
              </w:rPr>
              <w:t xml:space="preserve">Punktus piešķir iekārtām ar funkciju bez ūdens patēriņa gaidstāves režīmā (100 procenti samazinājums taupības režīmā). </w:t>
            </w:r>
          </w:p>
          <w:p w:rsidR="004E03E9" w:rsidRPr="009654FC" w:rsidP="004E03E9" w14:paraId="61789616" w14:textId="77777777">
            <w:pPr>
              <w:pStyle w:val="NormalWeb"/>
              <w:spacing w:before="120" w:after="120"/>
              <w:ind w:left="34"/>
              <w:jc w:val="both"/>
              <w:rPr>
                <w:rFonts w:ascii="Times New Roman" w:hAnsi="Times New Roman"/>
                <w:sz w:val="24"/>
                <w:szCs w:val="24"/>
                <w:lang w:val="lv-LV"/>
              </w:rPr>
            </w:pPr>
            <w:r w:rsidRPr="009654FC">
              <w:rPr>
                <w:rFonts w:ascii="Times New Roman" w:hAnsi="Times New Roman"/>
                <w:sz w:val="24"/>
                <w:szCs w:val="24"/>
                <w:lang w:val="lv-LV"/>
              </w:rPr>
              <w:t xml:space="preserve">Pasūtītājam ieprikuma prodedūras dokumentos jānorāda, cik daudz punktu piešķirs par katru piešķiršanas kritēriju. </w:t>
            </w:r>
          </w:p>
          <w:p w:rsidR="004E03E9" w:rsidRPr="009654FC" w:rsidP="004E03E9" w14:paraId="61789617" w14:textId="77777777">
            <w:pPr>
              <w:pStyle w:val="Heading2"/>
              <w:spacing w:before="120" w:after="120"/>
              <w:rPr>
                <w:rFonts w:ascii="Times New Roman" w:hAnsi="Times New Roman"/>
                <w:b w:val="0"/>
                <w:color w:val="auto"/>
                <w:sz w:val="24"/>
                <w:szCs w:val="24"/>
                <w:lang w:val="lv-LV"/>
              </w:rPr>
            </w:pPr>
            <w:r w:rsidRPr="009654FC">
              <w:rPr>
                <w:rFonts w:ascii="Times New Roman" w:hAnsi="Times New Roman"/>
                <w:b w:val="0"/>
                <w:color w:val="auto"/>
                <w:sz w:val="24"/>
                <w:szCs w:val="24"/>
                <w:lang w:val="lv-LV"/>
              </w:rPr>
              <w:t xml:space="preserve">2. SKALOŠANAS UN MAZGĀŠANAS–DEZINFEKCIJAS IEKĀRTAS ŪDENS PATĒRIŅŠ </w:t>
            </w:r>
          </w:p>
          <w:p w:rsidR="004E03E9" w:rsidRPr="009654FC" w:rsidP="004E03E9" w14:paraId="61789618"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2.1.Pasūtītājs norāda iepērkamās dezinfekcijas iekārtas veidu: </w:t>
            </w:r>
          </w:p>
          <w:p w:rsidR="004E03E9" w:rsidRPr="009654FC" w:rsidP="004E03E9" w14:paraId="61789619"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2.1.1.elastīgo endoskopu dezinfekcijas iekārta, </w:t>
            </w:r>
          </w:p>
          <w:p w:rsidR="004E03E9" w:rsidRPr="009654FC" w:rsidP="004E03E9" w14:paraId="6178961A"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2.1.2.visu pārējo instrumentu (vispārējo ķirurģisko instrumentu, MIS, anestēzijas, ortopēdijas u. c.) dezinfekcijas iekārta, </w:t>
            </w:r>
          </w:p>
          <w:p w:rsidR="004E03E9" w:rsidRPr="009654FC" w14:paraId="6178961B"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2.1.3.dezinfekcijas iekārta tādiem lielgabarīta priekšmetiem kā sterilas tvertnes, ratiņi, operāciju zāles apavi u. c., </w:t>
            </w:r>
          </w:p>
          <w:p w:rsidR="004E03E9" w:rsidRPr="009654FC" w14:paraId="6178961C"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2.1.4.cilvēka organisma izdalījumu tvertņu dezinfekcijas iekārta, </w:t>
            </w:r>
          </w:p>
          <w:p w:rsidR="004E03E9" w:rsidRPr="009654FC" w:rsidP="004E03E9" w14:paraId="6178961D" w14:textId="77777777">
            <w:pPr>
              <w:pStyle w:val="NormalWeb"/>
              <w:spacing w:before="120" w:after="120"/>
              <w:ind w:left="720" w:hanging="720"/>
              <w:jc w:val="both"/>
              <w:rPr>
                <w:rFonts w:ascii="Times New Roman" w:hAnsi="Times New Roman"/>
                <w:sz w:val="24"/>
                <w:szCs w:val="24"/>
                <w:lang w:val="lv-LV"/>
              </w:rPr>
            </w:pPr>
            <w:r w:rsidRPr="009654FC">
              <w:rPr>
                <w:rFonts w:ascii="Times New Roman" w:hAnsi="Times New Roman"/>
                <w:sz w:val="24"/>
                <w:szCs w:val="24"/>
                <w:lang w:val="lv-LV"/>
              </w:rPr>
              <w:t xml:space="preserve">2.2.viņam jānorāda šāda informācija: </w:t>
            </w:r>
          </w:p>
          <w:p w:rsidR="004E03E9" w:rsidRPr="009654FC" w:rsidP="004E03E9" w14:paraId="6178961E"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2.2.1.īpašā nepieciešamā slodze (slodzes apjoms), </w:t>
            </w:r>
          </w:p>
          <w:p w:rsidR="004E03E9" w:rsidRPr="009654FC" w:rsidP="004E03E9" w14:paraId="6178961F"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2.2.2.žāvēšanas cikla izmantošana (jā/nē), </w:t>
            </w:r>
          </w:p>
          <w:p w:rsidR="004E03E9" w:rsidRPr="009654FC" w:rsidP="004E03E9" w14:paraId="61789620"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2.2.3.karstais ūdens (jā/nē), </w:t>
            </w:r>
          </w:p>
          <w:p w:rsidR="004E03E9" w:rsidRPr="009654FC" w14:paraId="61789621"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2.2.4.apstrādāts ūdens beigu skalošanā (jā/nē), </w:t>
            </w:r>
          </w:p>
          <w:p w:rsidR="004E03E9" w:rsidRPr="009654FC" w:rsidP="004E03E9" w14:paraId="61789622"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2.2.5.apsildes metodes (tvaiks vai elektrība), </w:t>
            </w:r>
          </w:p>
          <w:p w:rsidR="004E03E9" w:rsidRPr="009654FC" w:rsidP="004E03E9" w14:paraId="61789623"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2.2.6.spriegums. </w:t>
            </w:r>
          </w:p>
          <w:p w:rsidR="004E03E9" w:rsidRPr="009654FC" w:rsidP="004E03E9" w14:paraId="61789624"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2.3.Mērījumus veic ražotājs saskaņā ar: </w:t>
            </w:r>
          </w:p>
          <w:p w:rsidR="004E03E9" w:rsidRPr="009654FC" w:rsidP="004E03E9" w14:paraId="61789625" w14:textId="77777777">
            <w:pPr>
              <w:pStyle w:val="NormalWeb"/>
              <w:spacing w:before="120" w:after="120"/>
              <w:jc w:val="both"/>
              <w:rPr>
                <w:rFonts w:ascii="Times New Roman" w:hAnsi="Times New Roman"/>
                <w:sz w:val="24"/>
                <w:szCs w:val="24"/>
                <w:lang w:val="lv-LV"/>
              </w:rPr>
            </w:pPr>
            <w:r w:rsidRPr="009654FC">
              <w:rPr>
                <w:rFonts w:ascii="Times New Roman" w:hAnsi="Times New Roman"/>
                <w:sz w:val="24"/>
                <w:szCs w:val="24"/>
                <w:lang w:val="lv-LV"/>
              </w:rPr>
              <w:t xml:space="preserve">A0 vērtību: </w:t>
            </w:r>
          </w:p>
          <w:p w:rsidR="004E03E9" w:rsidRPr="009654FC" w14:paraId="61789626"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2.3.1.Ķirurģisko un analīzes instrumentu dezinfekcijas iekārta: A0 3000 </w:t>
            </w:r>
          </w:p>
          <w:p w:rsidR="004E03E9" w:rsidRPr="009654FC" w14:paraId="61789627"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2.3.2.Instrumentu un lielgabarīta priekšmetu dezinfekcijas iekārta: A0 600 </w:t>
            </w:r>
          </w:p>
          <w:p w:rsidR="004E03E9" w:rsidRPr="009654FC" w14:paraId="61789628"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2.3.3.Cilvēka organisma izdalījumu tvertņu dezinfekcijas iekārta: A0 60 </w:t>
            </w:r>
          </w:p>
          <w:p w:rsidR="004E03E9" w:rsidRPr="00FA561E" w14:paraId="61789629" w14:textId="77777777">
            <w:pPr>
              <w:pStyle w:val="NormalWeb"/>
              <w:tabs>
                <w:tab w:val="left" w:pos="720"/>
              </w:tabs>
              <w:spacing w:before="120" w:after="120"/>
              <w:ind w:left="357"/>
              <w:jc w:val="both"/>
              <w:rPr>
                <w:rFonts w:ascii="Times New Roman" w:hAnsi="Times New Roman"/>
                <w:sz w:val="24"/>
                <w:szCs w:val="24"/>
                <w:lang w:val="lv-LV"/>
              </w:rPr>
            </w:pPr>
            <w:r w:rsidRPr="009654FC">
              <w:rPr>
                <w:rFonts w:ascii="Times New Roman" w:hAnsi="Times New Roman"/>
                <w:sz w:val="24"/>
                <w:szCs w:val="24"/>
                <w:lang w:val="lv-LV"/>
              </w:rPr>
              <w:t xml:space="preserve">2.3.4.Aukstais ūdens, maksimālā temperatūra 20 </w:t>
            </w:r>
            <w:r w:rsidRPr="009654FC">
              <w:rPr>
                <w:rFonts w:ascii="Times New Roman" w:hAnsi="Times New Roman"/>
                <w:sz w:val="24"/>
                <w:szCs w:val="24"/>
                <w:vertAlign w:val="superscript"/>
                <w:lang w:val="lv-LV"/>
              </w:rPr>
              <w:t>o</w:t>
            </w:r>
            <w:r w:rsidRPr="009654FC">
              <w:rPr>
                <w:rFonts w:ascii="Times New Roman" w:hAnsi="Times New Roman"/>
                <w:sz w:val="24"/>
                <w:szCs w:val="24"/>
                <w:lang w:val="lv-LV"/>
              </w:rPr>
              <w:t xml:space="preserve">C </w:t>
            </w:r>
          </w:p>
          <w:p w:rsidR="004E03E9" w:rsidRPr="00FA561E" w14:paraId="6178962A" w14:textId="77777777">
            <w:pPr>
              <w:pStyle w:val="NormalWeb"/>
              <w:spacing w:before="120" w:after="120"/>
              <w:ind w:left="360"/>
              <w:jc w:val="both"/>
              <w:rPr>
                <w:rFonts w:ascii="Times New Roman" w:hAnsi="Times New Roman"/>
                <w:sz w:val="24"/>
                <w:szCs w:val="24"/>
                <w:lang w:val="lv-LV"/>
              </w:rPr>
            </w:pPr>
            <w:r w:rsidRPr="00FA561E">
              <w:rPr>
                <w:rFonts w:ascii="Times New Roman" w:hAnsi="Times New Roman"/>
                <w:sz w:val="24"/>
                <w:szCs w:val="24"/>
                <w:lang w:val="lv-LV"/>
              </w:rPr>
              <w:t>2.3.5.</w:t>
            </w:r>
            <w:r w:rsidRPr="009654FC">
              <w:rPr>
                <w:rFonts w:ascii="Times New Roman" w:hAnsi="Times New Roman"/>
                <w:sz w:val="24"/>
                <w:szCs w:val="24"/>
                <w:lang w:val="lv-LV"/>
              </w:rPr>
              <w:t xml:space="preserve">Karstais ūdens, maksimālā temperatūra 60 </w:t>
            </w:r>
            <w:r w:rsidRPr="009654FC">
              <w:rPr>
                <w:rFonts w:ascii="Times New Roman" w:hAnsi="Times New Roman"/>
                <w:sz w:val="24"/>
                <w:szCs w:val="24"/>
                <w:vertAlign w:val="superscript"/>
                <w:lang w:val="lv-LV"/>
              </w:rPr>
              <w:t>o</w:t>
            </w:r>
            <w:r w:rsidRPr="009654FC">
              <w:rPr>
                <w:rFonts w:ascii="Times New Roman" w:hAnsi="Times New Roman"/>
                <w:sz w:val="24"/>
                <w:szCs w:val="24"/>
                <w:lang w:val="lv-LV"/>
              </w:rPr>
              <w:t>C</w:t>
            </w:r>
          </w:p>
          <w:p w:rsidR="004E03E9" w:rsidRPr="00FA561E" w14:paraId="6178962B" w14:textId="77777777">
            <w:pPr>
              <w:pStyle w:val="NormalWeb"/>
              <w:spacing w:before="120" w:after="120"/>
              <w:ind w:left="360"/>
              <w:jc w:val="both"/>
              <w:rPr>
                <w:rFonts w:ascii="Times New Roman" w:hAnsi="Times New Roman"/>
                <w:color w:val="000000" w:themeColor="text1"/>
                <w:sz w:val="24"/>
                <w:szCs w:val="24"/>
                <w:lang w:val="lv-LV"/>
              </w:rPr>
            </w:pPr>
            <w:r w:rsidRPr="00FA561E">
              <w:rPr>
                <w:rFonts w:ascii="Times New Roman" w:hAnsi="Times New Roman"/>
                <w:sz w:val="24"/>
                <w:szCs w:val="24"/>
                <w:lang w:val="lv-LV"/>
              </w:rPr>
              <w:t>2.3.6.</w:t>
            </w:r>
            <w:r w:rsidRPr="009654FC">
              <w:rPr>
                <w:rFonts w:ascii="Times New Roman" w:hAnsi="Times New Roman"/>
                <w:sz w:val="24"/>
                <w:szCs w:val="24"/>
                <w:lang w:val="lv-LV"/>
              </w:rPr>
              <w:t xml:space="preserve">Apstrādāts ūdens, maksimālā </w:t>
            </w:r>
            <w:r w:rsidRPr="009654FC">
              <w:rPr>
                <w:rFonts w:ascii="Times New Roman" w:hAnsi="Times New Roman"/>
                <w:color w:val="000000" w:themeColor="text1"/>
                <w:sz w:val="24"/>
                <w:szCs w:val="24"/>
                <w:lang w:val="lv-LV"/>
              </w:rPr>
              <w:t xml:space="preserve">temperatūra 20 </w:t>
            </w:r>
            <w:r w:rsidRPr="009654FC">
              <w:rPr>
                <w:rFonts w:ascii="Times New Roman" w:hAnsi="Times New Roman"/>
                <w:color w:val="000000" w:themeColor="text1"/>
                <w:sz w:val="24"/>
                <w:szCs w:val="24"/>
                <w:vertAlign w:val="superscript"/>
                <w:lang w:val="lv-LV"/>
              </w:rPr>
              <w:t>o</w:t>
            </w:r>
            <w:r w:rsidRPr="009654FC">
              <w:rPr>
                <w:rFonts w:ascii="Times New Roman" w:hAnsi="Times New Roman"/>
                <w:color w:val="000000" w:themeColor="text1"/>
                <w:sz w:val="24"/>
                <w:szCs w:val="24"/>
                <w:lang w:val="lv-LV"/>
              </w:rPr>
              <w:t xml:space="preserve">C </w:t>
            </w:r>
          </w:p>
          <w:p w:rsidR="004E03E9" w:rsidRPr="009654FC" w14:paraId="6178962C" w14:textId="77777777">
            <w:pPr>
              <w:pStyle w:val="NormalWeb"/>
              <w:spacing w:before="120" w:after="120"/>
              <w:ind w:left="360"/>
              <w:jc w:val="both"/>
              <w:rPr>
                <w:rFonts w:ascii="Times New Roman" w:hAnsi="Times New Roman"/>
                <w:color w:val="000000" w:themeColor="text1"/>
                <w:sz w:val="24"/>
                <w:szCs w:val="24"/>
                <w:lang w:val="lv-LV"/>
              </w:rPr>
            </w:pPr>
            <w:r w:rsidRPr="00FA561E">
              <w:rPr>
                <w:rFonts w:ascii="Times New Roman" w:hAnsi="Times New Roman"/>
                <w:color w:val="000000" w:themeColor="text1"/>
                <w:sz w:val="24"/>
                <w:szCs w:val="24"/>
                <w:lang w:val="lv-LV"/>
              </w:rPr>
              <w:t>2.3.7.</w:t>
            </w:r>
            <w:r w:rsidRPr="009654FC">
              <w:rPr>
                <w:rFonts w:ascii="Times New Roman" w:hAnsi="Times New Roman"/>
                <w:color w:val="000000" w:themeColor="text1"/>
                <w:sz w:val="24"/>
                <w:szCs w:val="24"/>
                <w:lang w:val="lv-LV"/>
              </w:rPr>
              <w:t xml:space="preserve">Tvaiks, maksimāli 500 kPa </w:t>
            </w:r>
          </w:p>
          <w:p w:rsidR="004E03E9" w:rsidRPr="009654FC" w:rsidP="004E03E9" w14:paraId="6178962D" w14:textId="77777777">
            <w:pPr>
              <w:pStyle w:val="NormalWeb"/>
              <w:spacing w:before="120" w:after="120"/>
              <w:ind w:left="34"/>
              <w:jc w:val="both"/>
              <w:rPr>
                <w:rFonts w:ascii="Times New Roman" w:hAnsi="Times New Roman"/>
                <w:color w:val="000000" w:themeColor="text1"/>
                <w:sz w:val="24"/>
                <w:szCs w:val="24"/>
                <w:lang w:val="lv-LV"/>
              </w:rPr>
            </w:pPr>
            <w:r w:rsidRPr="009654FC">
              <w:rPr>
                <w:rFonts w:ascii="Times New Roman" w:hAnsi="Times New Roman"/>
                <w:color w:val="000000" w:themeColor="text1"/>
                <w:sz w:val="24"/>
                <w:szCs w:val="24"/>
                <w:lang w:val="lv-LV"/>
              </w:rPr>
              <w:t xml:space="preserve">Ražotājs norāda, kādi ir akceptēšanas kritēriji tīrīšanas, dezinfekcijas un žāvēšanas raksturlielumiem saskaņā ar standartu LVS EN ISO 15883-1: 2009/A1:2014 “Mazgāšanas/dezinficēšanas mašīnas. 1.daļa: Vispārīgās prasības, termini ar definīcijām un testi (ISO 15883-1:2006/Amd 1:2014)”. </w:t>
            </w:r>
          </w:p>
          <w:p w:rsidR="004E03E9" w:rsidRPr="009654FC" w:rsidP="004E03E9" w14:paraId="6178962E" w14:textId="77777777">
            <w:pPr>
              <w:pStyle w:val="NormalWeb"/>
              <w:spacing w:before="120" w:after="120"/>
              <w:ind w:left="34"/>
              <w:jc w:val="both"/>
              <w:rPr>
                <w:rFonts w:ascii="Times New Roman" w:hAnsi="Times New Roman"/>
                <w:sz w:val="24"/>
                <w:szCs w:val="24"/>
                <w:lang w:val="lv-LV"/>
              </w:rPr>
            </w:pPr>
            <w:r w:rsidRPr="009654FC">
              <w:rPr>
                <w:rFonts w:ascii="Times New Roman" w:hAnsi="Times New Roman"/>
                <w:color w:val="000000" w:themeColor="text1"/>
                <w:sz w:val="24"/>
                <w:szCs w:val="24"/>
                <w:lang w:val="lv-LV"/>
              </w:rPr>
              <w:t>Piegādātājs norāda ūdens patēriņu</w:t>
            </w:r>
            <w:r w:rsidRPr="009654FC">
              <w:rPr>
                <w:rFonts w:ascii="Times New Roman" w:hAnsi="Times New Roman"/>
                <w:sz w:val="24"/>
                <w:szCs w:val="24"/>
                <w:lang w:val="lv-LV"/>
              </w:rPr>
              <w:t xml:space="preserve"> vienā ciklā, pamatojoties uz iepriekšminētajiem kritērijiem. </w:t>
            </w:r>
          </w:p>
        </w:tc>
      </w:tr>
    </w:tbl>
    <w:p w:rsidR="004E03E9" w:rsidP="004E03E9" w14:paraId="61789630" w14:textId="77777777">
      <w:pPr>
        <w:spacing w:before="120"/>
        <w:rPr>
          <w:rFonts w:eastAsia="MS Mincho"/>
          <w:sz w:val="28"/>
          <w:szCs w:val="28"/>
        </w:rPr>
      </w:pPr>
    </w:p>
    <w:p w:rsidR="004E03E9" w:rsidRPr="009654FC" w:rsidP="004E03E9" w14:paraId="61789631" w14:textId="77777777">
      <w:pPr>
        <w:spacing w:before="120"/>
        <w:rPr>
          <w:rFonts w:eastAsia="MS Mincho"/>
          <w:sz w:val="28"/>
          <w:szCs w:val="28"/>
        </w:rPr>
      </w:pPr>
      <w:r>
        <w:rPr>
          <w:rFonts w:eastAsia="MS Mincho"/>
          <w:sz w:val="28"/>
          <w:szCs w:val="28"/>
        </w:rPr>
        <w:t>V</w:t>
      </w:r>
      <w:r w:rsidRPr="009654FC">
        <w:rPr>
          <w:rFonts w:eastAsia="MS Mincho"/>
          <w:sz w:val="28"/>
          <w:szCs w:val="28"/>
        </w:rPr>
        <w:t>ides aizsardzības un reģionālās attīstības ministrs                   K.Gerhards</w:t>
      </w:r>
    </w:p>
    <w:p w:rsidR="004E03E9" w:rsidRPr="009654FC" w:rsidP="004E03E9" w14:paraId="61789632" w14:textId="77777777">
      <w:pPr>
        <w:rPr>
          <w:sz w:val="20"/>
          <w:szCs w:val="20"/>
        </w:rPr>
      </w:pPr>
      <w:bookmarkStart w:id="0" w:name="_GoBack"/>
      <w:bookmarkEnd w:id="0"/>
    </w:p>
    <w:sectPr w:rsidSect="004E03E9">
      <w:headerReference w:type="even" r:id="rId5"/>
      <w:headerReference w:type="default" r:id="rId6"/>
      <w:footerReference w:type="even" r:id="rId7"/>
      <w:footerReference w:type="default" r:id="rId8"/>
      <w:footerReference w:type="first" r:id="rId9"/>
      <w:pgSz w:w="11906" w:h="16838"/>
      <w:pgMar w:top="1134" w:right="1134"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 w:name="Arial,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3E9" w:rsidP="004E03E9" w14:paraId="61789637" w14:textId="77777777">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P="004E03E9" w14:paraId="61789639" w14:textId="29899605">
    <w:pPr>
      <w:jc w:val="both"/>
      <w:rPr>
        <w:sz w:val="20"/>
      </w:rPr>
    </w:pPr>
  </w:p>
  <w:p w:rsidR="004E03E9" w:rsidRPr="00722260" w:rsidP="004E03E9" w14:paraId="727654D4" w14:textId="06A5398B">
    <w:pPr>
      <w:jc w:val="both"/>
      <w:rPr>
        <w:sz w:val="20"/>
      </w:rPr>
    </w:pPr>
    <w:r w:rsidRPr="00722260">
      <w:rPr>
        <w:sz w:val="20"/>
      </w:rPr>
      <w:t>V</w:t>
    </w:r>
    <w:r>
      <w:rPr>
        <w:sz w:val="20"/>
      </w:rPr>
      <w:t>ARAMNotp</w:t>
    </w:r>
    <w:r w:rsidRPr="00722260">
      <w:rPr>
        <w:sz w:val="20"/>
      </w:rPr>
      <w:t>2</w:t>
    </w:r>
    <w:r>
      <w:rPr>
        <w:sz w:val="20"/>
      </w:rPr>
      <w:t>_280417</w:t>
    </w:r>
    <w:r w:rsidRPr="00722260">
      <w:rPr>
        <w:sz w:val="20"/>
      </w:rPr>
      <w:t xml:space="preserve">_ZPI;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P="004E03E9" w14:paraId="6178963A" w14:textId="3E87F37A">
    <w:pPr>
      <w:jc w:val="both"/>
      <w:rPr>
        <w:sz w:val="20"/>
      </w:rPr>
    </w:pPr>
  </w:p>
  <w:p w:rsidR="004E03E9" w:rsidRPr="00722260" w:rsidP="004E03E9" w14:paraId="40A14A1E" w14:textId="1E4D060D">
    <w:pPr>
      <w:jc w:val="both"/>
      <w:rPr>
        <w:sz w:val="20"/>
      </w:rPr>
    </w:pPr>
    <w:r w:rsidRPr="00722260">
      <w:rPr>
        <w:sz w:val="20"/>
      </w:rPr>
      <w:t>V</w:t>
    </w:r>
    <w:r>
      <w:rPr>
        <w:sz w:val="20"/>
      </w:rPr>
      <w:t>ARAMNotp</w:t>
    </w:r>
    <w:r w:rsidRPr="00722260">
      <w:rPr>
        <w:sz w:val="20"/>
      </w:rPr>
      <w:t>2</w:t>
    </w:r>
    <w:r>
      <w:rPr>
        <w:sz w:val="20"/>
      </w:rPr>
      <w:t>_280417</w:t>
    </w:r>
    <w:r w:rsidRPr="00722260">
      <w:rPr>
        <w:sz w:val="20"/>
      </w:rPr>
      <w:t xml:space="preserve">_ZPI;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3E9" w:rsidP="004E03E9" w14:paraId="6178963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E03E9" w14:paraId="61789634"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3E9" w:rsidP="004E03E9" w14:paraId="6178963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145</w:t>
    </w:r>
    <w:r>
      <w:rPr>
        <w:rStyle w:val="PageNumber"/>
      </w:rPr>
      <w:fldChar w:fldCharType="end"/>
    </w:r>
  </w:p>
  <w:p w:rsidR="004E03E9" w:rsidP="004E03E9" w14:paraId="61789636" w14:textId="7777777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71855"/>
    <w:multiLevelType w:val="multilevel"/>
    <w:tmpl w:val="7916E4DA"/>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
    <w:nsid w:val="02FD5011"/>
    <w:multiLevelType w:val="multilevel"/>
    <w:tmpl w:val="E8A6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87A3C"/>
    <w:multiLevelType w:val="hybridMultilevel"/>
    <w:tmpl w:val="32E047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CEE32F8"/>
    <w:multiLevelType w:val="hybridMultilevel"/>
    <w:tmpl w:val="18B8C0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CE0FC2"/>
    <w:multiLevelType w:val="multilevel"/>
    <w:tmpl w:val="F830D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D6F3C"/>
    <w:multiLevelType w:val="multilevel"/>
    <w:tmpl w:val="90D49782"/>
    <w:lvl w:ilvl="0">
      <w:start w:val="1"/>
      <w:numFmt w:val="decimal"/>
      <w:lvlText w:val="%1."/>
      <w:lvlJc w:val="left"/>
      <w:pPr>
        <w:ind w:left="360" w:hanging="360"/>
      </w:pPr>
      <w:rPr>
        <w:rFonts w:hint="default"/>
        <w:sz w:val="22"/>
      </w:rPr>
    </w:lvl>
    <w:lvl w:ilvl="1">
      <w:start w:val="1"/>
      <w:numFmt w:val="decimal"/>
      <w:lvlText w:val="%1.%2."/>
      <w:lvlJc w:val="left"/>
      <w:pPr>
        <w:ind w:left="540" w:hanging="360"/>
      </w:pPr>
      <w:rPr>
        <w:rFonts w:hint="default"/>
        <w:sz w:val="28"/>
        <w:szCs w:val="28"/>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800" w:hanging="108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520" w:hanging="144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3240" w:hanging="1800"/>
      </w:pPr>
      <w:rPr>
        <w:rFonts w:hint="default"/>
        <w:sz w:val="22"/>
      </w:rPr>
    </w:lvl>
  </w:abstractNum>
  <w:abstractNum w:abstractNumId="6">
    <w:nsid w:val="1A624562"/>
    <w:multiLevelType w:val="multilevel"/>
    <w:tmpl w:val="026A11CC"/>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7">
    <w:nsid w:val="1E21187E"/>
    <w:multiLevelType w:val="multilevel"/>
    <w:tmpl w:val="AA945A58"/>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8">
    <w:nsid w:val="217D643E"/>
    <w:multiLevelType w:val="multilevel"/>
    <w:tmpl w:val="F830D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A61F3C"/>
    <w:multiLevelType w:val="multilevel"/>
    <w:tmpl w:val="DBA60334"/>
    <w:lvl w:ilvl="0">
      <w:start w:val="0"/>
      <w:numFmt w:val="bullet"/>
      <w:lvlText w:val=""/>
      <w:lvlJc w:val="left"/>
      <w:pPr>
        <w:ind w:left="720" w:hanging="360"/>
      </w:pPr>
      <w:rPr>
        <w:rFonts w:ascii="Symbol" w:hAnsi="Symbol"/>
        <w:sz w:val="20"/>
      </w:rPr>
    </w:lvl>
    <w:lvl w:ilvl="1">
      <w:start w:val="0"/>
      <w:numFmt w:val="bullet"/>
      <w:lvlText w:val="o"/>
      <w:lvlJc w:val="left"/>
      <w:pPr>
        <w:ind w:left="1440" w:hanging="360"/>
      </w:pPr>
      <w:rPr>
        <w:rFonts w:ascii="Courier New" w:hAnsi="Courier New"/>
        <w:sz w:val="20"/>
      </w:rPr>
    </w:lvl>
    <w:lvl w:ilvl="2">
      <w:start w:val="0"/>
      <w:numFmt w:val="bullet"/>
      <w:lvlText w:val=""/>
      <w:lvlJc w:val="left"/>
      <w:pPr>
        <w:ind w:left="2160" w:hanging="360"/>
      </w:pPr>
      <w:rPr>
        <w:rFonts w:ascii="Wingdings" w:hAnsi="Wingdings"/>
        <w:sz w:val="20"/>
      </w:rPr>
    </w:lvl>
    <w:lvl w:ilvl="3">
      <w:start w:val="0"/>
      <w:numFmt w:val="bullet"/>
      <w:lvlText w:val=""/>
      <w:lvlJc w:val="left"/>
      <w:pPr>
        <w:ind w:left="2880" w:hanging="360"/>
      </w:pPr>
      <w:rPr>
        <w:rFonts w:ascii="Wingdings" w:hAnsi="Wingdings"/>
        <w:sz w:val="20"/>
      </w:rPr>
    </w:lvl>
    <w:lvl w:ilvl="4">
      <w:start w:val="0"/>
      <w:numFmt w:val="bullet"/>
      <w:lvlText w:val=""/>
      <w:lvlJc w:val="left"/>
      <w:pPr>
        <w:ind w:left="3600" w:hanging="360"/>
      </w:pPr>
      <w:rPr>
        <w:rFonts w:ascii="Wingdings" w:hAnsi="Wingdings"/>
        <w:sz w:val="20"/>
      </w:rPr>
    </w:lvl>
    <w:lvl w:ilvl="5">
      <w:start w:val="0"/>
      <w:numFmt w:val="bullet"/>
      <w:lvlText w:val=""/>
      <w:lvlJc w:val="left"/>
      <w:pPr>
        <w:ind w:left="4320" w:hanging="360"/>
      </w:pPr>
      <w:rPr>
        <w:rFonts w:ascii="Wingdings" w:hAnsi="Wingdings"/>
        <w:sz w:val="20"/>
      </w:rPr>
    </w:lvl>
    <w:lvl w:ilvl="6">
      <w:start w:val="0"/>
      <w:numFmt w:val="bullet"/>
      <w:lvlText w:val=""/>
      <w:lvlJc w:val="left"/>
      <w:pPr>
        <w:ind w:left="5040" w:hanging="360"/>
      </w:pPr>
      <w:rPr>
        <w:rFonts w:ascii="Wingdings" w:hAnsi="Wingdings"/>
        <w:sz w:val="20"/>
      </w:rPr>
    </w:lvl>
    <w:lvl w:ilvl="7">
      <w:start w:val="0"/>
      <w:numFmt w:val="bullet"/>
      <w:lvlText w:val=""/>
      <w:lvlJc w:val="left"/>
      <w:pPr>
        <w:ind w:left="5760" w:hanging="360"/>
      </w:pPr>
      <w:rPr>
        <w:rFonts w:ascii="Wingdings" w:hAnsi="Wingdings"/>
        <w:sz w:val="20"/>
      </w:rPr>
    </w:lvl>
    <w:lvl w:ilvl="8">
      <w:start w:val="0"/>
      <w:numFmt w:val="bullet"/>
      <w:lvlText w:val=""/>
      <w:lvlJc w:val="left"/>
      <w:pPr>
        <w:ind w:left="6480" w:hanging="360"/>
      </w:pPr>
      <w:rPr>
        <w:rFonts w:ascii="Wingdings" w:hAnsi="Wingdings"/>
        <w:sz w:val="20"/>
      </w:rPr>
    </w:lvl>
  </w:abstractNum>
  <w:abstractNum w:abstractNumId="10">
    <w:nsid w:val="239C59FD"/>
    <w:multiLevelType w:val="multilevel"/>
    <w:tmpl w:val="10C6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A4CC7"/>
    <w:multiLevelType w:val="multilevel"/>
    <w:tmpl w:val="75C22B1E"/>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12">
    <w:nsid w:val="274F41C3"/>
    <w:multiLevelType w:val="multilevel"/>
    <w:tmpl w:val="32FC7DA2"/>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ascii="Times New Roman" w:hAnsi="Times New Roman" w:hint="default"/>
        <w:sz w:val="28"/>
        <w:szCs w:val="28"/>
      </w:rPr>
    </w:lvl>
    <w:lvl w:ilvl="2">
      <w:start w:val="1"/>
      <w:numFmt w:val="decimal"/>
      <w:isLgl/>
      <w:lvlText w:val="%1.%2.%3."/>
      <w:lvlJc w:val="left"/>
      <w:pPr>
        <w:ind w:left="1080" w:hanging="720"/>
      </w:pPr>
      <w:rPr>
        <w:rFonts w:ascii="Times New Roman" w:hAnsi="Times New Roman" w:hint="default"/>
        <w:sz w:val="22"/>
      </w:rPr>
    </w:lvl>
    <w:lvl w:ilvl="3">
      <w:start w:val="1"/>
      <w:numFmt w:val="decimal"/>
      <w:isLgl/>
      <w:lvlText w:val="%1.%2.%3.%4."/>
      <w:lvlJc w:val="left"/>
      <w:pPr>
        <w:ind w:left="1080" w:hanging="720"/>
      </w:pPr>
      <w:rPr>
        <w:rFonts w:ascii="Times New Roman" w:hAnsi="Times New Roman" w:hint="default"/>
        <w:sz w:val="22"/>
      </w:rPr>
    </w:lvl>
    <w:lvl w:ilvl="4">
      <w:start w:val="1"/>
      <w:numFmt w:val="decimal"/>
      <w:isLgl/>
      <w:lvlText w:val="%1.%2.%3.%4.%5."/>
      <w:lvlJc w:val="left"/>
      <w:pPr>
        <w:ind w:left="1440" w:hanging="1080"/>
      </w:pPr>
      <w:rPr>
        <w:rFonts w:ascii="Times New Roman" w:hAnsi="Times New Roman" w:hint="default"/>
        <w:sz w:val="22"/>
      </w:rPr>
    </w:lvl>
    <w:lvl w:ilvl="5">
      <w:start w:val="1"/>
      <w:numFmt w:val="decimal"/>
      <w:isLgl/>
      <w:lvlText w:val="%1.%2.%3.%4.%5.%6."/>
      <w:lvlJc w:val="left"/>
      <w:pPr>
        <w:ind w:left="1440" w:hanging="1080"/>
      </w:pPr>
      <w:rPr>
        <w:rFonts w:ascii="Times New Roman" w:hAnsi="Times New Roman" w:hint="default"/>
        <w:sz w:val="22"/>
      </w:rPr>
    </w:lvl>
    <w:lvl w:ilvl="6">
      <w:start w:val="1"/>
      <w:numFmt w:val="decimal"/>
      <w:isLgl/>
      <w:lvlText w:val="%1.%2.%3.%4.%5.%6.%7."/>
      <w:lvlJc w:val="left"/>
      <w:pPr>
        <w:ind w:left="1440" w:hanging="108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13">
    <w:nsid w:val="29D0455E"/>
    <w:multiLevelType w:val="multilevel"/>
    <w:tmpl w:val="E6C4703A"/>
    <w:lvl w:ilvl="0">
      <w:start w:val="0"/>
      <w:numFmt w:val="bullet"/>
      <w:lvlText w:val=""/>
      <w:lvlJc w:val="left"/>
      <w:pPr>
        <w:ind w:left="720" w:hanging="360"/>
      </w:pPr>
      <w:rPr>
        <w:rFonts w:ascii="Symbol" w:hAnsi="Symbol"/>
      </w:rPr>
    </w:lvl>
    <w:lvl w:ilvl="1">
      <w:start w:val="0"/>
      <w:numFmt w:val="bullet"/>
      <w:lvlText w:val="−"/>
      <w:lvlJc w:val="left"/>
      <w:pPr>
        <w:ind w:left="1440" w:hanging="360"/>
      </w:pPr>
      <w:rPr>
        <w:rFonts w:ascii="Times New Roman" w:eastAsia="Times New Roman" w:hAnsi="Times New Roman" w:cs="Times New Roman"/>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4">
    <w:nsid w:val="2B6E54D5"/>
    <w:multiLevelType w:val="multilevel"/>
    <w:tmpl w:val="97A628F8"/>
    <w:lvl w:ilvl="0">
      <w:start w:val="1"/>
      <w:numFmt w:val="decimal"/>
      <w:lvlText w:val="%1."/>
      <w:lvlJc w:val="left"/>
      <w:pPr>
        <w:ind w:left="720" w:hanging="360"/>
      </w:pPr>
      <w:rPr>
        <w:rFonts w:ascii="Times New Roman" w:hAnsi="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935A2C"/>
    <w:multiLevelType w:val="multilevel"/>
    <w:tmpl w:val="12A470FA"/>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6">
    <w:nsid w:val="31FC3C86"/>
    <w:multiLevelType w:val="hybridMultilevel"/>
    <w:tmpl w:val="10EA56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24E0F2F"/>
    <w:multiLevelType w:val="multilevel"/>
    <w:tmpl w:val="57E8B5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CE29CD"/>
    <w:multiLevelType w:val="multilevel"/>
    <w:tmpl w:val="ABF082FE"/>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19">
    <w:nsid w:val="34433AC3"/>
    <w:multiLevelType w:val="multilevel"/>
    <w:tmpl w:val="372AA036"/>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20">
    <w:nsid w:val="36FB004B"/>
    <w:multiLevelType w:val="multilevel"/>
    <w:tmpl w:val="420AEB68"/>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ascii="Times New Roman" w:hAnsi="Times New Roman" w:cs="Times New Roman" w:hint="default"/>
        <w:sz w:val="28"/>
        <w:szCs w:val="28"/>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1">
    <w:nsid w:val="44F53D7C"/>
    <w:multiLevelType w:val="multilevel"/>
    <w:tmpl w:val="08586062"/>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22">
    <w:nsid w:val="4B055243"/>
    <w:multiLevelType w:val="multilevel"/>
    <w:tmpl w:val="BA084B38"/>
    <w:lvl w:ilvl="0">
      <w:start w:val="1"/>
      <w:numFmt w:val="bullet"/>
      <w:lvlText w:val=""/>
      <w:lvlJc w:val="left"/>
      <w:pPr>
        <w:tabs>
          <w:tab w:val="num" w:pos="720"/>
        </w:tabs>
        <w:ind w:left="720" w:hanging="360"/>
      </w:pPr>
      <w:rPr>
        <w:rFonts w:ascii="Symbol" w:hAnsi="Symbol" w:hint="default"/>
        <w:sz w:val="20"/>
      </w:rPr>
    </w:lvl>
    <w:lvl w:ilvl="1">
      <w:start w:val="40"/>
      <w:numFmt w:val="bullet"/>
      <w:lvlText w:val="-"/>
      <w:lvlJc w:val="left"/>
      <w:pPr>
        <w:ind w:left="1440" w:hanging="360"/>
      </w:pPr>
      <w:rPr>
        <w:rFonts w:ascii="Arial" w:hAnsi="Arial" w:eastAsiaTheme="minorEastAsia" w:cs="Arial"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210409"/>
    <w:multiLevelType w:val="multilevel"/>
    <w:tmpl w:val="DC3C7C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3290596"/>
    <w:multiLevelType w:val="multilevel"/>
    <w:tmpl w:val="D264C254"/>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25">
    <w:nsid w:val="5A8B3D00"/>
    <w:multiLevelType w:val="multilevel"/>
    <w:tmpl w:val="C216536C"/>
    <w:lvl w:ilvl="0">
      <w:start w:val="1"/>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6">
    <w:nsid w:val="5AB05E0D"/>
    <w:multiLevelType w:val="multilevel"/>
    <w:tmpl w:val="1DB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4705B"/>
    <w:multiLevelType w:val="multilevel"/>
    <w:tmpl w:val="230A968E"/>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28">
    <w:nsid w:val="672B2404"/>
    <w:multiLevelType w:val="multilevel"/>
    <w:tmpl w:val="CCCA0270"/>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29">
    <w:nsid w:val="707913A5"/>
    <w:multiLevelType w:val="multilevel"/>
    <w:tmpl w:val="C3A63784"/>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30">
    <w:nsid w:val="71B739D4"/>
    <w:multiLevelType w:val="hybridMultilevel"/>
    <w:tmpl w:val="DBD654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5DB3272"/>
    <w:multiLevelType w:val="multilevel"/>
    <w:tmpl w:val="64BE58F8"/>
    <w:lvl w:ilvl="0">
      <w:start w:val="1"/>
      <w:numFmt w:val="decimal"/>
      <w:lvlText w:val="%1."/>
      <w:lvlJc w:val="left"/>
      <w:pPr>
        <w:ind w:left="360" w:hanging="360"/>
      </w:pPr>
      <w:rPr>
        <w:rFonts w:hint="default"/>
        <w:sz w:val="22"/>
      </w:rPr>
    </w:lvl>
    <w:lvl w:ilvl="1">
      <w:start w:val="1"/>
      <w:numFmt w:val="decimal"/>
      <w:lvlText w:val="%1.%2."/>
      <w:lvlJc w:val="left"/>
      <w:pPr>
        <w:ind w:left="644" w:hanging="360"/>
      </w:pPr>
      <w:rPr>
        <w:rFonts w:hint="default"/>
        <w:sz w:val="28"/>
        <w:szCs w:val="28"/>
      </w:rPr>
    </w:lvl>
    <w:lvl w:ilvl="2">
      <w:start w:val="1"/>
      <w:numFmt w:val="decimal"/>
      <w:lvlText w:val="%1.%2.%3."/>
      <w:lvlJc w:val="left"/>
      <w:pPr>
        <w:ind w:left="788" w:hanging="720"/>
      </w:pPr>
      <w:rPr>
        <w:rFonts w:hint="default"/>
        <w:sz w:val="22"/>
      </w:rPr>
    </w:lvl>
    <w:lvl w:ilvl="3">
      <w:start w:val="1"/>
      <w:numFmt w:val="decimal"/>
      <w:lvlText w:val="%1.%2.%3.%4."/>
      <w:lvlJc w:val="left"/>
      <w:pPr>
        <w:ind w:left="822" w:hanging="720"/>
      </w:pPr>
      <w:rPr>
        <w:rFonts w:hint="default"/>
        <w:sz w:val="22"/>
      </w:rPr>
    </w:lvl>
    <w:lvl w:ilvl="4">
      <w:start w:val="1"/>
      <w:numFmt w:val="decimal"/>
      <w:lvlText w:val="%1.%2.%3.%4.%5."/>
      <w:lvlJc w:val="left"/>
      <w:pPr>
        <w:ind w:left="1216" w:hanging="1080"/>
      </w:pPr>
      <w:rPr>
        <w:rFonts w:hint="default"/>
        <w:sz w:val="22"/>
      </w:rPr>
    </w:lvl>
    <w:lvl w:ilvl="5">
      <w:start w:val="1"/>
      <w:numFmt w:val="decimal"/>
      <w:lvlText w:val="%1.%2.%3.%4.%5.%6."/>
      <w:lvlJc w:val="left"/>
      <w:pPr>
        <w:ind w:left="1250" w:hanging="1080"/>
      </w:pPr>
      <w:rPr>
        <w:rFonts w:hint="default"/>
        <w:sz w:val="22"/>
      </w:rPr>
    </w:lvl>
    <w:lvl w:ilvl="6">
      <w:start w:val="1"/>
      <w:numFmt w:val="decimal"/>
      <w:lvlText w:val="%1.%2.%3.%4.%5.%6.%7."/>
      <w:lvlJc w:val="left"/>
      <w:pPr>
        <w:ind w:left="1644" w:hanging="1440"/>
      </w:pPr>
      <w:rPr>
        <w:rFonts w:hint="default"/>
        <w:sz w:val="22"/>
      </w:rPr>
    </w:lvl>
    <w:lvl w:ilvl="7">
      <w:start w:val="1"/>
      <w:numFmt w:val="decimal"/>
      <w:lvlText w:val="%1.%2.%3.%4.%5.%6.%7.%8."/>
      <w:lvlJc w:val="left"/>
      <w:pPr>
        <w:ind w:left="1678" w:hanging="1440"/>
      </w:pPr>
      <w:rPr>
        <w:rFonts w:hint="default"/>
        <w:sz w:val="22"/>
      </w:rPr>
    </w:lvl>
    <w:lvl w:ilvl="8">
      <w:start w:val="1"/>
      <w:numFmt w:val="decimal"/>
      <w:lvlText w:val="%1.%2.%3.%4.%5.%6.%7.%8.%9."/>
      <w:lvlJc w:val="left"/>
      <w:pPr>
        <w:ind w:left="2072" w:hanging="1800"/>
      </w:pPr>
      <w:rPr>
        <w:rFonts w:hint="default"/>
        <w:sz w:val="22"/>
      </w:rPr>
    </w:lvl>
  </w:abstractNum>
  <w:abstractNum w:abstractNumId="32">
    <w:nsid w:val="7A707F5A"/>
    <w:multiLevelType w:val="multilevel"/>
    <w:tmpl w:val="987C720C"/>
    <w:lvl w:ilvl="0">
      <w:start w:val="1"/>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8"/>
        <w:szCs w:val="28"/>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3">
    <w:nsid w:val="7CA52ABA"/>
    <w:multiLevelType w:val="hybridMultilevel"/>
    <w:tmpl w:val="BBD451E8"/>
    <w:lvl w:ilvl="0">
      <w:start w:val="1"/>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DCF45C8"/>
    <w:multiLevelType w:val="multilevel"/>
    <w:tmpl w:val="B3A4365A"/>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num w:numId="1">
    <w:abstractNumId w:val="6"/>
  </w:num>
  <w:num w:numId="2">
    <w:abstractNumId w:val="21"/>
  </w:num>
  <w:num w:numId="3">
    <w:abstractNumId w:val="27"/>
  </w:num>
  <w:num w:numId="4">
    <w:abstractNumId w:val="18"/>
  </w:num>
  <w:num w:numId="5">
    <w:abstractNumId w:val="7"/>
  </w:num>
  <w:num w:numId="6">
    <w:abstractNumId w:val="24"/>
  </w:num>
  <w:num w:numId="7">
    <w:abstractNumId w:val="0"/>
  </w:num>
  <w:num w:numId="8">
    <w:abstractNumId w:val="9"/>
  </w:num>
  <w:num w:numId="9">
    <w:abstractNumId w:val="13"/>
  </w:num>
  <w:num w:numId="10">
    <w:abstractNumId w:val="15"/>
  </w:num>
  <w:num w:numId="11">
    <w:abstractNumId w:val="28"/>
  </w:num>
  <w:num w:numId="12">
    <w:abstractNumId w:val="29"/>
  </w:num>
  <w:num w:numId="13">
    <w:abstractNumId w:val="11"/>
  </w:num>
  <w:num w:numId="14">
    <w:abstractNumId w:val="19"/>
  </w:num>
  <w:num w:numId="15">
    <w:abstractNumId w:val="34"/>
  </w:num>
  <w:num w:numId="16">
    <w:abstractNumId w:val="20"/>
  </w:num>
  <w:num w:numId="17">
    <w:abstractNumId w:val="12"/>
  </w:num>
  <w:num w:numId="18">
    <w:abstractNumId w:val="25"/>
  </w:num>
  <w:num w:numId="19">
    <w:abstractNumId w:val="32"/>
  </w:num>
  <w:num w:numId="20">
    <w:abstractNumId w:val="31"/>
  </w:num>
  <w:num w:numId="21">
    <w:abstractNumId w:val="5"/>
  </w:num>
  <w:num w:numId="22">
    <w:abstractNumId w:val="23"/>
  </w:num>
  <w:num w:numId="23">
    <w:abstractNumId w:val="14"/>
  </w:num>
  <w:num w:numId="24">
    <w:abstractNumId w:val="2"/>
  </w:num>
  <w:num w:numId="25">
    <w:abstractNumId w:val="30"/>
  </w:num>
  <w:num w:numId="26">
    <w:abstractNumId w:val="10"/>
  </w:num>
  <w:num w:numId="27">
    <w:abstractNumId w:val="22"/>
  </w:num>
  <w:num w:numId="28">
    <w:abstractNumId w:val="33"/>
  </w:num>
  <w:num w:numId="29">
    <w:abstractNumId w:val="26"/>
  </w:num>
  <w:num w:numId="30">
    <w:abstractNumId w:val="1"/>
  </w:num>
  <w:num w:numId="31">
    <w:abstractNumId w:val="16"/>
  </w:num>
  <w:num w:numId="32">
    <w:abstractNumId w:val="17"/>
  </w:num>
  <w:num w:numId="33">
    <w:abstractNumId w:val="3"/>
  </w:num>
  <w:num w:numId="34">
    <w:abstractNumId w:val="8"/>
  </w:num>
  <w:num w:numId="3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589054DB-9AFB-499C-B35E-BA6670A2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67"/>
    <w:rPr>
      <w:sz w:val="24"/>
      <w:szCs w:val="24"/>
    </w:rPr>
  </w:style>
  <w:style w:type="paragraph" w:styleId="Heading1">
    <w:name w:val="heading 1"/>
    <w:basedOn w:val="Normal"/>
    <w:next w:val="Normal"/>
    <w:link w:val="Heading1Char"/>
    <w:qFormat/>
    <w:rsid w:val="004F4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722260"/>
    <w:pPr>
      <w:keepNext/>
      <w:keepLines/>
      <w:suppressAutoHyphens/>
      <w:autoSpaceDN w:val="0"/>
      <w:spacing w:before="200"/>
      <w:textAlignment w:val="baseline"/>
      <w:outlineLvl w:val="1"/>
    </w:pPr>
    <w:rPr>
      <w:rFonts w:ascii="Calibri Light" w:hAnsi="Calibri Light"/>
      <w:b/>
      <w:bCs/>
      <w:color w:val="5B9BD5"/>
      <w:sz w:val="26"/>
      <w:szCs w:val="26"/>
      <w:lang w:val="en-US" w:eastAsia="en-US"/>
    </w:rPr>
  </w:style>
  <w:style w:type="paragraph" w:styleId="Heading3">
    <w:name w:val="heading 3"/>
    <w:basedOn w:val="Normal"/>
    <w:next w:val="Normal"/>
    <w:link w:val="Heading3Char"/>
    <w:rsid w:val="00722260"/>
    <w:pPr>
      <w:keepNext/>
      <w:keepLines/>
      <w:suppressAutoHyphens/>
      <w:autoSpaceDN w:val="0"/>
      <w:spacing w:before="200"/>
      <w:textAlignment w:val="baseline"/>
      <w:outlineLvl w:val="2"/>
    </w:pPr>
    <w:rPr>
      <w:rFonts w:ascii="Calibri Light" w:hAnsi="Calibri Light"/>
      <w:b/>
      <w:b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618B1"/>
    <w:pPr>
      <w:spacing w:before="75" w:after="75"/>
      <w:ind w:firstLine="375"/>
      <w:jc w:val="both"/>
    </w:pPr>
  </w:style>
  <w:style w:type="paragraph" w:customStyle="1" w:styleId="naisnod">
    <w:name w:val="naisnod"/>
    <w:basedOn w:val="Normal"/>
    <w:rsid w:val="00E618B1"/>
    <w:pPr>
      <w:spacing w:before="450" w:after="225"/>
      <w:jc w:val="center"/>
    </w:pPr>
    <w:rPr>
      <w:b/>
      <w:bCs/>
    </w:rPr>
  </w:style>
  <w:style w:type="paragraph" w:customStyle="1" w:styleId="naislab">
    <w:name w:val="naislab"/>
    <w:basedOn w:val="Normal"/>
    <w:rsid w:val="00E618B1"/>
    <w:pPr>
      <w:spacing w:before="75" w:after="75"/>
      <w:jc w:val="right"/>
    </w:pPr>
  </w:style>
  <w:style w:type="paragraph" w:customStyle="1" w:styleId="naiskr">
    <w:name w:val="naiskr"/>
    <w:basedOn w:val="Normal"/>
    <w:rsid w:val="00E618B1"/>
    <w:pPr>
      <w:spacing w:before="75" w:after="75"/>
    </w:pPr>
  </w:style>
  <w:style w:type="paragraph" w:customStyle="1" w:styleId="naisc">
    <w:name w:val="naisc"/>
    <w:basedOn w:val="Normal"/>
    <w:rsid w:val="00E618B1"/>
    <w:pPr>
      <w:spacing w:before="75" w:after="75"/>
      <w:jc w:val="center"/>
    </w:pPr>
  </w:style>
  <w:style w:type="paragraph" w:styleId="Header">
    <w:name w:val="header"/>
    <w:basedOn w:val="Normal"/>
    <w:link w:val="HeaderChar"/>
    <w:rsid w:val="00E618B1"/>
    <w:pPr>
      <w:tabs>
        <w:tab w:val="center" w:pos="4153"/>
        <w:tab w:val="right" w:pos="8306"/>
      </w:tabs>
    </w:pPr>
  </w:style>
  <w:style w:type="paragraph" w:styleId="Footer">
    <w:name w:val="footer"/>
    <w:basedOn w:val="Normal"/>
    <w:link w:val="FooterChar"/>
    <w:rsid w:val="00E618B1"/>
    <w:pPr>
      <w:tabs>
        <w:tab w:val="center" w:pos="4153"/>
        <w:tab w:val="right" w:pos="8306"/>
      </w:tabs>
    </w:pPr>
  </w:style>
  <w:style w:type="character" w:styleId="PageNumber">
    <w:name w:val="page number"/>
    <w:basedOn w:val="DefaultParagraphFont"/>
    <w:rsid w:val="00E618B1"/>
  </w:style>
  <w:style w:type="character" w:styleId="Hyperlink">
    <w:name w:val="Hyperlink"/>
    <w:rsid w:val="0020137A"/>
    <w:rPr>
      <w:strike w:val="0"/>
      <w:dstrike w:val="0"/>
      <w:color w:val="40407C"/>
      <w:u w:val="none"/>
      <w:effect w:val="none"/>
    </w:rPr>
  </w:style>
  <w:style w:type="paragraph" w:customStyle="1" w:styleId="tv2131">
    <w:name w:val="tv2131"/>
    <w:basedOn w:val="Normal"/>
    <w:rsid w:val="0020137A"/>
    <w:pPr>
      <w:spacing w:before="240" w:line="360" w:lineRule="auto"/>
      <w:ind w:firstLine="259"/>
      <w:jc w:val="both"/>
    </w:pPr>
    <w:rPr>
      <w:rFonts w:ascii="Verdana" w:hAnsi="Verdana"/>
      <w:sz w:val="16"/>
      <w:szCs w:val="16"/>
      <w:lang w:eastAsia="en-US"/>
    </w:rPr>
  </w:style>
  <w:style w:type="paragraph" w:customStyle="1" w:styleId="tv2161">
    <w:name w:val="tv2161"/>
    <w:basedOn w:val="Normal"/>
    <w:rsid w:val="0020137A"/>
    <w:pPr>
      <w:spacing w:before="240" w:line="360" w:lineRule="auto"/>
      <w:ind w:firstLine="259"/>
      <w:jc w:val="right"/>
    </w:pPr>
    <w:rPr>
      <w:rFonts w:ascii="Verdana" w:hAnsi="Verdana"/>
      <w:sz w:val="16"/>
      <w:szCs w:val="16"/>
      <w:lang w:eastAsia="en-US"/>
    </w:rPr>
  </w:style>
  <w:style w:type="character" w:styleId="CommentReference">
    <w:name w:val="annotation reference"/>
    <w:rsid w:val="00EB1F52"/>
    <w:rPr>
      <w:sz w:val="16"/>
      <w:szCs w:val="16"/>
    </w:rPr>
  </w:style>
  <w:style w:type="paragraph" w:styleId="CommentText">
    <w:name w:val="annotation text"/>
    <w:basedOn w:val="Normal"/>
    <w:link w:val="CommentTextChar"/>
    <w:rsid w:val="00EB1F52"/>
    <w:rPr>
      <w:sz w:val="20"/>
      <w:szCs w:val="20"/>
    </w:rPr>
  </w:style>
  <w:style w:type="character" w:customStyle="1" w:styleId="CommentTextChar">
    <w:name w:val="Comment Text Char"/>
    <w:basedOn w:val="DefaultParagraphFont"/>
    <w:link w:val="CommentText"/>
    <w:rsid w:val="00EB1F52"/>
  </w:style>
  <w:style w:type="paragraph" w:styleId="CommentSubject">
    <w:name w:val="annotation subject"/>
    <w:basedOn w:val="CommentText"/>
    <w:next w:val="CommentText"/>
    <w:link w:val="CommentSubjectChar"/>
    <w:rsid w:val="00EB1F52"/>
    <w:rPr>
      <w:b/>
      <w:bCs/>
    </w:rPr>
  </w:style>
  <w:style w:type="character" w:customStyle="1" w:styleId="CommentSubjectChar">
    <w:name w:val="Comment Subject Char"/>
    <w:link w:val="CommentSubject"/>
    <w:rsid w:val="00EB1F52"/>
    <w:rPr>
      <w:b/>
      <w:bCs/>
    </w:rPr>
  </w:style>
  <w:style w:type="paragraph" w:styleId="BalloonText">
    <w:name w:val="Balloon Text"/>
    <w:basedOn w:val="Normal"/>
    <w:link w:val="BalloonTextChar"/>
    <w:rsid w:val="00EB1F52"/>
    <w:rPr>
      <w:rFonts w:ascii="Tahoma" w:hAnsi="Tahoma" w:cs="Tahoma"/>
      <w:sz w:val="16"/>
      <w:szCs w:val="16"/>
    </w:rPr>
  </w:style>
  <w:style w:type="character" w:customStyle="1" w:styleId="BalloonTextChar">
    <w:name w:val="Balloon Text Char"/>
    <w:link w:val="BalloonText"/>
    <w:rsid w:val="00EB1F52"/>
    <w:rPr>
      <w:rFonts w:ascii="Tahoma" w:hAnsi="Tahoma" w:cs="Tahoma"/>
      <w:sz w:val="16"/>
      <w:szCs w:val="16"/>
    </w:rPr>
  </w:style>
  <w:style w:type="character" w:customStyle="1" w:styleId="Heading2Char">
    <w:name w:val="Heading 2 Char"/>
    <w:basedOn w:val="DefaultParagraphFont"/>
    <w:link w:val="Heading2"/>
    <w:rsid w:val="00722260"/>
    <w:rPr>
      <w:rFonts w:ascii="Calibri Light" w:hAnsi="Calibri Light"/>
      <w:b/>
      <w:bCs/>
      <w:color w:val="5B9BD5"/>
      <w:sz w:val="26"/>
      <w:szCs w:val="26"/>
      <w:lang w:val="en-US" w:eastAsia="en-US"/>
    </w:rPr>
  </w:style>
  <w:style w:type="character" w:customStyle="1" w:styleId="Heading3Char">
    <w:name w:val="Heading 3 Char"/>
    <w:basedOn w:val="DefaultParagraphFont"/>
    <w:link w:val="Heading3"/>
    <w:rsid w:val="00722260"/>
    <w:rPr>
      <w:rFonts w:ascii="Calibri Light" w:hAnsi="Calibri Light"/>
      <w:b/>
      <w:bCs/>
      <w:color w:val="5B9BD5"/>
      <w:sz w:val="24"/>
      <w:szCs w:val="24"/>
      <w:lang w:val="en-US" w:eastAsia="en-US"/>
    </w:rPr>
  </w:style>
  <w:style w:type="paragraph" w:styleId="NormalWeb">
    <w:name w:val="Normal (Web)"/>
    <w:basedOn w:val="Normal"/>
    <w:uiPriority w:val="99"/>
    <w:rsid w:val="00722260"/>
    <w:pPr>
      <w:suppressAutoHyphens/>
      <w:autoSpaceDN w:val="0"/>
      <w:spacing w:before="100" w:after="100"/>
      <w:textAlignment w:val="baseline"/>
    </w:pPr>
    <w:rPr>
      <w:rFonts w:ascii="Times" w:hAnsi="Times"/>
      <w:sz w:val="20"/>
      <w:szCs w:val="20"/>
      <w:lang w:val="en-US" w:eastAsia="ja-JP"/>
    </w:rPr>
  </w:style>
  <w:style w:type="paragraph" w:customStyle="1" w:styleId="tv213">
    <w:name w:val="tv213"/>
    <w:basedOn w:val="Normal"/>
    <w:rsid w:val="00722260"/>
    <w:pPr>
      <w:suppressAutoHyphens/>
      <w:autoSpaceDN w:val="0"/>
      <w:spacing w:before="100" w:after="100"/>
      <w:textAlignment w:val="baseline"/>
    </w:pPr>
    <w:rPr>
      <w:lang w:val="en-US" w:eastAsia="ja-JP"/>
    </w:rPr>
  </w:style>
  <w:style w:type="character" w:customStyle="1" w:styleId="FooterChar">
    <w:name w:val="Footer Char"/>
    <w:basedOn w:val="DefaultParagraphFont"/>
    <w:link w:val="Footer"/>
    <w:rsid w:val="00722260"/>
    <w:rPr>
      <w:sz w:val="24"/>
      <w:szCs w:val="24"/>
    </w:rPr>
  </w:style>
  <w:style w:type="paragraph" w:styleId="ListParagraph">
    <w:name w:val="List Paragraph"/>
    <w:basedOn w:val="Normal"/>
    <w:uiPriority w:val="34"/>
    <w:qFormat/>
    <w:rsid w:val="00722260"/>
    <w:pPr>
      <w:suppressAutoHyphens/>
      <w:autoSpaceDN w:val="0"/>
      <w:ind w:left="720"/>
      <w:textAlignment w:val="baseline"/>
    </w:pPr>
    <w:rPr>
      <w:rFonts w:ascii="Calibri" w:hAnsi="Calibri"/>
      <w:lang w:val="en-US" w:eastAsia="ja-JP"/>
    </w:rPr>
  </w:style>
  <w:style w:type="character" w:customStyle="1" w:styleId="ListParagraphChar">
    <w:name w:val="List Paragraph Char"/>
    <w:rsid w:val="00722260"/>
    <w:rPr>
      <w:rFonts w:eastAsia="Times New Roman"/>
      <w:sz w:val="24"/>
      <w:szCs w:val="24"/>
      <w:lang w:val="en-US" w:eastAsia="ja-JP"/>
    </w:rPr>
  </w:style>
  <w:style w:type="character" w:customStyle="1" w:styleId="HeaderChar">
    <w:name w:val="Header Char"/>
    <w:basedOn w:val="DefaultParagraphFont"/>
    <w:link w:val="Header"/>
    <w:rsid w:val="00722260"/>
    <w:rPr>
      <w:sz w:val="24"/>
      <w:szCs w:val="24"/>
    </w:rPr>
  </w:style>
  <w:style w:type="paragraph" w:styleId="Revision">
    <w:name w:val="Revision"/>
    <w:rsid w:val="00722260"/>
    <w:pPr>
      <w:suppressAutoHyphens/>
      <w:autoSpaceDN w:val="0"/>
      <w:textAlignment w:val="baseline"/>
    </w:pPr>
    <w:rPr>
      <w:rFonts w:ascii="Calibri" w:hAnsi="Calibri"/>
      <w:sz w:val="24"/>
      <w:szCs w:val="24"/>
      <w:lang w:val="en-US" w:eastAsia="ja-JP"/>
    </w:rPr>
  </w:style>
  <w:style w:type="table" w:styleId="TableGrid">
    <w:name w:val="Table Grid"/>
    <w:basedOn w:val="TableNormal"/>
    <w:uiPriority w:val="59"/>
    <w:rsid w:val="00A67155"/>
    <w:rPr>
      <w:rFonts w:asciiTheme="minorHAnsi" w:eastAsiaTheme="minorEastAsia" w:hAnsiTheme="minorHAnsi" w:cstheme="minorBid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8C8"/>
    <w:rPr>
      <w:b/>
      <w:bCs/>
    </w:rPr>
  </w:style>
  <w:style w:type="character" w:customStyle="1" w:styleId="Heading1Char">
    <w:name w:val="Heading 1 Char"/>
    <w:basedOn w:val="DefaultParagraphFont"/>
    <w:link w:val="Heading1"/>
    <w:rsid w:val="004F48C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F48C8"/>
  </w:style>
  <w:style w:type="character" w:styleId="Emphasis">
    <w:name w:val="Emphasis"/>
    <w:basedOn w:val="DefaultParagraphFont"/>
    <w:uiPriority w:val="20"/>
    <w:qFormat/>
    <w:rsid w:val="00CD5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9628-FD2A-4B84-B5B9-F6806520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145</Pages>
  <Words>161344</Words>
  <Characters>91967</Characters>
  <Application>Microsoft Office Word</Application>
  <DocSecurity>0</DocSecurity>
  <Lines>766</Lines>
  <Paragraphs>505</Paragraphs>
  <ScaleCrop>false</ScaleCrop>
  <HeadingPairs>
    <vt:vector size="2" baseType="variant">
      <vt:variant>
        <vt:lpstr>Title</vt:lpstr>
      </vt:variant>
      <vt:variant>
        <vt:i4>1</vt:i4>
      </vt:variant>
    </vt:vector>
  </HeadingPairs>
  <TitlesOfParts>
    <vt:vector size="1" baseType="lpstr">
      <vt:lpstr>Ministru kabineta noteikumu  2. pielikums ''ZPI kritēriji, kurus izmanto būvdarbu un citu prioritāru preču un pakalpojumu grupu publiskajā iepirkumā''</vt:lpstr>
    </vt:vector>
  </TitlesOfParts>
  <Company>VARAM</Company>
  <LinksUpToDate>false</LinksUpToDate>
  <CharactersWithSpaces>252806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2. pielikums ''ZPI kritēriji, kurus izmanto būvdarbu un citu prioritāru preču un pakalpojumu grupu publiskajā iepirkumā''</dc:title>
  <dc:subject>MK noteikumi ZPI</dc:subject>
  <dc:creator>Uģis Zanders</dc:creator>
  <dc:description>U.Zanders, 67026590
ugis.zanders@varam.gov.lv</dc:description>
  <cp:lastModifiedBy>Madara Gaile</cp:lastModifiedBy>
  <cp:revision>9</cp:revision>
  <cp:lastPrinted>2017-04-25T13:17:00Z</cp:lastPrinted>
  <dcterms:created xsi:type="dcterms:W3CDTF">2017-04-27T10:22:00Z</dcterms:created>
  <dcterms:modified xsi:type="dcterms:W3CDTF">2017-05-30T13:19:00Z</dcterms:modified>
  <cp:category>projekts</cp:category>
</cp:coreProperties>
</file>