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3.0.0 -->
  <w:body>
    <w:p w:rsidR="005B4EE6" w:rsidP="00913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5B4EE6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5B4EE6" w:rsidR="00913579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5B4EE6" w:rsidR="00374A9D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5B4EE6" w:rsidR="00913579">
        <w:rPr>
          <w:rFonts w:ascii="Times New Roman" w:eastAsia="Times New Roman" w:hAnsi="Times New Roman"/>
          <w:sz w:val="28"/>
          <w:szCs w:val="28"/>
          <w:lang w:eastAsia="lv-LV"/>
        </w:rPr>
        <w:t>pielikums </w:t>
      </w:r>
      <w:r w:rsidRPr="005B4EE6" w:rsidR="00913579">
        <w:rPr>
          <w:rFonts w:ascii="Times New Roman" w:eastAsia="Times New Roman" w:hAnsi="Times New Roman"/>
          <w:sz w:val="28"/>
          <w:szCs w:val="28"/>
          <w:lang w:eastAsia="lv-LV"/>
        </w:rPr>
        <w:br/>
        <w:t>Ministru kabineta </w:t>
      </w:r>
      <w:r w:rsidRPr="005B4EE6" w:rsidR="00913579">
        <w:rPr>
          <w:rFonts w:ascii="Times New Roman" w:eastAsia="Times New Roman" w:hAnsi="Times New Roman"/>
          <w:sz w:val="28"/>
          <w:szCs w:val="28"/>
          <w:lang w:eastAsia="lv-LV"/>
        </w:rPr>
        <w:br/>
      </w:r>
      <w:r w:rsidRPr="005B4EE6" w:rsidR="00B80644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7</w:t>
      </w:r>
      <w:r w:rsidRPr="005B4EE6" w:rsidR="00913579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5B4EE6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5B4EE6" w:rsidR="00913579">
        <w:rPr>
          <w:rFonts w:ascii="Times New Roman" w:eastAsia="Times New Roman" w:hAnsi="Times New Roman"/>
          <w:sz w:val="28"/>
          <w:szCs w:val="28"/>
          <w:lang w:eastAsia="lv-LV"/>
        </w:rPr>
        <w:t xml:space="preserve">gada ___________ </w:t>
      </w:r>
    </w:p>
    <w:p w:rsidR="00913579" w:rsidRPr="005B4EE6" w:rsidP="00913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5B4EE6">
        <w:rPr>
          <w:rFonts w:ascii="Times New Roman" w:eastAsia="Times New Roman" w:hAnsi="Times New Roman"/>
          <w:sz w:val="28"/>
          <w:szCs w:val="28"/>
          <w:lang w:eastAsia="lv-LV"/>
        </w:rPr>
        <w:t>noteikumiem Nr.___</w:t>
      </w:r>
    </w:p>
    <w:p w:rsidR="00913579" w:rsidRPr="00343602" w:rsidP="0091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457361"/>
      <w:bookmarkEnd w:id="0"/>
    </w:p>
    <w:p w:rsidR="00913579" w:rsidRPr="00343602" w:rsidP="00913579">
      <w:pPr>
        <w:shd w:val="clear" w:color="auto" w:fill="FFFFFF"/>
        <w:spacing w:before="120" w:after="120" w:line="24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Speciālās informatīvās zīmes paraugs, tās izveidošanas un lietošanas kārtība</w:t>
      </w:r>
    </w:p>
    <w:p w:rsidR="00913579" w:rsidRPr="00343602" w:rsidP="006D3235">
      <w:pPr>
        <w:shd w:val="clear" w:color="auto" w:fill="FFFFFF"/>
        <w:spacing w:before="120"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1. Speciālā informatīvā zīme nacionālā parka apzīmēšanai (turpmāk – zīme) ir zaļš kvadrātveida laukums baltā ietvarā ar stilizētu ozollapas piktogrammu.</w:t>
      </w:r>
    </w:p>
    <w:p w:rsidR="00913579" w:rsidRPr="00343602" w:rsidP="006D3235">
      <w:pPr>
        <w:shd w:val="clear" w:color="auto" w:fill="FFFFFF"/>
        <w:spacing w:before="100" w:beforeAutospacing="1" w:after="100" w:afterAutospacing="1" w:line="195" w:lineRule="atLeast"/>
        <w:ind w:firstLine="709"/>
        <w:jc w:val="center"/>
        <w:rPr>
          <w:rFonts w:ascii="Times New Roman" w:eastAsia="Times New Roman" w:hAnsi="Times New Roman"/>
          <w:color w:val="414142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noProof/>
          <w:color w:val="414142"/>
          <w:sz w:val="28"/>
          <w:szCs w:val="28"/>
          <w:lang w:eastAsia="lv-LV"/>
        </w:rPr>
        <w:drawing>
          <wp:inline distT="0" distB="0" distL="0" distR="0">
            <wp:extent cx="1991360" cy="1991360"/>
            <wp:effectExtent l="0" t="0" r="8890" b="8890"/>
            <wp:docPr id="1" name="Picture 1" descr="KN5-PIEL_3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1005415" name="Picture 1" descr="KN5-PIEL_3_PAGE_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579" w:rsidRPr="00343602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2. Zīmes krāsas (krāsu prasības norādītas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,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CMYK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un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sistēmās) ir šādas:</w:t>
      </w:r>
    </w:p>
    <w:p w:rsidR="00913579" w:rsidRPr="00343602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2.1. kvadrātveida laukums (ozollapas piktogrammas fons) – gaiši zaļā krāsā (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 362C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vai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C70 M0 Y100 K0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, vai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 ECONOMY 064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(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yellow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green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));</w:t>
      </w:r>
    </w:p>
    <w:p w:rsidR="00913579" w:rsidRPr="00343602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2.2. ozollapas piktogramma – baltā krāsā;</w:t>
      </w:r>
    </w:p>
    <w:p w:rsidR="00913579" w:rsidRPr="00343602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2.3. ozollapas piktogrammas kontūra un ozollapas dzīslojums – tumši zaļā krāsā (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PANTONE 3425C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vai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C100 M0 Y78 K42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, vai 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ORACAL ECONOMY 060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 (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dark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green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));</w:t>
      </w:r>
    </w:p>
    <w:p w:rsidR="00913579" w:rsidRPr="00343602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2.4. zīmes ietvars – baltā krāsā.</w:t>
      </w:r>
    </w:p>
    <w:p w:rsidR="00913579" w:rsidRPr="00343602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3. Zīmes lietošanas kārtība:</w:t>
      </w:r>
    </w:p>
    <w:p w:rsidR="00913579" w:rsidRPr="00343602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 uzstādot zīmi dabā, izvēlas vienu no šādiem izmēriem:</w:t>
      </w:r>
    </w:p>
    <w:p w:rsidR="00913579" w:rsidRPr="00343602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3.1.1. 300 x 300 mm;</w:t>
      </w:r>
    </w:p>
    <w:p w:rsidR="00913579" w:rsidRPr="00343602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3.1.2. 150 x 150 mm;</w:t>
      </w:r>
    </w:p>
    <w:p w:rsidR="00913579" w:rsidRPr="00343602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3.1.3. 75 x 75 mm;</w:t>
      </w:r>
    </w:p>
    <w:p w:rsidR="00913579" w:rsidRPr="00343602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3.2. poligrāfiskajos izdevumos zīmes izmēru, saglabājot kvadrāta proporcijas, izvēlas atbilstoši lietotajam mērogam, bet ne mazāku kā 5 x 5 mm;</w:t>
      </w:r>
    </w:p>
    <w:p w:rsidR="00913579" w:rsidRPr="00343602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3.3. pārējos gadījumos, kas nav minēti šā pielikuma 3.1. un 3.2.</w:t>
      </w:r>
      <w:r w:rsidR="00E05413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apakšpunktā, var lietot dažādu izmēru zīmes, saglabājot kvadrāta proporcijas;</w:t>
      </w:r>
    </w:p>
    <w:p w:rsidR="00913579" w:rsidRPr="00343602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ab/>
        <w:t>3.4. zīme nav uzstādāma uz ceļiem (arī sliežu ceļiem).</w:t>
      </w:r>
    </w:p>
    <w:p w:rsidR="00EA18DB" w:rsidRPr="00343602" w:rsidP="006D3235">
      <w:pPr>
        <w:shd w:val="clear" w:color="auto" w:fill="FFFFFF"/>
        <w:spacing w:after="12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4. Zīmju izveidošanu (sagatavošanu) un izviet</w:t>
      </w:r>
      <w:bookmarkStart w:id="1" w:name="_GoBack"/>
      <w:bookmarkEnd w:id="1"/>
      <w:r w:rsidRPr="00343602">
        <w:rPr>
          <w:rFonts w:ascii="Times New Roman" w:eastAsia="Times New Roman" w:hAnsi="Times New Roman"/>
          <w:sz w:val="28"/>
          <w:szCs w:val="28"/>
          <w:lang w:eastAsia="lv-LV"/>
        </w:rPr>
        <w:t>ošanu nodrošina Dabas aizsardzības pārvalde sadarbībā ar attiecīgo pašvaldību.</w:t>
      </w:r>
    </w:p>
    <w:p w:rsidR="00343602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43602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43602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343602" w:rsidP="006D3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Vides aizsardzības un </w:t>
      </w:r>
    </w:p>
    <w:p w:rsidR="00343602" w:rsidP="006D32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reģionālās attīstības ministrs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K</w:t>
      </w:r>
      <w:r w:rsidR="005B4EE6">
        <w:rPr>
          <w:rFonts w:ascii="Times New Roman" w:hAnsi="Times New Roman"/>
          <w:sz w:val="28"/>
          <w:szCs w:val="28"/>
        </w:rPr>
        <w:t>aspars</w:t>
      </w:r>
      <w:r w:rsidR="00E0541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Gerhards</w:t>
      </w:r>
    </w:p>
    <w:p w:rsidR="00343602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602" w:rsidP="003436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Sect="00E05413">
      <w:headerReference w:type="default" r:id="rId5"/>
      <w:footerReference w:type="default" r:id="rId6"/>
      <w:footerReference w:type="first" r:id="rId7"/>
      <w:pgSz w:w="12240" w:h="15840"/>
      <w:pgMar w:top="1135" w:right="1183" w:bottom="28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3602" w:rsidRPr="005B4EE6" w:rsidP="005B4EE6">
    <w:pPr>
      <w:shd w:val="clear" w:color="auto" w:fill="FFFFFF"/>
      <w:spacing w:before="120" w:after="120" w:line="240" w:lineRule="atLeast"/>
      <w:jc w:val="both"/>
      <w:rPr>
        <w:rFonts w:ascii="Times New Roman" w:eastAsia="Times New Roman" w:hAnsi="Times New Roman"/>
        <w:bCs/>
        <w:sz w:val="20"/>
        <w:szCs w:val="20"/>
        <w:lang w:eastAsia="lv-LV"/>
      </w:rPr>
    </w:pPr>
    <w:r w:rsidRPr="005B4EE6">
      <w:rPr>
        <w:rFonts w:ascii="Times New Roman" w:eastAsia="Times New Roman" w:hAnsi="Times New Roman"/>
        <w:bCs/>
        <w:sz w:val="20"/>
        <w:szCs w:val="20"/>
        <w:lang w:eastAsia="lv-LV"/>
      </w:rPr>
      <w:t>VARAMNotp02_120417_robezzime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838B2" w:rsidRPr="005B4EE6" w:rsidP="00B838B2">
    <w:pPr>
      <w:shd w:val="clear" w:color="auto" w:fill="FFFFFF"/>
      <w:spacing w:before="120" w:after="120" w:line="240" w:lineRule="atLeast"/>
      <w:jc w:val="both"/>
      <w:rPr>
        <w:rFonts w:ascii="Times New Roman" w:eastAsia="Times New Roman" w:hAnsi="Times New Roman"/>
        <w:bCs/>
        <w:sz w:val="20"/>
        <w:szCs w:val="20"/>
        <w:lang w:eastAsia="lv-LV"/>
      </w:rPr>
    </w:pPr>
    <w:r w:rsidRPr="005B4EE6">
      <w:rPr>
        <w:rFonts w:ascii="Times New Roman" w:eastAsia="Times New Roman" w:hAnsi="Times New Roman"/>
        <w:bCs/>
        <w:sz w:val="20"/>
        <w:szCs w:val="20"/>
        <w:lang w:eastAsia="lv-LV"/>
      </w:rPr>
      <w:t>VARAMNo</w:t>
    </w:r>
    <w:r w:rsidRPr="005B4EE6" w:rsidR="009244C1">
      <w:rPr>
        <w:rFonts w:ascii="Times New Roman" w:eastAsia="Times New Roman" w:hAnsi="Times New Roman"/>
        <w:bCs/>
        <w:sz w:val="20"/>
        <w:szCs w:val="20"/>
        <w:lang w:eastAsia="lv-LV"/>
      </w:rPr>
      <w:t>t</w:t>
    </w:r>
    <w:r w:rsidRPr="005B4EE6">
      <w:rPr>
        <w:rFonts w:ascii="Times New Roman" w:eastAsia="Times New Roman" w:hAnsi="Times New Roman"/>
        <w:bCs/>
        <w:sz w:val="20"/>
        <w:szCs w:val="20"/>
        <w:lang w:eastAsia="lv-LV"/>
      </w:rPr>
      <w:t>p0</w:t>
    </w:r>
    <w:r w:rsidRPr="005B4EE6" w:rsidR="00E52CE1">
      <w:rPr>
        <w:rFonts w:ascii="Times New Roman" w:eastAsia="Times New Roman" w:hAnsi="Times New Roman"/>
        <w:bCs/>
        <w:sz w:val="20"/>
        <w:szCs w:val="20"/>
        <w:lang w:eastAsia="lv-LV"/>
      </w:rPr>
      <w:t>2</w:t>
    </w:r>
    <w:r w:rsidRPr="005B4EE6">
      <w:rPr>
        <w:rFonts w:ascii="Times New Roman" w:eastAsia="Times New Roman" w:hAnsi="Times New Roman"/>
        <w:bCs/>
        <w:sz w:val="20"/>
        <w:szCs w:val="20"/>
        <w:lang w:eastAsia="lv-LV"/>
      </w:rPr>
      <w:t>_</w:t>
    </w:r>
    <w:r w:rsidRPr="005B4EE6" w:rsidR="005B4EE6">
      <w:rPr>
        <w:rFonts w:ascii="Times New Roman" w:eastAsia="Times New Roman" w:hAnsi="Times New Roman"/>
        <w:bCs/>
        <w:sz w:val="20"/>
        <w:szCs w:val="20"/>
        <w:lang w:eastAsia="lv-LV"/>
      </w:rPr>
      <w:t>120417</w:t>
    </w:r>
    <w:r w:rsidRPr="005B4EE6">
      <w:rPr>
        <w:rFonts w:ascii="Times New Roman" w:eastAsia="Times New Roman" w:hAnsi="Times New Roman"/>
        <w:bCs/>
        <w:sz w:val="20"/>
        <w:szCs w:val="20"/>
        <w:lang w:eastAsia="lv-LV"/>
      </w:rPr>
      <w:t>_</w:t>
    </w:r>
    <w:r w:rsidRPr="005B4EE6" w:rsidR="005B4EE6">
      <w:rPr>
        <w:rFonts w:ascii="Times New Roman" w:eastAsia="Times New Roman" w:hAnsi="Times New Roman"/>
        <w:bCs/>
        <w:sz w:val="20"/>
        <w:szCs w:val="20"/>
        <w:lang w:eastAsia="lv-LV"/>
      </w:rPr>
      <w:t>robezzime</w:t>
    </w:r>
  </w:p>
  <w:p w:rsidR="00B838B2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0302692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C64F3" w:rsidRPr="00374A9D">
        <w:pPr>
          <w:pStyle w:val="Header"/>
          <w:jc w:val="center"/>
          <w:rPr>
            <w:rFonts w:ascii="Times New Roman" w:hAnsi="Times New Roman"/>
          </w:rPr>
        </w:pPr>
        <w:r w:rsidRPr="00374A9D">
          <w:rPr>
            <w:rFonts w:ascii="Times New Roman" w:hAnsi="Times New Roman"/>
          </w:rPr>
          <w:fldChar w:fldCharType="begin"/>
        </w:r>
        <w:r w:rsidRPr="00374A9D">
          <w:rPr>
            <w:rFonts w:ascii="Times New Roman" w:hAnsi="Times New Roman"/>
          </w:rPr>
          <w:instrText xml:space="preserve"> PAGE   \* MERGEFORMAT </w:instrText>
        </w:r>
        <w:r w:rsidRPr="00374A9D">
          <w:rPr>
            <w:rFonts w:ascii="Times New Roman" w:hAnsi="Times New Roman"/>
          </w:rPr>
          <w:fldChar w:fldCharType="separate"/>
        </w:r>
        <w:r w:rsidR="006D3235">
          <w:rPr>
            <w:rFonts w:ascii="Times New Roman" w:hAnsi="Times New Roman"/>
            <w:noProof/>
          </w:rPr>
          <w:t>2</w:t>
        </w:r>
        <w:r w:rsidRPr="00374A9D">
          <w:rPr>
            <w:rFonts w:ascii="Times New Roman" w:hAnsi="Times New Roman"/>
            <w:noProof/>
          </w:rPr>
          <w:fldChar w:fldCharType="end"/>
        </w:r>
      </w:p>
    </w:sdtContent>
  </w:sdt>
  <w:p w:rsidR="00AC64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Speciālās informatīvās zīmes paraugs, tās izveidošanas un lietošanas kārtība</dc:title>
  <dc:subject>Pielikums</dc:subject>
  <dc:creator>Darta Treija</dc:creator>
  <cp:lastModifiedBy>Dārta</cp:lastModifiedBy>
  <cp:revision>18</cp:revision>
  <dcterms:created xsi:type="dcterms:W3CDTF">2014-09-22T12:07:00Z</dcterms:created>
  <dcterms:modified xsi:type="dcterms:W3CDTF">2017-05-09T10:36:00Z</dcterms:modified>
</cp:coreProperties>
</file>