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A504" w14:textId="77777777" w:rsidR="00325A84" w:rsidRPr="00254AE5" w:rsidRDefault="00325A84" w:rsidP="00325A84">
      <w:pPr>
        <w:jc w:val="center"/>
        <w:rPr>
          <w:b/>
          <w:bCs/>
          <w:sz w:val="28"/>
        </w:rPr>
      </w:pPr>
      <w:r w:rsidRPr="00254AE5">
        <w:rPr>
          <w:b/>
          <w:sz w:val="28"/>
        </w:rPr>
        <w:t>Ministru kabineta rīkojuma projekta „Par finanšu līdzekļu piešķiršanu no valsts budžeta programmas „Līdzekļi neparedzētiem gadījumiem””</w:t>
      </w:r>
    </w:p>
    <w:p w14:paraId="5EB85CB9" w14:textId="77777777" w:rsidR="00325A84" w:rsidRPr="00254AE5" w:rsidRDefault="00325A84" w:rsidP="00325A84">
      <w:pPr>
        <w:jc w:val="center"/>
        <w:rPr>
          <w:b/>
          <w:bCs/>
          <w:sz w:val="28"/>
        </w:rPr>
      </w:pPr>
      <w:r w:rsidRPr="00254AE5">
        <w:rPr>
          <w:b/>
          <w:bCs/>
          <w:sz w:val="28"/>
        </w:rPr>
        <w:t>sākotnējās ietekmes novērtējuma ziņojums (anotācija)</w:t>
      </w:r>
    </w:p>
    <w:p w14:paraId="61CA0FFA" w14:textId="77777777" w:rsidR="00061ACF" w:rsidRPr="0039672C" w:rsidRDefault="00061ACF" w:rsidP="00325A84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278"/>
        <w:gridCol w:w="5444"/>
      </w:tblGrid>
      <w:tr w:rsidR="00325A84" w:rsidRPr="0039672C" w14:paraId="3EA364A9" w14:textId="77777777" w:rsidTr="00CE1632">
        <w:tc>
          <w:tcPr>
            <w:tcW w:w="9351" w:type="dxa"/>
            <w:gridSpan w:val="3"/>
          </w:tcPr>
          <w:p w14:paraId="1FD3E3CE" w14:textId="77777777" w:rsidR="00061ACF" w:rsidRDefault="00325A84" w:rsidP="00A44DD7">
            <w:pPr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 xml:space="preserve">I. Tiesību akta projekta izstrādes </w:t>
            </w:r>
          </w:p>
          <w:p w14:paraId="1ED72497" w14:textId="77777777" w:rsidR="00325A84" w:rsidRPr="0039672C" w:rsidRDefault="00325A84" w:rsidP="00A44DD7">
            <w:pPr>
              <w:jc w:val="center"/>
            </w:pPr>
            <w:r w:rsidRPr="0039672C">
              <w:rPr>
                <w:b/>
                <w:bCs/>
              </w:rPr>
              <w:t>nepieciešamība</w:t>
            </w:r>
          </w:p>
        </w:tc>
      </w:tr>
      <w:tr w:rsidR="00325A84" w:rsidRPr="0039672C" w14:paraId="06C534DA" w14:textId="77777777" w:rsidTr="007B1FB1">
        <w:trPr>
          <w:trHeight w:val="1269"/>
        </w:trPr>
        <w:tc>
          <w:tcPr>
            <w:tcW w:w="629" w:type="dxa"/>
          </w:tcPr>
          <w:p w14:paraId="1D597CE4" w14:textId="77777777" w:rsidR="00325A84" w:rsidRPr="0039672C" w:rsidRDefault="00325A84" w:rsidP="00A44DD7">
            <w:pPr>
              <w:jc w:val="both"/>
            </w:pPr>
            <w:r w:rsidRPr="0039672C">
              <w:t>1.</w:t>
            </w:r>
          </w:p>
        </w:tc>
        <w:tc>
          <w:tcPr>
            <w:tcW w:w="3278" w:type="dxa"/>
          </w:tcPr>
          <w:p w14:paraId="0D18F3F9" w14:textId="590C38A0" w:rsidR="007B1FB1" w:rsidRDefault="00325A84" w:rsidP="00A44DD7">
            <w:pPr>
              <w:jc w:val="both"/>
            </w:pPr>
            <w:r w:rsidRPr="0039672C">
              <w:t> Pamatojums</w:t>
            </w:r>
          </w:p>
          <w:p w14:paraId="2F909DA8" w14:textId="77777777" w:rsidR="007B1FB1" w:rsidRPr="007B1FB1" w:rsidRDefault="007B1FB1" w:rsidP="007B1FB1"/>
          <w:p w14:paraId="5A9363FD" w14:textId="77777777" w:rsidR="007B1FB1" w:rsidRPr="007B1FB1" w:rsidRDefault="007B1FB1" w:rsidP="007B1FB1"/>
          <w:p w14:paraId="4F84931F" w14:textId="77777777" w:rsidR="007B1FB1" w:rsidRPr="007B1FB1" w:rsidRDefault="007B1FB1" w:rsidP="007B1FB1"/>
          <w:p w14:paraId="06266226" w14:textId="77777777" w:rsidR="007B1FB1" w:rsidRPr="007B1FB1" w:rsidRDefault="007B1FB1" w:rsidP="007B1FB1"/>
          <w:p w14:paraId="717B3EC5" w14:textId="77777777" w:rsidR="007B1FB1" w:rsidRPr="007B1FB1" w:rsidRDefault="007B1FB1" w:rsidP="007B1FB1"/>
          <w:p w14:paraId="1F241613" w14:textId="77777777" w:rsidR="007B1FB1" w:rsidRPr="007B1FB1" w:rsidRDefault="007B1FB1" w:rsidP="007B1FB1"/>
          <w:p w14:paraId="43F6708D" w14:textId="77777777" w:rsidR="007B1FB1" w:rsidRPr="007B1FB1" w:rsidRDefault="007B1FB1" w:rsidP="007B1FB1"/>
          <w:p w14:paraId="5FA92D0B" w14:textId="77777777" w:rsidR="007B1FB1" w:rsidRPr="007B1FB1" w:rsidRDefault="007B1FB1" w:rsidP="007B1FB1"/>
          <w:p w14:paraId="2C2FF1B7" w14:textId="77777777" w:rsidR="007B1FB1" w:rsidRPr="007B1FB1" w:rsidRDefault="007B1FB1" w:rsidP="007B1FB1"/>
          <w:p w14:paraId="584E06DB" w14:textId="77777777" w:rsidR="007B1FB1" w:rsidRPr="007B1FB1" w:rsidRDefault="007B1FB1" w:rsidP="007B1FB1"/>
          <w:p w14:paraId="2F74C54F" w14:textId="77777777" w:rsidR="007B1FB1" w:rsidRPr="007B1FB1" w:rsidRDefault="007B1FB1" w:rsidP="007B1FB1"/>
          <w:p w14:paraId="0EEEED1A" w14:textId="77777777" w:rsidR="007B1FB1" w:rsidRPr="007B1FB1" w:rsidRDefault="007B1FB1" w:rsidP="007B1FB1"/>
          <w:p w14:paraId="5B5AD9BF" w14:textId="77777777" w:rsidR="007B1FB1" w:rsidRPr="007B1FB1" w:rsidRDefault="007B1FB1" w:rsidP="007B1FB1"/>
          <w:p w14:paraId="44E5339B" w14:textId="47605605" w:rsidR="007B1FB1" w:rsidRDefault="007B1FB1" w:rsidP="007B1FB1"/>
          <w:p w14:paraId="55D0CB4B" w14:textId="4613CF0B" w:rsidR="007B1FB1" w:rsidRDefault="007B1FB1" w:rsidP="007B1FB1"/>
          <w:p w14:paraId="00FAA7D3" w14:textId="77777777" w:rsidR="00325A84" w:rsidRPr="007B1FB1" w:rsidRDefault="00325A84" w:rsidP="007B1FB1"/>
        </w:tc>
        <w:tc>
          <w:tcPr>
            <w:tcW w:w="5444" w:type="dxa"/>
          </w:tcPr>
          <w:p w14:paraId="11545354" w14:textId="5CC4B424" w:rsidR="00325A84" w:rsidRPr="00A07A27" w:rsidRDefault="00325A84" w:rsidP="004276B7">
            <w:pPr>
              <w:jc w:val="both"/>
            </w:pPr>
            <w:r w:rsidRPr="00A07A27">
              <w:t xml:space="preserve">Ministru kabineta rīkojuma projekts „Par finanšu līdzekļu piešķiršanu no valsts budžeta programmas „Līdzekļi neparedzētiem gadījumiem”” (turpmāk – rīkojuma projekts) izstrādāts saskaņā ar Ministru kabineta </w:t>
            </w:r>
            <w:r w:rsidR="000008B3" w:rsidRPr="00A07A27">
              <w:t>2</w:t>
            </w:r>
            <w:r w:rsidR="00F51E61" w:rsidRPr="00A07A27">
              <w:t>00</w:t>
            </w:r>
            <w:r w:rsidRPr="00A07A27">
              <w:t>9.</w:t>
            </w:r>
            <w:r w:rsidR="00BD2152" w:rsidRPr="00A07A27">
              <w:t xml:space="preserve"> </w:t>
            </w:r>
            <w:r w:rsidRPr="00A07A27">
              <w:t>gada 22.</w:t>
            </w:r>
            <w:r w:rsidR="00BD2152" w:rsidRPr="00A07A27">
              <w:t xml:space="preserve"> </w:t>
            </w:r>
            <w:r w:rsidRPr="00A07A27">
              <w:t>decembra noteikumu Nr.</w:t>
            </w:r>
            <w:r w:rsidR="00BD2152" w:rsidRPr="00A07A27">
              <w:t xml:space="preserve"> </w:t>
            </w:r>
            <w:r w:rsidRPr="00A07A27">
              <w:t xml:space="preserve">1644 „Kārtība, kādā pieprasa un izlieto budžeta programmas "Līdzekļi neparedzētiem gadījumiem" līdzekļus” </w:t>
            </w:r>
            <w:r w:rsidR="005F2FC6" w:rsidRPr="00A07A27">
              <w:t>5</w:t>
            </w:r>
            <w:r w:rsidRPr="00A07A27">
              <w:t>.</w:t>
            </w:r>
            <w:r w:rsidR="00EA5A08">
              <w:t> </w:t>
            </w:r>
            <w:r w:rsidRPr="00A07A27">
              <w:t>punktu</w:t>
            </w:r>
            <w:r w:rsidR="00966AC7">
              <w:t xml:space="preserve"> un ņemot vērā Zemkopības ministrijas sagatavoto informatīvo ziņojumu </w:t>
            </w:r>
            <w:r w:rsidR="00966AC7" w:rsidRPr="00966AC7">
              <w:t>par finansiālā nodrošinājuma nepieciešamību Lauku atbalsta dienesta informācijas sistēmu izmaiņām un attīstībai</w:t>
            </w:r>
            <w:r w:rsidR="00081ABB" w:rsidRPr="00A07A27">
              <w:t>.</w:t>
            </w:r>
            <w:r w:rsidRPr="00A07A27">
              <w:t xml:space="preserve"> </w:t>
            </w:r>
          </w:p>
          <w:p w14:paraId="6B0D7602" w14:textId="240C784B" w:rsidR="00605CC0" w:rsidRPr="00A07A27" w:rsidRDefault="005F2FC6" w:rsidP="005F2FC6">
            <w:pPr>
              <w:jc w:val="both"/>
              <w:rPr>
                <w:bCs/>
              </w:rPr>
            </w:pPr>
            <w:r w:rsidRPr="00A07A27">
              <w:rPr>
                <w:bCs/>
              </w:rPr>
              <w:t xml:space="preserve">Latvijai ir pilnā mērā jānodrošina Lauku </w:t>
            </w:r>
            <w:r w:rsidR="00713105">
              <w:rPr>
                <w:bCs/>
              </w:rPr>
              <w:t>atbalsta</w:t>
            </w:r>
            <w:r w:rsidR="00713105" w:rsidRPr="00A07A27">
              <w:rPr>
                <w:bCs/>
              </w:rPr>
              <w:t xml:space="preserve"> </w:t>
            </w:r>
            <w:r w:rsidRPr="00A07A27">
              <w:rPr>
                <w:bCs/>
              </w:rPr>
              <w:t xml:space="preserve">dienesta informatīvo sistēmu (turpmāk - LAD IS) uzturēšana un pilnveidošana saskaņā ar ES noteikto regulējumu, lai ik gadu noadministrētu un lauksaimniekiem pilnā apjomā un savlaicīgi izmaksātu ES un valsts atbalsta pasākumu maksājumus. </w:t>
            </w:r>
          </w:p>
          <w:p w14:paraId="7E752947" w14:textId="5F33EBC5" w:rsidR="005F2FC6" w:rsidRPr="00A07A27" w:rsidRDefault="005F2FC6" w:rsidP="005F2FC6">
            <w:pPr>
              <w:jc w:val="both"/>
            </w:pPr>
            <w:r w:rsidRPr="00A07A27">
              <w:t xml:space="preserve">LAD IS klientu saskarni elektroniskā pieteikšanās sistēmā (turpmāk - EPS) lieto vairāk </w:t>
            </w:r>
            <w:r w:rsidR="00713105">
              <w:t>ne</w:t>
            </w:r>
            <w:r w:rsidRPr="00A07A27">
              <w:t>kā 72 000 lietotāju. LAD IS nodrošināja ES un valsts atbalsta maksāju</w:t>
            </w:r>
            <w:r w:rsidR="009D5011">
              <w:t>mu administrēšanu un izmaksas 2,</w:t>
            </w:r>
            <w:r w:rsidRPr="00A07A27">
              <w:t>9 miljardu EUR apmērā iepriekšējā plānošanas periodā</w:t>
            </w:r>
            <w:r w:rsidR="00713105">
              <w:t xml:space="preserve"> no 2004.-2013.gadam</w:t>
            </w:r>
            <w:r w:rsidRPr="00A07A27">
              <w:t xml:space="preserve">. </w:t>
            </w:r>
            <w:r w:rsidR="00713105">
              <w:t>Kārtējā</w:t>
            </w:r>
            <w:r w:rsidRPr="00A07A27">
              <w:t xml:space="preserve"> ES fondu plānošanas periodā no 2014.-2020.gadam </w:t>
            </w:r>
            <w:r w:rsidR="00713105">
              <w:t>paredzēts</w:t>
            </w:r>
            <w:r w:rsidR="00713105" w:rsidRPr="00A07A27">
              <w:t xml:space="preserve"> </w:t>
            </w:r>
            <w:r w:rsidRPr="00A07A27">
              <w:t xml:space="preserve">administrēt un izmaksāt 3,2 miljardi EUR. Katru gadu LAD administrē un veic izmaksas vairāk </w:t>
            </w:r>
            <w:r w:rsidR="00713105">
              <w:t>ne</w:t>
            </w:r>
            <w:r w:rsidRPr="00A07A27">
              <w:t>kā 500 miljoni EUR</w:t>
            </w:r>
            <w:r w:rsidR="00C80094">
              <w:t xml:space="preserve"> apmērā</w:t>
            </w:r>
            <w:r w:rsidRPr="00A07A27">
              <w:t xml:space="preserve">. </w:t>
            </w:r>
          </w:p>
          <w:p w14:paraId="6FBD810D" w14:textId="1582CD08" w:rsidR="00605CC0" w:rsidRPr="00A07A27" w:rsidRDefault="00605CC0" w:rsidP="00605CC0">
            <w:pPr>
              <w:jc w:val="both"/>
            </w:pPr>
            <w:r w:rsidRPr="00A07A27">
              <w:t>Eiropas Komisija</w:t>
            </w:r>
            <w:r w:rsidR="00AC65BF">
              <w:t>,</w:t>
            </w:r>
            <w:r w:rsidRPr="00A07A27">
              <w:t xml:space="preserve"> turpinot kopējās lauksaimniecības politikas vienkāršošan</w:t>
            </w:r>
            <w:r w:rsidR="00C80094">
              <w:t>as</w:t>
            </w:r>
            <w:r w:rsidRPr="00A07A27">
              <w:t xml:space="preserve"> procesu, </w:t>
            </w:r>
            <w:r w:rsidR="00AC65BF">
              <w:t xml:space="preserve">periodiski </w:t>
            </w:r>
            <w:r w:rsidRPr="00A07A27">
              <w:t>veic izmaiņas ES likumdošanā, kā</w:t>
            </w:r>
            <w:r w:rsidR="00001529">
              <w:t>,</w:t>
            </w:r>
            <w:r w:rsidRPr="00A07A27">
              <w:t xml:space="preserve"> piemēram, </w:t>
            </w:r>
            <w:r w:rsidR="00922061" w:rsidRPr="002A1E39">
              <w:rPr>
                <w:bCs/>
              </w:rPr>
              <w:t>mainīt</w:t>
            </w:r>
            <w:r w:rsidRPr="002A1E39">
              <w:rPr>
                <w:bCs/>
              </w:rPr>
              <w:t xml:space="preserve"> </w:t>
            </w:r>
            <w:proofErr w:type="spellStart"/>
            <w:r w:rsidR="00922061" w:rsidRPr="002A1E39">
              <w:rPr>
                <w:bCs/>
              </w:rPr>
              <w:t>zaļināšanas</w:t>
            </w:r>
            <w:proofErr w:type="spellEnd"/>
            <w:r w:rsidR="00922061">
              <w:rPr>
                <w:bCs/>
              </w:rPr>
              <w:t xml:space="preserve"> </w:t>
            </w:r>
            <w:r w:rsidR="006D0A57">
              <w:rPr>
                <w:bCs/>
              </w:rPr>
              <w:t xml:space="preserve">maksājuma </w:t>
            </w:r>
            <w:r w:rsidRPr="00A07A27">
              <w:rPr>
                <w:bCs/>
              </w:rPr>
              <w:t xml:space="preserve">aprēķina metodi </w:t>
            </w:r>
            <w:r w:rsidR="00001529">
              <w:rPr>
                <w:bCs/>
              </w:rPr>
              <w:t>un</w:t>
            </w:r>
            <w:r w:rsidRPr="00A07A27">
              <w:rPr>
                <w:bCs/>
              </w:rPr>
              <w:t xml:space="preserve"> paredz</w:t>
            </w:r>
            <w:r w:rsidRPr="00A07A27">
              <w:t xml:space="preserve"> izmaiņas pārbaužu uz vietas veikšanas kārtībā, </w:t>
            </w:r>
            <w:r w:rsidR="00215876">
              <w:t>kā rezultātā</w:t>
            </w:r>
            <w:r w:rsidRPr="00A07A27">
              <w:t xml:space="preserve"> </w:t>
            </w:r>
            <w:r w:rsidR="00001529">
              <w:t xml:space="preserve">nepieciešamas </w:t>
            </w:r>
            <w:r w:rsidRPr="00A07A27">
              <w:t>arī izmaiņas atlases algoritmā, atskaitēs EK un kontroles ziņojumā.</w:t>
            </w:r>
            <w:r w:rsidR="00A07A27" w:rsidRPr="00A07A27">
              <w:t xml:space="preserve"> Tāpat arī </w:t>
            </w:r>
            <w:r w:rsidR="00215876">
              <w:t xml:space="preserve">Eiropas </w:t>
            </w:r>
            <w:r w:rsidR="00AC65BF">
              <w:t xml:space="preserve">Komisija nepārtraukti sniedz skaidrojumus par </w:t>
            </w:r>
            <w:r w:rsidR="00C80094">
              <w:t xml:space="preserve">jaunajā plānošanas periodā </w:t>
            </w:r>
            <w:r w:rsidR="00AC65BF">
              <w:t>ieviesto pasākumu īstenošanas atbilstību ES likumdošanai</w:t>
            </w:r>
            <w:r w:rsidR="00215876">
              <w:t xml:space="preserve"> un</w:t>
            </w:r>
            <w:r w:rsidR="006D0A57">
              <w:t xml:space="preserve"> tādēļ</w:t>
            </w:r>
            <w:r w:rsidR="00215876">
              <w:t xml:space="preserve">, </w:t>
            </w:r>
            <w:r w:rsidR="00215876">
              <w:rPr>
                <w:bCs/>
              </w:rPr>
              <w:t>l</w:t>
            </w:r>
            <w:r w:rsidR="00215876" w:rsidRPr="00154DEA">
              <w:rPr>
                <w:bCs/>
              </w:rPr>
              <w:t>ai nodrošinātu godīgu un likumīgu atbalsta izmaksu</w:t>
            </w:r>
            <w:r w:rsidR="00215876">
              <w:rPr>
                <w:bCs/>
              </w:rPr>
              <w:t>, tai skaitā</w:t>
            </w:r>
            <w:r w:rsidR="00215876" w:rsidRPr="00A07A27">
              <w:rPr>
                <w:bCs/>
              </w:rPr>
              <w:t xml:space="preserve"> novērstu atbalsta nosacījumu apiešanas un krāpšanās gadījumus</w:t>
            </w:r>
            <w:r w:rsidR="00215876" w:rsidRPr="00154DEA">
              <w:rPr>
                <w:bCs/>
              </w:rPr>
              <w:t>, ir pilnveidota virkne prasību nacionālajā likumdošanā</w:t>
            </w:r>
            <w:r w:rsidR="00215876">
              <w:rPr>
                <w:bCs/>
              </w:rPr>
              <w:t>.</w:t>
            </w:r>
          </w:p>
          <w:p w14:paraId="540CBE17" w14:textId="781D79F7" w:rsidR="00A07A27" w:rsidRPr="00A07A27" w:rsidRDefault="00605CC0" w:rsidP="00A07A27">
            <w:pPr>
              <w:jc w:val="both"/>
            </w:pPr>
            <w:r w:rsidRPr="00A07A27">
              <w:t xml:space="preserve">Visas šīs izmaiņas atstās būtisku ietekmi uz LAD IS, jo ir nepieciešamas izmaiņas pieteikumu administrēšanas, gan aprēķinu veikšanas, gan finanšu uzskaites moduļos. </w:t>
            </w:r>
          </w:p>
          <w:p w14:paraId="37DBE31B" w14:textId="77777777" w:rsidR="003E6AB5" w:rsidRDefault="00AC65BF" w:rsidP="00AC65BF">
            <w:pPr>
              <w:jc w:val="both"/>
            </w:pPr>
            <w:r w:rsidRPr="00AC65BF">
              <w:lastRenderedPageBreak/>
              <w:t xml:space="preserve">Nodrošinot minētās izmaiņas, Latvijai būs iespējams korekti un savlaicīgi veikt ELGF, ELFLA un EJZF atbalsta pasākumu administrēšanu un izmaksu, saņemot atpakaļ no Eiropas Komisijas ELGF un ELFLA </w:t>
            </w:r>
            <w:r>
              <w:t>Eiropas Savienības</w:t>
            </w:r>
            <w:r w:rsidRPr="00AC65BF">
              <w:t xml:space="preserve"> līdzfinansējuma daļu, kas ikgadēji nodrošina to, ka Latvijas valsts budžetā tiek atgriezts finansējums vairāk nekā 80 % no lauksaimniekiem izmaksātā finansējuma apjoma dažādos atbalsta maksājumos.</w:t>
            </w:r>
          </w:p>
          <w:p w14:paraId="07E567A1" w14:textId="77777777" w:rsidR="007B1FB1" w:rsidRPr="0039672C" w:rsidRDefault="007B1FB1" w:rsidP="00AC65BF">
            <w:pPr>
              <w:jc w:val="both"/>
            </w:pPr>
          </w:p>
        </w:tc>
      </w:tr>
      <w:tr w:rsidR="00325A84" w:rsidRPr="0039672C" w14:paraId="17BA6E6E" w14:textId="77777777" w:rsidTr="00CE1632">
        <w:tc>
          <w:tcPr>
            <w:tcW w:w="629" w:type="dxa"/>
          </w:tcPr>
          <w:p w14:paraId="56894CDC" w14:textId="77777777" w:rsidR="007D342E" w:rsidRDefault="00325A84" w:rsidP="00A44DD7">
            <w:pPr>
              <w:jc w:val="both"/>
            </w:pPr>
            <w:r w:rsidRPr="0039672C">
              <w:lastRenderedPageBreak/>
              <w:t>2.</w:t>
            </w:r>
          </w:p>
          <w:p w14:paraId="6C568091" w14:textId="77777777" w:rsidR="007D342E" w:rsidRPr="007D342E" w:rsidRDefault="007D342E" w:rsidP="007D342E"/>
          <w:p w14:paraId="4D8F230D" w14:textId="77777777" w:rsidR="007D342E" w:rsidRPr="007D342E" w:rsidRDefault="007D342E" w:rsidP="007D342E"/>
          <w:p w14:paraId="0740849D" w14:textId="77777777" w:rsidR="007D342E" w:rsidRPr="007D342E" w:rsidRDefault="007D342E" w:rsidP="007D342E"/>
          <w:p w14:paraId="512C3B2C" w14:textId="77777777" w:rsidR="00325A84" w:rsidRPr="007D342E" w:rsidRDefault="00325A84" w:rsidP="007D342E"/>
        </w:tc>
        <w:tc>
          <w:tcPr>
            <w:tcW w:w="3278" w:type="dxa"/>
          </w:tcPr>
          <w:p w14:paraId="28E6F368" w14:textId="77777777" w:rsidR="00325A84" w:rsidRPr="0039672C" w:rsidRDefault="00325A84" w:rsidP="00A44DD7">
            <w:pPr>
              <w:jc w:val="both"/>
            </w:pPr>
            <w:r w:rsidRPr="0039672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444" w:type="dxa"/>
          </w:tcPr>
          <w:p w14:paraId="3F14B040" w14:textId="013FB6ED" w:rsidR="00492B62" w:rsidRPr="0039672C" w:rsidRDefault="006110E4" w:rsidP="00A91BE3">
            <w:pPr>
              <w:jc w:val="both"/>
              <w:rPr>
                <w:szCs w:val="28"/>
              </w:rPr>
            </w:pPr>
            <w:r w:rsidRPr="006110E4">
              <w:rPr>
                <w:bCs/>
              </w:rPr>
              <w:t>LAD IT sistēmu uzlabošanai un uzturēšanai</w:t>
            </w:r>
            <w:r w:rsidR="00DD326C">
              <w:rPr>
                <w:bCs/>
              </w:rPr>
              <w:t xml:space="preserve"> papildus</w:t>
            </w:r>
            <w:r w:rsidRPr="006110E4">
              <w:rPr>
                <w:bCs/>
              </w:rPr>
              <w:t xml:space="preserve"> kopsummā nepieciešami </w:t>
            </w:r>
            <w:r w:rsidR="00A91BE3">
              <w:rPr>
                <w:bCs/>
              </w:rPr>
              <w:t>599 820</w:t>
            </w:r>
            <w:r w:rsidRPr="006110E4">
              <w:rPr>
                <w:bCs/>
              </w:rPr>
              <w:t xml:space="preserve"> </w:t>
            </w:r>
            <w:proofErr w:type="spellStart"/>
            <w:r w:rsidRPr="006110E4">
              <w:rPr>
                <w:bCs/>
                <w:i/>
              </w:rPr>
              <w:t>euro</w:t>
            </w:r>
            <w:proofErr w:type="spellEnd"/>
            <w:r w:rsidRPr="006110E4">
              <w:rPr>
                <w:bCs/>
              </w:rPr>
              <w:t xml:space="preserve"> periodā no 201</w:t>
            </w:r>
            <w:r w:rsidR="00DD326C">
              <w:rPr>
                <w:bCs/>
              </w:rPr>
              <w:t>8</w:t>
            </w:r>
            <w:r w:rsidRPr="006110E4">
              <w:rPr>
                <w:bCs/>
              </w:rPr>
              <w:t xml:space="preserve">.–2020. gadam. Savukārt jau 2017. gadā nepieciešami papildus 119 984 </w:t>
            </w:r>
            <w:proofErr w:type="spellStart"/>
            <w:r w:rsidRPr="006110E4">
              <w:rPr>
                <w:bCs/>
                <w:i/>
              </w:rPr>
              <w:t>euro</w:t>
            </w:r>
            <w:proofErr w:type="spellEnd"/>
            <w:r w:rsidRPr="006110E4">
              <w:rPr>
                <w:bCs/>
              </w:rPr>
              <w:t xml:space="preserve"> no budžeta programmas 02.00.00 „Līdzekļi neparedzētiem gadījumiem”.</w:t>
            </w:r>
          </w:p>
        </w:tc>
      </w:tr>
      <w:tr w:rsidR="00325A84" w:rsidRPr="0039672C" w14:paraId="6EC39327" w14:textId="77777777" w:rsidTr="00CE1632">
        <w:tc>
          <w:tcPr>
            <w:tcW w:w="629" w:type="dxa"/>
          </w:tcPr>
          <w:p w14:paraId="662B2A01" w14:textId="77777777" w:rsidR="00325A84" w:rsidRPr="0039672C" w:rsidRDefault="00325A84" w:rsidP="00A44DD7">
            <w:pPr>
              <w:jc w:val="both"/>
            </w:pPr>
            <w:r w:rsidRPr="0039672C">
              <w:t>3.</w:t>
            </w:r>
          </w:p>
        </w:tc>
        <w:tc>
          <w:tcPr>
            <w:tcW w:w="3278" w:type="dxa"/>
          </w:tcPr>
          <w:p w14:paraId="20F76379" w14:textId="77777777" w:rsidR="00325A84" w:rsidRPr="0039672C" w:rsidRDefault="00325A84" w:rsidP="00A44DD7">
            <w:pPr>
              <w:jc w:val="both"/>
            </w:pPr>
            <w:r w:rsidRPr="0039672C">
              <w:t>Projekta izstrādē iesaistītās institūcijas</w:t>
            </w:r>
          </w:p>
        </w:tc>
        <w:tc>
          <w:tcPr>
            <w:tcW w:w="5444" w:type="dxa"/>
          </w:tcPr>
          <w:p w14:paraId="4DAFDD24" w14:textId="77777777" w:rsidR="00325A84" w:rsidRPr="0039672C" w:rsidRDefault="00886A7D" w:rsidP="00A44DD7">
            <w:pPr>
              <w:jc w:val="both"/>
            </w:pPr>
            <w:r w:rsidRPr="0039672C">
              <w:t>Lauku atbalsta dienests</w:t>
            </w:r>
          </w:p>
        </w:tc>
      </w:tr>
      <w:tr w:rsidR="00325A84" w:rsidRPr="0039672C" w14:paraId="78D69187" w14:textId="77777777" w:rsidTr="00CE1632">
        <w:tc>
          <w:tcPr>
            <w:tcW w:w="629" w:type="dxa"/>
          </w:tcPr>
          <w:p w14:paraId="5FF140A4" w14:textId="77777777" w:rsidR="00325A84" w:rsidRPr="0039672C" w:rsidRDefault="00325A84" w:rsidP="00A44DD7">
            <w:pPr>
              <w:jc w:val="both"/>
            </w:pPr>
            <w:r w:rsidRPr="0039672C">
              <w:t>4.</w:t>
            </w:r>
          </w:p>
        </w:tc>
        <w:tc>
          <w:tcPr>
            <w:tcW w:w="3278" w:type="dxa"/>
          </w:tcPr>
          <w:p w14:paraId="4549CEFC" w14:textId="77777777" w:rsidR="00325A84" w:rsidRDefault="00325A84" w:rsidP="00A44DD7">
            <w:pPr>
              <w:jc w:val="both"/>
            </w:pPr>
            <w:r w:rsidRPr="0039672C">
              <w:t>Cita informācija</w:t>
            </w:r>
          </w:p>
          <w:p w14:paraId="3B96799B" w14:textId="77777777" w:rsidR="00061ACF" w:rsidRPr="0039672C" w:rsidRDefault="00061ACF" w:rsidP="00A44DD7">
            <w:pPr>
              <w:jc w:val="both"/>
            </w:pPr>
          </w:p>
        </w:tc>
        <w:tc>
          <w:tcPr>
            <w:tcW w:w="5444" w:type="dxa"/>
          </w:tcPr>
          <w:p w14:paraId="16C403E8" w14:textId="77777777" w:rsidR="00325A84" w:rsidRPr="0039672C" w:rsidRDefault="00325A84" w:rsidP="00A44DD7">
            <w:pPr>
              <w:jc w:val="both"/>
            </w:pPr>
            <w:r w:rsidRPr="0039672C">
              <w:t>Projekts šo jomu neskar.</w:t>
            </w:r>
          </w:p>
        </w:tc>
      </w:tr>
    </w:tbl>
    <w:p w14:paraId="5A99D55D" w14:textId="77777777" w:rsidR="00325A84" w:rsidRPr="00061ACF" w:rsidRDefault="00325A84" w:rsidP="00325A84">
      <w:pPr>
        <w:jc w:val="both"/>
        <w:rPr>
          <w:sz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445"/>
        <w:gridCol w:w="5387"/>
      </w:tblGrid>
      <w:tr w:rsidR="00325A84" w:rsidRPr="0039672C" w14:paraId="67B4739F" w14:textId="77777777" w:rsidTr="00CE1632">
        <w:tc>
          <w:tcPr>
            <w:tcW w:w="9351" w:type="dxa"/>
            <w:gridSpan w:val="3"/>
          </w:tcPr>
          <w:p w14:paraId="5A9B2B39" w14:textId="77777777" w:rsidR="00061ACF" w:rsidRDefault="00325A84" w:rsidP="00A44DD7">
            <w:pPr>
              <w:jc w:val="center"/>
              <w:rPr>
                <w:b/>
              </w:rPr>
            </w:pPr>
            <w:r w:rsidRPr="0039672C">
              <w:rPr>
                <w:b/>
                <w:bCs/>
              </w:rPr>
              <w:t xml:space="preserve">II. </w:t>
            </w:r>
            <w:r w:rsidRPr="0039672C">
              <w:rPr>
                <w:b/>
              </w:rPr>
              <w:t xml:space="preserve">Tiesību akta projekta ietekme uz sabiedrību, </w:t>
            </w:r>
          </w:p>
          <w:p w14:paraId="0DD60CC4" w14:textId="77777777" w:rsidR="00325A84" w:rsidRPr="0039672C" w:rsidRDefault="00325A84" w:rsidP="00A44DD7">
            <w:pPr>
              <w:jc w:val="center"/>
            </w:pPr>
            <w:r w:rsidRPr="0039672C">
              <w:rPr>
                <w:b/>
              </w:rPr>
              <w:t>tautsaimniecības attīstību un administratīvo slogu</w:t>
            </w:r>
          </w:p>
        </w:tc>
      </w:tr>
      <w:tr w:rsidR="00325A84" w:rsidRPr="0039672C" w14:paraId="1562331C" w14:textId="77777777" w:rsidTr="00CE1632">
        <w:tc>
          <w:tcPr>
            <w:tcW w:w="519" w:type="dxa"/>
          </w:tcPr>
          <w:p w14:paraId="10C4925A" w14:textId="77777777" w:rsidR="00325A84" w:rsidRPr="0039672C" w:rsidRDefault="00325A84" w:rsidP="00A44DD7">
            <w:pPr>
              <w:jc w:val="both"/>
            </w:pPr>
            <w:r w:rsidRPr="0039672C">
              <w:t>1.</w:t>
            </w:r>
          </w:p>
        </w:tc>
        <w:tc>
          <w:tcPr>
            <w:tcW w:w="3445" w:type="dxa"/>
          </w:tcPr>
          <w:p w14:paraId="602F3646" w14:textId="77777777" w:rsidR="00325A84" w:rsidRPr="0039672C" w:rsidRDefault="00325A84" w:rsidP="00A44DD7">
            <w:pPr>
              <w:rPr>
                <w:iCs/>
              </w:rPr>
            </w:pPr>
            <w:r w:rsidRPr="0039672C">
              <w:rPr>
                <w:iCs/>
              </w:rPr>
              <w:t>Sabiedrības mērķgrupas, kuras tiesiskais regulējums ietekmē vai varētu ietekmēt</w:t>
            </w:r>
          </w:p>
        </w:tc>
        <w:tc>
          <w:tcPr>
            <w:tcW w:w="5387" w:type="dxa"/>
          </w:tcPr>
          <w:p w14:paraId="0E420262" w14:textId="77777777" w:rsidR="00061ACF" w:rsidRPr="00CC169D" w:rsidRDefault="00CC169D" w:rsidP="00F64E08">
            <w:pPr>
              <w:jc w:val="both"/>
            </w:pPr>
            <w:r w:rsidRPr="00CC169D">
              <w:rPr>
                <w:iCs/>
                <w:color w:val="000000"/>
              </w:rPr>
              <w:t>Valsts un ES atbalsta saņēmēji un potenciālie atbalsta saņēmēji.</w:t>
            </w:r>
          </w:p>
        </w:tc>
      </w:tr>
      <w:tr w:rsidR="00325A84" w:rsidRPr="0039672C" w14:paraId="21DAD0E8" w14:textId="77777777" w:rsidTr="00CE1632">
        <w:tc>
          <w:tcPr>
            <w:tcW w:w="519" w:type="dxa"/>
          </w:tcPr>
          <w:p w14:paraId="734F73EA" w14:textId="77777777" w:rsidR="00325A84" w:rsidRPr="0039672C" w:rsidRDefault="00325A84" w:rsidP="00A44DD7">
            <w:pPr>
              <w:jc w:val="both"/>
            </w:pPr>
            <w:r w:rsidRPr="0039672C">
              <w:t>2.</w:t>
            </w:r>
          </w:p>
        </w:tc>
        <w:tc>
          <w:tcPr>
            <w:tcW w:w="3445" w:type="dxa"/>
          </w:tcPr>
          <w:p w14:paraId="4A1EC16E" w14:textId="77777777" w:rsidR="00325A84" w:rsidRPr="0039672C" w:rsidRDefault="00325A84" w:rsidP="00A44DD7">
            <w:pPr>
              <w:rPr>
                <w:iCs/>
              </w:rPr>
            </w:pPr>
            <w:r w:rsidRPr="0039672C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5387" w:type="dxa"/>
          </w:tcPr>
          <w:p w14:paraId="18EF88AF" w14:textId="79DC2237" w:rsidR="004C0F0A" w:rsidRPr="0039672C" w:rsidRDefault="00731437" w:rsidP="00A44DD7">
            <w:pPr>
              <w:jc w:val="both"/>
            </w:pPr>
            <w:r>
              <w:rPr>
                <w:szCs w:val="28"/>
              </w:rPr>
              <w:t xml:space="preserve">LAD </w:t>
            </w:r>
            <w:r w:rsidR="00A07A27">
              <w:rPr>
                <w:szCs w:val="28"/>
              </w:rPr>
              <w:t>IS uzturēšana un</w:t>
            </w:r>
            <w:r>
              <w:rPr>
                <w:szCs w:val="28"/>
              </w:rPr>
              <w:t xml:space="preserve"> pilnveidošana</w:t>
            </w:r>
            <w:r w:rsidR="004C0F0A" w:rsidRPr="0039672C">
              <w:rPr>
                <w:szCs w:val="28"/>
              </w:rPr>
              <w:t xml:space="preserve"> pamatā sniedz priekšrocības un ieguvumus lauksaimniekiem, jo </w:t>
            </w:r>
            <w:r>
              <w:rPr>
                <w:szCs w:val="28"/>
              </w:rPr>
              <w:t xml:space="preserve">tiek vienkāršota pieteikšanās sistēma, nodrošinot </w:t>
            </w:r>
            <w:r w:rsidRPr="00731437">
              <w:rPr>
                <w:szCs w:val="28"/>
              </w:rPr>
              <w:t xml:space="preserve">precīzāku iesniegumu aizpildīšanu, kā arī vienkāršākas iesnieguma precizēšanas un labošanas iespējas. </w:t>
            </w:r>
            <w:r w:rsidR="00CC169D">
              <w:t xml:space="preserve">Tāpat tiek nodrošināta </w:t>
            </w:r>
            <w:r w:rsidR="00420397" w:rsidRPr="00154DEA">
              <w:rPr>
                <w:bCs/>
              </w:rPr>
              <w:t>likumīg</w:t>
            </w:r>
            <w:r w:rsidR="00420397">
              <w:rPr>
                <w:bCs/>
              </w:rPr>
              <w:t>a</w:t>
            </w:r>
            <w:r w:rsidR="00420397" w:rsidRPr="00154DEA">
              <w:rPr>
                <w:bCs/>
              </w:rPr>
              <w:t xml:space="preserve"> atbalsta izmaks</w:t>
            </w:r>
            <w:r w:rsidR="00420397">
              <w:rPr>
                <w:bCs/>
              </w:rPr>
              <w:t>a, novērsti</w:t>
            </w:r>
            <w:r w:rsidR="00420397" w:rsidRPr="00A07A27">
              <w:rPr>
                <w:bCs/>
              </w:rPr>
              <w:t xml:space="preserve"> atbalsta nosacījumu apiešanas un krāpšanās gadījum</w:t>
            </w:r>
            <w:r w:rsidR="00420397">
              <w:rPr>
                <w:bCs/>
              </w:rPr>
              <w:t>u un</w:t>
            </w:r>
            <w:r w:rsidR="00420397">
              <w:t xml:space="preserve"> </w:t>
            </w:r>
            <w:r w:rsidR="00CC169D">
              <w:t>efektīva un savlaicīga atbalsta administrēšana, lai lauksaimnieks pēc iespējas ātrāk var saņemt atbalsta maksājumus un ik gadu samazinās piemērojamo sankciju īpatsvars.</w:t>
            </w:r>
          </w:p>
          <w:p w14:paraId="385B4E62" w14:textId="77777777" w:rsidR="00886A7D" w:rsidRPr="000C79E7" w:rsidRDefault="00886A7D" w:rsidP="00A04245">
            <w:pPr>
              <w:jc w:val="both"/>
            </w:pPr>
          </w:p>
        </w:tc>
      </w:tr>
      <w:tr w:rsidR="00325A84" w:rsidRPr="0039672C" w14:paraId="09BDBF7D" w14:textId="77777777" w:rsidTr="00CE1632">
        <w:tc>
          <w:tcPr>
            <w:tcW w:w="519" w:type="dxa"/>
          </w:tcPr>
          <w:p w14:paraId="628D1CCF" w14:textId="77777777" w:rsidR="00325A84" w:rsidRPr="0039672C" w:rsidRDefault="00325A84" w:rsidP="00A44DD7">
            <w:pPr>
              <w:jc w:val="both"/>
            </w:pPr>
            <w:r w:rsidRPr="0039672C">
              <w:t>3.</w:t>
            </w:r>
          </w:p>
        </w:tc>
        <w:tc>
          <w:tcPr>
            <w:tcW w:w="3445" w:type="dxa"/>
          </w:tcPr>
          <w:p w14:paraId="5A972ACE" w14:textId="77777777" w:rsidR="00325A84" w:rsidRPr="0039672C" w:rsidRDefault="00325A84" w:rsidP="00A44DD7">
            <w:pPr>
              <w:rPr>
                <w:iCs/>
              </w:rPr>
            </w:pPr>
            <w:r w:rsidRPr="0039672C">
              <w:rPr>
                <w:iCs/>
              </w:rPr>
              <w:t>Administratīvo izmaksu monetārs novērtējums</w:t>
            </w:r>
          </w:p>
        </w:tc>
        <w:tc>
          <w:tcPr>
            <w:tcW w:w="5387" w:type="dxa"/>
          </w:tcPr>
          <w:p w14:paraId="74521978" w14:textId="77777777" w:rsidR="001F15A2" w:rsidRPr="0039672C" w:rsidRDefault="001F15A2" w:rsidP="00A44DD7">
            <w:pPr>
              <w:jc w:val="both"/>
              <w:rPr>
                <w:lang w:eastAsia="en-US"/>
              </w:rPr>
            </w:pPr>
            <w:r w:rsidRPr="0039672C">
              <w:rPr>
                <w:lang w:eastAsia="en-US"/>
              </w:rPr>
              <w:t>Projektā ietvertie nosacījumi neradīs jaunus obligātos informācijas sniegšanas pienākumus</w:t>
            </w:r>
            <w:r w:rsidR="00B7232C">
              <w:rPr>
                <w:lang w:eastAsia="en-US"/>
              </w:rPr>
              <w:t xml:space="preserve"> lauksaimniekiem</w:t>
            </w:r>
            <w:r w:rsidRPr="0039672C">
              <w:rPr>
                <w:lang w:eastAsia="en-US"/>
              </w:rPr>
              <w:t xml:space="preserve"> un nepalielinās esošo informācijas sniegšanas prasību apjomu lauksaimniekiem.</w:t>
            </w:r>
          </w:p>
          <w:p w14:paraId="0CA7FB5F" w14:textId="77777777" w:rsidR="001F15A2" w:rsidRPr="0039672C" w:rsidRDefault="00F64E08" w:rsidP="00A44DD7">
            <w:pPr>
              <w:jc w:val="both"/>
              <w:rPr>
                <w:lang w:eastAsia="en-US"/>
              </w:rPr>
            </w:pPr>
            <w:r w:rsidRPr="000C79E7">
              <w:rPr>
                <w:lang w:eastAsia="en-US"/>
              </w:rPr>
              <w:t>Lauksaimniekiem</w:t>
            </w:r>
            <w:r w:rsidR="001F15A2" w:rsidRPr="000C79E7">
              <w:rPr>
                <w:lang w:eastAsia="en-US"/>
              </w:rPr>
              <w:t xml:space="preserve"> netiks uzlikts papildu administratīvais slogs un neradīsies administratīvās izmaksas</w:t>
            </w:r>
            <w:r w:rsidRPr="0039672C">
              <w:rPr>
                <w:lang w:eastAsia="en-US"/>
              </w:rPr>
              <w:t>.</w:t>
            </w:r>
          </w:p>
          <w:p w14:paraId="236318D8" w14:textId="77777777" w:rsidR="001F15A2" w:rsidRPr="0039672C" w:rsidRDefault="001F15A2" w:rsidP="00A44DD7">
            <w:pPr>
              <w:jc w:val="both"/>
              <w:rPr>
                <w:lang w:eastAsia="en-US"/>
              </w:rPr>
            </w:pPr>
          </w:p>
          <w:p w14:paraId="2BBCEC30" w14:textId="200C614F" w:rsidR="00184FF8" w:rsidRPr="000C79E7" w:rsidRDefault="006110E4" w:rsidP="00D805AA">
            <w:pPr>
              <w:jc w:val="both"/>
            </w:pPr>
            <w:r w:rsidRPr="006110E4">
              <w:rPr>
                <w:bCs/>
              </w:rPr>
              <w:t xml:space="preserve">LAD IS pielāgošanas izmaksas Kopējās lauksaimniecības politikas (KLP) reformu ieviešanai sastāda: 119 984 </w:t>
            </w:r>
            <w:proofErr w:type="spellStart"/>
            <w:r w:rsidRPr="006110E4">
              <w:rPr>
                <w:bCs/>
                <w:i/>
              </w:rPr>
              <w:t>euro</w:t>
            </w:r>
            <w:proofErr w:type="spellEnd"/>
            <w:r w:rsidRPr="006110E4">
              <w:rPr>
                <w:bCs/>
              </w:rPr>
              <w:t xml:space="preserve"> 2017. gadā.</w:t>
            </w:r>
          </w:p>
        </w:tc>
      </w:tr>
      <w:tr w:rsidR="00325A84" w:rsidRPr="0039672C" w14:paraId="501C6777" w14:textId="77777777" w:rsidTr="00CE1632">
        <w:tc>
          <w:tcPr>
            <w:tcW w:w="519" w:type="dxa"/>
          </w:tcPr>
          <w:p w14:paraId="4F67CDEA" w14:textId="77777777" w:rsidR="00325A84" w:rsidRPr="0039672C" w:rsidRDefault="00325A84" w:rsidP="00A44DD7">
            <w:pPr>
              <w:jc w:val="both"/>
            </w:pPr>
            <w:r w:rsidRPr="0039672C">
              <w:t>4.</w:t>
            </w:r>
          </w:p>
        </w:tc>
        <w:tc>
          <w:tcPr>
            <w:tcW w:w="3445" w:type="dxa"/>
          </w:tcPr>
          <w:p w14:paraId="5C5369FD" w14:textId="77777777" w:rsidR="00325A84" w:rsidRDefault="00325A84" w:rsidP="00A44DD7">
            <w:pPr>
              <w:rPr>
                <w:iCs/>
              </w:rPr>
            </w:pPr>
            <w:r w:rsidRPr="0039672C">
              <w:rPr>
                <w:iCs/>
              </w:rPr>
              <w:t>Cita informācija</w:t>
            </w:r>
          </w:p>
          <w:p w14:paraId="071602E7" w14:textId="77777777" w:rsidR="00061ACF" w:rsidRPr="0039672C" w:rsidRDefault="00061ACF" w:rsidP="00A44DD7">
            <w:pPr>
              <w:rPr>
                <w:iCs/>
              </w:rPr>
            </w:pPr>
          </w:p>
        </w:tc>
        <w:tc>
          <w:tcPr>
            <w:tcW w:w="5387" w:type="dxa"/>
          </w:tcPr>
          <w:p w14:paraId="727A1249" w14:textId="77777777" w:rsidR="00325A84" w:rsidRPr="0039672C" w:rsidRDefault="00325A84" w:rsidP="00A44DD7">
            <w:pPr>
              <w:jc w:val="both"/>
            </w:pPr>
            <w:r w:rsidRPr="0039672C">
              <w:t>Projekts šo jomu neskar.</w:t>
            </w:r>
          </w:p>
        </w:tc>
      </w:tr>
    </w:tbl>
    <w:p w14:paraId="6CBA1E43" w14:textId="77777777" w:rsidR="00325A84" w:rsidRPr="00061ACF" w:rsidRDefault="00325A84" w:rsidP="00325A84">
      <w:pPr>
        <w:jc w:val="both"/>
        <w:rPr>
          <w:sz w:val="32"/>
        </w:rPr>
      </w:pPr>
      <w:r w:rsidRPr="00061ACF">
        <w:rPr>
          <w:sz w:val="32"/>
        </w:rPr>
        <w:lastRenderedPageBreak/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440"/>
        <w:gridCol w:w="1440"/>
        <w:gridCol w:w="1440"/>
        <w:gridCol w:w="1503"/>
      </w:tblGrid>
      <w:tr w:rsidR="00325A84" w:rsidRPr="0039672C" w14:paraId="67BB190C" w14:textId="77777777" w:rsidTr="00CE1632">
        <w:tc>
          <w:tcPr>
            <w:tcW w:w="9351" w:type="dxa"/>
            <w:gridSpan w:val="6"/>
          </w:tcPr>
          <w:p w14:paraId="3B27EEF8" w14:textId="77777777" w:rsidR="00061ACF" w:rsidRDefault="00325A84" w:rsidP="00A44DD7">
            <w:pPr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 xml:space="preserve">III. Tiesību akta projekta ietekme uz valsts </w:t>
            </w:r>
          </w:p>
          <w:p w14:paraId="0607790A" w14:textId="77777777" w:rsidR="00325A84" w:rsidRPr="0039672C" w:rsidRDefault="00325A84" w:rsidP="00A44DD7">
            <w:pPr>
              <w:jc w:val="center"/>
            </w:pPr>
            <w:r w:rsidRPr="0039672C">
              <w:rPr>
                <w:b/>
                <w:bCs/>
              </w:rPr>
              <w:t>budžetu un pašvaldību budžetiem</w:t>
            </w:r>
          </w:p>
        </w:tc>
      </w:tr>
      <w:tr w:rsidR="00325A84" w:rsidRPr="0039672C" w14:paraId="60F1D3EF" w14:textId="77777777" w:rsidTr="00CE1632">
        <w:tc>
          <w:tcPr>
            <w:tcW w:w="2268" w:type="dxa"/>
            <w:vMerge w:val="restart"/>
          </w:tcPr>
          <w:p w14:paraId="0FBCC5D7" w14:textId="77777777" w:rsidR="00325A84" w:rsidRPr="0039672C" w:rsidRDefault="00325A84" w:rsidP="00A44DD7">
            <w:pPr>
              <w:jc w:val="center"/>
            </w:pPr>
            <w:r w:rsidRPr="0039672C">
              <w:rPr>
                <w:b/>
                <w:bCs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14:paraId="57FE92D5" w14:textId="77777777" w:rsidR="00325A84" w:rsidRPr="0039672C" w:rsidRDefault="00325A84" w:rsidP="00A44DD7">
            <w:pPr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>n-tais gads</w:t>
            </w:r>
          </w:p>
          <w:p w14:paraId="5C53EB64" w14:textId="77777777" w:rsidR="00325A84" w:rsidRPr="0039672C" w:rsidRDefault="00325A84" w:rsidP="00A44DD7">
            <w:pPr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>201</w:t>
            </w:r>
            <w:r w:rsidR="00064B4D">
              <w:rPr>
                <w:b/>
                <w:bCs/>
              </w:rPr>
              <w:t>7</w:t>
            </w:r>
            <w:r w:rsidRPr="0039672C">
              <w:rPr>
                <w:b/>
                <w:bCs/>
              </w:rPr>
              <w:t>.gads</w:t>
            </w:r>
          </w:p>
          <w:p w14:paraId="1A7A3864" w14:textId="77777777" w:rsidR="00325A84" w:rsidRPr="0039672C" w:rsidRDefault="00325A84" w:rsidP="00A44DD7">
            <w:pPr>
              <w:jc w:val="center"/>
              <w:rPr>
                <w:i/>
              </w:rPr>
            </w:pPr>
          </w:p>
        </w:tc>
        <w:tc>
          <w:tcPr>
            <w:tcW w:w="4383" w:type="dxa"/>
            <w:gridSpan w:val="3"/>
          </w:tcPr>
          <w:p w14:paraId="5DD21EBB" w14:textId="77777777" w:rsidR="00325A84" w:rsidRPr="0039672C" w:rsidRDefault="00325A84" w:rsidP="00A44DD7">
            <w:pPr>
              <w:tabs>
                <w:tab w:val="left" w:pos="3480"/>
              </w:tabs>
              <w:jc w:val="center"/>
              <w:rPr>
                <w:b/>
              </w:rPr>
            </w:pPr>
            <w:r w:rsidRPr="0039672C">
              <w:rPr>
                <w:b/>
              </w:rPr>
              <w:t xml:space="preserve">Turpmākie trīs gadi </w:t>
            </w:r>
            <w:r w:rsidRPr="0039672C">
              <w:rPr>
                <w:b/>
                <w:i/>
              </w:rPr>
              <w:t>(</w:t>
            </w:r>
            <w:proofErr w:type="spellStart"/>
            <w:r w:rsidRPr="0039672C">
              <w:rPr>
                <w:b/>
                <w:i/>
              </w:rPr>
              <w:t>euro</w:t>
            </w:r>
            <w:proofErr w:type="spellEnd"/>
            <w:r w:rsidRPr="0039672C">
              <w:rPr>
                <w:b/>
                <w:i/>
              </w:rPr>
              <w:t>)</w:t>
            </w:r>
          </w:p>
        </w:tc>
      </w:tr>
      <w:tr w:rsidR="00325A84" w:rsidRPr="0039672C" w14:paraId="1D62DDD1" w14:textId="77777777" w:rsidTr="00CE1632">
        <w:tc>
          <w:tcPr>
            <w:tcW w:w="2268" w:type="dxa"/>
            <w:vMerge/>
          </w:tcPr>
          <w:p w14:paraId="385C5629" w14:textId="77777777" w:rsidR="00325A84" w:rsidRPr="0039672C" w:rsidRDefault="00325A84" w:rsidP="00A44DD7">
            <w:pPr>
              <w:jc w:val="both"/>
            </w:pPr>
          </w:p>
        </w:tc>
        <w:tc>
          <w:tcPr>
            <w:tcW w:w="2700" w:type="dxa"/>
            <w:gridSpan w:val="2"/>
            <w:vMerge/>
          </w:tcPr>
          <w:p w14:paraId="496230AB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56F1FECA" w14:textId="77777777" w:rsidR="00325A84" w:rsidRPr="0039672C" w:rsidRDefault="00325A84" w:rsidP="00064B4D">
            <w:pPr>
              <w:jc w:val="center"/>
            </w:pPr>
            <w:r w:rsidRPr="0039672C">
              <w:rPr>
                <w:b/>
                <w:bCs/>
              </w:rPr>
              <w:t>n+1 (201</w:t>
            </w:r>
            <w:r w:rsidR="00064B4D">
              <w:rPr>
                <w:b/>
                <w:bCs/>
              </w:rPr>
              <w:t>8</w:t>
            </w:r>
            <w:r w:rsidRPr="0039672C">
              <w:rPr>
                <w:b/>
                <w:bCs/>
              </w:rPr>
              <w:t>.gads)</w:t>
            </w:r>
          </w:p>
        </w:tc>
        <w:tc>
          <w:tcPr>
            <w:tcW w:w="1440" w:type="dxa"/>
          </w:tcPr>
          <w:p w14:paraId="1CC87017" w14:textId="77777777" w:rsidR="00325A84" w:rsidRPr="0039672C" w:rsidRDefault="00325A84" w:rsidP="00A44DD7">
            <w:pPr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 xml:space="preserve">n+2 </w:t>
            </w:r>
          </w:p>
          <w:p w14:paraId="5080DAA0" w14:textId="77777777" w:rsidR="00325A84" w:rsidRPr="0039672C" w:rsidRDefault="00325A84" w:rsidP="00064B4D">
            <w:pPr>
              <w:jc w:val="center"/>
            </w:pPr>
            <w:r w:rsidRPr="0039672C">
              <w:rPr>
                <w:b/>
                <w:bCs/>
              </w:rPr>
              <w:t>(201</w:t>
            </w:r>
            <w:r w:rsidR="00064B4D">
              <w:rPr>
                <w:b/>
                <w:bCs/>
              </w:rPr>
              <w:t>9</w:t>
            </w:r>
            <w:r w:rsidRPr="0039672C">
              <w:rPr>
                <w:b/>
                <w:bCs/>
              </w:rPr>
              <w:t>.gads)</w:t>
            </w:r>
          </w:p>
        </w:tc>
        <w:tc>
          <w:tcPr>
            <w:tcW w:w="1503" w:type="dxa"/>
          </w:tcPr>
          <w:p w14:paraId="7A5015C5" w14:textId="77777777" w:rsidR="00325A84" w:rsidRPr="0039672C" w:rsidRDefault="00325A84" w:rsidP="00A44DD7">
            <w:pPr>
              <w:ind w:right="4"/>
              <w:jc w:val="center"/>
              <w:rPr>
                <w:b/>
                <w:bCs/>
              </w:rPr>
            </w:pPr>
            <w:r w:rsidRPr="0039672C">
              <w:rPr>
                <w:b/>
                <w:bCs/>
              </w:rPr>
              <w:t>n+3</w:t>
            </w:r>
          </w:p>
          <w:p w14:paraId="6D602B1D" w14:textId="77777777" w:rsidR="00325A84" w:rsidRPr="0039672C" w:rsidRDefault="00325A84" w:rsidP="00064B4D">
            <w:pPr>
              <w:ind w:right="4"/>
              <w:jc w:val="center"/>
            </w:pPr>
            <w:r w:rsidRPr="0039672C">
              <w:rPr>
                <w:b/>
                <w:bCs/>
              </w:rPr>
              <w:t>(20</w:t>
            </w:r>
            <w:r w:rsidR="00064B4D">
              <w:rPr>
                <w:b/>
                <w:bCs/>
              </w:rPr>
              <w:t>20</w:t>
            </w:r>
            <w:r w:rsidRPr="0039672C">
              <w:rPr>
                <w:b/>
                <w:bCs/>
              </w:rPr>
              <w:t>.gads)</w:t>
            </w:r>
          </w:p>
        </w:tc>
      </w:tr>
      <w:tr w:rsidR="00325A84" w:rsidRPr="0039672C" w14:paraId="7C332BDF" w14:textId="77777777" w:rsidTr="00CE1632">
        <w:tc>
          <w:tcPr>
            <w:tcW w:w="2268" w:type="dxa"/>
            <w:vMerge/>
          </w:tcPr>
          <w:p w14:paraId="74E44C27" w14:textId="77777777" w:rsidR="00325A84" w:rsidRPr="0039672C" w:rsidRDefault="00325A84" w:rsidP="00A44DD7">
            <w:pPr>
              <w:jc w:val="both"/>
            </w:pPr>
          </w:p>
        </w:tc>
        <w:tc>
          <w:tcPr>
            <w:tcW w:w="1260" w:type="dxa"/>
          </w:tcPr>
          <w:p w14:paraId="754A5AF7" w14:textId="77777777" w:rsidR="00325A84" w:rsidRPr="0039672C" w:rsidRDefault="00325A84" w:rsidP="00A44DD7">
            <w:pPr>
              <w:jc w:val="both"/>
            </w:pPr>
            <w:r w:rsidRPr="0039672C">
              <w:t> Saskaņā ar valsts budžetu kārtējam gadam</w:t>
            </w:r>
          </w:p>
        </w:tc>
        <w:tc>
          <w:tcPr>
            <w:tcW w:w="1440" w:type="dxa"/>
          </w:tcPr>
          <w:p w14:paraId="4090BE06" w14:textId="77777777" w:rsidR="00325A84" w:rsidRPr="0039672C" w:rsidRDefault="00325A84" w:rsidP="00A44DD7">
            <w:pPr>
              <w:ind w:left="-61"/>
              <w:jc w:val="both"/>
            </w:pPr>
            <w:r w:rsidRPr="0039672C">
              <w:t> Izmaiņas kārtējā gadā, salīdzinot ar budžetu kārtējam gadam</w:t>
            </w:r>
          </w:p>
        </w:tc>
        <w:tc>
          <w:tcPr>
            <w:tcW w:w="1440" w:type="dxa"/>
          </w:tcPr>
          <w:p w14:paraId="0BD6D59B" w14:textId="77777777" w:rsidR="00325A84" w:rsidRPr="0039672C" w:rsidRDefault="00325A84" w:rsidP="00A44DD7">
            <w:pPr>
              <w:ind w:left="-108"/>
              <w:jc w:val="both"/>
            </w:pPr>
            <w:r w:rsidRPr="0039672C">
              <w:t>Izmaiņas, salīdzinot ar kārtējo (n) gadu</w:t>
            </w:r>
          </w:p>
        </w:tc>
        <w:tc>
          <w:tcPr>
            <w:tcW w:w="1440" w:type="dxa"/>
          </w:tcPr>
          <w:p w14:paraId="4BCD6497" w14:textId="77777777" w:rsidR="00325A84" w:rsidRPr="0039672C" w:rsidRDefault="00325A84" w:rsidP="00A44DD7">
            <w:pPr>
              <w:tabs>
                <w:tab w:val="left" w:pos="0"/>
              </w:tabs>
              <w:ind w:right="-108"/>
              <w:jc w:val="both"/>
            </w:pPr>
            <w:r w:rsidRPr="0039672C">
              <w:t>Izmaiņas, salīdzinot ar kārtējo (n) gadu</w:t>
            </w:r>
          </w:p>
        </w:tc>
        <w:tc>
          <w:tcPr>
            <w:tcW w:w="1503" w:type="dxa"/>
          </w:tcPr>
          <w:p w14:paraId="2198C10F" w14:textId="77777777" w:rsidR="00325A84" w:rsidRPr="0039672C" w:rsidRDefault="00325A84" w:rsidP="00A44DD7">
            <w:pPr>
              <w:jc w:val="both"/>
            </w:pPr>
            <w:r w:rsidRPr="0039672C">
              <w:t> Izmaiņas, salīdzinot ar kārtējo (n) gadu</w:t>
            </w:r>
          </w:p>
        </w:tc>
      </w:tr>
      <w:tr w:rsidR="00325A84" w:rsidRPr="0039672C" w14:paraId="5DC7D612" w14:textId="77777777" w:rsidTr="00CE1632">
        <w:tc>
          <w:tcPr>
            <w:tcW w:w="2268" w:type="dxa"/>
          </w:tcPr>
          <w:p w14:paraId="5226F888" w14:textId="77777777" w:rsidR="00325A84" w:rsidRPr="0039672C" w:rsidRDefault="00325A84" w:rsidP="00A44DD7">
            <w:pPr>
              <w:jc w:val="center"/>
            </w:pPr>
            <w:r w:rsidRPr="0039672C">
              <w:t>1</w:t>
            </w:r>
          </w:p>
        </w:tc>
        <w:tc>
          <w:tcPr>
            <w:tcW w:w="1260" w:type="dxa"/>
          </w:tcPr>
          <w:p w14:paraId="3C195040" w14:textId="77777777" w:rsidR="00325A84" w:rsidRPr="0039672C" w:rsidRDefault="00325A84" w:rsidP="00A44DD7">
            <w:pPr>
              <w:jc w:val="center"/>
            </w:pPr>
            <w:r w:rsidRPr="0039672C">
              <w:t>2</w:t>
            </w:r>
          </w:p>
        </w:tc>
        <w:tc>
          <w:tcPr>
            <w:tcW w:w="1440" w:type="dxa"/>
          </w:tcPr>
          <w:p w14:paraId="32286EBC" w14:textId="77777777" w:rsidR="00325A84" w:rsidRPr="0039672C" w:rsidRDefault="00325A84" w:rsidP="00A44DD7">
            <w:pPr>
              <w:jc w:val="center"/>
            </w:pPr>
            <w:r w:rsidRPr="0039672C">
              <w:t>3</w:t>
            </w:r>
          </w:p>
        </w:tc>
        <w:tc>
          <w:tcPr>
            <w:tcW w:w="1440" w:type="dxa"/>
          </w:tcPr>
          <w:p w14:paraId="542CE0B6" w14:textId="77777777" w:rsidR="00325A84" w:rsidRPr="0039672C" w:rsidRDefault="00325A84" w:rsidP="00A44DD7">
            <w:pPr>
              <w:jc w:val="center"/>
            </w:pPr>
            <w:r w:rsidRPr="0039672C">
              <w:t>4</w:t>
            </w:r>
          </w:p>
        </w:tc>
        <w:tc>
          <w:tcPr>
            <w:tcW w:w="1440" w:type="dxa"/>
          </w:tcPr>
          <w:p w14:paraId="58B58BB8" w14:textId="77777777" w:rsidR="00325A84" w:rsidRPr="0039672C" w:rsidRDefault="00325A84" w:rsidP="00A44DD7">
            <w:pPr>
              <w:jc w:val="center"/>
            </w:pPr>
            <w:r w:rsidRPr="0039672C">
              <w:t>5</w:t>
            </w:r>
          </w:p>
        </w:tc>
        <w:tc>
          <w:tcPr>
            <w:tcW w:w="1503" w:type="dxa"/>
          </w:tcPr>
          <w:p w14:paraId="47BDF75F" w14:textId="77777777" w:rsidR="00325A84" w:rsidRPr="0039672C" w:rsidRDefault="00325A84" w:rsidP="00A44DD7">
            <w:pPr>
              <w:jc w:val="center"/>
            </w:pPr>
            <w:r w:rsidRPr="0039672C">
              <w:t>6</w:t>
            </w:r>
          </w:p>
        </w:tc>
      </w:tr>
      <w:tr w:rsidR="00325A84" w:rsidRPr="0039672C" w14:paraId="44CD8DD1" w14:textId="77777777" w:rsidTr="00CE1632">
        <w:tc>
          <w:tcPr>
            <w:tcW w:w="2268" w:type="dxa"/>
          </w:tcPr>
          <w:p w14:paraId="566C5338" w14:textId="77777777" w:rsidR="00325A84" w:rsidRPr="0039672C" w:rsidRDefault="00325A84" w:rsidP="00A44DD7">
            <w:pPr>
              <w:jc w:val="both"/>
            </w:pPr>
            <w:r w:rsidRPr="0039672C">
              <w:t>1. Budžeta ieņēmumi:</w:t>
            </w:r>
          </w:p>
        </w:tc>
        <w:tc>
          <w:tcPr>
            <w:tcW w:w="1260" w:type="dxa"/>
          </w:tcPr>
          <w:p w14:paraId="14C16DA7" w14:textId="77777777" w:rsidR="00325A84" w:rsidRPr="0039672C" w:rsidRDefault="003831CB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B985F2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F866F6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36D546E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744CE3D6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39564F76" w14:textId="77777777" w:rsidTr="00CE1632">
        <w:tc>
          <w:tcPr>
            <w:tcW w:w="2268" w:type="dxa"/>
          </w:tcPr>
          <w:p w14:paraId="1CC6552F" w14:textId="77777777" w:rsidR="00325A84" w:rsidRPr="0039672C" w:rsidRDefault="00325A84" w:rsidP="00A44DD7">
            <w:pPr>
              <w:jc w:val="both"/>
            </w:pPr>
            <w:r w:rsidRPr="0039672C">
              <w:t>1.1. valsts pamatbudžets, tai skaitā ieņēmumi no maksas pakalpo-</w:t>
            </w:r>
            <w:proofErr w:type="spellStart"/>
            <w:r w:rsidRPr="0039672C">
              <w:t>jumiem</w:t>
            </w:r>
            <w:proofErr w:type="spellEnd"/>
            <w:r w:rsidRPr="0039672C">
              <w:t xml:space="preserve"> un citi pašu ieņēmumi</w:t>
            </w:r>
          </w:p>
        </w:tc>
        <w:tc>
          <w:tcPr>
            <w:tcW w:w="1260" w:type="dxa"/>
          </w:tcPr>
          <w:p w14:paraId="7FBE9FC5" w14:textId="77777777" w:rsidR="00325A84" w:rsidRPr="0039672C" w:rsidRDefault="003831CB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4F04558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451295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8AB51D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0F6F3BD0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61437FC3" w14:textId="77777777" w:rsidTr="00CE1632">
        <w:tc>
          <w:tcPr>
            <w:tcW w:w="2268" w:type="dxa"/>
          </w:tcPr>
          <w:p w14:paraId="3F3344D9" w14:textId="77777777" w:rsidR="00325A84" w:rsidRPr="0039672C" w:rsidRDefault="00325A84" w:rsidP="00A44DD7">
            <w:pPr>
              <w:jc w:val="both"/>
            </w:pPr>
            <w:r w:rsidRPr="0039672C">
              <w:t>1.2. valsts speciālais budžets</w:t>
            </w:r>
          </w:p>
        </w:tc>
        <w:tc>
          <w:tcPr>
            <w:tcW w:w="1260" w:type="dxa"/>
          </w:tcPr>
          <w:p w14:paraId="2CE510A6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ABC85A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D6006DF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47F4837C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0A650A2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30C8E1E7" w14:textId="77777777" w:rsidTr="00CE1632">
        <w:tc>
          <w:tcPr>
            <w:tcW w:w="2268" w:type="dxa"/>
          </w:tcPr>
          <w:p w14:paraId="758956DF" w14:textId="77777777" w:rsidR="00325A84" w:rsidRPr="0039672C" w:rsidRDefault="00325A84" w:rsidP="00A44DD7">
            <w:pPr>
              <w:jc w:val="both"/>
            </w:pPr>
            <w:r w:rsidRPr="0039672C">
              <w:t>1.3. pašvaldību budžets</w:t>
            </w:r>
          </w:p>
        </w:tc>
        <w:tc>
          <w:tcPr>
            <w:tcW w:w="1260" w:type="dxa"/>
          </w:tcPr>
          <w:p w14:paraId="30D68C9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1DC662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F46E1B1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0D4D3E1D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675486E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6110E4" w:rsidRPr="0039672C" w14:paraId="37D88F81" w14:textId="77777777" w:rsidTr="00CE1632">
        <w:tc>
          <w:tcPr>
            <w:tcW w:w="2268" w:type="dxa"/>
          </w:tcPr>
          <w:p w14:paraId="258F306A" w14:textId="77777777" w:rsidR="006110E4" w:rsidRPr="0039672C" w:rsidRDefault="006110E4" w:rsidP="006110E4">
            <w:pPr>
              <w:jc w:val="both"/>
            </w:pPr>
            <w:r w:rsidRPr="0039672C">
              <w:t>2. Budžeta izdevumi:</w:t>
            </w:r>
          </w:p>
        </w:tc>
        <w:tc>
          <w:tcPr>
            <w:tcW w:w="1260" w:type="dxa"/>
          </w:tcPr>
          <w:p w14:paraId="01410FA7" w14:textId="77777777" w:rsidR="006110E4" w:rsidRPr="0039672C" w:rsidRDefault="006110E4" w:rsidP="006110E4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8023589" w14:textId="24635130" w:rsidR="006110E4" w:rsidRPr="0039672C" w:rsidRDefault="006110E4" w:rsidP="006110E4">
            <w:pPr>
              <w:jc w:val="center"/>
            </w:pPr>
            <w:r w:rsidRPr="00696CE9">
              <w:rPr>
                <w:szCs w:val="28"/>
              </w:rPr>
              <w:t>119 984</w:t>
            </w:r>
          </w:p>
        </w:tc>
        <w:tc>
          <w:tcPr>
            <w:tcW w:w="1440" w:type="dxa"/>
          </w:tcPr>
          <w:p w14:paraId="47CCA7A1" w14:textId="74432F34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1147AF25" w14:textId="108C5FC8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3" w:type="dxa"/>
          </w:tcPr>
          <w:p w14:paraId="0616E840" w14:textId="2DA0E560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</w:tr>
      <w:tr w:rsidR="006110E4" w:rsidRPr="0039672C" w14:paraId="4F5990F8" w14:textId="77777777" w:rsidTr="00CE1632">
        <w:tc>
          <w:tcPr>
            <w:tcW w:w="2268" w:type="dxa"/>
          </w:tcPr>
          <w:p w14:paraId="0A0620CF" w14:textId="77777777" w:rsidR="006110E4" w:rsidRPr="0039672C" w:rsidRDefault="006110E4" w:rsidP="006110E4">
            <w:pPr>
              <w:jc w:val="both"/>
            </w:pPr>
            <w:r w:rsidRPr="0039672C">
              <w:t>2.1. valsts pamatbudžets</w:t>
            </w:r>
          </w:p>
        </w:tc>
        <w:tc>
          <w:tcPr>
            <w:tcW w:w="1260" w:type="dxa"/>
          </w:tcPr>
          <w:p w14:paraId="2825499E" w14:textId="77777777" w:rsidR="006110E4" w:rsidRPr="0039672C" w:rsidRDefault="006110E4" w:rsidP="006110E4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985F084" w14:textId="3E8130B3" w:rsidR="006110E4" w:rsidRPr="0039672C" w:rsidRDefault="006110E4" w:rsidP="006110E4">
            <w:pPr>
              <w:jc w:val="center"/>
            </w:pPr>
            <w:r w:rsidRPr="00696CE9">
              <w:rPr>
                <w:szCs w:val="28"/>
              </w:rPr>
              <w:t>119 984</w:t>
            </w:r>
          </w:p>
        </w:tc>
        <w:tc>
          <w:tcPr>
            <w:tcW w:w="1440" w:type="dxa"/>
          </w:tcPr>
          <w:p w14:paraId="6268C1AE" w14:textId="0CA4E757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67DB2639" w14:textId="7B051288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3" w:type="dxa"/>
          </w:tcPr>
          <w:p w14:paraId="5D5635C4" w14:textId="5076DCE5" w:rsidR="006110E4" w:rsidRPr="009D5011" w:rsidRDefault="006110E4" w:rsidP="006110E4">
            <w:pPr>
              <w:jc w:val="center"/>
              <w:rPr>
                <w:color w:val="000000" w:themeColor="text1"/>
              </w:rPr>
            </w:pPr>
          </w:p>
        </w:tc>
      </w:tr>
      <w:tr w:rsidR="00325A84" w:rsidRPr="0039672C" w14:paraId="7A2D47C6" w14:textId="77777777" w:rsidTr="00CE1632">
        <w:tc>
          <w:tcPr>
            <w:tcW w:w="2268" w:type="dxa"/>
          </w:tcPr>
          <w:p w14:paraId="3A1B6218" w14:textId="77777777" w:rsidR="00325A84" w:rsidRPr="0039672C" w:rsidRDefault="00325A84" w:rsidP="00A44DD7">
            <w:pPr>
              <w:jc w:val="both"/>
            </w:pPr>
            <w:r w:rsidRPr="0039672C">
              <w:t>2.2. valsts speciālais budžets</w:t>
            </w:r>
          </w:p>
        </w:tc>
        <w:tc>
          <w:tcPr>
            <w:tcW w:w="1260" w:type="dxa"/>
          </w:tcPr>
          <w:p w14:paraId="478F110E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68E13DC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239CCD9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187FE8F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693D929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2E3D166F" w14:textId="77777777" w:rsidTr="00CE1632">
        <w:tc>
          <w:tcPr>
            <w:tcW w:w="2268" w:type="dxa"/>
          </w:tcPr>
          <w:p w14:paraId="36277B7B" w14:textId="77777777" w:rsidR="00325A84" w:rsidRPr="0039672C" w:rsidRDefault="00325A84" w:rsidP="00A44DD7">
            <w:pPr>
              <w:jc w:val="both"/>
            </w:pPr>
            <w:r w:rsidRPr="0039672C">
              <w:t>2.3. pašvaldību budžets</w:t>
            </w:r>
          </w:p>
        </w:tc>
        <w:tc>
          <w:tcPr>
            <w:tcW w:w="1260" w:type="dxa"/>
          </w:tcPr>
          <w:p w14:paraId="23B8DD9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061A0E1A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09BB4E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0785B0F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044A376D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70F58CDC" w14:textId="77777777" w:rsidTr="00CE1632">
        <w:tc>
          <w:tcPr>
            <w:tcW w:w="2268" w:type="dxa"/>
          </w:tcPr>
          <w:p w14:paraId="78925EE3" w14:textId="77777777" w:rsidR="00325A84" w:rsidRPr="0039672C" w:rsidRDefault="00325A84" w:rsidP="00A44DD7">
            <w:pPr>
              <w:jc w:val="both"/>
            </w:pPr>
            <w:r w:rsidRPr="0039672C">
              <w:t>3. Finansiālā ietekme:</w:t>
            </w:r>
          </w:p>
        </w:tc>
        <w:tc>
          <w:tcPr>
            <w:tcW w:w="1260" w:type="dxa"/>
          </w:tcPr>
          <w:p w14:paraId="224F1E0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03EE9CC" w14:textId="4B22615B" w:rsidR="00325A84" w:rsidRPr="0039672C" w:rsidRDefault="00AB49E5" w:rsidP="006110E4">
            <w:pPr>
              <w:jc w:val="center"/>
            </w:pPr>
            <w:r w:rsidRPr="0039672C">
              <w:rPr>
                <w:bCs/>
              </w:rPr>
              <w:t>-</w:t>
            </w:r>
            <w:r w:rsidR="006110E4">
              <w:rPr>
                <w:szCs w:val="28"/>
              </w:rPr>
              <w:t>119 984</w:t>
            </w:r>
          </w:p>
        </w:tc>
        <w:tc>
          <w:tcPr>
            <w:tcW w:w="1440" w:type="dxa"/>
          </w:tcPr>
          <w:p w14:paraId="189C245C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92B8A74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566B645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17C479E9" w14:textId="77777777" w:rsidTr="00CE1632">
        <w:tc>
          <w:tcPr>
            <w:tcW w:w="2268" w:type="dxa"/>
          </w:tcPr>
          <w:p w14:paraId="1729CEA8" w14:textId="77777777" w:rsidR="00325A84" w:rsidRPr="0039672C" w:rsidRDefault="00325A84" w:rsidP="00A44DD7">
            <w:pPr>
              <w:jc w:val="both"/>
            </w:pPr>
            <w:r w:rsidRPr="0039672C">
              <w:t>3.1. valsts pamatbudžets</w:t>
            </w:r>
          </w:p>
        </w:tc>
        <w:tc>
          <w:tcPr>
            <w:tcW w:w="1260" w:type="dxa"/>
          </w:tcPr>
          <w:p w14:paraId="39E9CAE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91947B8" w14:textId="1AFDC9F3" w:rsidR="00325A84" w:rsidRPr="0039672C" w:rsidRDefault="00AB49E5" w:rsidP="006110E4">
            <w:pPr>
              <w:jc w:val="center"/>
            </w:pPr>
            <w:r w:rsidRPr="0039672C">
              <w:rPr>
                <w:bCs/>
              </w:rPr>
              <w:t>-</w:t>
            </w:r>
            <w:r w:rsidR="006110E4">
              <w:rPr>
                <w:szCs w:val="28"/>
              </w:rPr>
              <w:t>119 984</w:t>
            </w:r>
          </w:p>
        </w:tc>
        <w:tc>
          <w:tcPr>
            <w:tcW w:w="1440" w:type="dxa"/>
          </w:tcPr>
          <w:p w14:paraId="39E1553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148E934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3CB5713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5FD01AE7" w14:textId="77777777" w:rsidTr="00CE1632">
        <w:tc>
          <w:tcPr>
            <w:tcW w:w="2268" w:type="dxa"/>
          </w:tcPr>
          <w:p w14:paraId="6785A4F3" w14:textId="77777777" w:rsidR="00325A84" w:rsidRPr="0039672C" w:rsidRDefault="00325A84" w:rsidP="00A44DD7">
            <w:pPr>
              <w:jc w:val="both"/>
            </w:pPr>
            <w:r w:rsidRPr="0039672C">
              <w:t>3.2. speciālais budžets</w:t>
            </w:r>
          </w:p>
        </w:tc>
        <w:tc>
          <w:tcPr>
            <w:tcW w:w="1260" w:type="dxa"/>
          </w:tcPr>
          <w:p w14:paraId="0D15FF2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1FEA653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E38E376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677B1DD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7934208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360BA51E" w14:textId="77777777" w:rsidTr="00CE1632">
        <w:tc>
          <w:tcPr>
            <w:tcW w:w="2268" w:type="dxa"/>
          </w:tcPr>
          <w:p w14:paraId="4DA4FD8A" w14:textId="77777777" w:rsidR="00325A84" w:rsidRPr="0039672C" w:rsidRDefault="00325A84" w:rsidP="00A44DD7">
            <w:pPr>
              <w:jc w:val="both"/>
            </w:pPr>
            <w:r w:rsidRPr="0039672C">
              <w:t>3.3. pašvaldību budžets</w:t>
            </w:r>
          </w:p>
        </w:tc>
        <w:tc>
          <w:tcPr>
            <w:tcW w:w="1260" w:type="dxa"/>
          </w:tcPr>
          <w:p w14:paraId="4D9F6702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73F835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A9E11E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D224D7E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2803D4E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277FE73E" w14:textId="77777777" w:rsidTr="00CE1632">
        <w:tc>
          <w:tcPr>
            <w:tcW w:w="2268" w:type="dxa"/>
            <w:vMerge w:val="restart"/>
          </w:tcPr>
          <w:p w14:paraId="77CA4BC2" w14:textId="77777777" w:rsidR="00325A84" w:rsidRPr="0039672C" w:rsidRDefault="00325A84" w:rsidP="00A44DD7">
            <w:pPr>
              <w:jc w:val="both"/>
            </w:pPr>
            <w:r w:rsidRPr="0039672C">
              <w:t xml:space="preserve">4. Finanšu līdzekļi </w:t>
            </w:r>
            <w:r w:rsidR="00064B4D">
              <w:t>papildu izde</w:t>
            </w:r>
            <w:r w:rsidRPr="0039672C">
              <w:t>vumu finansēšanai (kompensējošu izdevumu samazinājumu norāda ar "+" zīmi)</w:t>
            </w:r>
          </w:p>
        </w:tc>
        <w:tc>
          <w:tcPr>
            <w:tcW w:w="1260" w:type="dxa"/>
            <w:vMerge w:val="restart"/>
          </w:tcPr>
          <w:p w14:paraId="26C945D8" w14:textId="77777777" w:rsidR="00325A84" w:rsidRPr="0039672C" w:rsidRDefault="00325A84" w:rsidP="00A44DD7">
            <w:pPr>
              <w:jc w:val="center"/>
            </w:pPr>
            <w:r w:rsidRPr="0039672C">
              <w:t>X</w:t>
            </w:r>
          </w:p>
        </w:tc>
        <w:tc>
          <w:tcPr>
            <w:tcW w:w="1440" w:type="dxa"/>
          </w:tcPr>
          <w:p w14:paraId="1289266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292A9A3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F82ADDA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135463A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376AAA4B" w14:textId="77777777" w:rsidTr="00CE1632">
        <w:tc>
          <w:tcPr>
            <w:tcW w:w="2268" w:type="dxa"/>
            <w:vMerge/>
          </w:tcPr>
          <w:p w14:paraId="70D70CBD" w14:textId="77777777" w:rsidR="00325A84" w:rsidRPr="0039672C" w:rsidRDefault="00325A84" w:rsidP="00A44DD7">
            <w:pPr>
              <w:jc w:val="both"/>
            </w:pPr>
          </w:p>
        </w:tc>
        <w:tc>
          <w:tcPr>
            <w:tcW w:w="1260" w:type="dxa"/>
            <w:vMerge/>
          </w:tcPr>
          <w:p w14:paraId="051098FD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68C9CBC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209C1931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1F7F3C9A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6F44A494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5F48EB34" w14:textId="77777777" w:rsidTr="00CE1632">
        <w:tc>
          <w:tcPr>
            <w:tcW w:w="2268" w:type="dxa"/>
            <w:vMerge/>
          </w:tcPr>
          <w:p w14:paraId="1213C1B6" w14:textId="77777777" w:rsidR="00325A84" w:rsidRPr="0039672C" w:rsidRDefault="00325A84" w:rsidP="00A44DD7">
            <w:pPr>
              <w:jc w:val="both"/>
            </w:pPr>
          </w:p>
        </w:tc>
        <w:tc>
          <w:tcPr>
            <w:tcW w:w="1260" w:type="dxa"/>
            <w:vMerge/>
          </w:tcPr>
          <w:p w14:paraId="1AFB1B04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2E482F43" w14:textId="1E1E37EC" w:rsidR="00325A84" w:rsidRPr="0039672C" w:rsidRDefault="000F548D" w:rsidP="006110E4">
            <w:pPr>
              <w:jc w:val="center"/>
            </w:pPr>
            <w:r>
              <w:t>+</w:t>
            </w:r>
            <w:r w:rsidR="006110E4">
              <w:rPr>
                <w:szCs w:val="28"/>
              </w:rPr>
              <w:t>119 984</w:t>
            </w:r>
          </w:p>
        </w:tc>
        <w:tc>
          <w:tcPr>
            <w:tcW w:w="1440" w:type="dxa"/>
          </w:tcPr>
          <w:p w14:paraId="2249E9C5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0899E88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137A8B91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65A17AC0" w14:textId="77777777" w:rsidTr="00CE1632">
        <w:tc>
          <w:tcPr>
            <w:tcW w:w="2268" w:type="dxa"/>
          </w:tcPr>
          <w:p w14:paraId="0B740635" w14:textId="77777777" w:rsidR="00325A84" w:rsidRPr="0039672C" w:rsidRDefault="00325A84" w:rsidP="00A44DD7">
            <w:pPr>
              <w:jc w:val="both"/>
            </w:pPr>
            <w:r w:rsidRPr="0039672C">
              <w:t>5. Precizēta finansiālā ietekme:</w:t>
            </w:r>
          </w:p>
        </w:tc>
        <w:tc>
          <w:tcPr>
            <w:tcW w:w="1260" w:type="dxa"/>
            <w:vMerge w:val="restart"/>
          </w:tcPr>
          <w:p w14:paraId="7D1ECA56" w14:textId="77777777" w:rsidR="00325A84" w:rsidRPr="0039672C" w:rsidRDefault="00325A84" w:rsidP="00A44DD7">
            <w:pPr>
              <w:jc w:val="center"/>
            </w:pPr>
            <w:r w:rsidRPr="0039672C">
              <w:t>X</w:t>
            </w:r>
          </w:p>
        </w:tc>
        <w:tc>
          <w:tcPr>
            <w:tcW w:w="1440" w:type="dxa"/>
          </w:tcPr>
          <w:p w14:paraId="2145301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7652BD17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5F2D1A4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605630F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7007E903" w14:textId="77777777" w:rsidTr="00CE1632">
        <w:tc>
          <w:tcPr>
            <w:tcW w:w="2268" w:type="dxa"/>
          </w:tcPr>
          <w:p w14:paraId="7EEEFDB9" w14:textId="77777777" w:rsidR="00325A84" w:rsidRPr="0039672C" w:rsidRDefault="00325A84" w:rsidP="00A44DD7">
            <w:pPr>
              <w:jc w:val="both"/>
            </w:pPr>
            <w:r w:rsidRPr="0039672C">
              <w:lastRenderedPageBreak/>
              <w:t>5.1. valsts pamatbudžets</w:t>
            </w:r>
          </w:p>
        </w:tc>
        <w:tc>
          <w:tcPr>
            <w:tcW w:w="1260" w:type="dxa"/>
            <w:vMerge/>
          </w:tcPr>
          <w:p w14:paraId="3188AA94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6304B9B8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4755AC66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CC395C1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3654D8A4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59CCA175" w14:textId="77777777" w:rsidTr="00CE1632">
        <w:tc>
          <w:tcPr>
            <w:tcW w:w="2268" w:type="dxa"/>
          </w:tcPr>
          <w:p w14:paraId="7A830555" w14:textId="77777777" w:rsidR="00325A84" w:rsidRPr="0039672C" w:rsidRDefault="00325A84" w:rsidP="00A44DD7">
            <w:pPr>
              <w:jc w:val="both"/>
            </w:pPr>
            <w:r w:rsidRPr="0039672C">
              <w:t>5.2. speciālais budžets</w:t>
            </w:r>
          </w:p>
        </w:tc>
        <w:tc>
          <w:tcPr>
            <w:tcW w:w="1260" w:type="dxa"/>
            <w:vMerge/>
          </w:tcPr>
          <w:p w14:paraId="0F7087CA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6B16183D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49ACBD6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02EB8306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200E25CB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1FB164D1" w14:textId="77777777" w:rsidTr="00CE1632">
        <w:tc>
          <w:tcPr>
            <w:tcW w:w="2268" w:type="dxa"/>
          </w:tcPr>
          <w:p w14:paraId="1A5AE5A4" w14:textId="77777777" w:rsidR="00325A84" w:rsidRPr="0039672C" w:rsidRDefault="00325A84" w:rsidP="00A44DD7">
            <w:pPr>
              <w:jc w:val="both"/>
            </w:pPr>
            <w:r w:rsidRPr="0039672C">
              <w:t> 5.3. pašvaldību budžets</w:t>
            </w:r>
          </w:p>
        </w:tc>
        <w:tc>
          <w:tcPr>
            <w:tcW w:w="1260" w:type="dxa"/>
            <w:vMerge/>
          </w:tcPr>
          <w:p w14:paraId="2C2879C7" w14:textId="77777777" w:rsidR="00325A84" w:rsidRPr="0039672C" w:rsidRDefault="00325A84" w:rsidP="00A44DD7">
            <w:pPr>
              <w:jc w:val="both"/>
            </w:pPr>
          </w:p>
        </w:tc>
        <w:tc>
          <w:tcPr>
            <w:tcW w:w="1440" w:type="dxa"/>
          </w:tcPr>
          <w:p w14:paraId="27D49FC9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2302A95A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440" w:type="dxa"/>
          </w:tcPr>
          <w:p w14:paraId="3827B88A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  <w:tc>
          <w:tcPr>
            <w:tcW w:w="1503" w:type="dxa"/>
          </w:tcPr>
          <w:p w14:paraId="66DF4D9D" w14:textId="77777777" w:rsidR="00325A84" w:rsidRPr="0039672C" w:rsidRDefault="00325A84" w:rsidP="00A44DD7">
            <w:pPr>
              <w:jc w:val="center"/>
            </w:pPr>
            <w:r w:rsidRPr="0039672C">
              <w:t>0</w:t>
            </w:r>
          </w:p>
        </w:tc>
      </w:tr>
      <w:tr w:rsidR="00325A84" w:rsidRPr="0039672C" w14:paraId="7800BAA7" w14:textId="77777777" w:rsidTr="00CE1632">
        <w:tc>
          <w:tcPr>
            <w:tcW w:w="2268" w:type="dxa"/>
          </w:tcPr>
          <w:p w14:paraId="7375652A" w14:textId="77777777" w:rsidR="00325A84" w:rsidRPr="0039672C" w:rsidRDefault="00325A84" w:rsidP="00A44DD7">
            <w:pPr>
              <w:jc w:val="both"/>
            </w:pPr>
            <w:r w:rsidRPr="0039672C">
              <w:t>6</w:t>
            </w:r>
            <w:r w:rsidR="00064B4D">
              <w:t>. Detalizēts ieņēmumu un izdevu</w:t>
            </w:r>
            <w:r w:rsidRPr="0039672C">
              <w:t>mu aprēķins (ja nepieciešams, detalizētu ieņēmumu un izdevumu aprēķinu var pievienot anotācijas pielikumā):</w:t>
            </w:r>
          </w:p>
        </w:tc>
        <w:tc>
          <w:tcPr>
            <w:tcW w:w="7083" w:type="dxa"/>
            <w:gridSpan w:val="5"/>
          </w:tcPr>
          <w:p w14:paraId="79B6E1C8" w14:textId="77777777" w:rsidR="00325A84" w:rsidRPr="0039672C" w:rsidRDefault="001D69BF" w:rsidP="00A44DD7">
            <w:pPr>
              <w:pStyle w:val="Paraststmeklis"/>
              <w:spacing w:before="0" w:beforeAutospacing="0" w:after="0" w:afterAutospacing="0"/>
              <w:jc w:val="both"/>
            </w:pPr>
            <w:r w:rsidRPr="0039672C">
              <w:t>Nav nepieciešams</w:t>
            </w:r>
            <w:r w:rsidR="00325A84" w:rsidRPr="0039672C">
              <w:t xml:space="preserve"> </w:t>
            </w:r>
          </w:p>
        </w:tc>
      </w:tr>
      <w:tr w:rsidR="00325A84" w:rsidRPr="0039672C" w14:paraId="455CDD04" w14:textId="77777777" w:rsidTr="00CE1632">
        <w:tc>
          <w:tcPr>
            <w:tcW w:w="2268" w:type="dxa"/>
          </w:tcPr>
          <w:p w14:paraId="4F058264" w14:textId="77777777" w:rsidR="00325A84" w:rsidRDefault="00325A84" w:rsidP="00A44DD7">
            <w:pPr>
              <w:jc w:val="both"/>
            </w:pPr>
            <w:r w:rsidRPr="0039672C">
              <w:t>6.1. detalizēts ieņēmumu aprēķins</w:t>
            </w:r>
          </w:p>
          <w:p w14:paraId="21681B8F" w14:textId="77777777" w:rsidR="00061ACF" w:rsidRPr="0039672C" w:rsidRDefault="00061ACF" w:rsidP="00A44DD7">
            <w:pPr>
              <w:jc w:val="both"/>
            </w:pPr>
          </w:p>
        </w:tc>
        <w:tc>
          <w:tcPr>
            <w:tcW w:w="7083" w:type="dxa"/>
            <w:gridSpan w:val="5"/>
          </w:tcPr>
          <w:p w14:paraId="31F5FFA3" w14:textId="77777777" w:rsidR="00325A84" w:rsidRPr="0039672C" w:rsidRDefault="00325A84" w:rsidP="00A44DD7">
            <w:pPr>
              <w:jc w:val="both"/>
            </w:pPr>
            <w:r w:rsidRPr="0039672C">
              <w:t>Projekts šo jomu neskar.</w:t>
            </w:r>
          </w:p>
        </w:tc>
      </w:tr>
      <w:tr w:rsidR="00325A84" w:rsidRPr="0039672C" w14:paraId="0F29F2DE" w14:textId="77777777" w:rsidTr="00CE1632">
        <w:tc>
          <w:tcPr>
            <w:tcW w:w="2268" w:type="dxa"/>
          </w:tcPr>
          <w:p w14:paraId="1697C343" w14:textId="77777777" w:rsidR="00325A84" w:rsidRPr="0039672C" w:rsidRDefault="00325A84" w:rsidP="00A44DD7">
            <w:pPr>
              <w:jc w:val="both"/>
            </w:pPr>
            <w:r w:rsidRPr="0039672C">
              <w:t>6.2. detalizēts izdevumu aprēķins</w:t>
            </w:r>
          </w:p>
        </w:tc>
        <w:tc>
          <w:tcPr>
            <w:tcW w:w="7083" w:type="dxa"/>
            <w:gridSpan w:val="5"/>
          </w:tcPr>
          <w:p w14:paraId="59F6A4B8" w14:textId="77777777" w:rsidR="006110E4" w:rsidRPr="006110E4" w:rsidRDefault="006110E4" w:rsidP="006110E4">
            <w:pPr>
              <w:rPr>
                <w:color w:val="000000" w:themeColor="text1"/>
              </w:rPr>
            </w:pPr>
            <w:r w:rsidRPr="006110E4">
              <w:rPr>
                <w:color w:val="000000" w:themeColor="text1"/>
              </w:rPr>
              <w:t xml:space="preserve">LAD informācijas sistēmu izmaiņu izmaksas 119 984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color w:val="000000" w:themeColor="text1"/>
              </w:rPr>
              <w:t>:</w:t>
            </w:r>
          </w:p>
          <w:p w14:paraId="661A00C1" w14:textId="77777777" w:rsidR="006110E4" w:rsidRPr="006110E4" w:rsidRDefault="006110E4" w:rsidP="002714D9">
            <w:pPr>
              <w:jc w:val="both"/>
              <w:rPr>
                <w:color w:val="000000" w:themeColor="text1"/>
              </w:rPr>
            </w:pPr>
            <w:r w:rsidRPr="006110E4">
              <w:rPr>
                <w:color w:val="000000" w:themeColor="text1"/>
              </w:rPr>
              <w:br/>
              <w:t>Izmaksu summa ir aprēķināta pamatojoties uz LAD informācijas sistēmu (LAD IS)  izstrādes ārpakalpojuma vidējo izmaksu līmeni.</w:t>
            </w:r>
          </w:p>
          <w:p w14:paraId="0E9BEB1F" w14:textId="77777777" w:rsidR="006110E4" w:rsidRPr="006110E4" w:rsidRDefault="006110E4" w:rsidP="002714D9">
            <w:pPr>
              <w:jc w:val="both"/>
              <w:rPr>
                <w:i/>
                <w:color w:val="000000" w:themeColor="text1"/>
              </w:rPr>
            </w:pPr>
            <w:r w:rsidRPr="006110E4">
              <w:rPr>
                <w:color w:val="000000" w:themeColor="text1"/>
              </w:rPr>
              <w:t xml:space="preserve">Vidēji 1 cilvēkdienas izmaksas: 1 stundas  vidējā izmaksa 33,75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i/>
                <w:color w:val="000000" w:themeColor="text1"/>
              </w:rPr>
              <w:t xml:space="preserve"> </w:t>
            </w:r>
            <w:r w:rsidRPr="006110E4">
              <w:rPr>
                <w:color w:val="000000" w:themeColor="text1"/>
              </w:rPr>
              <w:t xml:space="preserve">*8 =270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i/>
                <w:color w:val="000000" w:themeColor="text1"/>
              </w:rPr>
              <w:t>.</w:t>
            </w:r>
          </w:p>
          <w:p w14:paraId="0E97B32C" w14:textId="77777777" w:rsidR="006110E4" w:rsidRPr="006110E4" w:rsidRDefault="006110E4" w:rsidP="006110E4">
            <w:pPr>
              <w:rPr>
                <w:i/>
                <w:color w:val="000000" w:themeColor="text1"/>
              </w:rPr>
            </w:pPr>
            <w:r w:rsidRPr="006110E4">
              <w:rPr>
                <w:color w:val="000000" w:themeColor="text1"/>
              </w:rPr>
              <w:t xml:space="preserve">270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color w:val="000000" w:themeColor="text1"/>
              </w:rPr>
              <w:t xml:space="preserve"> + 21% PVN- 56.70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color w:val="000000" w:themeColor="text1"/>
              </w:rPr>
              <w:t xml:space="preserve"> = 326,70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</w:p>
          <w:p w14:paraId="6CC14738" w14:textId="77777777" w:rsidR="006110E4" w:rsidRPr="006110E4" w:rsidRDefault="006110E4" w:rsidP="002714D9">
            <w:pPr>
              <w:jc w:val="both"/>
              <w:rPr>
                <w:color w:val="000000" w:themeColor="text1"/>
              </w:rPr>
            </w:pPr>
            <w:r w:rsidRPr="006110E4">
              <w:rPr>
                <w:color w:val="000000" w:themeColor="text1"/>
              </w:rPr>
              <w:t xml:space="preserve">Informācijas sistēmu izstrādei nepieciešamas 182 cilvēkdienas  (c/d) 182* 326,7 </w:t>
            </w:r>
            <w:proofErr w:type="spellStart"/>
            <w:r w:rsidRPr="006110E4">
              <w:rPr>
                <w:color w:val="000000" w:themeColor="text1"/>
              </w:rPr>
              <w:t>euro</w:t>
            </w:r>
            <w:proofErr w:type="spellEnd"/>
            <w:r w:rsidRPr="006110E4">
              <w:rPr>
                <w:color w:val="000000" w:themeColor="text1"/>
              </w:rPr>
              <w:t xml:space="preserve">= 59 459 </w:t>
            </w:r>
            <w:proofErr w:type="spellStart"/>
            <w:r w:rsidRPr="006110E4">
              <w:rPr>
                <w:color w:val="000000" w:themeColor="text1"/>
              </w:rPr>
              <w:t>euro</w:t>
            </w:r>
            <w:proofErr w:type="spellEnd"/>
          </w:p>
          <w:p w14:paraId="4DD61DF0" w14:textId="77777777" w:rsidR="006110E4" w:rsidRPr="006110E4" w:rsidRDefault="006110E4" w:rsidP="002714D9">
            <w:pPr>
              <w:jc w:val="both"/>
              <w:rPr>
                <w:color w:val="000000" w:themeColor="text1"/>
              </w:rPr>
            </w:pPr>
            <w:r w:rsidRPr="006110E4">
              <w:rPr>
                <w:color w:val="000000" w:themeColor="text1"/>
              </w:rPr>
              <w:t xml:space="preserve">Datu bāzes vadības sistēmu licences (ORACLE, datu noliktavas Oracle BI (Oracle </w:t>
            </w:r>
            <w:proofErr w:type="spellStart"/>
            <w:r w:rsidRPr="006110E4">
              <w:rPr>
                <w:color w:val="000000" w:themeColor="text1"/>
              </w:rPr>
              <w:t>Business</w:t>
            </w:r>
            <w:proofErr w:type="spellEnd"/>
            <w:r w:rsidRPr="006110E4">
              <w:rPr>
                <w:color w:val="000000" w:themeColor="text1"/>
              </w:rPr>
              <w:t xml:space="preserve"> </w:t>
            </w:r>
            <w:proofErr w:type="spellStart"/>
            <w:r w:rsidRPr="006110E4">
              <w:rPr>
                <w:color w:val="000000" w:themeColor="text1"/>
              </w:rPr>
              <w:t>Intelligence</w:t>
            </w:r>
            <w:proofErr w:type="spellEnd"/>
            <w:r w:rsidRPr="006110E4">
              <w:rPr>
                <w:color w:val="000000" w:themeColor="text1"/>
              </w:rPr>
              <w:t xml:space="preserve">, </w:t>
            </w:r>
            <w:proofErr w:type="spellStart"/>
            <w:r w:rsidRPr="006110E4">
              <w:rPr>
                <w:color w:val="000000" w:themeColor="text1"/>
              </w:rPr>
              <w:t>MobileIron</w:t>
            </w:r>
            <w:proofErr w:type="spellEnd"/>
            <w:r w:rsidRPr="006110E4">
              <w:rPr>
                <w:color w:val="000000" w:themeColor="text1"/>
              </w:rPr>
              <w:t xml:space="preserve">) 60 525 </w:t>
            </w:r>
            <w:proofErr w:type="spellStart"/>
            <w:r w:rsidRPr="006110E4">
              <w:rPr>
                <w:i/>
                <w:color w:val="000000" w:themeColor="text1"/>
              </w:rPr>
              <w:t>euro</w:t>
            </w:r>
            <w:proofErr w:type="spellEnd"/>
            <w:r w:rsidRPr="006110E4">
              <w:rPr>
                <w:color w:val="000000" w:themeColor="text1"/>
              </w:rPr>
              <w:t>.</w:t>
            </w:r>
          </w:p>
          <w:p w14:paraId="74AF9667" w14:textId="77777777" w:rsidR="00061ACF" w:rsidRPr="00086070" w:rsidRDefault="00061ACF" w:rsidP="00A44DD7">
            <w:pPr>
              <w:jc w:val="both"/>
              <w:rPr>
                <w:b/>
                <w:i/>
              </w:rPr>
            </w:pPr>
          </w:p>
        </w:tc>
      </w:tr>
      <w:tr w:rsidR="00325A84" w:rsidRPr="0039672C" w14:paraId="1ED17A8B" w14:textId="77777777" w:rsidTr="00CE1632">
        <w:tc>
          <w:tcPr>
            <w:tcW w:w="2268" w:type="dxa"/>
          </w:tcPr>
          <w:p w14:paraId="5756F574" w14:textId="77777777" w:rsidR="00325A84" w:rsidRPr="0039672C" w:rsidRDefault="00325A84" w:rsidP="00A44DD7">
            <w:pPr>
              <w:jc w:val="both"/>
            </w:pPr>
            <w:r w:rsidRPr="0039672C">
              <w:t>7. Cita informācija</w:t>
            </w:r>
          </w:p>
        </w:tc>
        <w:tc>
          <w:tcPr>
            <w:tcW w:w="7083" w:type="dxa"/>
            <w:gridSpan w:val="5"/>
          </w:tcPr>
          <w:p w14:paraId="3E1355EE" w14:textId="77777777" w:rsidR="00325A84" w:rsidRPr="0039672C" w:rsidRDefault="00325A84" w:rsidP="00A44DD7">
            <w:pPr>
              <w:pStyle w:val="Paraststmeklis"/>
              <w:spacing w:before="0" w:beforeAutospacing="0" w:after="0" w:afterAutospacing="0"/>
              <w:jc w:val="both"/>
            </w:pPr>
            <w:r w:rsidRPr="0039672C">
              <w:t xml:space="preserve">Izdevumi tiek segti no valsts budžeta programmas 02.00.00 „Līdzekļi neparedzētiem gadījumiem”. </w:t>
            </w:r>
          </w:p>
          <w:p w14:paraId="06D46FCB" w14:textId="04596084" w:rsidR="00061ACF" w:rsidRPr="0039672C" w:rsidRDefault="006110E4" w:rsidP="00CC169D">
            <w:pPr>
              <w:pStyle w:val="Paraststmeklis"/>
              <w:jc w:val="both"/>
            </w:pPr>
            <w:r w:rsidRPr="006110E4">
              <w:rPr>
                <w:bCs/>
              </w:rPr>
              <w:t xml:space="preserve">LAD IT sistēmas uzturēšanai un uzlabošanai kopsummā </w:t>
            </w:r>
            <w:r w:rsidR="006950B0">
              <w:rPr>
                <w:bCs/>
              </w:rPr>
              <w:t xml:space="preserve">papildus </w:t>
            </w:r>
            <w:r w:rsidRPr="006110E4">
              <w:rPr>
                <w:bCs/>
              </w:rPr>
              <w:t xml:space="preserve">nepieciešami </w:t>
            </w:r>
            <w:r w:rsidR="00A91BE3">
              <w:rPr>
                <w:bCs/>
              </w:rPr>
              <w:t>599 820</w:t>
            </w:r>
            <w:r w:rsidRPr="006110E4">
              <w:rPr>
                <w:bCs/>
              </w:rPr>
              <w:t xml:space="preserve"> </w:t>
            </w:r>
            <w:proofErr w:type="spellStart"/>
            <w:r w:rsidRPr="006110E4">
              <w:rPr>
                <w:bCs/>
                <w:i/>
              </w:rPr>
              <w:t>euro</w:t>
            </w:r>
            <w:proofErr w:type="spellEnd"/>
            <w:r w:rsidRPr="006110E4">
              <w:rPr>
                <w:bCs/>
              </w:rPr>
              <w:t xml:space="preserve"> periodā no 2018. – 2020.gadiem.</w:t>
            </w:r>
          </w:p>
        </w:tc>
      </w:tr>
    </w:tbl>
    <w:p w14:paraId="6556D806" w14:textId="77777777" w:rsidR="00061ACF" w:rsidRDefault="00061ACF" w:rsidP="00325A84">
      <w:pPr>
        <w:jc w:val="both"/>
        <w:rPr>
          <w:i/>
        </w:rPr>
      </w:pPr>
    </w:p>
    <w:p w14:paraId="4FAA3A7E" w14:textId="77777777" w:rsidR="00325A84" w:rsidRPr="00254AE5" w:rsidRDefault="00325A84" w:rsidP="00325A84">
      <w:pPr>
        <w:jc w:val="both"/>
        <w:rPr>
          <w:i/>
          <w:sz w:val="28"/>
        </w:rPr>
      </w:pPr>
      <w:r w:rsidRPr="00254AE5">
        <w:rPr>
          <w:i/>
          <w:sz w:val="28"/>
        </w:rPr>
        <w:t>Anotācijas IV, V, VI un VII sadaļa –</w:t>
      </w:r>
      <w:r w:rsidRPr="00254AE5">
        <w:rPr>
          <w:sz w:val="28"/>
        </w:rPr>
        <w:t xml:space="preserve"> projekts šo jomu neskar.</w:t>
      </w:r>
    </w:p>
    <w:p w14:paraId="5092C538" w14:textId="77777777" w:rsidR="00D35C55" w:rsidRPr="00254AE5" w:rsidRDefault="00D35C55" w:rsidP="00D35C55">
      <w:pPr>
        <w:jc w:val="both"/>
        <w:rPr>
          <w:sz w:val="28"/>
        </w:rPr>
      </w:pPr>
    </w:p>
    <w:p w14:paraId="29A4E031" w14:textId="77777777" w:rsidR="00D35C55" w:rsidRPr="00254AE5" w:rsidRDefault="00D35C55" w:rsidP="00D35C55">
      <w:pPr>
        <w:jc w:val="both"/>
        <w:rPr>
          <w:sz w:val="28"/>
        </w:rPr>
      </w:pPr>
    </w:p>
    <w:p w14:paraId="35399264" w14:textId="0799AA93" w:rsidR="000F5673" w:rsidRPr="00254AE5" w:rsidRDefault="00FF40E3" w:rsidP="000F5673">
      <w:pPr>
        <w:rPr>
          <w:sz w:val="28"/>
        </w:rPr>
      </w:pPr>
      <w:r w:rsidRPr="00254AE5">
        <w:rPr>
          <w:sz w:val="28"/>
        </w:rPr>
        <w:t>Zemkopības ministrs</w:t>
      </w:r>
      <w:r w:rsidR="00254AE5">
        <w:rPr>
          <w:sz w:val="28"/>
        </w:rPr>
        <w:t xml:space="preserve"> </w:t>
      </w:r>
      <w:r w:rsidR="00254AE5">
        <w:rPr>
          <w:sz w:val="28"/>
        </w:rPr>
        <w:tab/>
      </w:r>
      <w:r w:rsidR="000F5673" w:rsidRPr="00254AE5">
        <w:rPr>
          <w:sz w:val="28"/>
        </w:rPr>
        <w:tab/>
      </w:r>
      <w:r w:rsidR="000F5673" w:rsidRPr="00254AE5">
        <w:rPr>
          <w:sz w:val="28"/>
        </w:rPr>
        <w:tab/>
      </w:r>
      <w:r w:rsidR="000F5673" w:rsidRPr="00254AE5">
        <w:rPr>
          <w:sz w:val="28"/>
        </w:rPr>
        <w:tab/>
      </w:r>
      <w:r w:rsidR="000F5673" w:rsidRPr="00254AE5">
        <w:rPr>
          <w:sz w:val="28"/>
        </w:rPr>
        <w:tab/>
      </w:r>
      <w:r w:rsidR="000F5673" w:rsidRPr="00254AE5">
        <w:rPr>
          <w:sz w:val="28"/>
        </w:rPr>
        <w:tab/>
      </w:r>
      <w:r w:rsidRPr="00254AE5">
        <w:rPr>
          <w:sz w:val="28"/>
        </w:rPr>
        <w:tab/>
      </w:r>
      <w:r w:rsidR="000F5673" w:rsidRPr="00254AE5">
        <w:rPr>
          <w:sz w:val="28"/>
        </w:rPr>
        <w:tab/>
      </w:r>
      <w:r w:rsidRPr="00254AE5">
        <w:rPr>
          <w:sz w:val="28"/>
        </w:rPr>
        <w:t>J.Dūklavs</w:t>
      </w:r>
    </w:p>
    <w:p w14:paraId="7CB1D0F4" w14:textId="77777777" w:rsidR="00061ACF" w:rsidRPr="00254AE5" w:rsidRDefault="00061ACF" w:rsidP="00325A84">
      <w:pPr>
        <w:pStyle w:val="naisf"/>
        <w:tabs>
          <w:tab w:val="left" w:pos="720"/>
        </w:tabs>
        <w:spacing w:before="0" w:after="0"/>
        <w:ind w:firstLine="0"/>
        <w:rPr>
          <w:sz w:val="28"/>
          <w:szCs w:val="20"/>
        </w:rPr>
      </w:pPr>
    </w:p>
    <w:p w14:paraId="4CAA1D8C" w14:textId="77777777" w:rsidR="00061ACF" w:rsidRPr="00254AE5" w:rsidRDefault="00061ACF" w:rsidP="00325A84">
      <w:pPr>
        <w:pStyle w:val="naisf"/>
        <w:tabs>
          <w:tab w:val="left" w:pos="720"/>
        </w:tabs>
        <w:spacing w:before="0" w:after="0"/>
        <w:ind w:firstLine="0"/>
        <w:rPr>
          <w:sz w:val="28"/>
          <w:szCs w:val="20"/>
        </w:rPr>
      </w:pPr>
    </w:p>
    <w:p w14:paraId="353C55E8" w14:textId="657078CE" w:rsidR="00061ACF" w:rsidRPr="00254AE5" w:rsidRDefault="00254AE5" w:rsidP="00325A84">
      <w:pPr>
        <w:pStyle w:val="naisf"/>
        <w:tabs>
          <w:tab w:val="left" w:pos="720"/>
        </w:tabs>
        <w:spacing w:before="0" w:after="0"/>
        <w:ind w:firstLine="0"/>
        <w:rPr>
          <w:sz w:val="28"/>
          <w:szCs w:val="20"/>
        </w:rPr>
      </w:pPr>
      <w:r w:rsidRPr="00254AE5">
        <w:rPr>
          <w:sz w:val="28"/>
          <w:szCs w:val="20"/>
        </w:rPr>
        <w:t>Zemkopības ministrijas valsts sekretāre</w:t>
      </w:r>
      <w:r w:rsidRPr="00254AE5">
        <w:rPr>
          <w:sz w:val="28"/>
          <w:szCs w:val="20"/>
        </w:rPr>
        <w:tab/>
      </w:r>
      <w:r w:rsidRPr="00254AE5">
        <w:rPr>
          <w:sz w:val="28"/>
          <w:szCs w:val="20"/>
        </w:rPr>
        <w:tab/>
      </w:r>
      <w:r w:rsidRPr="00254AE5">
        <w:rPr>
          <w:sz w:val="28"/>
          <w:szCs w:val="20"/>
        </w:rPr>
        <w:tab/>
      </w:r>
      <w:r w:rsidRPr="00254AE5">
        <w:rPr>
          <w:sz w:val="28"/>
          <w:szCs w:val="20"/>
        </w:rPr>
        <w:tab/>
      </w:r>
      <w:r w:rsidRPr="00254AE5">
        <w:rPr>
          <w:sz w:val="28"/>
          <w:szCs w:val="20"/>
        </w:rPr>
        <w:tab/>
        <w:t>D.Lucaua</w:t>
      </w:r>
    </w:p>
    <w:p w14:paraId="66B87B26" w14:textId="77777777" w:rsidR="00061ACF" w:rsidRDefault="00061ACF" w:rsidP="00325A84">
      <w:pPr>
        <w:pStyle w:val="naisf"/>
        <w:tabs>
          <w:tab w:val="left" w:pos="720"/>
        </w:tabs>
        <w:spacing w:before="0" w:after="0"/>
        <w:ind w:firstLine="0"/>
        <w:rPr>
          <w:szCs w:val="20"/>
        </w:rPr>
      </w:pPr>
    </w:p>
    <w:p w14:paraId="6B85AFCC" w14:textId="77777777" w:rsidR="00254AE5" w:rsidRDefault="00254AE5" w:rsidP="00325A84">
      <w:pPr>
        <w:pStyle w:val="naisf"/>
        <w:tabs>
          <w:tab w:val="left" w:pos="720"/>
        </w:tabs>
        <w:spacing w:before="0" w:after="0"/>
        <w:ind w:firstLine="0"/>
        <w:rPr>
          <w:szCs w:val="20"/>
        </w:rPr>
      </w:pPr>
      <w:bookmarkStart w:id="0" w:name="_GoBack"/>
      <w:bookmarkEnd w:id="0"/>
    </w:p>
    <w:p w14:paraId="5EEFDA16" w14:textId="77777777" w:rsidR="00061ACF" w:rsidRPr="00061ACF" w:rsidRDefault="00061ACF" w:rsidP="00325A84">
      <w:pPr>
        <w:pStyle w:val="naisf"/>
        <w:tabs>
          <w:tab w:val="left" w:pos="720"/>
        </w:tabs>
        <w:spacing w:before="0" w:after="0"/>
        <w:ind w:firstLine="0"/>
        <w:rPr>
          <w:szCs w:val="20"/>
        </w:rPr>
      </w:pPr>
    </w:p>
    <w:p w14:paraId="31F05876" w14:textId="4C9AEBBC" w:rsidR="00254AE5" w:rsidRPr="00254AE5" w:rsidRDefault="00CC169D" w:rsidP="00CC169D">
      <w:pPr>
        <w:rPr>
          <w:szCs w:val="20"/>
        </w:rPr>
      </w:pPr>
      <w:r w:rsidRPr="00254AE5">
        <w:rPr>
          <w:szCs w:val="20"/>
        </w:rPr>
        <w:t xml:space="preserve">Kromāne </w:t>
      </w:r>
      <w:r w:rsidR="00254AE5" w:rsidRPr="00254AE5">
        <w:rPr>
          <w:szCs w:val="20"/>
        </w:rPr>
        <w:t>67027671</w:t>
      </w:r>
    </w:p>
    <w:p w14:paraId="05517A05" w14:textId="6E526F53" w:rsidR="001E7A0B" w:rsidRPr="00254AE5" w:rsidRDefault="00CC169D" w:rsidP="00CC169D">
      <w:pPr>
        <w:rPr>
          <w:szCs w:val="20"/>
        </w:rPr>
      </w:pPr>
      <w:r w:rsidRPr="00254AE5">
        <w:rPr>
          <w:szCs w:val="20"/>
        </w:rPr>
        <w:t>ilona.kromane@zm.gov.lv</w:t>
      </w:r>
    </w:p>
    <w:sectPr w:rsidR="001E7A0B" w:rsidRPr="00254AE5" w:rsidSect="00254AE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FA19" w14:textId="77777777" w:rsidR="00B04474" w:rsidRDefault="00B04474" w:rsidP="00527AC8">
      <w:r>
        <w:separator/>
      </w:r>
    </w:p>
  </w:endnote>
  <w:endnote w:type="continuationSeparator" w:id="0">
    <w:p w14:paraId="148C5B5E" w14:textId="77777777" w:rsidR="00B04474" w:rsidRDefault="00B04474" w:rsidP="00527AC8">
      <w:r>
        <w:continuationSeparator/>
      </w:r>
    </w:p>
  </w:endnote>
  <w:endnote w:type="continuationNotice" w:id="1">
    <w:p w14:paraId="15969299" w14:textId="77777777" w:rsidR="00B04474" w:rsidRDefault="00B04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6CDF" w14:textId="6D1EC002" w:rsidR="00EB7AAB" w:rsidRPr="00254AE5" w:rsidRDefault="00254AE5" w:rsidP="00254AE5">
    <w:pPr>
      <w:pStyle w:val="Kjene"/>
    </w:pPr>
    <w:r w:rsidRPr="00254AE5">
      <w:rPr>
        <w:sz w:val="20"/>
      </w:rPr>
      <w:t>ZMAnot_230517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329D" w14:textId="1E1FC7A2" w:rsidR="00EB7AAB" w:rsidRPr="00254AE5" w:rsidRDefault="00254AE5" w:rsidP="00254AE5">
    <w:pPr>
      <w:pStyle w:val="Kjene"/>
    </w:pPr>
    <w:r w:rsidRPr="00254AE5">
      <w:rPr>
        <w:sz w:val="20"/>
      </w:rPr>
      <w:t>ZMAnot_230517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0E4E" w14:textId="77777777" w:rsidR="00B04474" w:rsidRDefault="00B04474" w:rsidP="00527AC8">
      <w:r>
        <w:separator/>
      </w:r>
    </w:p>
  </w:footnote>
  <w:footnote w:type="continuationSeparator" w:id="0">
    <w:p w14:paraId="05EEA6C5" w14:textId="77777777" w:rsidR="00B04474" w:rsidRDefault="00B04474" w:rsidP="00527AC8">
      <w:r>
        <w:continuationSeparator/>
      </w:r>
    </w:p>
  </w:footnote>
  <w:footnote w:type="continuationNotice" w:id="1">
    <w:p w14:paraId="6F315508" w14:textId="77777777" w:rsidR="00B04474" w:rsidRDefault="00B04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3CE7" w14:textId="3DD50197" w:rsidR="00EB7AAB" w:rsidRDefault="00FC689C" w:rsidP="00A44DD7">
    <w:pPr>
      <w:pStyle w:val="Galvene"/>
      <w:jc w:val="center"/>
    </w:pPr>
    <w:r>
      <w:rPr>
        <w:rStyle w:val="Lappusesnumurs"/>
      </w:rPr>
      <w:fldChar w:fldCharType="begin"/>
    </w:r>
    <w:r w:rsidR="00EB7AAB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254AE5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70A0"/>
    <w:multiLevelType w:val="hybridMultilevel"/>
    <w:tmpl w:val="0740640A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906D98"/>
    <w:multiLevelType w:val="hybridMultilevel"/>
    <w:tmpl w:val="71EE49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A2334"/>
    <w:multiLevelType w:val="hybridMultilevel"/>
    <w:tmpl w:val="DE9A5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FA9"/>
    <w:multiLevelType w:val="multilevel"/>
    <w:tmpl w:val="A1F4AB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Virsraksts5"/>
      <w:suff w:val="space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Sarakstarindkopa1"/>
      <w:suff w:val="space"/>
      <w:lvlText w:val="%5.%6."/>
      <w:lvlJc w:val="left"/>
      <w:pPr>
        <w:ind w:left="2127" w:firstLine="0"/>
      </w:pPr>
      <w:rPr>
        <w:rFonts w:cs="Times New Roman" w:hint="default"/>
        <w:b w:val="0"/>
        <w:i w:val="0"/>
      </w:rPr>
    </w:lvl>
    <w:lvl w:ilvl="6">
      <w:start w:val="1"/>
      <w:numFmt w:val="decimal"/>
      <w:pStyle w:val="LP2"/>
      <w:suff w:val="space"/>
      <w:lvlText w:val="%5.%6.%7."/>
      <w:lvlJc w:val="left"/>
      <w:pPr>
        <w:ind w:left="850" w:firstLine="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5.%6.%7.%8."/>
      <w:lvlJc w:val="left"/>
      <w:pPr>
        <w:tabs>
          <w:tab w:val="num" w:pos="1134"/>
        </w:tabs>
        <w:ind w:left="284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F36162E"/>
    <w:multiLevelType w:val="hybridMultilevel"/>
    <w:tmpl w:val="3A7648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4"/>
    <w:rsid w:val="000008B3"/>
    <w:rsid w:val="00001529"/>
    <w:rsid w:val="00015D9F"/>
    <w:rsid w:val="00020D6C"/>
    <w:rsid w:val="000273E0"/>
    <w:rsid w:val="000344F5"/>
    <w:rsid w:val="00041F5D"/>
    <w:rsid w:val="00050D84"/>
    <w:rsid w:val="00061ACF"/>
    <w:rsid w:val="00064B4D"/>
    <w:rsid w:val="00067171"/>
    <w:rsid w:val="00081ABB"/>
    <w:rsid w:val="00085CEC"/>
    <w:rsid w:val="00086070"/>
    <w:rsid w:val="0009228C"/>
    <w:rsid w:val="00097E1E"/>
    <w:rsid w:val="000B683C"/>
    <w:rsid w:val="000C79E7"/>
    <w:rsid w:val="000D2787"/>
    <w:rsid w:val="000E57F0"/>
    <w:rsid w:val="000E6741"/>
    <w:rsid w:val="000F385B"/>
    <w:rsid w:val="000F516B"/>
    <w:rsid w:val="000F548D"/>
    <w:rsid w:val="000F5673"/>
    <w:rsid w:val="00127D7E"/>
    <w:rsid w:val="00142A76"/>
    <w:rsid w:val="00184FF8"/>
    <w:rsid w:val="001B7403"/>
    <w:rsid w:val="001D69BF"/>
    <w:rsid w:val="001E25FA"/>
    <w:rsid w:val="001E6D95"/>
    <w:rsid w:val="001E7A0B"/>
    <w:rsid w:val="001F15A2"/>
    <w:rsid w:val="00205530"/>
    <w:rsid w:val="00215876"/>
    <w:rsid w:val="002475E6"/>
    <w:rsid w:val="00254AE5"/>
    <w:rsid w:val="002714D9"/>
    <w:rsid w:val="002917A3"/>
    <w:rsid w:val="002A1E39"/>
    <w:rsid w:val="002B75E2"/>
    <w:rsid w:val="002C23F1"/>
    <w:rsid w:val="002D02BF"/>
    <w:rsid w:val="002D1D5F"/>
    <w:rsid w:val="002F101F"/>
    <w:rsid w:val="00313FC3"/>
    <w:rsid w:val="0032021F"/>
    <w:rsid w:val="003243C7"/>
    <w:rsid w:val="00325A84"/>
    <w:rsid w:val="00327366"/>
    <w:rsid w:val="003536AF"/>
    <w:rsid w:val="00372A07"/>
    <w:rsid w:val="003831CB"/>
    <w:rsid w:val="0039672C"/>
    <w:rsid w:val="003B1CF7"/>
    <w:rsid w:val="003C6327"/>
    <w:rsid w:val="003E6AB5"/>
    <w:rsid w:val="004050EF"/>
    <w:rsid w:val="00420397"/>
    <w:rsid w:val="004276B7"/>
    <w:rsid w:val="00437768"/>
    <w:rsid w:val="00491003"/>
    <w:rsid w:val="00492B62"/>
    <w:rsid w:val="004A6E91"/>
    <w:rsid w:val="004C0F0A"/>
    <w:rsid w:val="004C72B8"/>
    <w:rsid w:val="004D0CEB"/>
    <w:rsid w:val="004E56E0"/>
    <w:rsid w:val="0051183F"/>
    <w:rsid w:val="005232EC"/>
    <w:rsid w:val="00527AC8"/>
    <w:rsid w:val="005356D1"/>
    <w:rsid w:val="005456F5"/>
    <w:rsid w:val="005641F2"/>
    <w:rsid w:val="00595B7B"/>
    <w:rsid w:val="005B5186"/>
    <w:rsid w:val="005F2FC6"/>
    <w:rsid w:val="00605CC0"/>
    <w:rsid w:val="006110E4"/>
    <w:rsid w:val="006158E9"/>
    <w:rsid w:val="00617661"/>
    <w:rsid w:val="00620680"/>
    <w:rsid w:val="006950B0"/>
    <w:rsid w:val="006C38C6"/>
    <w:rsid w:val="006D0A57"/>
    <w:rsid w:val="006F6412"/>
    <w:rsid w:val="00713105"/>
    <w:rsid w:val="00731437"/>
    <w:rsid w:val="00734588"/>
    <w:rsid w:val="00747D0F"/>
    <w:rsid w:val="007525C5"/>
    <w:rsid w:val="007763C7"/>
    <w:rsid w:val="007775C5"/>
    <w:rsid w:val="00782977"/>
    <w:rsid w:val="007A4606"/>
    <w:rsid w:val="007B1FB1"/>
    <w:rsid w:val="007B40C4"/>
    <w:rsid w:val="007D342E"/>
    <w:rsid w:val="007D4051"/>
    <w:rsid w:val="00816D5F"/>
    <w:rsid w:val="00821552"/>
    <w:rsid w:val="00832F93"/>
    <w:rsid w:val="00841005"/>
    <w:rsid w:val="00846BE5"/>
    <w:rsid w:val="00847868"/>
    <w:rsid w:val="00886A7D"/>
    <w:rsid w:val="008A457D"/>
    <w:rsid w:val="008B0903"/>
    <w:rsid w:val="008D6CCA"/>
    <w:rsid w:val="008F1CE5"/>
    <w:rsid w:val="00922061"/>
    <w:rsid w:val="009248BB"/>
    <w:rsid w:val="00933D3F"/>
    <w:rsid w:val="009612E1"/>
    <w:rsid w:val="00966AC7"/>
    <w:rsid w:val="00980CEA"/>
    <w:rsid w:val="009D5011"/>
    <w:rsid w:val="00A02662"/>
    <w:rsid w:val="00A04245"/>
    <w:rsid w:val="00A07A27"/>
    <w:rsid w:val="00A10A03"/>
    <w:rsid w:val="00A40C7A"/>
    <w:rsid w:val="00A44DD7"/>
    <w:rsid w:val="00A4588F"/>
    <w:rsid w:val="00A503EE"/>
    <w:rsid w:val="00A62E1E"/>
    <w:rsid w:val="00A71FA2"/>
    <w:rsid w:val="00A91BE3"/>
    <w:rsid w:val="00AB49E5"/>
    <w:rsid w:val="00AC65BF"/>
    <w:rsid w:val="00AC6FDB"/>
    <w:rsid w:val="00AE3898"/>
    <w:rsid w:val="00AF08BF"/>
    <w:rsid w:val="00AF3EDC"/>
    <w:rsid w:val="00B04474"/>
    <w:rsid w:val="00B10254"/>
    <w:rsid w:val="00B224B7"/>
    <w:rsid w:val="00B4123A"/>
    <w:rsid w:val="00B46288"/>
    <w:rsid w:val="00B55CE7"/>
    <w:rsid w:val="00B638BB"/>
    <w:rsid w:val="00B638C0"/>
    <w:rsid w:val="00B7232C"/>
    <w:rsid w:val="00B85D8F"/>
    <w:rsid w:val="00BA25C2"/>
    <w:rsid w:val="00BB77DA"/>
    <w:rsid w:val="00BC00A3"/>
    <w:rsid w:val="00BD2152"/>
    <w:rsid w:val="00BD54C6"/>
    <w:rsid w:val="00BF0BEC"/>
    <w:rsid w:val="00C04BA3"/>
    <w:rsid w:val="00C627AB"/>
    <w:rsid w:val="00C65F87"/>
    <w:rsid w:val="00C719A6"/>
    <w:rsid w:val="00C74E3B"/>
    <w:rsid w:val="00C80094"/>
    <w:rsid w:val="00C86EDF"/>
    <w:rsid w:val="00CC169D"/>
    <w:rsid w:val="00CC7EF3"/>
    <w:rsid w:val="00CE1632"/>
    <w:rsid w:val="00D2372F"/>
    <w:rsid w:val="00D2757A"/>
    <w:rsid w:val="00D35C55"/>
    <w:rsid w:val="00D632BB"/>
    <w:rsid w:val="00D805AA"/>
    <w:rsid w:val="00D8382B"/>
    <w:rsid w:val="00D90BE4"/>
    <w:rsid w:val="00DA5659"/>
    <w:rsid w:val="00DD326C"/>
    <w:rsid w:val="00E32F30"/>
    <w:rsid w:val="00E47975"/>
    <w:rsid w:val="00E8233E"/>
    <w:rsid w:val="00EA5A08"/>
    <w:rsid w:val="00EB7AAB"/>
    <w:rsid w:val="00EC1E0A"/>
    <w:rsid w:val="00EC53FE"/>
    <w:rsid w:val="00ED6914"/>
    <w:rsid w:val="00EE42B0"/>
    <w:rsid w:val="00EF7B13"/>
    <w:rsid w:val="00F02AB4"/>
    <w:rsid w:val="00F25471"/>
    <w:rsid w:val="00F51E61"/>
    <w:rsid w:val="00F64E08"/>
    <w:rsid w:val="00F81EB0"/>
    <w:rsid w:val="00F82442"/>
    <w:rsid w:val="00FC689C"/>
    <w:rsid w:val="00FC7C75"/>
    <w:rsid w:val="00FD79C8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B9991"/>
  <w15:docId w15:val="{0D74E494-2716-42E1-94A9-4525EFF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27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qFormat/>
    <w:rsid w:val="00325A84"/>
    <w:pPr>
      <w:keepNext/>
      <w:keepLines/>
      <w:widowControl w:val="0"/>
      <w:numPr>
        <w:ilvl w:val="4"/>
        <w:numId w:val="1"/>
      </w:numPr>
      <w:spacing w:before="200"/>
      <w:jc w:val="both"/>
      <w:outlineLvl w:val="4"/>
    </w:pPr>
    <w:rPr>
      <w:rFonts w:ascii="Calibri" w:eastAsia="Calibri" w:hAnsi="Calibri" w:cs="Arial Unicode MS"/>
      <w:b/>
      <w:lang w:eastAsia="en-US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325A84"/>
    <w:rPr>
      <w:rFonts w:ascii="Calibri" w:eastAsia="Calibri" w:hAnsi="Calibri" w:cs="Arial Unicode MS"/>
      <w:b/>
      <w:sz w:val="24"/>
      <w:szCs w:val="24"/>
      <w:lang w:bidi="lo-LA"/>
    </w:rPr>
  </w:style>
  <w:style w:type="paragraph" w:styleId="Galvene">
    <w:name w:val="header"/>
    <w:basedOn w:val="Parasts"/>
    <w:link w:val="GalveneRakstz"/>
    <w:rsid w:val="00325A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25A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325A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5A84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325A84"/>
  </w:style>
  <w:style w:type="paragraph" w:customStyle="1" w:styleId="naisf">
    <w:name w:val="naisf"/>
    <w:basedOn w:val="Parasts"/>
    <w:rsid w:val="00325A84"/>
    <w:pPr>
      <w:spacing w:before="75" w:after="75"/>
      <w:ind w:firstLine="375"/>
      <w:jc w:val="both"/>
    </w:pPr>
  </w:style>
  <w:style w:type="paragraph" w:styleId="Paraststmeklis">
    <w:name w:val="Normal (Web)"/>
    <w:basedOn w:val="Parasts"/>
    <w:rsid w:val="00325A84"/>
    <w:pPr>
      <w:spacing w:before="100" w:beforeAutospacing="1" w:after="100" w:afterAutospacing="1"/>
    </w:pPr>
  </w:style>
  <w:style w:type="paragraph" w:customStyle="1" w:styleId="Sarakstarindkopa1">
    <w:name w:val="Saraksta rindkopa1"/>
    <w:basedOn w:val="Parasts"/>
    <w:link w:val="SarakstarindkopaRakstz"/>
    <w:qFormat/>
    <w:rsid w:val="00325A84"/>
    <w:pPr>
      <w:widowControl w:val="0"/>
      <w:numPr>
        <w:ilvl w:val="5"/>
        <w:numId w:val="1"/>
      </w:numPr>
      <w:contextualSpacing/>
    </w:pPr>
    <w:rPr>
      <w:rFonts w:eastAsia="Calibri"/>
      <w:lang w:eastAsia="en-US"/>
    </w:rPr>
  </w:style>
  <w:style w:type="paragraph" w:customStyle="1" w:styleId="LP2">
    <w:name w:val="LP2"/>
    <w:basedOn w:val="Sarakstarindkopa1"/>
    <w:rsid w:val="00325A84"/>
    <w:pPr>
      <w:numPr>
        <w:ilvl w:val="6"/>
      </w:numPr>
      <w:tabs>
        <w:tab w:val="num" w:pos="360"/>
      </w:tabs>
    </w:pPr>
  </w:style>
  <w:style w:type="character" w:customStyle="1" w:styleId="SarakstarindkopaRakstz">
    <w:name w:val="Saraksta rindkopa Rakstz."/>
    <w:link w:val="Sarakstarindkopa1"/>
    <w:locked/>
    <w:rsid w:val="00325A84"/>
    <w:rPr>
      <w:rFonts w:ascii="Times New Roman" w:eastAsia="Calibri" w:hAnsi="Times New Roman" w:cs="Times New Roman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27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7E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7EF3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BF0BE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PointManual">
    <w:name w:val="Point Manual"/>
    <w:basedOn w:val="Parasts"/>
    <w:rsid w:val="00AC6FDB"/>
    <w:pPr>
      <w:spacing w:before="200"/>
      <w:ind w:left="567" w:hanging="567"/>
    </w:pPr>
    <w:rPr>
      <w:lang w:bidi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50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50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50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50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50E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6DFC-0D76-4E19-B4FE-8292200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4552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</dc:title>
  <dc:subject>Anotācija</dc:subject>
  <dc:creator>Andris Orlovskis</dc:creator>
  <dc:description>Kromāne 67027671_x000d_
ilona.kromane@zm.gov.lv</dc:description>
  <cp:lastModifiedBy>Sanita Žagare</cp:lastModifiedBy>
  <cp:revision>4</cp:revision>
  <cp:lastPrinted>2016-06-07T09:58:00Z</cp:lastPrinted>
  <dcterms:created xsi:type="dcterms:W3CDTF">2017-05-23T07:50:00Z</dcterms:created>
  <dcterms:modified xsi:type="dcterms:W3CDTF">2017-05-24T13:20:00Z</dcterms:modified>
</cp:coreProperties>
</file>