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406E" w14:textId="340B996D" w:rsidR="005F7343" w:rsidRPr="00885B6E" w:rsidRDefault="005F7343" w:rsidP="00474426">
      <w:pPr>
        <w:pStyle w:val="Paraststmeklis"/>
        <w:spacing w:before="0" w:after="0"/>
        <w:jc w:val="center"/>
        <w:rPr>
          <w:b/>
          <w:sz w:val="28"/>
          <w:szCs w:val="28"/>
          <w:lang w:val="lv-LV"/>
        </w:rPr>
      </w:pPr>
      <w:r w:rsidRPr="00885B6E">
        <w:rPr>
          <w:rStyle w:val="Izteiksmgs"/>
          <w:noProof w:val="0"/>
          <w:sz w:val="28"/>
          <w:szCs w:val="28"/>
          <w:lang w:val="lv-LV"/>
        </w:rPr>
        <w:t>Ministru kabineta noteikumu projekta „</w:t>
      </w:r>
      <w:r w:rsidR="00BD32C5" w:rsidRPr="00885B6E">
        <w:rPr>
          <w:rStyle w:val="Izteiksmgs"/>
          <w:noProof w:val="0"/>
          <w:sz w:val="28"/>
          <w:szCs w:val="28"/>
          <w:lang w:val="lv-LV"/>
        </w:rPr>
        <w:t>Grozījum</w:t>
      </w:r>
      <w:r w:rsidR="00F362FE" w:rsidRPr="00885B6E">
        <w:rPr>
          <w:rStyle w:val="Izteiksmgs"/>
          <w:noProof w:val="0"/>
          <w:sz w:val="28"/>
          <w:szCs w:val="28"/>
          <w:lang w:val="lv-LV"/>
        </w:rPr>
        <w:t>s</w:t>
      </w:r>
      <w:r w:rsidR="00BD32C5" w:rsidRPr="00885B6E">
        <w:rPr>
          <w:rStyle w:val="Izteiksmgs"/>
          <w:noProof w:val="0"/>
          <w:sz w:val="28"/>
          <w:szCs w:val="28"/>
          <w:lang w:val="lv-LV"/>
        </w:rPr>
        <w:t xml:space="preserve"> Ministru kabineta 2011.</w:t>
      </w:r>
      <w:r w:rsidR="00486A48" w:rsidRPr="00885B6E">
        <w:rPr>
          <w:rStyle w:val="Izteiksmgs"/>
          <w:noProof w:val="0"/>
          <w:sz w:val="28"/>
          <w:szCs w:val="28"/>
          <w:lang w:val="lv-LV"/>
        </w:rPr>
        <w:t> </w:t>
      </w:r>
      <w:r w:rsidR="00BD32C5" w:rsidRPr="00885B6E">
        <w:rPr>
          <w:rStyle w:val="Izteiksmgs"/>
          <w:noProof w:val="0"/>
          <w:sz w:val="28"/>
          <w:szCs w:val="28"/>
          <w:lang w:val="lv-LV"/>
        </w:rPr>
        <w:t>ga</w:t>
      </w:r>
      <w:r w:rsidR="006E0B1E" w:rsidRPr="00885B6E">
        <w:rPr>
          <w:rStyle w:val="Izteiksmgs"/>
          <w:noProof w:val="0"/>
          <w:sz w:val="28"/>
          <w:szCs w:val="28"/>
          <w:lang w:val="lv-LV"/>
        </w:rPr>
        <w:t>da 13.</w:t>
      </w:r>
      <w:r w:rsidR="004221D3" w:rsidRPr="00885B6E">
        <w:rPr>
          <w:rStyle w:val="Izteiksmgs"/>
          <w:noProof w:val="0"/>
          <w:sz w:val="28"/>
          <w:szCs w:val="28"/>
          <w:lang w:val="lv-LV"/>
        </w:rPr>
        <w:t xml:space="preserve"> </w:t>
      </w:r>
      <w:r w:rsidR="006E0B1E" w:rsidRPr="00885B6E">
        <w:rPr>
          <w:rStyle w:val="Izteiksmgs"/>
          <w:noProof w:val="0"/>
          <w:sz w:val="28"/>
          <w:szCs w:val="28"/>
          <w:lang w:val="lv-LV"/>
        </w:rPr>
        <w:t>decembra noteikumos Nr.</w:t>
      </w:r>
      <w:r w:rsidR="004221D3" w:rsidRPr="00885B6E">
        <w:rPr>
          <w:rStyle w:val="Izteiksmgs"/>
          <w:noProof w:val="0"/>
          <w:sz w:val="28"/>
          <w:szCs w:val="28"/>
          <w:lang w:val="lv-LV"/>
        </w:rPr>
        <w:t xml:space="preserve"> </w:t>
      </w:r>
      <w:r w:rsidR="006E0B1E" w:rsidRPr="00885B6E">
        <w:rPr>
          <w:rStyle w:val="Izteiksmgs"/>
          <w:noProof w:val="0"/>
          <w:sz w:val="28"/>
          <w:szCs w:val="28"/>
          <w:lang w:val="lv-LV"/>
        </w:rPr>
        <w:t>950</w:t>
      </w:r>
      <w:r w:rsidR="00BD32C5" w:rsidRPr="00885B6E">
        <w:rPr>
          <w:rStyle w:val="Izteiksmgs"/>
          <w:noProof w:val="0"/>
          <w:sz w:val="28"/>
          <w:szCs w:val="28"/>
          <w:lang w:val="lv-LV"/>
        </w:rPr>
        <w:t xml:space="preserve"> „</w:t>
      </w:r>
      <w:r w:rsidR="006E0B1E" w:rsidRPr="00885B6E">
        <w:rPr>
          <w:iCs/>
          <w:noProof w:val="0"/>
          <w:sz w:val="28"/>
          <w:szCs w:val="28"/>
          <w:lang w:val="lv-LV"/>
        </w:rPr>
        <w:t xml:space="preserve"> </w:t>
      </w:r>
      <w:r w:rsidR="006E0B1E" w:rsidRPr="00885B6E">
        <w:rPr>
          <w:b/>
          <w:bCs/>
          <w:iCs/>
          <w:noProof w:val="0"/>
          <w:sz w:val="28"/>
          <w:szCs w:val="28"/>
          <w:lang w:val="lv-LV"/>
        </w:rPr>
        <w:t>Augu aizsardzības līdzekļu lietošanas noteikumi</w:t>
      </w:r>
      <w:r w:rsidR="00BD32C5" w:rsidRPr="00885B6E">
        <w:rPr>
          <w:rStyle w:val="Izteiksmgs"/>
          <w:noProof w:val="0"/>
          <w:sz w:val="28"/>
          <w:szCs w:val="28"/>
          <w:lang w:val="lv-LV"/>
        </w:rPr>
        <w:t>”</w:t>
      </w:r>
      <w:r w:rsidRPr="00885B6E">
        <w:rPr>
          <w:rStyle w:val="Izteiksmgs"/>
          <w:sz w:val="28"/>
          <w:szCs w:val="28"/>
          <w:lang w:val="lv-LV"/>
        </w:rPr>
        <w:t xml:space="preserve">” </w:t>
      </w:r>
      <w:r w:rsidRPr="00885B6E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885B6E">
          <w:rPr>
            <w:b/>
            <w:sz w:val="28"/>
            <w:szCs w:val="28"/>
            <w:lang w:val="lv-LV"/>
          </w:rPr>
          <w:t>ziņojums</w:t>
        </w:r>
      </w:smartTag>
      <w:r w:rsidRPr="00885B6E">
        <w:rPr>
          <w:b/>
          <w:sz w:val="28"/>
          <w:szCs w:val="28"/>
          <w:lang w:val="lv-LV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5F7343" w:rsidRPr="00800065" w14:paraId="678B00A3" w14:textId="77777777" w:rsidTr="0038404E">
        <w:tc>
          <w:tcPr>
            <w:tcW w:w="9725" w:type="dxa"/>
            <w:gridSpan w:val="3"/>
            <w:vAlign w:val="center"/>
          </w:tcPr>
          <w:p w14:paraId="41049312" w14:textId="77777777" w:rsidR="005F7343" w:rsidRPr="00800065" w:rsidRDefault="005F7343" w:rsidP="0038404E">
            <w:pPr>
              <w:pStyle w:val="naisnod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I. Tiesību akta projekta izstrādes nepieciešamība</w:t>
            </w:r>
          </w:p>
        </w:tc>
      </w:tr>
      <w:tr w:rsidR="005F7343" w:rsidRPr="00800065" w14:paraId="5A85F046" w14:textId="77777777" w:rsidTr="00AE4192">
        <w:trPr>
          <w:trHeight w:val="412"/>
        </w:trPr>
        <w:tc>
          <w:tcPr>
            <w:tcW w:w="550" w:type="dxa"/>
          </w:tcPr>
          <w:p w14:paraId="5AA46B05" w14:textId="77777777" w:rsidR="005F7343" w:rsidRPr="00800065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1.</w:t>
            </w:r>
          </w:p>
        </w:tc>
        <w:tc>
          <w:tcPr>
            <w:tcW w:w="4315" w:type="dxa"/>
          </w:tcPr>
          <w:p w14:paraId="70AA77AE" w14:textId="77777777" w:rsidR="005F7343" w:rsidRPr="00800065" w:rsidRDefault="005F7343" w:rsidP="0038404E">
            <w:pPr>
              <w:pStyle w:val="naiskr"/>
              <w:spacing w:before="0" w:after="0"/>
              <w:ind w:hanging="10"/>
              <w:rPr>
                <w:szCs w:val="28"/>
              </w:rPr>
            </w:pPr>
            <w:r w:rsidRPr="00800065">
              <w:rPr>
                <w:szCs w:val="28"/>
              </w:rPr>
              <w:t>Pamatojums</w:t>
            </w:r>
          </w:p>
        </w:tc>
        <w:tc>
          <w:tcPr>
            <w:tcW w:w="4860" w:type="dxa"/>
          </w:tcPr>
          <w:p w14:paraId="56BE3862" w14:textId="3C09B1DB" w:rsidR="0026452D" w:rsidRPr="00800065" w:rsidRDefault="0082112A" w:rsidP="0082112A">
            <w:pPr>
              <w:pStyle w:val="naiskr"/>
              <w:spacing w:before="0" w:after="0"/>
              <w:ind w:hanging="5"/>
              <w:jc w:val="both"/>
              <w:rPr>
                <w:szCs w:val="28"/>
              </w:rPr>
            </w:pPr>
            <w:r w:rsidRPr="00800065">
              <w:rPr>
                <w:szCs w:val="28"/>
              </w:rPr>
              <w:t>Ministru kabineta noteikumu projekts „Grozījums Ministru kabineta 2011. gada 13. decembra noteikumos Nr. 950 „Augu aizsardzības līdzekļu lietošanas noteikumi”” (turpmāk – noteikumu projekts) ir sagatavots</w:t>
            </w:r>
            <w:r w:rsidR="00486A48" w:rsidRPr="00800065">
              <w:rPr>
                <w:szCs w:val="28"/>
              </w:rPr>
              <w:t>,</w:t>
            </w:r>
            <w:r w:rsidRPr="00800065">
              <w:rPr>
                <w:szCs w:val="28"/>
              </w:rPr>
              <w:t xml:space="preserve"> pamatojoties uz </w:t>
            </w:r>
            <w:r w:rsidR="00AE4192" w:rsidRPr="00800065">
              <w:rPr>
                <w:szCs w:val="28"/>
              </w:rPr>
              <w:t xml:space="preserve">Augu aizsardzības likuma </w:t>
            </w:r>
            <w:r w:rsidR="006E0B1E" w:rsidRPr="00800065">
              <w:rPr>
                <w:szCs w:val="28"/>
              </w:rPr>
              <w:t>5.</w:t>
            </w:r>
            <w:r w:rsidR="00486A48" w:rsidRPr="00800065">
              <w:rPr>
                <w:szCs w:val="28"/>
              </w:rPr>
              <w:t> </w:t>
            </w:r>
            <w:r w:rsidR="006E0B1E" w:rsidRPr="00800065">
              <w:rPr>
                <w:szCs w:val="28"/>
              </w:rPr>
              <w:t>panta 5</w:t>
            </w:r>
            <w:r w:rsidR="007C64C2" w:rsidRPr="00800065">
              <w:rPr>
                <w:szCs w:val="28"/>
              </w:rPr>
              <w:t>.</w:t>
            </w:r>
            <w:r w:rsidR="00486A48" w:rsidRPr="00800065">
              <w:rPr>
                <w:szCs w:val="28"/>
              </w:rPr>
              <w:t> </w:t>
            </w:r>
            <w:r w:rsidR="007C64C2" w:rsidRPr="00800065">
              <w:rPr>
                <w:szCs w:val="28"/>
              </w:rPr>
              <w:t>punktu un 9.</w:t>
            </w:r>
            <w:r w:rsidR="00486A48" w:rsidRPr="00800065">
              <w:rPr>
                <w:szCs w:val="28"/>
              </w:rPr>
              <w:t> </w:t>
            </w:r>
            <w:r w:rsidR="007C64C2" w:rsidRPr="00800065">
              <w:rPr>
                <w:szCs w:val="28"/>
              </w:rPr>
              <w:t>panta otro daļu</w:t>
            </w:r>
            <w:r w:rsidR="00BD32C5" w:rsidRPr="00800065">
              <w:rPr>
                <w:szCs w:val="28"/>
              </w:rPr>
              <w:t>.</w:t>
            </w:r>
          </w:p>
        </w:tc>
      </w:tr>
      <w:tr w:rsidR="005F7343" w:rsidRPr="00800065" w14:paraId="7DB5E9DA" w14:textId="77777777" w:rsidTr="0038404E">
        <w:trPr>
          <w:trHeight w:val="472"/>
        </w:trPr>
        <w:tc>
          <w:tcPr>
            <w:tcW w:w="550" w:type="dxa"/>
          </w:tcPr>
          <w:p w14:paraId="5F5FA41D" w14:textId="77777777" w:rsidR="005F7343" w:rsidRPr="00800065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2.</w:t>
            </w:r>
          </w:p>
        </w:tc>
        <w:tc>
          <w:tcPr>
            <w:tcW w:w="4315" w:type="dxa"/>
          </w:tcPr>
          <w:p w14:paraId="7327E1F2" w14:textId="77777777" w:rsidR="005F7343" w:rsidRPr="00800065" w:rsidRDefault="000076C4" w:rsidP="0038404E">
            <w:pPr>
              <w:pStyle w:val="naiskr"/>
              <w:tabs>
                <w:tab w:val="left" w:pos="170"/>
              </w:tabs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860" w:type="dxa"/>
          </w:tcPr>
          <w:p w14:paraId="5C13F2F4" w14:textId="5699EFC5" w:rsidR="006E0B1E" w:rsidRPr="00800065" w:rsidRDefault="00445DC5" w:rsidP="00474426">
            <w:pPr>
              <w:pStyle w:val="naiskr"/>
              <w:spacing w:before="0" w:after="0"/>
              <w:jc w:val="both"/>
              <w:rPr>
                <w:iCs/>
                <w:szCs w:val="28"/>
              </w:rPr>
            </w:pPr>
            <w:r w:rsidRPr="00800065">
              <w:rPr>
                <w:iCs/>
                <w:szCs w:val="28"/>
              </w:rPr>
              <w:t>Patlaban</w:t>
            </w:r>
            <w:r w:rsidR="005F7343" w:rsidRPr="00800065">
              <w:rPr>
                <w:iCs/>
                <w:szCs w:val="28"/>
              </w:rPr>
              <w:t xml:space="preserve"> spēkā ir Ministru kabineta </w:t>
            </w:r>
            <w:proofErr w:type="gramStart"/>
            <w:r w:rsidR="00BD32C5" w:rsidRPr="00800065">
              <w:rPr>
                <w:iCs/>
                <w:szCs w:val="28"/>
              </w:rPr>
              <w:t>2011.gada</w:t>
            </w:r>
            <w:proofErr w:type="gramEnd"/>
            <w:r w:rsidR="00BD32C5" w:rsidRPr="00800065">
              <w:rPr>
                <w:iCs/>
                <w:szCs w:val="28"/>
              </w:rPr>
              <w:t xml:space="preserve"> 13.</w:t>
            </w:r>
            <w:r w:rsidR="005234A6" w:rsidRPr="00800065">
              <w:rPr>
                <w:iCs/>
                <w:szCs w:val="28"/>
              </w:rPr>
              <w:t xml:space="preserve"> </w:t>
            </w:r>
            <w:r w:rsidR="00BD32C5" w:rsidRPr="00800065">
              <w:rPr>
                <w:iCs/>
                <w:szCs w:val="28"/>
              </w:rPr>
              <w:t>decembra noteikum</w:t>
            </w:r>
            <w:r w:rsidR="009031EC" w:rsidRPr="00800065">
              <w:rPr>
                <w:iCs/>
                <w:szCs w:val="28"/>
              </w:rPr>
              <w:t>i</w:t>
            </w:r>
            <w:r w:rsidR="006E0B1E" w:rsidRPr="00800065">
              <w:rPr>
                <w:iCs/>
                <w:szCs w:val="28"/>
              </w:rPr>
              <w:t xml:space="preserve"> Nr.950</w:t>
            </w:r>
            <w:r w:rsidR="00BD32C5" w:rsidRPr="00800065">
              <w:rPr>
                <w:iCs/>
                <w:szCs w:val="28"/>
              </w:rPr>
              <w:t xml:space="preserve"> „</w:t>
            </w:r>
            <w:r w:rsidR="006E0B1E" w:rsidRPr="00800065">
              <w:rPr>
                <w:iCs/>
                <w:szCs w:val="28"/>
              </w:rPr>
              <w:t>A</w:t>
            </w:r>
            <w:r w:rsidR="00BD32C5" w:rsidRPr="00800065">
              <w:rPr>
                <w:iCs/>
                <w:szCs w:val="28"/>
              </w:rPr>
              <w:t xml:space="preserve">ugu aizsardzības līdzekļu </w:t>
            </w:r>
            <w:r w:rsidR="006E0B1E" w:rsidRPr="00800065">
              <w:rPr>
                <w:iCs/>
                <w:szCs w:val="28"/>
              </w:rPr>
              <w:t>lietošanas noteikumi</w:t>
            </w:r>
            <w:r w:rsidR="00BD32C5" w:rsidRPr="00800065">
              <w:rPr>
                <w:iCs/>
                <w:szCs w:val="28"/>
              </w:rPr>
              <w:t>”</w:t>
            </w:r>
            <w:r w:rsidR="005F7343" w:rsidRPr="00800065">
              <w:rPr>
                <w:iCs/>
                <w:szCs w:val="28"/>
              </w:rPr>
              <w:t xml:space="preserve"> </w:t>
            </w:r>
            <w:r w:rsidR="00AE4192" w:rsidRPr="00800065">
              <w:rPr>
                <w:iCs/>
                <w:szCs w:val="28"/>
              </w:rPr>
              <w:t>(turpmāk</w:t>
            </w:r>
            <w:r w:rsidRPr="00800065">
              <w:rPr>
                <w:iCs/>
                <w:szCs w:val="28"/>
              </w:rPr>
              <w:t> </w:t>
            </w:r>
            <w:r w:rsidR="00783EBA" w:rsidRPr="00800065">
              <w:rPr>
                <w:iCs/>
                <w:szCs w:val="28"/>
              </w:rPr>
              <w:t>–</w:t>
            </w:r>
            <w:r w:rsidR="00AE4192" w:rsidRPr="00800065">
              <w:rPr>
                <w:iCs/>
                <w:szCs w:val="28"/>
              </w:rPr>
              <w:t xml:space="preserve"> </w:t>
            </w:r>
            <w:r w:rsidRPr="00800065">
              <w:rPr>
                <w:iCs/>
                <w:szCs w:val="28"/>
              </w:rPr>
              <w:t>n</w:t>
            </w:r>
            <w:r w:rsidR="00AE4192" w:rsidRPr="00800065">
              <w:rPr>
                <w:iCs/>
                <w:szCs w:val="28"/>
              </w:rPr>
              <w:t>oteikumi</w:t>
            </w:r>
            <w:r w:rsidR="006E0B1E" w:rsidRPr="00800065">
              <w:rPr>
                <w:iCs/>
                <w:szCs w:val="28"/>
              </w:rPr>
              <w:t xml:space="preserve"> Nr.950</w:t>
            </w:r>
            <w:r w:rsidR="00AE4192" w:rsidRPr="00800065">
              <w:rPr>
                <w:iCs/>
                <w:szCs w:val="28"/>
              </w:rPr>
              <w:t>)</w:t>
            </w:r>
            <w:r w:rsidR="005F7343" w:rsidRPr="00800065">
              <w:rPr>
                <w:iCs/>
                <w:szCs w:val="28"/>
              </w:rPr>
              <w:t>.</w:t>
            </w:r>
            <w:r w:rsidR="00965451" w:rsidRPr="00800065">
              <w:rPr>
                <w:iCs/>
                <w:szCs w:val="28"/>
              </w:rPr>
              <w:t xml:space="preserve"> </w:t>
            </w:r>
          </w:p>
          <w:p w14:paraId="045C662B" w14:textId="6ABF301C" w:rsidR="006E0B1E" w:rsidRPr="00800065" w:rsidRDefault="006E0B1E" w:rsidP="00474426">
            <w:pPr>
              <w:pStyle w:val="naiskr"/>
              <w:spacing w:before="0" w:after="0"/>
              <w:jc w:val="both"/>
              <w:rPr>
                <w:iCs/>
                <w:szCs w:val="28"/>
              </w:rPr>
            </w:pPr>
            <w:r w:rsidRPr="00800065">
              <w:rPr>
                <w:iCs/>
                <w:szCs w:val="28"/>
              </w:rPr>
              <w:t>Ministru kabineta 2011.</w:t>
            </w:r>
            <w:r w:rsidR="00486A48" w:rsidRPr="00800065">
              <w:rPr>
                <w:iCs/>
                <w:szCs w:val="28"/>
              </w:rPr>
              <w:t> </w:t>
            </w:r>
            <w:r w:rsidRPr="00800065">
              <w:rPr>
                <w:iCs/>
                <w:szCs w:val="28"/>
              </w:rPr>
              <w:t>gada 13.</w:t>
            </w:r>
            <w:r w:rsidR="00486A48" w:rsidRPr="00800065">
              <w:rPr>
                <w:iCs/>
                <w:szCs w:val="28"/>
              </w:rPr>
              <w:t> </w:t>
            </w:r>
            <w:r w:rsidRPr="00800065">
              <w:rPr>
                <w:iCs/>
                <w:szCs w:val="28"/>
              </w:rPr>
              <w:t>decembra noteikumos Nr.949 „Noteikumi par augu aizsardzības līdzekļu laišanu tirgū” (turpmāk – noteikumi Nr.949)</w:t>
            </w:r>
            <w:r w:rsidR="005F4C5D" w:rsidRPr="00800065">
              <w:rPr>
                <w:iCs/>
                <w:szCs w:val="28"/>
              </w:rPr>
              <w:t xml:space="preserve"> </w:t>
            </w:r>
            <w:r w:rsidR="00486A48" w:rsidRPr="00800065">
              <w:rPr>
                <w:iCs/>
                <w:szCs w:val="28"/>
              </w:rPr>
              <w:t>izdarī</w:t>
            </w:r>
            <w:r w:rsidR="005F4C5D" w:rsidRPr="00800065">
              <w:rPr>
                <w:iCs/>
                <w:szCs w:val="28"/>
              </w:rPr>
              <w:t>ti</w:t>
            </w:r>
            <w:r w:rsidRPr="00800065">
              <w:rPr>
                <w:iCs/>
                <w:szCs w:val="28"/>
              </w:rPr>
              <w:t xml:space="preserve"> grozījum</w:t>
            </w:r>
            <w:r w:rsidR="005F4C5D" w:rsidRPr="00800065">
              <w:rPr>
                <w:iCs/>
                <w:szCs w:val="28"/>
              </w:rPr>
              <w:t>i</w:t>
            </w:r>
            <w:r w:rsidRPr="00800065">
              <w:rPr>
                <w:iCs/>
                <w:szCs w:val="28"/>
              </w:rPr>
              <w:t xml:space="preserve">, </w:t>
            </w:r>
            <w:r w:rsidRPr="00800065">
              <w:rPr>
                <w:bCs/>
                <w:iCs/>
                <w:szCs w:val="28"/>
              </w:rPr>
              <w:t>paplašin</w:t>
            </w:r>
            <w:r w:rsidR="00486A48" w:rsidRPr="00800065">
              <w:rPr>
                <w:bCs/>
                <w:iCs/>
                <w:szCs w:val="28"/>
              </w:rPr>
              <w:t>ot</w:t>
            </w:r>
            <w:r w:rsidRPr="00800065">
              <w:rPr>
                <w:bCs/>
                <w:iCs/>
                <w:szCs w:val="28"/>
              </w:rPr>
              <w:t xml:space="preserve"> to laboratoriju lok</w:t>
            </w:r>
            <w:r w:rsidR="00486A48" w:rsidRPr="00800065">
              <w:rPr>
                <w:bCs/>
                <w:iCs/>
                <w:szCs w:val="28"/>
              </w:rPr>
              <w:t>u</w:t>
            </w:r>
            <w:r w:rsidRPr="00800065">
              <w:rPr>
                <w:bCs/>
                <w:iCs/>
                <w:szCs w:val="28"/>
              </w:rPr>
              <w:t>, k</w:t>
            </w:r>
            <w:r w:rsidR="00486A48" w:rsidRPr="00800065">
              <w:rPr>
                <w:bCs/>
                <w:iCs/>
                <w:szCs w:val="28"/>
              </w:rPr>
              <w:t>ur</w:t>
            </w:r>
            <w:r w:rsidRPr="00800065">
              <w:rPr>
                <w:bCs/>
                <w:iCs/>
                <w:szCs w:val="28"/>
              </w:rPr>
              <w:t>as sniedz pakalpojumu</w:t>
            </w:r>
            <w:r w:rsidR="00263701" w:rsidRPr="00800065">
              <w:rPr>
                <w:bCs/>
                <w:iCs/>
                <w:szCs w:val="28"/>
              </w:rPr>
              <w:t>s</w:t>
            </w:r>
            <w:r w:rsidRPr="00800065">
              <w:rPr>
                <w:bCs/>
                <w:iCs/>
                <w:szCs w:val="28"/>
              </w:rPr>
              <w:t xml:space="preserve"> pesticīdu noteikšanas jomā, </w:t>
            </w:r>
            <w:r w:rsidR="00486A48" w:rsidRPr="00800065">
              <w:rPr>
                <w:bCs/>
                <w:iCs/>
                <w:szCs w:val="28"/>
              </w:rPr>
              <w:t>un</w:t>
            </w:r>
            <w:proofErr w:type="gramStart"/>
            <w:r w:rsidR="00486A48" w:rsidRPr="00800065">
              <w:rPr>
                <w:bCs/>
                <w:iCs/>
                <w:szCs w:val="28"/>
              </w:rPr>
              <w:t xml:space="preserve"> </w:t>
            </w:r>
            <w:r w:rsidRPr="00800065">
              <w:rPr>
                <w:bCs/>
                <w:iCs/>
                <w:szCs w:val="28"/>
              </w:rPr>
              <w:t>nosakot, ka pakalpojumu</w:t>
            </w:r>
            <w:r w:rsidR="00263701" w:rsidRPr="00800065">
              <w:rPr>
                <w:bCs/>
                <w:iCs/>
                <w:szCs w:val="28"/>
              </w:rPr>
              <w:t>s</w:t>
            </w:r>
            <w:r w:rsidRPr="00800065">
              <w:rPr>
                <w:bCs/>
                <w:iCs/>
                <w:szCs w:val="28"/>
              </w:rPr>
              <w:t xml:space="preserve"> var sniegt gan</w:t>
            </w:r>
            <w:r w:rsidRPr="00800065">
              <w:rPr>
                <w:noProof/>
                <w:szCs w:val="28"/>
                <w:lang w:eastAsia="en-US"/>
              </w:rPr>
              <w:t xml:space="preserve"> </w:t>
            </w:r>
            <w:r w:rsidRPr="00800065">
              <w:rPr>
                <w:bCs/>
                <w:iCs/>
                <w:szCs w:val="28"/>
              </w:rPr>
              <w:t>laboratorija</w:t>
            </w:r>
            <w:proofErr w:type="gramEnd"/>
            <w:r w:rsidRPr="00800065">
              <w:rPr>
                <w:bCs/>
                <w:iCs/>
                <w:szCs w:val="28"/>
              </w:rPr>
              <w:t xml:space="preserve">, kas akreditēta nacionālajā akreditācijas institūcijā atbilstoši normatīvajiem aktiem par atbilstības novērtēšanas institūciju novērtēšanu, akreditāciju un uzraudzību, </w:t>
            </w:r>
            <w:r w:rsidR="00486A48" w:rsidRPr="00800065">
              <w:rPr>
                <w:bCs/>
                <w:iCs/>
                <w:szCs w:val="28"/>
              </w:rPr>
              <w:t>gan</w:t>
            </w:r>
            <w:r w:rsidRPr="00800065">
              <w:rPr>
                <w:bCs/>
                <w:iCs/>
                <w:szCs w:val="28"/>
              </w:rPr>
              <w:t xml:space="preserve"> cit</w:t>
            </w:r>
            <w:r w:rsidR="00C25351" w:rsidRPr="00800065">
              <w:rPr>
                <w:bCs/>
                <w:iCs/>
                <w:szCs w:val="28"/>
              </w:rPr>
              <w:t>a</w:t>
            </w:r>
            <w:r w:rsidRPr="00800065">
              <w:rPr>
                <w:bCs/>
                <w:iCs/>
                <w:szCs w:val="28"/>
              </w:rPr>
              <w:t xml:space="preserve"> Eiropas Savienības dalībvalsts vai Eiropas Ekonomikas zonas valsts akreditācijas institūcijā akreditēt</w:t>
            </w:r>
            <w:r w:rsidR="005F4C5D" w:rsidRPr="00800065">
              <w:rPr>
                <w:bCs/>
                <w:iCs/>
                <w:szCs w:val="28"/>
              </w:rPr>
              <w:t>a</w:t>
            </w:r>
            <w:r w:rsidRPr="00800065">
              <w:rPr>
                <w:bCs/>
                <w:iCs/>
                <w:szCs w:val="28"/>
              </w:rPr>
              <w:t xml:space="preserve"> laboratorij</w:t>
            </w:r>
            <w:r w:rsidR="005F4C5D" w:rsidRPr="00800065">
              <w:rPr>
                <w:bCs/>
                <w:iCs/>
                <w:szCs w:val="28"/>
              </w:rPr>
              <w:t>a</w:t>
            </w:r>
            <w:r w:rsidRPr="00800065">
              <w:rPr>
                <w:bCs/>
                <w:iCs/>
                <w:szCs w:val="28"/>
              </w:rPr>
              <w:t xml:space="preserve">, </w:t>
            </w:r>
            <w:r w:rsidR="00486A48" w:rsidRPr="00800065">
              <w:rPr>
                <w:bCs/>
                <w:iCs/>
                <w:szCs w:val="28"/>
              </w:rPr>
              <w:t xml:space="preserve">gan </w:t>
            </w:r>
            <w:r w:rsidRPr="00800065">
              <w:rPr>
                <w:bCs/>
                <w:iCs/>
                <w:szCs w:val="28"/>
              </w:rPr>
              <w:t>laboratorija, kurai pesticīdu noteikšanas jomā ir ieviesta kvalitātes sistēma "Laba laboratorijas prakse".</w:t>
            </w:r>
            <w:r w:rsidR="00755ADE" w:rsidRPr="00800065">
              <w:rPr>
                <w:bCs/>
                <w:iCs/>
                <w:szCs w:val="28"/>
              </w:rPr>
              <w:t xml:space="preserve"> </w:t>
            </w:r>
            <w:r w:rsidR="005F4C5D" w:rsidRPr="00800065">
              <w:rPr>
                <w:bCs/>
                <w:iCs/>
                <w:szCs w:val="28"/>
              </w:rPr>
              <w:t xml:space="preserve">Noteikumos Nr.950 </w:t>
            </w:r>
            <w:r w:rsidR="00486A48" w:rsidRPr="00800065">
              <w:rPr>
                <w:bCs/>
                <w:iCs/>
                <w:szCs w:val="28"/>
              </w:rPr>
              <w:t>saistībā ar</w:t>
            </w:r>
            <w:r w:rsidR="005F4C5D" w:rsidRPr="00800065">
              <w:rPr>
                <w:bCs/>
                <w:iCs/>
                <w:szCs w:val="28"/>
              </w:rPr>
              <w:t xml:space="preserve"> a</w:t>
            </w:r>
            <w:r w:rsidR="00755ADE" w:rsidRPr="00800065">
              <w:rPr>
                <w:bCs/>
                <w:iCs/>
                <w:szCs w:val="28"/>
              </w:rPr>
              <w:t>ugu aizsardzības līdzekļu atliekvielu noteikšan</w:t>
            </w:r>
            <w:r w:rsidR="005F4C5D" w:rsidRPr="00800065">
              <w:rPr>
                <w:bCs/>
                <w:iCs/>
                <w:szCs w:val="28"/>
              </w:rPr>
              <w:t>u</w:t>
            </w:r>
            <w:r w:rsidR="00755ADE" w:rsidRPr="00800065">
              <w:rPr>
                <w:bCs/>
                <w:iCs/>
                <w:szCs w:val="28"/>
              </w:rPr>
              <w:t xml:space="preserve"> vēl ir saglabājies regulējums, kas </w:t>
            </w:r>
            <w:r w:rsidR="00486A48" w:rsidRPr="00800065">
              <w:rPr>
                <w:bCs/>
                <w:iCs/>
                <w:szCs w:val="28"/>
              </w:rPr>
              <w:t xml:space="preserve"> sašaurina </w:t>
            </w:r>
            <w:r w:rsidR="00755ADE" w:rsidRPr="00800065">
              <w:rPr>
                <w:bCs/>
                <w:iCs/>
                <w:szCs w:val="28"/>
              </w:rPr>
              <w:t>potenciālo pakalpojumu sniedzēju loku.</w:t>
            </w:r>
          </w:p>
          <w:p w14:paraId="67C825D5" w14:textId="6DD458D6" w:rsidR="0026452D" w:rsidRPr="00800065" w:rsidRDefault="00263701" w:rsidP="006E0B1E">
            <w:pPr>
              <w:pStyle w:val="naiskr"/>
              <w:jc w:val="both"/>
              <w:rPr>
                <w:iCs/>
                <w:szCs w:val="28"/>
              </w:rPr>
            </w:pPr>
            <w:r w:rsidRPr="00800065">
              <w:rPr>
                <w:iCs/>
                <w:szCs w:val="28"/>
              </w:rPr>
              <w:t>Tādējādi</w:t>
            </w:r>
            <w:r w:rsidR="006E0B1E" w:rsidRPr="00800065">
              <w:rPr>
                <w:iCs/>
                <w:szCs w:val="28"/>
              </w:rPr>
              <w:t xml:space="preserve"> tiks saskaņotas augu aizsardzības līdzekļu un to atliekvielu noteikšanas prasības, ietverot noteikumos Nr.949 jau apstiprināto regulējumu attiecībā uz laboratorijai izvirzāmajām prasībā</w:t>
            </w:r>
            <w:r w:rsidR="00486A48" w:rsidRPr="00800065">
              <w:rPr>
                <w:iCs/>
                <w:szCs w:val="28"/>
              </w:rPr>
              <w:t>m, un līdz ar to</w:t>
            </w:r>
            <w:r w:rsidR="00755ADE" w:rsidRPr="00800065">
              <w:rPr>
                <w:iCs/>
                <w:szCs w:val="28"/>
              </w:rPr>
              <w:t xml:space="preserve"> tiks veicināta </w:t>
            </w:r>
            <w:r w:rsidR="00282ABF" w:rsidRPr="00800065">
              <w:rPr>
                <w:iCs/>
                <w:szCs w:val="28"/>
              </w:rPr>
              <w:t xml:space="preserve">savstarpējā </w:t>
            </w:r>
            <w:r w:rsidR="00755ADE" w:rsidRPr="00800065">
              <w:rPr>
                <w:iCs/>
                <w:szCs w:val="28"/>
              </w:rPr>
              <w:t>konkurence starp prasībām atbilstošām laboratorijām.</w:t>
            </w:r>
          </w:p>
          <w:p w14:paraId="04604EA6" w14:textId="77777777" w:rsidR="00755ADE" w:rsidRPr="00800065" w:rsidRDefault="00755ADE" w:rsidP="006E0B1E">
            <w:pPr>
              <w:pStyle w:val="naiskr"/>
              <w:jc w:val="both"/>
              <w:rPr>
                <w:bCs/>
                <w:iCs/>
                <w:szCs w:val="28"/>
              </w:rPr>
            </w:pPr>
            <w:r w:rsidRPr="00800065">
              <w:rPr>
                <w:iCs/>
                <w:szCs w:val="28"/>
              </w:rPr>
              <w:t>Noteikumu projekts problēmu atrisinās pilnībā.</w:t>
            </w:r>
          </w:p>
        </w:tc>
      </w:tr>
      <w:tr w:rsidR="005F7343" w:rsidRPr="00800065" w14:paraId="5016D658" w14:textId="77777777" w:rsidTr="0038404E">
        <w:trPr>
          <w:trHeight w:val="476"/>
        </w:trPr>
        <w:tc>
          <w:tcPr>
            <w:tcW w:w="550" w:type="dxa"/>
          </w:tcPr>
          <w:p w14:paraId="46D94F33" w14:textId="77777777" w:rsidR="005F7343" w:rsidRPr="00800065" w:rsidRDefault="00AE4192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3.</w:t>
            </w:r>
          </w:p>
        </w:tc>
        <w:tc>
          <w:tcPr>
            <w:tcW w:w="4315" w:type="dxa"/>
          </w:tcPr>
          <w:p w14:paraId="19C02CE0" w14:textId="77777777" w:rsidR="005F7343" w:rsidRPr="00800065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14:paraId="7C863C94" w14:textId="77777777" w:rsidR="006E0140" w:rsidRPr="00800065" w:rsidRDefault="005F7343" w:rsidP="0038404E">
            <w:pPr>
              <w:pStyle w:val="naiskr"/>
              <w:spacing w:before="0" w:after="0"/>
              <w:rPr>
                <w:iCs/>
                <w:szCs w:val="28"/>
              </w:rPr>
            </w:pPr>
            <w:r w:rsidRPr="00800065">
              <w:rPr>
                <w:iCs/>
                <w:szCs w:val="28"/>
              </w:rPr>
              <w:t>Zemkopības ministrija</w:t>
            </w:r>
            <w:r w:rsidR="00445DC5" w:rsidRPr="00800065">
              <w:rPr>
                <w:iCs/>
                <w:szCs w:val="28"/>
              </w:rPr>
              <w:t xml:space="preserve"> un</w:t>
            </w:r>
            <w:r w:rsidRPr="00800065">
              <w:rPr>
                <w:iCs/>
                <w:szCs w:val="28"/>
              </w:rPr>
              <w:t xml:space="preserve"> Valsts augu aizsardzības dienests</w:t>
            </w:r>
          </w:p>
          <w:p w14:paraId="44CEE43D" w14:textId="77777777" w:rsidR="00277872" w:rsidRPr="00800065" w:rsidRDefault="00277872" w:rsidP="0038404E">
            <w:pPr>
              <w:pStyle w:val="naiskr"/>
              <w:spacing w:before="0" w:after="0"/>
              <w:rPr>
                <w:szCs w:val="28"/>
              </w:rPr>
            </w:pPr>
          </w:p>
        </w:tc>
      </w:tr>
      <w:tr w:rsidR="005F7343" w:rsidRPr="00800065" w14:paraId="71E48C19" w14:textId="77777777" w:rsidTr="0038404E">
        <w:tc>
          <w:tcPr>
            <w:tcW w:w="550" w:type="dxa"/>
          </w:tcPr>
          <w:p w14:paraId="1729D42C" w14:textId="77777777" w:rsidR="005F7343" w:rsidRPr="00800065" w:rsidRDefault="00AE4192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4</w:t>
            </w:r>
            <w:r w:rsidR="005F7343" w:rsidRPr="00800065">
              <w:rPr>
                <w:szCs w:val="28"/>
              </w:rPr>
              <w:t>.</w:t>
            </w:r>
          </w:p>
        </w:tc>
        <w:tc>
          <w:tcPr>
            <w:tcW w:w="4315" w:type="dxa"/>
          </w:tcPr>
          <w:p w14:paraId="3ABD6C88" w14:textId="77777777" w:rsidR="005F7343" w:rsidRPr="00800065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Cita informācija</w:t>
            </w:r>
          </w:p>
        </w:tc>
        <w:tc>
          <w:tcPr>
            <w:tcW w:w="4860" w:type="dxa"/>
          </w:tcPr>
          <w:p w14:paraId="0FF9815D" w14:textId="77777777" w:rsidR="005F7343" w:rsidRPr="00800065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800065">
              <w:rPr>
                <w:szCs w:val="28"/>
              </w:rPr>
              <w:t>Nav</w:t>
            </w:r>
          </w:p>
        </w:tc>
      </w:tr>
    </w:tbl>
    <w:p w14:paraId="67DF8793" w14:textId="77777777" w:rsidR="0026452D" w:rsidRPr="00885B6E" w:rsidRDefault="0026452D" w:rsidP="005F7343">
      <w:pPr>
        <w:pStyle w:val="naiskr"/>
        <w:tabs>
          <w:tab w:val="left" w:pos="2628"/>
        </w:tabs>
        <w:spacing w:before="0" w:after="0"/>
        <w:rPr>
          <w:i/>
          <w:sz w:val="28"/>
          <w:szCs w:val="28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403"/>
        <w:gridCol w:w="5771"/>
      </w:tblGrid>
      <w:tr w:rsidR="00F35822" w:rsidRPr="00800065" w14:paraId="782A94F1" w14:textId="77777777" w:rsidTr="00F35822">
        <w:trPr>
          <w:jc w:val="center"/>
        </w:trPr>
        <w:tc>
          <w:tcPr>
            <w:tcW w:w="9758" w:type="dxa"/>
            <w:gridSpan w:val="3"/>
            <w:vAlign w:val="center"/>
          </w:tcPr>
          <w:p w14:paraId="05611335" w14:textId="77777777" w:rsidR="00F35822" w:rsidRPr="00800065" w:rsidRDefault="00F35822" w:rsidP="00F35822">
            <w:pPr>
              <w:jc w:val="center"/>
              <w:rPr>
                <w:b/>
                <w:bCs/>
                <w:szCs w:val="28"/>
              </w:rPr>
            </w:pPr>
            <w:r w:rsidRPr="00800065">
              <w:rPr>
                <w:b/>
                <w:bCs/>
                <w:szCs w:val="28"/>
              </w:rPr>
              <w:lastRenderedPageBreak/>
              <w:t>II. Tiesību akta projekta ietekme uz sabiedrību,</w:t>
            </w:r>
            <w:r w:rsidRPr="00800065">
              <w:rPr>
                <w:rFonts w:ascii="Arial" w:hAnsi="Arial" w:cs="Arial"/>
                <w:b/>
                <w:szCs w:val="28"/>
              </w:rPr>
              <w:t xml:space="preserve"> </w:t>
            </w:r>
            <w:r w:rsidRPr="00800065">
              <w:rPr>
                <w:b/>
                <w:szCs w:val="28"/>
              </w:rPr>
              <w:t>tautsaimniecības attīstību un administratīvo slogu</w:t>
            </w:r>
          </w:p>
        </w:tc>
      </w:tr>
      <w:tr w:rsidR="00F35822" w:rsidRPr="00800065" w14:paraId="53B683A4" w14:textId="77777777" w:rsidTr="00F35822">
        <w:trPr>
          <w:trHeight w:val="467"/>
          <w:jc w:val="center"/>
        </w:trPr>
        <w:tc>
          <w:tcPr>
            <w:tcW w:w="584" w:type="dxa"/>
          </w:tcPr>
          <w:p w14:paraId="14A0E6B4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1.</w:t>
            </w:r>
          </w:p>
        </w:tc>
        <w:tc>
          <w:tcPr>
            <w:tcW w:w="3403" w:type="dxa"/>
          </w:tcPr>
          <w:p w14:paraId="7BBF3252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771" w:type="dxa"/>
          </w:tcPr>
          <w:p w14:paraId="70FA7710" w14:textId="47B0734F" w:rsidR="006E0140" w:rsidRPr="00800065" w:rsidRDefault="00F35822" w:rsidP="00F54B7A">
            <w:pPr>
              <w:ind w:hanging="57"/>
              <w:jc w:val="both"/>
              <w:rPr>
                <w:rFonts w:eastAsiaTheme="minorHAnsi"/>
                <w:szCs w:val="28"/>
                <w:lang w:eastAsia="en-US"/>
              </w:rPr>
            </w:pPr>
            <w:r w:rsidRPr="00800065">
              <w:rPr>
                <w:iCs/>
                <w:szCs w:val="28"/>
              </w:rPr>
              <w:t> </w:t>
            </w:r>
            <w:r w:rsidR="00755ADE" w:rsidRPr="00800065">
              <w:rPr>
                <w:szCs w:val="28"/>
              </w:rPr>
              <w:t xml:space="preserve">Laboratorijas, </w:t>
            </w:r>
            <w:r w:rsidR="00755ADE" w:rsidRPr="00800065">
              <w:rPr>
                <w:bCs/>
                <w:iCs/>
                <w:szCs w:val="28"/>
              </w:rPr>
              <w:t>kas atbilst noteiktajiem kritērijiem un spēj sniegt pakalpojumu</w:t>
            </w:r>
            <w:r w:rsidR="00263701" w:rsidRPr="00800065">
              <w:rPr>
                <w:bCs/>
                <w:iCs/>
                <w:szCs w:val="28"/>
              </w:rPr>
              <w:t>s</w:t>
            </w:r>
            <w:r w:rsidR="00755ADE" w:rsidRPr="00800065">
              <w:rPr>
                <w:bCs/>
                <w:iCs/>
                <w:szCs w:val="28"/>
              </w:rPr>
              <w:t xml:space="preserve"> augu aizsardzības līdzekļu atliekvielu noteikšanas jomā</w:t>
            </w:r>
            <w:r w:rsidR="005234A6" w:rsidRPr="00800065">
              <w:rPr>
                <w:bCs/>
                <w:iCs/>
                <w:szCs w:val="28"/>
              </w:rPr>
              <w:t>.</w:t>
            </w:r>
          </w:p>
        </w:tc>
      </w:tr>
      <w:tr w:rsidR="00F35822" w:rsidRPr="00800065" w14:paraId="52B8E685" w14:textId="77777777" w:rsidTr="00F35822">
        <w:trPr>
          <w:trHeight w:val="523"/>
          <w:jc w:val="center"/>
        </w:trPr>
        <w:tc>
          <w:tcPr>
            <w:tcW w:w="584" w:type="dxa"/>
          </w:tcPr>
          <w:p w14:paraId="1BE51AE6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2.</w:t>
            </w:r>
          </w:p>
        </w:tc>
        <w:tc>
          <w:tcPr>
            <w:tcW w:w="3403" w:type="dxa"/>
          </w:tcPr>
          <w:p w14:paraId="3F45A7BF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Tiesiskā regulējuma ietekme uz tautsaimniecību un administratīvo slogu</w:t>
            </w:r>
          </w:p>
        </w:tc>
        <w:tc>
          <w:tcPr>
            <w:tcW w:w="5771" w:type="dxa"/>
          </w:tcPr>
          <w:p w14:paraId="6E411B15" w14:textId="77777777" w:rsidR="00F35822" w:rsidRPr="00800065" w:rsidRDefault="00755ADE" w:rsidP="00F35822">
            <w:pPr>
              <w:jc w:val="both"/>
              <w:rPr>
                <w:bCs/>
                <w:szCs w:val="28"/>
              </w:rPr>
            </w:pPr>
            <w:r w:rsidRPr="00800065">
              <w:rPr>
                <w:szCs w:val="28"/>
              </w:rPr>
              <w:t>Projekts šo jomu neskar.</w:t>
            </w:r>
          </w:p>
        </w:tc>
      </w:tr>
      <w:tr w:rsidR="00F35822" w:rsidRPr="00800065" w14:paraId="1EF5341E" w14:textId="77777777" w:rsidTr="00F35822">
        <w:trPr>
          <w:trHeight w:val="357"/>
          <w:jc w:val="center"/>
        </w:trPr>
        <w:tc>
          <w:tcPr>
            <w:tcW w:w="584" w:type="dxa"/>
          </w:tcPr>
          <w:p w14:paraId="1A7059C1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3.</w:t>
            </w:r>
          </w:p>
        </w:tc>
        <w:tc>
          <w:tcPr>
            <w:tcW w:w="3403" w:type="dxa"/>
          </w:tcPr>
          <w:p w14:paraId="633007FE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Administratīvo izmaksu monetārs novērtējums</w:t>
            </w:r>
          </w:p>
        </w:tc>
        <w:tc>
          <w:tcPr>
            <w:tcW w:w="5771" w:type="dxa"/>
          </w:tcPr>
          <w:p w14:paraId="44AF9508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Projekts šo jomu neskar.</w:t>
            </w:r>
          </w:p>
        </w:tc>
      </w:tr>
      <w:tr w:rsidR="00F35822" w:rsidRPr="00800065" w14:paraId="3EAE02FF" w14:textId="77777777" w:rsidTr="00F35822">
        <w:trPr>
          <w:jc w:val="center"/>
        </w:trPr>
        <w:tc>
          <w:tcPr>
            <w:tcW w:w="584" w:type="dxa"/>
          </w:tcPr>
          <w:p w14:paraId="3FDD1F11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4.</w:t>
            </w:r>
          </w:p>
        </w:tc>
        <w:tc>
          <w:tcPr>
            <w:tcW w:w="3403" w:type="dxa"/>
          </w:tcPr>
          <w:p w14:paraId="20FDA38C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Cita informācija</w:t>
            </w:r>
          </w:p>
        </w:tc>
        <w:tc>
          <w:tcPr>
            <w:tcW w:w="5771" w:type="dxa"/>
          </w:tcPr>
          <w:p w14:paraId="3D77F991" w14:textId="77777777" w:rsidR="00F35822" w:rsidRPr="00800065" w:rsidRDefault="00F35822" w:rsidP="00F35822">
            <w:pPr>
              <w:rPr>
                <w:szCs w:val="28"/>
              </w:rPr>
            </w:pPr>
            <w:r w:rsidRPr="00800065">
              <w:rPr>
                <w:szCs w:val="28"/>
              </w:rPr>
              <w:t>Nav</w:t>
            </w:r>
          </w:p>
        </w:tc>
      </w:tr>
    </w:tbl>
    <w:p w14:paraId="3D0E7D07" w14:textId="77777777" w:rsidR="00585A24" w:rsidRPr="00885B6E" w:rsidRDefault="00F35822" w:rsidP="00170FFD">
      <w:pPr>
        <w:rPr>
          <w:i/>
          <w:sz w:val="28"/>
          <w:szCs w:val="28"/>
        </w:rPr>
      </w:pPr>
      <w:r w:rsidRPr="00885B6E">
        <w:rPr>
          <w:i/>
          <w:sz w:val="28"/>
          <w:szCs w:val="28"/>
        </w:rPr>
        <w:t>Anotācijas III</w:t>
      </w:r>
      <w:r w:rsidR="008E3943" w:rsidRPr="00885B6E">
        <w:rPr>
          <w:i/>
          <w:sz w:val="28"/>
          <w:szCs w:val="28"/>
        </w:rPr>
        <w:t>, IV un V</w:t>
      </w:r>
      <w:r w:rsidRPr="00885B6E">
        <w:rPr>
          <w:i/>
          <w:sz w:val="28"/>
          <w:szCs w:val="28"/>
        </w:rPr>
        <w:t xml:space="preserve"> </w:t>
      </w:r>
      <w:proofErr w:type="gramStart"/>
      <w:r w:rsidRPr="00885B6E">
        <w:rPr>
          <w:i/>
          <w:sz w:val="28"/>
          <w:szCs w:val="28"/>
        </w:rPr>
        <w:t>sadaļa- pr</w:t>
      </w:r>
      <w:proofErr w:type="gramEnd"/>
      <w:r w:rsidRPr="00885B6E">
        <w:rPr>
          <w:i/>
          <w:sz w:val="28"/>
          <w:szCs w:val="28"/>
        </w:rPr>
        <w:t>ojekts š</w:t>
      </w:r>
      <w:r w:rsidR="008E3943" w:rsidRPr="00885B6E">
        <w:rPr>
          <w:i/>
          <w:sz w:val="28"/>
          <w:szCs w:val="28"/>
        </w:rPr>
        <w:t>īs</w:t>
      </w:r>
      <w:r w:rsidRPr="00885B6E">
        <w:rPr>
          <w:i/>
          <w:sz w:val="28"/>
          <w:szCs w:val="28"/>
        </w:rPr>
        <w:t xml:space="preserve"> jom</w:t>
      </w:r>
      <w:r w:rsidR="008E3943" w:rsidRPr="00885B6E">
        <w:rPr>
          <w:i/>
          <w:sz w:val="28"/>
          <w:szCs w:val="28"/>
        </w:rPr>
        <w:t>as</w:t>
      </w:r>
      <w:r w:rsidRPr="00885B6E">
        <w:rPr>
          <w:i/>
          <w:sz w:val="28"/>
          <w:szCs w:val="28"/>
        </w:rPr>
        <w:t xml:space="preserve"> neskar.</w:t>
      </w:r>
    </w:p>
    <w:p w14:paraId="6FDF4989" w14:textId="77777777" w:rsidR="00170FFD" w:rsidRPr="00885B6E" w:rsidRDefault="00170FFD" w:rsidP="00170FFD">
      <w:pPr>
        <w:rPr>
          <w:sz w:val="28"/>
          <w:szCs w:val="28"/>
        </w:rPr>
      </w:pPr>
    </w:p>
    <w:tbl>
      <w:tblPr>
        <w:tblW w:w="545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5969"/>
      </w:tblGrid>
      <w:tr w:rsidR="004A10F2" w:rsidRPr="00800065" w14:paraId="0013E8B4" w14:textId="77777777" w:rsidTr="002552B4">
        <w:tc>
          <w:tcPr>
            <w:tcW w:w="5000" w:type="pct"/>
            <w:gridSpan w:val="2"/>
          </w:tcPr>
          <w:p w14:paraId="6414FE5C" w14:textId="77777777" w:rsidR="004A10F2" w:rsidRPr="00800065" w:rsidRDefault="004A10F2" w:rsidP="002552B4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</w:p>
          <w:p w14:paraId="146EF75A" w14:textId="77777777" w:rsidR="004A10F2" w:rsidRPr="00800065" w:rsidRDefault="004A10F2" w:rsidP="002552B4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800065">
              <w:rPr>
                <w:b/>
                <w:bCs/>
                <w:szCs w:val="28"/>
              </w:rPr>
              <w:t>VI. Sabiedrības līdzdalība un komunikācijas aktivitātes</w:t>
            </w:r>
          </w:p>
        </w:tc>
      </w:tr>
      <w:tr w:rsidR="004A10F2" w:rsidRPr="00800065" w14:paraId="5EB8EA6C" w14:textId="77777777" w:rsidTr="002552B4">
        <w:tc>
          <w:tcPr>
            <w:tcW w:w="1983" w:type="pct"/>
          </w:tcPr>
          <w:p w14:paraId="16D2ECED" w14:textId="77777777" w:rsidR="004A10F2" w:rsidRPr="00800065" w:rsidRDefault="004A10F2" w:rsidP="002552B4">
            <w:pPr>
              <w:pStyle w:val="naiskr"/>
              <w:rPr>
                <w:szCs w:val="28"/>
              </w:rPr>
            </w:pPr>
            <w:r w:rsidRPr="00800065">
              <w:rPr>
                <w:szCs w:val="28"/>
              </w:rPr>
              <w:t>1. Plānotās sabiedrības līdzdalības un komunikācijas aktivitātes saistībā ar projektu</w:t>
            </w:r>
          </w:p>
        </w:tc>
        <w:tc>
          <w:tcPr>
            <w:tcW w:w="3017" w:type="pct"/>
          </w:tcPr>
          <w:p w14:paraId="34D80808" w14:textId="77777777" w:rsidR="004A10F2" w:rsidRPr="00800065" w:rsidRDefault="009169A0" w:rsidP="004A10F2">
            <w:pPr>
              <w:jc w:val="both"/>
              <w:rPr>
                <w:szCs w:val="28"/>
              </w:rPr>
            </w:pPr>
            <w:r w:rsidRPr="00800065">
              <w:rPr>
                <w:szCs w:val="28"/>
              </w:rPr>
              <w:t>Informācija par noteikumu projektu no 2017.</w:t>
            </w:r>
            <w:r w:rsidR="008C7724" w:rsidRPr="00800065">
              <w:rPr>
                <w:szCs w:val="28"/>
              </w:rPr>
              <w:t xml:space="preserve"> </w:t>
            </w:r>
            <w:r w:rsidRPr="00800065">
              <w:rPr>
                <w:szCs w:val="28"/>
              </w:rPr>
              <w:t>gada 13.</w:t>
            </w:r>
            <w:r w:rsidR="008C7724" w:rsidRPr="00800065">
              <w:rPr>
                <w:szCs w:val="28"/>
              </w:rPr>
              <w:t xml:space="preserve"> </w:t>
            </w:r>
            <w:r w:rsidRPr="00800065">
              <w:rPr>
                <w:szCs w:val="28"/>
              </w:rPr>
              <w:t xml:space="preserve">aprīļa ievietota tīmekļa vietnē </w:t>
            </w:r>
            <w:hyperlink r:id="rId8" w:history="1">
              <w:r w:rsidRPr="00800065">
                <w:rPr>
                  <w:rStyle w:val="Hipersaite"/>
                  <w:szCs w:val="28"/>
                </w:rPr>
                <w:t>www.zm.gov.lv</w:t>
              </w:r>
            </w:hyperlink>
            <w:r w:rsidRPr="00800065">
              <w:rPr>
                <w:szCs w:val="28"/>
              </w:rPr>
              <w:t xml:space="preserve"> sabiedriskajai apspriešanai.</w:t>
            </w:r>
          </w:p>
        </w:tc>
      </w:tr>
      <w:tr w:rsidR="004A10F2" w:rsidRPr="00800065" w14:paraId="1A8A7914" w14:textId="77777777" w:rsidTr="002552B4">
        <w:tc>
          <w:tcPr>
            <w:tcW w:w="1983" w:type="pct"/>
          </w:tcPr>
          <w:p w14:paraId="77061EDA" w14:textId="77777777" w:rsidR="004A10F2" w:rsidRPr="00800065" w:rsidRDefault="004A10F2" w:rsidP="002552B4">
            <w:pPr>
              <w:jc w:val="both"/>
              <w:rPr>
                <w:bCs/>
                <w:szCs w:val="28"/>
              </w:rPr>
            </w:pPr>
            <w:r w:rsidRPr="00800065">
              <w:rPr>
                <w:szCs w:val="28"/>
              </w:rPr>
              <w:t xml:space="preserve">2. Sabiedrības līdzdalība projekta izstrādē </w:t>
            </w:r>
          </w:p>
        </w:tc>
        <w:tc>
          <w:tcPr>
            <w:tcW w:w="3017" w:type="pct"/>
          </w:tcPr>
          <w:p w14:paraId="40DA876F" w14:textId="5251AB79" w:rsidR="004A10F2" w:rsidRPr="00800065" w:rsidRDefault="008C7724" w:rsidP="002552B4">
            <w:pPr>
              <w:rPr>
                <w:szCs w:val="28"/>
              </w:rPr>
            </w:pPr>
            <w:r w:rsidRPr="00800065">
              <w:rPr>
                <w:szCs w:val="28"/>
              </w:rPr>
              <w:t>Sabiedriskā apspriešana</w:t>
            </w:r>
          </w:p>
        </w:tc>
      </w:tr>
      <w:tr w:rsidR="004A10F2" w:rsidRPr="00800065" w14:paraId="080DC94E" w14:textId="77777777" w:rsidTr="002552B4">
        <w:tc>
          <w:tcPr>
            <w:tcW w:w="1983" w:type="pct"/>
          </w:tcPr>
          <w:p w14:paraId="4D53C03E" w14:textId="77777777" w:rsidR="004A10F2" w:rsidRPr="00800065" w:rsidRDefault="004A10F2" w:rsidP="005D5C2E">
            <w:pPr>
              <w:pStyle w:val="naisf"/>
              <w:ind w:firstLine="0"/>
              <w:rPr>
                <w:szCs w:val="28"/>
              </w:rPr>
            </w:pPr>
            <w:r w:rsidRPr="00800065">
              <w:rPr>
                <w:szCs w:val="28"/>
              </w:rPr>
              <w:t>3. Sabiedrības līdzdalības rezultāti</w:t>
            </w:r>
          </w:p>
        </w:tc>
        <w:tc>
          <w:tcPr>
            <w:tcW w:w="3017" w:type="pct"/>
          </w:tcPr>
          <w:p w14:paraId="2102EB68" w14:textId="77777777" w:rsidR="004A10F2" w:rsidRPr="00800065" w:rsidRDefault="008C7724" w:rsidP="00445DC5">
            <w:pPr>
              <w:jc w:val="both"/>
              <w:rPr>
                <w:szCs w:val="28"/>
              </w:rPr>
            </w:pPr>
            <w:r w:rsidRPr="00800065">
              <w:rPr>
                <w:iCs/>
                <w:szCs w:val="28"/>
              </w:rPr>
              <w:t xml:space="preserve">Par tīmekļa vietnē </w:t>
            </w:r>
            <w:proofErr w:type="spellStart"/>
            <w:r w:rsidRPr="00800065">
              <w:rPr>
                <w:iCs/>
                <w:szCs w:val="28"/>
              </w:rPr>
              <w:t>www.zm.gov.lv</w:t>
            </w:r>
            <w:proofErr w:type="spellEnd"/>
            <w:r w:rsidRPr="00800065">
              <w:rPr>
                <w:iCs/>
                <w:szCs w:val="28"/>
              </w:rPr>
              <w:t xml:space="preserve"> ievietoto noteikumu projektu iebildumi un priekšlikumi no sabiedrības netika saņemti.</w:t>
            </w:r>
          </w:p>
        </w:tc>
      </w:tr>
      <w:tr w:rsidR="004A10F2" w:rsidRPr="00800065" w14:paraId="1EC13E50" w14:textId="77777777" w:rsidTr="002552B4">
        <w:tc>
          <w:tcPr>
            <w:tcW w:w="1983" w:type="pct"/>
          </w:tcPr>
          <w:p w14:paraId="13F0649E" w14:textId="77777777" w:rsidR="004A10F2" w:rsidRPr="00800065" w:rsidRDefault="004A10F2" w:rsidP="002552B4">
            <w:pPr>
              <w:pStyle w:val="naiskr"/>
              <w:rPr>
                <w:szCs w:val="28"/>
              </w:rPr>
            </w:pPr>
            <w:r w:rsidRPr="00800065">
              <w:rPr>
                <w:szCs w:val="28"/>
              </w:rPr>
              <w:t>4. Cita informācija</w:t>
            </w:r>
          </w:p>
        </w:tc>
        <w:tc>
          <w:tcPr>
            <w:tcW w:w="3017" w:type="pct"/>
          </w:tcPr>
          <w:p w14:paraId="0850CC7B" w14:textId="77777777" w:rsidR="004A10F2" w:rsidRPr="00800065" w:rsidRDefault="004A10F2" w:rsidP="002552B4">
            <w:pPr>
              <w:pStyle w:val="naisc"/>
              <w:spacing w:before="0" w:beforeAutospacing="0" w:after="0" w:afterAutospacing="0"/>
              <w:rPr>
                <w:szCs w:val="28"/>
              </w:rPr>
            </w:pPr>
            <w:r w:rsidRPr="00800065">
              <w:rPr>
                <w:szCs w:val="28"/>
              </w:rPr>
              <w:t>Nav.</w:t>
            </w:r>
          </w:p>
        </w:tc>
      </w:tr>
    </w:tbl>
    <w:p w14:paraId="309673D9" w14:textId="77777777" w:rsidR="00170FFD" w:rsidRPr="00885B6E" w:rsidRDefault="00170FFD" w:rsidP="002E34EB">
      <w:pPr>
        <w:pStyle w:val="naisf"/>
        <w:spacing w:before="0" w:after="0"/>
        <w:ind w:firstLine="0"/>
        <w:rPr>
          <w:i/>
          <w:sz w:val="28"/>
          <w:szCs w:val="28"/>
        </w:rPr>
      </w:pPr>
    </w:p>
    <w:tbl>
      <w:tblPr>
        <w:tblW w:w="1044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4490"/>
        <w:gridCol w:w="5400"/>
      </w:tblGrid>
      <w:tr w:rsidR="005F7343" w:rsidRPr="00800065" w14:paraId="3AFF1BC8" w14:textId="77777777" w:rsidTr="0038404E">
        <w:tc>
          <w:tcPr>
            <w:tcW w:w="10440" w:type="dxa"/>
            <w:gridSpan w:val="3"/>
            <w:tcBorders>
              <w:top w:val="single" w:sz="4" w:space="0" w:color="auto"/>
            </w:tcBorders>
          </w:tcPr>
          <w:p w14:paraId="16E71AE2" w14:textId="77777777" w:rsidR="005F7343" w:rsidRPr="00800065" w:rsidRDefault="005F7343" w:rsidP="0038404E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800065">
              <w:rPr>
                <w:szCs w:val="28"/>
              </w:rPr>
              <w:t>VII. Tiesību akta projekta izpildes nodrošināšana un tās ietekme uz institūcijām</w:t>
            </w:r>
          </w:p>
        </w:tc>
      </w:tr>
      <w:tr w:rsidR="005F7343" w:rsidRPr="00800065" w14:paraId="5E6682B6" w14:textId="77777777" w:rsidTr="0038404E">
        <w:trPr>
          <w:trHeight w:val="427"/>
        </w:trPr>
        <w:tc>
          <w:tcPr>
            <w:tcW w:w="550" w:type="dxa"/>
          </w:tcPr>
          <w:p w14:paraId="67D98CAA" w14:textId="77777777" w:rsidR="005F7343" w:rsidRPr="00800065" w:rsidRDefault="005F7343" w:rsidP="0038404E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800065">
              <w:rPr>
                <w:b w:val="0"/>
                <w:szCs w:val="28"/>
              </w:rPr>
              <w:t>1.</w:t>
            </w:r>
          </w:p>
        </w:tc>
        <w:tc>
          <w:tcPr>
            <w:tcW w:w="4490" w:type="dxa"/>
          </w:tcPr>
          <w:p w14:paraId="1FF63AC3" w14:textId="77777777" w:rsidR="005F7343" w:rsidRPr="00800065" w:rsidRDefault="005F7343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800065">
              <w:rPr>
                <w:szCs w:val="28"/>
              </w:rPr>
              <w:t xml:space="preserve">Projekta izpildē iesaistītās institūcijas </w:t>
            </w:r>
          </w:p>
        </w:tc>
        <w:tc>
          <w:tcPr>
            <w:tcW w:w="5400" w:type="dxa"/>
          </w:tcPr>
          <w:p w14:paraId="44391EFC" w14:textId="77777777" w:rsidR="005F7343" w:rsidRPr="00800065" w:rsidRDefault="005F7343" w:rsidP="00585A24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800065">
              <w:rPr>
                <w:b w:val="0"/>
                <w:iCs/>
                <w:szCs w:val="28"/>
              </w:rPr>
              <w:t>Izpildi nodrošinās Va</w:t>
            </w:r>
            <w:r w:rsidR="009E10A7" w:rsidRPr="00800065">
              <w:rPr>
                <w:b w:val="0"/>
                <w:iCs/>
                <w:szCs w:val="28"/>
              </w:rPr>
              <w:t>lsts augu aizsardzības dienests.</w:t>
            </w:r>
          </w:p>
        </w:tc>
      </w:tr>
      <w:tr w:rsidR="005F7343" w:rsidRPr="00800065" w14:paraId="1A85D982" w14:textId="77777777" w:rsidTr="0038404E">
        <w:trPr>
          <w:trHeight w:val="463"/>
        </w:trPr>
        <w:tc>
          <w:tcPr>
            <w:tcW w:w="550" w:type="dxa"/>
          </w:tcPr>
          <w:p w14:paraId="1DB15FCE" w14:textId="77777777" w:rsidR="005F7343" w:rsidRPr="00800065" w:rsidRDefault="005F7343" w:rsidP="0038404E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800065">
              <w:rPr>
                <w:b w:val="0"/>
                <w:szCs w:val="28"/>
              </w:rPr>
              <w:t>2.</w:t>
            </w:r>
          </w:p>
        </w:tc>
        <w:tc>
          <w:tcPr>
            <w:tcW w:w="4490" w:type="dxa"/>
          </w:tcPr>
          <w:p w14:paraId="38B51397" w14:textId="77777777" w:rsidR="005F7343" w:rsidRPr="00800065" w:rsidRDefault="005F7343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800065">
              <w:rPr>
                <w:szCs w:val="28"/>
              </w:rPr>
              <w:t xml:space="preserve">Projekta izpildes ietekme uz pārvaldes funkcijām </w:t>
            </w:r>
            <w:r w:rsidR="00AE4192" w:rsidRPr="00800065">
              <w:rPr>
                <w:szCs w:val="28"/>
              </w:rPr>
              <w:t>un institucionālo struktūru.</w:t>
            </w:r>
          </w:p>
          <w:p w14:paraId="15BD52B6" w14:textId="77777777" w:rsidR="00AE4192" w:rsidRPr="00800065" w:rsidRDefault="00AE4192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</w:p>
          <w:p w14:paraId="1B1AD534" w14:textId="77777777" w:rsidR="00AE4192" w:rsidRPr="00800065" w:rsidRDefault="00AE4192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800065">
              <w:rPr>
                <w:szCs w:val="28"/>
              </w:rPr>
              <w:t>Jaunu institūciju izveide, esošu institūciju likvidācija vai reorganizācija, to ietekme uz institūcijas cilvēkresursiem.</w:t>
            </w:r>
          </w:p>
          <w:p w14:paraId="6F71F17F" w14:textId="77777777" w:rsidR="003D040D" w:rsidRPr="00800065" w:rsidRDefault="003D040D" w:rsidP="008E3943">
            <w:pPr>
              <w:pStyle w:val="naisf"/>
              <w:spacing w:before="0" w:after="0"/>
              <w:ind w:right="57"/>
              <w:jc w:val="left"/>
              <w:rPr>
                <w:szCs w:val="28"/>
              </w:rPr>
            </w:pPr>
          </w:p>
        </w:tc>
        <w:tc>
          <w:tcPr>
            <w:tcW w:w="5400" w:type="dxa"/>
          </w:tcPr>
          <w:p w14:paraId="014A8B87" w14:textId="77777777" w:rsidR="008C7724" w:rsidRPr="00800065" w:rsidRDefault="008C7724" w:rsidP="00CF32EE">
            <w:pPr>
              <w:pStyle w:val="Bezatstarpm"/>
              <w:jc w:val="both"/>
              <w:rPr>
                <w:szCs w:val="28"/>
              </w:rPr>
            </w:pPr>
            <w:r w:rsidRPr="00800065">
              <w:rPr>
                <w:szCs w:val="28"/>
              </w:rPr>
              <w:t>Saistībā ar noteikumu projekta izpildi nav nepieciešams veidot jaunas, ne arī likvidēt vai reorganizēt esošas institūcijas.</w:t>
            </w:r>
          </w:p>
          <w:p w14:paraId="23D76D39" w14:textId="1669B20A" w:rsidR="005F7343" w:rsidRPr="00800065" w:rsidRDefault="008C7724" w:rsidP="000C4F5E">
            <w:pPr>
              <w:pStyle w:val="naisnod"/>
              <w:spacing w:before="0" w:after="0"/>
              <w:ind w:left="57" w:right="57"/>
              <w:jc w:val="both"/>
              <w:rPr>
                <w:b w:val="0"/>
                <w:szCs w:val="28"/>
              </w:rPr>
            </w:pPr>
            <w:r w:rsidRPr="00800065">
              <w:rPr>
                <w:b w:val="0"/>
                <w:szCs w:val="28"/>
              </w:rPr>
              <w:t>Noteikumu projekta izpilde neietekmēs institūcijām pieejamos cilvēkresursus.</w:t>
            </w:r>
          </w:p>
        </w:tc>
      </w:tr>
      <w:tr w:rsidR="005F7343" w:rsidRPr="00800065" w14:paraId="0E4910AC" w14:textId="77777777" w:rsidTr="0038404E">
        <w:trPr>
          <w:trHeight w:val="476"/>
        </w:trPr>
        <w:tc>
          <w:tcPr>
            <w:tcW w:w="550" w:type="dxa"/>
          </w:tcPr>
          <w:p w14:paraId="1BF61F3E" w14:textId="77777777" w:rsidR="005F7343" w:rsidRPr="00800065" w:rsidRDefault="00AE4192" w:rsidP="0038404E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800065">
              <w:rPr>
                <w:szCs w:val="28"/>
              </w:rPr>
              <w:t>3</w:t>
            </w:r>
            <w:r w:rsidR="005F7343" w:rsidRPr="00800065">
              <w:rPr>
                <w:szCs w:val="28"/>
              </w:rPr>
              <w:t>.</w:t>
            </w:r>
          </w:p>
        </w:tc>
        <w:tc>
          <w:tcPr>
            <w:tcW w:w="4490" w:type="dxa"/>
          </w:tcPr>
          <w:p w14:paraId="4C194289" w14:textId="77777777" w:rsidR="005F7343" w:rsidRPr="00800065" w:rsidRDefault="005F7343" w:rsidP="0038404E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800065">
              <w:rPr>
                <w:szCs w:val="28"/>
              </w:rPr>
              <w:t>Cita informācija</w:t>
            </w:r>
          </w:p>
        </w:tc>
        <w:tc>
          <w:tcPr>
            <w:tcW w:w="5400" w:type="dxa"/>
          </w:tcPr>
          <w:p w14:paraId="001A5C06" w14:textId="77777777" w:rsidR="005F7343" w:rsidRPr="00800065" w:rsidRDefault="005F7343" w:rsidP="0038404E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800065">
              <w:rPr>
                <w:szCs w:val="28"/>
              </w:rPr>
              <w:t>Nav.</w:t>
            </w:r>
          </w:p>
        </w:tc>
      </w:tr>
    </w:tbl>
    <w:p w14:paraId="24115CB2" w14:textId="77777777" w:rsidR="00170FFD" w:rsidRPr="00885B6E" w:rsidRDefault="00170FFD" w:rsidP="00170FFD">
      <w:pPr>
        <w:rPr>
          <w:bCs/>
          <w:sz w:val="28"/>
          <w:szCs w:val="28"/>
        </w:rPr>
      </w:pPr>
    </w:p>
    <w:p w14:paraId="491DE213" w14:textId="77777777" w:rsidR="00170FFD" w:rsidRPr="00885B6E" w:rsidRDefault="00170FFD" w:rsidP="00170FFD">
      <w:pPr>
        <w:rPr>
          <w:bCs/>
          <w:sz w:val="28"/>
          <w:szCs w:val="28"/>
        </w:rPr>
      </w:pPr>
    </w:p>
    <w:p w14:paraId="1A76D4E9" w14:textId="40EA1752" w:rsidR="002E34EB" w:rsidRDefault="002E34EB" w:rsidP="00800065">
      <w:pPr>
        <w:ind w:firstLine="720"/>
        <w:rPr>
          <w:bCs/>
          <w:sz w:val="28"/>
          <w:szCs w:val="28"/>
        </w:rPr>
      </w:pPr>
      <w:r w:rsidRPr="00885B6E">
        <w:rPr>
          <w:bCs/>
          <w:sz w:val="28"/>
          <w:szCs w:val="28"/>
        </w:rPr>
        <w:t>Zemkopības ministrs</w:t>
      </w:r>
      <w:r w:rsidRPr="00885B6E"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</w:r>
      <w:r w:rsidR="00800065">
        <w:rPr>
          <w:bCs/>
          <w:sz w:val="28"/>
          <w:szCs w:val="28"/>
        </w:rPr>
        <w:tab/>
      </w:r>
      <w:r w:rsidR="00170FFD" w:rsidRPr="00885B6E"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  <w:t>J.</w:t>
      </w:r>
      <w:r w:rsidR="00B06D9F" w:rsidRPr="00885B6E">
        <w:rPr>
          <w:bCs/>
          <w:sz w:val="28"/>
          <w:szCs w:val="28"/>
        </w:rPr>
        <w:t xml:space="preserve"> </w:t>
      </w:r>
      <w:r w:rsidRPr="00885B6E">
        <w:rPr>
          <w:bCs/>
          <w:sz w:val="28"/>
          <w:szCs w:val="28"/>
        </w:rPr>
        <w:t>Dūklavs</w:t>
      </w:r>
    </w:p>
    <w:p w14:paraId="190DC50D" w14:textId="77777777" w:rsidR="00800065" w:rsidRDefault="00800065" w:rsidP="00800065">
      <w:pPr>
        <w:ind w:firstLine="720"/>
        <w:rPr>
          <w:bCs/>
          <w:sz w:val="28"/>
          <w:szCs w:val="28"/>
        </w:rPr>
      </w:pPr>
    </w:p>
    <w:p w14:paraId="3BA0C4B3" w14:textId="77777777" w:rsidR="00800065" w:rsidRDefault="00800065" w:rsidP="00800065">
      <w:pPr>
        <w:ind w:firstLine="720"/>
        <w:rPr>
          <w:bCs/>
          <w:sz w:val="28"/>
          <w:szCs w:val="28"/>
        </w:rPr>
      </w:pPr>
    </w:p>
    <w:p w14:paraId="404D40A4" w14:textId="215402C4" w:rsidR="00800065" w:rsidRPr="00885B6E" w:rsidRDefault="00800065" w:rsidP="0080006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Zemkopības ministrijas 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ab/>
        <w:t>D.Lucaua</w:t>
      </w:r>
    </w:p>
    <w:p w14:paraId="5BD2B899" w14:textId="77777777" w:rsidR="003D040D" w:rsidRPr="00800065" w:rsidRDefault="003D040D" w:rsidP="00170FFD">
      <w:pPr>
        <w:rPr>
          <w:bCs/>
          <w:sz w:val="16"/>
          <w:szCs w:val="28"/>
        </w:rPr>
      </w:pPr>
    </w:p>
    <w:p w14:paraId="3E00AA23" w14:textId="77777777" w:rsidR="003D040D" w:rsidRPr="00800065" w:rsidRDefault="003D040D" w:rsidP="00170FFD">
      <w:pPr>
        <w:rPr>
          <w:bCs/>
          <w:sz w:val="16"/>
          <w:szCs w:val="28"/>
        </w:rPr>
      </w:pPr>
    </w:p>
    <w:p w14:paraId="20ED9B0A" w14:textId="77777777" w:rsidR="00170FFD" w:rsidRPr="00800065" w:rsidRDefault="00170FFD" w:rsidP="00170FFD">
      <w:pPr>
        <w:rPr>
          <w:bCs/>
          <w:sz w:val="16"/>
          <w:szCs w:val="28"/>
        </w:rPr>
      </w:pPr>
    </w:p>
    <w:p w14:paraId="566185B4" w14:textId="77777777" w:rsidR="00170FFD" w:rsidRPr="00800065" w:rsidRDefault="00170FFD" w:rsidP="00170FFD">
      <w:pPr>
        <w:rPr>
          <w:bCs/>
          <w:sz w:val="16"/>
          <w:szCs w:val="28"/>
        </w:rPr>
      </w:pPr>
    </w:p>
    <w:p w14:paraId="43123E7D" w14:textId="77777777" w:rsidR="00170FFD" w:rsidRPr="00800065" w:rsidRDefault="00170FFD" w:rsidP="00170FFD">
      <w:pPr>
        <w:rPr>
          <w:bCs/>
          <w:sz w:val="16"/>
          <w:szCs w:val="28"/>
        </w:rPr>
      </w:pPr>
    </w:p>
    <w:p w14:paraId="2DF411A9" w14:textId="21A6DB79" w:rsidR="00B06D9F" w:rsidRPr="00885B6E" w:rsidRDefault="00755ADE" w:rsidP="00FE23AC">
      <w:pPr>
        <w:pStyle w:val="Standard"/>
        <w:tabs>
          <w:tab w:val="left" w:pos="6660"/>
        </w:tabs>
        <w:jc w:val="both"/>
      </w:pPr>
      <w:proofErr w:type="spellStart"/>
      <w:r w:rsidRPr="00885B6E">
        <w:t>Lifānova</w:t>
      </w:r>
      <w:proofErr w:type="spellEnd"/>
      <w:r w:rsidR="00B06D9F" w:rsidRPr="00885B6E">
        <w:t xml:space="preserve"> </w:t>
      </w:r>
      <w:r w:rsidR="00DD340C">
        <w:t>67027309</w:t>
      </w:r>
    </w:p>
    <w:p w14:paraId="0756487B" w14:textId="77777777" w:rsidR="00F30264" w:rsidRPr="00885B6E" w:rsidRDefault="002E34EB" w:rsidP="00FE23AC">
      <w:pPr>
        <w:pStyle w:val="Standard"/>
        <w:tabs>
          <w:tab w:val="left" w:pos="6660"/>
        </w:tabs>
        <w:jc w:val="both"/>
      </w:pPr>
      <w:r w:rsidRPr="00885B6E">
        <w:t>kristine.</w:t>
      </w:r>
      <w:r w:rsidR="00755ADE" w:rsidRPr="00885B6E">
        <w:t>lifanova</w:t>
      </w:r>
      <w:r w:rsidRPr="00885B6E">
        <w:t>@vaad.gov.lv</w:t>
      </w:r>
    </w:p>
    <w:sectPr w:rsidR="00F30264" w:rsidRPr="00885B6E" w:rsidSect="001317A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EF69" w14:textId="77777777" w:rsidR="009F20AA" w:rsidRDefault="009F20AA" w:rsidP="00507B34">
      <w:r>
        <w:separator/>
      </w:r>
    </w:p>
  </w:endnote>
  <w:endnote w:type="continuationSeparator" w:id="0">
    <w:p w14:paraId="637DDB8D" w14:textId="77777777" w:rsidR="009F20AA" w:rsidRDefault="009F20AA" w:rsidP="005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4835" w14:textId="1A76BB0E" w:rsidR="00682D5E" w:rsidRPr="001317A7" w:rsidRDefault="001317A7" w:rsidP="001317A7">
    <w:pPr>
      <w:pStyle w:val="Kjene"/>
    </w:pPr>
    <w:r w:rsidRPr="001317A7">
      <w:rPr>
        <w:sz w:val="20"/>
        <w:szCs w:val="20"/>
      </w:rPr>
      <w:t>ZManot_</w:t>
    </w:r>
    <w:r w:rsidR="008A643A">
      <w:rPr>
        <w:sz w:val="20"/>
        <w:szCs w:val="20"/>
      </w:rPr>
      <w:t>170517</w:t>
    </w:r>
    <w:r w:rsidRPr="001317A7">
      <w:rPr>
        <w:sz w:val="20"/>
        <w:szCs w:val="20"/>
      </w:rPr>
      <w:t>_AAL_liet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87D7" w14:textId="1A21C5FF" w:rsidR="00682D5E" w:rsidRPr="001317A7" w:rsidRDefault="001317A7" w:rsidP="001317A7">
    <w:pPr>
      <w:pStyle w:val="Kjene"/>
    </w:pPr>
    <w:r w:rsidRPr="001317A7">
      <w:rPr>
        <w:sz w:val="20"/>
        <w:szCs w:val="20"/>
      </w:rPr>
      <w:t>ZManot_</w:t>
    </w:r>
    <w:r w:rsidR="008A643A">
      <w:rPr>
        <w:sz w:val="20"/>
        <w:szCs w:val="20"/>
      </w:rPr>
      <w:t>170517</w:t>
    </w:r>
    <w:r w:rsidRPr="001317A7">
      <w:rPr>
        <w:sz w:val="20"/>
        <w:szCs w:val="20"/>
      </w:rPr>
      <w:t>_AAL_liet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EC3D" w14:textId="77777777" w:rsidR="009F20AA" w:rsidRDefault="009F20AA" w:rsidP="00507B34">
      <w:r>
        <w:separator/>
      </w:r>
    </w:p>
  </w:footnote>
  <w:footnote w:type="continuationSeparator" w:id="0">
    <w:p w14:paraId="0EB72CBA" w14:textId="77777777" w:rsidR="009F20AA" w:rsidRDefault="009F20AA" w:rsidP="0050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E9B3" w14:textId="77777777" w:rsidR="00682D5E" w:rsidRDefault="00682D5E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7D55FA8" w14:textId="77777777" w:rsidR="00682D5E" w:rsidRDefault="00682D5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D610" w14:textId="1DDDD8CD" w:rsidR="00682D5E" w:rsidRDefault="00682D5E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0006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620EA52" w14:textId="77777777" w:rsidR="00682D5E" w:rsidRDefault="00682D5E" w:rsidP="005132A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07F"/>
    <w:multiLevelType w:val="hybridMultilevel"/>
    <w:tmpl w:val="9A261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41F67B9"/>
    <w:multiLevelType w:val="hybridMultilevel"/>
    <w:tmpl w:val="AFD62A2A"/>
    <w:lvl w:ilvl="0" w:tplc="9C9C89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3"/>
    <w:rsid w:val="000076C4"/>
    <w:rsid w:val="0001540A"/>
    <w:rsid w:val="00016592"/>
    <w:rsid w:val="00030420"/>
    <w:rsid w:val="00042823"/>
    <w:rsid w:val="0009597D"/>
    <w:rsid w:val="00097A22"/>
    <w:rsid w:val="000A2456"/>
    <w:rsid w:val="000B1F69"/>
    <w:rsid w:val="000C4F5E"/>
    <w:rsid w:val="000D001B"/>
    <w:rsid w:val="000E17F0"/>
    <w:rsid w:val="00105C95"/>
    <w:rsid w:val="00122D24"/>
    <w:rsid w:val="001317A7"/>
    <w:rsid w:val="00134C2F"/>
    <w:rsid w:val="00170FFD"/>
    <w:rsid w:val="001774C6"/>
    <w:rsid w:val="00186C8C"/>
    <w:rsid w:val="0019716B"/>
    <w:rsid w:val="001A1713"/>
    <w:rsid w:val="001A4AB7"/>
    <w:rsid w:val="001A5930"/>
    <w:rsid w:val="001B096A"/>
    <w:rsid w:val="001C2FB4"/>
    <w:rsid w:val="001D635A"/>
    <w:rsid w:val="001F7A51"/>
    <w:rsid w:val="002020CE"/>
    <w:rsid w:val="00211691"/>
    <w:rsid w:val="002552B4"/>
    <w:rsid w:val="00263701"/>
    <w:rsid w:val="0026452D"/>
    <w:rsid w:val="00277872"/>
    <w:rsid w:val="00282ABF"/>
    <w:rsid w:val="00284CE7"/>
    <w:rsid w:val="002B12AF"/>
    <w:rsid w:val="002C4377"/>
    <w:rsid w:val="002C739D"/>
    <w:rsid w:val="002D0B06"/>
    <w:rsid w:val="002E34EB"/>
    <w:rsid w:val="002E5ADD"/>
    <w:rsid w:val="002E6F54"/>
    <w:rsid w:val="002E72E9"/>
    <w:rsid w:val="00306887"/>
    <w:rsid w:val="0031284E"/>
    <w:rsid w:val="003166D6"/>
    <w:rsid w:val="00330433"/>
    <w:rsid w:val="0033591E"/>
    <w:rsid w:val="00382D03"/>
    <w:rsid w:val="0038404E"/>
    <w:rsid w:val="003A0216"/>
    <w:rsid w:val="003A2169"/>
    <w:rsid w:val="003C605C"/>
    <w:rsid w:val="003D040D"/>
    <w:rsid w:val="003D29EE"/>
    <w:rsid w:val="003F51D8"/>
    <w:rsid w:val="00410425"/>
    <w:rsid w:val="004206B9"/>
    <w:rsid w:val="004221D3"/>
    <w:rsid w:val="00437F9E"/>
    <w:rsid w:val="00445DC5"/>
    <w:rsid w:val="004731CA"/>
    <w:rsid w:val="00474426"/>
    <w:rsid w:val="00486A48"/>
    <w:rsid w:val="004A10F2"/>
    <w:rsid w:val="004B059F"/>
    <w:rsid w:val="004C5C51"/>
    <w:rsid w:val="00507B34"/>
    <w:rsid w:val="005132A4"/>
    <w:rsid w:val="0051582E"/>
    <w:rsid w:val="0051596F"/>
    <w:rsid w:val="005234A6"/>
    <w:rsid w:val="00526DC2"/>
    <w:rsid w:val="005413E2"/>
    <w:rsid w:val="005737A9"/>
    <w:rsid w:val="00577AF1"/>
    <w:rsid w:val="00585A24"/>
    <w:rsid w:val="00591B5C"/>
    <w:rsid w:val="005A43F6"/>
    <w:rsid w:val="005A7C87"/>
    <w:rsid w:val="005A7EF6"/>
    <w:rsid w:val="005D1DA2"/>
    <w:rsid w:val="005D5C2E"/>
    <w:rsid w:val="005F4280"/>
    <w:rsid w:val="005F4C5D"/>
    <w:rsid w:val="005F72C8"/>
    <w:rsid w:val="005F7343"/>
    <w:rsid w:val="00613697"/>
    <w:rsid w:val="0062528C"/>
    <w:rsid w:val="00656FA7"/>
    <w:rsid w:val="00664598"/>
    <w:rsid w:val="00682D5E"/>
    <w:rsid w:val="006B11AD"/>
    <w:rsid w:val="006B4B86"/>
    <w:rsid w:val="006C3311"/>
    <w:rsid w:val="006E0140"/>
    <w:rsid w:val="006E0B1E"/>
    <w:rsid w:val="00717A4E"/>
    <w:rsid w:val="00737017"/>
    <w:rsid w:val="00755ADE"/>
    <w:rsid w:val="00756615"/>
    <w:rsid w:val="00757573"/>
    <w:rsid w:val="00783EBA"/>
    <w:rsid w:val="007A1BD6"/>
    <w:rsid w:val="007B036E"/>
    <w:rsid w:val="007C64C2"/>
    <w:rsid w:val="007D14BB"/>
    <w:rsid w:val="00800065"/>
    <w:rsid w:val="0081607E"/>
    <w:rsid w:val="0082112A"/>
    <w:rsid w:val="00822D4E"/>
    <w:rsid w:val="00831000"/>
    <w:rsid w:val="00845E45"/>
    <w:rsid w:val="008826FC"/>
    <w:rsid w:val="00885B6E"/>
    <w:rsid w:val="008A643A"/>
    <w:rsid w:val="008C7724"/>
    <w:rsid w:val="008E3943"/>
    <w:rsid w:val="009031EC"/>
    <w:rsid w:val="009169A0"/>
    <w:rsid w:val="00920704"/>
    <w:rsid w:val="009562E0"/>
    <w:rsid w:val="00961F69"/>
    <w:rsid w:val="00965451"/>
    <w:rsid w:val="00993C41"/>
    <w:rsid w:val="009A13DC"/>
    <w:rsid w:val="009B192B"/>
    <w:rsid w:val="009C4347"/>
    <w:rsid w:val="009E10A7"/>
    <w:rsid w:val="009F20AA"/>
    <w:rsid w:val="009F2339"/>
    <w:rsid w:val="00A021E4"/>
    <w:rsid w:val="00A127C8"/>
    <w:rsid w:val="00A64A9A"/>
    <w:rsid w:val="00A64B08"/>
    <w:rsid w:val="00A826E3"/>
    <w:rsid w:val="00A839F1"/>
    <w:rsid w:val="00A941E4"/>
    <w:rsid w:val="00AD3AEF"/>
    <w:rsid w:val="00AE3DD5"/>
    <w:rsid w:val="00AE4192"/>
    <w:rsid w:val="00AF626E"/>
    <w:rsid w:val="00B06D9F"/>
    <w:rsid w:val="00B226EB"/>
    <w:rsid w:val="00B300A2"/>
    <w:rsid w:val="00B557AF"/>
    <w:rsid w:val="00B57F54"/>
    <w:rsid w:val="00B64E7F"/>
    <w:rsid w:val="00B73079"/>
    <w:rsid w:val="00BA42C8"/>
    <w:rsid w:val="00BC1B16"/>
    <w:rsid w:val="00BC2786"/>
    <w:rsid w:val="00BC625E"/>
    <w:rsid w:val="00BD284C"/>
    <w:rsid w:val="00BD32C5"/>
    <w:rsid w:val="00BE43A4"/>
    <w:rsid w:val="00BF3B61"/>
    <w:rsid w:val="00C25351"/>
    <w:rsid w:val="00C3487B"/>
    <w:rsid w:val="00C42345"/>
    <w:rsid w:val="00C453B7"/>
    <w:rsid w:val="00C65101"/>
    <w:rsid w:val="00C81D38"/>
    <w:rsid w:val="00C96ECE"/>
    <w:rsid w:val="00CA391A"/>
    <w:rsid w:val="00CB5CC7"/>
    <w:rsid w:val="00CC2A04"/>
    <w:rsid w:val="00CD43DC"/>
    <w:rsid w:val="00CE20C4"/>
    <w:rsid w:val="00CF32EE"/>
    <w:rsid w:val="00CF424F"/>
    <w:rsid w:val="00D3113E"/>
    <w:rsid w:val="00D345DA"/>
    <w:rsid w:val="00D43B53"/>
    <w:rsid w:val="00D43B82"/>
    <w:rsid w:val="00DC514D"/>
    <w:rsid w:val="00DD21B5"/>
    <w:rsid w:val="00DD340C"/>
    <w:rsid w:val="00DE7F2E"/>
    <w:rsid w:val="00DF5B8F"/>
    <w:rsid w:val="00E52597"/>
    <w:rsid w:val="00E566FE"/>
    <w:rsid w:val="00E91A99"/>
    <w:rsid w:val="00EA6A4D"/>
    <w:rsid w:val="00EB0C26"/>
    <w:rsid w:val="00F02B68"/>
    <w:rsid w:val="00F12971"/>
    <w:rsid w:val="00F24A4A"/>
    <w:rsid w:val="00F30264"/>
    <w:rsid w:val="00F35822"/>
    <w:rsid w:val="00F35DDD"/>
    <w:rsid w:val="00F362FE"/>
    <w:rsid w:val="00F37D5D"/>
    <w:rsid w:val="00F54B7A"/>
    <w:rsid w:val="00F641BB"/>
    <w:rsid w:val="00F8422E"/>
    <w:rsid w:val="00FA19DC"/>
    <w:rsid w:val="00FE0E85"/>
    <w:rsid w:val="00FE23AC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293E9A9D"/>
  <w15:docId w15:val="{351C4FE7-322B-419F-879A-8B1743D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F73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F7343"/>
  </w:style>
  <w:style w:type="paragraph" w:customStyle="1" w:styleId="naisf">
    <w:name w:val="naisf"/>
    <w:basedOn w:val="Parasts"/>
    <w:uiPriority w:val="99"/>
    <w:rsid w:val="005F734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5F734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5F7343"/>
    <w:pPr>
      <w:spacing w:before="75" w:after="75"/>
      <w:jc w:val="right"/>
    </w:pPr>
  </w:style>
  <w:style w:type="paragraph" w:customStyle="1" w:styleId="naiskr">
    <w:name w:val="naiskr"/>
    <w:basedOn w:val="Parasts"/>
    <w:rsid w:val="005F7343"/>
    <w:pPr>
      <w:spacing w:before="75" w:after="75"/>
    </w:pPr>
  </w:style>
  <w:style w:type="paragraph" w:styleId="Vresteksts">
    <w:name w:val="footnote text"/>
    <w:basedOn w:val="Parasts"/>
    <w:link w:val="VrestekstsRakstz"/>
    <w:semiHidden/>
    <w:rsid w:val="005F73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F73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rsid w:val="005F73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5F7343"/>
    <w:pPr>
      <w:spacing w:before="100" w:after="100"/>
    </w:pPr>
    <w:rPr>
      <w:noProof/>
      <w:szCs w:val="20"/>
      <w:lang w:val="en-AU"/>
    </w:rPr>
  </w:style>
  <w:style w:type="character" w:styleId="Izteiksmgs">
    <w:name w:val="Strong"/>
    <w:qFormat/>
    <w:rsid w:val="005F7343"/>
    <w:rPr>
      <w:b/>
      <w:bCs/>
    </w:rPr>
  </w:style>
  <w:style w:type="paragraph" w:styleId="Sarakstarindkopa">
    <w:name w:val="List Paragraph"/>
    <w:basedOn w:val="Parasts"/>
    <w:uiPriority w:val="34"/>
    <w:qFormat/>
    <w:rsid w:val="00F358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E3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Komentraatsauce">
    <w:name w:val="annotation reference"/>
    <w:basedOn w:val="Noklusjumarindkopasfonts"/>
    <w:unhideWhenUsed/>
    <w:rsid w:val="005A7C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C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C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C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C8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Parasts"/>
    <w:rsid w:val="004A10F2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9169A0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8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C2B2-FAF1-4AB6-9FA3-B9139B3A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 gada 13. decembra noteikumos Nr. 950</vt:lpstr>
      <vt:lpstr>Grozījums Ministru kabineta 2011. gada 13. decembra noteikumos Nr. 950</vt:lpstr>
    </vt:vector>
  </TitlesOfParts>
  <Company>Zemkopības ministrija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 gada 13. decembra noteikumos Nr. 950</dc:title>
  <dc:subject>anotācija</dc:subject>
  <dc:creator>Kristīne Lifānova</dc:creator>
  <dc:description>kristine.lifanova@vaad.gov.lv</dc:description>
  <cp:lastModifiedBy>Sanita Žagare</cp:lastModifiedBy>
  <cp:revision>4</cp:revision>
  <dcterms:created xsi:type="dcterms:W3CDTF">2017-05-18T06:55:00Z</dcterms:created>
  <dcterms:modified xsi:type="dcterms:W3CDTF">2017-05-18T08:39:00Z</dcterms:modified>
</cp:coreProperties>
</file>