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5BFCF" w14:textId="4ED76919" w:rsidR="006226AC" w:rsidRPr="00F81B22" w:rsidRDefault="006226AC" w:rsidP="006226AC">
      <w:pPr>
        <w:shd w:val="clear" w:color="auto" w:fill="FFFFFF"/>
        <w:ind w:firstLine="0"/>
        <w:jc w:val="center"/>
        <w:rPr>
          <w:bCs/>
        </w:rPr>
      </w:pPr>
      <w:r w:rsidRPr="00F81B22">
        <w:rPr>
          <w:b/>
          <w:bCs/>
        </w:rPr>
        <w:t xml:space="preserve">Ministru kabineta noteikumu „Apsardzes sertifikātu izsniegšanas kārtība” </w:t>
      </w:r>
      <w:r w:rsidR="006402F3" w:rsidRPr="00F81B22">
        <w:rPr>
          <w:b/>
          <w:bCs/>
        </w:rPr>
        <w:t>projekta</w:t>
      </w:r>
    </w:p>
    <w:p w14:paraId="2DD1C36E" w14:textId="6CFCBB36" w:rsidR="006402F3" w:rsidRPr="00F81B22" w:rsidRDefault="006402F3" w:rsidP="006226AC">
      <w:pPr>
        <w:shd w:val="clear" w:color="auto" w:fill="FFFFFF"/>
        <w:ind w:firstLine="0"/>
        <w:jc w:val="center"/>
        <w:rPr>
          <w:b/>
          <w:bCs/>
        </w:rPr>
      </w:pPr>
      <w:r w:rsidRPr="00F81B22">
        <w:rPr>
          <w:b/>
          <w:bCs/>
        </w:rPr>
        <w:t>sākotnējās ietekmes novērtējuma ziņojums (anotācija)</w:t>
      </w:r>
    </w:p>
    <w:p w14:paraId="6343266E" w14:textId="77777777" w:rsidR="006402F3" w:rsidRPr="00F81B22" w:rsidRDefault="006402F3" w:rsidP="006226AC">
      <w:pPr>
        <w:shd w:val="clear" w:color="auto" w:fill="FFFFFF"/>
        <w:spacing w:before="45" w:line="248" w:lineRule="atLeast"/>
        <w:ind w:firstLine="0"/>
        <w:jc w:val="center"/>
        <w:rPr>
          <w:iC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A03349" w:rsidRPr="00F81B22" w14:paraId="31AA626C" w14:textId="77777777" w:rsidTr="0012256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264824" w14:textId="77777777" w:rsidR="006402F3" w:rsidRPr="00F81B22" w:rsidRDefault="006402F3" w:rsidP="006226AC">
            <w:pPr>
              <w:spacing w:before="100" w:beforeAutospacing="1" w:after="100" w:afterAutospacing="1" w:line="293" w:lineRule="atLeast"/>
              <w:ind w:firstLine="0"/>
              <w:jc w:val="center"/>
              <w:rPr>
                <w:b/>
                <w:bCs/>
              </w:rPr>
            </w:pPr>
            <w:r w:rsidRPr="00F81B22">
              <w:rPr>
                <w:b/>
                <w:bCs/>
              </w:rPr>
              <w:t>I. Tiesību akta projekta izstrādes nepieciešamība</w:t>
            </w:r>
          </w:p>
        </w:tc>
      </w:tr>
      <w:tr w:rsidR="00A03349" w:rsidRPr="00F81B22" w14:paraId="090B474A" w14:textId="77777777" w:rsidTr="00FE16E2">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08E9ECD" w14:textId="77777777" w:rsidR="006402F3" w:rsidRPr="00F81B22" w:rsidRDefault="006402F3" w:rsidP="006226AC">
            <w:pPr>
              <w:spacing w:before="100" w:beforeAutospacing="1" w:after="100" w:afterAutospacing="1" w:line="293" w:lineRule="atLeast"/>
              <w:ind w:firstLine="0"/>
              <w:jc w:val="center"/>
            </w:pPr>
            <w:r w:rsidRPr="00F81B22">
              <w:t>1.</w:t>
            </w:r>
          </w:p>
        </w:tc>
        <w:tc>
          <w:tcPr>
            <w:tcW w:w="1468" w:type="pct"/>
            <w:tcBorders>
              <w:top w:val="outset" w:sz="6" w:space="0" w:color="414142"/>
              <w:left w:val="outset" w:sz="6" w:space="0" w:color="414142"/>
              <w:bottom w:val="outset" w:sz="6" w:space="0" w:color="414142"/>
              <w:right w:val="outset" w:sz="6" w:space="0" w:color="414142"/>
            </w:tcBorders>
            <w:hideMark/>
          </w:tcPr>
          <w:p w14:paraId="2A6F08F3" w14:textId="77777777" w:rsidR="006402F3" w:rsidRPr="00F81B22" w:rsidRDefault="006402F3" w:rsidP="000A4E75">
            <w:pPr>
              <w:ind w:firstLine="0"/>
              <w:jc w:val="left"/>
            </w:pPr>
            <w:r w:rsidRPr="00F81B22">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00B70A1A" w14:textId="13E62E46" w:rsidR="00770560" w:rsidRPr="00F81B22" w:rsidRDefault="006226AC" w:rsidP="00006B7E">
            <w:pPr>
              <w:ind w:firstLine="0"/>
            </w:pPr>
            <w:r w:rsidRPr="00F81B22">
              <w:t xml:space="preserve">Apsardzes darbības likuma </w:t>
            </w:r>
            <w:r w:rsidR="00B15619" w:rsidRPr="00F81B22">
              <w:t xml:space="preserve">(turpmāk – Likums) </w:t>
            </w:r>
            <w:r w:rsidRPr="00F81B22">
              <w:rPr>
                <w:iCs/>
              </w:rPr>
              <w:t>14.panta trešā</w:t>
            </w:r>
            <w:r w:rsidRPr="00F81B22">
              <w:rPr>
                <w:iCs/>
                <w:szCs w:val="28"/>
              </w:rPr>
              <w:t xml:space="preserve"> </w:t>
            </w:r>
            <w:r w:rsidRPr="00F81B22">
              <w:t>daļa</w:t>
            </w:r>
            <w:r w:rsidR="006E42FB" w:rsidRPr="00F81B22">
              <w:t>.</w:t>
            </w:r>
          </w:p>
        </w:tc>
      </w:tr>
      <w:tr w:rsidR="00A03349" w:rsidRPr="00F81B22" w14:paraId="5F97AB82" w14:textId="77777777" w:rsidTr="00FE16E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BA8C12" w14:textId="77777777" w:rsidR="006402F3" w:rsidRPr="00F81B22" w:rsidRDefault="006402F3" w:rsidP="006226AC">
            <w:pPr>
              <w:spacing w:before="100" w:beforeAutospacing="1" w:after="100" w:afterAutospacing="1" w:line="293" w:lineRule="atLeast"/>
              <w:ind w:firstLine="0"/>
              <w:jc w:val="center"/>
            </w:pPr>
            <w:r w:rsidRPr="00F81B22">
              <w:t>2.</w:t>
            </w:r>
          </w:p>
        </w:tc>
        <w:tc>
          <w:tcPr>
            <w:tcW w:w="1468" w:type="pct"/>
            <w:tcBorders>
              <w:top w:val="outset" w:sz="6" w:space="0" w:color="414142"/>
              <w:left w:val="outset" w:sz="6" w:space="0" w:color="414142"/>
              <w:bottom w:val="outset" w:sz="6" w:space="0" w:color="414142"/>
              <w:right w:val="outset" w:sz="6" w:space="0" w:color="414142"/>
            </w:tcBorders>
            <w:hideMark/>
          </w:tcPr>
          <w:p w14:paraId="5F9C57A1" w14:textId="77777777" w:rsidR="006402F3" w:rsidRPr="00F81B22" w:rsidRDefault="006402F3" w:rsidP="000A4E75">
            <w:pPr>
              <w:ind w:firstLine="0"/>
              <w:jc w:val="left"/>
            </w:pPr>
            <w:r w:rsidRPr="00F81B22">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hideMark/>
          </w:tcPr>
          <w:p w14:paraId="2025C965" w14:textId="7E0DDC13" w:rsidR="003F69F1" w:rsidRPr="00F81B22" w:rsidRDefault="001F3153" w:rsidP="007C2134">
            <w:pPr>
              <w:tabs>
                <w:tab w:val="left" w:pos="327"/>
              </w:tabs>
              <w:ind w:firstLine="401"/>
              <w:contextualSpacing/>
            </w:pPr>
            <w:r w:rsidRPr="00F81B22">
              <w:t xml:space="preserve">Saskaņā ar </w:t>
            </w:r>
            <w:r w:rsidR="00196847" w:rsidRPr="00F81B22">
              <w:t xml:space="preserve">Likuma </w:t>
            </w:r>
            <w:r w:rsidR="009D4A28" w:rsidRPr="00F81B22">
              <w:t>14.panta treš</w:t>
            </w:r>
            <w:r w:rsidRPr="00F81B22">
              <w:t>o</w:t>
            </w:r>
            <w:r w:rsidR="009D4A28" w:rsidRPr="00F81B22">
              <w:t xml:space="preserve"> daļ</w:t>
            </w:r>
            <w:r w:rsidRPr="00F81B22">
              <w:t>u</w:t>
            </w:r>
            <w:r w:rsidR="0094162F" w:rsidRPr="00F81B22">
              <w:t xml:space="preserve"> </w:t>
            </w:r>
            <w:r w:rsidRPr="00F81B22">
              <w:t xml:space="preserve">Ministru kabinets </w:t>
            </w:r>
            <w:r w:rsidR="003F69F1" w:rsidRPr="00F81B22">
              <w:t>nosaka</w:t>
            </w:r>
            <w:r w:rsidR="00DE57BB" w:rsidRPr="00F81B22">
              <w:t>:</w:t>
            </w:r>
          </w:p>
          <w:p w14:paraId="5AAB02BF" w14:textId="77777777" w:rsidR="003F69F1" w:rsidRPr="00F81B22" w:rsidRDefault="003F69F1" w:rsidP="003F69F1">
            <w:pPr>
              <w:ind w:left="394" w:hanging="283"/>
              <w:contextualSpacing/>
            </w:pPr>
            <w:r w:rsidRPr="00F81B22">
              <w:t>1) apsardzes sertifikāta saņemšanai nepieciešamo izglītību;</w:t>
            </w:r>
          </w:p>
          <w:p w14:paraId="6D95340C" w14:textId="77777777" w:rsidR="003F69F1" w:rsidRPr="00F81B22" w:rsidRDefault="003F69F1" w:rsidP="003F69F1">
            <w:pPr>
              <w:ind w:left="394" w:hanging="283"/>
              <w:contextualSpacing/>
            </w:pPr>
            <w:r w:rsidRPr="00F81B22">
              <w:t>2) personas, kurām apsardzes sertifikāta saņemšanai nav nepieciešams kārtot apsardzes darbinieka kvalifikācijas pārbaudījumu;</w:t>
            </w:r>
          </w:p>
          <w:p w14:paraId="0FFAA853" w14:textId="77777777" w:rsidR="003F69F1" w:rsidRPr="00F81B22" w:rsidRDefault="003F69F1" w:rsidP="003F69F1">
            <w:pPr>
              <w:ind w:left="394" w:hanging="283"/>
              <w:contextualSpacing/>
            </w:pPr>
            <w:r w:rsidRPr="00F81B22">
              <w:t>3) prasības attiecībā uz apsardzes darbinieka kvalifikācijas pārbaudījumu un kārtību, kādā persona to kārto;</w:t>
            </w:r>
          </w:p>
          <w:p w14:paraId="1E18244A" w14:textId="77777777" w:rsidR="003F69F1" w:rsidRPr="00F81B22" w:rsidRDefault="003F69F1" w:rsidP="003F69F1">
            <w:pPr>
              <w:ind w:left="394" w:hanging="283"/>
              <w:contextualSpacing/>
            </w:pPr>
            <w:r w:rsidRPr="00F81B22">
              <w:t>4) kārtību, kādā fiziskajai personai izsniedzams apsardzes sertifikāts, tā dublikāts un atkārtots sertifikāts un pagarināms apsardzes sertifikāta derīguma termiņš;</w:t>
            </w:r>
          </w:p>
          <w:p w14:paraId="1F34DDD6" w14:textId="77777777" w:rsidR="003F69F1" w:rsidRPr="00F81B22" w:rsidRDefault="003F69F1" w:rsidP="003F69F1">
            <w:pPr>
              <w:ind w:left="394" w:hanging="283"/>
              <w:contextualSpacing/>
            </w:pPr>
            <w:r w:rsidRPr="00F81B22">
              <w:t>5) apsardzes sertifikāta paraugu;</w:t>
            </w:r>
          </w:p>
          <w:p w14:paraId="4A2F2200" w14:textId="77777777" w:rsidR="003F69F1" w:rsidRPr="00F81B22" w:rsidRDefault="003F69F1" w:rsidP="003F69F1">
            <w:pPr>
              <w:ind w:left="394" w:hanging="283"/>
              <w:contextualSpacing/>
            </w:pPr>
            <w:r w:rsidRPr="00F81B22">
              <w:t>6) kārtību un apmēru, kādā maksājama valsts nodeva par apsardzes darbinieka kvalifikācijas pārbaudījuma kārtošanu, apsardzes sertifikāta, tā dublikāta un atkārtota sertifikāta izsniegšanu un apsardzes sertifikāta derīguma termiņa pagarināšanu.</w:t>
            </w:r>
          </w:p>
          <w:p w14:paraId="7159F3B2" w14:textId="6158EAE3" w:rsidR="003F69F1" w:rsidRPr="00F81B22" w:rsidRDefault="003F69F1" w:rsidP="00211DFF">
            <w:pPr>
              <w:ind w:firstLine="259"/>
              <w:contextualSpacing/>
            </w:pPr>
            <w:r w:rsidRPr="00F81B22">
              <w:t>Atbilstoši Likuma Pārejas noteikumu 12.punktam Ministru kabinets līdz 2017.gada 1.jūlijam izdod šā likuma 14.panta trešajā daļā minētos noteikumus.</w:t>
            </w:r>
          </w:p>
          <w:p w14:paraId="2B37EE8B" w14:textId="0BD5FF7E" w:rsidR="003F69F1" w:rsidRPr="00F81B22" w:rsidRDefault="003F69F1" w:rsidP="00211DFF">
            <w:pPr>
              <w:ind w:firstLine="259"/>
              <w:contextualSpacing/>
            </w:pPr>
            <w:r w:rsidRPr="00F81B22">
              <w:t>Ņemot vērā minēto, ir izstrādāts Ministru kabineta noteikumu projekts “Apsardzes sertifikātu izsniegšanas kārtība” (turpmāk – Projekts).</w:t>
            </w:r>
          </w:p>
          <w:p w14:paraId="537925AA" w14:textId="23ECE90A" w:rsidR="000C3DA2" w:rsidRPr="00F81B22" w:rsidRDefault="00DE57BB" w:rsidP="003A0957">
            <w:pPr>
              <w:tabs>
                <w:tab w:val="left" w:pos="263"/>
              </w:tabs>
              <w:ind w:firstLine="259"/>
              <w:contextualSpacing/>
            </w:pPr>
            <w:r w:rsidRPr="00F81B22">
              <w:t>Saskaņā ar Projektu, lai saņemtu apsardzes sertifikātu, personai ir nepieciešams</w:t>
            </w:r>
            <w:r w:rsidR="00BC75A2" w:rsidRPr="00F81B22">
              <w:t xml:space="preserve"> iegūt izglītību vienā no šādām izglītības programmām:</w:t>
            </w:r>
          </w:p>
          <w:p w14:paraId="56AD3663" w14:textId="11067812" w:rsidR="007C2134" w:rsidRPr="00F81B22" w:rsidRDefault="007C2134" w:rsidP="00A35688">
            <w:pPr>
              <w:ind w:left="401" w:hanging="290"/>
              <w:contextualSpacing/>
            </w:pPr>
            <w:r w:rsidRPr="00F81B22">
              <w:t>1. profesionālās pilnveides izglītības programm</w:t>
            </w:r>
            <w:r w:rsidR="00A35688" w:rsidRPr="00F81B22">
              <w:t>ā</w:t>
            </w:r>
            <w:r w:rsidRPr="00F81B22">
              <w:t xml:space="preserve"> “Apsardzes darba pamatlīmeņa zināšanu izglītības programma” un saņemt apliecību par profes</w:t>
            </w:r>
            <w:r w:rsidR="00A35688" w:rsidRPr="00F81B22">
              <w:t>ionālās pilnveides izglītības ie</w:t>
            </w:r>
            <w:r w:rsidRPr="00F81B22">
              <w:t>gūšanu;</w:t>
            </w:r>
          </w:p>
          <w:p w14:paraId="4E0C53CC" w14:textId="1F965794" w:rsidR="007C2134" w:rsidRPr="00F81B22" w:rsidRDefault="007C2134" w:rsidP="00A35688">
            <w:pPr>
              <w:ind w:left="401" w:hanging="290"/>
              <w:contextualSpacing/>
            </w:pPr>
            <w:r w:rsidRPr="00F81B22">
              <w:t>2. profesionālās tālākizglītības programm</w:t>
            </w:r>
            <w:r w:rsidR="00A35688" w:rsidRPr="00F81B22">
              <w:t>ā</w:t>
            </w:r>
            <w:r w:rsidRPr="00F81B22">
              <w:t xml:space="preserve"> apsardzes pakalpojum</w:t>
            </w:r>
            <w:r w:rsidR="00C40EB4" w:rsidRPr="00F81B22">
              <w:t xml:space="preserve">u jomā (profesijas kods: 5414) </w:t>
            </w:r>
            <w:r w:rsidRPr="00F81B22">
              <w:t>un saņemt profesionālās kvalifikācijas ne zemāku par otro profesionālās kvalifikācijas līmeni apliecību</w:t>
            </w:r>
            <w:r w:rsidR="00C40EB4" w:rsidRPr="00F81B22">
              <w:t>;</w:t>
            </w:r>
            <w:r w:rsidRPr="00F81B22">
              <w:t xml:space="preserve"> </w:t>
            </w:r>
          </w:p>
          <w:p w14:paraId="49F79F29" w14:textId="65AA9245" w:rsidR="007C2134" w:rsidRPr="00F81B22" w:rsidRDefault="007C2134" w:rsidP="00A35688">
            <w:pPr>
              <w:ind w:left="401" w:hanging="290"/>
              <w:contextualSpacing/>
            </w:pPr>
            <w:r w:rsidRPr="00F81B22">
              <w:t>3. pirmā līmeņa profesionālās augstākās izglī</w:t>
            </w:r>
            <w:r w:rsidR="009C41BF" w:rsidRPr="00F81B22">
              <w:t>tības studiju programmā</w:t>
            </w:r>
            <w:r w:rsidRPr="00F81B22">
              <w:t xml:space="preserve"> un saņemt izglītības dokumentu, kas apliecina profesionālās kvalifikācijas “Drošības speciālists” iegūšanu;</w:t>
            </w:r>
          </w:p>
          <w:p w14:paraId="3BA1D0DF" w14:textId="4EF8D331" w:rsidR="007C2134" w:rsidRPr="00F81B22" w:rsidRDefault="007C2134" w:rsidP="00A35688">
            <w:pPr>
              <w:ind w:left="401" w:hanging="290"/>
              <w:contextualSpacing/>
            </w:pPr>
            <w:r w:rsidRPr="00F81B22">
              <w:t xml:space="preserve">4. </w:t>
            </w:r>
            <w:r w:rsidR="00C40EB4" w:rsidRPr="00F81B22">
              <w:t xml:space="preserve">piektā līmeņa profesionālās augstākās izglītības studiju programmā </w:t>
            </w:r>
            <w:r w:rsidRPr="00F81B22">
              <w:t xml:space="preserve">un </w:t>
            </w:r>
            <w:r w:rsidR="00C40EB4" w:rsidRPr="00F81B22">
              <w:t xml:space="preserve">saņemt izglītības dokumentu, kas apliecina </w:t>
            </w:r>
            <w:r w:rsidRPr="00F81B22">
              <w:t>profesionālās kvalifikācijas “Drošības dienesta vadītājs” iegūšanu.</w:t>
            </w:r>
          </w:p>
          <w:p w14:paraId="012BE913" w14:textId="7F8BCAA0" w:rsidR="003A0957" w:rsidRPr="00F81B22" w:rsidRDefault="007D7B1E" w:rsidP="003A0957">
            <w:pPr>
              <w:ind w:firstLine="0"/>
              <w:contextualSpacing/>
              <w:rPr>
                <w:rFonts w:eastAsia="Calibri"/>
                <w:lang w:eastAsia="en-US"/>
              </w:rPr>
            </w:pPr>
            <w:r w:rsidRPr="00F81B22">
              <w:rPr>
                <w:b/>
              </w:rPr>
              <w:t xml:space="preserve"> </w:t>
            </w:r>
            <w:r w:rsidR="000C3DA2" w:rsidRPr="00F81B22">
              <w:rPr>
                <w:b/>
              </w:rPr>
              <w:t xml:space="preserve"> </w:t>
            </w:r>
            <w:r w:rsidR="00196847" w:rsidRPr="00F81B22">
              <w:rPr>
                <w:rFonts w:eastAsia="Calibri"/>
                <w:b/>
                <w:lang w:eastAsia="en-US"/>
              </w:rPr>
              <w:t xml:space="preserve">  </w:t>
            </w:r>
            <w:r w:rsidR="003A0957" w:rsidRPr="00F81B22">
              <w:rPr>
                <w:rFonts w:eastAsia="Calibri"/>
                <w:lang w:eastAsia="en-US"/>
              </w:rPr>
              <w:t xml:space="preserve">Projekts paredz, ka profesionālās pilnveides izglītības programmu “Apsardzes darba pamatlīmeņa zināšanu </w:t>
            </w:r>
            <w:r w:rsidR="003A0957" w:rsidRPr="00F81B22">
              <w:rPr>
                <w:rFonts w:eastAsia="Calibri"/>
                <w:lang w:eastAsia="en-US"/>
              </w:rPr>
              <w:lastRenderedPageBreak/>
              <w:t xml:space="preserve">izglītības programma” </w:t>
            </w:r>
            <w:r w:rsidR="007A51DC" w:rsidRPr="00F81B22">
              <w:rPr>
                <w:rFonts w:eastAsia="Calibri"/>
                <w:lang w:eastAsia="en-US"/>
              </w:rPr>
              <w:t xml:space="preserve">84 stundu apjomā </w:t>
            </w:r>
            <w:r w:rsidR="003A0957" w:rsidRPr="00F81B22">
              <w:rPr>
                <w:rFonts w:eastAsia="Calibri"/>
                <w:lang w:eastAsia="en-US"/>
              </w:rPr>
              <w:t>(turpmāk – Pamatlīmeņa zināšanu izglītības programma</w:t>
            </w:r>
            <w:r w:rsidR="007A51DC" w:rsidRPr="00F81B22">
              <w:rPr>
                <w:rFonts w:eastAsia="Calibri"/>
                <w:lang w:eastAsia="en-US"/>
              </w:rPr>
              <w:t xml:space="preserve"> 84 stundu apjomā</w:t>
            </w:r>
            <w:r w:rsidR="003A0957" w:rsidRPr="00F81B22">
              <w:rPr>
                <w:rFonts w:eastAsia="Calibri"/>
                <w:lang w:eastAsia="en-US"/>
              </w:rPr>
              <w:t xml:space="preserve">) izstrādā izglītības iestāde atbilstoši iekšlietu ministra apstiprinātajam profesionālās pilnveides izglītības programmas paraugam (turpmāk – Programmas paraugs). </w:t>
            </w:r>
          </w:p>
          <w:p w14:paraId="783835A3" w14:textId="7A632C89" w:rsidR="008B2ABD" w:rsidRPr="00F81B22" w:rsidRDefault="008B2ABD" w:rsidP="008B2ABD">
            <w:pPr>
              <w:ind w:firstLine="0"/>
              <w:contextualSpacing/>
              <w:rPr>
                <w:rFonts w:eastAsia="Calibri"/>
                <w:bCs/>
                <w:lang w:eastAsia="en-US"/>
              </w:rPr>
            </w:pPr>
            <w:r w:rsidRPr="00F81B22">
              <w:rPr>
                <w:rFonts w:eastAsia="Calibri"/>
                <w:bCs/>
                <w:lang w:eastAsia="en-US"/>
              </w:rPr>
              <w:t xml:space="preserve">    Izglītības un zinātnes ministrija 2017.gada 21.martā ir saskaņojusi iekšlietu ministra apstiprināto Programmas paraugu ar nosacījumu, ka apsardzes jomas ārējā normatīvajā aktā tiks noteikta tiesību</w:t>
            </w:r>
            <w:r w:rsidRPr="00F81B22">
              <w:rPr>
                <w:rFonts w:eastAsia="Calibri"/>
                <w:bCs/>
                <w:lang w:eastAsia="en-US"/>
              </w:rPr>
              <w:br w:type="page"/>
              <w:t xml:space="preserve"> norma par šī</w:t>
            </w:r>
            <w:r w:rsidR="00D812AC" w:rsidRPr="00F81B22">
              <w:rPr>
                <w:rFonts w:eastAsia="Calibri"/>
                <w:bCs/>
                <w:lang w:eastAsia="en-US"/>
              </w:rPr>
              <w:t>s</w:t>
            </w:r>
            <w:r w:rsidRPr="00F81B22">
              <w:rPr>
                <w:rFonts w:eastAsia="Calibri"/>
                <w:bCs/>
                <w:lang w:eastAsia="en-US"/>
              </w:rPr>
              <w:t xml:space="preserve"> Programmas parauga veidu un īstenošanas apjomu (Izglītības un zinātnes ministrijas vēstule Nr.01-10e/1179).</w:t>
            </w:r>
          </w:p>
          <w:p w14:paraId="0BFBC0FF" w14:textId="6E80250F" w:rsidR="00914676" w:rsidRPr="00F81B22" w:rsidRDefault="00914676" w:rsidP="006C0A6D">
            <w:pPr>
              <w:widowControl w:val="0"/>
              <w:tabs>
                <w:tab w:val="left" w:pos="709"/>
              </w:tabs>
              <w:ind w:firstLine="259"/>
              <w:rPr>
                <w:rFonts w:eastAsia="Calibri"/>
                <w:lang w:eastAsia="en-US"/>
              </w:rPr>
            </w:pPr>
            <w:r w:rsidRPr="00F81B22">
              <w:rPr>
                <w:rFonts w:eastAsia="Calibri"/>
                <w:lang w:eastAsia="en-US"/>
              </w:rPr>
              <w:t>Programmas paraugs ir izstrādāts, ņemot vērā Saeimas Parlamentārās izmeklēšanas komisijas izdarīt</w:t>
            </w:r>
            <w:r w:rsidR="00ED2EF4" w:rsidRPr="00F81B22">
              <w:rPr>
                <w:rFonts w:eastAsia="Calibri"/>
                <w:lang w:eastAsia="en-US"/>
              </w:rPr>
              <w:t>os</w:t>
            </w:r>
            <w:r w:rsidRPr="00F81B22">
              <w:rPr>
                <w:rFonts w:eastAsia="Calibri"/>
                <w:lang w:eastAsia="en-US"/>
              </w:rPr>
              <w:t xml:space="preserve"> secinājum</w:t>
            </w:r>
            <w:r w:rsidR="00ED2EF4" w:rsidRPr="00F81B22">
              <w:rPr>
                <w:rFonts w:eastAsia="Calibri"/>
                <w:lang w:eastAsia="en-US"/>
              </w:rPr>
              <w:t>us</w:t>
            </w:r>
            <w:r w:rsidRPr="00F81B22">
              <w:rPr>
                <w:rFonts w:eastAsia="Calibri"/>
                <w:lang w:eastAsia="en-US"/>
              </w:rPr>
              <w:t xml:space="preserve"> (Ministru kabineta 2016.gada 26.janvāra sēdes prot. Nr.4, 91.§ (TA-2549))</w:t>
            </w:r>
            <w:r w:rsidR="00975F53" w:rsidRPr="00F81B22">
              <w:rPr>
                <w:rFonts w:eastAsia="Calibri"/>
                <w:lang w:eastAsia="en-US"/>
              </w:rPr>
              <w:t xml:space="preserve"> un</w:t>
            </w:r>
            <w:r w:rsidRPr="00F81B22">
              <w:rPr>
                <w:rFonts w:eastAsia="Calibri"/>
                <w:lang w:eastAsia="en-US"/>
              </w:rPr>
              <w:t xml:space="preserve"> Tiesībsarga 2015.gada 23.februāra atzinumā Nr.6-6/8 “Pārbaudes lietā Nr.2013-159-22” izteikto rekomendāciju par šobrīd spēkā esošās profesionālās pilnveides izglītības programmas “Apsardzes darbs” (160 stundu apjomā) parauga (turpmāk – </w:t>
            </w:r>
            <w:r w:rsidR="00ED2EF4" w:rsidRPr="00F81B22">
              <w:rPr>
                <w:rFonts w:eastAsia="Calibri"/>
                <w:lang w:eastAsia="en-US"/>
              </w:rPr>
              <w:t>P</w:t>
            </w:r>
            <w:r w:rsidRPr="00F81B22">
              <w:rPr>
                <w:rFonts w:eastAsia="Calibri"/>
                <w:lang w:eastAsia="en-US"/>
              </w:rPr>
              <w:t>rogrammas paraugs “Apsardzes darbs”) satura pilnveidi, lai nodrošinātu apsardzes nozarei atbilstošu izglītības programmas paraugu un izglītojam</w:t>
            </w:r>
            <w:r w:rsidR="00D86FAA" w:rsidRPr="00F81B22">
              <w:rPr>
                <w:rFonts w:eastAsia="Calibri"/>
                <w:lang w:eastAsia="en-US"/>
              </w:rPr>
              <w:t>ā</w:t>
            </w:r>
            <w:r w:rsidRPr="00F81B22">
              <w:rPr>
                <w:rFonts w:eastAsia="Calibri"/>
                <w:lang w:eastAsia="en-US"/>
              </w:rPr>
              <w:t xml:space="preserve"> sagatavotību</w:t>
            </w:r>
            <w:r w:rsidR="00975F53" w:rsidRPr="00F81B22">
              <w:rPr>
                <w:rFonts w:eastAsia="Calibri"/>
                <w:lang w:eastAsia="en-US"/>
              </w:rPr>
              <w:t>.</w:t>
            </w:r>
          </w:p>
          <w:p w14:paraId="31AD33AE" w14:textId="7BD51C51" w:rsidR="008403D2" w:rsidRPr="00F81B22" w:rsidRDefault="00196847" w:rsidP="00ED2EF4">
            <w:pPr>
              <w:widowControl w:val="0"/>
              <w:tabs>
                <w:tab w:val="left" w:pos="288"/>
              </w:tabs>
              <w:ind w:firstLine="0"/>
              <w:rPr>
                <w:rFonts w:eastAsia="Calibri"/>
                <w:bCs/>
                <w:lang w:eastAsia="en-US"/>
              </w:rPr>
            </w:pPr>
            <w:r w:rsidRPr="00F81B22">
              <w:rPr>
                <w:rFonts w:eastAsia="Calibri"/>
                <w:lang w:eastAsia="en-US"/>
              </w:rPr>
              <w:t xml:space="preserve">     Programmas paraugu izstrādāja Valsts policijas vadībā izveidotā darba grupa</w:t>
            </w:r>
            <w:r w:rsidR="00210D7B" w:rsidRPr="00F81B22">
              <w:rPr>
                <w:rFonts w:eastAsia="Calibri"/>
                <w:lang w:eastAsia="en-US"/>
              </w:rPr>
              <w:t xml:space="preserve"> (turpmāk – darba grupa)</w:t>
            </w:r>
            <w:r w:rsidRPr="00F81B22">
              <w:rPr>
                <w:rFonts w:eastAsia="Calibri"/>
                <w:lang w:eastAsia="en-US"/>
              </w:rPr>
              <w:t xml:space="preserve">, kurā piedalījās </w:t>
            </w:r>
            <w:r w:rsidR="00ED2EF4" w:rsidRPr="00F81B22">
              <w:rPr>
                <w:rFonts w:eastAsia="Calibri"/>
                <w:lang w:eastAsia="en-US"/>
              </w:rPr>
              <w:t>Valsts policija</w:t>
            </w:r>
            <w:r w:rsidR="00976643" w:rsidRPr="00F81B22">
              <w:rPr>
                <w:rFonts w:eastAsia="Calibri"/>
                <w:lang w:eastAsia="en-US"/>
              </w:rPr>
              <w:t>s</w:t>
            </w:r>
            <w:r w:rsidR="00ED2EF4" w:rsidRPr="00F81B22">
              <w:rPr>
                <w:rFonts w:eastAsia="Calibri"/>
                <w:lang w:eastAsia="en-US"/>
              </w:rPr>
              <w:t>, Valsts policijas koledža</w:t>
            </w:r>
            <w:r w:rsidR="00976643" w:rsidRPr="00F81B22">
              <w:rPr>
                <w:rFonts w:eastAsia="Calibri"/>
                <w:lang w:eastAsia="en-US"/>
              </w:rPr>
              <w:t>s</w:t>
            </w:r>
            <w:r w:rsidR="00ED2EF4" w:rsidRPr="00F81B22">
              <w:rPr>
                <w:rFonts w:eastAsia="Calibri"/>
                <w:lang w:eastAsia="en-US"/>
              </w:rPr>
              <w:t>, Valsts ugunsdzēsības un glāb</w:t>
            </w:r>
            <w:r w:rsidR="00976643" w:rsidRPr="00F81B22">
              <w:rPr>
                <w:rFonts w:eastAsia="Calibri"/>
                <w:lang w:eastAsia="en-US"/>
              </w:rPr>
              <w:t>šanas dienesta</w:t>
            </w:r>
            <w:r w:rsidR="00ED2EF4" w:rsidRPr="00F81B22">
              <w:rPr>
                <w:rFonts w:eastAsia="Calibri"/>
                <w:lang w:eastAsia="en-US"/>
              </w:rPr>
              <w:t>, Iekšlietu ministrija</w:t>
            </w:r>
            <w:r w:rsidR="00976643" w:rsidRPr="00F81B22">
              <w:rPr>
                <w:rFonts w:eastAsia="Calibri"/>
                <w:lang w:eastAsia="en-US"/>
              </w:rPr>
              <w:t>s</w:t>
            </w:r>
            <w:r w:rsidR="00ED2EF4" w:rsidRPr="00F81B22">
              <w:rPr>
                <w:rFonts w:eastAsia="Calibri"/>
                <w:lang w:eastAsia="en-US"/>
              </w:rPr>
              <w:t>,</w:t>
            </w:r>
            <w:r w:rsidRPr="00F81B22">
              <w:rPr>
                <w:rFonts w:eastAsia="Calibri"/>
                <w:lang w:eastAsia="en-US"/>
              </w:rPr>
              <w:t xml:space="preserve"> </w:t>
            </w:r>
            <w:r w:rsidRPr="00F81B22">
              <w:rPr>
                <w:rFonts w:eastAsia="Calibri"/>
                <w:bCs/>
                <w:lang w:eastAsia="en-US"/>
              </w:rPr>
              <w:t>Izglītības kvalitātes valsts dienest</w:t>
            </w:r>
            <w:r w:rsidR="00976643" w:rsidRPr="00F81B22">
              <w:rPr>
                <w:rFonts w:eastAsia="Calibri"/>
                <w:bCs/>
                <w:lang w:eastAsia="en-US"/>
              </w:rPr>
              <w:t>a</w:t>
            </w:r>
            <w:r w:rsidR="00DB3A0F" w:rsidRPr="00F81B22">
              <w:rPr>
                <w:rFonts w:eastAsia="Calibri"/>
                <w:bCs/>
                <w:lang w:eastAsia="en-US"/>
              </w:rPr>
              <w:t xml:space="preserve"> pārstāvji</w:t>
            </w:r>
            <w:r w:rsidRPr="00F81B22">
              <w:rPr>
                <w:rFonts w:eastAsia="Calibri"/>
                <w:bCs/>
                <w:lang w:eastAsia="en-US"/>
              </w:rPr>
              <w:t>, apsardzes nozares eksperti un vis</w:t>
            </w:r>
            <w:r w:rsidR="00DB3A0F" w:rsidRPr="00F81B22">
              <w:rPr>
                <w:rFonts w:eastAsia="Calibri"/>
                <w:bCs/>
                <w:lang w:eastAsia="en-US"/>
              </w:rPr>
              <w:t>u</w:t>
            </w:r>
            <w:r w:rsidRPr="00F81B22">
              <w:rPr>
                <w:rFonts w:eastAsia="Calibri"/>
                <w:bCs/>
                <w:lang w:eastAsia="en-US"/>
              </w:rPr>
              <w:t xml:space="preserve"> apsardzes nozar</w:t>
            </w:r>
            <w:r w:rsidR="00ED2EF4" w:rsidRPr="00F81B22">
              <w:rPr>
                <w:rFonts w:eastAsia="Calibri"/>
                <w:bCs/>
                <w:lang w:eastAsia="en-US"/>
              </w:rPr>
              <w:t>i pārstāvoš</w:t>
            </w:r>
            <w:r w:rsidR="00DB3A0F" w:rsidRPr="00F81B22">
              <w:rPr>
                <w:rFonts w:eastAsia="Calibri"/>
                <w:bCs/>
                <w:lang w:eastAsia="en-US"/>
              </w:rPr>
              <w:t>o</w:t>
            </w:r>
            <w:r w:rsidR="00ED2EF4" w:rsidRPr="00F81B22">
              <w:rPr>
                <w:rFonts w:eastAsia="Calibri"/>
                <w:bCs/>
                <w:lang w:eastAsia="en-US"/>
              </w:rPr>
              <w:t xml:space="preserve"> nevalstisk</w:t>
            </w:r>
            <w:r w:rsidR="00DB3A0F" w:rsidRPr="00F81B22">
              <w:rPr>
                <w:rFonts w:eastAsia="Calibri"/>
                <w:bCs/>
                <w:lang w:eastAsia="en-US"/>
              </w:rPr>
              <w:t>o</w:t>
            </w:r>
            <w:r w:rsidR="00ED2EF4" w:rsidRPr="00F81B22">
              <w:rPr>
                <w:rFonts w:eastAsia="Calibri"/>
                <w:bCs/>
                <w:lang w:eastAsia="en-US"/>
              </w:rPr>
              <w:t xml:space="preserve"> organizācij</w:t>
            </w:r>
            <w:r w:rsidR="00DB3A0F" w:rsidRPr="00F81B22">
              <w:rPr>
                <w:rFonts w:eastAsia="Calibri"/>
                <w:bCs/>
                <w:lang w:eastAsia="en-US"/>
              </w:rPr>
              <w:t>u pārstāvji</w:t>
            </w:r>
            <w:r w:rsidR="00862C31" w:rsidRPr="00F81B22">
              <w:rPr>
                <w:rFonts w:eastAsia="Calibri"/>
                <w:bCs/>
                <w:lang w:eastAsia="en-US"/>
              </w:rPr>
              <w:t xml:space="preserve">. </w:t>
            </w:r>
            <w:r w:rsidR="009330F1" w:rsidRPr="00F81B22">
              <w:rPr>
                <w:rFonts w:eastAsia="Calibri"/>
                <w:bCs/>
                <w:lang w:eastAsia="en-US"/>
              </w:rPr>
              <w:t xml:space="preserve"> </w:t>
            </w:r>
          </w:p>
          <w:p w14:paraId="226840B5" w14:textId="57B69221" w:rsidR="00526AD4" w:rsidRDefault="008403D2" w:rsidP="005B0EE8">
            <w:pPr>
              <w:widowControl w:val="0"/>
              <w:tabs>
                <w:tab w:val="left" w:pos="288"/>
              </w:tabs>
              <w:ind w:firstLine="0"/>
              <w:rPr>
                <w:lang w:eastAsia="zh-CN"/>
              </w:rPr>
            </w:pPr>
            <w:r w:rsidRPr="00F81B22">
              <w:rPr>
                <w:rFonts w:eastAsia="Calibri"/>
                <w:bCs/>
                <w:lang w:eastAsia="en-US"/>
              </w:rPr>
              <w:t xml:space="preserve">     </w:t>
            </w:r>
            <w:r w:rsidR="0079470A" w:rsidRPr="00F81B22">
              <w:rPr>
                <w:rFonts w:eastAsia="Calibri"/>
                <w:bCs/>
                <w:lang w:eastAsia="en-US"/>
              </w:rPr>
              <w:t>Programmas paraugā</w:t>
            </w:r>
            <w:r w:rsidRPr="00F81B22">
              <w:rPr>
                <w:rFonts w:eastAsia="Calibri"/>
                <w:bCs/>
                <w:lang w:eastAsia="en-US"/>
              </w:rPr>
              <w:t xml:space="preserve"> salīdzinājumā ar </w:t>
            </w:r>
            <w:r w:rsidR="00EA7AC4" w:rsidRPr="00F81B22">
              <w:rPr>
                <w:rFonts w:eastAsia="Calibri"/>
                <w:bCs/>
                <w:lang w:eastAsia="en-US"/>
              </w:rPr>
              <w:t>P</w:t>
            </w:r>
            <w:r w:rsidR="00D06378" w:rsidRPr="00F81B22">
              <w:rPr>
                <w:rFonts w:eastAsia="Calibri"/>
                <w:bCs/>
                <w:lang w:eastAsia="en-US"/>
              </w:rPr>
              <w:t>rogrammas paraugu “Apsardzes darbs”</w:t>
            </w:r>
            <w:r w:rsidRPr="00F81B22">
              <w:rPr>
                <w:rFonts w:eastAsia="Calibri"/>
                <w:bCs/>
                <w:lang w:eastAsia="en-US"/>
              </w:rPr>
              <w:t xml:space="preserve"> ir veiktas izmaiņas mācību priekšmetu sarakstā, precizētas apgūstamās mācību tēmas un apakštēmas,</w:t>
            </w:r>
            <w:r w:rsidR="006174C4" w:rsidRPr="00F81B22">
              <w:t xml:space="preserve"> </w:t>
            </w:r>
            <w:r w:rsidR="006174C4" w:rsidRPr="00F81B22">
              <w:rPr>
                <w:rFonts w:eastAsia="Calibri"/>
                <w:bCs/>
                <w:lang w:eastAsia="en-US"/>
              </w:rPr>
              <w:t>būtiski samazināts stundu skaits, kas paredzēts fiziska spēka un speciālo līdzekļu pielietošanas apguvei</w:t>
            </w:r>
            <w:r w:rsidR="000F662A">
              <w:rPr>
                <w:rFonts w:eastAsia="Calibri"/>
                <w:bCs/>
                <w:lang w:eastAsia="en-US"/>
              </w:rPr>
              <w:t>.</w:t>
            </w:r>
          </w:p>
          <w:p w14:paraId="33BC0113" w14:textId="7AF1FE3E" w:rsidR="00C107E2" w:rsidRPr="00F81B22" w:rsidRDefault="00C107E2" w:rsidP="006A2EBA">
            <w:pPr>
              <w:widowControl w:val="0"/>
              <w:tabs>
                <w:tab w:val="left" w:pos="288"/>
              </w:tabs>
              <w:ind w:firstLine="0"/>
              <w:rPr>
                <w:rFonts w:eastAsia="Calibri"/>
                <w:bCs/>
                <w:lang w:eastAsia="en-US"/>
              </w:rPr>
            </w:pPr>
            <w:r w:rsidRPr="00F81B22">
              <w:rPr>
                <w:rFonts w:eastAsia="Calibri"/>
                <w:bCs/>
                <w:lang w:eastAsia="en-US"/>
              </w:rPr>
              <w:t xml:space="preserve">    Samazinot </w:t>
            </w:r>
            <w:r w:rsidR="00EA7AC4" w:rsidRPr="00F81B22">
              <w:rPr>
                <w:rFonts w:eastAsia="Calibri"/>
                <w:bCs/>
                <w:lang w:eastAsia="en-US"/>
              </w:rPr>
              <w:t>P</w:t>
            </w:r>
            <w:r w:rsidRPr="00F81B22">
              <w:rPr>
                <w:rFonts w:eastAsia="Calibri"/>
                <w:bCs/>
                <w:lang w:eastAsia="en-US"/>
              </w:rPr>
              <w:t>rogrammas parauga apjomu</w:t>
            </w:r>
            <w:r w:rsidR="00AE4F7A" w:rsidRPr="00F81B22">
              <w:rPr>
                <w:rFonts w:eastAsia="Calibri"/>
                <w:bCs/>
                <w:lang w:eastAsia="en-US"/>
              </w:rPr>
              <w:t>,</w:t>
            </w:r>
            <w:r w:rsidRPr="00F81B22">
              <w:rPr>
                <w:rFonts w:eastAsia="Calibri"/>
                <w:bCs/>
                <w:lang w:eastAsia="en-US"/>
              </w:rPr>
              <w:t xml:space="preserve"> kas dod tiesības </w:t>
            </w:r>
            <w:r w:rsidR="00AE4F7A" w:rsidRPr="00F81B22">
              <w:rPr>
                <w:rFonts w:eastAsia="Calibri"/>
                <w:bCs/>
                <w:lang w:eastAsia="en-US"/>
              </w:rPr>
              <w:t xml:space="preserve">personai </w:t>
            </w:r>
            <w:r w:rsidRPr="00F81B22">
              <w:rPr>
                <w:rFonts w:eastAsia="Calibri"/>
                <w:bCs/>
                <w:lang w:eastAsia="en-US"/>
              </w:rPr>
              <w:t xml:space="preserve">kārtot </w:t>
            </w:r>
            <w:r w:rsidR="000C2DDA" w:rsidRPr="00F81B22">
              <w:rPr>
                <w:rFonts w:eastAsia="Calibri"/>
                <w:bCs/>
                <w:lang w:eastAsia="en-US"/>
              </w:rPr>
              <w:t>apsardzes darbinieka kvalifikācijas pārbaudījumu (turpmāk – pārbaudījums)</w:t>
            </w:r>
            <w:r w:rsidRPr="00F81B22">
              <w:rPr>
                <w:rFonts w:eastAsia="Calibri"/>
                <w:bCs/>
                <w:lang w:eastAsia="en-US"/>
              </w:rPr>
              <w:t xml:space="preserve"> apsardzes sertifikāta saņemšanai, </w:t>
            </w:r>
            <w:r w:rsidR="000C2DDA" w:rsidRPr="00F81B22">
              <w:rPr>
                <w:rFonts w:eastAsia="Calibri"/>
                <w:bCs/>
                <w:lang w:eastAsia="en-US"/>
              </w:rPr>
              <w:t>ne</w:t>
            </w:r>
            <w:r w:rsidR="00AE4F7A" w:rsidRPr="00F81B22">
              <w:rPr>
                <w:rFonts w:eastAsia="Calibri"/>
                <w:bCs/>
                <w:lang w:eastAsia="en-US"/>
              </w:rPr>
              <w:t>tika</w:t>
            </w:r>
            <w:r w:rsidRPr="00F81B22">
              <w:rPr>
                <w:rFonts w:eastAsia="Calibri"/>
                <w:bCs/>
                <w:lang w:eastAsia="en-US"/>
              </w:rPr>
              <w:t xml:space="preserve"> </w:t>
            </w:r>
            <w:r w:rsidR="000C2DDA" w:rsidRPr="00F81B22">
              <w:rPr>
                <w:rFonts w:eastAsia="Calibri"/>
                <w:bCs/>
                <w:lang w:eastAsia="en-US"/>
              </w:rPr>
              <w:t xml:space="preserve">samazināts prasību līmenis </w:t>
            </w:r>
            <w:r w:rsidRPr="00F81B22">
              <w:rPr>
                <w:rFonts w:eastAsia="Calibri"/>
                <w:bCs/>
                <w:lang w:eastAsia="en-US"/>
              </w:rPr>
              <w:t>izglītojam</w:t>
            </w:r>
            <w:r w:rsidR="00566675" w:rsidRPr="00F81B22">
              <w:rPr>
                <w:rFonts w:eastAsia="Calibri"/>
                <w:bCs/>
                <w:lang w:eastAsia="en-US"/>
              </w:rPr>
              <w:t>ā</w:t>
            </w:r>
            <w:r w:rsidRPr="00F81B22">
              <w:rPr>
                <w:rFonts w:eastAsia="Calibri"/>
                <w:bCs/>
                <w:lang w:eastAsia="en-US"/>
              </w:rPr>
              <w:t xml:space="preserve"> sagatavotība</w:t>
            </w:r>
            <w:r w:rsidR="000C2DDA" w:rsidRPr="00F81B22">
              <w:rPr>
                <w:rFonts w:eastAsia="Calibri"/>
                <w:bCs/>
                <w:lang w:eastAsia="en-US"/>
              </w:rPr>
              <w:t>i. Vienlaikus Programmas paraugā</w:t>
            </w:r>
            <w:r w:rsidRPr="00F81B22">
              <w:rPr>
                <w:rFonts w:eastAsia="Calibri"/>
                <w:bCs/>
                <w:lang w:eastAsia="en-US"/>
              </w:rPr>
              <w:t xml:space="preserve"> veikti </w:t>
            </w:r>
            <w:r w:rsidR="000C2DDA" w:rsidRPr="00F81B22">
              <w:rPr>
                <w:rFonts w:eastAsia="Calibri"/>
                <w:bCs/>
                <w:lang w:eastAsia="en-US"/>
              </w:rPr>
              <w:t xml:space="preserve">arī </w:t>
            </w:r>
            <w:r w:rsidRPr="00F81B22">
              <w:rPr>
                <w:rFonts w:eastAsia="Calibri"/>
                <w:bCs/>
                <w:lang w:eastAsia="en-US"/>
              </w:rPr>
              <w:t>citi papildinājumi, lai izglītojam</w:t>
            </w:r>
            <w:r w:rsidR="00566675" w:rsidRPr="00F81B22">
              <w:rPr>
                <w:rFonts w:eastAsia="Calibri"/>
                <w:bCs/>
                <w:lang w:eastAsia="en-US"/>
              </w:rPr>
              <w:t>ā</w:t>
            </w:r>
            <w:r w:rsidRPr="00F81B22">
              <w:rPr>
                <w:rFonts w:eastAsia="Calibri"/>
                <w:bCs/>
                <w:lang w:eastAsia="en-US"/>
              </w:rPr>
              <w:t xml:space="preserve"> apmācība tiktu vērsta tieši uz nepieciešamo pamatlīmeņa zināšanu, prasmju un iemaņu veidošanu apsardzes darbībā un pēc iespējas tiktu </w:t>
            </w:r>
            <w:r w:rsidR="000457BD" w:rsidRPr="00F81B22">
              <w:rPr>
                <w:rFonts w:eastAsia="Calibri"/>
                <w:bCs/>
                <w:lang w:eastAsia="en-US"/>
              </w:rPr>
              <w:t>“</w:t>
            </w:r>
            <w:r w:rsidRPr="00F81B22">
              <w:rPr>
                <w:rFonts w:eastAsia="Calibri"/>
                <w:bCs/>
                <w:lang w:eastAsia="en-US"/>
              </w:rPr>
              <w:t>pietuvināta” darba videi.</w:t>
            </w:r>
          </w:p>
          <w:p w14:paraId="23453F4A" w14:textId="33C50CEB" w:rsidR="0079470A" w:rsidRPr="00F81B22" w:rsidRDefault="00B87E95" w:rsidP="006A2EBA">
            <w:pPr>
              <w:widowControl w:val="0"/>
              <w:ind w:firstLine="0"/>
              <w:rPr>
                <w:rFonts w:eastAsia="Calibri"/>
                <w:bCs/>
                <w:lang w:eastAsia="en-US"/>
              </w:rPr>
            </w:pPr>
            <w:r w:rsidRPr="00F81B22">
              <w:rPr>
                <w:rFonts w:eastAsia="Calibri"/>
                <w:b/>
                <w:bCs/>
                <w:lang w:eastAsia="en-US"/>
              </w:rPr>
              <w:t xml:space="preserve">     </w:t>
            </w:r>
            <w:r w:rsidR="007E3360" w:rsidRPr="00F81B22">
              <w:rPr>
                <w:rFonts w:eastAsia="Calibri"/>
                <w:bCs/>
                <w:lang w:eastAsia="en-US"/>
              </w:rPr>
              <w:t>Atbilstoši Ministru kabineta</w:t>
            </w:r>
            <w:r w:rsidR="0079470A" w:rsidRPr="00F81B22">
              <w:rPr>
                <w:rFonts w:eastAsia="Calibri"/>
                <w:bCs/>
                <w:lang w:eastAsia="en-US"/>
              </w:rPr>
              <w:t xml:space="preserve"> </w:t>
            </w:r>
            <w:r w:rsidR="007E3360" w:rsidRPr="00F81B22">
              <w:rPr>
                <w:rFonts w:eastAsia="Calibri"/>
                <w:bCs/>
                <w:lang w:eastAsia="en-US"/>
              </w:rPr>
              <w:t>2005.gada</w:t>
            </w:r>
            <w:r w:rsidR="009F1EBC" w:rsidRPr="00F81B22">
              <w:rPr>
                <w:rFonts w:eastAsia="Calibri"/>
                <w:bCs/>
                <w:lang w:eastAsia="en-US"/>
              </w:rPr>
              <w:t xml:space="preserve"> </w:t>
            </w:r>
            <w:r w:rsidR="007E3360" w:rsidRPr="00F81B22">
              <w:rPr>
                <w:rFonts w:eastAsia="Calibri"/>
                <w:bCs/>
                <w:lang w:eastAsia="en-US"/>
              </w:rPr>
              <w:t>29.novembra noteikumu</w:t>
            </w:r>
            <w:r w:rsidR="0079470A" w:rsidRPr="00F81B22">
              <w:rPr>
                <w:rFonts w:eastAsia="Calibri"/>
                <w:bCs/>
                <w:lang w:eastAsia="en-US"/>
              </w:rPr>
              <w:t xml:space="preserve"> Nr.902 „Kārtība, kādā izsniedzami profesionālās pilnveides un profesionālās ievirzes izglītību apliecinoši dokumenti”</w:t>
            </w:r>
            <w:r w:rsidR="007E3360" w:rsidRPr="00F81B22">
              <w:rPr>
                <w:rFonts w:eastAsia="Calibri"/>
                <w:bCs/>
                <w:lang w:eastAsia="en-US"/>
              </w:rPr>
              <w:t xml:space="preserve"> 4.punktam</w:t>
            </w:r>
            <w:r w:rsidR="0079470A" w:rsidRPr="00F81B22">
              <w:t xml:space="preserve"> </w:t>
            </w:r>
            <w:r w:rsidR="0079470A" w:rsidRPr="00F81B22">
              <w:rPr>
                <w:rFonts w:eastAsia="Calibri"/>
                <w:bCs/>
                <w:lang w:eastAsia="en-US"/>
              </w:rPr>
              <w:t>profesionālās pilnveides izglītības</w:t>
            </w:r>
            <w:r w:rsidR="007E3360" w:rsidRPr="00F81B22">
              <w:rPr>
                <w:rFonts w:eastAsia="Calibri"/>
                <w:bCs/>
                <w:lang w:eastAsia="en-US"/>
              </w:rPr>
              <w:t xml:space="preserve"> apliecību </w:t>
            </w:r>
            <w:r w:rsidR="0079470A" w:rsidRPr="00F81B22">
              <w:rPr>
                <w:rFonts w:eastAsia="Calibri"/>
                <w:bCs/>
                <w:lang w:eastAsia="en-US"/>
              </w:rPr>
              <w:t xml:space="preserve"> izsniedz personai, kura </w:t>
            </w:r>
            <w:r w:rsidR="007E3360" w:rsidRPr="00F81B22">
              <w:rPr>
                <w:rFonts w:eastAsia="Calibri"/>
                <w:bCs/>
                <w:lang w:eastAsia="en-US"/>
              </w:rPr>
              <w:t xml:space="preserve">apguvusi </w:t>
            </w:r>
            <w:r w:rsidR="0079470A" w:rsidRPr="00F81B22">
              <w:rPr>
                <w:rFonts w:eastAsia="Calibri"/>
                <w:bCs/>
                <w:lang w:eastAsia="en-US"/>
              </w:rPr>
              <w:t xml:space="preserve">licencētu </w:t>
            </w:r>
            <w:r w:rsidR="007E3360" w:rsidRPr="00F81B22">
              <w:rPr>
                <w:rFonts w:eastAsia="Calibri"/>
                <w:bCs/>
                <w:lang w:eastAsia="en-US"/>
              </w:rPr>
              <w:t xml:space="preserve">izglītības programmu, </w:t>
            </w:r>
            <w:r w:rsidR="0079470A" w:rsidRPr="00F81B22">
              <w:rPr>
                <w:rFonts w:eastAsia="Calibri"/>
                <w:bCs/>
                <w:lang w:eastAsia="en-US"/>
              </w:rPr>
              <w:t>kuras apjoms ir vismaz 160 stundas, ja citi apmācību reglamentējošie ārējie normatī</w:t>
            </w:r>
            <w:r w:rsidR="007E3360" w:rsidRPr="00F81B22">
              <w:rPr>
                <w:rFonts w:eastAsia="Calibri"/>
                <w:bCs/>
                <w:lang w:eastAsia="en-US"/>
              </w:rPr>
              <w:t>vie akti nenosaka mazāku apjomu.</w:t>
            </w:r>
            <w:r w:rsidR="0079470A" w:rsidRPr="00F81B22">
              <w:rPr>
                <w:rFonts w:eastAsia="Calibri"/>
                <w:bCs/>
                <w:lang w:eastAsia="en-US"/>
              </w:rPr>
              <w:t xml:space="preserve"> </w:t>
            </w:r>
          </w:p>
          <w:p w14:paraId="2F90FA1A" w14:textId="1BF0A43F" w:rsidR="007E3360" w:rsidRPr="00F81B22" w:rsidRDefault="007E3360" w:rsidP="006A2EBA">
            <w:pPr>
              <w:widowControl w:val="0"/>
              <w:tabs>
                <w:tab w:val="left" w:pos="709"/>
              </w:tabs>
              <w:ind w:firstLine="259"/>
              <w:rPr>
                <w:rFonts w:eastAsia="Calibri"/>
                <w:bCs/>
                <w:lang w:eastAsia="en-US"/>
              </w:rPr>
            </w:pPr>
            <w:r w:rsidRPr="00F81B22">
              <w:rPr>
                <w:rFonts w:eastAsia="Calibri"/>
                <w:bCs/>
                <w:lang w:eastAsia="en-US"/>
              </w:rPr>
              <w:lastRenderedPageBreak/>
              <w:t xml:space="preserve">Ņemot vērā minēto, </w:t>
            </w:r>
            <w:r w:rsidR="00A2601C" w:rsidRPr="00F81B22">
              <w:rPr>
                <w:rFonts w:eastAsia="Calibri"/>
                <w:bCs/>
                <w:lang w:eastAsia="en-US"/>
              </w:rPr>
              <w:t>P</w:t>
            </w:r>
            <w:r w:rsidRPr="00F81B22">
              <w:rPr>
                <w:rFonts w:eastAsia="Calibri"/>
                <w:bCs/>
                <w:lang w:eastAsia="en-US"/>
              </w:rPr>
              <w:t xml:space="preserve">rojektā tiek paredzēts, ka </w:t>
            </w:r>
            <w:r w:rsidR="00EA7AC4" w:rsidRPr="00F81B22">
              <w:rPr>
                <w:rFonts w:eastAsia="Calibri"/>
                <w:bCs/>
                <w:lang w:eastAsia="en-US"/>
              </w:rPr>
              <w:t>P</w:t>
            </w:r>
            <w:r w:rsidRPr="00F81B22">
              <w:rPr>
                <w:rFonts w:eastAsia="Calibri"/>
                <w:bCs/>
                <w:lang w:eastAsia="en-US"/>
              </w:rPr>
              <w:t xml:space="preserve">amatlīmeņa </w:t>
            </w:r>
            <w:r w:rsidR="00EA7AC4" w:rsidRPr="00F81B22">
              <w:rPr>
                <w:rFonts w:eastAsia="Calibri"/>
                <w:bCs/>
                <w:lang w:eastAsia="en-US"/>
              </w:rPr>
              <w:t xml:space="preserve">zināšanu </w:t>
            </w:r>
            <w:r w:rsidRPr="00F81B22">
              <w:rPr>
                <w:rFonts w:eastAsia="Calibri"/>
                <w:bCs/>
                <w:lang w:eastAsia="en-US"/>
              </w:rPr>
              <w:t>izglītības programmas apjoms ir 84 stundas</w:t>
            </w:r>
            <w:r w:rsidRPr="00F81B22">
              <w:rPr>
                <w:rFonts w:eastAsia="Calibri"/>
                <w:bCs/>
                <w:i/>
                <w:lang w:eastAsia="en-US"/>
              </w:rPr>
              <w:t>.</w:t>
            </w:r>
          </w:p>
          <w:p w14:paraId="37C2DFD8" w14:textId="2BB8D481" w:rsidR="00FB2591" w:rsidRPr="00F81B22" w:rsidRDefault="00FB2591" w:rsidP="00FB2591">
            <w:pPr>
              <w:widowControl w:val="0"/>
              <w:ind w:firstLine="0"/>
              <w:rPr>
                <w:rFonts w:eastAsia="Calibri"/>
                <w:bCs/>
                <w:lang w:eastAsia="en-US"/>
              </w:rPr>
            </w:pPr>
            <w:r w:rsidRPr="00F81B22">
              <w:rPr>
                <w:rFonts w:eastAsia="Calibri"/>
                <w:b/>
                <w:bCs/>
                <w:lang w:eastAsia="en-US"/>
              </w:rPr>
              <w:t xml:space="preserve">    </w:t>
            </w:r>
            <w:r w:rsidRPr="00F81B22">
              <w:rPr>
                <w:rFonts w:eastAsia="Calibri"/>
                <w:bCs/>
                <w:lang w:eastAsia="en-US"/>
              </w:rPr>
              <w:t>Programmas paraugs stājas spēkā ar Projekta spēkā stāšanās brīdi.</w:t>
            </w:r>
          </w:p>
          <w:p w14:paraId="6F8CE052" w14:textId="58FD0A7A" w:rsidR="00E87C1C" w:rsidRPr="00F81B22" w:rsidRDefault="00892052" w:rsidP="00892052">
            <w:pPr>
              <w:widowControl w:val="0"/>
              <w:ind w:firstLine="0"/>
              <w:rPr>
                <w:rFonts w:eastAsia="Calibri"/>
                <w:lang w:eastAsia="en-US"/>
              </w:rPr>
            </w:pPr>
            <w:r w:rsidRPr="00F81B22">
              <w:rPr>
                <w:rFonts w:eastAsia="Calibri"/>
                <w:bCs/>
                <w:lang w:eastAsia="en-US"/>
              </w:rPr>
              <w:t xml:space="preserve">    </w:t>
            </w:r>
            <w:r w:rsidR="0069033B" w:rsidRPr="00F81B22">
              <w:rPr>
                <w:rFonts w:eastAsia="Calibri"/>
                <w:bCs/>
                <w:lang w:eastAsia="en-US"/>
              </w:rPr>
              <w:t>Projekts paredz, ka, l</w:t>
            </w:r>
            <w:r w:rsidRPr="00F81B22">
              <w:rPr>
                <w:rFonts w:eastAsia="Calibri"/>
                <w:bCs/>
                <w:lang w:eastAsia="en-US"/>
              </w:rPr>
              <w:t>ai saņemtu apsardzes sertifikātu, person</w:t>
            </w:r>
            <w:r w:rsidR="00D86FAA" w:rsidRPr="00F81B22">
              <w:rPr>
                <w:rFonts w:eastAsia="Calibri"/>
                <w:bCs/>
                <w:lang w:eastAsia="en-US"/>
              </w:rPr>
              <w:t>ai</w:t>
            </w:r>
            <w:r w:rsidRPr="00F81B22">
              <w:rPr>
                <w:rFonts w:eastAsia="Calibri"/>
                <w:bCs/>
                <w:lang w:eastAsia="en-US"/>
              </w:rPr>
              <w:t xml:space="preserve">, kura </w:t>
            </w:r>
            <w:r w:rsidR="006F61AB" w:rsidRPr="00F81B22">
              <w:rPr>
                <w:rFonts w:eastAsia="Calibri"/>
                <w:bCs/>
                <w:lang w:eastAsia="en-US"/>
              </w:rPr>
              <w:t>būs</w:t>
            </w:r>
            <w:r w:rsidRPr="00F81B22">
              <w:rPr>
                <w:rFonts w:eastAsia="Calibri"/>
                <w:bCs/>
                <w:lang w:eastAsia="en-US"/>
              </w:rPr>
              <w:t xml:space="preserve"> apguvu</w:t>
            </w:r>
            <w:r w:rsidR="00D86FAA" w:rsidRPr="00F81B22">
              <w:rPr>
                <w:rFonts w:eastAsia="Calibri"/>
                <w:bCs/>
                <w:lang w:eastAsia="en-US"/>
              </w:rPr>
              <w:t>si</w:t>
            </w:r>
            <w:r w:rsidRPr="00F81B22">
              <w:rPr>
                <w:rFonts w:eastAsia="Calibri"/>
                <w:bCs/>
                <w:lang w:eastAsia="en-US"/>
              </w:rPr>
              <w:t xml:space="preserve"> </w:t>
            </w:r>
            <w:r w:rsidR="002C0B0C" w:rsidRPr="00F81B22">
              <w:rPr>
                <w:rFonts w:eastAsia="Calibri"/>
                <w:bCs/>
                <w:lang w:eastAsia="en-US"/>
              </w:rPr>
              <w:t xml:space="preserve">Pamatlīmeņa zināšanu izglītības programmu </w:t>
            </w:r>
            <w:r w:rsidR="007A51DC" w:rsidRPr="00F81B22">
              <w:rPr>
                <w:rFonts w:eastAsia="Calibri"/>
                <w:bCs/>
                <w:lang w:eastAsia="en-US"/>
              </w:rPr>
              <w:t xml:space="preserve">84 stundu apjomā </w:t>
            </w:r>
            <w:r w:rsidR="002C0B0C" w:rsidRPr="00F81B22">
              <w:rPr>
                <w:rFonts w:eastAsia="Calibri"/>
                <w:bCs/>
                <w:lang w:eastAsia="en-US"/>
              </w:rPr>
              <w:t>vai</w:t>
            </w:r>
            <w:r w:rsidR="0069033B" w:rsidRPr="00F81B22">
              <w:rPr>
                <w:rFonts w:eastAsia="Calibri"/>
                <w:bCs/>
                <w:lang w:eastAsia="en-US"/>
              </w:rPr>
              <w:t xml:space="preserve"> </w:t>
            </w:r>
            <w:r w:rsidR="0077681B" w:rsidRPr="00F81B22">
              <w:rPr>
                <w:rFonts w:eastAsia="Calibri"/>
                <w:bCs/>
                <w:lang w:eastAsia="en-US"/>
              </w:rPr>
              <w:t xml:space="preserve">iepriekšējo </w:t>
            </w:r>
            <w:r w:rsidR="002C0B0C" w:rsidRPr="00F81B22">
              <w:rPr>
                <w:rFonts w:eastAsia="Calibri"/>
                <w:bCs/>
                <w:lang w:eastAsia="en-US"/>
              </w:rPr>
              <w:t>profesionālās pilnveides izglītības programmu “Apsardzes darbs”</w:t>
            </w:r>
            <w:r w:rsidR="009C41BF" w:rsidRPr="00F81B22">
              <w:rPr>
                <w:rFonts w:eastAsia="Calibri"/>
                <w:bCs/>
                <w:lang w:eastAsia="en-US"/>
              </w:rPr>
              <w:t xml:space="preserve"> </w:t>
            </w:r>
            <w:r w:rsidR="002C0B0C" w:rsidRPr="00F81B22">
              <w:rPr>
                <w:rFonts w:eastAsia="Calibri"/>
                <w:bCs/>
                <w:lang w:eastAsia="en-US"/>
              </w:rPr>
              <w:t>(kods: 20P</w:t>
            </w:r>
            <w:r w:rsidR="0069033B" w:rsidRPr="00F81B22">
              <w:rPr>
                <w:rFonts w:eastAsia="Calibri"/>
                <w:bCs/>
                <w:lang w:eastAsia="en-US"/>
              </w:rPr>
              <w:t xml:space="preserve"> </w:t>
            </w:r>
            <w:r w:rsidR="002C0B0C" w:rsidRPr="00F81B22">
              <w:rPr>
                <w:rFonts w:eastAsia="Calibri"/>
                <w:bCs/>
                <w:lang w:eastAsia="en-US"/>
              </w:rPr>
              <w:t>861</w:t>
            </w:r>
            <w:r w:rsidR="0069033B" w:rsidRPr="00F81B22">
              <w:rPr>
                <w:rFonts w:eastAsia="Calibri"/>
                <w:bCs/>
                <w:lang w:eastAsia="en-US"/>
              </w:rPr>
              <w:t xml:space="preserve"> </w:t>
            </w:r>
            <w:r w:rsidR="002C0B0C" w:rsidRPr="00F81B22">
              <w:rPr>
                <w:rFonts w:eastAsia="Calibri"/>
                <w:bCs/>
                <w:lang w:eastAsia="en-US"/>
              </w:rPr>
              <w:t>00) 160 stundu apjomā</w:t>
            </w:r>
            <w:r w:rsidRPr="00F81B22">
              <w:rPr>
                <w:rFonts w:eastAsia="Calibri"/>
                <w:bCs/>
                <w:lang w:eastAsia="en-US"/>
              </w:rPr>
              <w:t>, nepieciešams kārtot pārbaudījumu. Savukārt, ja persona ir ieguvusi Projekta 2.2., 2.3. un 2.4. apakšpunktā norādīto izglītību, pārbaudījumu nav nepieciešams kārtot.</w:t>
            </w:r>
            <w:r w:rsidR="00AF60F4" w:rsidRPr="00F81B22">
              <w:rPr>
                <w:rFonts w:eastAsia="Calibri"/>
                <w:bCs/>
                <w:lang w:eastAsia="en-US"/>
              </w:rPr>
              <w:t xml:space="preserve"> Šāds tiesiskais regulējums paredzēts, jo </w:t>
            </w:r>
            <w:r w:rsidR="00BF17FE" w:rsidRPr="00F81B22">
              <w:rPr>
                <w:szCs w:val="28"/>
              </w:rPr>
              <w:t>p</w:t>
            </w:r>
            <w:r w:rsidR="00750EA8" w:rsidRPr="00F81B22">
              <w:rPr>
                <w:szCs w:val="28"/>
              </w:rPr>
              <w:t xml:space="preserve">rofesionālās tālākizglītības programmas apsardzes pakalpojumu jomā ar otro profesionālās kvalifikācijas līmeni </w:t>
            </w:r>
            <w:r w:rsidR="009B1C88" w:rsidRPr="00F81B22">
              <w:rPr>
                <w:rFonts w:eastAsia="Calibri"/>
                <w:bCs/>
                <w:lang w:eastAsia="en-US"/>
              </w:rPr>
              <w:t xml:space="preserve">īstenošanas ilgums ir 480 stundas, bet </w:t>
            </w:r>
            <w:r w:rsidR="009B1C88" w:rsidRPr="00F81B22">
              <w:rPr>
                <w:szCs w:val="28"/>
              </w:rPr>
              <w:t>ar trešo profesionālās kvalifikācijas līmeni –</w:t>
            </w:r>
            <w:r w:rsidR="009B1C88" w:rsidRPr="00F81B22">
              <w:rPr>
                <w:rFonts w:eastAsia="Calibri"/>
                <w:bCs/>
                <w:lang w:eastAsia="en-US"/>
              </w:rPr>
              <w:t xml:space="preserve"> 960 stundas. Savukārt p</w:t>
            </w:r>
            <w:r w:rsidR="00FD3774" w:rsidRPr="00F81B22">
              <w:rPr>
                <w:rFonts w:eastAsia="Calibri"/>
                <w:bCs/>
                <w:lang w:eastAsia="en-US"/>
              </w:rPr>
              <w:t>irmā līmeņa profesionālās augstākās izglītības programmas „Organizācijas drošība” - īstenošanas ilgums ir 2 gadi un 3 mēneši (pilna un nepilna laika studijas), un apjoms ir 80 kredītpunkti (120 ECT). Otrā līmeņa profesionālās bakalaura studiju programmas “Organizācijas drošība” - īstenošanas ilgums ir 4 gadi (pilna laika studijas) vai 4 gadi un 3 mēneši (nepilna laika studijas), un apjoms ir 160 kredītpunkti (240 ЕСТ).</w:t>
            </w:r>
            <w:r w:rsidR="00BF17FE" w:rsidRPr="00F81B22">
              <w:rPr>
                <w:rFonts w:eastAsia="Calibri"/>
                <w:bCs/>
                <w:lang w:eastAsia="en-US"/>
              </w:rPr>
              <w:t xml:space="preserve"> Šādas izglītības programmas pēc satura </w:t>
            </w:r>
            <w:r w:rsidR="00A03349" w:rsidRPr="00F81B22">
              <w:rPr>
                <w:rFonts w:eastAsia="Calibri"/>
                <w:bCs/>
                <w:lang w:eastAsia="en-US"/>
              </w:rPr>
              <w:t>pārsniedz</w:t>
            </w:r>
            <w:r w:rsidR="00BF17FE" w:rsidRPr="00F81B22">
              <w:rPr>
                <w:rFonts w:eastAsia="Calibri"/>
                <w:bCs/>
                <w:lang w:eastAsia="en-US"/>
              </w:rPr>
              <w:t xml:space="preserve"> </w:t>
            </w:r>
            <w:r w:rsidR="00BF17FE" w:rsidRPr="00F81B22">
              <w:rPr>
                <w:rFonts w:eastAsia="Calibri"/>
                <w:lang w:eastAsia="en-US"/>
              </w:rPr>
              <w:t>Pamatlīme</w:t>
            </w:r>
            <w:r w:rsidR="00A03349" w:rsidRPr="00F81B22">
              <w:rPr>
                <w:rFonts w:eastAsia="Calibri"/>
                <w:lang w:eastAsia="en-US"/>
              </w:rPr>
              <w:t>ņa zināšanu izglītības programmas apjomu</w:t>
            </w:r>
            <w:r w:rsidR="00E87C1C" w:rsidRPr="00F81B22">
              <w:rPr>
                <w:rFonts w:eastAsia="Calibri"/>
                <w:lang w:eastAsia="en-US"/>
              </w:rPr>
              <w:t>, kas ir tikai 84 stundas.</w:t>
            </w:r>
          </w:p>
          <w:p w14:paraId="60D5F99D" w14:textId="45CFF612" w:rsidR="00094CF2" w:rsidRPr="00F81B22" w:rsidRDefault="00DB4A1A" w:rsidP="00094CF2">
            <w:pPr>
              <w:widowControl w:val="0"/>
              <w:ind w:firstLine="0"/>
              <w:rPr>
                <w:rFonts w:eastAsia="Calibri"/>
                <w:bCs/>
                <w:lang w:eastAsia="en-US"/>
              </w:rPr>
            </w:pPr>
            <w:r w:rsidRPr="00F81B22">
              <w:rPr>
                <w:rFonts w:eastAsia="Calibri"/>
                <w:b/>
                <w:bCs/>
                <w:lang w:eastAsia="en-US"/>
              </w:rPr>
              <w:t xml:space="preserve">   </w:t>
            </w:r>
            <w:r w:rsidR="00094CF2" w:rsidRPr="00F81B22">
              <w:rPr>
                <w:rFonts w:eastAsia="Calibri"/>
                <w:bCs/>
                <w:lang w:eastAsia="en-US"/>
              </w:rPr>
              <w:t xml:space="preserve">Projektā paredzētā apsardzes sertifikāta derīguma termiņa pagarināšanas kārtība ir noteikta, ņemot vērā </w:t>
            </w:r>
            <w:r w:rsidR="00FC2D47" w:rsidRPr="00F81B22">
              <w:rPr>
                <w:rFonts w:eastAsia="Calibri"/>
                <w:bCs/>
                <w:lang w:eastAsia="en-US"/>
              </w:rPr>
              <w:t>personas</w:t>
            </w:r>
            <w:r w:rsidR="00094CF2" w:rsidRPr="00F81B22">
              <w:rPr>
                <w:rFonts w:eastAsia="Calibri"/>
                <w:bCs/>
                <w:lang w:eastAsia="en-US"/>
              </w:rPr>
              <w:t xml:space="preserve"> iegūto izglītību, </w:t>
            </w:r>
            <w:r w:rsidR="00FC2D47" w:rsidRPr="00F81B22">
              <w:rPr>
                <w:rFonts w:eastAsia="Calibri"/>
                <w:bCs/>
                <w:lang w:eastAsia="en-US"/>
              </w:rPr>
              <w:t xml:space="preserve">kā arī to, </w:t>
            </w:r>
            <w:r w:rsidR="00094CF2" w:rsidRPr="00F81B22">
              <w:rPr>
                <w:rFonts w:eastAsia="Calibri"/>
                <w:bCs/>
                <w:lang w:eastAsia="en-US"/>
              </w:rPr>
              <w:t xml:space="preserve">vai </w:t>
            </w:r>
            <w:r w:rsidR="00FC2D47" w:rsidRPr="00F81B22">
              <w:rPr>
                <w:rFonts w:eastAsia="Calibri"/>
                <w:bCs/>
                <w:lang w:eastAsia="en-US"/>
              </w:rPr>
              <w:t>persona</w:t>
            </w:r>
            <w:r w:rsidR="00094CF2" w:rsidRPr="00F81B22">
              <w:rPr>
                <w:rFonts w:eastAsia="Calibri"/>
                <w:bCs/>
                <w:lang w:eastAsia="en-US"/>
              </w:rPr>
              <w:t xml:space="preserve"> apsardzes sertifikāta </w:t>
            </w:r>
            <w:r w:rsidR="00FC2D47" w:rsidRPr="00F81B22">
              <w:rPr>
                <w:rFonts w:eastAsia="Calibri"/>
                <w:bCs/>
                <w:lang w:eastAsia="en-US"/>
              </w:rPr>
              <w:t>darbības (</w:t>
            </w:r>
            <w:r w:rsidR="00094CF2" w:rsidRPr="00F81B22">
              <w:rPr>
                <w:rFonts w:eastAsia="Calibri"/>
                <w:bCs/>
                <w:lang w:eastAsia="en-US"/>
              </w:rPr>
              <w:t>derīguma termiņa</w:t>
            </w:r>
            <w:r w:rsidR="00FC2D47" w:rsidRPr="00F81B22">
              <w:rPr>
                <w:rFonts w:eastAsia="Calibri"/>
                <w:bCs/>
                <w:lang w:eastAsia="en-US"/>
              </w:rPr>
              <w:t>)</w:t>
            </w:r>
            <w:r w:rsidR="00094CF2" w:rsidRPr="00F81B22">
              <w:rPr>
                <w:rFonts w:eastAsia="Calibri"/>
                <w:bCs/>
                <w:lang w:eastAsia="en-US"/>
              </w:rPr>
              <w:t xml:space="preserve"> laikā ir pilnveidoj</w:t>
            </w:r>
            <w:r w:rsidR="00FC2D47" w:rsidRPr="00F81B22">
              <w:rPr>
                <w:rFonts w:eastAsia="Calibri"/>
                <w:bCs/>
                <w:lang w:eastAsia="en-US"/>
              </w:rPr>
              <w:t>usi</w:t>
            </w:r>
            <w:r w:rsidR="00094CF2" w:rsidRPr="00F81B22">
              <w:rPr>
                <w:rFonts w:eastAsia="Calibri"/>
                <w:bCs/>
                <w:lang w:eastAsia="en-US"/>
              </w:rPr>
              <w:t xml:space="preserve"> savas zināšanas un prasmes </w:t>
            </w:r>
            <w:r w:rsidR="00B2038C" w:rsidRPr="00F81B22">
              <w:rPr>
                <w:rFonts w:eastAsia="Calibri"/>
                <w:bCs/>
                <w:lang w:eastAsia="en-US"/>
              </w:rPr>
              <w:t xml:space="preserve">paredzētajos </w:t>
            </w:r>
            <w:r w:rsidR="00094CF2" w:rsidRPr="00F81B22">
              <w:rPr>
                <w:rFonts w:eastAsia="Calibri"/>
                <w:bCs/>
                <w:lang w:eastAsia="en-US"/>
              </w:rPr>
              <w:t xml:space="preserve">mācību kursos noteiktajā apjomā. </w:t>
            </w:r>
          </w:p>
          <w:p w14:paraId="7F3298B4" w14:textId="21A12E49" w:rsidR="00BE05C2" w:rsidRPr="00F81B22" w:rsidRDefault="00BE05C2" w:rsidP="00BE05C2">
            <w:pPr>
              <w:widowControl w:val="0"/>
              <w:ind w:firstLine="0"/>
              <w:rPr>
                <w:rFonts w:eastAsia="Calibri"/>
                <w:bCs/>
                <w:lang w:eastAsia="en-US"/>
              </w:rPr>
            </w:pPr>
            <w:r w:rsidRPr="00F81B22">
              <w:rPr>
                <w:rFonts w:eastAsia="Calibri"/>
                <w:bCs/>
                <w:lang w:eastAsia="en-US"/>
              </w:rPr>
              <w:t xml:space="preserve">     Lai pagarinātu apsardzes sertifikāta derīguma termiņu, personai nav nepi</w:t>
            </w:r>
            <w:r w:rsidR="00B75675" w:rsidRPr="00F81B22">
              <w:rPr>
                <w:rFonts w:eastAsia="Calibri"/>
                <w:bCs/>
                <w:lang w:eastAsia="en-US"/>
              </w:rPr>
              <w:t>eciešams kārtot pārbaudījuma, ja</w:t>
            </w:r>
            <w:r w:rsidRPr="00F81B22">
              <w:rPr>
                <w:rFonts w:eastAsia="Calibri"/>
                <w:bCs/>
                <w:lang w:eastAsia="en-US"/>
              </w:rPr>
              <w:t xml:space="preserve"> tā apguvusi Pamatlīmeņa zināšanu izglītības programmu 84 stundu apjomā vai profesionālās pilnveides izglītības programmu “Apsardzes darbs” (kods: 20P 861 00) 160 stundu apjomā un apsardzes sertifikāta derīguma termiņa laikā </w:t>
            </w:r>
            <w:r w:rsidR="005E3787" w:rsidRPr="00F81B22">
              <w:rPr>
                <w:rFonts w:eastAsia="Calibri"/>
                <w:bCs/>
                <w:lang w:eastAsia="en-US"/>
              </w:rPr>
              <w:t xml:space="preserve">ir </w:t>
            </w:r>
            <w:r w:rsidRPr="00F81B22">
              <w:rPr>
                <w:rFonts w:eastAsia="Calibri"/>
                <w:bCs/>
                <w:lang w:eastAsia="en-US"/>
              </w:rPr>
              <w:t>pilnveidojusi savas zināšanas un prasmes mācību kursos 80 stundu apjomā, vai arī personai ir Projekta 2.2., 2.3. un 2.4.apakšpunktā norādītā izglītība. Vienlaikus personai nepieciešams Projektā paredzētajā laikā iesniegt Valsts policijā  iesniegums apsardzes sertifikāta derīguma termiņa pagarināšanai.</w:t>
            </w:r>
          </w:p>
          <w:p w14:paraId="531933FD" w14:textId="581B39ED" w:rsidR="00BE05C2" w:rsidRPr="00F81B22" w:rsidRDefault="00BE05C2" w:rsidP="00BE05C2">
            <w:pPr>
              <w:widowControl w:val="0"/>
              <w:ind w:firstLine="259"/>
              <w:rPr>
                <w:rFonts w:eastAsia="Calibri"/>
                <w:bCs/>
                <w:lang w:eastAsia="en-US"/>
              </w:rPr>
            </w:pPr>
            <w:r w:rsidRPr="00F81B22">
              <w:rPr>
                <w:rFonts w:eastAsia="Calibri"/>
                <w:bCs/>
                <w:lang w:eastAsia="en-US"/>
              </w:rPr>
              <w:t>Ja minētie nosacījumi netiek izpildīti, persona apsardzes sertifikāta derīguma termiņu var pagarināt kārtībā, kāda ir noteikta attiecībā uz apsardzes sertifikāta saņemšanu.</w:t>
            </w:r>
          </w:p>
          <w:p w14:paraId="16ABDCEC" w14:textId="3E219031" w:rsidR="00356E53" w:rsidRPr="00F81B22" w:rsidRDefault="009837F3" w:rsidP="00356E53">
            <w:pPr>
              <w:widowControl w:val="0"/>
              <w:ind w:firstLine="0"/>
              <w:rPr>
                <w:rFonts w:eastAsia="Calibri"/>
                <w:bCs/>
                <w:lang w:eastAsia="en-US"/>
              </w:rPr>
            </w:pPr>
            <w:r w:rsidRPr="00F81B22">
              <w:rPr>
                <w:rFonts w:eastAsia="Calibri"/>
                <w:b/>
                <w:bCs/>
                <w:lang w:eastAsia="en-US"/>
              </w:rPr>
              <w:t xml:space="preserve">   </w:t>
            </w:r>
            <w:r w:rsidR="00FD2E5A" w:rsidRPr="00F81B22">
              <w:rPr>
                <w:rFonts w:eastAsia="Calibri"/>
                <w:b/>
                <w:bCs/>
                <w:lang w:eastAsia="en-US"/>
              </w:rPr>
              <w:t xml:space="preserve"> </w:t>
            </w:r>
            <w:r w:rsidR="00356E53" w:rsidRPr="00F81B22">
              <w:rPr>
                <w:rFonts w:eastAsia="Calibri"/>
                <w:bCs/>
                <w:lang w:eastAsia="en-US"/>
              </w:rPr>
              <w:t>Projekts paredz, ka apsardzes darbinieks var pilnveidot savas zināšanas un prasmes konkrētos mācību kursos</w:t>
            </w:r>
            <w:r w:rsidRPr="00F81B22">
              <w:rPr>
                <w:rFonts w:eastAsia="Calibri"/>
                <w:bCs/>
                <w:lang w:eastAsia="en-US"/>
              </w:rPr>
              <w:t xml:space="preserve"> noteiktajā apjomā</w:t>
            </w:r>
            <w:r w:rsidR="00356E53" w:rsidRPr="00F81B22">
              <w:rPr>
                <w:rFonts w:eastAsia="Calibri"/>
                <w:bCs/>
                <w:lang w:eastAsia="en-US"/>
              </w:rPr>
              <w:t>, kas nodrošinātu apsardzes darbiniek</w:t>
            </w:r>
            <w:r w:rsidR="0077681B" w:rsidRPr="00F81B22">
              <w:rPr>
                <w:rFonts w:eastAsia="Calibri"/>
                <w:bCs/>
                <w:lang w:eastAsia="en-US"/>
              </w:rPr>
              <w:t>a</w:t>
            </w:r>
            <w:r w:rsidR="00356E53" w:rsidRPr="00F81B22">
              <w:rPr>
                <w:rFonts w:eastAsia="Calibri"/>
                <w:bCs/>
                <w:lang w:eastAsia="en-US"/>
              </w:rPr>
              <w:t xml:space="preserve"> kopējā sagatavotības līmeņa paaugstināšanu rīcībai dažādās </w:t>
            </w:r>
            <w:r w:rsidR="00356E53" w:rsidRPr="00F81B22">
              <w:rPr>
                <w:rFonts w:eastAsia="Calibri"/>
                <w:bCs/>
                <w:lang w:eastAsia="en-US"/>
              </w:rPr>
              <w:lastRenderedPageBreak/>
              <w:t xml:space="preserve">situācijas. </w:t>
            </w:r>
            <w:r w:rsidR="00391767" w:rsidRPr="00F81B22">
              <w:rPr>
                <w:rFonts w:eastAsia="Calibri"/>
                <w:bCs/>
                <w:lang w:eastAsia="en-US"/>
              </w:rPr>
              <w:t>D</w:t>
            </w:r>
            <w:r w:rsidR="00094CF2" w:rsidRPr="00F81B22">
              <w:rPr>
                <w:rFonts w:eastAsia="Calibri"/>
                <w:bCs/>
                <w:lang w:eastAsia="en-US"/>
              </w:rPr>
              <w:t xml:space="preserve">arba grupā </w:t>
            </w:r>
            <w:r w:rsidR="00391767" w:rsidRPr="00F81B22">
              <w:rPr>
                <w:rFonts w:eastAsia="Calibri"/>
                <w:bCs/>
                <w:lang w:eastAsia="en-US"/>
              </w:rPr>
              <w:t xml:space="preserve">tika </w:t>
            </w:r>
            <w:r w:rsidR="00094CF2" w:rsidRPr="00F81B22">
              <w:rPr>
                <w:rFonts w:eastAsia="Calibri"/>
                <w:bCs/>
                <w:lang w:eastAsia="en-US"/>
              </w:rPr>
              <w:t>panākt</w:t>
            </w:r>
            <w:r w:rsidR="00391767" w:rsidRPr="00F81B22">
              <w:rPr>
                <w:rFonts w:eastAsia="Calibri"/>
                <w:bCs/>
                <w:lang w:eastAsia="en-US"/>
              </w:rPr>
              <w:t>a</w:t>
            </w:r>
            <w:r w:rsidR="00094CF2" w:rsidRPr="00F81B22">
              <w:rPr>
                <w:rFonts w:eastAsia="Calibri"/>
                <w:bCs/>
                <w:lang w:eastAsia="en-US"/>
              </w:rPr>
              <w:t xml:space="preserve"> vienošanās </w:t>
            </w:r>
            <w:r w:rsidR="00391767" w:rsidRPr="00F81B22">
              <w:rPr>
                <w:rFonts w:eastAsia="Calibri"/>
                <w:bCs/>
                <w:lang w:eastAsia="en-US"/>
              </w:rPr>
              <w:t xml:space="preserve">par </w:t>
            </w:r>
            <w:r w:rsidR="00094CF2" w:rsidRPr="00F81B22">
              <w:rPr>
                <w:rFonts w:eastAsia="Calibri"/>
                <w:bCs/>
                <w:lang w:eastAsia="en-US"/>
              </w:rPr>
              <w:t>m</w:t>
            </w:r>
            <w:r w:rsidR="00356E53" w:rsidRPr="00F81B22">
              <w:rPr>
                <w:rFonts w:eastAsia="Calibri"/>
                <w:bCs/>
                <w:lang w:eastAsia="en-US"/>
              </w:rPr>
              <w:t>ācību kurs</w:t>
            </w:r>
            <w:r w:rsidR="00531FAD" w:rsidRPr="00F81B22">
              <w:rPr>
                <w:rFonts w:eastAsia="Calibri"/>
                <w:bCs/>
                <w:lang w:eastAsia="en-US"/>
              </w:rPr>
              <w:t>i</w:t>
            </w:r>
            <w:r w:rsidR="00391767" w:rsidRPr="00F81B22">
              <w:rPr>
                <w:rFonts w:eastAsia="Calibri"/>
                <w:bCs/>
                <w:lang w:eastAsia="en-US"/>
              </w:rPr>
              <w:t>em</w:t>
            </w:r>
            <w:r w:rsidR="00356E53" w:rsidRPr="00F81B22">
              <w:rPr>
                <w:rFonts w:eastAsia="Calibri"/>
                <w:bCs/>
                <w:lang w:eastAsia="en-US"/>
              </w:rPr>
              <w:t xml:space="preserve"> </w:t>
            </w:r>
            <w:r w:rsidR="00531FAD" w:rsidRPr="00F81B22">
              <w:rPr>
                <w:rFonts w:eastAsia="Calibri"/>
                <w:bCs/>
                <w:lang w:eastAsia="en-US"/>
              </w:rPr>
              <w:t>80 stundu apjomā</w:t>
            </w:r>
            <w:r w:rsidR="00391767" w:rsidRPr="00F81B22">
              <w:rPr>
                <w:rFonts w:eastAsia="Calibri"/>
                <w:bCs/>
                <w:lang w:eastAsia="en-US"/>
              </w:rPr>
              <w:t>, kā arī par apgūstamajām mācību tēmām.</w:t>
            </w:r>
            <w:r w:rsidR="002F3746" w:rsidRPr="00F81B22">
              <w:rPr>
                <w:rFonts w:eastAsia="Calibri"/>
                <w:bCs/>
                <w:lang w:eastAsia="en-US"/>
              </w:rPr>
              <w:t xml:space="preserve"> </w:t>
            </w:r>
            <w:r w:rsidR="00356E53" w:rsidRPr="00F81B22">
              <w:rPr>
                <w:rFonts w:eastAsia="Calibri"/>
                <w:bCs/>
                <w:lang w:eastAsia="en-US"/>
              </w:rPr>
              <w:t xml:space="preserve">Mācību kursu kopējais apjoms apgūstams vienā vai vairākās mācību tēmās. </w:t>
            </w:r>
            <w:r w:rsidR="00D23E4B" w:rsidRPr="00F81B22">
              <w:rPr>
                <w:rFonts w:eastAsia="Calibri"/>
                <w:bCs/>
                <w:lang w:eastAsia="en-US"/>
              </w:rPr>
              <w:t>Mācību kursus</w:t>
            </w:r>
            <w:r w:rsidR="00356E53" w:rsidRPr="00F81B22">
              <w:rPr>
                <w:rFonts w:eastAsia="Calibri"/>
                <w:bCs/>
                <w:lang w:eastAsia="en-US"/>
              </w:rPr>
              <w:t xml:space="preserve"> personām ir tiesības apgūt visa mūža garumā neatkarīgi no iepriekš iegūtās izglītības.</w:t>
            </w:r>
          </w:p>
          <w:p w14:paraId="5DDB8AE9" w14:textId="6FF0B28A" w:rsidR="0090003C" w:rsidRPr="00F81B22" w:rsidRDefault="00356E53" w:rsidP="00356E53">
            <w:pPr>
              <w:widowControl w:val="0"/>
              <w:ind w:firstLine="0"/>
              <w:rPr>
                <w:rFonts w:eastAsia="Calibri"/>
                <w:bCs/>
                <w:lang w:eastAsia="en-US"/>
              </w:rPr>
            </w:pPr>
            <w:r w:rsidRPr="00F81B22">
              <w:rPr>
                <w:rFonts w:eastAsia="Calibri"/>
                <w:bCs/>
                <w:lang w:eastAsia="en-US"/>
              </w:rPr>
              <w:t xml:space="preserve">     </w:t>
            </w:r>
            <w:r w:rsidR="00D23E4B" w:rsidRPr="00F81B22">
              <w:rPr>
                <w:rFonts w:eastAsia="Calibri"/>
                <w:bCs/>
                <w:lang w:eastAsia="en-US"/>
              </w:rPr>
              <w:t>Ī</w:t>
            </w:r>
            <w:r w:rsidR="00D23E4B" w:rsidRPr="00F81B22">
              <w:rPr>
                <w:bCs/>
                <w:szCs w:val="28"/>
              </w:rPr>
              <w:t>stenot šo noteikumu paredzētos mācību kursus ir tiesības i</w:t>
            </w:r>
            <w:r w:rsidR="0034584B" w:rsidRPr="00F81B22">
              <w:rPr>
                <w:bCs/>
                <w:szCs w:val="28"/>
              </w:rPr>
              <w:t>zglītības iestādēm</w:t>
            </w:r>
            <w:r w:rsidR="00D23E4B" w:rsidRPr="00F81B22">
              <w:rPr>
                <w:bCs/>
                <w:szCs w:val="28"/>
              </w:rPr>
              <w:t>, ja izglītības iestāde</w:t>
            </w:r>
            <w:r w:rsidR="0034584B" w:rsidRPr="00F81B22">
              <w:rPr>
                <w:bCs/>
                <w:szCs w:val="28"/>
              </w:rPr>
              <w:t>s</w:t>
            </w:r>
            <w:r w:rsidR="00D23E4B" w:rsidRPr="00F81B22">
              <w:rPr>
                <w:bCs/>
                <w:szCs w:val="28"/>
              </w:rPr>
              <w:t xml:space="preserve"> ir akreditēta</w:t>
            </w:r>
            <w:r w:rsidR="0034584B" w:rsidRPr="00F81B22">
              <w:rPr>
                <w:bCs/>
                <w:szCs w:val="28"/>
              </w:rPr>
              <w:t>s</w:t>
            </w:r>
            <w:r w:rsidR="00D23E4B" w:rsidRPr="00F81B22">
              <w:rPr>
                <w:bCs/>
                <w:szCs w:val="28"/>
              </w:rPr>
              <w:t xml:space="preserve"> atbilstoši normatīvo aktu prasībām un izglītības iestāde</w:t>
            </w:r>
            <w:r w:rsidR="0034584B" w:rsidRPr="00F81B22">
              <w:rPr>
                <w:bCs/>
                <w:szCs w:val="28"/>
              </w:rPr>
              <w:t>s</w:t>
            </w:r>
            <w:r w:rsidR="00D23E4B" w:rsidRPr="00F81B22">
              <w:rPr>
                <w:bCs/>
                <w:szCs w:val="28"/>
              </w:rPr>
              <w:t xml:space="preserve"> īsteno izglītības programmu kopās „Personu un īpašumu aizsardzība” vai „Organizāciju drošība”, vai “Civilā drošība un aizsardzība”</w:t>
            </w:r>
            <w:r w:rsidR="0034584B" w:rsidRPr="00F81B22">
              <w:rPr>
                <w:bCs/>
                <w:szCs w:val="28"/>
              </w:rPr>
              <w:t>.</w:t>
            </w:r>
          </w:p>
          <w:p w14:paraId="78D4FFFA" w14:textId="0B22CA3D" w:rsidR="000F662A" w:rsidRPr="00F81B22" w:rsidRDefault="002F3746" w:rsidP="002F3746">
            <w:pPr>
              <w:widowControl w:val="0"/>
              <w:ind w:firstLine="0"/>
              <w:rPr>
                <w:rFonts w:eastAsia="Calibri"/>
                <w:bCs/>
                <w:lang w:eastAsia="en-US"/>
              </w:rPr>
            </w:pPr>
            <w:r w:rsidRPr="00F81B22">
              <w:rPr>
                <w:rFonts w:eastAsia="Calibri"/>
                <w:bCs/>
                <w:lang w:eastAsia="en-US"/>
              </w:rPr>
              <w:t xml:space="preserve">    </w:t>
            </w:r>
            <w:r w:rsidR="00FF7361" w:rsidRPr="00F81B22">
              <w:t>Ņemot vērā darba grupā nolemto un saskaņā ar izstrādātu un apstiprinātu Programmas paraugu,</w:t>
            </w:r>
            <w:r w:rsidRPr="00F81B22">
              <w:rPr>
                <w:rFonts w:eastAsia="Calibri"/>
                <w:bCs/>
                <w:lang w:eastAsia="en-US"/>
              </w:rPr>
              <w:t xml:space="preserve"> Projekts paredz atteikties no praktisko iemaņu pārbaudes uzbrukuma atvairīšanas un aizturēšanas taktik</w:t>
            </w:r>
            <w:r w:rsidR="00B2038C" w:rsidRPr="00F81B22">
              <w:rPr>
                <w:rFonts w:eastAsia="Calibri"/>
                <w:bCs/>
                <w:lang w:eastAsia="en-US"/>
              </w:rPr>
              <w:t>as</w:t>
            </w:r>
            <w:r w:rsidRPr="00F81B22">
              <w:rPr>
                <w:rFonts w:eastAsia="Calibri"/>
                <w:bCs/>
                <w:lang w:eastAsia="en-US"/>
              </w:rPr>
              <w:t xml:space="preserve">, iestrādājot attiecīgās izmaiņas teorētisko zināšanu pārbaudes daļas testa jautājumos, palielinot jautājumu skaitu un pārbaudījuma kārtošanai atvēlēto </w:t>
            </w:r>
            <w:r w:rsidRPr="00526AD4">
              <w:rPr>
                <w:rFonts w:eastAsia="Calibri"/>
                <w:bCs/>
                <w:lang w:eastAsia="en-US"/>
              </w:rPr>
              <w:t>laiku</w:t>
            </w:r>
            <w:r w:rsidRPr="00F81B22">
              <w:rPr>
                <w:rFonts w:eastAsia="Calibri"/>
                <w:bCs/>
                <w:lang w:eastAsia="en-US"/>
              </w:rPr>
              <w:t>.</w:t>
            </w:r>
            <w:r w:rsidR="000F662A" w:rsidRPr="000F662A">
              <w:rPr>
                <w:rFonts w:eastAsia="Calibri"/>
                <w:bCs/>
                <w:lang w:eastAsia="en-US"/>
              </w:rPr>
              <w:t xml:space="preserve"> Atteikums no praktisko iemaņu pārbaudes ir saistīts ar dažādu apsargājamo objektu ap</w:t>
            </w:r>
            <w:r w:rsidR="000F662A">
              <w:rPr>
                <w:rFonts w:eastAsia="Calibri"/>
                <w:bCs/>
                <w:lang w:eastAsia="en-US"/>
              </w:rPr>
              <w:t>sardzes organizēšanas specifiku</w:t>
            </w:r>
            <w:r w:rsidR="000F662A" w:rsidRPr="000F662A">
              <w:rPr>
                <w:rFonts w:eastAsia="Calibri"/>
                <w:bCs/>
                <w:lang w:eastAsia="en-US"/>
              </w:rPr>
              <w:t>. Ņemot vērā minēto, organizējot objektu apsardzi</w:t>
            </w:r>
            <w:r w:rsidR="000F662A">
              <w:rPr>
                <w:rFonts w:eastAsia="Calibri"/>
                <w:bCs/>
                <w:lang w:eastAsia="en-US"/>
              </w:rPr>
              <w:t>,</w:t>
            </w:r>
            <w:r w:rsidR="000F662A" w:rsidRPr="000F662A">
              <w:rPr>
                <w:rFonts w:eastAsia="Calibri"/>
                <w:bCs/>
                <w:lang w:eastAsia="en-US"/>
              </w:rPr>
              <w:t xml:space="preserve"> apsardzes komersanti ir spējīgi izvērtēt nodarbināto apsardzes darbinieku fizisko sagatavošanas līmeni</w:t>
            </w:r>
            <w:r w:rsidR="000F662A">
              <w:rPr>
                <w:rFonts w:eastAsia="Calibri"/>
                <w:bCs/>
                <w:lang w:eastAsia="en-US"/>
              </w:rPr>
              <w:t>,</w:t>
            </w:r>
            <w:r w:rsidR="000F662A" w:rsidRPr="000F662A">
              <w:rPr>
                <w:rFonts w:eastAsia="Calibri"/>
                <w:bCs/>
                <w:lang w:eastAsia="en-US"/>
              </w:rPr>
              <w:t xml:space="preserve"> novirzot uz konkrētu objektu apsardzi atbilstoši objektu specifikai sagatavotos apsardzes darbiniekus.</w:t>
            </w:r>
          </w:p>
          <w:p w14:paraId="7FF212AB" w14:textId="1B99E8F7" w:rsidR="002F3746" w:rsidRPr="00F81B22" w:rsidRDefault="0069033B" w:rsidP="002F3746">
            <w:pPr>
              <w:widowControl w:val="0"/>
              <w:ind w:firstLine="0"/>
              <w:rPr>
                <w:rFonts w:eastAsia="Calibri"/>
                <w:bCs/>
                <w:lang w:eastAsia="en-US"/>
              </w:rPr>
            </w:pPr>
            <w:r w:rsidRPr="00F81B22">
              <w:rPr>
                <w:rFonts w:eastAsia="Calibri"/>
                <w:bCs/>
                <w:lang w:eastAsia="en-US"/>
              </w:rPr>
              <w:t xml:space="preserve">    </w:t>
            </w:r>
            <w:r w:rsidR="002F3746" w:rsidRPr="00F81B22">
              <w:rPr>
                <w:rFonts w:eastAsia="Calibri"/>
                <w:bCs/>
                <w:lang w:eastAsia="en-US"/>
              </w:rPr>
              <w:t>Projekts paredz, ka pārbaudījumu persona kārto patstāvīgi, bez citu personu vai palīgmateriālu palīdzības. Līdz ar to</w:t>
            </w:r>
            <w:r w:rsidRPr="00F81B22">
              <w:rPr>
                <w:rFonts w:eastAsia="Calibri"/>
                <w:bCs/>
                <w:lang w:eastAsia="en-US"/>
              </w:rPr>
              <w:t>,</w:t>
            </w:r>
            <w:r w:rsidR="002F3746" w:rsidRPr="00F81B22">
              <w:rPr>
                <w:rFonts w:eastAsia="Calibri"/>
                <w:bCs/>
                <w:lang w:eastAsia="en-US"/>
              </w:rPr>
              <w:t xml:space="preserve"> lai fiksētu minētā fakta neievērošanu, kā arī nolūkā novērst iespējamas konflikta situācijas un korupcijas riskus, </w:t>
            </w:r>
            <w:r w:rsidRPr="00F81B22">
              <w:rPr>
                <w:rFonts w:eastAsia="Calibri"/>
                <w:bCs/>
                <w:lang w:eastAsia="en-US"/>
              </w:rPr>
              <w:t>P</w:t>
            </w:r>
            <w:r w:rsidR="002F3746" w:rsidRPr="00F81B22">
              <w:rPr>
                <w:rFonts w:eastAsia="Calibri"/>
                <w:bCs/>
                <w:lang w:eastAsia="en-US"/>
              </w:rPr>
              <w:t>rojekts paredz pārbaudījuma noris</w:t>
            </w:r>
            <w:r w:rsidRPr="00F81B22">
              <w:rPr>
                <w:rFonts w:eastAsia="Calibri"/>
                <w:bCs/>
                <w:lang w:eastAsia="en-US"/>
              </w:rPr>
              <w:t>i</w:t>
            </w:r>
            <w:r w:rsidR="002F3746" w:rsidRPr="00F81B22">
              <w:rPr>
                <w:rFonts w:eastAsia="Calibri"/>
                <w:bCs/>
                <w:lang w:eastAsia="en-US"/>
              </w:rPr>
              <w:t xml:space="preserve"> fiksēt, izmantojot videonovērošanu.</w:t>
            </w:r>
          </w:p>
          <w:p w14:paraId="04C314E6" w14:textId="26B70FC4" w:rsidR="002F3746" w:rsidRPr="00F81B22" w:rsidRDefault="00FD2E5A" w:rsidP="002F3746">
            <w:pPr>
              <w:widowControl w:val="0"/>
              <w:ind w:firstLine="0"/>
              <w:rPr>
                <w:rFonts w:eastAsia="Calibri"/>
                <w:bCs/>
                <w:lang w:eastAsia="en-US"/>
              </w:rPr>
            </w:pPr>
            <w:r w:rsidRPr="00F81B22">
              <w:rPr>
                <w:rFonts w:eastAsia="Calibri"/>
                <w:bCs/>
                <w:lang w:eastAsia="en-US"/>
              </w:rPr>
              <w:t xml:space="preserve">    </w:t>
            </w:r>
            <w:r w:rsidR="002F3746" w:rsidRPr="00F81B22">
              <w:rPr>
                <w:rFonts w:eastAsia="Calibri"/>
                <w:bCs/>
                <w:lang w:eastAsia="en-US"/>
              </w:rPr>
              <w:t>Pārbaudījuma kārtošana notiek Valsts policijas iestāžu telpās, līdz ar to videonovērošana notiks atbilstoši Ministru kabineta 2017.gada 17.marta noteikum</w:t>
            </w:r>
            <w:r w:rsidRPr="00F81B22">
              <w:rPr>
                <w:rFonts w:eastAsia="Calibri"/>
                <w:bCs/>
                <w:lang w:eastAsia="en-US"/>
              </w:rPr>
              <w:t>os</w:t>
            </w:r>
            <w:r w:rsidR="002F3746" w:rsidRPr="00F81B22">
              <w:rPr>
                <w:rFonts w:eastAsia="Calibri"/>
                <w:bCs/>
                <w:lang w:eastAsia="en-US"/>
              </w:rPr>
              <w:t xml:space="preserve"> Nr.153 “Kārtība, kādā policija veic novērošanu, izmantojot tehniskos līdzekļus, kā arī šādas novērošanas rezultātā iegūto datu apstrādi” noteiktajam. </w:t>
            </w:r>
          </w:p>
          <w:p w14:paraId="4B0568E3" w14:textId="1D2B9577" w:rsidR="002F3746" w:rsidRPr="00F81B22" w:rsidRDefault="00FD2E5A" w:rsidP="002F3746">
            <w:pPr>
              <w:widowControl w:val="0"/>
              <w:ind w:firstLine="0"/>
              <w:rPr>
                <w:rFonts w:eastAsia="Calibri"/>
                <w:bCs/>
                <w:lang w:eastAsia="en-US"/>
              </w:rPr>
            </w:pPr>
            <w:r w:rsidRPr="00F81B22">
              <w:rPr>
                <w:rFonts w:eastAsia="Calibri"/>
                <w:bCs/>
                <w:lang w:eastAsia="en-US"/>
              </w:rPr>
              <w:t xml:space="preserve">     </w:t>
            </w:r>
            <w:r w:rsidR="002F3746" w:rsidRPr="00F81B22">
              <w:rPr>
                <w:rFonts w:eastAsia="Calibri"/>
                <w:bCs/>
                <w:lang w:eastAsia="en-US"/>
              </w:rPr>
              <w:t>Videonovērošanas sistēmas iegādi, uzstādīšanu un uzturēšanu nodrošinās Iekšlietu ministrijas Informācijas centrs.</w:t>
            </w:r>
          </w:p>
          <w:p w14:paraId="2995A22F" w14:textId="7136F5B7" w:rsidR="002F3746" w:rsidRPr="00F81B22" w:rsidRDefault="00FD2E5A" w:rsidP="002F3746">
            <w:pPr>
              <w:widowControl w:val="0"/>
              <w:ind w:firstLine="0"/>
              <w:rPr>
                <w:rFonts w:eastAsia="Calibri"/>
                <w:bCs/>
                <w:lang w:eastAsia="en-US"/>
              </w:rPr>
            </w:pPr>
            <w:r w:rsidRPr="00F81B22">
              <w:rPr>
                <w:rFonts w:eastAsia="Calibri"/>
                <w:bCs/>
                <w:lang w:eastAsia="en-US"/>
              </w:rPr>
              <w:t xml:space="preserve">     </w:t>
            </w:r>
            <w:r w:rsidR="002F3746" w:rsidRPr="00F81B22">
              <w:rPr>
                <w:rFonts w:eastAsia="Calibri"/>
                <w:bCs/>
                <w:lang w:eastAsia="en-US"/>
              </w:rPr>
              <w:t>Projektā nav paredzēts mainīt pastāvošajā tiesiskajā regulējumā noteikto apsardzes sertifikāta izsniegšanas kārtību, apsardzes sertifikāta personalizācijas prasības, apsardzes sertifikāta dizainu, tajā attēlojamās un drukājamās informācijas apjomu, izvietojumu, sertifikāta numura piešķiršanas nosacījumus</w:t>
            </w:r>
            <w:r w:rsidRPr="00F81B22">
              <w:rPr>
                <w:rFonts w:eastAsia="Calibri"/>
                <w:bCs/>
                <w:lang w:eastAsia="en-US"/>
              </w:rPr>
              <w:t>.</w:t>
            </w:r>
            <w:r w:rsidR="007A51DC" w:rsidRPr="00F81B22">
              <w:rPr>
                <w:rFonts w:eastAsia="Calibri"/>
                <w:bCs/>
                <w:lang w:eastAsia="en-US"/>
              </w:rPr>
              <w:t xml:space="preserve"> </w:t>
            </w:r>
            <w:r w:rsidRPr="00F81B22">
              <w:rPr>
                <w:rFonts w:eastAsia="Calibri"/>
                <w:bCs/>
                <w:lang w:eastAsia="en-US"/>
              </w:rPr>
              <w:t>Projektā</w:t>
            </w:r>
            <w:r w:rsidR="002F3746" w:rsidRPr="00F81B22">
              <w:rPr>
                <w:rFonts w:eastAsia="Calibri"/>
                <w:bCs/>
                <w:lang w:eastAsia="en-US"/>
              </w:rPr>
              <w:t xml:space="preserve"> tiek saglabāta </w:t>
            </w:r>
            <w:r w:rsidR="00DA6861" w:rsidRPr="00F81B22">
              <w:rPr>
                <w:rFonts w:eastAsia="Calibri"/>
                <w:bCs/>
                <w:lang w:eastAsia="en-US"/>
              </w:rPr>
              <w:t xml:space="preserve">iepriekš </w:t>
            </w:r>
            <w:r w:rsidR="002F3746" w:rsidRPr="00F81B22">
              <w:rPr>
                <w:rFonts w:eastAsia="Calibri"/>
                <w:bCs/>
                <w:lang w:eastAsia="en-US"/>
              </w:rPr>
              <w:t>noteiktā atkārtota apsardzes sertifikāta vai tā dublikāta izsniegšanas kārtība.</w:t>
            </w:r>
          </w:p>
          <w:p w14:paraId="4E3D2534" w14:textId="6CA54C6F" w:rsidR="00C40EB4" w:rsidRPr="00F81B22" w:rsidRDefault="00C40EB4" w:rsidP="002F3746">
            <w:pPr>
              <w:widowControl w:val="0"/>
              <w:ind w:firstLine="0"/>
              <w:rPr>
                <w:rFonts w:eastAsia="Calibri"/>
                <w:bCs/>
                <w:lang w:eastAsia="en-US"/>
              </w:rPr>
            </w:pPr>
            <w:r w:rsidRPr="00F81B22">
              <w:rPr>
                <w:rFonts w:eastAsia="Calibri"/>
                <w:bCs/>
                <w:lang w:eastAsia="en-US"/>
              </w:rPr>
              <w:t xml:space="preserve">     </w:t>
            </w:r>
            <w:r w:rsidRPr="00F81B22">
              <w:t xml:space="preserve">Nodrošinot Apsardzes darbības likuma 15. un 16.pantu izpildi, informācija par personas sodāmību tiek pārbaudīta izmantojot Integrētajā iekšlietu informācijas sistēmā iekļautās </w:t>
            </w:r>
            <w:r w:rsidRPr="00F81B22">
              <w:lastRenderedPageBreak/>
              <w:t>ziņas. Sodāmība pārbaudāma gan apsardzes sertifikātu izsniedzot pirmreizēji, gan pagarinot tā termiņu vai izsniedzot atkārtotu apsardzes sertifikātu, vai tā dublikātu. Informācijas sistēmas lietošanas kārtību nosaka Iekšlietu ministrijas 2007.gada 5.septembra noteikumi Nr.49„Informācijas sistēmu lietošanas noteikumi Iekšlietu ministrijā un tās padotībā esošajās iestādēs.”</w:t>
            </w:r>
          </w:p>
          <w:p w14:paraId="131052D3" w14:textId="2902D5D8" w:rsidR="000A4E75" w:rsidRPr="00F81B22" w:rsidRDefault="002F3746" w:rsidP="002F3746">
            <w:pPr>
              <w:widowControl w:val="0"/>
              <w:ind w:firstLine="0"/>
              <w:rPr>
                <w:rFonts w:eastAsia="Calibri"/>
                <w:bCs/>
                <w:lang w:eastAsia="en-US"/>
              </w:rPr>
            </w:pPr>
            <w:r w:rsidRPr="00F81B22">
              <w:rPr>
                <w:rFonts w:eastAsia="Calibri"/>
                <w:bCs/>
                <w:lang w:eastAsia="en-US"/>
              </w:rPr>
              <w:t xml:space="preserve">   </w:t>
            </w:r>
            <w:r w:rsidR="00C40EB4" w:rsidRPr="00F81B22">
              <w:rPr>
                <w:rFonts w:eastAsia="Calibri"/>
                <w:bCs/>
                <w:lang w:eastAsia="en-US"/>
              </w:rPr>
              <w:t xml:space="preserve">  </w:t>
            </w:r>
            <w:r w:rsidRPr="00F81B22">
              <w:rPr>
                <w:rFonts w:eastAsia="Calibri"/>
                <w:bCs/>
                <w:lang w:eastAsia="en-US"/>
              </w:rPr>
              <w:t xml:space="preserve">Vienlaikus </w:t>
            </w:r>
            <w:r w:rsidR="00FD2E5A" w:rsidRPr="00F81B22">
              <w:rPr>
                <w:rFonts w:eastAsia="Calibri"/>
                <w:bCs/>
                <w:lang w:eastAsia="en-US"/>
              </w:rPr>
              <w:t>P</w:t>
            </w:r>
            <w:r w:rsidRPr="00F81B22">
              <w:rPr>
                <w:rFonts w:eastAsia="Calibri"/>
                <w:bCs/>
                <w:lang w:eastAsia="en-US"/>
              </w:rPr>
              <w:t>rojekts p</w:t>
            </w:r>
            <w:r w:rsidR="00F43B87" w:rsidRPr="00F81B22">
              <w:rPr>
                <w:rFonts w:eastAsia="Calibri"/>
                <w:bCs/>
                <w:lang w:eastAsia="en-US"/>
              </w:rPr>
              <w:t>aredz paaugstināt valsts nodevu apmērus</w:t>
            </w:r>
            <w:r w:rsidR="00792E97" w:rsidRPr="00F81B22">
              <w:rPr>
                <w:rFonts w:eastAsia="Calibri"/>
                <w:bCs/>
                <w:lang w:eastAsia="en-US"/>
              </w:rPr>
              <w:t xml:space="preserve">, jo </w:t>
            </w:r>
            <w:r w:rsidRPr="00F81B22">
              <w:rPr>
                <w:rFonts w:eastAsia="Calibri"/>
                <w:bCs/>
                <w:lang w:eastAsia="en-US"/>
              </w:rPr>
              <w:t>paredzēts modernizēt pārbaudījuma kārtošanas procesu</w:t>
            </w:r>
            <w:r w:rsidR="001824EA" w:rsidRPr="00F81B22">
              <w:rPr>
                <w:rFonts w:eastAsia="Calibri"/>
                <w:bCs/>
                <w:lang w:eastAsia="en-US"/>
              </w:rPr>
              <w:t xml:space="preserve"> un</w:t>
            </w:r>
            <w:r w:rsidRPr="00F81B22">
              <w:rPr>
                <w:rFonts w:eastAsia="Calibri"/>
                <w:bCs/>
                <w:lang w:eastAsia="en-US"/>
              </w:rPr>
              <w:t xml:space="preserve"> uzstādot </w:t>
            </w:r>
            <w:r w:rsidR="00792E97" w:rsidRPr="00F81B22">
              <w:rPr>
                <w:rFonts w:eastAsia="Calibri"/>
                <w:bCs/>
                <w:lang w:eastAsia="en-US"/>
              </w:rPr>
              <w:t>videonovērošanas sistēmu.</w:t>
            </w:r>
            <w:r w:rsidRPr="00F81B22">
              <w:rPr>
                <w:rFonts w:eastAsia="Calibri"/>
                <w:bCs/>
                <w:lang w:eastAsia="en-US"/>
              </w:rPr>
              <w:t xml:space="preserve"> </w:t>
            </w:r>
            <w:r w:rsidR="000A4E75" w:rsidRPr="00F81B22">
              <w:rPr>
                <w:rFonts w:eastAsia="Calibri"/>
                <w:bCs/>
                <w:lang w:eastAsia="en-US"/>
              </w:rPr>
              <w:t>Aprēķinot valsts nodevas apmēru, tika izvērtēti attiecīgā pakalpojuma sniegšanai un katras nodevas administrēšanas nodrošināšanai nepieciešamie tiešie un netiešie izdevumi.</w:t>
            </w:r>
          </w:p>
          <w:p w14:paraId="56EC1927" w14:textId="49C3087D" w:rsidR="00274F3B" w:rsidRPr="00F81B22" w:rsidRDefault="00372232" w:rsidP="00372232">
            <w:pPr>
              <w:widowControl w:val="0"/>
              <w:ind w:firstLine="0"/>
              <w:rPr>
                <w:rFonts w:eastAsia="Calibri"/>
                <w:bCs/>
                <w:lang w:eastAsia="en-US"/>
              </w:rPr>
            </w:pPr>
            <w:r w:rsidRPr="00F81B22">
              <w:rPr>
                <w:rFonts w:eastAsia="Calibri"/>
                <w:bCs/>
                <w:lang w:eastAsia="en-US"/>
              </w:rPr>
              <w:t xml:space="preserve">    </w:t>
            </w:r>
            <w:r w:rsidR="002F3746" w:rsidRPr="00F81B22">
              <w:rPr>
                <w:rFonts w:eastAsia="Calibri"/>
                <w:bCs/>
                <w:lang w:eastAsia="en-US"/>
              </w:rPr>
              <w:t>Projektā paredzēts pārejas periods, lai varētu uzstādīt videonovērošanas</w:t>
            </w:r>
            <w:r w:rsidR="00E32583" w:rsidRPr="00F81B22">
              <w:rPr>
                <w:rFonts w:eastAsia="Calibri"/>
                <w:bCs/>
                <w:lang w:eastAsia="en-US"/>
              </w:rPr>
              <w:t xml:space="preserve"> sistēmu</w:t>
            </w:r>
            <w:r w:rsidR="002F3746" w:rsidRPr="00F81B22">
              <w:rPr>
                <w:rFonts w:eastAsia="Calibri"/>
                <w:bCs/>
                <w:lang w:eastAsia="en-US"/>
              </w:rPr>
              <w:t xml:space="preserve"> un</w:t>
            </w:r>
            <w:r w:rsidR="00E32583" w:rsidRPr="00F81B22">
              <w:rPr>
                <w:rFonts w:eastAsia="Calibri"/>
                <w:bCs/>
                <w:lang w:eastAsia="en-US"/>
              </w:rPr>
              <w:t xml:space="preserve">, </w:t>
            </w:r>
            <w:r w:rsidR="002F3746" w:rsidRPr="00F81B22">
              <w:rPr>
                <w:rFonts w:eastAsia="Calibri"/>
                <w:bCs/>
                <w:lang w:eastAsia="en-US"/>
              </w:rPr>
              <w:t xml:space="preserve">lai izglītības iestādes atbilstoši </w:t>
            </w:r>
            <w:r w:rsidR="0077681B" w:rsidRPr="00F81B22">
              <w:rPr>
                <w:rFonts w:eastAsia="Calibri"/>
                <w:bCs/>
                <w:lang w:eastAsia="en-US"/>
              </w:rPr>
              <w:t>P</w:t>
            </w:r>
            <w:r w:rsidR="002F3746" w:rsidRPr="00F81B22">
              <w:rPr>
                <w:rFonts w:eastAsia="Calibri"/>
                <w:bCs/>
                <w:lang w:eastAsia="en-US"/>
              </w:rPr>
              <w:t xml:space="preserve">rogrammas paraugam varētu savlaicīgi izstrādāt un licencēt </w:t>
            </w:r>
            <w:r w:rsidR="0077681B" w:rsidRPr="00F81B22">
              <w:rPr>
                <w:rFonts w:eastAsia="Calibri"/>
                <w:bCs/>
                <w:lang w:eastAsia="en-US"/>
              </w:rPr>
              <w:t>Pamatlīmeņa zināšanu izglītības programmu 84 stundu apjomā.</w:t>
            </w:r>
          </w:p>
          <w:p w14:paraId="0BDAAFD1" w14:textId="28051F7F" w:rsidR="00FB6BC1" w:rsidRPr="00F81B22" w:rsidRDefault="00E32583" w:rsidP="00DB0D03">
            <w:pPr>
              <w:ind w:firstLine="0"/>
            </w:pPr>
            <w:r w:rsidRPr="00F81B22">
              <w:rPr>
                <w:rFonts w:eastAsia="Calibri"/>
                <w:bCs/>
                <w:sz w:val="32"/>
                <w:szCs w:val="32"/>
                <w:lang w:eastAsia="en-US"/>
              </w:rPr>
              <w:t xml:space="preserve">   </w:t>
            </w:r>
            <w:r w:rsidR="0032335F" w:rsidRPr="00F81B22">
              <w:rPr>
                <w:rFonts w:eastAsia="Calibri"/>
                <w:bCs/>
                <w:lang w:eastAsia="en-US"/>
              </w:rPr>
              <w:t>Ņemot vērā, ka personas līdz šo noteikumu spēkā stāšanās dienai būs apguvušas profesionālās pilnveides izglītības programmu „Apsardzes darbs” (kods: 20P 861 00) 160 stundu apjomā, tad Projektā Noslēguma jautājumos ir ietverts atsevišķs regulējums, kas paredz kārtību, kādā minētajām personām tiek izsniegti apsardzes sertifikāti.</w:t>
            </w:r>
            <w:r w:rsidR="0032335F" w:rsidRPr="00F81B22">
              <w:rPr>
                <w:i/>
              </w:rPr>
              <w:t xml:space="preserve">   </w:t>
            </w:r>
          </w:p>
        </w:tc>
      </w:tr>
      <w:tr w:rsidR="00A03349" w:rsidRPr="00F81B22" w14:paraId="2BFFB2E2" w14:textId="77777777" w:rsidTr="00FE16E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9B781C" w14:textId="386EE7E1" w:rsidR="006402F3" w:rsidRPr="00F81B22" w:rsidRDefault="0032335F" w:rsidP="006226AC">
            <w:pPr>
              <w:spacing w:before="100" w:beforeAutospacing="1" w:after="100" w:afterAutospacing="1" w:line="293" w:lineRule="atLeast"/>
              <w:ind w:firstLine="0"/>
              <w:jc w:val="center"/>
            </w:pPr>
            <w:r w:rsidRPr="00F81B22">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5F5BBADD" w14:textId="77777777" w:rsidR="006402F3" w:rsidRPr="00F81B22" w:rsidRDefault="006402F3" w:rsidP="000A4E75">
            <w:pPr>
              <w:ind w:firstLine="0"/>
              <w:jc w:val="left"/>
            </w:pPr>
            <w:r w:rsidRPr="00F81B22">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D1C9151" w14:textId="77ACFC8F" w:rsidR="006402F3" w:rsidRPr="00F81B22" w:rsidRDefault="008514E3" w:rsidP="008514E3">
            <w:pPr>
              <w:ind w:firstLine="0"/>
            </w:pPr>
            <w:r w:rsidRPr="00F81B22">
              <w:t>Iekšlietu ministrija, Valsts policija</w:t>
            </w:r>
          </w:p>
        </w:tc>
      </w:tr>
      <w:tr w:rsidR="006402F3" w:rsidRPr="00F81B22" w14:paraId="5E3E9459" w14:textId="77777777" w:rsidTr="00FE16E2">
        <w:tc>
          <w:tcPr>
            <w:tcW w:w="250" w:type="pct"/>
            <w:tcBorders>
              <w:top w:val="outset" w:sz="6" w:space="0" w:color="414142"/>
              <w:left w:val="outset" w:sz="6" w:space="0" w:color="414142"/>
              <w:bottom w:val="outset" w:sz="6" w:space="0" w:color="414142"/>
              <w:right w:val="outset" w:sz="6" w:space="0" w:color="414142"/>
            </w:tcBorders>
            <w:hideMark/>
          </w:tcPr>
          <w:p w14:paraId="0B7E5582" w14:textId="77777777" w:rsidR="006402F3" w:rsidRPr="00F81B22" w:rsidRDefault="006402F3" w:rsidP="006226AC">
            <w:pPr>
              <w:spacing w:before="100" w:beforeAutospacing="1" w:after="100" w:afterAutospacing="1" w:line="293" w:lineRule="atLeast"/>
              <w:ind w:firstLine="0"/>
              <w:jc w:val="center"/>
            </w:pPr>
            <w:r w:rsidRPr="00F81B22">
              <w:t>4.</w:t>
            </w:r>
          </w:p>
        </w:tc>
        <w:tc>
          <w:tcPr>
            <w:tcW w:w="1468" w:type="pct"/>
            <w:tcBorders>
              <w:top w:val="outset" w:sz="6" w:space="0" w:color="414142"/>
              <w:left w:val="outset" w:sz="6" w:space="0" w:color="414142"/>
              <w:bottom w:val="outset" w:sz="6" w:space="0" w:color="414142"/>
              <w:right w:val="outset" w:sz="6" w:space="0" w:color="414142"/>
            </w:tcBorders>
            <w:hideMark/>
          </w:tcPr>
          <w:p w14:paraId="08A301B2" w14:textId="77777777" w:rsidR="006402F3" w:rsidRPr="00F81B22" w:rsidRDefault="006402F3" w:rsidP="006226AC">
            <w:pPr>
              <w:ind w:firstLine="0"/>
            </w:pPr>
            <w:r w:rsidRPr="00F81B22">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E506BA6" w14:textId="70F71492" w:rsidR="006402F3" w:rsidRPr="00F81B22" w:rsidRDefault="00902128" w:rsidP="006226AC">
            <w:pPr>
              <w:spacing w:before="100" w:beforeAutospacing="1" w:after="100" w:afterAutospacing="1" w:line="293" w:lineRule="atLeast"/>
              <w:ind w:firstLine="0"/>
            </w:pPr>
            <w:r w:rsidRPr="00F81B22">
              <w:t>Nav</w:t>
            </w:r>
          </w:p>
        </w:tc>
      </w:tr>
    </w:tbl>
    <w:p w14:paraId="21CDFA64" w14:textId="77777777" w:rsidR="006402F3" w:rsidRPr="00F81B22" w:rsidRDefault="006402F3" w:rsidP="006226AC">
      <w:pPr>
        <w:shd w:val="clear" w:color="auto" w:fill="FFFFFF"/>
        <w:ind w:firstLine="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03349" w:rsidRPr="00F81B22" w14:paraId="37761459" w14:textId="77777777" w:rsidTr="0012256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0BA2EB" w14:textId="77777777" w:rsidR="006402F3" w:rsidRPr="00F81B22" w:rsidRDefault="006402F3" w:rsidP="006226AC">
            <w:pPr>
              <w:spacing w:before="100" w:beforeAutospacing="1" w:after="100" w:afterAutospacing="1" w:line="293" w:lineRule="atLeast"/>
              <w:ind w:firstLine="0"/>
              <w:jc w:val="center"/>
              <w:rPr>
                <w:b/>
                <w:bCs/>
              </w:rPr>
            </w:pPr>
            <w:r w:rsidRPr="00F81B22">
              <w:rPr>
                <w:b/>
                <w:bCs/>
              </w:rPr>
              <w:t>II. Tiesību akta projekta ietekme uz sabiedrību, tautsaimniecības attīstību un administratīvo slogu</w:t>
            </w:r>
          </w:p>
        </w:tc>
      </w:tr>
      <w:tr w:rsidR="00A03349" w:rsidRPr="00F81B22" w14:paraId="21E9ED71" w14:textId="77777777" w:rsidTr="0012256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7F7614A" w14:textId="77777777" w:rsidR="006402F3" w:rsidRPr="00F81B22" w:rsidRDefault="006402F3" w:rsidP="006226AC">
            <w:pPr>
              <w:ind w:firstLine="0"/>
            </w:pPr>
            <w:r w:rsidRPr="00F81B22">
              <w:t>1.</w:t>
            </w:r>
          </w:p>
        </w:tc>
        <w:tc>
          <w:tcPr>
            <w:tcW w:w="1550" w:type="pct"/>
            <w:tcBorders>
              <w:top w:val="outset" w:sz="6" w:space="0" w:color="414142"/>
              <w:left w:val="outset" w:sz="6" w:space="0" w:color="414142"/>
              <w:bottom w:val="outset" w:sz="6" w:space="0" w:color="414142"/>
              <w:right w:val="outset" w:sz="6" w:space="0" w:color="414142"/>
            </w:tcBorders>
            <w:hideMark/>
          </w:tcPr>
          <w:p w14:paraId="785C2E3E" w14:textId="77777777" w:rsidR="006402F3" w:rsidRPr="00F81B22" w:rsidRDefault="006402F3" w:rsidP="000A4E75">
            <w:pPr>
              <w:ind w:firstLine="0"/>
              <w:jc w:val="left"/>
            </w:pPr>
            <w:r w:rsidRPr="00F81B22">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512D5BC" w14:textId="77777777" w:rsidR="00C60D54" w:rsidRPr="00F81B22" w:rsidRDefault="00C60D54" w:rsidP="00C60D54">
            <w:pPr>
              <w:ind w:right="93" w:firstLine="0"/>
              <w:rPr>
                <w:szCs w:val="19"/>
              </w:rPr>
            </w:pPr>
            <w:r w:rsidRPr="00F81B22">
              <w:rPr>
                <w:szCs w:val="19"/>
              </w:rPr>
              <w:t>Sabiedrības mērķgrupas ir:</w:t>
            </w:r>
          </w:p>
          <w:p w14:paraId="1E9E7287" w14:textId="6A98A224" w:rsidR="00C60D54" w:rsidRPr="00F81B22" w:rsidRDefault="00C60D54" w:rsidP="00C60D54">
            <w:pPr>
              <w:ind w:right="93" w:firstLine="0"/>
            </w:pPr>
            <w:r w:rsidRPr="00F81B22">
              <w:t>1) personas, kuras vēlas saņemt apsardzes sertifikātu;</w:t>
            </w:r>
          </w:p>
          <w:p w14:paraId="3F9C67BB" w14:textId="5CD04F1D" w:rsidR="00C60D54" w:rsidRPr="00F81B22" w:rsidRDefault="00C60D54" w:rsidP="00C60D54">
            <w:pPr>
              <w:ind w:right="93" w:firstLine="0"/>
            </w:pPr>
            <w:r w:rsidRPr="00F81B22">
              <w:t>2) apsardzes darbinieki;</w:t>
            </w:r>
          </w:p>
          <w:p w14:paraId="6E443DBC" w14:textId="40692C25" w:rsidR="00C60D54" w:rsidRPr="00F81B22" w:rsidRDefault="00C60D54" w:rsidP="00C60D54">
            <w:pPr>
              <w:ind w:right="93" w:firstLine="0"/>
            </w:pPr>
            <w:r w:rsidRPr="00F81B22">
              <w:t xml:space="preserve">3) izglītības iestādes, kas īsteno attiecīgas </w:t>
            </w:r>
            <w:r w:rsidR="00D6690E" w:rsidRPr="00F81B22">
              <w:t xml:space="preserve">izglītības </w:t>
            </w:r>
            <w:r w:rsidRPr="00F81B22">
              <w:t>programmas un to izglītojamie.</w:t>
            </w:r>
          </w:p>
          <w:p w14:paraId="036702FA" w14:textId="4B01361B" w:rsidR="006402F3" w:rsidRPr="00F81B22" w:rsidRDefault="00C60D54" w:rsidP="00C60D54">
            <w:pPr>
              <w:ind w:firstLine="0"/>
            </w:pPr>
            <w:r w:rsidRPr="00F81B22">
              <w:t>Uz 2017.gada februāri valstī kopā ir 18859 personas, kurām izsniegti apsardzes sertifikāti.</w:t>
            </w:r>
          </w:p>
        </w:tc>
      </w:tr>
      <w:tr w:rsidR="00A03349" w:rsidRPr="00F81B22" w14:paraId="6348E7C3" w14:textId="77777777" w:rsidTr="0012256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646B981" w14:textId="77777777" w:rsidR="006402F3" w:rsidRPr="00F81B22" w:rsidRDefault="006402F3" w:rsidP="006226AC">
            <w:pPr>
              <w:ind w:firstLine="0"/>
            </w:pPr>
            <w:r w:rsidRPr="00F81B22">
              <w:t>2.</w:t>
            </w:r>
          </w:p>
        </w:tc>
        <w:tc>
          <w:tcPr>
            <w:tcW w:w="1550" w:type="pct"/>
            <w:tcBorders>
              <w:top w:val="outset" w:sz="6" w:space="0" w:color="414142"/>
              <w:left w:val="outset" w:sz="6" w:space="0" w:color="414142"/>
              <w:bottom w:val="outset" w:sz="6" w:space="0" w:color="414142"/>
              <w:right w:val="outset" w:sz="6" w:space="0" w:color="414142"/>
            </w:tcBorders>
            <w:hideMark/>
          </w:tcPr>
          <w:p w14:paraId="02475F36" w14:textId="77777777" w:rsidR="006402F3" w:rsidRPr="00F81B22" w:rsidRDefault="006402F3" w:rsidP="000A4E75">
            <w:pPr>
              <w:ind w:firstLine="0"/>
              <w:jc w:val="left"/>
            </w:pPr>
            <w:r w:rsidRPr="00F81B22">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8DA5D6" w14:textId="77777777" w:rsidR="003C2FA7" w:rsidRPr="00F81B22" w:rsidRDefault="003C2FA7" w:rsidP="003C2FA7">
            <w:pPr>
              <w:pStyle w:val="naisc"/>
              <w:spacing w:before="0" w:after="0"/>
              <w:ind w:firstLine="27"/>
              <w:jc w:val="both"/>
            </w:pPr>
            <w:r w:rsidRPr="00F81B22">
              <w:t>Administratīvās izmaksas, kuras rada informācijas sniegšanas un uzglabāšanas pienākumi, nemainīsies. Līdz ar ko administratīvais slogs nepalielināsies.</w:t>
            </w:r>
          </w:p>
          <w:p w14:paraId="1203811A" w14:textId="63AF6889" w:rsidR="005731E7" w:rsidRPr="00F81B22" w:rsidRDefault="00867893" w:rsidP="00357E98">
            <w:pPr>
              <w:ind w:right="93" w:firstLine="0"/>
            </w:pPr>
            <w:r w:rsidRPr="00F81B22">
              <w:t>P</w:t>
            </w:r>
            <w:r w:rsidR="003C2FA7" w:rsidRPr="00F81B22">
              <w:t>rojektā paredzēts pa</w:t>
            </w:r>
            <w:r w:rsidRPr="00F81B22">
              <w:t>augstināt valsts nodevu apmērus</w:t>
            </w:r>
            <w:r w:rsidR="005731E7" w:rsidRPr="00F81B22">
              <w:t>.</w:t>
            </w:r>
            <w:r w:rsidR="00FB43F9" w:rsidRPr="00F81B22">
              <w:t xml:space="preserve"> </w:t>
            </w:r>
            <w:r w:rsidR="005731E7" w:rsidRPr="00F81B22">
              <w:t xml:space="preserve">Nepieciešamību paaugstināt valsts nodevas likmes nosaka vajadzība pēc </w:t>
            </w:r>
            <w:r w:rsidR="00046684" w:rsidRPr="00F81B22">
              <w:t>videonovērošanas sistēmas projektēšanas, uzstādīšanas, uzturēšanas un apkalpošanas</w:t>
            </w:r>
            <w:r w:rsidR="005731E7" w:rsidRPr="00F81B22">
              <w:t xml:space="preserve">, lai nodrošinātu </w:t>
            </w:r>
            <w:r w:rsidR="00046684" w:rsidRPr="00F81B22">
              <w:t>pārbaudījuma kārtošanas modernizāciju.</w:t>
            </w:r>
          </w:p>
          <w:p w14:paraId="0C4F55F8" w14:textId="35EDCAD7" w:rsidR="00AE131F" w:rsidRPr="00F81B22" w:rsidRDefault="00AE131F" w:rsidP="00FB43F9">
            <w:pPr>
              <w:ind w:right="93" w:firstLine="0"/>
            </w:pPr>
            <w:r w:rsidRPr="00F81B22">
              <w:t>Ar valsts nodevas paaugstināšanas palīdzību tiks veidota nopietnāka sabiedrības attieksme pret pārbaudījuma kārtošanu, samazinot to gadījumu skaitu, kad personas</w:t>
            </w:r>
            <w:r w:rsidR="00022D8E" w:rsidRPr="00F81B22">
              <w:t xml:space="preserve">, kas pretendē uz apsardzes sertifikāta saņemšanu </w:t>
            </w:r>
            <w:r w:rsidRPr="00F81B22">
              <w:t>piesakās pārbaudījuma kārtošanai bez atbilstoš</w:t>
            </w:r>
            <w:r w:rsidR="004D525B" w:rsidRPr="00F81B22">
              <w:t>ā</w:t>
            </w:r>
            <w:r w:rsidRPr="00F81B22">
              <w:t>m zināšanām.</w:t>
            </w:r>
            <w:r w:rsidR="00022D8E" w:rsidRPr="00F81B22">
              <w:t xml:space="preserve"> </w:t>
            </w:r>
            <w:r w:rsidR="00022D8E" w:rsidRPr="00F81B22">
              <w:lastRenderedPageBreak/>
              <w:t xml:space="preserve">Saskaņā </w:t>
            </w:r>
            <w:r w:rsidR="00787BE8" w:rsidRPr="00F81B22">
              <w:t>ar Valsts policijas rīcībā esošie</w:t>
            </w:r>
            <w:r w:rsidR="00022D8E" w:rsidRPr="00F81B22">
              <w:t>m statistikas datiem 2016.gadā pārbaudījumu kārtoja 3040 cilvēki, no tiem 1302 cilvēki pārbaudījumu nenokārtoja.</w:t>
            </w:r>
          </w:p>
          <w:p w14:paraId="071C49D3" w14:textId="4C413CC2" w:rsidR="00AE131F" w:rsidRPr="00F81B22" w:rsidRDefault="00046684" w:rsidP="00AE131F">
            <w:pPr>
              <w:ind w:right="93" w:firstLine="0"/>
            </w:pPr>
            <w:r w:rsidRPr="00F81B22">
              <w:t xml:space="preserve">Valsts nodevas paaugstināšana nevarētu būtiski negatīvi ietekmēt </w:t>
            </w:r>
            <w:r w:rsidR="00BB0A3A" w:rsidRPr="00F81B22">
              <w:t>apsardzes darbības</w:t>
            </w:r>
            <w:r w:rsidRPr="00F81B22">
              <w:t xml:space="preserve"> jomu, bet gan </w:t>
            </w:r>
            <w:r w:rsidR="00FB43F9" w:rsidRPr="00F81B22">
              <w:t>uzlabotu pārbaudījuma kārtošanas gaitu. K</w:t>
            </w:r>
            <w:r w:rsidRPr="00F81B22">
              <w:t>alpot</w:t>
            </w:r>
            <w:r w:rsidR="00FB43F9" w:rsidRPr="00F81B22">
              <w:t>u</w:t>
            </w:r>
            <w:r w:rsidRPr="00F81B22">
              <w:t xml:space="preserve"> kā papildu garants tam, ka </w:t>
            </w:r>
            <w:r w:rsidR="00F87275" w:rsidRPr="00F81B22">
              <w:t xml:space="preserve">pārbaudījumu kārtos personas ar </w:t>
            </w:r>
            <w:r w:rsidRPr="00F81B22">
              <w:t>spēcīg</w:t>
            </w:r>
            <w:r w:rsidR="00F87275" w:rsidRPr="00F81B22">
              <w:t xml:space="preserve">ām zināšanām, </w:t>
            </w:r>
            <w:r w:rsidRPr="00F81B22">
              <w:t xml:space="preserve">kas </w:t>
            </w:r>
            <w:r w:rsidR="00FB43F9" w:rsidRPr="00F81B22">
              <w:t xml:space="preserve">kopumā </w:t>
            </w:r>
            <w:r w:rsidRPr="00F81B22">
              <w:t xml:space="preserve">paaugstinās </w:t>
            </w:r>
            <w:r w:rsidR="00F87275" w:rsidRPr="00F81B22">
              <w:t xml:space="preserve">apsardzes </w:t>
            </w:r>
            <w:r w:rsidR="00FB43F9" w:rsidRPr="00F81B22">
              <w:t>darbinieku</w:t>
            </w:r>
            <w:r w:rsidR="00F87275" w:rsidRPr="00F81B22">
              <w:t xml:space="preserve"> </w:t>
            </w:r>
            <w:r w:rsidRPr="00F81B22">
              <w:t>tirgus reputāciju, stabilitāti un attīstību.</w:t>
            </w:r>
          </w:p>
        </w:tc>
      </w:tr>
      <w:tr w:rsidR="00A03349" w:rsidRPr="00F81B22" w14:paraId="443AF7D0" w14:textId="77777777" w:rsidTr="0012256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EF018F1" w14:textId="09C9BB3C" w:rsidR="006402F3" w:rsidRPr="00F81B22" w:rsidRDefault="006402F3" w:rsidP="006226AC">
            <w:pPr>
              <w:ind w:firstLine="0"/>
            </w:pPr>
            <w:r w:rsidRPr="00F81B22">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BF9C2CB" w14:textId="4BFED1CB" w:rsidR="00C60D54" w:rsidRPr="00F81B22" w:rsidRDefault="006402F3" w:rsidP="000A4E75">
            <w:pPr>
              <w:ind w:firstLine="0"/>
              <w:jc w:val="left"/>
            </w:pPr>
            <w:r w:rsidRPr="00F81B22">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7B2DFA8" w14:textId="0A67D263" w:rsidR="006402F3" w:rsidRPr="00F81B22" w:rsidRDefault="005C5ADE" w:rsidP="006226AC">
            <w:pPr>
              <w:ind w:firstLine="0"/>
            </w:pPr>
            <w:r w:rsidRPr="00F81B22">
              <w:t>Projekts šo jomu neskar.</w:t>
            </w:r>
          </w:p>
        </w:tc>
      </w:tr>
      <w:tr w:rsidR="006402F3" w:rsidRPr="00F81B22" w14:paraId="0F90E001" w14:textId="77777777" w:rsidTr="0012256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541C0DA" w14:textId="77777777" w:rsidR="006402F3" w:rsidRPr="00F81B22" w:rsidRDefault="006402F3" w:rsidP="006226AC">
            <w:pPr>
              <w:ind w:firstLine="0"/>
            </w:pPr>
            <w:r w:rsidRPr="00F81B22">
              <w:t>4.</w:t>
            </w:r>
          </w:p>
        </w:tc>
        <w:tc>
          <w:tcPr>
            <w:tcW w:w="1550" w:type="pct"/>
            <w:tcBorders>
              <w:top w:val="outset" w:sz="6" w:space="0" w:color="414142"/>
              <w:left w:val="outset" w:sz="6" w:space="0" w:color="414142"/>
              <w:bottom w:val="outset" w:sz="6" w:space="0" w:color="414142"/>
              <w:right w:val="outset" w:sz="6" w:space="0" w:color="414142"/>
            </w:tcBorders>
            <w:hideMark/>
          </w:tcPr>
          <w:p w14:paraId="66904050" w14:textId="77777777" w:rsidR="006402F3" w:rsidRPr="00F81B22" w:rsidRDefault="006402F3" w:rsidP="000A4E75">
            <w:pPr>
              <w:ind w:firstLine="0"/>
              <w:jc w:val="left"/>
            </w:pPr>
            <w:r w:rsidRPr="00F81B22">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7556D3" w14:textId="3A133230" w:rsidR="006402F3" w:rsidRPr="00F81B22" w:rsidRDefault="007F1854" w:rsidP="006226AC">
            <w:pPr>
              <w:spacing w:before="100" w:beforeAutospacing="1" w:after="100" w:afterAutospacing="1" w:line="293" w:lineRule="atLeast"/>
              <w:ind w:firstLine="0"/>
            </w:pPr>
            <w:r w:rsidRPr="00F81B22">
              <w:t>Nav.</w:t>
            </w:r>
          </w:p>
        </w:tc>
      </w:tr>
    </w:tbl>
    <w:p w14:paraId="43EE49E0" w14:textId="77777777" w:rsidR="006402F3" w:rsidRPr="00F81B22" w:rsidRDefault="006402F3" w:rsidP="006226AC">
      <w:pPr>
        <w:shd w:val="clear" w:color="auto" w:fill="FFFFFF"/>
        <w:ind w:firstLine="0"/>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978"/>
        <w:gridCol w:w="1155"/>
        <w:gridCol w:w="1639"/>
        <w:gridCol w:w="1429"/>
        <w:gridCol w:w="1429"/>
        <w:gridCol w:w="1425"/>
      </w:tblGrid>
      <w:tr w:rsidR="000F6EAE" w:rsidRPr="00F81B22" w14:paraId="2C51B6AC" w14:textId="77777777" w:rsidTr="00DE1845">
        <w:trPr>
          <w:trHeight w:val="288"/>
        </w:trPr>
        <w:tc>
          <w:tcPr>
            <w:tcW w:w="9055" w:type="dxa"/>
            <w:gridSpan w:val="6"/>
            <w:tcBorders>
              <w:top w:val="outset" w:sz="6" w:space="0" w:color="414142"/>
              <w:left w:val="outset" w:sz="6" w:space="0" w:color="414142"/>
              <w:bottom w:val="outset" w:sz="6" w:space="0" w:color="414142"/>
              <w:right w:val="outset" w:sz="6" w:space="0" w:color="414142"/>
            </w:tcBorders>
            <w:vAlign w:val="center"/>
            <w:hideMark/>
          </w:tcPr>
          <w:p w14:paraId="64B91B1B" w14:textId="77777777" w:rsidR="000F6EAE" w:rsidRPr="00F81B22" w:rsidRDefault="000F6EAE" w:rsidP="006E4155">
            <w:pPr>
              <w:jc w:val="center"/>
              <w:rPr>
                <w:b/>
                <w:bCs/>
              </w:rPr>
            </w:pPr>
            <w:r w:rsidRPr="00F81B22">
              <w:rPr>
                <w:b/>
                <w:bCs/>
              </w:rPr>
              <w:t>“III. Tiesību akta projekta ietekme uz valsts budžetu un pašvaldību budžetiem</w:t>
            </w:r>
          </w:p>
        </w:tc>
      </w:tr>
      <w:tr w:rsidR="000A4E75" w:rsidRPr="00F81B22" w14:paraId="596E4B2F" w14:textId="77777777" w:rsidTr="00DE1845">
        <w:tc>
          <w:tcPr>
            <w:tcW w:w="1092" w:type="pct"/>
            <w:vMerge w:val="restart"/>
            <w:tcBorders>
              <w:top w:val="outset" w:sz="6" w:space="0" w:color="414142"/>
              <w:left w:val="outset" w:sz="6" w:space="0" w:color="414142"/>
              <w:bottom w:val="outset" w:sz="6" w:space="0" w:color="414142"/>
              <w:right w:val="outset" w:sz="6" w:space="0" w:color="414142"/>
            </w:tcBorders>
            <w:vAlign w:val="center"/>
            <w:hideMark/>
          </w:tcPr>
          <w:p w14:paraId="55D9B27C" w14:textId="77777777" w:rsidR="000F6EAE" w:rsidRPr="00F81B22" w:rsidRDefault="000F6EAE" w:rsidP="000F6EAE">
            <w:pPr>
              <w:ind w:firstLine="0"/>
              <w:jc w:val="center"/>
              <w:rPr>
                <w:b/>
                <w:bCs/>
              </w:rPr>
            </w:pPr>
            <w:r w:rsidRPr="00F81B22">
              <w:rPr>
                <w:b/>
                <w:bCs/>
              </w:rPr>
              <w:t>Rādītāji</w:t>
            </w:r>
          </w:p>
        </w:tc>
        <w:tc>
          <w:tcPr>
            <w:tcW w:w="154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BA11C43" w14:textId="77777777" w:rsidR="000F6EAE" w:rsidRPr="00F81B22" w:rsidRDefault="000F6EAE" w:rsidP="000F6EAE">
            <w:pPr>
              <w:ind w:firstLine="0"/>
              <w:jc w:val="center"/>
              <w:rPr>
                <w:b/>
                <w:bCs/>
              </w:rPr>
            </w:pPr>
            <w:r w:rsidRPr="00F81B22">
              <w:rPr>
                <w:b/>
                <w:bCs/>
              </w:rPr>
              <w:t>2017. gads</w:t>
            </w:r>
          </w:p>
        </w:tc>
        <w:tc>
          <w:tcPr>
            <w:tcW w:w="2366" w:type="pct"/>
            <w:gridSpan w:val="3"/>
            <w:tcBorders>
              <w:top w:val="outset" w:sz="6" w:space="0" w:color="414142"/>
              <w:left w:val="outset" w:sz="6" w:space="0" w:color="414142"/>
              <w:bottom w:val="outset" w:sz="6" w:space="0" w:color="414142"/>
              <w:right w:val="outset" w:sz="6" w:space="0" w:color="414142"/>
            </w:tcBorders>
            <w:vAlign w:val="center"/>
            <w:hideMark/>
          </w:tcPr>
          <w:p w14:paraId="0EC5E852" w14:textId="77777777" w:rsidR="000F6EAE" w:rsidRPr="00F81B22" w:rsidRDefault="000F6EAE" w:rsidP="006E4155">
            <w:pPr>
              <w:jc w:val="center"/>
            </w:pPr>
            <w:r w:rsidRPr="00F81B22">
              <w:t>Turpmākie trīs gadi (</w:t>
            </w:r>
            <w:r w:rsidRPr="00F81B22">
              <w:rPr>
                <w:i/>
                <w:iCs/>
              </w:rPr>
              <w:t>euro</w:t>
            </w:r>
            <w:r w:rsidRPr="00F81B22">
              <w:t>)</w:t>
            </w:r>
          </w:p>
        </w:tc>
      </w:tr>
      <w:tr w:rsidR="000A4E75" w:rsidRPr="00F81B22" w14:paraId="29AD0C34" w14:textId="77777777" w:rsidTr="00DE1845">
        <w:tc>
          <w:tcPr>
            <w:tcW w:w="1092" w:type="pct"/>
            <w:vMerge/>
            <w:tcBorders>
              <w:top w:val="outset" w:sz="6" w:space="0" w:color="414142"/>
              <w:left w:val="outset" w:sz="6" w:space="0" w:color="414142"/>
              <w:bottom w:val="outset" w:sz="6" w:space="0" w:color="414142"/>
              <w:right w:val="outset" w:sz="6" w:space="0" w:color="414142"/>
            </w:tcBorders>
            <w:vAlign w:val="center"/>
            <w:hideMark/>
          </w:tcPr>
          <w:p w14:paraId="77472928" w14:textId="77777777" w:rsidR="000F6EAE" w:rsidRPr="00F81B22" w:rsidRDefault="000F6EAE" w:rsidP="006E4155">
            <w:pPr>
              <w:rPr>
                <w:b/>
                <w:bCs/>
              </w:rPr>
            </w:pPr>
          </w:p>
        </w:tc>
        <w:tc>
          <w:tcPr>
            <w:tcW w:w="15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002D0A2" w14:textId="77777777" w:rsidR="000F6EAE" w:rsidRPr="00F81B22" w:rsidRDefault="000F6EAE" w:rsidP="006E4155">
            <w:pPr>
              <w:rPr>
                <w:b/>
                <w:bCs/>
              </w:rPr>
            </w:pP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70A75F3" w14:textId="77777777" w:rsidR="000F6EAE" w:rsidRPr="00F81B22" w:rsidRDefault="000F6EAE" w:rsidP="000F6EAE">
            <w:pPr>
              <w:ind w:firstLine="0"/>
              <w:jc w:val="center"/>
              <w:rPr>
                <w:b/>
                <w:bCs/>
              </w:rPr>
            </w:pPr>
            <w:r w:rsidRPr="00F81B22">
              <w:rPr>
                <w:b/>
                <w:bCs/>
              </w:rPr>
              <w:t>2018.gads</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375BAD5E" w14:textId="77777777" w:rsidR="000F6EAE" w:rsidRPr="00F81B22" w:rsidRDefault="000F6EAE" w:rsidP="000F6EAE">
            <w:pPr>
              <w:ind w:firstLine="0"/>
              <w:jc w:val="center"/>
              <w:rPr>
                <w:b/>
                <w:bCs/>
              </w:rPr>
            </w:pPr>
            <w:r w:rsidRPr="00F81B22">
              <w:rPr>
                <w:b/>
                <w:bCs/>
              </w:rPr>
              <w:t>2019.gads</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316B866" w14:textId="77777777" w:rsidR="000F6EAE" w:rsidRPr="00F81B22" w:rsidRDefault="000F6EAE" w:rsidP="000F6EAE">
            <w:pPr>
              <w:ind w:firstLine="0"/>
              <w:jc w:val="center"/>
              <w:rPr>
                <w:b/>
                <w:bCs/>
              </w:rPr>
            </w:pPr>
            <w:r w:rsidRPr="00F81B22">
              <w:rPr>
                <w:b/>
                <w:bCs/>
              </w:rPr>
              <w:t>2020.gads</w:t>
            </w:r>
          </w:p>
        </w:tc>
      </w:tr>
      <w:tr w:rsidR="000A4E75" w:rsidRPr="00F81B22" w14:paraId="047EDDA3" w14:textId="77777777" w:rsidTr="00DE1845">
        <w:tc>
          <w:tcPr>
            <w:tcW w:w="1092" w:type="pct"/>
            <w:vMerge/>
            <w:tcBorders>
              <w:top w:val="outset" w:sz="6" w:space="0" w:color="414142"/>
              <w:left w:val="outset" w:sz="6" w:space="0" w:color="414142"/>
              <w:bottom w:val="outset" w:sz="6" w:space="0" w:color="414142"/>
              <w:right w:val="outset" w:sz="6" w:space="0" w:color="414142"/>
            </w:tcBorders>
            <w:vAlign w:val="center"/>
            <w:hideMark/>
          </w:tcPr>
          <w:p w14:paraId="6EB9F6FD" w14:textId="77777777" w:rsidR="000F6EAE" w:rsidRPr="00F81B22" w:rsidRDefault="000F6EAE" w:rsidP="006E4155">
            <w:pPr>
              <w:rPr>
                <w:b/>
                <w:bCs/>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F45286A" w14:textId="77777777" w:rsidR="000F6EAE" w:rsidRPr="00F81B22" w:rsidRDefault="000F6EAE" w:rsidP="000F6EAE">
            <w:pPr>
              <w:ind w:firstLine="0"/>
              <w:jc w:val="center"/>
            </w:pPr>
            <w:r w:rsidRPr="00F81B22">
              <w:t>saskaņā ar valsts budžetu kārtējam gadam</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4B2C68E9" w14:textId="77777777" w:rsidR="000F6EAE" w:rsidRPr="00F81B22" w:rsidRDefault="000F6EAE" w:rsidP="000F6EAE">
            <w:pPr>
              <w:ind w:firstLine="0"/>
              <w:jc w:val="center"/>
            </w:pPr>
            <w:r w:rsidRPr="00F81B22">
              <w:t>izmaiņas kārtējā gadā, salīdzinot ar valsts budžetu kārtējam gadam</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1C19CF9" w14:textId="77777777" w:rsidR="000F6EAE" w:rsidRPr="00F81B22" w:rsidRDefault="000F6EAE" w:rsidP="000F6EAE">
            <w:pPr>
              <w:ind w:firstLine="0"/>
              <w:jc w:val="center"/>
            </w:pPr>
            <w:r w:rsidRPr="00F81B22">
              <w:t>izmaiņas, salīdzinot ar kārtējo - 2017.gadu</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BAFA644" w14:textId="77777777" w:rsidR="000F6EAE" w:rsidRPr="00F81B22" w:rsidRDefault="000F6EAE" w:rsidP="000F6EAE">
            <w:pPr>
              <w:ind w:firstLine="0"/>
              <w:jc w:val="center"/>
            </w:pPr>
            <w:r w:rsidRPr="00F81B22">
              <w:t>izmaiņas, salīdzinot ar kārtējo - 2017.gadu</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C8A662F" w14:textId="77777777" w:rsidR="000F6EAE" w:rsidRPr="00F81B22" w:rsidRDefault="000F6EAE" w:rsidP="000F6EAE">
            <w:pPr>
              <w:ind w:firstLine="0"/>
              <w:jc w:val="center"/>
            </w:pPr>
            <w:r w:rsidRPr="00F81B22">
              <w:t>izmaiņas, salīdzinot ar kārtējo - 2017.gadu</w:t>
            </w:r>
          </w:p>
        </w:tc>
      </w:tr>
      <w:tr w:rsidR="000A4E75" w:rsidRPr="00F81B22" w14:paraId="0EEC7A85" w14:textId="77777777" w:rsidTr="00DE1845">
        <w:tc>
          <w:tcPr>
            <w:tcW w:w="1092" w:type="pct"/>
            <w:tcBorders>
              <w:top w:val="outset" w:sz="6" w:space="0" w:color="414142"/>
              <w:left w:val="outset" w:sz="6" w:space="0" w:color="414142"/>
              <w:bottom w:val="outset" w:sz="6" w:space="0" w:color="414142"/>
              <w:right w:val="outset" w:sz="6" w:space="0" w:color="414142"/>
            </w:tcBorders>
            <w:vAlign w:val="center"/>
            <w:hideMark/>
          </w:tcPr>
          <w:p w14:paraId="12097169" w14:textId="77777777" w:rsidR="000F6EAE" w:rsidRPr="00F81B22" w:rsidRDefault="000F6EAE" w:rsidP="006E4155">
            <w:pPr>
              <w:jc w:val="center"/>
            </w:pPr>
            <w:r w:rsidRPr="00F81B22">
              <w:t>1</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F508FA8" w14:textId="77777777" w:rsidR="000F6EAE" w:rsidRPr="00F81B22" w:rsidRDefault="000F6EAE" w:rsidP="00997180">
            <w:pPr>
              <w:ind w:firstLine="0"/>
              <w:jc w:val="center"/>
            </w:pPr>
            <w:r w:rsidRPr="00F81B22">
              <w:t>2</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20A3D096" w14:textId="77777777" w:rsidR="000F6EAE" w:rsidRPr="00F81B22" w:rsidRDefault="000F6EAE" w:rsidP="00997180">
            <w:pPr>
              <w:ind w:firstLine="0"/>
              <w:jc w:val="center"/>
            </w:pPr>
            <w:r w:rsidRPr="00F81B22">
              <w:t>3</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4785D8F1" w14:textId="77777777" w:rsidR="000F6EAE" w:rsidRPr="00F81B22" w:rsidRDefault="000F6EAE" w:rsidP="00997180">
            <w:pPr>
              <w:ind w:firstLine="0"/>
              <w:jc w:val="center"/>
            </w:pPr>
            <w:r w:rsidRPr="00F81B22">
              <w:t>4</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4E07635" w14:textId="77777777" w:rsidR="000F6EAE" w:rsidRPr="00F81B22" w:rsidRDefault="000F6EAE" w:rsidP="00997180">
            <w:pPr>
              <w:ind w:firstLine="0"/>
              <w:jc w:val="center"/>
            </w:pPr>
            <w:r w:rsidRPr="00F81B22">
              <w:t>5</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223B53B" w14:textId="77777777" w:rsidR="000F6EAE" w:rsidRPr="00F81B22" w:rsidRDefault="000F6EAE" w:rsidP="00997180">
            <w:pPr>
              <w:ind w:firstLine="0"/>
              <w:jc w:val="center"/>
            </w:pPr>
            <w:r w:rsidRPr="00F81B22">
              <w:t>6</w:t>
            </w:r>
          </w:p>
        </w:tc>
      </w:tr>
      <w:tr w:rsidR="000A4E75" w:rsidRPr="00F81B22" w14:paraId="72D7C3CE"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2124EAE1" w14:textId="77777777" w:rsidR="000F6EAE" w:rsidRPr="00F81B22" w:rsidRDefault="000F6EAE" w:rsidP="000A4E75">
            <w:pPr>
              <w:ind w:firstLine="0"/>
              <w:jc w:val="left"/>
            </w:pPr>
            <w:r w:rsidRPr="00F81B22">
              <w:t>1. Budžeta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C8E9D46" w14:textId="77777777" w:rsidR="000F6EAE" w:rsidRPr="00F81B22" w:rsidRDefault="000F6EAE" w:rsidP="000F6EAE">
            <w:pPr>
              <w:ind w:firstLine="0"/>
              <w:jc w:val="center"/>
            </w:pPr>
            <w:r w:rsidRPr="00F81B22">
              <w:t>98 311</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5FB1E784" w14:textId="77777777" w:rsidR="000F6EAE" w:rsidRPr="00F81B22" w:rsidRDefault="000F6EAE" w:rsidP="000F6EAE">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245574B1" w14:textId="77777777" w:rsidR="000F6EAE" w:rsidRPr="00F81B22" w:rsidRDefault="000F6EAE" w:rsidP="00DE1845">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75F8D26" w14:textId="77777777" w:rsidR="000F6EAE" w:rsidRPr="00F81B22" w:rsidRDefault="000F6EAE" w:rsidP="00DE1845">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2CDE9A72" w14:textId="77777777" w:rsidR="000F6EAE" w:rsidRPr="00F81B22" w:rsidRDefault="000F6EAE" w:rsidP="00DE1845">
            <w:pPr>
              <w:ind w:firstLine="0"/>
              <w:jc w:val="center"/>
            </w:pPr>
            <w:r w:rsidRPr="00F81B22">
              <w:t>59 680</w:t>
            </w:r>
          </w:p>
        </w:tc>
      </w:tr>
      <w:tr w:rsidR="000A4E75" w:rsidRPr="00F81B22" w14:paraId="17903BB2"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5A7F9F1C" w14:textId="77777777" w:rsidR="000F6EAE" w:rsidRPr="00F81B22" w:rsidRDefault="000F6EAE" w:rsidP="000A4E75">
            <w:pPr>
              <w:ind w:firstLine="0"/>
              <w:jc w:val="left"/>
            </w:pPr>
            <w:r w:rsidRPr="00F81B22">
              <w:t>1.1. valsts pamatbudžets, tai skaitā ieņēmumi no maksas pakalpojumiem un citi pašu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03025A3" w14:textId="77777777" w:rsidR="000F6EAE" w:rsidRPr="00F81B22" w:rsidRDefault="000F6EAE" w:rsidP="000A4E75">
            <w:pPr>
              <w:ind w:firstLine="0"/>
              <w:jc w:val="center"/>
            </w:pPr>
            <w:r w:rsidRPr="00F81B22">
              <w:t>98 311</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7AFE82DD" w14:textId="77777777" w:rsidR="000F6EAE" w:rsidRPr="00F81B22" w:rsidRDefault="000F6EAE" w:rsidP="000A4E75">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22383C1" w14:textId="77777777" w:rsidR="000F6EAE" w:rsidRPr="00F81B22" w:rsidRDefault="000F6EAE" w:rsidP="000A4E75">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57DE1C9" w14:textId="77777777" w:rsidR="000F6EAE" w:rsidRPr="00F81B22" w:rsidRDefault="000F6EAE" w:rsidP="000A4E75">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6403077" w14:textId="77777777" w:rsidR="000F6EAE" w:rsidRPr="00F81B22" w:rsidRDefault="000F6EAE" w:rsidP="000A4E75">
            <w:pPr>
              <w:ind w:firstLine="0"/>
              <w:jc w:val="center"/>
            </w:pPr>
            <w:r w:rsidRPr="00F81B22">
              <w:t>59 680</w:t>
            </w:r>
          </w:p>
        </w:tc>
      </w:tr>
      <w:tr w:rsidR="000A4E75" w:rsidRPr="00F81B22" w14:paraId="1E66FCBA"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134ED5E3" w14:textId="77777777" w:rsidR="000F6EAE" w:rsidRPr="00F81B22" w:rsidRDefault="000F6EAE" w:rsidP="000A4E75">
            <w:pPr>
              <w:ind w:firstLine="0"/>
              <w:jc w:val="left"/>
            </w:pPr>
            <w:r w:rsidRPr="00F81B22">
              <w:t>1.2.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23FFE4D" w14:textId="77777777" w:rsidR="000F6EAE" w:rsidRPr="00F81B22" w:rsidRDefault="000F6EAE" w:rsidP="000A4E75">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440E9E4C" w14:textId="77777777" w:rsidR="000F6EAE" w:rsidRPr="00F81B22" w:rsidRDefault="000F6EAE" w:rsidP="000F6EAE">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29D210AA" w14:textId="77777777" w:rsidR="000F6EAE" w:rsidRPr="00F81B22" w:rsidRDefault="000F6EAE" w:rsidP="000F6EAE">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19113BF" w14:textId="77777777" w:rsidR="000F6EAE" w:rsidRPr="00F81B22" w:rsidRDefault="000F6EAE" w:rsidP="000A4E75">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B54C71A" w14:textId="77777777" w:rsidR="000F6EAE" w:rsidRPr="00F81B22" w:rsidRDefault="000F6EAE" w:rsidP="000A4E75">
            <w:pPr>
              <w:ind w:firstLine="0"/>
              <w:jc w:val="center"/>
            </w:pPr>
            <w:r w:rsidRPr="00F81B22">
              <w:t>0</w:t>
            </w:r>
          </w:p>
        </w:tc>
      </w:tr>
      <w:tr w:rsidR="000A4E75" w:rsidRPr="00F81B22" w14:paraId="5CBA717D"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6FFA1B99" w14:textId="77777777" w:rsidR="000F6EAE" w:rsidRPr="00F81B22" w:rsidRDefault="000F6EAE" w:rsidP="000A4E75">
            <w:pPr>
              <w:ind w:firstLine="0"/>
              <w:jc w:val="left"/>
            </w:pPr>
            <w:r w:rsidRPr="00F81B22">
              <w:t>1.3.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F6FC252" w14:textId="77777777" w:rsidR="000F6EAE" w:rsidRPr="00F81B22" w:rsidRDefault="000F6EAE" w:rsidP="000A4E75">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049EC8AD" w14:textId="77777777" w:rsidR="000F6EAE" w:rsidRPr="00F81B22" w:rsidRDefault="000F6EAE" w:rsidP="000F6EAE">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448AFCF7" w14:textId="77777777" w:rsidR="000F6EAE" w:rsidRPr="00F81B22" w:rsidRDefault="000F6EAE" w:rsidP="000F6EAE">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3931F36" w14:textId="77777777" w:rsidR="000F6EAE" w:rsidRPr="00F81B22" w:rsidRDefault="000F6EAE" w:rsidP="000A4E75">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C282FB0" w14:textId="77777777" w:rsidR="000F6EAE" w:rsidRPr="00F81B22" w:rsidRDefault="000F6EAE" w:rsidP="000A4E75">
            <w:pPr>
              <w:ind w:firstLine="0"/>
              <w:jc w:val="center"/>
            </w:pPr>
            <w:r w:rsidRPr="00F81B22">
              <w:t>0</w:t>
            </w:r>
          </w:p>
        </w:tc>
      </w:tr>
      <w:tr w:rsidR="000F6EAE" w:rsidRPr="00F81B22" w14:paraId="5BDA6335"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77A0C0AB" w14:textId="77777777" w:rsidR="000F6EAE" w:rsidRPr="00F81B22" w:rsidRDefault="000F6EAE" w:rsidP="000A4E75">
            <w:pPr>
              <w:ind w:firstLine="0"/>
              <w:jc w:val="left"/>
            </w:pPr>
            <w:r w:rsidRPr="00F81B22">
              <w:t>2. Budžeta izdevumi: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C2920BD" w14:textId="77777777" w:rsidR="000F6EAE" w:rsidRPr="00F81B22" w:rsidRDefault="000F6EAE" w:rsidP="000A4E75">
            <w:pPr>
              <w:ind w:firstLine="0"/>
              <w:jc w:val="center"/>
            </w:pPr>
            <w:r w:rsidRPr="00F81B22">
              <w:t>69 750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56D8F4A1" w14:textId="77777777" w:rsidR="000F6EAE" w:rsidRPr="00F81B22" w:rsidRDefault="000F6EAE" w:rsidP="000F6EAE">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FCBEF68" w14:textId="42D5A798" w:rsidR="000F6EAE" w:rsidRPr="00F81B22" w:rsidRDefault="000713A8" w:rsidP="000F6EAE">
            <w:pPr>
              <w:ind w:firstLine="0"/>
              <w:jc w:val="center"/>
            </w:pPr>
            <w:r w:rsidRPr="00F81B22">
              <w:t>18</w:t>
            </w:r>
            <w:r w:rsidR="00AE54FC" w:rsidRPr="00F81B22">
              <w:t xml:space="preserve"> 311</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46F18380" w14:textId="77777777" w:rsidR="000F6EAE" w:rsidRPr="00F81B22" w:rsidRDefault="000F6EAE" w:rsidP="000A4E75">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4076C80" w14:textId="77777777" w:rsidR="000F6EAE" w:rsidRPr="00F81B22" w:rsidRDefault="000F6EAE" w:rsidP="000A4E75">
            <w:pPr>
              <w:ind w:firstLine="0"/>
              <w:jc w:val="center"/>
            </w:pPr>
            <w:r w:rsidRPr="00F81B22">
              <w:t>0</w:t>
            </w:r>
          </w:p>
        </w:tc>
      </w:tr>
      <w:tr w:rsidR="000A4E75" w:rsidRPr="00F81B22" w14:paraId="62A399F6"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641CDA11" w14:textId="77777777" w:rsidR="000F6EAE" w:rsidRPr="00F81B22" w:rsidRDefault="000F6EAE" w:rsidP="000A4E75">
            <w:pPr>
              <w:ind w:firstLine="0"/>
              <w:jc w:val="left"/>
            </w:pPr>
            <w:r w:rsidRPr="00F81B22">
              <w:t>2.1.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BA106BB" w14:textId="77777777" w:rsidR="000F6EAE" w:rsidRPr="00F81B22" w:rsidRDefault="000F6EAE" w:rsidP="000A4E75">
            <w:pPr>
              <w:ind w:firstLine="0"/>
              <w:jc w:val="center"/>
            </w:pPr>
            <w:r w:rsidRPr="00F81B22">
              <w:t>69 750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45F3A25F"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20C08DE3" w14:textId="5F3DD556" w:rsidR="000F6EAE" w:rsidRPr="00F81B22" w:rsidRDefault="000713A8" w:rsidP="000A4E75">
            <w:pPr>
              <w:ind w:firstLine="0"/>
              <w:jc w:val="center"/>
            </w:pPr>
            <w:r w:rsidRPr="00F81B22">
              <w:t>18</w:t>
            </w:r>
            <w:r w:rsidR="00AE54FC" w:rsidRPr="00F81B22">
              <w:t xml:space="preserve"> 311</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1A8A508" w14:textId="77777777" w:rsidR="000F6EAE" w:rsidRPr="00F81B22" w:rsidRDefault="000F6EAE" w:rsidP="000A4E75">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781338D" w14:textId="77777777" w:rsidR="000F6EAE" w:rsidRPr="00F81B22" w:rsidRDefault="000F6EAE" w:rsidP="000A4E75">
            <w:pPr>
              <w:ind w:firstLine="0"/>
              <w:jc w:val="center"/>
            </w:pPr>
            <w:r w:rsidRPr="00F81B22">
              <w:t>0</w:t>
            </w:r>
          </w:p>
        </w:tc>
      </w:tr>
      <w:tr w:rsidR="000A4E75" w:rsidRPr="00F81B22" w14:paraId="55DFC5BB"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3956683B" w14:textId="77777777" w:rsidR="000F6EAE" w:rsidRPr="00F81B22" w:rsidRDefault="000F6EAE" w:rsidP="000A4E75">
            <w:pPr>
              <w:ind w:firstLine="0"/>
              <w:jc w:val="left"/>
            </w:pPr>
            <w:r w:rsidRPr="00F81B22">
              <w:t>2.2.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0433699" w14:textId="77777777" w:rsidR="000F6EAE" w:rsidRPr="00F81B22" w:rsidRDefault="000F6EAE" w:rsidP="000A4E75">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708C7CF8"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7082323"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4054DC3D"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1E1FE27" w14:textId="77777777" w:rsidR="000F6EAE" w:rsidRPr="00F81B22" w:rsidRDefault="000F6EAE" w:rsidP="000A4E75">
            <w:r w:rsidRPr="00F81B22">
              <w:t>0</w:t>
            </w:r>
          </w:p>
        </w:tc>
      </w:tr>
      <w:tr w:rsidR="000A4E75" w:rsidRPr="00F81B22" w14:paraId="2826EFA0"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04B16D2F" w14:textId="77777777" w:rsidR="000F6EAE" w:rsidRPr="00F81B22" w:rsidRDefault="000F6EAE" w:rsidP="000A4E75">
            <w:pPr>
              <w:ind w:firstLine="0"/>
              <w:jc w:val="left"/>
            </w:pPr>
            <w:r w:rsidRPr="00F81B22">
              <w:t>2.3.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D60E3E1" w14:textId="77777777" w:rsidR="000F6EAE" w:rsidRPr="00F81B22" w:rsidRDefault="000F6EAE" w:rsidP="000A4E75">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1BACD6E3"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A642071"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3A010A0C" w14:textId="77777777" w:rsidR="000F6EAE" w:rsidRPr="00F81B22" w:rsidRDefault="000F6EAE" w:rsidP="000A4E75">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DFC03B4" w14:textId="77777777" w:rsidR="000F6EAE" w:rsidRPr="00F81B22" w:rsidRDefault="000F6EAE" w:rsidP="000A4E75">
            <w:r w:rsidRPr="00F81B22">
              <w:t>0</w:t>
            </w:r>
          </w:p>
        </w:tc>
      </w:tr>
      <w:tr w:rsidR="000A4E75" w:rsidRPr="00F81B22" w14:paraId="5C987BA2"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78C3A1CA" w14:textId="77777777" w:rsidR="000F6EAE" w:rsidRPr="00F81B22" w:rsidRDefault="000F6EAE" w:rsidP="000A4E75">
            <w:pPr>
              <w:ind w:firstLine="0"/>
              <w:jc w:val="left"/>
            </w:pPr>
            <w:r w:rsidRPr="00F81B22">
              <w:t>3. Finansiālā ietekme:</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605756D" w14:textId="77777777" w:rsidR="000F6EAE" w:rsidRPr="00F81B22" w:rsidRDefault="000F6EAE" w:rsidP="000F6EAE">
            <w:pPr>
              <w:ind w:firstLine="0"/>
              <w:jc w:val="center"/>
            </w:pPr>
            <w:r w:rsidRPr="00F81B22">
              <w:t>28 561</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17895CC8" w14:textId="77777777" w:rsidR="000F6EAE" w:rsidRPr="00F81B22" w:rsidRDefault="000F6EAE" w:rsidP="000F6EAE">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AF31314" w14:textId="1B98CBC2" w:rsidR="000F6EAE" w:rsidRPr="00F81B22" w:rsidRDefault="000713A8" w:rsidP="000F6EAE">
            <w:pPr>
              <w:ind w:firstLine="0"/>
              <w:jc w:val="center"/>
            </w:pPr>
            <w:r w:rsidRPr="00F81B22">
              <w:t>41</w:t>
            </w:r>
            <w:r w:rsidR="00AE54FC" w:rsidRPr="00F81B22">
              <w:t xml:space="preserve"> 369</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4E0FDDE" w14:textId="77777777" w:rsidR="000F6EAE" w:rsidRPr="00F81B22" w:rsidRDefault="000F6EAE" w:rsidP="000F6EAE">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78D2385" w14:textId="77777777" w:rsidR="000F6EAE" w:rsidRPr="00F81B22" w:rsidRDefault="000F6EAE" w:rsidP="000F6EAE">
            <w:pPr>
              <w:ind w:firstLine="0"/>
              <w:jc w:val="center"/>
            </w:pPr>
            <w:r w:rsidRPr="00F81B22">
              <w:t>59 680</w:t>
            </w:r>
          </w:p>
        </w:tc>
      </w:tr>
      <w:tr w:rsidR="000A4E75" w:rsidRPr="00F81B22" w14:paraId="44DA6B10"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60CBD948" w14:textId="77777777" w:rsidR="000F6EAE" w:rsidRPr="00F81B22" w:rsidRDefault="000F6EAE" w:rsidP="000A4E75">
            <w:pPr>
              <w:ind w:firstLine="0"/>
              <w:jc w:val="left"/>
            </w:pPr>
            <w:r w:rsidRPr="00F81B22">
              <w:t>3.1.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B743DDA" w14:textId="77777777" w:rsidR="000F6EAE" w:rsidRPr="00F81B22" w:rsidRDefault="000F6EAE" w:rsidP="000F6EAE">
            <w:pPr>
              <w:ind w:firstLine="0"/>
              <w:jc w:val="center"/>
            </w:pPr>
            <w:r w:rsidRPr="00F81B22">
              <w:t>28 561</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5E54C46F" w14:textId="77777777" w:rsidR="000F6EAE" w:rsidRPr="00F81B22" w:rsidRDefault="000F6EAE" w:rsidP="000F6EAE">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35CF344D" w14:textId="562A945F" w:rsidR="000F6EAE" w:rsidRPr="00F81B22" w:rsidRDefault="000713A8" w:rsidP="000F6EAE">
            <w:pPr>
              <w:ind w:firstLine="0"/>
              <w:jc w:val="center"/>
            </w:pPr>
            <w:r w:rsidRPr="00F81B22">
              <w:t>41</w:t>
            </w:r>
            <w:r w:rsidR="00AE54FC" w:rsidRPr="00F81B22">
              <w:t xml:space="preserve"> 369</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77480BC" w14:textId="77777777" w:rsidR="000F6EAE" w:rsidRPr="00F81B22" w:rsidRDefault="000F6EAE" w:rsidP="000F6EAE">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B714E6B" w14:textId="77777777" w:rsidR="000F6EAE" w:rsidRPr="00F81B22" w:rsidRDefault="000F6EAE" w:rsidP="000F6EAE">
            <w:pPr>
              <w:ind w:firstLine="0"/>
              <w:jc w:val="center"/>
            </w:pPr>
            <w:r w:rsidRPr="00F81B22">
              <w:t>59 680</w:t>
            </w:r>
          </w:p>
        </w:tc>
      </w:tr>
      <w:tr w:rsidR="000A4E75" w:rsidRPr="00F81B22" w14:paraId="22E41261"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0A4A18F6" w14:textId="77777777" w:rsidR="000F6EAE" w:rsidRPr="00F81B22" w:rsidRDefault="000F6EAE" w:rsidP="000A4E75">
            <w:pPr>
              <w:ind w:firstLine="0"/>
              <w:jc w:val="left"/>
            </w:pPr>
            <w:r w:rsidRPr="00F81B22">
              <w:lastRenderedPageBreak/>
              <w:t>3.2.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759794F" w14:textId="77777777" w:rsidR="000F6EAE" w:rsidRPr="00F81B22" w:rsidRDefault="000F6EAE" w:rsidP="000F6EAE">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31CC95FF"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C91AAD0"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5FFBAD2"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10BF5DD" w14:textId="77777777" w:rsidR="000F6EAE" w:rsidRPr="00F81B22" w:rsidRDefault="000F6EAE" w:rsidP="000F6EAE">
            <w:pPr>
              <w:ind w:firstLine="0"/>
              <w:jc w:val="center"/>
            </w:pPr>
            <w:r w:rsidRPr="00F81B22">
              <w:t>0</w:t>
            </w:r>
          </w:p>
        </w:tc>
      </w:tr>
      <w:tr w:rsidR="000A4E75" w:rsidRPr="00F81B22" w14:paraId="7B74709D"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22A1C6B7" w14:textId="77777777" w:rsidR="000F6EAE" w:rsidRPr="00F81B22" w:rsidRDefault="000F6EAE" w:rsidP="000A4E75">
            <w:pPr>
              <w:ind w:firstLine="0"/>
              <w:jc w:val="left"/>
            </w:pPr>
            <w:r w:rsidRPr="00F81B22">
              <w:t>3.3.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C17AD8F" w14:textId="77777777" w:rsidR="000F6EAE" w:rsidRPr="00F81B22" w:rsidRDefault="000F6EAE" w:rsidP="000F6EAE">
            <w:pPr>
              <w:ind w:firstLine="0"/>
              <w:jc w:val="center"/>
            </w:pPr>
            <w:r w:rsidRPr="00F81B22">
              <w:t>0</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57BB2B19"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027201F"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4122583"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E45810B" w14:textId="77777777" w:rsidR="000F6EAE" w:rsidRPr="00F81B22" w:rsidRDefault="000F6EAE" w:rsidP="000F6EAE">
            <w:pPr>
              <w:ind w:firstLine="0"/>
              <w:jc w:val="center"/>
            </w:pPr>
            <w:r w:rsidRPr="00F81B22">
              <w:t>0</w:t>
            </w:r>
          </w:p>
        </w:tc>
      </w:tr>
      <w:tr w:rsidR="000A4E75" w:rsidRPr="00F81B22" w14:paraId="46683E6E" w14:textId="77777777" w:rsidTr="00DE1845">
        <w:trPr>
          <w:trHeight w:val="1932"/>
        </w:trPr>
        <w:tc>
          <w:tcPr>
            <w:tcW w:w="1092" w:type="pct"/>
            <w:tcBorders>
              <w:top w:val="outset" w:sz="6" w:space="0" w:color="414142"/>
              <w:left w:val="outset" w:sz="6" w:space="0" w:color="414142"/>
              <w:bottom w:val="outset" w:sz="6" w:space="0" w:color="414142"/>
              <w:right w:val="outset" w:sz="6" w:space="0" w:color="414142"/>
            </w:tcBorders>
            <w:hideMark/>
          </w:tcPr>
          <w:p w14:paraId="3D112D59" w14:textId="77777777" w:rsidR="000F6EAE" w:rsidRPr="00F81B22" w:rsidRDefault="000F6EAE" w:rsidP="000A4E75">
            <w:pPr>
              <w:ind w:firstLine="0"/>
              <w:jc w:val="left"/>
            </w:pPr>
            <w:r w:rsidRPr="00F81B22">
              <w:t>4. Finanšu līdzekļi papildu izdevumu finansēšanai (kompensējošu izdevumu samazinājumu norāda ar "+" zīmi)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9583B13" w14:textId="77777777" w:rsidR="000F6EAE" w:rsidRPr="00F81B22" w:rsidRDefault="000F6EAE" w:rsidP="000F6EAE">
            <w:pPr>
              <w:ind w:firstLine="0"/>
              <w:jc w:val="center"/>
            </w:pPr>
            <w:r w:rsidRPr="00F81B22">
              <w:t>X</w:t>
            </w:r>
          </w:p>
        </w:tc>
        <w:tc>
          <w:tcPr>
            <w:tcW w:w="905" w:type="pct"/>
            <w:tcBorders>
              <w:top w:val="outset" w:sz="6" w:space="0" w:color="414142"/>
              <w:left w:val="outset" w:sz="6" w:space="0" w:color="414142"/>
              <w:right w:val="outset" w:sz="6" w:space="0" w:color="414142"/>
            </w:tcBorders>
            <w:vAlign w:val="center"/>
            <w:hideMark/>
          </w:tcPr>
          <w:p w14:paraId="45393C32" w14:textId="77777777" w:rsidR="000F6EAE" w:rsidRPr="00F81B22" w:rsidRDefault="000F6EAE" w:rsidP="000F6EAE">
            <w:r w:rsidRPr="00F81B22">
              <w:t>0</w:t>
            </w:r>
          </w:p>
        </w:tc>
        <w:tc>
          <w:tcPr>
            <w:tcW w:w="789" w:type="pct"/>
            <w:tcBorders>
              <w:top w:val="outset" w:sz="6" w:space="0" w:color="414142"/>
              <w:left w:val="outset" w:sz="6" w:space="0" w:color="414142"/>
              <w:right w:val="outset" w:sz="6" w:space="0" w:color="414142"/>
            </w:tcBorders>
            <w:vAlign w:val="center"/>
            <w:hideMark/>
          </w:tcPr>
          <w:p w14:paraId="2ED82966" w14:textId="77777777" w:rsidR="000F6EAE" w:rsidRPr="00F81B22" w:rsidRDefault="000F6EAE" w:rsidP="000F6EAE">
            <w:r w:rsidRPr="00F81B22">
              <w:t>0</w:t>
            </w:r>
          </w:p>
        </w:tc>
        <w:tc>
          <w:tcPr>
            <w:tcW w:w="789" w:type="pct"/>
            <w:tcBorders>
              <w:top w:val="outset" w:sz="6" w:space="0" w:color="414142"/>
              <w:left w:val="outset" w:sz="6" w:space="0" w:color="414142"/>
              <w:right w:val="outset" w:sz="6" w:space="0" w:color="414142"/>
            </w:tcBorders>
            <w:vAlign w:val="center"/>
            <w:hideMark/>
          </w:tcPr>
          <w:p w14:paraId="01FBF14C" w14:textId="77777777" w:rsidR="000F6EAE" w:rsidRPr="00F81B22" w:rsidRDefault="000F6EAE" w:rsidP="000F6EAE">
            <w:r w:rsidRPr="00F81B22">
              <w:t>0</w:t>
            </w:r>
          </w:p>
        </w:tc>
        <w:tc>
          <w:tcPr>
            <w:tcW w:w="789" w:type="pct"/>
            <w:tcBorders>
              <w:top w:val="outset" w:sz="6" w:space="0" w:color="414142"/>
              <w:left w:val="outset" w:sz="6" w:space="0" w:color="414142"/>
              <w:right w:val="outset" w:sz="6" w:space="0" w:color="414142"/>
            </w:tcBorders>
            <w:vAlign w:val="center"/>
            <w:hideMark/>
          </w:tcPr>
          <w:p w14:paraId="0162CD3D" w14:textId="77777777" w:rsidR="000F6EAE" w:rsidRPr="00F81B22" w:rsidRDefault="000F6EAE" w:rsidP="000F6EAE">
            <w:r w:rsidRPr="00F81B22">
              <w:t>0</w:t>
            </w:r>
          </w:p>
        </w:tc>
      </w:tr>
      <w:tr w:rsidR="000F6EAE" w:rsidRPr="00F81B22" w14:paraId="11C418B2"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282FCE51" w14:textId="77777777" w:rsidR="000F6EAE" w:rsidRPr="00F81B22" w:rsidRDefault="000F6EAE" w:rsidP="000A4E75">
            <w:pPr>
              <w:ind w:firstLine="0"/>
              <w:jc w:val="left"/>
            </w:pPr>
            <w:r w:rsidRPr="00F81B22">
              <w:t>5. Precizēta finansiālā ietekme:</w:t>
            </w:r>
          </w:p>
        </w:tc>
        <w:tc>
          <w:tcPr>
            <w:tcW w:w="638" w:type="pct"/>
            <w:vMerge w:val="restart"/>
            <w:tcBorders>
              <w:top w:val="outset" w:sz="6" w:space="0" w:color="414142"/>
              <w:left w:val="outset" w:sz="6" w:space="0" w:color="414142"/>
              <w:bottom w:val="outset" w:sz="6" w:space="0" w:color="414142"/>
              <w:right w:val="outset" w:sz="6" w:space="0" w:color="414142"/>
            </w:tcBorders>
            <w:vAlign w:val="center"/>
            <w:hideMark/>
          </w:tcPr>
          <w:p w14:paraId="5F389360" w14:textId="77777777" w:rsidR="000F6EAE" w:rsidRPr="00F81B22" w:rsidRDefault="000F6EAE" w:rsidP="000F6EAE">
            <w:pPr>
              <w:ind w:firstLine="0"/>
              <w:jc w:val="center"/>
            </w:pPr>
            <w:r w:rsidRPr="00F81B22">
              <w:t>X</w:t>
            </w:r>
          </w:p>
        </w:tc>
        <w:tc>
          <w:tcPr>
            <w:tcW w:w="905" w:type="pct"/>
            <w:tcBorders>
              <w:top w:val="outset" w:sz="6" w:space="0" w:color="414142"/>
              <w:left w:val="outset" w:sz="6" w:space="0" w:color="414142"/>
              <w:bottom w:val="outset" w:sz="6" w:space="0" w:color="414142"/>
              <w:right w:val="outset" w:sz="6" w:space="0" w:color="414142"/>
            </w:tcBorders>
            <w:vAlign w:val="center"/>
            <w:hideMark/>
          </w:tcPr>
          <w:p w14:paraId="37A4AA16" w14:textId="77777777" w:rsidR="000F6EAE" w:rsidRPr="00F81B22" w:rsidRDefault="000F6EAE" w:rsidP="000F6EAE">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E92B9B1" w14:textId="51ED7A05" w:rsidR="000F6EAE" w:rsidRPr="00F81B22" w:rsidRDefault="000713A8" w:rsidP="000F6EAE">
            <w:pPr>
              <w:ind w:firstLine="0"/>
              <w:jc w:val="center"/>
            </w:pPr>
            <w:r w:rsidRPr="00F81B22">
              <w:t>41</w:t>
            </w:r>
            <w:r w:rsidR="00AE54FC" w:rsidRPr="00F81B22">
              <w:t xml:space="preserve"> 369</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186F146" w14:textId="77777777" w:rsidR="000F6EAE" w:rsidRPr="00F81B22" w:rsidRDefault="000F6EAE" w:rsidP="000F6EAE">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26903D1" w14:textId="77777777" w:rsidR="000F6EAE" w:rsidRPr="00F81B22" w:rsidRDefault="000F6EAE" w:rsidP="000F6EAE">
            <w:pPr>
              <w:ind w:firstLine="0"/>
              <w:jc w:val="center"/>
            </w:pPr>
            <w:r w:rsidRPr="00F81B22">
              <w:t>59 680</w:t>
            </w:r>
          </w:p>
        </w:tc>
      </w:tr>
      <w:tr w:rsidR="000A4E75" w:rsidRPr="00F81B22" w14:paraId="5EA536D9"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2AF4237F" w14:textId="77777777" w:rsidR="000F6EAE" w:rsidRPr="00F81B22" w:rsidRDefault="000F6EAE" w:rsidP="000A4E75">
            <w:pPr>
              <w:ind w:firstLine="0"/>
              <w:jc w:val="left"/>
            </w:pPr>
            <w:r w:rsidRPr="00F81B22">
              <w:t>5.1. valsts pamatbudžets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14:paraId="73028228" w14:textId="77777777" w:rsidR="000F6EAE" w:rsidRPr="00F81B22" w:rsidRDefault="000F6EAE" w:rsidP="006E4155"/>
        </w:tc>
        <w:tc>
          <w:tcPr>
            <w:tcW w:w="905" w:type="pct"/>
            <w:tcBorders>
              <w:top w:val="outset" w:sz="6" w:space="0" w:color="414142"/>
              <w:left w:val="outset" w:sz="6" w:space="0" w:color="414142"/>
              <w:bottom w:val="outset" w:sz="6" w:space="0" w:color="414142"/>
              <w:right w:val="outset" w:sz="6" w:space="0" w:color="414142"/>
            </w:tcBorders>
            <w:vAlign w:val="center"/>
            <w:hideMark/>
          </w:tcPr>
          <w:p w14:paraId="6794477E" w14:textId="77777777" w:rsidR="000F6EAE" w:rsidRPr="00F81B22" w:rsidRDefault="000F6EAE" w:rsidP="000F6EAE">
            <w:pPr>
              <w:ind w:firstLine="0"/>
              <w:jc w:val="center"/>
            </w:pPr>
            <w:r w:rsidRPr="00F81B22">
              <w:t>24 867</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212D1E2" w14:textId="330D7B29" w:rsidR="000F6EAE" w:rsidRPr="00F81B22" w:rsidRDefault="000713A8" w:rsidP="000F6EAE">
            <w:pPr>
              <w:ind w:firstLine="0"/>
              <w:jc w:val="center"/>
            </w:pPr>
            <w:r w:rsidRPr="00F81B22">
              <w:t>41</w:t>
            </w:r>
            <w:r w:rsidR="00AE54FC" w:rsidRPr="00F81B22">
              <w:t xml:space="preserve"> 369</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5262F576" w14:textId="77777777" w:rsidR="000F6EAE" w:rsidRPr="00F81B22" w:rsidRDefault="000F6EAE" w:rsidP="000F6EAE">
            <w:pPr>
              <w:ind w:firstLine="0"/>
              <w:jc w:val="center"/>
            </w:pPr>
            <w:r w:rsidRPr="00F81B22">
              <w:t>59 680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0841C813" w14:textId="77777777" w:rsidR="000F6EAE" w:rsidRPr="00F81B22" w:rsidRDefault="000F6EAE" w:rsidP="000F6EAE">
            <w:pPr>
              <w:ind w:firstLine="0"/>
              <w:jc w:val="center"/>
            </w:pPr>
            <w:r w:rsidRPr="00F81B22">
              <w:t>59 680</w:t>
            </w:r>
          </w:p>
        </w:tc>
      </w:tr>
      <w:tr w:rsidR="000A4E75" w:rsidRPr="00F81B22" w14:paraId="190D0D20"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03361AA5" w14:textId="77777777" w:rsidR="000F6EAE" w:rsidRPr="00F81B22" w:rsidRDefault="000F6EAE" w:rsidP="000A4E75">
            <w:pPr>
              <w:ind w:firstLine="0"/>
              <w:jc w:val="left"/>
            </w:pPr>
            <w:r w:rsidRPr="00F81B22">
              <w:t>5.2. speciālais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14:paraId="4DA8F06D" w14:textId="77777777" w:rsidR="000F6EAE" w:rsidRPr="00F81B22" w:rsidRDefault="000F6EAE" w:rsidP="006E4155"/>
        </w:tc>
        <w:tc>
          <w:tcPr>
            <w:tcW w:w="905" w:type="pct"/>
            <w:tcBorders>
              <w:top w:val="outset" w:sz="6" w:space="0" w:color="414142"/>
              <w:left w:val="outset" w:sz="6" w:space="0" w:color="414142"/>
              <w:bottom w:val="outset" w:sz="6" w:space="0" w:color="414142"/>
              <w:right w:val="outset" w:sz="6" w:space="0" w:color="414142"/>
            </w:tcBorders>
            <w:vAlign w:val="center"/>
            <w:hideMark/>
          </w:tcPr>
          <w:p w14:paraId="0CA2F313"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4306B740"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3B77309"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739A21E" w14:textId="77777777" w:rsidR="000F6EAE" w:rsidRPr="00F81B22" w:rsidRDefault="000F6EAE" w:rsidP="000F6EAE">
            <w:pPr>
              <w:ind w:firstLine="0"/>
              <w:jc w:val="center"/>
            </w:pPr>
            <w:r w:rsidRPr="00F81B22">
              <w:t>0</w:t>
            </w:r>
          </w:p>
        </w:tc>
      </w:tr>
      <w:tr w:rsidR="000A4E75" w:rsidRPr="00F81B22" w14:paraId="35C974B2"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24BD4F41" w14:textId="77777777" w:rsidR="000F6EAE" w:rsidRPr="00F81B22" w:rsidRDefault="000F6EAE" w:rsidP="000A4E75">
            <w:pPr>
              <w:ind w:firstLine="0"/>
              <w:jc w:val="left"/>
            </w:pPr>
            <w:r w:rsidRPr="00F81B22">
              <w:t>5.3. pašvaldību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14:paraId="0D964729" w14:textId="77777777" w:rsidR="000F6EAE" w:rsidRPr="00F81B22" w:rsidRDefault="000F6EAE" w:rsidP="006E4155"/>
        </w:tc>
        <w:tc>
          <w:tcPr>
            <w:tcW w:w="905" w:type="pct"/>
            <w:tcBorders>
              <w:top w:val="outset" w:sz="6" w:space="0" w:color="414142"/>
              <w:left w:val="outset" w:sz="6" w:space="0" w:color="414142"/>
              <w:bottom w:val="outset" w:sz="6" w:space="0" w:color="414142"/>
              <w:right w:val="outset" w:sz="6" w:space="0" w:color="414142"/>
            </w:tcBorders>
            <w:vAlign w:val="center"/>
            <w:hideMark/>
          </w:tcPr>
          <w:p w14:paraId="523E72C3"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74D6BF2A"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12B186EE" w14:textId="77777777" w:rsidR="000F6EAE" w:rsidRPr="00F81B22" w:rsidRDefault="000F6EAE" w:rsidP="000F6EAE">
            <w:pPr>
              <w:ind w:firstLine="0"/>
              <w:jc w:val="center"/>
            </w:pPr>
            <w:r w:rsidRPr="00F81B22">
              <w:t>0</w:t>
            </w:r>
          </w:p>
        </w:tc>
        <w:tc>
          <w:tcPr>
            <w:tcW w:w="789" w:type="pct"/>
            <w:tcBorders>
              <w:top w:val="outset" w:sz="6" w:space="0" w:color="414142"/>
              <w:left w:val="outset" w:sz="6" w:space="0" w:color="414142"/>
              <w:bottom w:val="outset" w:sz="6" w:space="0" w:color="414142"/>
              <w:right w:val="outset" w:sz="6" w:space="0" w:color="414142"/>
            </w:tcBorders>
            <w:vAlign w:val="center"/>
            <w:hideMark/>
          </w:tcPr>
          <w:p w14:paraId="634DABEC" w14:textId="77777777" w:rsidR="000F6EAE" w:rsidRPr="00F81B22" w:rsidRDefault="000F6EAE" w:rsidP="000F6EAE">
            <w:pPr>
              <w:ind w:firstLine="0"/>
              <w:jc w:val="center"/>
            </w:pPr>
            <w:r w:rsidRPr="00F81B22">
              <w:t>0</w:t>
            </w:r>
          </w:p>
        </w:tc>
      </w:tr>
      <w:tr w:rsidR="000F6EAE" w:rsidRPr="00F81B22" w14:paraId="41353DBB"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0C8EA317" w14:textId="77777777" w:rsidR="000F6EAE" w:rsidRPr="00F81B22" w:rsidRDefault="000F6EAE" w:rsidP="000A4E75">
            <w:pPr>
              <w:ind w:firstLine="0"/>
              <w:jc w:val="left"/>
            </w:pPr>
            <w:r w:rsidRPr="00F81B22">
              <w:t>6. Detalizēts ieņēmumu un izdevumu aprēķins (ja nepieciešams, detalizētu ieņēmumu un izdevumu aprēķinu var pievienot anotācijas pielikumā):</w:t>
            </w:r>
          </w:p>
        </w:tc>
        <w:tc>
          <w:tcPr>
            <w:tcW w:w="390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7135556" w14:textId="77777777" w:rsidR="000F6EAE" w:rsidRPr="00F81B22" w:rsidRDefault="000F6EAE" w:rsidP="006E4155">
            <w:pPr>
              <w:rPr>
                <w:b/>
                <w:i/>
              </w:rPr>
            </w:pPr>
            <w:r w:rsidRPr="00F81B22">
              <w:rPr>
                <w:b/>
                <w:i/>
              </w:rPr>
              <w:t>Detalizēts ieņēmumu aprēķins:</w:t>
            </w:r>
          </w:p>
          <w:p w14:paraId="1BBDB5FC" w14:textId="77777777" w:rsidR="000F6EAE" w:rsidRPr="00F81B22" w:rsidRDefault="000F6EAE" w:rsidP="006E4155">
            <w:pPr>
              <w:ind w:firstLine="468"/>
            </w:pPr>
            <w:r w:rsidRPr="00F81B22">
              <w:t>Saskaņā ar likumu „Par valsts budžetu 2017.gadam” un likumu “Par vidēja termiņa budžeta ietvaru 2017., 2018. un 2019.gadam” valsts budžeta ieņēmumi no valsts nodevas par kvalifikācijas pārbaudījumu kārtošanu un sertifikātu izsniegšanu apsardzes, ieroču un munīcijas aprites kārtības, pirotehnikas, spridzināšanas un detektīvdarbības jomā 2017.gadā plānoti 98 311 </w:t>
            </w:r>
            <w:r w:rsidRPr="00F81B22">
              <w:rPr>
                <w:i/>
              </w:rPr>
              <w:t xml:space="preserve">euro </w:t>
            </w:r>
            <w:r w:rsidRPr="00F81B22">
              <w:t>apmērā (ieņēmumu klasifikācijas kods 9.2.2.0.), tai skaitā:</w:t>
            </w:r>
          </w:p>
          <w:p w14:paraId="57FB540B" w14:textId="77777777" w:rsidR="000F6EAE" w:rsidRPr="00F81B22" w:rsidRDefault="000F6EAE" w:rsidP="000F6EAE">
            <w:pPr>
              <w:widowControl w:val="0"/>
              <w:numPr>
                <w:ilvl w:val="0"/>
                <w:numId w:val="10"/>
              </w:numPr>
              <w:ind w:left="483"/>
            </w:pPr>
            <w:r w:rsidRPr="00F81B22">
              <w:t xml:space="preserve">ieņēmumi no valsts nodevas par apsardzes darbinieka kvalifikācijas pārbaudījuma kārtošanu, apsardzes sertifikāta, tā dublikāta un atkārtota apsardzes sertifikāta izsniegšanu un apsardzes sertifikāta derīguma termiņa pagarināšanu 67 560 </w:t>
            </w:r>
            <w:r w:rsidRPr="00F81B22">
              <w:rPr>
                <w:i/>
              </w:rPr>
              <w:t>euro</w:t>
            </w:r>
            <w:r w:rsidRPr="00F81B22">
              <w:t xml:space="preserve"> apmērā;</w:t>
            </w:r>
          </w:p>
          <w:p w14:paraId="5FD41F7B" w14:textId="77777777" w:rsidR="000F6EAE" w:rsidRPr="00F81B22" w:rsidRDefault="000F6EAE" w:rsidP="000F6EAE">
            <w:pPr>
              <w:widowControl w:val="0"/>
              <w:numPr>
                <w:ilvl w:val="0"/>
                <w:numId w:val="10"/>
              </w:numPr>
              <w:ind w:left="483"/>
            </w:pPr>
            <w:r w:rsidRPr="00F81B22">
              <w:t xml:space="preserve">ieņēmumi no valsts nodevām ieroču un munīcijas aprites kārtības, pirotehnikas, spridzināšanas un detektīvdarbības jomā 30 751 </w:t>
            </w:r>
            <w:r w:rsidRPr="00F81B22">
              <w:rPr>
                <w:i/>
              </w:rPr>
              <w:t>euro</w:t>
            </w:r>
            <w:r w:rsidRPr="00F81B22">
              <w:t xml:space="preserve"> apmērā.</w:t>
            </w:r>
          </w:p>
          <w:p w14:paraId="67C8AAB1" w14:textId="77777777" w:rsidR="000F6EAE" w:rsidRPr="00F81B22" w:rsidRDefault="000F6EAE" w:rsidP="006E4155">
            <w:r w:rsidRPr="00F81B22">
              <w:t>2017.gadā un turpmāk ik gadu plānots:</w:t>
            </w:r>
          </w:p>
          <w:p w14:paraId="18492F8E" w14:textId="77777777" w:rsidR="000F6EAE" w:rsidRPr="00F81B22" w:rsidRDefault="000F6EAE" w:rsidP="006E4155">
            <w:r w:rsidRPr="00F81B22">
              <w:t xml:space="preserve"> - izsniegto apsardzes sertifikātu skaits</w:t>
            </w:r>
          </w:p>
          <w:p w14:paraId="4AB2199A" w14:textId="1BB05759" w:rsidR="000F6EAE" w:rsidRPr="00F81B22" w:rsidRDefault="000F6EAE" w:rsidP="006E4155">
            <w:pPr>
              <w:ind w:left="734" w:hanging="14"/>
            </w:pPr>
            <w:r w:rsidRPr="00F81B22">
              <w:t>(tajā skaitā, sertifikātu derīguma termiņa pagarināšana, dublikāta un atkārtota sertifikāta izsniegšana) – 1</w:t>
            </w:r>
            <w:r w:rsidR="00DE1845" w:rsidRPr="00F81B22">
              <w:t xml:space="preserve"> </w:t>
            </w:r>
            <w:r w:rsidRPr="00F81B22">
              <w:t xml:space="preserve">912 </w:t>
            </w:r>
            <w:r w:rsidRPr="00F81B22">
              <w:rPr>
                <w:i/>
              </w:rPr>
              <w:t xml:space="preserve">(precizētais skaits </w:t>
            </w:r>
            <w:r w:rsidR="00DE1845" w:rsidRPr="00F81B22">
              <w:rPr>
                <w:i/>
              </w:rPr>
              <w:t>–</w:t>
            </w:r>
            <w:r w:rsidRPr="00F81B22">
              <w:rPr>
                <w:i/>
              </w:rPr>
              <w:t xml:space="preserve"> 2</w:t>
            </w:r>
            <w:r w:rsidR="00DE1845" w:rsidRPr="00F81B22">
              <w:rPr>
                <w:i/>
              </w:rPr>
              <w:t> </w:t>
            </w:r>
            <w:r w:rsidRPr="00F81B22">
              <w:rPr>
                <w:i/>
              </w:rPr>
              <w:t>042);</w:t>
            </w:r>
          </w:p>
          <w:p w14:paraId="2D8CF992" w14:textId="288180FE" w:rsidR="000F6EAE" w:rsidRPr="00F81B22" w:rsidRDefault="000F6EAE" w:rsidP="006E4155">
            <w:r w:rsidRPr="00F81B22">
              <w:t xml:space="preserve"> - apsardzes darbinieka kva</w:t>
            </w:r>
            <w:r w:rsidR="00DE1845" w:rsidRPr="00F81B22">
              <w:t>lifikācijas pārbaudījumu skaits</w:t>
            </w:r>
            <w:r w:rsidRPr="00F81B22">
              <w:t>– 2</w:t>
            </w:r>
            <w:r w:rsidR="00DE1845" w:rsidRPr="00F81B22">
              <w:t> </w:t>
            </w:r>
            <w:r w:rsidRPr="00F81B22">
              <w:t>160.</w:t>
            </w:r>
          </w:p>
          <w:p w14:paraId="144F1A9A" w14:textId="65C86D39" w:rsidR="000F6EAE" w:rsidRPr="00F81B22" w:rsidRDefault="000F6EAE" w:rsidP="006E4155">
            <w:pPr>
              <w:tabs>
                <w:tab w:val="left" w:pos="445"/>
              </w:tabs>
              <w:ind w:firstLine="468"/>
            </w:pPr>
            <w:r w:rsidRPr="00F81B22">
              <w:t>Ņemot vērā, ka noteikumu spēkā stāšanās plānota 2017.gada 2.jūlijā, precizēts 2017.gadam plāno</w:t>
            </w:r>
            <w:r w:rsidR="00DE1845" w:rsidRPr="00F81B22">
              <w:t>tais ieņēmumu apmērs ir 123 178 </w:t>
            </w:r>
            <w:r w:rsidRPr="00F81B22">
              <w:rPr>
                <w:i/>
              </w:rPr>
              <w:t>euro</w:t>
            </w:r>
            <w:r w:rsidRPr="00F81B22">
              <w:t xml:space="preserve">, </w:t>
            </w:r>
            <w:r w:rsidRPr="00F81B22">
              <w:rPr>
                <w:i/>
              </w:rPr>
              <w:t xml:space="preserve">(palielinājums 24 867 euro) </w:t>
            </w:r>
            <w:r w:rsidRPr="00F81B22">
              <w:t>piemērojot gada pieciem mēnešiem precizēto izsniegto apsardzes sertifikātu skaitu un precizēto valsts nodevas summu (neizdarot grozījumus likumā “Par valsts budžetu 2017.gadam”, apstiprināto plānu precizēt nav iespējams).</w:t>
            </w:r>
          </w:p>
          <w:p w14:paraId="39BC4124" w14:textId="77777777" w:rsidR="000F6EAE" w:rsidRPr="00F81B22" w:rsidRDefault="000F6EAE" w:rsidP="006E4155">
            <w:pPr>
              <w:ind w:firstLine="468"/>
              <w:rPr>
                <w:i/>
              </w:rPr>
            </w:pPr>
            <w:r w:rsidRPr="00F81B22">
              <w:t xml:space="preserve">Ieņēmumi no valsts nodevām 2018.gadā un turpmāk ik gadu – 157 991 </w:t>
            </w:r>
            <w:r w:rsidRPr="00F81B22">
              <w:rPr>
                <w:i/>
              </w:rPr>
              <w:t>euro (apstiprināts* – 98 311euro, palielinājums – 59 680 euro)</w:t>
            </w:r>
            <w:r w:rsidRPr="00F81B22">
              <w:t>, tajā skaitā:</w:t>
            </w:r>
          </w:p>
          <w:p w14:paraId="061BC897" w14:textId="77777777" w:rsidR="000F6EAE" w:rsidRPr="00F81B22" w:rsidRDefault="000F6EAE" w:rsidP="000F6EAE">
            <w:pPr>
              <w:numPr>
                <w:ilvl w:val="0"/>
                <w:numId w:val="8"/>
              </w:numPr>
              <w:tabs>
                <w:tab w:val="left" w:pos="483"/>
              </w:tabs>
            </w:pPr>
            <w:r w:rsidRPr="00F81B22">
              <w:lastRenderedPageBreak/>
              <w:t>ieņēmumi no valsts nodevas par apsardzes darbinieka kvalifikācijas pārbaudījuma kārtošanu:</w:t>
            </w:r>
          </w:p>
          <w:p w14:paraId="72EAF968" w14:textId="2C1B9788" w:rsidR="000F6EAE" w:rsidRPr="00F81B22" w:rsidRDefault="000F6EAE" w:rsidP="006E4155">
            <w:pPr>
              <w:tabs>
                <w:tab w:val="left" w:pos="483"/>
              </w:tabs>
              <w:ind w:left="502"/>
            </w:pPr>
            <w:r w:rsidRPr="00F81B22">
              <w:t xml:space="preserve">40 </w:t>
            </w:r>
            <w:r w:rsidRPr="00F81B22">
              <w:rPr>
                <w:i/>
              </w:rPr>
              <w:t>euro</w:t>
            </w:r>
            <w:r w:rsidRPr="00F81B22">
              <w:t xml:space="preserve"> x 2</w:t>
            </w:r>
            <w:r w:rsidR="00DE1845" w:rsidRPr="00F81B22">
              <w:t> </w:t>
            </w:r>
            <w:r w:rsidRPr="00F81B22">
              <w:t xml:space="preserve">160 pārbaudījumi = 86 400 </w:t>
            </w:r>
            <w:r w:rsidRPr="00F81B22">
              <w:rPr>
                <w:i/>
              </w:rPr>
              <w:t>euro;</w:t>
            </w:r>
          </w:p>
          <w:p w14:paraId="3B6EFF98" w14:textId="77777777" w:rsidR="000F6EAE" w:rsidRPr="00F81B22" w:rsidRDefault="000F6EAE" w:rsidP="000F6EAE">
            <w:pPr>
              <w:pStyle w:val="ListParagraph"/>
              <w:numPr>
                <w:ilvl w:val="0"/>
                <w:numId w:val="8"/>
              </w:numPr>
              <w:tabs>
                <w:tab w:val="left" w:pos="483"/>
              </w:tabs>
            </w:pPr>
            <w:r w:rsidRPr="00F81B22">
              <w:t>ieņēmumi no valsts nodevas par apsardzes sertifikāta izsniegšanu, tajā skaitā, pēc sertifikāta derīguma termiņa pagarināšanas, kā arī sertifikāta dublikāta vai atkārtota sertifikāta izsniegšana:</w:t>
            </w:r>
          </w:p>
          <w:p w14:paraId="2C504AF4" w14:textId="5713C28E" w:rsidR="000F6EAE" w:rsidRPr="00F81B22" w:rsidRDefault="000F6EAE" w:rsidP="000F6EAE">
            <w:pPr>
              <w:pStyle w:val="ListParagraph"/>
              <w:numPr>
                <w:ilvl w:val="0"/>
                <w:numId w:val="8"/>
              </w:numPr>
              <w:tabs>
                <w:tab w:val="left" w:pos="483"/>
              </w:tabs>
            </w:pPr>
            <w:r w:rsidRPr="00F81B22">
              <w:t xml:space="preserve">20 </w:t>
            </w:r>
            <w:r w:rsidRPr="00F81B22">
              <w:rPr>
                <w:i/>
              </w:rPr>
              <w:t>euro</w:t>
            </w:r>
            <w:r w:rsidRPr="00F81B22">
              <w:t xml:space="preserve"> x 2</w:t>
            </w:r>
            <w:r w:rsidR="00DE1845" w:rsidRPr="00F81B22">
              <w:t> </w:t>
            </w:r>
            <w:r w:rsidRPr="00F81B22">
              <w:t xml:space="preserve">042 sertifikāti = 40 840 </w:t>
            </w:r>
            <w:r w:rsidRPr="00F81B22">
              <w:rPr>
                <w:i/>
              </w:rPr>
              <w:t>euro</w:t>
            </w:r>
            <w:r w:rsidRPr="00F81B22">
              <w:t xml:space="preserve"> ;</w:t>
            </w:r>
          </w:p>
          <w:p w14:paraId="1F58393A" w14:textId="77777777" w:rsidR="000F6EAE" w:rsidRPr="00F81B22" w:rsidRDefault="000F6EAE" w:rsidP="000F6EAE">
            <w:pPr>
              <w:pStyle w:val="ListParagraph"/>
              <w:numPr>
                <w:ilvl w:val="0"/>
                <w:numId w:val="8"/>
              </w:numPr>
              <w:tabs>
                <w:tab w:val="left" w:pos="483"/>
              </w:tabs>
            </w:pPr>
            <w:r w:rsidRPr="00F81B22">
              <w:t>ieņēmumi no valsts nodevām ieroču un munīcijas aprites kārtības, pirotehnikas, spridzināšanas un detektīvdarbības jomā – 30751</w:t>
            </w:r>
            <w:r w:rsidRPr="00F81B22">
              <w:rPr>
                <w:i/>
              </w:rPr>
              <w:t xml:space="preserve">euro. </w:t>
            </w:r>
          </w:p>
          <w:p w14:paraId="16981D98" w14:textId="77777777" w:rsidR="000F6EAE" w:rsidRPr="00F81B22" w:rsidRDefault="000F6EAE" w:rsidP="006E4155">
            <w:pPr>
              <w:ind w:firstLine="610"/>
            </w:pPr>
            <w:r w:rsidRPr="00F81B22">
              <w:t>Aprēķinot precizēto valsts nodevas apmēru, tika izvērtēti attiecīgā pakalpojuma sniegšanai un katras valsts nodevas administrēšanas nodrošināšanai nepieciešamie tiešie un netiešie izdevumi, atalgojuma aprēķinā pielietots vidējais apmaksāto stundu skaits mēnesī – 168 (precizētā valsts nodevu apmēra detalizēts aprēķins pievienots pielikumā).</w:t>
            </w:r>
          </w:p>
          <w:p w14:paraId="64B41A8C" w14:textId="77777777" w:rsidR="000F6EAE" w:rsidRPr="00F81B22" w:rsidRDefault="000F6EAE" w:rsidP="006E4155">
            <w:pPr>
              <w:ind w:firstLine="222"/>
              <w:rPr>
                <w:i/>
              </w:rPr>
            </w:pPr>
          </w:p>
          <w:p w14:paraId="6C6B4DE4" w14:textId="77777777" w:rsidR="000F6EAE" w:rsidRPr="00F81B22" w:rsidRDefault="000F6EAE" w:rsidP="006E4155">
            <w:pPr>
              <w:ind w:firstLine="222"/>
              <w:rPr>
                <w:i/>
              </w:rPr>
            </w:pPr>
            <w:r w:rsidRPr="00F81B22">
              <w:rPr>
                <w:i/>
              </w:rPr>
              <w:t>* Saskaņā ar likumu “Par valsts budžetu 2017.gadam”, likumu “Par vidēja termiņa budžeta ietvaru 2017., 2018. un 2019.gadam”.</w:t>
            </w:r>
          </w:p>
          <w:p w14:paraId="6B980648" w14:textId="77777777" w:rsidR="000F6EAE" w:rsidRPr="00F81B22" w:rsidRDefault="000F6EAE" w:rsidP="006E4155"/>
          <w:p w14:paraId="4235EC12" w14:textId="77777777" w:rsidR="000F6EAE" w:rsidRPr="00F81B22" w:rsidRDefault="000F6EAE" w:rsidP="006E4155">
            <w:pPr>
              <w:rPr>
                <w:b/>
                <w:i/>
              </w:rPr>
            </w:pPr>
            <w:r w:rsidRPr="00F81B22">
              <w:rPr>
                <w:b/>
                <w:i/>
              </w:rPr>
              <w:t>Detalizēts izdevumu aprēķins:</w:t>
            </w:r>
          </w:p>
          <w:p w14:paraId="29AE4861" w14:textId="77777777" w:rsidR="000F6EAE" w:rsidRPr="00F81B22" w:rsidRDefault="000F6EAE" w:rsidP="006E4155"/>
          <w:p w14:paraId="1E1B82EA" w14:textId="77777777" w:rsidR="000F6EAE" w:rsidRPr="00F81B22" w:rsidRDefault="000F6EAE" w:rsidP="006E4155">
            <w:pPr>
              <w:ind w:firstLine="468"/>
              <w:rPr>
                <w:u w:val="single"/>
              </w:rPr>
            </w:pPr>
            <w:r w:rsidRPr="00F81B22">
              <w:rPr>
                <w:u w:val="single"/>
              </w:rPr>
              <w:t>Izdevumi plānoti Iekšlietu ministrijai budžeta apakšprogrammā:</w:t>
            </w:r>
          </w:p>
          <w:p w14:paraId="2079FE09" w14:textId="77777777" w:rsidR="000F6EAE" w:rsidRPr="00F81B22" w:rsidRDefault="000F6EAE" w:rsidP="006E4155"/>
          <w:p w14:paraId="03136D80" w14:textId="77777777" w:rsidR="000F6EAE" w:rsidRPr="00F81B22" w:rsidRDefault="000F6EAE" w:rsidP="006E4155">
            <w:pPr>
              <w:rPr>
                <w:i/>
              </w:rPr>
            </w:pPr>
            <w:r w:rsidRPr="00F81B22">
              <w:rPr>
                <w:b/>
              </w:rPr>
              <w:t xml:space="preserve">06.01.00 “Valsts policija” </w:t>
            </w:r>
            <w:r w:rsidRPr="00F81B22">
              <w:t xml:space="preserve">– bāzes izdevumu 2017.gadā un turpmāk apstiprinātais plāns* – 69 750 </w:t>
            </w:r>
            <w:r w:rsidRPr="00F81B22">
              <w:rPr>
                <w:i/>
              </w:rPr>
              <w:t>euro.</w:t>
            </w:r>
          </w:p>
          <w:p w14:paraId="1B5C6CE4" w14:textId="77777777" w:rsidR="000F6EAE" w:rsidRPr="00F81B22" w:rsidRDefault="000F6EAE" w:rsidP="006E4155"/>
          <w:p w14:paraId="43CA32CF" w14:textId="77777777" w:rsidR="000F6EAE" w:rsidRPr="00F81B22" w:rsidRDefault="000F6EAE" w:rsidP="006E4155">
            <w:pPr>
              <w:rPr>
                <w:b/>
              </w:rPr>
            </w:pPr>
            <w:r w:rsidRPr="00F81B22">
              <w:rPr>
                <w:b/>
              </w:rPr>
              <w:t xml:space="preserve">02.03.00 “Vienotās sakaru un informācijas sistēmas uzturēšana un vadība” </w:t>
            </w:r>
            <w:r w:rsidRPr="00F81B22">
              <w:t>–</w:t>
            </w:r>
            <w:r w:rsidRPr="00F81B22">
              <w:rPr>
                <w:b/>
              </w:rPr>
              <w:t xml:space="preserve"> </w:t>
            </w:r>
          </w:p>
          <w:p w14:paraId="3F0C00B9" w14:textId="2059969E" w:rsidR="000F6EAE" w:rsidRPr="00F81B22" w:rsidRDefault="000F6EAE" w:rsidP="006E4155">
            <w:r w:rsidRPr="00F81B22">
              <w:t xml:space="preserve">2018.gadā – </w:t>
            </w:r>
            <w:r w:rsidR="000713A8" w:rsidRPr="00F81B22">
              <w:t>18</w:t>
            </w:r>
            <w:r w:rsidR="00AE54FC" w:rsidRPr="00F81B22">
              <w:t xml:space="preserve"> 311</w:t>
            </w:r>
            <w:r w:rsidRPr="00F81B22">
              <w:t xml:space="preserve"> </w:t>
            </w:r>
            <w:r w:rsidRPr="00F81B22">
              <w:rPr>
                <w:i/>
              </w:rPr>
              <w:t xml:space="preserve">euro </w:t>
            </w:r>
            <w:r w:rsidRPr="00F81B22">
              <w:rPr>
                <w:u w:val="single"/>
              </w:rPr>
              <w:t>(vienreizējie izdevumi</w:t>
            </w:r>
            <w:r w:rsidRPr="00F81B22">
              <w:t>)</w:t>
            </w:r>
            <w:r w:rsidRPr="00F81B22">
              <w:rPr>
                <w:i/>
              </w:rPr>
              <w:t xml:space="preserve">, </w:t>
            </w:r>
            <w:r w:rsidRPr="00F81B22">
              <w:t xml:space="preserve">tajā skaitā: </w:t>
            </w:r>
          </w:p>
          <w:p w14:paraId="74421138" w14:textId="0524A153" w:rsidR="00AE54FC" w:rsidRPr="00F81B22" w:rsidRDefault="00AE54FC" w:rsidP="00AE54FC">
            <w:pPr>
              <w:pStyle w:val="ListParagraph"/>
              <w:numPr>
                <w:ilvl w:val="0"/>
                <w:numId w:val="8"/>
              </w:numPr>
              <w:rPr>
                <w:i/>
              </w:rPr>
            </w:pPr>
            <w:r w:rsidRPr="00F81B22">
              <w:t xml:space="preserve">4 727 </w:t>
            </w:r>
            <w:r w:rsidRPr="00F81B22">
              <w:rPr>
                <w:i/>
              </w:rPr>
              <w:t>euro</w:t>
            </w:r>
            <w:r w:rsidRPr="00F81B22">
              <w:t xml:space="preserve"> – videonovērošanas kameru, monitoru un nepārtrauktās barošanas bloku iegāde</w:t>
            </w:r>
          </w:p>
          <w:p w14:paraId="58E21DDC" w14:textId="259B9512" w:rsidR="000F6EAE" w:rsidRPr="00F81B22" w:rsidRDefault="00AE54FC" w:rsidP="00AE54FC">
            <w:pPr>
              <w:pStyle w:val="ListParagraph"/>
              <w:ind w:left="502" w:firstLine="0"/>
              <w:rPr>
                <w:i/>
              </w:rPr>
            </w:pPr>
            <w:r w:rsidRPr="00F81B22">
              <w:t>(EKK 2312 “Inventārs”)</w:t>
            </w:r>
            <w:r w:rsidR="000F6EAE" w:rsidRPr="00F81B22">
              <w:t>;</w:t>
            </w:r>
          </w:p>
          <w:p w14:paraId="2B5393AF" w14:textId="77777777" w:rsidR="00AE54FC" w:rsidRPr="00F81B22" w:rsidRDefault="00AE54FC" w:rsidP="000F6EAE">
            <w:pPr>
              <w:pStyle w:val="ListParagraph"/>
              <w:numPr>
                <w:ilvl w:val="0"/>
                <w:numId w:val="8"/>
              </w:numPr>
              <w:rPr>
                <w:i/>
              </w:rPr>
            </w:pPr>
            <w:r w:rsidRPr="00F81B22">
              <w:t>1 834</w:t>
            </w:r>
            <w:r w:rsidR="000F6EAE" w:rsidRPr="00F81B22">
              <w:t xml:space="preserve"> </w:t>
            </w:r>
            <w:r w:rsidR="000F6EAE" w:rsidRPr="00F81B22">
              <w:rPr>
                <w:i/>
              </w:rPr>
              <w:t>euro</w:t>
            </w:r>
            <w:r w:rsidR="000F6EAE" w:rsidRPr="00F81B22">
              <w:t xml:space="preserve"> – </w:t>
            </w:r>
            <w:r w:rsidRPr="00F81B22">
              <w:t>tīkla rozešu datoriem, drukas iekārtām, videokamerām</w:t>
            </w:r>
          </w:p>
          <w:p w14:paraId="75A07249" w14:textId="788F44E9" w:rsidR="000F6EAE" w:rsidRPr="00F81B22" w:rsidRDefault="000F6EAE" w:rsidP="00AE54FC">
            <w:pPr>
              <w:pStyle w:val="ListParagraph"/>
              <w:ind w:left="502" w:firstLine="0"/>
              <w:rPr>
                <w:i/>
              </w:rPr>
            </w:pPr>
            <w:r w:rsidRPr="00F81B22">
              <w:t xml:space="preserve"> iegāde</w:t>
            </w:r>
          </w:p>
          <w:p w14:paraId="274D53E8" w14:textId="6407D6B1" w:rsidR="000F6EAE" w:rsidRPr="00F81B22" w:rsidRDefault="000F6EAE" w:rsidP="006E4155">
            <w:pPr>
              <w:pStyle w:val="ListParagraph"/>
              <w:ind w:left="502" w:firstLine="0"/>
              <w:rPr>
                <w:i/>
              </w:rPr>
            </w:pPr>
            <w:r w:rsidRPr="00F81B22">
              <w:t>(EKK 23</w:t>
            </w:r>
            <w:r w:rsidR="00AE54FC" w:rsidRPr="00F81B22">
              <w:t>50</w:t>
            </w:r>
            <w:r w:rsidRPr="00F81B22">
              <w:t xml:space="preserve"> “</w:t>
            </w:r>
            <w:r w:rsidR="00AE54FC" w:rsidRPr="00F81B22">
              <w:t>Kārtējā remonta un iestāžu uzturēšanas materiāli</w:t>
            </w:r>
            <w:r w:rsidRPr="00F81B22">
              <w:t>”);</w:t>
            </w:r>
          </w:p>
          <w:p w14:paraId="5C98A8A5" w14:textId="0437BDDD" w:rsidR="000F6EAE" w:rsidRPr="00F81B22" w:rsidRDefault="00DE1845" w:rsidP="000F6EAE">
            <w:pPr>
              <w:pStyle w:val="ListParagraph"/>
              <w:numPr>
                <w:ilvl w:val="0"/>
                <w:numId w:val="8"/>
              </w:numPr>
              <w:rPr>
                <w:i/>
              </w:rPr>
            </w:pPr>
            <w:r w:rsidRPr="00F81B22">
              <w:t>11 </w:t>
            </w:r>
            <w:r w:rsidR="00AE54FC" w:rsidRPr="00F81B22">
              <w:t>750</w:t>
            </w:r>
            <w:r w:rsidRPr="00F81B22">
              <w:t> </w:t>
            </w:r>
            <w:r w:rsidR="000F6EAE" w:rsidRPr="00F81B22">
              <w:rPr>
                <w:i/>
              </w:rPr>
              <w:t>euro</w:t>
            </w:r>
            <w:r w:rsidR="000F6EAE" w:rsidRPr="00F81B22">
              <w:t xml:space="preserve"> – </w:t>
            </w:r>
            <w:r w:rsidR="00AE54FC" w:rsidRPr="00F81B22">
              <w:t>PoE komutatora, datoru un video novērošanas sistēmas</w:t>
            </w:r>
            <w:r w:rsidR="000F6EAE" w:rsidRPr="00F81B22">
              <w:t xml:space="preserve"> iegāde</w:t>
            </w:r>
          </w:p>
          <w:p w14:paraId="066F4029" w14:textId="6E1B81EB" w:rsidR="000F6EAE" w:rsidRPr="00F81B22" w:rsidRDefault="000F6EAE" w:rsidP="000713A8">
            <w:pPr>
              <w:pStyle w:val="ListParagraph"/>
              <w:ind w:left="502" w:firstLine="0"/>
              <w:rPr>
                <w:i/>
              </w:rPr>
            </w:pPr>
            <w:r w:rsidRPr="00F81B22">
              <w:t xml:space="preserve">(EKK 5238 “Datortehnika, </w:t>
            </w:r>
            <w:r w:rsidR="000713A8" w:rsidRPr="00F81B22">
              <w:t>sakaru un cita biroja tehnika”)</w:t>
            </w:r>
            <w:r w:rsidRPr="00F81B22">
              <w:t>.</w:t>
            </w:r>
          </w:p>
          <w:p w14:paraId="29D3E642" w14:textId="77777777" w:rsidR="000F6EAE" w:rsidRPr="00F81B22" w:rsidRDefault="000F6EAE" w:rsidP="006E4155">
            <w:pPr>
              <w:ind w:firstLine="222"/>
            </w:pPr>
            <w:r w:rsidRPr="00F81B22">
              <w:rPr>
                <w:i/>
              </w:rPr>
              <w:t>* Saskaņā ar likumu “Par valsts budžetu 2017.gadam”, likumu “Par vidēja termiņa budžeta ietvaru 2017., 2018. un 2019.gadam”.</w:t>
            </w:r>
          </w:p>
        </w:tc>
      </w:tr>
      <w:tr w:rsidR="000F6EAE" w:rsidRPr="00F81B22" w14:paraId="1CAB1891"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328DFAE9" w14:textId="40556FEC" w:rsidR="000F6EAE" w:rsidRPr="00F81B22" w:rsidRDefault="000F6EAE" w:rsidP="000A4E75">
            <w:pPr>
              <w:ind w:firstLine="0"/>
              <w:jc w:val="left"/>
            </w:pPr>
            <w:r w:rsidRPr="00F81B22">
              <w:t>6.1. detalizēts ieņēmumu aprēķins</w:t>
            </w:r>
          </w:p>
        </w:tc>
        <w:tc>
          <w:tcPr>
            <w:tcW w:w="3908" w:type="pct"/>
            <w:gridSpan w:val="5"/>
            <w:vMerge/>
            <w:tcBorders>
              <w:top w:val="outset" w:sz="6" w:space="0" w:color="414142"/>
              <w:left w:val="outset" w:sz="6" w:space="0" w:color="414142"/>
              <w:bottom w:val="outset" w:sz="6" w:space="0" w:color="414142"/>
              <w:right w:val="outset" w:sz="6" w:space="0" w:color="414142"/>
            </w:tcBorders>
            <w:vAlign w:val="center"/>
            <w:hideMark/>
          </w:tcPr>
          <w:p w14:paraId="0BDF9D88" w14:textId="77777777" w:rsidR="000F6EAE" w:rsidRPr="00F81B22" w:rsidRDefault="000F6EAE" w:rsidP="006E4155"/>
        </w:tc>
      </w:tr>
      <w:tr w:rsidR="000F6EAE" w:rsidRPr="00F81B22" w14:paraId="63F922C4" w14:textId="77777777" w:rsidTr="00DE1845">
        <w:tc>
          <w:tcPr>
            <w:tcW w:w="1092" w:type="pct"/>
            <w:tcBorders>
              <w:top w:val="outset" w:sz="6" w:space="0" w:color="414142"/>
              <w:left w:val="outset" w:sz="6" w:space="0" w:color="414142"/>
              <w:bottom w:val="outset" w:sz="6" w:space="0" w:color="414142"/>
              <w:right w:val="outset" w:sz="6" w:space="0" w:color="414142"/>
            </w:tcBorders>
            <w:hideMark/>
          </w:tcPr>
          <w:p w14:paraId="6ADA21F4" w14:textId="77777777" w:rsidR="000F6EAE" w:rsidRPr="00F81B22" w:rsidRDefault="000F6EAE" w:rsidP="000A4E75">
            <w:pPr>
              <w:ind w:firstLine="0"/>
              <w:jc w:val="left"/>
            </w:pPr>
            <w:r w:rsidRPr="00F81B22">
              <w:t>6.2. detalizēts izdevumu aprēķins</w:t>
            </w:r>
          </w:p>
        </w:tc>
        <w:tc>
          <w:tcPr>
            <w:tcW w:w="3908" w:type="pct"/>
            <w:gridSpan w:val="5"/>
            <w:vMerge/>
            <w:tcBorders>
              <w:top w:val="outset" w:sz="6" w:space="0" w:color="414142"/>
              <w:left w:val="outset" w:sz="6" w:space="0" w:color="414142"/>
              <w:bottom w:val="outset" w:sz="6" w:space="0" w:color="414142"/>
              <w:right w:val="outset" w:sz="6" w:space="0" w:color="414142"/>
            </w:tcBorders>
            <w:vAlign w:val="center"/>
            <w:hideMark/>
          </w:tcPr>
          <w:p w14:paraId="4D557F15" w14:textId="77777777" w:rsidR="000F6EAE" w:rsidRPr="00F81B22" w:rsidRDefault="000F6EAE" w:rsidP="006E4155"/>
        </w:tc>
      </w:tr>
      <w:tr w:rsidR="000F6EAE" w:rsidRPr="00F81B22" w14:paraId="611B1824" w14:textId="77777777" w:rsidTr="00DE1845">
        <w:trPr>
          <w:trHeight w:val="31"/>
        </w:trPr>
        <w:tc>
          <w:tcPr>
            <w:tcW w:w="1092" w:type="pct"/>
            <w:tcBorders>
              <w:top w:val="outset" w:sz="6" w:space="0" w:color="414142"/>
              <w:left w:val="outset" w:sz="6" w:space="0" w:color="414142"/>
              <w:bottom w:val="outset" w:sz="6" w:space="0" w:color="414142"/>
              <w:right w:val="outset" w:sz="6" w:space="0" w:color="414142"/>
            </w:tcBorders>
            <w:hideMark/>
          </w:tcPr>
          <w:p w14:paraId="67B7A6BF" w14:textId="77777777" w:rsidR="000F6EAE" w:rsidRPr="00F81B22" w:rsidRDefault="000F6EAE" w:rsidP="000A4E75">
            <w:pPr>
              <w:ind w:firstLine="0"/>
              <w:jc w:val="left"/>
            </w:pPr>
            <w:r w:rsidRPr="00F81B22">
              <w:t>7. Cita informācija</w:t>
            </w:r>
          </w:p>
        </w:tc>
        <w:tc>
          <w:tcPr>
            <w:tcW w:w="3908" w:type="pct"/>
            <w:gridSpan w:val="5"/>
            <w:tcBorders>
              <w:top w:val="outset" w:sz="6" w:space="0" w:color="414142"/>
              <w:left w:val="outset" w:sz="6" w:space="0" w:color="414142"/>
              <w:bottom w:val="outset" w:sz="6" w:space="0" w:color="414142"/>
              <w:right w:val="outset" w:sz="6" w:space="0" w:color="414142"/>
            </w:tcBorders>
            <w:hideMark/>
          </w:tcPr>
          <w:p w14:paraId="0B84DCA9" w14:textId="77777777" w:rsidR="000F6EAE" w:rsidRPr="00F81B22" w:rsidRDefault="000F6EAE" w:rsidP="006E4155">
            <w:pPr>
              <w:ind w:firstLine="483"/>
            </w:pPr>
            <w:r w:rsidRPr="00F81B22">
              <w:t>Aprēķinā norādītie plānotie izdevumi pa izdevumu ekonomiskās klasifikācijas kodiem var tikt precizēti atbilstoši iepirkuma procedūras rezultātiem un faktiskajai situācijai.</w:t>
            </w:r>
          </w:p>
          <w:p w14:paraId="0311E8C2" w14:textId="7078B314" w:rsidR="000F6EAE" w:rsidRPr="00F81B22" w:rsidRDefault="000F6EAE" w:rsidP="00F0290F">
            <w:pPr>
              <w:ind w:firstLine="483"/>
            </w:pPr>
            <w:r w:rsidRPr="00F81B22">
              <w:t xml:space="preserve">Projektam pievienots Ministru kabineta protokollēmuma projekts, kas paredz, atbalstīt Iekšlietu ministrijas priekšlikumu likumprojektā “Par vidēja termiņa budžeta ietvaru 2018., 2019. un 2020.gadam” un likumprojektā “Par valsts budžetu 2018.gadam” paredzēt: valsts pamatbudžeta ieņēmumu no valsts nodevas par kvalifikācijas pārbaudījumu kārtošanu un sertifikātu izsniegšanu apsardzes jomā palielinājumu 2018.gadā un turpmāk katru gadu par 59 680 </w:t>
            </w:r>
            <w:r w:rsidRPr="00F81B22">
              <w:rPr>
                <w:i/>
              </w:rPr>
              <w:t>euro</w:t>
            </w:r>
            <w:r w:rsidRPr="00F81B22">
              <w:t xml:space="preserve">; dotācijas no vispārējiem ieņēmumiem un izdevumu palielinājumu Iekšlietu </w:t>
            </w:r>
            <w:r w:rsidRPr="00F81B22">
              <w:lastRenderedPageBreak/>
              <w:t xml:space="preserve">ministrijas budžeta apakšprogrammai 02.03.00 „Vienotās sakaru un informācijas sistēmas uzturēšana un vadība” 2018.gadā par </w:t>
            </w:r>
            <w:r w:rsidR="00F0290F" w:rsidRPr="00F81B22">
              <w:t>18</w:t>
            </w:r>
            <w:r w:rsidR="00182EF2" w:rsidRPr="00F81B22">
              <w:t xml:space="preserve"> 311 </w:t>
            </w:r>
            <w:r w:rsidRPr="00F81B22">
              <w:rPr>
                <w:i/>
              </w:rPr>
              <w:t>euro</w:t>
            </w:r>
            <w:r w:rsidRPr="00F81B22">
              <w:t xml:space="preserve">, lai nodrošinātu modernizētu apsardzes darbinieku kvalifikācijas </w:t>
            </w:r>
            <w:r w:rsidR="00F0290F" w:rsidRPr="00F81B22">
              <w:t>pārbaudījumu kārtošanas procesu</w:t>
            </w:r>
            <w:r w:rsidRPr="00F81B22">
              <w:t>.”</w:t>
            </w:r>
          </w:p>
        </w:tc>
      </w:tr>
    </w:tbl>
    <w:p w14:paraId="64837671" w14:textId="77777777" w:rsidR="000F6EAE" w:rsidRPr="00F81B22" w:rsidRDefault="000F6EAE" w:rsidP="006226AC">
      <w:pPr>
        <w:shd w:val="clear" w:color="auto" w:fill="FFFFFF"/>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03349" w:rsidRPr="00F81B22" w14:paraId="7FEB7585" w14:textId="77777777" w:rsidTr="0012256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0B132C" w14:textId="77777777" w:rsidR="006402F3" w:rsidRPr="00F81B22" w:rsidRDefault="006402F3" w:rsidP="006226AC">
            <w:pPr>
              <w:spacing w:before="100" w:beforeAutospacing="1" w:after="100" w:afterAutospacing="1" w:line="293" w:lineRule="atLeast"/>
              <w:ind w:firstLine="0"/>
              <w:jc w:val="center"/>
              <w:rPr>
                <w:b/>
                <w:bCs/>
              </w:rPr>
            </w:pPr>
            <w:r w:rsidRPr="00F81B22">
              <w:rPr>
                <w:b/>
                <w:bCs/>
              </w:rPr>
              <w:t>VI. Sabiedrības līdzdalība un komunikācijas aktivitātes</w:t>
            </w:r>
          </w:p>
        </w:tc>
      </w:tr>
      <w:tr w:rsidR="00A03349" w:rsidRPr="00F81B22" w14:paraId="5CCDD6A0" w14:textId="77777777" w:rsidTr="0012256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7086DE0" w14:textId="77777777" w:rsidR="006402F3" w:rsidRPr="00F81B22" w:rsidRDefault="006402F3" w:rsidP="006226AC">
            <w:pPr>
              <w:ind w:firstLine="0"/>
            </w:pPr>
            <w:r w:rsidRPr="00F81B22">
              <w:t>1.</w:t>
            </w:r>
          </w:p>
        </w:tc>
        <w:tc>
          <w:tcPr>
            <w:tcW w:w="1500" w:type="pct"/>
            <w:tcBorders>
              <w:top w:val="outset" w:sz="6" w:space="0" w:color="414142"/>
              <w:left w:val="outset" w:sz="6" w:space="0" w:color="414142"/>
              <w:bottom w:val="outset" w:sz="6" w:space="0" w:color="414142"/>
              <w:right w:val="outset" w:sz="6" w:space="0" w:color="414142"/>
            </w:tcBorders>
            <w:hideMark/>
          </w:tcPr>
          <w:p w14:paraId="696BD5E8" w14:textId="77777777" w:rsidR="006402F3" w:rsidRPr="00F81B22" w:rsidRDefault="006402F3" w:rsidP="000A4E75">
            <w:pPr>
              <w:ind w:firstLine="0"/>
              <w:jc w:val="left"/>
            </w:pPr>
            <w:r w:rsidRPr="00F81B22">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8FA1393" w14:textId="30E198C4" w:rsidR="006402F3" w:rsidRPr="00F81B22" w:rsidRDefault="00902128" w:rsidP="006226AC">
            <w:pPr>
              <w:ind w:firstLine="0"/>
            </w:pPr>
            <w:r w:rsidRPr="00F81B22">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A03349" w:rsidRPr="00F81B22" w14:paraId="1F47422A" w14:textId="77777777" w:rsidTr="0012256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FAFAB5D" w14:textId="77777777" w:rsidR="006402F3" w:rsidRPr="00F81B22" w:rsidRDefault="006402F3" w:rsidP="006226AC">
            <w:pPr>
              <w:ind w:firstLine="0"/>
            </w:pPr>
            <w:r w:rsidRPr="00F81B22">
              <w:t>2.</w:t>
            </w:r>
          </w:p>
        </w:tc>
        <w:tc>
          <w:tcPr>
            <w:tcW w:w="1500" w:type="pct"/>
            <w:tcBorders>
              <w:top w:val="outset" w:sz="6" w:space="0" w:color="414142"/>
              <w:left w:val="outset" w:sz="6" w:space="0" w:color="414142"/>
              <w:bottom w:val="outset" w:sz="6" w:space="0" w:color="414142"/>
              <w:right w:val="outset" w:sz="6" w:space="0" w:color="414142"/>
            </w:tcBorders>
            <w:hideMark/>
          </w:tcPr>
          <w:p w14:paraId="714DF68F" w14:textId="77777777" w:rsidR="006402F3" w:rsidRPr="00F81B22" w:rsidRDefault="006402F3" w:rsidP="000A4E75">
            <w:pPr>
              <w:ind w:firstLine="0"/>
              <w:jc w:val="left"/>
            </w:pPr>
            <w:r w:rsidRPr="00F81B22">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6F8BBBE" w14:textId="6AF4B3EA" w:rsidR="006402F3" w:rsidRPr="00F81B22" w:rsidRDefault="00A634CE" w:rsidP="00A25A0F">
            <w:pPr>
              <w:ind w:firstLine="0"/>
            </w:pPr>
            <w:r w:rsidRPr="00F81B22">
              <w:t>Projekts pirms izsludināšanas Valsts sekretāru sanāksmē tika ievietots Iekšlietu ministrijas tīmekļvietnē www.iem.gov.lv sadaļā “Sabiedrības līdzdalība”, aicinot sabiedrību rakstveidā izteikt savu viedokli par projektu līdz 2017.gada 26.maijam, kā arī elektroniski nosūtīts biedrībai “Drošības nozares kompāniju asociācija”, “Latvijas Drošības biznesa asociācija”, un “Apsardzes komersantu asociācija”, kā arī “Latvijas Apsardzes nozares darbinieku arodbiedrība”. Projekts pēc izsludināšanas Valsts sekretāru sanāksmē pieejams Ministru kabineta mājas lapā www.mk.gov.lv.</w:t>
            </w:r>
          </w:p>
        </w:tc>
      </w:tr>
      <w:tr w:rsidR="00A03349" w:rsidRPr="00F81B22" w14:paraId="51A45C99" w14:textId="77777777" w:rsidTr="0012256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BC20C71" w14:textId="77777777" w:rsidR="006402F3" w:rsidRPr="00F81B22" w:rsidRDefault="006402F3" w:rsidP="006226AC">
            <w:pPr>
              <w:ind w:firstLine="0"/>
            </w:pPr>
            <w:r w:rsidRPr="00F81B22">
              <w:t>3.</w:t>
            </w:r>
          </w:p>
        </w:tc>
        <w:tc>
          <w:tcPr>
            <w:tcW w:w="1500" w:type="pct"/>
            <w:tcBorders>
              <w:top w:val="outset" w:sz="6" w:space="0" w:color="414142"/>
              <w:left w:val="outset" w:sz="6" w:space="0" w:color="414142"/>
              <w:bottom w:val="outset" w:sz="6" w:space="0" w:color="414142"/>
              <w:right w:val="outset" w:sz="6" w:space="0" w:color="414142"/>
            </w:tcBorders>
            <w:hideMark/>
          </w:tcPr>
          <w:p w14:paraId="2E6413F5" w14:textId="77777777" w:rsidR="006402F3" w:rsidRPr="00F81B22" w:rsidRDefault="006402F3" w:rsidP="000A4E75">
            <w:pPr>
              <w:ind w:firstLine="0"/>
              <w:jc w:val="left"/>
            </w:pPr>
            <w:r w:rsidRPr="00F81B22">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60D8101" w14:textId="77777777" w:rsidR="00A634CE" w:rsidRPr="00F81B22" w:rsidRDefault="00A634CE" w:rsidP="00A634CE">
            <w:pPr>
              <w:pStyle w:val="naisc"/>
              <w:spacing w:before="0" w:after="0"/>
              <w:jc w:val="both"/>
            </w:pPr>
            <w:r w:rsidRPr="00F81B22">
              <w:t>Projekta izstrādes laikā tika saņemti biedrības “Latvijas Drošības biznesa asociācija” priekšlikumi precizēt Projekta 2.2., 2.3. un 2.4.apakšpunktu un 7.punkta redakciju.</w:t>
            </w:r>
          </w:p>
          <w:p w14:paraId="0F1AD14B" w14:textId="52623C8D" w:rsidR="00A634CE" w:rsidRPr="00F81B22" w:rsidRDefault="00A634CE" w:rsidP="00A634CE">
            <w:pPr>
              <w:pStyle w:val="naisc"/>
              <w:spacing w:before="0" w:after="0"/>
              <w:ind w:firstLine="27"/>
              <w:jc w:val="both"/>
            </w:pPr>
            <w:r w:rsidRPr="00F81B22">
              <w:t>Valsts poli</w:t>
            </w:r>
            <w:r w:rsidR="007977F2" w:rsidRPr="00F81B22">
              <w:t xml:space="preserve">cija 2017.gada 19. un 22.maijā un </w:t>
            </w:r>
            <w:r w:rsidRPr="00F81B22">
              <w:t xml:space="preserve">Iekšlietu ministrija 2017.gada 9.jūnijā organizēja sanāksmi ar apsardzes nozari pārstāvošajām nevalstiskajām organizācijām un ekspertiem. </w:t>
            </w:r>
            <w:r w:rsidR="00787BE8" w:rsidRPr="00F81B22">
              <w:t>Kā</w:t>
            </w:r>
            <w:r w:rsidR="007977F2" w:rsidRPr="00F81B22">
              <w:t xml:space="preserve"> r</w:t>
            </w:r>
            <w:r w:rsidRPr="00F81B22">
              <w:t>ezultātā biedrības “Latvijas Drošības biznesa asociācija” priekšlikumi ir ņemti vērā un ir precizēta Projekta 2.2., 2.3. un 2.4.apakšpunktu un 7.punkta redakcija.</w:t>
            </w:r>
          </w:p>
          <w:p w14:paraId="505E6DBA" w14:textId="6BEFB81E" w:rsidR="004D1B13" w:rsidRPr="00F81B22" w:rsidRDefault="00421092" w:rsidP="00421092">
            <w:pPr>
              <w:ind w:firstLine="0"/>
            </w:pPr>
            <w:r w:rsidRPr="00F81B22">
              <w:t xml:space="preserve">2017.gada 12.jūnijā </w:t>
            </w:r>
            <w:r w:rsidR="00A634CE" w:rsidRPr="00F81B22">
              <w:t xml:space="preserve">Latvijas Apsardzes nozares darbinieku arodbiedrība, </w:t>
            </w:r>
            <w:r w:rsidRPr="00F81B22">
              <w:t xml:space="preserve">Apsardzes komersantu asociācija, </w:t>
            </w:r>
            <w:r w:rsidR="00A634CE" w:rsidRPr="00F81B22">
              <w:t>Latvijas Drošības nozares kompāniju asociācija</w:t>
            </w:r>
            <w:r w:rsidRPr="00F81B22">
              <w:t xml:space="preserve"> un</w:t>
            </w:r>
            <w:r w:rsidR="00A634CE" w:rsidRPr="00F81B22">
              <w:t xml:space="preserve"> Latvijas Drošības biznesa asociācija</w:t>
            </w:r>
            <w:r w:rsidRPr="00F81B22">
              <w:t xml:space="preserve"> </w:t>
            </w:r>
            <w:r w:rsidR="00A634CE" w:rsidRPr="00F81B22">
              <w:t>saskaņoja projektu.</w:t>
            </w:r>
          </w:p>
        </w:tc>
      </w:tr>
      <w:tr w:rsidR="006402F3" w:rsidRPr="00F81B22" w14:paraId="41B2E77D" w14:textId="77777777" w:rsidTr="0012256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981463B" w14:textId="77777777" w:rsidR="006402F3" w:rsidRPr="00F81B22" w:rsidRDefault="006402F3" w:rsidP="006226AC">
            <w:pPr>
              <w:ind w:firstLine="0"/>
            </w:pPr>
            <w:r w:rsidRPr="00F81B22">
              <w:t>4.</w:t>
            </w:r>
          </w:p>
        </w:tc>
        <w:tc>
          <w:tcPr>
            <w:tcW w:w="1500" w:type="pct"/>
            <w:tcBorders>
              <w:top w:val="outset" w:sz="6" w:space="0" w:color="414142"/>
              <w:left w:val="outset" w:sz="6" w:space="0" w:color="414142"/>
              <w:bottom w:val="outset" w:sz="6" w:space="0" w:color="414142"/>
              <w:right w:val="outset" w:sz="6" w:space="0" w:color="414142"/>
            </w:tcBorders>
            <w:hideMark/>
          </w:tcPr>
          <w:p w14:paraId="5F700772" w14:textId="77777777" w:rsidR="006402F3" w:rsidRPr="00F81B22" w:rsidRDefault="006402F3" w:rsidP="006226AC">
            <w:pPr>
              <w:ind w:firstLine="0"/>
            </w:pPr>
            <w:r w:rsidRPr="00F81B22">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3B63F9B" w14:textId="053CA74B" w:rsidR="006402F3" w:rsidRPr="00F81B22" w:rsidRDefault="00902128" w:rsidP="006226AC">
            <w:pPr>
              <w:spacing w:before="100" w:beforeAutospacing="1" w:after="100" w:afterAutospacing="1" w:line="293" w:lineRule="atLeast"/>
              <w:ind w:firstLine="0"/>
            </w:pPr>
            <w:r w:rsidRPr="00F81B22">
              <w:t>Nav</w:t>
            </w:r>
          </w:p>
        </w:tc>
      </w:tr>
    </w:tbl>
    <w:p w14:paraId="07677982" w14:textId="77777777" w:rsidR="006402F3" w:rsidRPr="00F81B22" w:rsidRDefault="006402F3" w:rsidP="006226AC">
      <w:pPr>
        <w:shd w:val="clear" w:color="auto" w:fill="FFFFFF"/>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A03349" w:rsidRPr="00F81B22" w14:paraId="3AC644F7" w14:textId="77777777" w:rsidTr="0012256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AD3490" w14:textId="77777777" w:rsidR="006402F3" w:rsidRPr="00F81B22" w:rsidRDefault="006402F3" w:rsidP="006226AC">
            <w:pPr>
              <w:spacing w:before="100" w:beforeAutospacing="1" w:after="100" w:afterAutospacing="1" w:line="293" w:lineRule="atLeast"/>
              <w:ind w:firstLine="0"/>
              <w:jc w:val="center"/>
              <w:rPr>
                <w:b/>
                <w:bCs/>
              </w:rPr>
            </w:pPr>
            <w:r w:rsidRPr="00F81B22">
              <w:rPr>
                <w:b/>
                <w:bCs/>
              </w:rPr>
              <w:t>VII. Tiesību akta projekta izpildes nodrošināšana un tās ietekme uz institūcijām</w:t>
            </w:r>
          </w:p>
        </w:tc>
      </w:tr>
      <w:tr w:rsidR="00A03349" w:rsidRPr="00F81B22" w14:paraId="59170098" w14:textId="77777777" w:rsidTr="000A4E7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3508A99" w14:textId="77777777" w:rsidR="006402F3" w:rsidRPr="00F81B22" w:rsidRDefault="006402F3" w:rsidP="006226AC">
            <w:pPr>
              <w:ind w:firstLine="0"/>
            </w:pPr>
            <w:r w:rsidRPr="00F81B22">
              <w:t>1.</w:t>
            </w:r>
          </w:p>
        </w:tc>
        <w:tc>
          <w:tcPr>
            <w:tcW w:w="1468" w:type="pct"/>
            <w:tcBorders>
              <w:top w:val="outset" w:sz="6" w:space="0" w:color="414142"/>
              <w:left w:val="outset" w:sz="6" w:space="0" w:color="414142"/>
              <w:bottom w:val="outset" w:sz="6" w:space="0" w:color="414142"/>
              <w:right w:val="outset" w:sz="6" w:space="0" w:color="414142"/>
            </w:tcBorders>
            <w:hideMark/>
          </w:tcPr>
          <w:p w14:paraId="23E20BBE" w14:textId="77777777" w:rsidR="006402F3" w:rsidRPr="00F81B22" w:rsidRDefault="006402F3" w:rsidP="000A4E75">
            <w:pPr>
              <w:ind w:firstLine="0"/>
              <w:jc w:val="left"/>
            </w:pPr>
            <w:r w:rsidRPr="00F81B22">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1E92AAD" w14:textId="0F7A9741" w:rsidR="006402F3" w:rsidRPr="00F81B22" w:rsidRDefault="008A7BCF" w:rsidP="006226AC">
            <w:pPr>
              <w:ind w:firstLine="0"/>
            </w:pPr>
            <w:r w:rsidRPr="00F81B22">
              <w:t>Valsts policija un Iekšlietu ministrijas Informācijas centrs</w:t>
            </w:r>
          </w:p>
        </w:tc>
      </w:tr>
      <w:tr w:rsidR="00A03349" w:rsidRPr="00F81B22" w14:paraId="4E8C060C" w14:textId="77777777" w:rsidTr="000A4E7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7EA793" w14:textId="77777777" w:rsidR="006402F3" w:rsidRPr="00F81B22" w:rsidRDefault="006402F3" w:rsidP="006226AC">
            <w:pPr>
              <w:ind w:firstLine="0"/>
            </w:pPr>
            <w:r w:rsidRPr="00F81B22">
              <w:t>2.</w:t>
            </w:r>
          </w:p>
        </w:tc>
        <w:tc>
          <w:tcPr>
            <w:tcW w:w="1468" w:type="pct"/>
            <w:tcBorders>
              <w:top w:val="outset" w:sz="6" w:space="0" w:color="414142"/>
              <w:left w:val="outset" w:sz="6" w:space="0" w:color="414142"/>
              <w:bottom w:val="outset" w:sz="6" w:space="0" w:color="414142"/>
              <w:right w:val="outset" w:sz="6" w:space="0" w:color="414142"/>
            </w:tcBorders>
            <w:hideMark/>
          </w:tcPr>
          <w:p w14:paraId="2FEFA2DF" w14:textId="77777777" w:rsidR="006402F3" w:rsidRPr="00F81B22" w:rsidRDefault="006402F3" w:rsidP="000A4E75">
            <w:pPr>
              <w:ind w:firstLine="0"/>
              <w:jc w:val="left"/>
            </w:pPr>
            <w:r w:rsidRPr="00F81B22">
              <w:t>Projekta izpildes ietekme uz pārvaldes funkcijām un institucionālo struktūru.</w:t>
            </w:r>
          </w:p>
          <w:p w14:paraId="17481124" w14:textId="77777777" w:rsidR="006402F3" w:rsidRPr="00F81B22" w:rsidRDefault="006402F3" w:rsidP="000A4E75">
            <w:pPr>
              <w:ind w:firstLine="0"/>
            </w:pPr>
            <w:r w:rsidRPr="00F81B22">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2C65A89" w14:textId="627419CF" w:rsidR="006402F3" w:rsidRPr="00F81B22" w:rsidRDefault="008A7BCF" w:rsidP="00B57496">
            <w:pPr>
              <w:ind w:firstLine="0"/>
            </w:pPr>
            <w:r w:rsidRPr="00F81B22">
              <w:t>Projekta izpildes rezultātā nav nepieciešams veidot jaunas, likvidēt vai reorganizēt esošās</w:t>
            </w:r>
            <w:r w:rsidR="00B57496" w:rsidRPr="00F81B22">
              <w:t xml:space="preserve"> institūcijas</w:t>
            </w:r>
            <w:r w:rsidRPr="00F81B22">
              <w:t>.</w:t>
            </w:r>
            <w:r w:rsidR="00B57496" w:rsidRPr="00F81B22">
              <w:t xml:space="preserve"> Projekts tiks īstenots esošo cilvēkresursu ietvaros, līdz ar to Valsts policijas un Iekšlietu ministrijas Informācijas centra cilvēkresursi netiks ietekmēti.</w:t>
            </w:r>
          </w:p>
        </w:tc>
      </w:tr>
      <w:tr w:rsidR="006402F3" w:rsidRPr="00F81B22" w14:paraId="332B5E83" w14:textId="77777777" w:rsidTr="000A4E7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CD0D0C0" w14:textId="77777777" w:rsidR="006402F3" w:rsidRPr="00F81B22" w:rsidRDefault="006402F3" w:rsidP="006226AC">
            <w:pPr>
              <w:ind w:firstLine="0"/>
            </w:pPr>
            <w:r w:rsidRPr="00F81B22">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21E54026" w14:textId="77777777" w:rsidR="006402F3" w:rsidRPr="00F81B22" w:rsidRDefault="006402F3" w:rsidP="000A4E75">
            <w:pPr>
              <w:ind w:firstLine="0"/>
              <w:jc w:val="left"/>
            </w:pPr>
            <w:r w:rsidRPr="00F81B22">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E5BCF45" w14:textId="3B223B35" w:rsidR="006402F3" w:rsidRPr="00F81B22" w:rsidRDefault="008A7BCF" w:rsidP="006226AC">
            <w:pPr>
              <w:spacing w:before="100" w:beforeAutospacing="1" w:after="100" w:afterAutospacing="1" w:line="293" w:lineRule="atLeast"/>
              <w:ind w:firstLine="0"/>
            </w:pPr>
            <w:r w:rsidRPr="00F81B22">
              <w:t>Nav</w:t>
            </w:r>
          </w:p>
        </w:tc>
      </w:tr>
    </w:tbl>
    <w:p w14:paraId="21D59644" w14:textId="77777777" w:rsidR="006402F3" w:rsidRPr="00F81B22" w:rsidRDefault="006402F3" w:rsidP="006226AC">
      <w:pPr>
        <w:ind w:firstLine="0"/>
        <w:rPr>
          <w:sz w:val="28"/>
          <w:szCs w:val="28"/>
        </w:rPr>
      </w:pPr>
    </w:p>
    <w:p w14:paraId="19F27DE8" w14:textId="3D0E52AB" w:rsidR="006402F3" w:rsidRPr="00F81B22" w:rsidRDefault="008A7BCF" w:rsidP="006226AC">
      <w:pPr>
        <w:ind w:firstLine="0"/>
      </w:pPr>
      <w:r w:rsidRPr="00F81B22">
        <w:t>Anotācijas IV, V sadaļa - projekts šo jomu neskar.</w:t>
      </w:r>
    </w:p>
    <w:p w14:paraId="6DCF1429" w14:textId="77777777" w:rsidR="008A7BCF" w:rsidRPr="00F81B22" w:rsidRDefault="008A7BCF" w:rsidP="006226AC">
      <w:pPr>
        <w:ind w:firstLine="0"/>
        <w:rPr>
          <w:sz w:val="28"/>
          <w:szCs w:val="28"/>
        </w:rPr>
      </w:pPr>
    </w:p>
    <w:p w14:paraId="6CA79AB0" w14:textId="77777777" w:rsidR="005D2A36" w:rsidRPr="00F81B22" w:rsidRDefault="005D2A36" w:rsidP="006226AC">
      <w:pPr>
        <w:ind w:firstLine="0"/>
        <w:rPr>
          <w:sz w:val="28"/>
          <w:szCs w:val="28"/>
        </w:rPr>
      </w:pPr>
    </w:p>
    <w:p w14:paraId="06D4E089" w14:textId="5CC4D792" w:rsidR="006402F3" w:rsidRPr="00F81B22" w:rsidRDefault="008A7BCF" w:rsidP="006226AC">
      <w:pPr>
        <w:tabs>
          <w:tab w:val="left" w:pos="6237"/>
        </w:tabs>
        <w:ind w:firstLine="0"/>
        <w:rPr>
          <w:sz w:val="28"/>
          <w:szCs w:val="28"/>
        </w:rPr>
      </w:pPr>
      <w:r w:rsidRPr="00F81B22">
        <w:rPr>
          <w:sz w:val="28"/>
          <w:szCs w:val="28"/>
        </w:rPr>
        <w:t xml:space="preserve">Iekšlietu ministrs                                           </w:t>
      </w:r>
      <w:r w:rsidR="008960A4" w:rsidRPr="00F81B22">
        <w:rPr>
          <w:sz w:val="28"/>
          <w:szCs w:val="28"/>
        </w:rPr>
        <w:t xml:space="preserve">  </w:t>
      </w:r>
      <w:r w:rsidRPr="00F81B22">
        <w:rPr>
          <w:sz w:val="28"/>
          <w:szCs w:val="28"/>
        </w:rPr>
        <w:t xml:space="preserve">                               R</w:t>
      </w:r>
      <w:r w:rsidR="008960A4" w:rsidRPr="00F81B22">
        <w:rPr>
          <w:sz w:val="28"/>
          <w:szCs w:val="28"/>
        </w:rPr>
        <w:t xml:space="preserve">ihards </w:t>
      </w:r>
      <w:r w:rsidRPr="00F81B22">
        <w:rPr>
          <w:sz w:val="28"/>
          <w:szCs w:val="28"/>
        </w:rPr>
        <w:t>Kozlovskis</w:t>
      </w:r>
    </w:p>
    <w:p w14:paraId="2FB6A48A" w14:textId="77777777" w:rsidR="006402F3" w:rsidRPr="00F81B22" w:rsidRDefault="006402F3" w:rsidP="006226AC">
      <w:pPr>
        <w:ind w:firstLine="0"/>
        <w:rPr>
          <w:sz w:val="28"/>
          <w:szCs w:val="28"/>
        </w:rPr>
      </w:pPr>
    </w:p>
    <w:p w14:paraId="0CD30187" w14:textId="77777777" w:rsidR="006402F3" w:rsidRPr="00F81B22" w:rsidRDefault="006402F3" w:rsidP="006226AC">
      <w:pPr>
        <w:ind w:firstLine="0"/>
        <w:rPr>
          <w:sz w:val="28"/>
          <w:szCs w:val="28"/>
        </w:rPr>
      </w:pPr>
    </w:p>
    <w:p w14:paraId="43B9E6E9" w14:textId="4E80A9E3" w:rsidR="00F81B22" w:rsidRPr="00D67BEF" w:rsidRDefault="008A7BCF" w:rsidP="00F81B22">
      <w:pPr>
        <w:tabs>
          <w:tab w:val="left" w:pos="0"/>
        </w:tabs>
        <w:ind w:firstLine="0"/>
        <w:rPr>
          <w:sz w:val="28"/>
          <w:szCs w:val="28"/>
        </w:rPr>
      </w:pPr>
      <w:r w:rsidRPr="00F81B22">
        <w:rPr>
          <w:sz w:val="28"/>
          <w:szCs w:val="28"/>
        </w:rPr>
        <w:t xml:space="preserve">Vīza: </w:t>
      </w:r>
      <w:r w:rsidR="00CC6727">
        <w:rPr>
          <w:sz w:val="28"/>
          <w:szCs w:val="28"/>
        </w:rPr>
        <w:t xml:space="preserve">Valsts sekretāra </w:t>
      </w:r>
      <w:r w:rsidR="00CC6727" w:rsidRPr="00CC6727">
        <w:rPr>
          <w:sz w:val="28"/>
          <w:szCs w:val="28"/>
        </w:rPr>
        <w:t>pienākumu izpildītājs</w:t>
      </w:r>
      <w:r w:rsidR="00CC6727">
        <w:rPr>
          <w:sz w:val="28"/>
          <w:szCs w:val="28"/>
        </w:rPr>
        <w:t xml:space="preserve">  </w:t>
      </w:r>
      <w:r w:rsidR="00F81B22" w:rsidRPr="00273247">
        <w:rPr>
          <w:sz w:val="28"/>
          <w:szCs w:val="28"/>
        </w:rPr>
        <w:t xml:space="preserve"> </w:t>
      </w:r>
      <w:r w:rsidR="00CC6727">
        <w:rPr>
          <w:sz w:val="28"/>
          <w:szCs w:val="28"/>
        </w:rPr>
        <w:t xml:space="preserve">  </w:t>
      </w:r>
      <w:r w:rsidR="00F81B22" w:rsidRPr="00273247">
        <w:rPr>
          <w:sz w:val="28"/>
          <w:szCs w:val="28"/>
        </w:rPr>
        <w:t xml:space="preserve">                           </w:t>
      </w:r>
      <w:r w:rsidR="00F81B22">
        <w:rPr>
          <w:sz w:val="28"/>
          <w:szCs w:val="28"/>
        </w:rPr>
        <w:t>Dimitrijs</w:t>
      </w:r>
      <w:r w:rsidR="00F81B22" w:rsidRPr="00273247">
        <w:rPr>
          <w:sz w:val="28"/>
          <w:szCs w:val="28"/>
        </w:rPr>
        <w:t xml:space="preserve"> </w:t>
      </w:r>
      <w:r w:rsidR="00F81B22">
        <w:rPr>
          <w:sz w:val="28"/>
          <w:szCs w:val="28"/>
        </w:rPr>
        <w:t>Trofimovs</w:t>
      </w:r>
    </w:p>
    <w:p w14:paraId="6FEB54F9" w14:textId="5032B0EA" w:rsidR="006402F3" w:rsidRPr="00F81B22" w:rsidRDefault="006402F3" w:rsidP="006226AC">
      <w:pPr>
        <w:tabs>
          <w:tab w:val="left" w:pos="6237"/>
        </w:tabs>
        <w:ind w:firstLine="0"/>
        <w:rPr>
          <w:sz w:val="20"/>
          <w:szCs w:val="20"/>
        </w:rPr>
      </w:pPr>
    </w:p>
    <w:p w14:paraId="31250979" w14:textId="77777777" w:rsidR="00A2601C" w:rsidRPr="00F81B22" w:rsidRDefault="00A2601C" w:rsidP="006226AC">
      <w:pPr>
        <w:tabs>
          <w:tab w:val="left" w:pos="6237"/>
        </w:tabs>
        <w:ind w:firstLine="0"/>
        <w:rPr>
          <w:sz w:val="20"/>
          <w:szCs w:val="20"/>
        </w:rPr>
      </w:pPr>
    </w:p>
    <w:p w14:paraId="74E93CF9" w14:textId="77777777" w:rsidR="00A2601C" w:rsidRDefault="00A2601C" w:rsidP="006226AC">
      <w:pPr>
        <w:tabs>
          <w:tab w:val="left" w:pos="6237"/>
        </w:tabs>
        <w:ind w:firstLine="0"/>
        <w:rPr>
          <w:sz w:val="20"/>
          <w:szCs w:val="20"/>
        </w:rPr>
      </w:pPr>
    </w:p>
    <w:p w14:paraId="1058AD3E" w14:textId="77777777" w:rsidR="001E7C1D" w:rsidRDefault="001E7C1D" w:rsidP="006226AC">
      <w:pPr>
        <w:tabs>
          <w:tab w:val="left" w:pos="6237"/>
        </w:tabs>
        <w:ind w:firstLine="0"/>
        <w:rPr>
          <w:sz w:val="20"/>
          <w:szCs w:val="20"/>
        </w:rPr>
      </w:pPr>
    </w:p>
    <w:p w14:paraId="34FAE17D" w14:textId="77777777" w:rsidR="001E7C1D" w:rsidRDefault="001E7C1D" w:rsidP="006226AC">
      <w:pPr>
        <w:tabs>
          <w:tab w:val="left" w:pos="6237"/>
        </w:tabs>
        <w:ind w:firstLine="0"/>
        <w:rPr>
          <w:sz w:val="20"/>
          <w:szCs w:val="20"/>
        </w:rPr>
      </w:pPr>
    </w:p>
    <w:p w14:paraId="17A95A92" w14:textId="77777777" w:rsidR="001E7C1D" w:rsidRDefault="001E7C1D" w:rsidP="006226AC">
      <w:pPr>
        <w:tabs>
          <w:tab w:val="left" w:pos="6237"/>
        </w:tabs>
        <w:ind w:firstLine="0"/>
        <w:rPr>
          <w:sz w:val="20"/>
          <w:szCs w:val="20"/>
        </w:rPr>
      </w:pPr>
    </w:p>
    <w:p w14:paraId="57044491" w14:textId="77777777" w:rsidR="001E7C1D" w:rsidRDefault="001E7C1D" w:rsidP="006226AC">
      <w:pPr>
        <w:tabs>
          <w:tab w:val="left" w:pos="6237"/>
        </w:tabs>
        <w:ind w:firstLine="0"/>
        <w:rPr>
          <w:sz w:val="20"/>
          <w:szCs w:val="20"/>
        </w:rPr>
      </w:pPr>
    </w:p>
    <w:p w14:paraId="59C74AFC" w14:textId="77777777" w:rsidR="001E7C1D" w:rsidRDefault="001E7C1D" w:rsidP="006226AC">
      <w:pPr>
        <w:tabs>
          <w:tab w:val="left" w:pos="6237"/>
        </w:tabs>
        <w:ind w:firstLine="0"/>
        <w:rPr>
          <w:sz w:val="20"/>
          <w:szCs w:val="20"/>
        </w:rPr>
      </w:pPr>
    </w:p>
    <w:p w14:paraId="4D949D5B" w14:textId="77777777" w:rsidR="001E7C1D" w:rsidRDefault="001E7C1D" w:rsidP="006226AC">
      <w:pPr>
        <w:tabs>
          <w:tab w:val="left" w:pos="6237"/>
        </w:tabs>
        <w:ind w:firstLine="0"/>
        <w:rPr>
          <w:sz w:val="20"/>
          <w:szCs w:val="20"/>
        </w:rPr>
      </w:pPr>
    </w:p>
    <w:p w14:paraId="596596E8" w14:textId="77777777" w:rsidR="001E7C1D" w:rsidRDefault="001E7C1D" w:rsidP="006226AC">
      <w:pPr>
        <w:tabs>
          <w:tab w:val="left" w:pos="6237"/>
        </w:tabs>
        <w:ind w:firstLine="0"/>
        <w:rPr>
          <w:sz w:val="20"/>
          <w:szCs w:val="20"/>
        </w:rPr>
      </w:pPr>
    </w:p>
    <w:p w14:paraId="295B1CDF" w14:textId="77777777" w:rsidR="001E7C1D" w:rsidRDefault="001E7C1D" w:rsidP="006226AC">
      <w:pPr>
        <w:tabs>
          <w:tab w:val="left" w:pos="6237"/>
        </w:tabs>
        <w:ind w:firstLine="0"/>
        <w:rPr>
          <w:sz w:val="20"/>
          <w:szCs w:val="20"/>
        </w:rPr>
      </w:pPr>
    </w:p>
    <w:p w14:paraId="276F61A4" w14:textId="77777777" w:rsidR="001E7C1D" w:rsidRDefault="001E7C1D" w:rsidP="006226AC">
      <w:pPr>
        <w:tabs>
          <w:tab w:val="left" w:pos="6237"/>
        </w:tabs>
        <w:ind w:firstLine="0"/>
        <w:rPr>
          <w:sz w:val="20"/>
          <w:szCs w:val="20"/>
        </w:rPr>
      </w:pPr>
    </w:p>
    <w:p w14:paraId="7701A71E" w14:textId="77777777" w:rsidR="001E7C1D" w:rsidRDefault="001E7C1D" w:rsidP="006226AC">
      <w:pPr>
        <w:tabs>
          <w:tab w:val="left" w:pos="6237"/>
        </w:tabs>
        <w:ind w:firstLine="0"/>
        <w:rPr>
          <w:sz w:val="20"/>
          <w:szCs w:val="20"/>
        </w:rPr>
      </w:pPr>
    </w:p>
    <w:p w14:paraId="1575223C" w14:textId="77777777" w:rsidR="001E7C1D" w:rsidRDefault="001E7C1D" w:rsidP="006226AC">
      <w:pPr>
        <w:tabs>
          <w:tab w:val="left" w:pos="6237"/>
        </w:tabs>
        <w:ind w:firstLine="0"/>
        <w:rPr>
          <w:sz w:val="20"/>
          <w:szCs w:val="20"/>
        </w:rPr>
      </w:pPr>
    </w:p>
    <w:p w14:paraId="49AF26D9" w14:textId="77777777" w:rsidR="001E7C1D" w:rsidRDefault="001E7C1D" w:rsidP="006226AC">
      <w:pPr>
        <w:tabs>
          <w:tab w:val="left" w:pos="6237"/>
        </w:tabs>
        <w:ind w:firstLine="0"/>
        <w:rPr>
          <w:sz w:val="20"/>
          <w:szCs w:val="20"/>
        </w:rPr>
      </w:pPr>
    </w:p>
    <w:p w14:paraId="5F721E82" w14:textId="77777777" w:rsidR="001E7C1D" w:rsidRDefault="001E7C1D" w:rsidP="006226AC">
      <w:pPr>
        <w:tabs>
          <w:tab w:val="left" w:pos="6237"/>
        </w:tabs>
        <w:ind w:firstLine="0"/>
        <w:rPr>
          <w:sz w:val="20"/>
          <w:szCs w:val="20"/>
        </w:rPr>
      </w:pPr>
    </w:p>
    <w:p w14:paraId="38094C9A" w14:textId="77777777" w:rsidR="001E7C1D" w:rsidRDefault="001E7C1D" w:rsidP="006226AC">
      <w:pPr>
        <w:tabs>
          <w:tab w:val="left" w:pos="6237"/>
        </w:tabs>
        <w:ind w:firstLine="0"/>
        <w:rPr>
          <w:sz w:val="20"/>
          <w:szCs w:val="20"/>
        </w:rPr>
      </w:pPr>
    </w:p>
    <w:p w14:paraId="57CC6E96" w14:textId="77777777" w:rsidR="001E7C1D" w:rsidRDefault="001E7C1D" w:rsidP="006226AC">
      <w:pPr>
        <w:tabs>
          <w:tab w:val="left" w:pos="6237"/>
        </w:tabs>
        <w:ind w:firstLine="0"/>
        <w:rPr>
          <w:sz w:val="20"/>
          <w:szCs w:val="20"/>
        </w:rPr>
      </w:pPr>
    </w:p>
    <w:p w14:paraId="58BB44A3" w14:textId="77777777" w:rsidR="001E7C1D" w:rsidRDefault="001E7C1D" w:rsidP="006226AC">
      <w:pPr>
        <w:tabs>
          <w:tab w:val="left" w:pos="6237"/>
        </w:tabs>
        <w:ind w:firstLine="0"/>
        <w:rPr>
          <w:sz w:val="20"/>
          <w:szCs w:val="20"/>
        </w:rPr>
      </w:pPr>
    </w:p>
    <w:p w14:paraId="2344FA62" w14:textId="77777777" w:rsidR="001E7C1D" w:rsidRDefault="001E7C1D" w:rsidP="006226AC">
      <w:pPr>
        <w:tabs>
          <w:tab w:val="left" w:pos="6237"/>
        </w:tabs>
        <w:ind w:firstLine="0"/>
        <w:rPr>
          <w:sz w:val="20"/>
          <w:szCs w:val="20"/>
        </w:rPr>
      </w:pPr>
    </w:p>
    <w:p w14:paraId="28463AEC" w14:textId="77777777" w:rsidR="001E7C1D" w:rsidRDefault="001E7C1D" w:rsidP="006226AC">
      <w:pPr>
        <w:tabs>
          <w:tab w:val="left" w:pos="6237"/>
        </w:tabs>
        <w:ind w:firstLine="0"/>
        <w:rPr>
          <w:sz w:val="20"/>
          <w:szCs w:val="20"/>
        </w:rPr>
      </w:pPr>
    </w:p>
    <w:p w14:paraId="294F47DA" w14:textId="77777777" w:rsidR="001E7C1D" w:rsidRDefault="001E7C1D" w:rsidP="006226AC">
      <w:pPr>
        <w:tabs>
          <w:tab w:val="left" w:pos="6237"/>
        </w:tabs>
        <w:ind w:firstLine="0"/>
        <w:rPr>
          <w:sz w:val="20"/>
          <w:szCs w:val="20"/>
        </w:rPr>
      </w:pPr>
    </w:p>
    <w:p w14:paraId="6184410C" w14:textId="77777777" w:rsidR="001E7C1D" w:rsidRDefault="001E7C1D" w:rsidP="006226AC">
      <w:pPr>
        <w:tabs>
          <w:tab w:val="left" w:pos="6237"/>
        </w:tabs>
        <w:ind w:firstLine="0"/>
        <w:rPr>
          <w:sz w:val="20"/>
          <w:szCs w:val="20"/>
        </w:rPr>
      </w:pPr>
    </w:p>
    <w:p w14:paraId="29C054CF" w14:textId="77777777" w:rsidR="001E7C1D" w:rsidRDefault="001E7C1D" w:rsidP="006226AC">
      <w:pPr>
        <w:tabs>
          <w:tab w:val="left" w:pos="6237"/>
        </w:tabs>
        <w:ind w:firstLine="0"/>
        <w:rPr>
          <w:sz w:val="20"/>
          <w:szCs w:val="20"/>
        </w:rPr>
      </w:pPr>
    </w:p>
    <w:p w14:paraId="52824ECF" w14:textId="77777777" w:rsidR="001E7C1D" w:rsidRDefault="001E7C1D" w:rsidP="006226AC">
      <w:pPr>
        <w:tabs>
          <w:tab w:val="left" w:pos="6237"/>
        </w:tabs>
        <w:ind w:firstLine="0"/>
        <w:rPr>
          <w:sz w:val="20"/>
          <w:szCs w:val="20"/>
        </w:rPr>
      </w:pPr>
    </w:p>
    <w:p w14:paraId="6C162B38" w14:textId="77777777" w:rsidR="001E7C1D" w:rsidRDefault="001E7C1D" w:rsidP="006226AC">
      <w:pPr>
        <w:tabs>
          <w:tab w:val="left" w:pos="6237"/>
        </w:tabs>
        <w:ind w:firstLine="0"/>
        <w:rPr>
          <w:sz w:val="20"/>
          <w:szCs w:val="20"/>
        </w:rPr>
      </w:pPr>
    </w:p>
    <w:p w14:paraId="2985033F" w14:textId="77777777" w:rsidR="001E7C1D" w:rsidRDefault="001E7C1D" w:rsidP="006226AC">
      <w:pPr>
        <w:tabs>
          <w:tab w:val="left" w:pos="6237"/>
        </w:tabs>
        <w:ind w:firstLine="0"/>
        <w:rPr>
          <w:sz w:val="20"/>
          <w:szCs w:val="20"/>
        </w:rPr>
      </w:pPr>
    </w:p>
    <w:p w14:paraId="6EDA641F" w14:textId="77777777" w:rsidR="001E7C1D" w:rsidRDefault="001E7C1D" w:rsidP="006226AC">
      <w:pPr>
        <w:tabs>
          <w:tab w:val="left" w:pos="6237"/>
        </w:tabs>
        <w:ind w:firstLine="0"/>
        <w:rPr>
          <w:sz w:val="20"/>
          <w:szCs w:val="20"/>
        </w:rPr>
      </w:pPr>
    </w:p>
    <w:p w14:paraId="4B3FEA1A" w14:textId="77777777" w:rsidR="001E7C1D" w:rsidRDefault="001E7C1D" w:rsidP="006226AC">
      <w:pPr>
        <w:tabs>
          <w:tab w:val="left" w:pos="6237"/>
        </w:tabs>
        <w:ind w:firstLine="0"/>
        <w:rPr>
          <w:sz w:val="20"/>
          <w:szCs w:val="20"/>
        </w:rPr>
      </w:pPr>
    </w:p>
    <w:p w14:paraId="6E04D690" w14:textId="77777777" w:rsidR="001E7C1D" w:rsidRDefault="001E7C1D" w:rsidP="006226AC">
      <w:pPr>
        <w:tabs>
          <w:tab w:val="left" w:pos="6237"/>
        </w:tabs>
        <w:ind w:firstLine="0"/>
        <w:rPr>
          <w:sz w:val="20"/>
          <w:szCs w:val="20"/>
        </w:rPr>
      </w:pPr>
    </w:p>
    <w:p w14:paraId="4AA83A76" w14:textId="77777777" w:rsidR="001E7C1D" w:rsidRDefault="001E7C1D" w:rsidP="006226AC">
      <w:pPr>
        <w:tabs>
          <w:tab w:val="left" w:pos="6237"/>
        </w:tabs>
        <w:ind w:firstLine="0"/>
        <w:rPr>
          <w:sz w:val="20"/>
          <w:szCs w:val="20"/>
        </w:rPr>
      </w:pPr>
    </w:p>
    <w:p w14:paraId="32D7AD4A" w14:textId="77777777" w:rsidR="001E7C1D" w:rsidRDefault="001E7C1D" w:rsidP="006226AC">
      <w:pPr>
        <w:tabs>
          <w:tab w:val="left" w:pos="6237"/>
        </w:tabs>
        <w:ind w:firstLine="0"/>
        <w:rPr>
          <w:sz w:val="20"/>
          <w:szCs w:val="20"/>
        </w:rPr>
      </w:pPr>
    </w:p>
    <w:p w14:paraId="171FC35B" w14:textId="77777777" w:rsidR="001E7C1D" w:rsidRDefault="001E7C1D" w:rsidP="006226AC">
      <w:pPr>
        <w:tabs>
          <w:tab w:val="left" w:pos="6237"/>
        </w:tabs>
        <w:ind w:firstLine="0"/>
        <w:rPr>
          <w:sz w:val="20"/>
          <w:szCs w:val="20"/>
        </w:rPr>
      </w:pPr>
    </w:p>
    <w:p w14:paraId="38963ADF" w14:textId="77777777" w:rsidR="001E7C1D" w:rsidRDefault="001E7C1D" w:rsidP="006226AC">
      <w:pPr>
        <w:tabs>
          <w:tab w:val="left" w:pos="6237"/>
        </w:tabs>
        <w:ind w:firstLine="0"/>
        <w:rPr>
          <w:sz w:val="20"/>
          <w:szCs w:val="20"/>
        </w:rPr>
      </w:pPr>
    </w:p>
    <w:p w14:paraId="765D5B6B" w14:textId="77777777" w:rsidR="001E7C1D" w:rsidRDefault="001E7C1D" w:rsidP="006226AC">
      <w:pPr>
        <w:tabs>
          <w:tab w:val="left" w:pos="6237"/>
        </w:tabs>
        <w:ind w:firstLine="0"/>
        <w:rPr>
          <w:sz w:val="20"/>
          <w:szCs w:val="20"/>
        </w:rPr>
      </w:pPr>
    </w:p>
    <w:p w14:paraId="768912FA" w14:textId="77777777" w:rsidR="001E7C1D" w:rsidRDefault="001E7C1D" w:rsidP="006226AC">
      <w:pPr>
        <w:tabs>
          <w:tab w:val="left" w:pos="6237"/>
        </w:tabs>
        <w:ind w:firstLine="0"/>
        <w:rPr>
          <w:sz w:val="20"/>
          <w:szCs w:val="20"/>
        </w:rPr>
      </w:pPr>
    </w:p>
    <w:p w14:paraId="03A9EB73" w14:textId="77777777" w:rsidR="001E7C1D" w:rsidRDefault="001E7C1D" w:rsidP="006226AC">
      <w:pPr>
        <w:tabs>
          <w:tab w:val="left" w:pos="6237"/>
        </w:tabs>
        <w:ind w:firstLine="0"/>
        <w:rPr>
          <w:sz w:val="20"/>
          <w:szCs w:val="20"/>
        </w:rPr>
      </w:pPr>
    </w:p>
    <w:p w14:paraId="28BA3A2D" w14:textId="77777777" w:rsidR="001E7C1D" w:rsidRDefault="001E7C1D" w:rsidP="006226AC">
      <w:pPr>
        <w:tabs>
          <w:tab w:val="left" w:pos="6237"/>
        </w:tabs>
        <w:ind w:firstLine="0"/>
        <w:rPr>
          <w:sz w:val="20"/>
          <w:szCs w:val="20"/>
        </w:rPr>
      </w:pPr>
    </w:p>
    <w:p w14:paraId="0B5687F3" w14:textId="77777777" w:rsidR="001E7C1D" w:rsidRDefault="001E7C1D" w:rsidP="006226AC">
      <w:pPr>
        <w:tabs>
          <w:tab w:val="left" w:pos="6237"/>
        </w:tabs>
        <w:ind w:firstLine="0"/>
        <w:rPr>
          <w:sz w:val="20"/>
          <w:szCs w:val="20"/>
        </w:rPr>
      </w:pPr>
    </w:p>
    <w:p w14:paraId="11AA2037" w14:textId="77777777" w:rsidR="001E7C1D" w:rsidRDefault="001E7C1D" w:rsidP="006226AC">
      <w:pPr>
        <w:tabs>
          <w:tab w:val="left" w:pos="6237"/>
        </w:tabs>
        <w:ind w:firstLine="0"/>
        <w:rPr>
          <w:sz w:val="20"/>
          <w:szCs w:val="20"/>
        </w:rPr>
      </w:pPr>
    </w:p>
    <w:p w14:paraId="46A29487" w14:textId="77777777" w:rsidR="001E7C1D" w:rsidRDefault="001E7C1D" w:rsidP="006226AC">
      <w:pPr>
        <w:tabs>
          <w:tab w:val="left" w:pos="6237"/>
        </w:tabs>
        <w:ind w:firstLine="0"/>
        <w:rPr>
          <w:sz w:val="20"/>
          <w:szCs w:val="20"/>
        </w:rPr>
      </w:pPr>
    </w:p>
    <w:p w14:paraId="6628E1DF" w14:textId="77777777" w:rsidR="001E7C1D" w:rsidRDefault="001E7C1D" w:rsidP="006226AC">
      <w:pPr>
        <w:tabs>
          <w:tab w:val="left" w:pos="6237"/>
        </w:tabs>
        <w:ind w:firstLine="0"/>
        <w:rPr>
          <w:sz w:val="20"/>
          <w:szCs w:val="20"/>
        </w:rPr>
      </w:pPr>
    </w:p>
    <w:p w14:paraId="496E1841" w14:textId="77777777" w:rsidR="001E7C1D" w:rsidRDefault="001E7C1D" w:rsidP="006226AC">
      <w:pPr>
        <w:tabs>
          <w:tab w:val="left" w:pos="6237"/>
        </w:tabs>
        <w:ind w:firstLine="0"/>
        <w:rPr>
          <w:sz w:val="20"/>
          <w:szCs w:val="20"/>
        </w:rPr>
      </w:pPr>
    </w:p>
    <w:p w14:paraId="1FA55333" w14:textId="77777777" w:rsidR="001E7C1D" w:rsidRDefault="001E7C1D" w:rsidP="006226AC">
      <w:pPr>
        <w:tabs>
          <w:tab w:val="left" w:pos="6237"/>
        </w:tabs>
        <w:ind w:firstLine="0"/>
        <w:rPr>
          <w:sz w:val="20"/>
          <w:szCs w:val="20"/>
        </w:rPr>
      </w:pPr>
    </w:p>
    <w:p w14:paraId="2475A059" w14:textId="77777777" w:rsidR="001E7C1D" w:rsidRPr="00F81B22" w:rsidRDefault="001E7C1D" w:rsidP="006226AC">
      <w:pPr>
        <w:tabs>
          <w:tab w:val="left" w:pos="6237"/>
        </w:tabs>
        <w:ind w:firstLine="0"/>
        <w:rPr>
          <w:sz w:val="20"/>
          <w:szCs w:val="20"/>
        </w:rPr>
      </w:pPr>
      <w:bookmarkStart w:id="0" w:name="_GoBack"/>
      <w:bookmarkEnd w:id="0"/>
    </w:p>
    <w:p w14:paraId="5277BDD6" w14:textId="77777777" w:rsidR="00A2601C" w:rsidRPr="00F81B22" w:rsidRDefault="00A2601C" w:rsidP="006226AC">
      <w:pPr>
        <w:tabs>
          <w:tab w:val="left" w:pos="6237"/>
        </w:tabs>
        <w:ind w:firstLine="0"/>
        <w:rPr>
          <w:sz w:val="20"/>
          <w:szCs w:val="20"/>
        </w:rPr>
      </w:pPr>
    </w:p>
    <w:p w14:paraId="2C96546C" w14:textId="057B73F3" w:rsidR="006402F3" w:rsidRPr="00F81B22" w:rsidRDefault="008A7BCF" w:rsidP="006226AC">
      <w:pPr>
        <w:tabs>
          <w:tab w:val="left" w:pos="6237"/>
        </w:tabs>
        <w:ind w:firstLine="0"/>
        <w:rPr>
          <w:sz w:val="20"/>
          <w:szCs w:val="20"/>
        </w:rPr>
      </w:pPr>
      <w:r w:rsidRPr="00F81B22">
        <w:rPr>
          <w:sz w:val="20"/>
          <w:szCs w:val="20"/>
        </w:rPr>
        <w:t>Verņekovskis</w:t>
      </w:r>
      <w:r w:rsidR="006402F3" w:rsidRPr="00F81B22">
        <w:rPr>
          <w:sz w:val="20"/>
          <w:szCs w:val="20"/>
        </w:rPr>
        <w:t xml:space="preserve"> </w:t>
      </w:r>
      <w:r w:rsidRPr="00F81B22">
        <w:rPr>
          <w:sz w:val="20"/>
          <w:szCs w:val="20"/>
        </w:rPr>
        <w:t>67208100</w:t>
      </w:r>
    </w:p>
    <w:p w14:paraId="21372F40" w14:textId="3882ACA6" w:rsidR="00C60B40" w:rsidRPr="00DC0DCA" w:rsidRDefault="008F68AA" w:rsidP="00DC0DCA">
      <w:pPr>
        <w:tabs>
          <w:tab w:val="left" w:pos="6237"/>
        </w:tabs>
        <w:ind w:firstLine="0"/>
        <w:rPr>
          <w:sz w:val="20"/>
          <w:szCs w:val="20"/>
        </w:rPr>
      </w:pPr>
      <w:r w:rsidRPr="00F81B22">
        <w:rPr>
          <w:sz w:val="20"/>
          <w:szCs w:val="20"/>
        </w:rPr>
        <w:t>vitalijs.vernekovskis@vp.gov.lv</w:t>
      </w:r>
    </w:p>
    <w:sectPr w:rsidR="00C60B40" w:rsidRPr="00DC0DCA" w:rsidSect="00D7599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1BE2" w14:textId="77777777" w:rsidR="00D66D13" w:rsidRDefault="00D66D13">
      <w:r>
        <w:separator/>
      </w:r>
    </w:p>
  </w:endnote>
  <w:endnote w:type="continuationSeparator" w:id="0">
    <w:p w14:paraId="4D3D807E" w14:textId="77777777" w:rsidR="00D66D13" w:rsidRDefault="00D6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2C20F053" w:rsidR="002C0B0C" w:rsidRPr="002F21B2" w:rsidRDefault="002C0B0C">
    <w:pPr>
      <w:pStyle w:val="Footer"/>
      <w:rPr>
        <w:sz w:val="20"/>
        <w:szCs w:val="20"/>
      </w:rPr>
    </w:pPr>
    <w:r w:rsidRPr="002F21B2">
      <w:rPr>
        <w:sz w:val="20"/>
        <w:szCs w:val="20"/>
      </w:rPr>
      <w:fldChar w:fldCharType="begin"/>
    </w:r>
    <w:r w:rsidRPr="002F21B2">
      <w:rPr>
        <w:sz w:val="20"/>
        <w:szCs w:val="20"/>
      </w:rPr>
      <w:instrText xml:space="preserve"> FILENAME   \* MERGEFORMAT </w:instrText>
    </w:r>
    <w:r w:rsidRPr="002F21B2">
      <w:rPr>
        <w:sz w:val="20"/>
        <w:szCs w:val="20"/>
      </w:rPr>
      <w:fldChar w:fldCharType="separate"/>
    </w:r>
    <w:r w:rsidR="00C24C0A">
      <w:rPr>
        <w:noProof/>
        <w:sz w:val="20"/>
        <w:szCs w:val="20"/>
      </w:rPr>
      <w:t>120617_MKAnot_sertifikati.docx</w:t>
    </w:r>
    <w:r w:rsidRPr="002F21B2">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15429A81" w:rsidR="002C0B0C" w:rsidRPr="002F21B2" w:rsidRDefault="002C0B0C">
    <w:pPr>
      <w:pStyle w:val="Footer"/>
      <w:rPr>
        <w:sz w:val="20"/>
        <w:szCs w:val="20"/>
      </w:rPr>
    </w:pPr>
    <w:r w:rsidRPr="002F21B2">
      <w:rPr>
        <w:sz w:val="20"/>
        <w:szCs w:val="20"/>
      </w:rPr>
      <w:fldChar w:fldCharType="begin"/>
    </w:r>
    <w:r w:rsidRPr="002F21B2">
      <w:rPr>
        <w:sz w:val="20"/>
        <w:szCs w:val="20"/>
      </w:rPr>
      <w:instrText xml:space="preserve"> FILENAME   \* MERGEFORMAT </w:instrText>
    </w:r>
    <w:r w:rsidRPr="002F21B2">
      <w:rPr>
        <w:sz w:val="20"/>
        <w:szCs w:val="20"/>
      </w:rPr>
      <w:fldChar w:fldCharType="separate"/>
    </w:r>
    <w:r w:rsidR="00C24C0A">
      <w:rPr>
        <w:noProof/>
        <w:sz w:val="20"/>
        <w:szCs w:val="20"/>
      </w:rPr>
      <w:t>120617_MKAnot_sertifikati.docx</w:t>
    </w:r>
    <w:r w:rsidRPr="002F21B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7E45" w14:textId="77777777" w:rsidR="00D66D13" w:rsidRDefault="00D66D13">
      <w:r>
        <w:separator/>
      </w:r>
    </w:p>
  </w:footnote>
  <w:footnote w:type="continuationSeparator" w:id="0">
    <w:p w14:paraId="02C63F99" w14:textId="77777777" w:rsidR="00D66D13" w:rsidRDefault="00D6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2C0B0C" w:rsidRDefault="002C0B0C">
        <w:pPr>
          <w:pStyle w:val="Header"/>
          <w:jc w:val="center"/>
        </w:pPr>
        <w:r>
          <w:fldChar w:fldCharType="begin"/>
        </w:r>
        <w:r>
          <w:instrText xml:space="preserve"> PAGE   \* MERGEFORMAT </w:instrText>
        </w:r>
        <w:r>
          <w:fldChar w:fldCharType="separate"/>
        </w:r>
        <w:r w:rsidR="001E7C1D">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C5F4B"/>
    <w:multiLevelType w:val="hybridMultilevel"/>
    <w:tmpl w:val="30DA943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27261488"/>
    <w:multiLevelType w:val="hybridMultilevel"/>
    <w:tmpl w:val="DA602C86"/>
    <w:lvl w:ilvl="0" w:tplc="82D6F3BA">
      <w:start w:val="1"/>
      <w:numFmt w:val="decimal"/>
      <w:lvlText w:val="%1."/>
      <w:lvlJc w:val="left"/>
      <w:pPr>
        <w:ind w:left="761" w:hanging="360"/>
      </w:pPr>
      <w:rPr>
        <w:rFonts w:hint="default"/>
        <w:b/>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4" w15:restartNumberingAfterBreak="0">
    <w:nsid w:val="36255CF6"/>
    <w:multiLevelType w:val="hybridMultilevel"/>
    <w:tmpl w:val="46EC197C"/>
    <w:lvl w:ilvl="0" w:tplc="8B7465F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 w15:restartNumberingAfterBreak="0">
    <w:nsid w:val="3DBB6DBC"/>
    <w:multiLevelType w:val="hybridMultilevel"/>
    <w:tmpl w:val="19C4FEAC"/>
    <w:lvl w:ilvl="0" w:tplc="CA328B86">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6" w15:restartNumberingAfterBreak="0">
    <w:nsid w:val="616529DB"/>
    <w:multiLevelType w:val="multilevel"/>
    <w:tmpl w:val="F5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DB71C9"/>
    <w:multiLevelType w:val="hybridMultilevel"/>
    <w:tmpl w:val="E93E9BE0"/>
    <w:lvl w:ilvl="0" w:tplc="ECB20B06">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9"/>
  </w:num>
  <w:num w:numId="6">
    <w:abstractNumId w:val="6"/>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38D5"/>
    <w:rsid w:val="00004037"/>
    <w:rsid w:val="000050D3"/>
    <w:rsid w:val="00006B7E"/>
    <w:rsid w:val="00011E45"/>
    <w:rsid w:val="0001382E"/>
    <w:rsid w:val="000149FD"/>
    <w:rsid w:val="00022D8E"/>
    <w:rsid w:val="00023004"/>
    <w:rsid w:val="00024B7B"/>
    <w:rsid w:val="00025A23"/>
    <w:rsid w:val="000328B1"/>
    <w:rsid w:val="000343F2"/>
    <w:rsid w:val="000366B8"/>
    <w:rsid w:val="00036933"/>
    <w:rsid w:val="00044AD6"/>
    <w:rsid w:val="000453DA"/>
    <w:rsid w:val="000457BD"/>
    <w:rsid w:val="00046684"/>
    <w:rsid w:val="00046F89"/>
    <w:rsid w:val="00055E8B"/>
    <w:rsid w:val="0006232A"/>
    <w:rsid w:val="000626F8"/>
    <w:rsid w:val="0006441E"/>
    <w:rsid w:val="00064A65"/>
    <w:rsid w:val="00065417"/>
    <w:rsid w:val="00070900"/>
    <w:rsid w:val="000713A8"/>
    <w:rsid w:val="00073D2E"/>
    <w:rsid w:val="00074659"/>
    <w:rsid w:val="00074860"/>
    <w:rsid w:val="000838FA"/>
    <w:rsid w:val="000861B3"/>
    <w:rsid w:val="0009089E"/>
    <w:rsid w:val="00094C42"/>
    <w:rsid w:val="00094CF2"/>
    <w:rsid w:val="00097A3F"/>
    <w:rsid w:val="000A27E0"/>
    <w:rsid w:val="000A4E75"/>
    <w:rsid w:val="000A5426"/>
    <w:rsid w:val="000A5D5D"/>
    <w:rsid w:val="000A7D69"/>
    <w:rsid w:val="000B06F3"/>
    <w:rsid w:val="000B0EC4"/>
    <w:rsid w:val="000B351B"/>
    <w:rsid w:val="000B5014"/>
    <w:rsid w:val="000B5288"/>
    <w:rsid w:val="000C0A21"/>
    <w:rsid w:val="000C2D78"/>
    <w:rsid w:val="000C2DDA"/>
    <w:rsid w:val="000C3ADA"/>
    <w:rsid w:val="000C3B6D"/>
    <w:rsid w:val="000C3DA2"/>
    <w:rsid w:val="000D0BD6"/>
    <w:rsid w:val="000D2DD4"/>
    <w:rsid w:val="000D58F3"/>
    <w:rsid w:val="000F2D8F"/>
    <w:rsid w:val="000F3950"/>
    <w:rsid w:val="000F662A"/>
    <w:rsid w:val="000F6EAE"/>
    <w:rsid w:val="000F7DFA"/>
    <w:rsid w:val="00103436"/>
    <w:rsid w:val="0011061D"/>
    <w:rsid w:val="001122F4"/>
    <w:rsid w:val="00114799"/>
    <w:rsid w:val="00122569"/>
    <w:rsid w:val="00122A47"/>
    <w:rsid w:val="001254CA"/>
    <w:rsid w:val="001316E9"/>
    <w:rsid w:val="00132719"/>
    <w:rsid w:val="0013400E"/>
    <w:rsid w:val="001374A0"/>
    <w:rsid w:val="001378B5"/>
    <w:rsid w:val="00137AC9"/>
    <w:rsid w:val="00143392"/>
    <w:rsid w:val="00143694"/>
    <w:rsid w:val="0015239C"/>
    <w:rsid w:val="001534A8"/>
    <w:rsid w:val="0015641F"/>
    <w:rsid w:val="00162B07"/>
    <w:rsid w:val="00166916"/>
    <w:rsid w:val="00166D59"/>
    <w:rsid w:val="00166FCA"/>
    <w:rsid w:val="0017478B"/>
    <w:rsid w:val="00175FA4"/>
    <w:rsid w:val="00181AD6"/>
    <w:rsid w:val="001824EA"/>
    <w:rsid w:val="00182EF2"/>
    <w:rsid w:val="00184641"/>
    <w:rsid w:val="001920E1"/>
    <w:rsid w:val="00192AA7"/>
    <w:rsid w:val="00196238"/>
    <w:rsid w:val="00196847"/>
    <w:rsid w:val="0019723F"/>
    <w:rsid w:val="00197799"/>
    <w:rsid w:val="001A696F"/>
    <w:rsid w:val="001B46ED"/>
    <w:rsid w:val="001C0D5A"/>
    <w:rsid w:val="001C2481"/>
    <w:rsid w:val="001C2957"/>
    <w:rsid w:val="001C54BD"/>
    <w:rsid w:val="001C6EC4"/>
    <w:rsid w:val="001D31F3"/>
    <w:rsid w:val="001D7F58"/>
    <w:rsid w:val="001E53BC"/>
    <w:rsid w:val="001E574E"/>
    <w:rsid w:val="001E5B3D"/>
    <w:rsid w:val="001E627D"/>
    <w:rsid w:val="001E7C1D"/>
    <w:rsid w:val="001E7E9F"/>
    <w:rsid w:val="001F3153"/>
    <w:rsid w:val="001F31AA"/>
    <w:rsid w:val="002014E6"/>
    <w:rsid w:val="002040C5"/>
    <w:rsid w:val="00205443"/>
    <w:rsid w:val="00210D7B"/>
    <w:rsid w:val="00211DFF"/>
    <w:rsid w:val="002133E5"/>
    <w:rsid w:val="0021572A"/>
    <w:rsid w:val="00216C6D"/>
    <w:rsid w:val="00216FC4"/>
    <w:rsid w:val="0022091A"/>
    <w:rsid w:val="00224519"/>
    <w:rsid w:val="00224582"/>
    <w:rsid w:val="0022487D"/>
    <w:rsid w:val="002324E9"/>
    <w:rsid w:val="00234986"/>
    <w:rsid w:val="00235571"/>
    <w:rsid w:val="00237700"/>
    <w:rsid w:val="0023790D"/>
    <w:rsid w:val="00240843"/>
    <w:rsid w:val="002408EE"/>
    <w:rsid w:val="00242C98"/>
    <w:rsid w:val="00247797"/>
    <w:rsid w:val="00257949"/>
    <w:rsid w:val="00263492"/>
    <w:rsid w:val="00265AA9"/>
    <w:rsid w:val="00267602"/>
    <w:rsid w:val="00274F3B"/>
    <w:rsid w:val="00282241"/>
    <w:rsid w:val="0028359D"/>
    <w:rsid w:val="00285A20"/>
    <w:rsid w:val="0029060B"/>
    <w:rsid w:val="00290868"/>
    <w:rsid w:val="0029306D"/>
    <w:rsid w:val="00293CF8"/>
    <w:rsid w:val="002948B3"/>
    <w:rsid w:val="00294D78"/>
    <w:rsid w:val="00294ED1"/>
    <w:rsid w:val="002A1A7A"/>
    <w:rsid w:val="002A1DBC"/>
    <w:rsid w:val="002A72A1"/>
    <w:rsid w:val="002B0D98"/>
    <w:rsid w:val="002B1439"/>
    <w:rsid w:val="002B2E80"/>
    <w:rsid w:val="002B2E8D"/>
    <w:rsid w:val="002C0B0C"/>
    <w:rsid w:val="002C51C0"/>
    <w:rsid w:val="002C756F"/>
    <w:rsid w:val="002C76EE"/>
    <w:rsid w:val="002D1E10"/>
    <w:rsid w:val="002D4823"/>
    <w:rsid w:val="002D5D3B"/>
    <w:rsid w:val="002D5FC0"/>
    <w:rsid w:val="002E2FAD"/>
    <w:rsid w:val="002E7A26"/>
    <w:rsid w:val="002F07C6"/>
    <w:rsid w:val="002F09CE"/>
    <w:rsid w:val="002F151E"/>
    <w:rsid w:val="002F21B2"/>
    <w:rsid w:val="002F31D0"/>
    <w:rsid w:val="002F3746"/>
    <w:rsid w:val="002F3874"/>
    <w:rsid w:val="002F71E6"/>
    <w:rsid w:val="00322868"/>
    <w:rsid w:val="00322D06"/>
    <w:rsid w:val="0032335F"/>
    <w:rsid w:val="00330A6E"/>
    <w:rsid w:val="0033627F"/>
    <w:rsid w:val="00337424"/>
    <w:rsid w:val="003405CD"/>
    <w:rsid w:val="0034584B"/>
    <w:rsid w:val="003460CE"/>
    <w:rsid w:val="003461B0"/>
    <w:rsid w:val="00346EA8"/>
    <w:rsid w:val="0035103E"/>
    <w:rsid w:val="00356E53"/>
    <w:rsid w:val="00357282"/>
    <w:rsid w:val="00357E98"/>
    <w:rsid w:val="003627A0"/>
    <w:rsid w:val="003657FB"/>
    <w:rsid w:val="00367DE2"/>
    <w:rsid w:val="00370725"/>
    <w:rsid w:val="00371ADD"/>
    <w:rsid w:val="00372232"/>
    <w:rsid w:val="00374B50"/>
    <w:rsid w:val="00375181"/>
    <w:rsid w:val="003759B3"/>
    <w:rsid w:val="00376128"/>
    <w:rsid w:val="00376CF7"/>
    <w:rsid w:val="0037734D"/>
    <w:rsid w:val="00381189"/>
    <w:rsid w:val="00382109"/>
    <w:rsid w:val="00384D51"/>
    <w:rsid w:val="00391767"/>
    <w:rsid w:val="00394279"/>
    <w:rsid w:val="00395BC5"/>
    <w:rsid w:val="003A0957"/>
    <w:rsid w:val="003A184B"/>
    <w:rsid w:val="003B0324"/>
    <w:rsid w:val="003B6775"/>
    <w:rsid w:val="003C2FA7"/>
    <w:rsid w:val="003C368A"/>
    <w:rsid w:val="003C3F75"/>
    <w:rsid w:val="003D593C"/>
    <w:rsid w:val="003E1992"/>
    <w:rsid w:val="003F2AFD"/>
    <w:rsid w:val="003F47D1"/>
    <w:rsid w:val="003F67D3"/>
    <w:rsid w:val="003F69F1"/>
    <w:rsid w:val="003F6CA6"/>
    <w:rsid w:val="00400670"/>
    <w:rsid w:val="00401DEA"/>
    <w:rsid w:val="00404CAA"/>
    <w:rsid w:val="004154EA"/>
    <w:rsid w:val="004203E7"/>
    <w:rsid w:val="00420D67"/>
    <w:rsid w:val="00421092"/>
    <w:rsid w:val="00426CB9"/>
    <w:rsid w:val="004271E6"/>
    <w:rsid w:val="00433DAD"/>
    <w:rsid w:val="004353C5"/>
    <w:rsid w:val="0044159D"/>
    <w:rsid w:val="004428AB"/>
    <w:rsid w:val="004466A0"/>
    <w:rsid w:val="0044745B"/>
    <w:rsid w:val="00452998"/>
    <w:rsid w:val="00453A27"/>
    <w:rsid w:val="0045480C"/>
    <w:rsid w:val="00456782"/>
    <w:rsid w:val="00456C2D"/>
    <w:rsid w:val="00460A00"/>
    <w:rsid w:val="004639A4"/>
    <w:rsid w:val="00465261"/>
    <w:rsid w:val="004737D9"/>
    <w:rsid w:val="004740AA"/>
    <w:rsid w:val="004758A9"/>
    <w:rsid w:val="004804F9"/>
    <w:rsid w:val="00481971"/>
    <w:rsid w:val="00482603"/>
    <w:rsid w:val="0049345C"/>
    <w:rsid w:val="004940B3"/>
    <w:rsid w:val="004944D5"/>
    <w:rsid w:val="00494E05"/>
    <w:rsid w:val="00497C20"/>
    <w:rsid w:val="004A4D05"/>
    <w:rsid w:val="004A4D22"/>
    <w:rsid w:val="004A6276"/>
    <w:rsid w:val="004B3320"/>
    <w:rsid w:val="004B6E00"/>
    <w:rsid w:val="004C0159"/>
    <w:rsid w:val="004C2D45"/>
    <w:rsid w:val="004C44AB"/>
    <w:rsid w:val="004C60C4"/>
    <w:rsid w:val="004C66CA"/>
    <w:rsid w:val="004D1003"/>
    <w:rsid w:val="004D1B13"/>
    <w:rsid w:val="004D4846"/>
    <w:rsid w:val="004D525B"/>
    <w:rsid w:val="004D56FA"/>
    <w:rsid w:val="004E0565"/>
    <w:rsid w:val="004E253C"/>
    <w:rsid w:val="004E3119"/>
    <w:rsid w:val="004E3997"/>
    <w:rsid w:val="004E5A1D"/>
    <w:rsid w:val="004E74DA"/>
    <w:rsid w:val="004E76DE"/>
    <w:rsid w:val="004F0022"/>
    <w:rsid w:val="004F0312"/>
    <w:rsid w:val="005003A0"/>
    <w:rsid w:val="00504A92"/>
    <w:rsid w:val="005136F0"/>
    <w:rsid w:val="00514310"/>
    <w:rsid w:val="00517847"/>
    <w:rsid w:val="005179D2"/>
    <w:rsid w:val="005215F4"/>
    <w:rsid w:val="005223CB"/>
    <w:rsid w:val="00523B02"/>
    <w:rsid w:val="00523EA5"/>
    <w:rsid w:val="00524471"/>
    <w:rsid w:val="00524BFD"/>
    <w:rsid w:val="005256C0"/>
    <w:rsid w:val="00526AD4"/>
    <w:rsid w:val="00531478"/>
    <w:rsid w:val="00531FAD"/>
    <w:rsid w:val="00537199"/>
    <w:rsid w:val="00543388"/>
    <w:rsid w:val="00553D86"/>
    <w:rsid w:val="00566675"/>
    <w:rsid w:val="00567360"/>
    <w:rsid w:val="005678FA"/>
    <w:rsid w:val="00567EA6"/>
    <w:rsid w:val="00570213"/>
    <w:rsid w:val="00572852"/>
    <w:rsid w:val="005731E7"/>
    <w:rsid w:val="00574B34"/>
    <w:rsid w:val="0058034F"/>
    <w:rsid w:val="00585496"/>
    <w:rsid w:val="005966AB"/>
    <w:rsid w:val="00597236"/>
    <w:rsid w:val="0059785F"/>
    <w:rsid w:val="005A00FE"/>
    <w:rsid w:val="005A2632"/>
    <w:rsid w:val="005A6234"/>
    <w:rsid w:val="005B0EE8"/>
    <w:rsid w:val="005B77B9"/>
    <w:rsid w:val="005C2A8B"/>
    <w:rsid w:val="005C2E05"/>
    <w:rsid w:val="005C3F33"/>
    <w:rsid w:val="005C5ADE"/>
    <w:rsid w:val="005C78D9"/>
    <w:rsid w:val="005C7F82"/>
    <w:rsid w:val="005D0922"/>
    <w:rsid w:val="005D285F"/>
    <w:rsid w:val="005D2A36"/>
    <w:rsid w:val="005D534B"/>
    <w:rsid w:val="005D6F1B"/>
    <w:rsid w:val="005E019C"/>
    <w:rsid w:val="005E13E1"/>
    <w:rsid w:val="005E2B87"/>
    <w:rsid w:val="005E3787"/>
    <w:rsid w:val="005E3ED3"/>
    <w:rsid w:val="005E4876"/>
    <w:rsid w:val="005E7AEF"/>
    <w:rsid w:val="005F460C"/>
    <w:rsid w:val="005F5401"/>
    <w:rsid w:val="005F58B8"/>
    <w:rsid w:val="00600472"/>
    <w:rsid w:val="0060088B"/>
    <w:rsid w:val="0060163F"/>
    <w:rsid w:val="006125A1"/>
    <w:rsid w:val="00615BB4"/>
    <w:rsid w:val="006162B4"/>
    <w:rsid w:val="006174C4"/>
    <w:rsid w:val="00617BA4"/>
    <w:rsid w:val="0062087A"/>
    <w:rsid w:val="006226AC"/>
    <w:rsid w:val="00623DF2"/>
    <w:rsid w:val="006300F2"/>
    <w:rsid w:val="00632521"/>
    <w:rsid w:val="006361DF"/>
    <w:rsid w:val="006402F3"/>
    <w:rsid w:val="00644318"/>
    <w:rsid w:val="006448E9"/>
    <w:rsid w:val="006457F2"/>
    <w:rsid w:val="00647CE2"/>
    <w:rsid w:val="00651934"/>
    <w:rsid w:val="00652B75"/>
    <w:rsid w:val="00663416"/>
    <w:rsid w:val="00664357"/>
    <w:rsid w:val="00665111"/>
    <w:rsid w:val="00670EFF"/>
    <w:rsid w:val="00671D14"/>
    <w:rsid w:val="006750CB"/>
    <w:rsid w:val="00676BC2"/>
    <w:rsid w:val="00681981"/>
    <w:rsid w:val="00681F12"/>
    <w:rsid w:val="0068468F"/>
    <w:rsid w:val="00684B30"/>
    <w:rsid w:val="0068514E"/>
    <w:rsid w:val="006866AB"/>
    <w:rsid w:val="0069033B"/>
    <w:rsid w:val="00692104"/>
    <w:rsid w:val="00692F4F"/>
    <w:rsid w:val="00695B9B"/>
    <w:rsid w:val="006A2EBA"/>
    <w:rsid w:val="006A4F8B"/>
    <w:rsid w:val="006A51DF"/>
    <w:rsid w:val="006A523F"/>
    <w:rsid w:val="006B419F"/>
    <w:rsid w:val="006B555F"/>
    <w:rsid w:val="006B60F9"/>
    <w:rsid w:val="006C0269"/>
    <w:rsid w:val="006C0A6D"/>
    <w:rsid w:val="006C2A1A"/>
    <w:rsid w:val="006C4B76"/>
    <w:rsid w:val="006C5D7D"/>
    <w:rsid w:val="006D30C2"/>
    <w:rsid w:val="006D3D03"/>
    <w:rsid w:val="006D4BD6"/>
    <w:rsid w:val="006E1B50"/>
    <w:rsid w:val="006E42FB"/>
    <w:rsid w:val="006E5D5F"/>
    <w:rsid w:val="006E5FE2"/>
    <w:rsid w:val="006E6314"/>
    <w:rsid w:val="006F4686"/>
    <w:rsid w:val="006F61AB"/>
    <w:rsid w:val="007004F6"/>
    <w:rsid w:val="007033CB"/>
    <w:rsid w:val="00707E63"/>
    <w:rsid w:val="00711311"/>
    <w:rsid w:val="00714E8F"/>
    <w:rsid w:val="00715EDC"/>
    <w:rsid w:val="00721036"/>
    <w:rsid w:val="00727952"/>
    <w:rsid w:val="007326DF"/>
    <w:rsid w:val="00736E51"/>
    <w:rsid w:val="00737742"/>
    <w:rsid w:val="0074656E"/>
    <w:rsid w:val="00746861"/>
    <w:rsid w:val="00746F4F"/>
    <w:rsid w:val="007476B3"/>
    <w:rsid w:val="00750EA8"/>
    <w:rsid w:val="00750EE3"/>
    <w:rsid w:val="00751300"/>
    <w:rsid w:val="00770560"/>
    <w:rsid w:val="00771313"/>
    <w:rsid w:val="00774A4B"/>
    <w:rsid w:val="0077547E"/>
    <w:rsid w:val="00775F74"/>
    <w:rsid w:val="0077681B"/>
    <w:rsid w:val="00787249"/>
    <w:rsid w:val="00787BE8"/>
    <w:rsid w:val="00787DA8"/>
    <w:rsid w:val="00792E97"/>
    <w:rsid w:val="0079459F"/>
    <w:rsid w:val="0079470A"/>
    <w:rsid w:val="007947CC"/>
    <w:rsid w:val="00796BFD"/>
    <w:rsid w:val="007977F2"/>
    <w:rsid w:val="007A51DC"/>
    <w:rsid w:val="007A7F5D"/>
    <w:rsid w:val="007B5DBD"/>
    <w:rsid w:val="007B7E4B"/>
    <w:rsid w:val="007C2134"/>
    <w:rsid w:val="007C2E20"/>
    <w:rsid w:val="007C54CC"/>
    <w:rsid w:val="007C63F0"/>
    <w:rsid w:val="007D405C"/>
    <w:rsid w:val="007D7B1E"/>
    <w:rsid w:val="007D7E83"/>
    <w:rsid w:val="007E3360"/>
    <w:rsid w:val="007E6756"/>
    <w:rsid w:val="007F1854"/>
    <w:rsid w:val="007F2D44"/>
    <w:rsid w:val="007F738D"/>
    <w:rsid w:val="007F7C12"/>
    <w:rsid w:val="007F7F31"/>
    <w:rsid w:val="008016C2"/>
    <w:rsid w:val="0080189A"/>
    <w:rsid w:val="0081261F"/>
    <w:rsid w:val="00812AFA"/>
    <w:rsid w:val="00821FA8"/>
    <w:rsid w:val="00822737"/>
    <w:rsid w:val="00823A3E"/>
    <w:rsid w:val="008313BC"/>
    <w:rsid w:val="00833DBF"/>
    <w:rsid w:val="008354BD"/>
    <w:rsid w:val="008365CF"/>
    <w:rsid w:val="00837BBE"/>
    <w:rsid w:val="008403D2"/>
    <w:rsid w:val="00840F0A"/>
    <w:rsid w:val="008425F3"/>
    <w:rsid w:val="00842CB4"/>
    <w:rsid w:val="008444BA"/>
    <w:rsid w:val="008467C5"/>
    <w:rsid w:val="00846AC1"/>
    <w:rsid w:val="008514E3"/>
    <w:rsid w:val="0085365F"/>
    <w:rsid w:val="00854361"/>
    <w:rsid w:val="00862C31"/>
    <w:rsid w:val="0086399E"/>
    <w:rsid w:val="008644A0"/>
    <w:rsid w:val="00864D00"/>
    <w:rsid w:val="008675EA"/>
    <w:rsid w:val="00867893"/>
    <w:rsid w:val="008678E7"/>
    <w:rsid w:val="00871391"/>
    <w:rsid w:val="008718F8"/>
    <w:rsid w:val="008769BC"/>
    <w:rsid w:val="00877814"/>
    <w:rsid w:val="00881FED"/>
    <w:rsid w:val="00885D0A"/>
    <w:rsid w:val="00890771"/>
    <w:rsid w:val="00891369"/>
    <w:rsid w:val="00892052"/>
    <w:rsid w:val="008960A4"/>
    <w:rsid w:val="00897813"/>
    <w:rsid w:val="008A67CB"/>
    <w:rsid w:val="008A73BD"/>
    <w:rsid w:val="008A7539"/>
    <w:rsid w:val="008A7BCF"/>
    <w:rsid w:val="008B2ABD"/>
    <w:rsid w:val="008B49C2"/>
    <w:rsid w:val="008B6689"/>
    <w:rsid w:val="008C1433"/>
    <w:rsid w:val="008C16B6"/>
    <w:rsid w:val="008C42F5"/>
    <w:rsid w:val="008C4A62"/>
    <w:rsid w:val="008C7A3B"/>
    <w:rsid w:val="008D2DD4"/>
    <w:rsid w:val="008D4098"/>
    <w:rsid w:val="008D5CC2"/>
    <w:rsid w:val="008E37ED"/>
    <w:rsid w:val="008E64C2"/>
    <w:rsid w:val="008E7807"/>
    <w:rsid w:val="008F092F"/>
    <w:rsid w:val="008F1B24"/>
    <w:rsid w:val="008F31E1"/>
    <w:rsid w:val="008F68AA"/>
    <w:rsid w:val="00900023"/>
    <w:rsid w:val="0090003C"/>
    <w:rsid w:val="00901727"/>
    <w:rsid w:val="00902128"/>
    <w:rsid w:val="00905E1C"/>
    <w:rsid w:val="00906583"/>
    <w:rsid w:val="00907025"/>
    <w:rsid w:val="009079D9"/>
    <w:rsid w:val="00910156"/>
    <w:rsid w:val="00910907"/>
    <w:rsid w:val="00912AD5"/>
    <w:rsid w:val="00912D13"/>
    <w:rsid w:val="00914676"/>
    <w:rsid w:val="00915C6A"/>
    <w:rsid w:val="009172AE"/>
    <w:rsid w:val="00917A08"/>
    <w:rsid w:val="00925605"/>
    <w:rsid w:val="00926FC3"/>
    <w:rsid w:val="00932D89"/>
    <w:rsid w:val="009330F1"/>
    <w:rsid w:val="0094162F"/>
    <w:rsid w:val="00947B4D"/>
    <w:rsid w:val="0095015F"/>
    <w:rsid w:val="00956F26"/>
    <w:rsid w:val="00961371"/>
    <w:rsid w:val="00970BFD"/>
    <w:rsid w:val="009724F6"/>
    <w:rsid w:val="00975F53"/>
    <w:rsid w:val="00976643"/>
    <w:rsid w:val="009770FE"/>
    <w:rsid w:val="00980D1E"/>
    <w:rsid w:val="009837F3"/>
    <w:rsid w:val="0098390C"/>
    <w:rsid w:val="009920F1"/>
    <w:rsid w:val="00993B6A"/>
    <w:rsid w:val="00994122"/>
    <w:rsid w:val="00997180"/>
    <w:rsid w:val="009A6A0D"/>
    <w:rsid w:val="009A7A12"/>
    <w:rsid w:val="009B1C88"/>
    <w:rsid w:val="009B51BE"/>
    <w:rsid w:val="009C01D2"/>
    <w:rsid w:val="009C416B"/>
    <w:rsid w:val="009C41BF"/>
    <w:rsid w:val="009C5A63"/>
    <w:rsid w:val="009C76ED"/>
    <w:rsid w:val="009D1238"/>
    <w:rsid w:val="009D2AFB"/>
    <w:rsid w:val="009D4A28"/>
    <w:rsid w:val="009E25D3"/>
    <w:rsid w:val="009E6808"/>
    <w:rsid w:val="009E7482"/>
    <w:rsid w:val="009F1E4B"/>
    <w:rsid w:val="009F1EBC"/>
    <w:rsid w:val="009F3EFB"/>
    <w:rsid w:val="00A02F96"/>
    <w:rsid w:val="00A03349"/>
    <w:rsid w:val="00A03DB9"/>
    <w:rsid w:val="00A06C7C"/>
    <w:rsid w:val="00A079E1"/>
    <w:rsid w:val="00A11AB3"/>
    <w:rsid w:val="00A14B95"/>
    <w:rsid w:val="00A16CE2"/>
    <w:rsid w:val="00A24065"/>
    <w:rsid w:val="00A25A0F"/>
    <w:rsid w:val="00A2601C"/>
    <w:rsid w:val="00A31015"/>
    <w:rsid w:val="00A34EC9"/>
    <w:rsid w:val="00A35688"/>
    <w:rsid w:val="00A41B85"/>
    <w:rsid w:val="00A42944"/>
    <w:rsid w:val="00A43E9D"/>
    <w:rsid w:val="00A442F3"/>
    <w:rsid w:val="00A50BB1"/>
    <w:rsid w:val="00A51BF0"/>
    <w:rsid w:val="00A56E58"/>
    <w:rsid w:val="00A62E78"/>
    <w:rsid w:val="00A634CE"/>
    <w:rsid w:val="00A6794B"/>
    <w:rsid w:val="00A7336B"/>
    <w:rsid w:val="00A752DC"/>
    <w:rsid w:val="00A75F12"/>
    <w:rsid w:val="00A816A6"/>
    <w:rsid w:val="00A81C8B"/>
    <w:rsid w:val="00A913CE"/>
    <w:rsid w:val="00A92FE3"/>
    <w:rsid w:val="00A93FBD"/>
    <w:rsid w:val="00A94F3A"/>
    <w:rsid w:val="00A95374"/>
    <w:rsid w:val="00A97155"/>
    <w:rsid w:val="00AA49B7"/>
    <w:rsid w:val="00AB0AC9"/>
    <w:rsid w:val="00AB374B"/>
    <w:rsid w:val="00AB64F1"/>
    <w:rsid w:val="00AC23DE"/>
    <w:rsid w:val="00AC4F38"/>
    <w:rsid w:val="00AD1D56"/>
    <w:rsid w:val="00AD1D83"/>
    <w:rsid w:val="00AD28A5"/>
    <w:rsid w:val="00AE131F"/>
    <w:rsid w:val="00AE4F7A"/>
    <w:rsid w:val="00AE54FC"/>
    <w:rsid w:val="00AF1DF7"/>
    <w:rsid w:val="00AF2116"/>
    <w:rsid w:val="00AF5AB5"/>
    <w:rsid w:val="00AF60F4"/>
    <w:rsid w:val="00B03C22"/>
    <w:rsid w:val="00B07E48"/>
    <w:rsid w:val="00B12F17"/>
    <w:rsid w:val="00B15619"/>
    <w:rsid w:val="00B1583A"/>
    <w:rsid w:val="00B15D72"/>
    <w:rsid w:val="00B16A5E"/>
    <w:rsid w:val="00B2038C"/>
    <w:rsid w:val="00B20B4D"/>
    <w:rsid w:val="00B249E8"/>
    <w:rsid w:val="00B2672A"/>
    <w:rsid w:val="00B30067"/>
    <w:rsid w:val="00B30445"/>
    <w:rsid w:val="00B30D1A"/>
    <w:rsid w:val="00B31013"/>
    <w:rsid w:val="00B3233A"/>
    <w:rsid w:val="00B35EC0"/>
    <w:rsid w:val="00B37BDC"/>
    <w:rsid w:val="00B47E6A"/>
    <w:rsid w:val="00B57496"/>
    <w:rsid w:val="00B57ACD"/>
    <w:rsid w:val="00B60DB3"/>
    <w:rsid w:val="00B61BB8"/>
    <w:rsid w:val="00B63001"/>
    <w:rsid w:val="00B65E2B"/>
    <w:rsid w:val="00B6697F"/>
    <w:rsid w:val="00B7220D"/>
    <w:rsid w:val="00B75675"/>
    <w:rsid w:val="00B77A0F"/>
    <w:rsid w:val="00B81177"/>
    <w:rsid w:val="00B83E78"/>
    <w:rsid w:val="00B87E95"/>
    <w:rsid w:val="00B9582A"/>
    <w:rsid w:val="00B9584F"/>
    <w:rsid w:val="00BA506B"/>
    <w:rsid w:val="00BB0A3A"/>
    <w:rsid w:val="00BB3BB3"/>
    <w:rsid w:val="00BB487A"/>
    <w:rsid w:val="00BB6FBC"/>
    <w:rsid w:val="00BC4543"/>
    <w:rsid w:val="00BC60F0"/>
    <w:rsid w:val="00BC6B66"/>
    <w:rsid w:val="00BC75A2"/>
    <w:rsid w:val="00BD0674"/>
    <w:rsid w:val="00BD688C"/>
    <w:rsid w:val="00BE05C2"/>
    <w:rsid w:val="00BE2B30"/>
    <w:rsid w:val="00BF17FE"/>
    <w:rsid w:val="00BF4F42"/>
    <w:rsid w:val="00BF6973"/>
    <w:rsid w:val="00C00364"/>
    <w:rsid w:val="00C00A8E"/>
    <w:rsid w:val="00C0245E"/>
    <w:rsid w:val="00C02F68"/>
    <w:rsid w:val="00C03E15"/>
    <w:rsid w:val="00C0695C"/>
    <w:rsid w:val="00C107E2"/>
    <w:rsid w:val="00C10F9C"/>
    <w:rsid w:val="00C119E4"/>
    <w:rsid w:val="00C2297A"/>
    <w:rsid w:val="00C24C0A"/>
    <w:rsid w:val="00C25D94"/>
    <w:rsid w:val="00C27AF9"/>
    <w:rsid w:val="00C31E7D"/>
    <w:rsid w:val="00C31F0A"/>
    <w:rsid w:val="00C406ED"/>
    <w:rsid w:val="00C40EB4"/>
    <w:rsid w:val="00C44DE9"/>
    <w:rsid w:val="00C53AD0"/>
    <w:rsid w:val="00C5743B"/>
    <w:rsid w:val="00C60B40"/>
    <w:rsid w:val="00C60D54"/>
    <w:rsid w:val="00C61CB2"/>
    <w:rsid w:val="00C63430"/>
    <w:rsid w:val="00C65BB7"/>
    <w:rsid w:val="00C80F82"/>
    <w:rsid w:val="00C81BA9"/>
    <w:rsid w:val="00C903DE"/>
    <w:rsid w:val="00C93126"/>
    <w:rsid w:val="00C943E2"/>
    <w:rsid w:val="00C96F09"/>
    <w:rsid w:val="00C973B1"/>
    <w:rsid w:val="00CA2FF3"/>
    <w:rsid w:val="00CA30A6"/>
    <w:rsid w:val="00CA5A25"/>
    <w:rsid w:val="00CA6F3C"/>
    <w:rsid w:val="00CA7A60"/>
    <w:rsid w:val="00CB6776"/>
    <w:rsid w:val="00CC043E"/>
    <w:rsid w:val="00CC1516"/>
    <w:rsid w:val="00CC5AE0"/>
    <w:rsid w:val="00CC6727"/>
    <w:rsid w:val="00CD1AB2"/>
    <w:rsid w:val="00CE04CC"/>
    <w:rsid w:val="00CE2A40"/>
    <w:rsid w:val="00CE4361"/>
    <w:rsid w:val="00CE43B3"/>
    <w:rsid w:val="00CE5887"/>
    <w:rsid w:val="00CE5D68"/>
    <w:rsid w:val="00CF14BD"/>
    <w:rsid w:val="00CF4EF2"/>
    <w:rsid w:val="00D0010E"/>
    <w:rsid w:val="00D0070B"/>
    <w:rsid w:val="00D0147F"/>
    <w:rsid w:val="00D02AA6"/>
    <w:rsid w:val="00D06378"/>
    <w:rsid w:val="00D1431D"/>
    <w:rsid w:val="00D14B43"/>
    <w:rsid w:val="00D15F89"/>
    <w:rsid w:val="00D16AB0"/>
    <w:rsid w:val="00D17B62"/>
    <w:rsid w:val="00D23E4B"/>
    <w:rsid w:val="00D24C14"/>
    <w:rsid w:val="00D26AF0"/>
    <w:rsid w:val="00D32ACA"/>
    <w:rsid w:val="00D34579"/>
    <w:rsid w:val="00D34E8D"/>
    <w:rsid w:val="00D40986"/>
    <w:rsid w:val="00D40EBC"/>
    <w:rsid w:val="00D436D1"/>
    <w:rsid w:val="00D43FCB"/>
    <w:rsid w:val="00D45B4B"/>
    <w:rsid w:val="00D45FD5"/>
    <w:rsid w:val="00D46149"/>
    <w:rsid w:val="00D53187"/>
    <w:rsid w:val="00D55297"/>
    <w:rsid w:val="00D561BB"/>
    <w:rsid w:val="00D60707"/>
    <w:rsid w:val="00D651B6"/>
    <w:rsid w:val="00D65840"/>
    <w:rsid w:val="00D6690E"/>
    <w:rsid w:val="00D66D13"/>
    <w:rsid w:val="00D67FE1"/>
    <w:rsid w:val="00D73295"/>
    <w:rsid w:val="00D75993"/>
    <w:rsid w:val="00D76D68"/>
    <w:rsid w:val="00D812AC"/>
    <w:rsid w:val="00D81E23"/>
    <w:rsid w:val="00D82805"/>
    <w:rsid w:val="00D83391"/>
    <w:rsid w:val="00D8379D"/>
    <w:rsid w:val="00D8520A"/>
    <w:rsid w:val="00D86FAA"/>
    <w:rsid w:val="00D92529"/>
    <w:rsid w:val="00D94178"/>
    <w:rsid w:val="00D962ED"/>
    <w:rsid w:val="00D97154"/>
    <w:rsid w:val="00D97705"/>
    <w:rsid w:val="00DA3D1C"/>
    <w:rsid w:val="00DA45D1"/>
    <w:rsid w:val="00DA4BAA"/>
    <w:rsid w:val="00DA6861"/>
    <w:rsid w:val="00DB0D03"/>
    <w:rsid w:val="00DB31A6"/>
    <w:rsid w:val="00DB3A0F"/>
    <w:rsid w:val="00DB4A1A"/>
    <w:rsid w:val="00DB7036"/>
    <w:rsid w:val="00DC0DCA"/>
    <w:rsid w:val="00DC25B2"/>
    <w:rsid w:val="00DD18A9"/>
    <w:rsid w:val="00DD362B"/>
    <w:rsid w:val="00DD3F2E"/>
    <w:rsid w:val="00DD4C6D"/>
    <w:rsid w:val="00DD7523"/>
    <w:rsid w:val="00DE1845"/>
    <w:rsid w:val="00DE5089"/>
    <w:rsid w:val="00DE57BB"/>
    <w:rsid w:val="00DE74AF"/>
    <w:rsid w:val="00DF2283"/>
    <w:rsid w:val="00E02C56"/>
    <w:rsid w:val="00E05B8B"/>
    <w:rsid w:val="00E072BC"/>
    <w:rsid w:val="00E115E5"/>
    <w:rsid w:val="00E13DB8"/>
    <w:rsid w:val="00E14CAF"/>
    <w:rsid w:val="00E209A4"/>
    <w:rsid w:val="00E25C04"/>
    <w:rsid w:val="00E26073"/>
    <w:rsid w:val="00E32583"/>
    <w:rsid w:val="00E368BA"/>
    <w:rsid w:val="00E36A1B"/>
    <w:rsid w:val="00E41DDA"/>
    <w:rsid w:val="00E42A6E"/>
    <w:rsid w:val="00E43197"/>
    <w:rsid w:val="00E473F7"/>
    <w:rsid w:val="00E50AD0"/>
    <w:rsid w:val="00E555E7"/>
    <w:rsid w:val="00E63A61"/>
    <w:rsid w:val="00E6461F"/>
    <w:rsid w:val="00E65EAF"/>
    <w:rsid w:val="00E727E6"/>
    <w:rsid w:val="00E735DF"/>
    <w:rsid w:val="00E74DD0"/>
    <w:rsid w:val="00E7579C"/>
    <w:rsid w:val="00E867F5"/>
    <w:rsid w:val="00E877A8"/>
    <w:rsid w:val="00E87C1C"/>
    <w:rsid w:val="00E90E05"/>
    <w:rsid w:val="00E91088"/>
    <w:rsid w:val="00E94494"/>
    <w:rsid w:val="00EA02F3"/>
    <w:rsid w:val="00EA1408"/>
    <w:rsid w:val="00EA31AC"/>
    <w:rsid w:val="00EA43C2"/>
    <w:rsid w:val="00EA441A"/>
    <w:rsid w:val="00EA7694"/>
    <w:rsid w:val="00EA7AC4"/>
    <w:rsid w:val="00EB0545"/>
    <w:rsid w:val="00EB16AA"/>
    <w:rsid w:val="00EC0ED1"/>
    <w:rsid w:val="00EC467D"/>
    <w:rsid w:val="00EC6D58"/>
    <w:rsid w:val="00EC7F10"/>
    <w:rsid w:val="00ED2EF4"/>
    <w:rsid w:val="00ED3E29"/>
    <w:rsid w:val="00EE3FE3"/>
    <w:rsid w:val="00EF258D"/>
    <w:rsid w:val="00EF3D25"/>
    <w:rsid w:val="00EF63EB"/>
    <w:rsid w:val="00F0290F"/>
    <w:rsid w:val="00F04334"/>
    <w:rsid w:val="00F0572A"/>
    <w:rsid w:val="00F10172"/>
    <w:rsid w:val="00F11C0E"/>
    <w:rsid w:val="00F1206D"/>
    <w:rsid w:val="00F12337"/>
    <w:rsid w:val="00F14001"/>
    <w:rsid w:val="00F1436B"/>
    <w:rsid w:val="00F151F8"/>
    <w:rsid w:val="00F16D93"/>
    <w:rsid w:val="00F171C0"/>
    <w:rsid w:val="00F22963"/>
    <w:rsid w:val="00F23BB8"/>
    <w:rsid w:val="00F2734A"/>
    <w:rsid w:val="00F37736"/>
    <w:rsid w:val="00F416E7"/>
    <w:rsid w:val="00F41F0D"/>
    <w:rsid w:val="00F42E24"/>
    <w:rsid w:val="00F43B87"/>
    <w:rsid w:val="00F43C28"/>
    <w:rsid w:val="00F47292"/>
    <w:rsid w:val="00F511D3"/>
    <w:rsid w:val="00F577D7"/>
    <w:rsid w:val="00F60A3D"/>
    <w:rsid w:val="00F62C80"/>
    <w:rsid w:val="00F65BD3"/>
    <w:rsid w:val="00F749DB"/>
    <w:rsid w:val="00F76A08"/>
    <w:rsid w:val="00F77E25"/>
    <w:rsid w:val="00F801B9"/>
    <w:rsid w:val="00F81B22"/>
    <w:rsid w:val="00F844B6"/>
    <w:rsid w:val="00F85B78"/>
    <w:rsid w:val="00F86FC1"/>
    <w:rsid w:val="00F87275"/>
    <w:rsid w:val="00F900BC"/>
    <w:rsid w:val="00FA08B2"/>
    <w:rsid w:val="00FA1416"/>
    <w:rsid w:val="00FA52A6"/>
    <w:rsid w:val="00FB16E8"/>
    <w:rsid w:val="00FB2591"/>
    <w:rsid w:val="00FB43F9"/>
    <w:rsid w:val="00FB47BE"/>
    <w:rsid w:val="00FB6BC1"/>
    <w:rsid w:val="00FC07C8"/>
    <w:rsid w:val="00FC1CC7"/>
    <w:rsid w:val="00FC2564"/>
    <w:rsid w:val="00FC2D47"/>
    <w:rsid w:val="00FC3B61"/>
    <w:rsid w:val="00FC577F"/>
    <w:rsid w:val="00FC76D0"/>
    <w:rsid w:val="00FD102F"/>
    <w:rsid w:val="00FD2E5A"/>
    <w:rsid w:val="00FD34BC"/>
    <w:rsid w:val="00FD3774"/>
    <w:rsid w:val="00FD3A7A"/>
    <w:rsid w:val="00FE1481"/>
    <w:rsid w:val="00FE16E2"/>
    <w:rsid w:val="00FE2065"/>
    <w:rsid w:val="00FF0B30"/>
    <w:rsid w:val="00FF2260"/>
    <w:rsid w:val="00FF3FE0"/>
    <w:rsid w:val="00FF7361"/>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99"/>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PlaceholderText">
    <w:name w:val="Placeholder Text"/>
    <w:basedOn w:val="DefaultParagraphFont"/>
    <w:uiPriority w:val="99"/>
    <w:semiHidden/>
    <w:rsid w:val="006402F3"/>
    <w:rPr>
      <w:color w:val="808080"/>
    </w:rPr>
  </w:style>
  <w:style w:type="character" w:customStyle="1" w:styleId="Bodytext5">
    <w:name w:val="Body text (5)"/>
    <w:basedOn w:val="DefaultParagraphFont"/>
    <w:rsid w:val="00A43E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paragraph" w:styleId="NoSpacing">
    <w:name w:val="No Spacing"/>
    <w:uiPriority w:val="1"/>
    <w:qFormat/>
    <w:rsid w:val="008E64C2"/>
    <w:pPr>
      <w:widowControl w:val="0"/>
      <w:ind w:firstLine="0"/>
      <w:jc w:val="left"/>
    </w:pPr>
    <w:rPr>
      <w:sz w:val="22"/>
      <w:szCs w:val="22"/>
      <w:lang w:val="en-US" w:eastAsia="en-US"/>
    </w:rPr>
  </w:style>
  <w:style w:type="character" w:customStyle="1" w:styleId="Footnote2">
    <w:name w:val="Footnote (2)_"/>
    <w:basedOn w:val="DefaultParagraphFont"/>
    <w:link w:val="Footnote20"/>
    <w:rsid w:val="0029306D"/>
    <w:rPr>
      <w:rFonts w:ascii="Times New Roman" w:eastAsia="Times New Roman" w:hAnsi="Times New Roman"/>
      <w:sz w:val="19"/>
      <w:szCs w:val="19"/>
      <w:shd w:val="clear" w:color="auto" w:fill="FFFFFF"/>
    </w:rPr>
  </w:style>
  <w:style w:type="character" w:customStyle="1" w:styleId="Footnote">
    <w:name w:val="Footnote_"/>
    <w:basedOn w:val="DefaultParagraphFont"/>
    <w:rsid w:val="0029306D"/>
    <w:rPr>
      <w:rFonts w:ascii="Times New Roman" w:eastAsia="Times New Roman" w:hAnsi="Times New Roman" w:cs="Times New Roman"/>
      <w:b w:val="0"/>
      <w:bCs w:val="0"/>
      <w:i/>
      <w:iCs/>
      <w:smallCaps w:val="0"/>
      <w:strike w:val="0"/>
      <w:sz w:val="19"/>
      <w:szCs w:val="19"/>
      <w:u w:val="none"/>
    </w:rPr>
  </w:style>
  <w:style w:type="character" w:customStyle="1" w:styleId="FootnoteNotItalic">
    <w:name w:val="Footnote + Not Italic"/>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Footnote0">
    <w:name w:val="Footnote"/>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single"/>
      <w:lang w:val="lv-LV" w:eastAsia="lv-LV" w:bidi="lv-LV"/>
    </w:rPr>
  </w:style>
  <w:style w:type="character" w:customStyle="1" w:styleId="Footnote14ptBoldNotItalic">
    <w:name w:val="Footnote + 14 pt;Bold;Not Italic"/>
    <w:basedOn w:val="Footnote"/>
    <w:rsid w:val="0029306D"/>
    <w:rPr>
      <w:rFonts w:ascii="Times New Roman" w:eastAsia="Times New Roman" w:hAnsi="Times New Roman" w:cs="Times New Roman"/>
      <w:b/>
      <w:bCs/>
      <w:i/>
      <w:iCs/>
      <w:smallCaps w:val="0"/>
      <w:strike w:val="0"/>
      <w:color w:val="000000"/>
      <w:spacing w:val="0"/>
      <w:w w:val="100"/>
      <w:position w:val="0"/>
      <w:sz w:val="28"/>
      <w:szCs w:val="28"/>
      <w:u w:val="none"/>
      <w:lang w:val="lv-LV" w:eastAsia="lv-LV" w:bidi="lv-LV"/>
    </w:rPr>
  </w:style>
  <w:style w:type="character" w:customStyle="1" w:styleId="Footnote3">
    <w:name w:val="Footnote (3)_"/>
    <w:basedOn w:val="DefaultParagraphFont"/>
    <w:link w:val="Footnote30"/>
    <w:rsid w:val="0029306D"/>
    <w:rPr>
      <w:rFonts w:ascii="Times New Roman" w:eastAsia="Times New Roman" w:hAnsi="Times New Roman"/>
      <w:b/>
      <w:bCs/>
      <w:sz w:val="22"/>
      <w:szCs w:val="22"/>
      <w:shd w:val="clear" w:color="auto" w:fill="FFFFFF"/>
    </w:rPr>
  </w:style>
  <w:style w:type="character" w:customStyle="1" w:styleId="Footnote314ptItalicSpacing0pt">
    <w:name w:val="Footnote (3) + 14 pt;Italic;Spacing 0 pt"/>
    <w:basedOn w:val="Footnote3"/>
    <w:rsid w:val="0029306D"/>
    <w:rPr>
      <w:rFonts w:ascii="Times New Roman" w:eastAsia="Times New Roman" w:hAnsi="Times New Roman"/>
      <w:b/>
      <w:bCs/>
      <w:i/>
      <w:iCs/>
      <w:color w:val="000000"/>
      <w:spacing w:val="-10"/>
      <w:w w:val="100"/>
      <w:position w:val="0"/>
      <w:sz w:val="28"/>
      <w:szCs w:val="28"/>
      <w:shd w:val="clear" w:color="auto" w:fill="FFFFFF"/>
      <w:lang w:val="ru-RU" w:eastAsia="ru-RU" w:bidi="ru-RU"/>
    </w:rPr>
  </w:style>
  <w:style w:type="character" w:customStyle="1" w:styleId="Footnote314ptItalic">
    <w:name w:val="Footnote (3) + 14 pt;Italic"/>
    <w:basedOn w:val="Footnote3"/>
    <w:rsid w:val="0029306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Footnote20">
    <w:name w:val="Footnote (2)"/>
    <w:basedOn w:val="Normal"/>
    <w:link w:val="Footnote2"/>
    <w:rsid w:val="0029306D"/>
    <w:pPr>
      <w:widowControl w:val="0"/>
      <w:shd w:val="clear" w:color="auto" w:fill="FFFFFF"/>
      <w:spacing w:line="227" w:lineRule="exact"/>
      <w:ind w:firstLine="0"/>
    </w:pPr>
    <w:rPr>
      <w:sz w:val="19"/>
      <w:szCs w:val="19"/>
    </w:rPr>
  </w:style>
  <w:style w:type="paragraph" w:customStyle="1" w:styleId="Footnote30">
    <w:name w:val="Footnote (3)"/>
    <w:basedOn w:val="Normal"/>
    <w:link w:val="Footnote3"/>
    <w:rsid w:val="0029306D"/>
    <w:pPr>
      <w:widowControl w:val="0"/>
      <w:shd w:val="clear" w:color="auto" w:fill="FFFFFF"/>
      <w:spacing w:line="0" w:lineRule="atLeast"/>
      <w:ind w:firstLine="0"/>
      <w:jc w:val="left"/>
    </w:pPr>
    <w:rPr>
      <w:b/>
      <w:bCs/>
      <w:sz w:val="22"/>
      <w:szCs w:val="22"/>
    </w:rPr>
  </w:style>
  <w:style w:type="character" w:customStyle="1" w:styleId="Bodytext2">
    <w:name w:val="Body text (2)_"/>
    <w:basedOn w:val="DefaultParagraphFont"/>
    <w:link w:val="Bodytext20"/>
    <w:rsid w:val="00B61BB8"/>
    <w:rPr>
      <w:rFonts w:ascii="Times New Roman" w:eastAsia="Times New Roman" w:hAnsi="Times New Roman"/>
      <w:shd w:val="clear" w:color="auto" w:fill="FFFFFF"/>
    </w:rPr>
  </w:style>
  <w:style w:type="paragraph" w:customStyle="1" w:styleId="Bodytext20">
    <w:name w:val="Body text (2)"/>
    <w:basedOn w:val="Normal"/>
    <w:link w:val="Bodytext2"/>
    <w:rsid w:val="00B61BB8"/>
    <w:pPr>
      <w:widowControl w:val="0"/>
      <w:shd w:val="clear" w:color="auto" w:fill="FFFFFF"/>
      <w:spacing w:before="60" w:after="600" w:line="0" w:lineRule="atLeast"/>
      <w:ind w:hanging="280"/>
    </w:pPr>
    <w:rPr>
      <w:sz w:val="20"/>
      <w:szCs w:val="20"/>
    </w:rPr>
  </w:style>
  <w:style w:type="paragraph" w:styleId="NormalWeb">
    <w:name w:val="Normal (Web)"/>
    <w:basedOn w:val="Normal"/>
    <w:uiPriority w:val="99"/>
    <w:semiHidden/>
    <w:unhideWhenUsed/>
    <w:rsid w:val="00CE2A40"/>
    <w:pPr>
      <w:spacing w:before="100" w:beforeAutospacing="1" w:after="100" w:afterAutospacing="1"/>
      <w:ind w:firstLine="0"/>
      <w:jc w:val="left"/>
    </w:pPr>
  </w:style>
  <w:style w:type="character" w:customStyle="1" w:styleId="apple-converted-space">
    <w:name w:val="apple-converted-space"/>
    <w:basedOn w:val="DefaultParagraphFont"/>
    <w:rsid w:val="00CE2A40"/>
  </w:style>
  <w:style w:type="character" w:styleId="Strong">
    <w:name w:val="Strong"/>
    <w:basedOn w:val="DefaultParagraphFont"/>
    <w:uiPriority w:val="22"/>
    <w:qFormat/>
    <w:rsid w:val="00CE2A40"/>
    <w:rPr>
      <w:b/>
      <w:bCs/>
    </w:rPr>
  </w:style>
  <w:style w:type="character" w:styleId="FootnoteReference">
    <w:name w:val="footnote reference"/>
    <w:rsid w:val="006B555F"/>
    <w:rPr>
      <w:position w:val="0"/>
      <w:vertAlign w:val="superscript"/>
    </w:rPr>
  </w:style>
  <w:style w:type="paragraph" w:customStyle="1" w:styleId="naisc">
    <w:name w:val="naisc"/>
    <w:basedOn w:val="Normal"/>
    <w:rsid w:val="00A634CE"/>
    <w:pPr>
      <w:spacing w:before="75" w:after="75"/>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734452">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87532013">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642953994">
      <w:bodyDiv w:val="1"/>
      <w:marLeft w:val="0"/>
      <w:marRight w:val="0"/>
      <w:marTop w:val="0"/>
      <w:marBottom w:val="0"/>
      <w:divBdr>
        <w:top w:val="none" w:sz="0" w:space="0" w:color="auto"/>
        <w:left w:val="none" w:sz="0" w:space="0" w:color="auto"/>
        <w:bottom w:val="none" w:sz="0" w:space="0" w:color="auto"/>
        <w:right w:val="none" w:sz="0" w:space="0" w:color="auto"/>
      </w:divBdr>
    </w:div>
    <w:div w:id="1685521054">
      <w:bodyDiv w:val="1"/>
      <w:marLeft w:val="0"/>
      <w:marRight w:val="0"/>
      <w:marTop w:val="0"/>
      <w:marBottom w:val="0"/>
      <w:divBdr>
        <w:top w:val="none" w:sz="0" w:space="0" w:color="auto"/>
        <w:left w:val="none" w:sz="0" w:space="0" w:color="auto"/>
        <w:bottom w:val="none" w:sz="0" w:space="0" w:color="auto"/>
        <w:right w:val="none" w:sz="0" w:space="0" w:color="auto"/>
      </w:divBdr>
    </w:div>
    <w:div w:id="184990132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9865104">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225B-79D2-4334-8557-E32B3E7E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14450</Words>
  <Characters>8238</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22643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36</cp:revision>
  <cp:lastPrinted>2017-06-19T11:03:00Z</cp:lastPrinted>
  <dcterms:created xsi:type="dcterms:W3CDTF">2017-06-07T10:09:00Z</dcterms:created>
  <dcterms:modified xsi:type="dcterms:W3CDTF">2017-06-20T08:30:00Z</dcterms:modified>
</cp:coreProperties>
</file>