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C70B7" w14:textId="77777777" w:rsidR="00F92F22" w:rsidRDefault="004C51EA" w:rsidP="0054207C">
      <w:pPr>
        <w:jc w:val="center"/>
        <w:rPr>
          <w:b/>
        </w:rPr>
      </w:pPr>
    </w:p>
    <w:p w14:paraId="599C70B8" w14:textId="77777777" w:rsidR="00F92F22" w:rsidRDefault="004C51EA" w:rsidP="0054207C">
      <w:pPr>
        <w:jc w:val="center"/>
        <w:rPr>
          <w:b/>
        </w:rPr>
      </w:pPr>
    </w:p>
    <w:p w14:paraId="599C70B9" w14:textId="77777777" w:rsidR="002C4476" w:rsidRPr="00325630" w:rsidRDefault="00F45296" w:rsidP="0054207C">
      <w:pPr>
        <w:jc w:val="center"/>
        <w:rPr>
          <w:b/>
        </w:rPr>
      </w:pPr>
      <w:r>
        <w:rPr>
          <w:b/>
        </w:rPr>
        <w:t xml:space="preserve">Likumprojekta </w:t>
      </w:r>
      <w:r w:rsidRPr="00325630">
        <w:rPr>
          <w:b/>
        </w:rPr>
        <w:t>„</w:t>
      </w:r>
      <w:r>
        <w:rPr>
          <w:b/>
        </w:rPr>
        <w:t xml:space="preserve">Grozījumi Meža likumā” </w:t>
      </w:r>
      <w:r w:rsidRPr="00325630">
        <w:rPr>
          <w:b/>
        </w:rPr>
        <w:t>sākotnējās ietekmes novērtējuma ziņojums (anotācija)</w:t>
      </w:r>
    </w:p>
    <w:p w14:paraId="599C70BA" w14:textId="77777777" w:rsidR="002C4476" w:rsidRDefault="004C51EA" w:rsidP="002C4476">
      <w:pPr>
        <w:jc w:val="center"/>
        <w:rPr>
          <w:b/>
          <w:sz w:val="28"/>
          <w:szCs w:val="28"/>
        </w:rPr>
      </w:pPr>
    </w:p>
    <w:tbl>
      <w:tblPr>
        <w:tblW w:w="9796" w:type="dxa"/>
        <w:tblInd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4"/>
        <w:gridCol w:w="3147"/>
        <w:gridCol w:w="6095"/>
      </w:tblGrid>
      <w:tr w:rsidR="00EA2C75" w14:paraId="599C70BC" w14:textId="77777777" w:rsidTr="008C7542">
        <w:tc>
          <w:tcPr>
            <w:tcW w:w="9796" w:type="dxa"/>
            <w:gridSpan w:val="3"/>
            <w:tcBorders>
              <w:top w:val="outset" w:sz="6" w:space="0" w:color="auto"/>
              <w:left w:val="outset" w:sz="6" w:space="0" w:color="auto"/>
              <w:bottom w:val="outset" w:sz="6" w:space="0" w:color="auto"/>
              <w:right w:val="outset" w:sz="6" w:space="0" w:color="auto"/>
            </w:tcBorders>
            <w:vAlign w:val="center"/>
          </w:tcPr>
          <w:p w14:paraId="599C70BB" w14:textId="77777777" w:rsidR="002C4476" w:rsidRPr="001D55F6" w:rsidRDefault="00F45296" w:rsidP="00970B8D">
            <w:pPr>
              <w:pStyle w:val="naisc"/>
              <w:jc w:val="center"/>
            </w:pPr>
            <w:r w:rsidRPr="001D55F6">
              <w:rPr>
                <w:b/>
                <w:bCs/>
              </w:rPr>
              <w:t>I. Tiesību akta projekta izstrādes nepieciešamība</w:t>
            </w:r>
          </w:p>
        </w:tc>
      </w:tr>
      <w:tr w:rsidR="00EA2C75" w14:paraId="599C70C2" w14:textId="77777777" w:rsidTr="008C7542">
        <w:trPr>
          <w:trHeight w:val="377"/>
        </w:trPr>
        <w:tc>
          <w:tcPr>
            <w:tcW w:w="554" w:type="dxa"/>
            <w:tcBorders>
              <w:top w:val="outset" w:sz="6" w:space="0" w:color="auto"/>
              <w:left w:val="outset" w:sz="6" w:space="0" w:color="auto"/>
              <w:bottom w:val="outset" w:sz="6" w:space="0" w:color="auto"/>
              <w:right w:val="outset" w:sz="6" w:space="0" w:color="auto"/>
            </w:tcBorders>
          </w:tcPr>
          <w:p w14:paraId="599C70BD" w14:textId="77777777" w:rsidR="002C4476" w:rsidRPr="00CE767D" w:rsidRDefault="00F45296" w:rsidP="00B96352">
            <w:pPr>
              <w:pStyle w:val="naiskr"/>
            </w:pPr>
            <w:r w:rsidRPr="00CE767D">
              <w:t> 1.</w:t>
            </w:r>
          </w:p>
        </w:tc>
        <w:tc>
          <w:tcPr>
            <w:tcW w:w="3147" w:type="dxa"/>
            <w:tcBorders>
              <w:top w:val="outset" w:sz="6" w:space="0" w:color="auto"/>
              <w:left w:val="outset" w:sz="6" w:space="0" w:color="auto"/>
              <w:bottom w:val="outset" w:sz="6" w:space="0" w:color="auto"/>
              <w:right w:val="outset" w:sz="6" w:space="0" w:color="auto"/>
            </w:tcBorders>
          </w:tcPr>
          <w:p w14:paraId="599C70BE" w14:textId="77777777" w:rsidR="002C4476" w:rsidRPr="00CE767D" w:rsidRDefault="00F45296" w:rsidP="00B96352">
            <w:pPr>
              <w:pStyle w:val="naislab"/>
            </w:pPr>
            <w:r w:rsidRPr="00CE767D">
              <w:t> Pamatojums</w:t>
            </w:r>
          </w:p>
        </w:tc>
        <w:tc>
          <w:tcPr>
            <w:tcW w:w="6095" w:type="dxa"/>
            <w:tcBorders>
              <w:top w:val="outset" w:sz="6" w:space="0" w:color="auto"/>
              <w:left w:val="outset" w:sz="6" w:space="0" w:color="auto"/>
              <w:bottom w:val="outset" w:sz="6" w:space="0" w:color="auto"/>
              <w:right w:val="outset" w:sz="6" w:space="0" w:color="auto"/>
            </w:tcBorders>
          </w:tcPr>
          <w:p w14:paraId="599C70BF" w14:textId="432C63E6" w:rsidR="00967A85" w:rsidRDefault="00F45296" w:rsidP="0032132C">
            <w:pPr>
              <w:jc w:val="both"/>
            </w:pPr>
            <w:r w:rsidRPr="00B6617A">
              <w:t xml:space="preserve">Likumprojekts izstrādāts, pamatojoties uz Aizsardzības </w:t>
            </w:r>
            <w:r w:rsidRPr="00463823">
              <w:t>ministrijas iniciatīvu</w:t>
            </w:r>
            <w:r w:rsidR="001960E7">
              <w:t>,</w:t>
            </w:r>
            <w:r w:rsidRPr="00463823">
              <w:t xml:space="preserve"> sadarbībā ar Zemkopības ministriju, ņemot vērā</w:t>
            </w:r>
            <w:r>
              <w:t>:</w:t>
            </w:r>
          </w:p>
          <w:p w14:paraId="599C70C0" w14:textId="77777777" w:rsidR="00967A85" w:rsidRPr="00967A85" w:rsidRDefault="00F45296" w:rsidP="00967A85">
            <w:pPr>
              <w:pStyle w:val="ListParagraph"/>
              <w:numPr>
                <w:ilvl w:val="0"/>
                <w:numId w:val="7"/>
              </w:numPr>
              <w:jc w:val="both"/>
              <w:rPr>
                <w:rFonts w:ascii="Times New Roman" w:hAnsi="Times New Roman"/>
                <w:sz w:val="24"/>
                <w:szCs w:val="24"/>
              </w:rPr>
            </w:pPr>
            <w:r w:rsidRPr="00967A85">
              <w:rPr>
                <w:rFonts w:ascii="Times New Roman" w:hAnsi="Times New Roman"/>
                <w:sz w:val="24"/>
                <w:szCs w:val="24"/>
              </w:rPr>
              <w:t>Ministru kabineta 2015. gada 22. decembra sēdes protokollēmum</w:t>
            </w:r>
            <w:r w:rsidR="00412D30">
              <w:rPr>
                <w:rFonts w:ascii="Times New Roman" w:hAnsi="Times New Roman"/>
                <w:sz w:val="24"/>
                <w:szCs w:val="24"/>
              </w:rPr>
              <w:t>a</w:t>
            </w:r>
            <w:r w:rsidRPr="00967A85">
              <w:rPr>
                <w:rFonts w:ascii="Times New Roman" w:hAnsi="Times New Roman"/>
                <w:sz w:val="24"/>
                <w:szCs w:val="24"/>
              </w:rPr>
              <w:t xml:space="preserve"> Nr. 68 91. § “Informatīvais ziņojums “Par Nacionālo bruņoto spēku mācību infrastruktūras attīstību un paplašināšanu””;</w:t>
            </w:r>
          </w:p>
          <w:p w14:paraId="599C70C1" w14:textId="773A7332" w:rsidR="00F92F22" w:rsidRPr="004B70C1" w:rsidRDefault="00F45296" w:rsidP="001960E7">
            <w:pPr>
              <w:pStyle w:val="ListParagraph"/>
              <w:numPr>
                <w:ilvl w:val="0"/>
                <w:numId w:val="7"/>
              </w:numPr>
              <w:jc w:val="both"/>
              <w:rPr>
                <w:rFonts w:ascii="Times New Roman" w:hAnsi="Times New Roman"/>
                <w:sz w:val="24"/>
                <w:szCs w:val="24"/>
              </w:rPr>
            </w:pPr>
            <w:r w:rsidRPr="00967A85">
              <w:rPr>
                <w:rFonts w:ascii="Times New Roman" w:hAnsi="Times New Roman"/>
                <w:sz w:val="24"/>
                <w:szCs w:val="24"/>
              </w:rPr>
              <w:t xml:space="preserve">Ministru kabineta 2016. gada 3. maija rīkojumu Nr. 275 “Par Valdības rīcības plānu Deklarācijas par Māra Kučinska vadītā Ministru kabineta iecerēto darbību īstenošanai” </w:t>
            </w:r>
            <w:r w:rsidR="001960E7">
              <w:rPr>
                <w:rFonts w:ascii="Times New Roman" w:hAnsi="Times New Roman"/>
                <w:sz w:val="24"/>
                <w:szCs w:val="24"/>
              </w:rPr>
              <w:t>–</w:t>
            </w:r>
            <w:r w:rsidRPr="00967A85">
              <w:rPr>
                <w:rFonts w:ascii="Times New Roman" w:hAnsi="Times New Roman"/>
                <w:sz w:val="24"/>
                <w:szCs w:val="24"/>
              </w:rPr>
              <w:t xml:space="preserve"> pasākumus Nr. 77.3. “Izveidot divus reģionālā līmeņa poligonus, uzlabojot apstākļus Zemessardzes vienību kolektīvās apmācības īstenošanai” un Nr. 79.1. “Attīstīt NBS mācību infrastruktūru, t.sk. Ādažu un Lāčusila poligonus, lai nodrošinātu </w:t>
            </w:r>
            <w:r w:rsidRPr="002365DF">
              <w:rPr>
                <w:rFonts w:ascii="Times New Roman" w:hAnsi="Times New Roman"/>
                <w:sz w:val="24"/>
                <w:szCs w:val="24"/>
              </w:rPr>
              <w:t xml:space="preserve">nepieciešamās prasības plašāka mēroga apvienoto </w:t>
            </w:r>
            <w:r w:rsidRPr="006462E3">
              <w:rPr>
                <w:rFonts w:ascii="Times New Roman" w:hAnsi="Times New Roman"/>
                <w:sz w:val="24"/>
                <w:szCs w:val="24"/>
              </w:rPr>
              <w:t>militāro mācību organizēšanai”</w:t>
            </w:r>
            <w:r w:rsidR="004B70C1">
              <w:rPr>
                <w:rFonts w:ascii="Times New Roman" w:hAnsi="Times New Roman"/>
                <w:sz w:val="24"/>
                <w:szCs w:val="24"/>
              </w:rPr>
              <w:t>.</w:t>
            </w:r>
          </w:p>
        </w:tc>
      </w:tr>
      <w:tr w:rsidR="00D71D1C" w:rsidRPr="00D71D1C" w14:paraId="599C70DA" w14:textId="77777777" w:rsidTr="008C7542">
        <w:trPr>
          <w:trHeight w:val="269"/>
        </w:trPr>
        <w:tc>
          <w:tcPr>
            <w:tcW w:w="554" w:type="dxa"/>
            <w:tcBorders>
              <w:top w:val="outset" w:sz="6" w:space="0" w:color="auto"/>
              <w:left w:val="outset" w:sz="6" w:space="0" w:color="auto"/>
              <w:bottom w:val="outset" w:sz="6" w:space="0" w:color="auto"/>
              <w:right w:val="outset" w:sz="6" w:space="0" w:color="auto"/>
            </w:tcBorders>
          </w:tcPr>
          <w:p w14:paraId="599C70C3" w14:textId="77777777" w:rsidR="002C4476" w:rsidRPr="00D71D1C" w:rsidRDefault="00F45296" w:rsidP="00B96352">
            <w:pPr>
              <w:pStyle w:val="naiskr"/>
            </w:pPr>
            <w:r w:rsidRPr="00D71D1C">
              <w:t> 2.</w:t>
            </w:r>
          </w:p>
        </w:tc>
        <w:tc>
          <w:tcPr>
            <w:tcW w:w="3147" w:type="dxa"/>
            <w:tcBorders>
              <w:top w:val="outset" w:sz="6" w:space="0" w:color="auto"/>
              <w:left w:val="outset" w:sz="6" w:space="0" w:color="auto"/>
              <w:bottom w:val="outset" w:sz="6" w:space="0" w:color="auto"/>
              <w:right w:val="outset" w:sz="6" w:space="0" w:color="auto"/>
            </w:tcBorders>
          </w:tcPr>
          <w:p w14:paraId="599C70C4" w14:textId="77777777" w:rsidR="002C4476" w:rsidRPr="00D71D1C" w:rsidRDefault="00F45296" w:rsidP="00B96352">
            <w:pPr>
              <w:pStyle w:val="naiskr"/>
            </w:pPr>
            <w:r w:rsidRPr="00D71D1C">
              <w:t> Pašreizējā situācija un problēmas, kuru risināšanai tiesību akta projekts izstrādāts, tiesiskā regulējuma mērķis un būtība</w:t>
            </w:r>
          </w:p>
          <w:p w14:paraId="599C70C5" w14:textId="77777777" w:rsidR="002C4476" w:rsidRPr="00D71D1C" w:rsidRDefault="004C51EA" w:rsidP="00B96352">
            <w:pPr>
              <w:ind w:firstLine="720"/>
              <w:jc w:val="both"/>
            </w:pPr>
          </w:p>
        </w:tc>
        <w:tc>
          <w:tcPr>
            <w:tcW w:w="6095" w:type="dxa"/>
            <w:tcBorders>
              <w:top w:val="outset" w:sz="6" w:space="0" w:color="auto"/>
              <w:left w:val="outset" w:sz="6" w:space="0" w:color="auto"/>
              <w:bottom w:val="outset" w:sz="6" w:space="0" w:color="auto"/>
              <w:right w:val="outset" w:sz="6" w:space="0" w:color="auto"/>
            </w:tcBorders>
          </w:tcPr>
          <w:p w14:paraId="3E9C68AE" w14:textId="77777777" w:rsidR="00EA2E53" w:rsidRPr="00D71D1C" w:rsidRDefault="00EA2E53" w:rsidP="00EA2E53">
            <w:pPr>
              <w:autoSpaceDE w:val="0"/>
              <w:autoSpaceDN w:val="0"/>
              <w:adjustRightInd w:val="0"/>
              <w:jc w:val="both"/>
            </w:pPr>
            <w:r w:rsidRPr="00D71D1C">
              <w:t>Meža likuma (turpmāk – Likums) 4. pants noteic subjektu loku, uz kuriem attiecināmas Likuma normas. Likums noteic, kas ir valsts meža zeme, kā arī atmežošanas, koku ciršanas kārtību un citus nosacījumus.</w:t>
            </w:r>
          </w:p>
          <w:p w14:paraId="1168A205" w14:textId="77777777" w:rsidR="00EA2E53" w:rsidRPr="00D71D1C" w:rsidRDefault="00EA2E53" w:rsidP="00EA2E53">
            <w:pPr>
              <w:autoSpaceDE w:val="0"/>
              <w:autoSpaceDN w:val="0"/>
              <w:adjustRightInd w:val="0"/>
              <w:jc w:val="both"/>
            </w:pPr>
          </w:p>
          <w:p w14:paraId="14ACA84D" w14:textId="77777777" w:rsidR="00B7364E" w:rsidRPr="00D71D1C" w:rsidRDefault="00B7364E" w:rsidP="00B7364E">
            <w:pPr>
              <w:widowControl w:val="0"/>
              <w:jc w:val="both"/>
              <w:rPr>
                <w:rFonts w:eastAsia="Calibri"/>
                <w:lang w:eastAsia="en-US"/>
              </w:rPr>
            </w:pPr>
            <w:r w:rsidRPr="00D71D1C">
              <w:rPr>
                <w:rFonts w:eastAsia="Calibri"/>
                <w:lang w:eastAsia="en-US"/>
              </w:rPr>
              <w:t xml:space="preserve">Saskaņā ar Ministru kabineta 2015. gada 22. decembra sēdes protokollēmuma Nr. 68 </w:t>
            </w:r>
            <w:r w:rsidRPr="00D71D1C">
              <w:rPr>
                <w:rFonts w:eastAsia="Calibri"/>
                <w:lang w:val="en-US" w:eastAsia="en-US"/>
              </w:rPr>
              <w:t>91. </w:t>
            </w:r>
            <w:r w:rsidRPr="00D71D1C">
              <w:rPr>
                <w:rFonts w:eastAsia="Calibri" w:hint="cs"/>
                <w:lang w:val="en-US" w:eastAsia="en-US"/>
              </w:rPr>
              <w:t>§</w:t>
            </w:r>
            <w:r w:rsidRPr="00D71D1C">
              <w:rPr>
                <w:rFonts w:eastAsia="Calibri"/>
                <w:lang w:val="en-US" w:eastAsia="en-US"/>
              </w:rPr>
              <w:t xml:space="preserve"> </w:t>
            </w:r>
            <w:r w:rsidRPr="00D71D1C">
              <w:rPr>
                <w:rFonts w:eastAsia="Calibri"/>
                <w:lang w:eastAsia="en-US"/>
              </w:rPr>
              <w:t>“Informatīvais ziņojums “Par Nacionālo bruņoto spēku mācību infrastruktūras attīstību un paplašināšanu”” tika konceptuāli atbalstīta Ādažu poligona un mācību lauka “Lāčusils” paplašināšana.</w:t>
            </w:r>
          </w:p>
          <w:p w14:paraId="3EC154E2" w14:textId="77777777" w:rsidR="00B7364E" w:rsidRPr="00D71D1C" w:rsidRDefault="00B7364E" w:rsidP="00B7364E">
            <w:pPr>
              <w:widowControl w:val="0"/>
              <w:jc w:val="both"/>
              <w:rPr>
                <w:rFonts w:eastAsia="Calibri"/>
                <w:lang w:eastAsia="en-US"/>
              </w:rPr>
            </w:pPr>
          </w:p>
          <w:p w14:paraId="19E243D0" w14:textId="77777777" w:rsidR="00B7364E" w:rsidRPr="00D71D1C" w:rsidRDefault="00B7364E" w:rsidP="00B7364E">
            <w:pPr>
              <w:widowControl w:val="0"/>
              <w:jc w:val="both"/>
              <w:rPr>
                <w:rFonts w:eastAsia="Calibri"/>
                <w:lang w:eastAsia="en-US"/>
              </w:rPr>
            </w:pPr>
            <w:r w:rsidRPr="00D71D1C">
              <w:rPr>
                <w:rFonts w:eastAsia="Calibri"/>
                <w:lang w:eastAsia="en-US"/>
              </w:rPr>
              <w:t xml:space="preserve">Aizsardzības ministrija Ādažu poligona paplašināšanai ir pārņēmusi valdījumā no Zemkopības ministrijas ~5 200 ha meža zemes, kuras apsaimniekošanu un aizsardzību līdz šim veica akciju sabiedrība “Latvijas valsts meži”. Savukārt mācību lauka “Lāčusils”, kas atrodas Alūksnes novadā, paplašināšanai plānots no Zemkopības ministrijas Aizsardzības ministrijas valdījumā pārņemt ~2 400 ha. </w:t>
            </w:r>
          </w:p>
          <w:p w14:paraId="185030A5" w14:textId="77777777" w:rsidR="00B7364E" w:rsidRPr="00D71D1C" w:rsidRDefault="00B7364E" w:rsidP="00B7364E">
            <w:pPr>
              <w:widowControl w:val="0"/>
              <w:jc w:val="both"/>
              <w:rPr>
                <w:rFonts w:eastAsia="Calibri"/>
                <w:lang w:eastAsia="en-US"/>
              </w:rPr>
            </w:pPr>
          </w:p>
          <w:p w14:paraId="5766F89D" w14:textId="77777777" w:rsidR="00B7364E" w:rsidRPr="00D71D1C" w:rsidRDefault="00B7364E" w:rsidP="00B7364E">
            <w:pPr>
              <w:widowControl w:val="0"/>
              <w:jc w:val="both"/>
              <w:rPr>
                <w:rFonts w:eastAsia="Calibri"/>
                <w:lang w:eastAsia="en-US"/>
              </w:rPr>
            </w:pPr>
            <w:r w:rsidRPr="00D71D1C">
              <w:rPr>
                <w:rFonts w:eastAsia="Calibri"/>
                <w:lang w:eastAsia="en-US"/>
              </w:rPr>
              <w:t>Vidējā termiņā Nacionālo bruņoto spēku kaujas spēju nodrošināšanai Aizsardzības ministrija plāno paplašināt un attīstīt arī citu Nacionālo bruņoto spēku mācību infrastruktūru un izveidot jaunus militāros objektus – bāzes. Pēc darbu pabeigšanas, ierakstot nekustamos īpašumus zemesgrāmatā uz valsts vārda Aizsardzības ministrijas personā, Aizsardzības ministrijas valdījumā un Valsts aizsardzības militāro objektu un iepirkumu centra apsaimniekošanā un pārvaldīšanā (Ministru kabineta 2009. gada 15. decembra noteikumu Nr. 1418 „Valsts aizsardzības militāro objektu un iepirkumu centra nolikums” 2.1. punkts) nonāks apjomīgas meža zemju platības.</w:t>
            </w:r>
          </w:p>
          <w:p w14:paraId="245C949A" w14:textId="77777777" w:rsidR="00B7364E" w:rsidRPr="00D71D1C" w:rsidRDefault="00B7364E" w:rsidP="00B7364E">
            <w:pPr>
              <w:widowControl w:val="0"/>
              <w:jc w:val="both"/>
              <w:rPr>
                <w:rFonts w:eastAsia="Calibri"/>
                <w:lang w:eastAsia="en-US"/>
              </w:rPr>
            </w:pPr>
          </w:p>
          <w:p w14:paraId="0EBD8B33" w14:textId="77777777" w:rsidR="00B7364E" w:rsidRPr="00D71D1C" w:rsidRDefault="00B7364E" w:rsidP="00B7364E">
            <w:pPr>
              <w:widowControl w:val="0"/>
              <w:jc w:val="both"/>
              <w:rPr>
                <w:rFonts w:eastAsia="Calibri"/>
                <w:lang w:eastAsia="en-US"/>
              </w:rPr>
            </w:pPr>
            <w:r w:rsidRPr="00D71D1C">
              <w:rPr>
                <w:rFonts w:eastAsia="Calibri"/>
                <w:lang w:eastAsia="en-US"/>
              </w:rPr>
              <w:lastRenderedPageBreak/>
              <w:t>Līdz šim Valsts aizsardzības militāro objektu un iepirkumu centra apsaimniekošanā un pārvaldīšanā atradās 4 520 ha meža zemes, bet pēc iepriekš minētajām izmaiņām apsaimniekojamās meža platības palielināsies vairāk nekā divas reizes.</w:t>
            </w:r>
          </w:p>
          <w:p w14:paraId="1891E04C" w14:textId="77777777" w:rsidR="00B7364E" w:rsidRPr="00D71D1C" w:rsidRDefault="00B7364E" w:rsidP="00B7364E">
            <w:pPr>
              <w:widowControl w:val="0"/>
              <w:jc w:val="both"/>
              <w:rPr>
                <w:rFonts w:eastAsia="Calibri"/>
                <w:lang w:eastAsia="en-US"/>
              </w:rPr>
            </w:pPr>
          </w:p>
          <w:p w14:paraId="2F568300" w14:textId="77777777" w:rsidR="00B7364E" w:rsidRPr="00D71D1C" w:rsidRDefault="00B7364E" w:rsidP="00B7364E">
            <w:pPr>
              <w:widowControl w:val="0"/>
              <w:jc w:val="both"/>
              <w:rPr>
                <w:rFonts w:eastAsia="Calibri"/>
                <w:lang w:eastAsia="en-US"/>
              </w:rPr>
            </w:pPr>
            <w:r w:rsidRPr="00D71D1C">
              <w:rPr>
                <w:rFonts w:eastAsia="Calibri"/>
                <w:lang w:eastAsia="en-US"/>
              </w:rPr>
              <w:t>Aizsardzības ministrijas valdījumā esošo mežu svarīgākā nozīme ir nodrošināt aizsargfunkciju aktīvas militārās darbības teritorijām, kalpojot par barjeru, kura slāpē troksni un paaugstina militāro mācību vietu drošību. Liela ir arī to nozīme kā militāro mācību vietai, kur tiek apgūtas kaujas iemaņas ierobežotas pārredzamības apstākļos un izdzīvošanas prasmes. Ņemot vērā šīs funkcijas, koki Aizsardzības ministrijas valdījumā esošajos militārajos poligonos tiek izcirsti, lai izbūvētu militāro infrastruktūru vai pielāgotu šīs teritorijas militāro mācību vajadzībām.</w:t>
            </w:r>
          </w:p>
          <w:p w14:paraId="24EC641A" w14:textId="77777777" w:rsidR="00B7364E" w:rsidRPr="00D71D1C" w:rsidRDefault="00B7364E" w:rsidP="00B7364E">
            <w:pPr>
              <w:widowControl w:val="0"/>
              <w:jc w:val="both"/>
              <w:rPr>
                <w:rFonts w:eastAsia="Calibri"/>
                <w:lang w:eastAsia="en-US"/>
              </w:rPr>
            </w:pPr>
          </w:p>
          <w:p w14:paraId="1BC90FC4" w14:textId="77777777" w:rsidR="00B7364E" w:rsidRPr="00D71D1C" w:rsidRDefault="00B7364E" w:rsidP="00B7364E">
            <w:pPr>
              <w:widowControl w:val="0"/>
              <w:jc w:val="both"/>
              <w:rPr>
                <w:rFonts w:eastAsia="Calibri"/>
                <w:lang w:eastAsia="en-US"/>
              </w:rPr>
            </w:pPr>
            <w:r w:rsidRPr="00D71D1C">
              <w:rPr>
                <w:rFonts w:eastAsia="Calibri"/>
                <w:lang w:eastAsia="en-US"/>
              </w:rPr>
              <w:t xml:space="preserve">Atsevišķos gadījumos koku ciršana jāveic lielos apjomos un īsā termiņā, kas ir papildu uzdevumi Valsts aizsardzības militāro objektu un iepirkumu centra ieplānotajiem darbiem. Aizsardzības ministrijai ir jāievēro Publiskas personas mantas atsavināšanas likumā noteiktā kārtība, t.i., apaļos kokmateriālus nevar vienkāršotā veidā pārdot izsolē. Sākumā nevajadzīgā kustamā manta jāpiedāvā Aizsardzības ministrijas padotības iestādēm. Ja tām šī manta nav nepieciešama, tā tiek piedāvāta nodošanai bezatlīdzības ceļā publiskām personām un sabiedriskā labuma organizācijām. </w:t>
            </w:r>
          </w:p>
          <w:p w14:paraId="0B6E8F46" w14:textId="77777777" w:rsidR="00B7364E" w:rsidRPr="00D71D1C" w:rsidRDefault="00B7364E" w:rsidP="00B7364E">
            <w:pPr>
              <w:widowControl w:val="0"/>
              <w:jc w:val="both"/>
              <w:rPr>
                <w:rFonts w:eastAsia="Calibri"/>
                <w:lang w:eastAsia="en-US"/>
              </w:rPr>
            </w:pPr>
          </w:p>
          <w:p w14:paraId="2B7B2555" w14:textId="77777777" w:rsidR="00B7364E" w:rsidRPr="00D71D1C" w:rsidRDefault="00B7364E" w:rsidP="00B7364E">
            <w:pPr>
              <w:widowControl w:val="0"/>
              <w:jc w:val="both"/>
              <w:rPr>
                <w:rFonts w:eastAsia="Calibri"/>
                <w:lang w:eastAsia="en-US"/>
              </w:rPr>
            </w:pPr>
            <w:r w:rsidRPr="00D71D1C">
              <w:rPr>
                <w:rFonts w:eastAsia="Calibri"/>
                <w:lang w:eastAsia="en-US"/>
              </w:rPr>
              <w:t>Līdzšinējā pieredze liecina, ka publiskās personas un sabiedriskā labuma organizācijas piesakās uz salīdzinoši maza apjoma apaļajiem kokmateriāliem, bet attiecībā uz liela apjoma kokmateriāliem pastāv risks, ka tās nepiesakās. Tikai tad, ja neviens nepiesakās, kokmateriālus var pārdot izsolē. Attiecīgi atsavināšanas procesā, kurš ilgst vairākus mēnešus (pat pusgadu), kokmateriāli daļēji zaudē savu kvalitāti un lielākoties ir derīgi tikai kā malka. Turklāt sarežģījumus rada atbilstošu uzglabāšanas vietu trūkums militārajās teritorijās, jo teritorijas tiek intensīvi izmantotas mācībām. Papildus tam kokmateriāli, kas izvietoti gar grants ceļiem, arī apgrūtina militāro poligonu izmantošanu/apsaimniekošanu.</w:t>
            </w:r>
          </w:p>
          <w:p w14:paraId="2E53EA7F" w14:textId="77777777" w:rsidR="00B7364E" w:rsidRPr="00D71D1C" w:rsidRDefault="00B7364E" w:rsidP="00B7364E">
            <w:pPr>
              <w:widowControl w:val="0"/>
              <w:jc w:val="both"/>
              <w:rPr>
                <w:rFonts w:eastAsia="Calibri"/>
                <w:lang w:eastAsia="en-US"/>
              </w:rPr>
            </w:pPr>
          </w:p>
          <w:p w14:paraId="6457E1F3" w14:textId="33667548" w:rsidR="00B7364E" w:rsidRPr="00D71D1C" w:rsidRDefault="00B7364E" w:rsidP="00B7364E">
            <w:pPr>
              <w:widowControl w:val="0"/>
              <w:jc w:val="both"/>
              <w:rPr>
                <w:rFonts w:eastAsia="Calibri"/>
                <w:lang w:eastAsia="en-US"/>
              </w:rPr>
            </w:pPr>
            <w:r w:rsidRPr="00D71D1C">
              <w:rPr>
                <w:rFonts w:eastAsia="Calibri"/>
                <w:lang w:eastAsia="en-US"/>
              </w:rPr>
              <w:t xml:space="preserve">Šādos gadījumos, kad nepieciešams ātri atbrīvot apjomīgu teritoriju no kokiem, iespējams uz līguma pamata šos darbus uzdot akciju sabiedrībai “Latvijas valsts meži”, kas atbilstoši savai pieredzei un tehniskajām iespējām var nodrošināt nepieciešamo atmežošanu, koku izciršanu un kokmateriālu realizēšanu. Attiecīgi tiek ierosināts papildināt </w:t>
            </w:r>
            <w:r w:rsidR="00EA2E53" w:rsidRPr="00D71D1C">
              <w:rPr>
                <w:rFonts w:eastAsia="Calibri"/>
                <w:lang w:eastAsia="en-US"/>
              </w:rPr>
              <w:t>L</w:t>
            </w:r>
            <w:r w:rsidRPr="00D71D1C">
              <w:rPr>
                <w:rFonts w:eastAsia="Calibri"/>
                <w:lang w:eastAsia="en-US"/>
              </w:rPr>
              <w:t xml:space="preserve">ikuma 4. pantu ar </w:t>
            </w:r>
            <w:r w:rsidR="00EA2E53" w:rsidRPr="00D71D1C">
              <w:rPr>
                <w:rFonts w:eastAsia="Calibri"/>
                <w:lang w:eastAsia="en-US"/>
              </w:rPr>
              <w:t>2</w:t>
            </w:r>
            <w:r w:rsidR="006B3D81">
              <w:rPr>
                <w:rFonts w:eastAsia="Calibri"/>
                <w:lang w:eastAsia="en-US"/>
              </w:rPr>
              <w:t>.</w:t>
            </w:r>
            <w:r w:rsidR="00EA2E53" w:rsidRPr="00D71D1C">
              <w:rPr>
                <w:rFonts w:eastAsia="Calibri"/>
                <w:vertAlign w:val="superscript"/>
                <w:lang w:eastAsia="en-US"/>
              </w:rPr>
              <w:t>2</w:t>
            </w:r>
            <w:r w:rsidR="00033937" w:rsidRPr="00D71D1C">
              <w:rPr>
                <w:rFonts w:eastAsia="Calibri"/>
                <w:vertAlign w:val="superscript"/>
                <w:lang w:eastAsia="en-US"/>
              </w:rPr>
              <w:t xml:space="preserve"> </w:t>
            </w:r>
            <w:r w:rsidRPr="00D71D1C">
              <w:rPr>
                <w:rFonts w:eastAsia="Calibri"/>
                <w:lang w:eastAsia="en-US"/>
              </w:rPr>
              <w:t xml:space="preserve">daļu, nosakot, ka </w:t>
            </w:r>
            <w:r w:rsidR="008E3643" w:rsidRPr="00D71D1C">
              <w:rPr>
                <w:rFonts w:eastAsia="Calibri"/>
                <w:lang w:eastAsia="en-US"/>
              </w:rPr>
              <w:t>militārajos objektos Aizsardzības ministrija</w:t>
            </w:r>
            <w:r w:rsidR="00EA2E53" w:rsidRPr="00D71D1C">
              <w:rPr>
                <w:rFonts w:eastAsia="Calibri"/>
                <w:lang w:eastAsia="en-US"/>
              </w:rPr>
              <w:t xml:space="preserve"> </w:t>
            </w:r>
            <w:r w:rsidRPr="00D71D1C">
              <w:rPr>
                <w:rFonts w:eastAsia="Calibri"/>
                <w:lang w:eastAsia="en-US"/>
              </w:rPr>
              <w:t>koku ciršanas tiesības un īpašumtiesības uz nocirstajiem kokiem uz līguma pamata var nodot akciju sabiedrībai “Latvijas valsts meži”.</w:t>
            </w:r>
          </w:p>
          <w:p w14:paraId="1A8422FD" w14:textId="77777777" w:rsidR="00B7364E" w:rsidRPr="00D71D1C" w:rsidRDefault="00B7364E" w:rsidP="00B7364E">
            <w:pPr>
              <w:widowControl w:val="0"/>
              <w:jc w:val="both"/>
              <w:rPr>
                <w:rFonts w:eastAsia="Calibri"/>
                <w:lang w:eastAsia="en-US"/>
              </w:rPr>
            </w:pPr>
          </w:p>
          <w:p w14:paraId="5A3EF31D" w14:textId="114FB62C" w:rsidR="00B7364E" w:rsidRPr="00D71D1C" w:rsidRDefault="00EA2E53" w:rsidP="00B7364E">
            <w:pPr>
              <w:widowControl w:val="0"/>
              <w:jc w:val="both"/>
              <w:rPr>
                <w:rFonts w:eastAsia="Calibri"/>
                <w:lang w:eastAsia="en-US"/>
              </w:rPr>
            </w:pPr>
            <w:r w:rsidRPr="00D71D1C">
              <w:rPr>
                <w:rFonts w:eastAsia="Calibri"/>
                <w:lang w:eastAsia="en-US"/>
              </w:rPr>
              <w:t>Plānotais j</w:t>
            </w:r>
            <w:r w:rsidR="00B7364E" w:rsidRPr="00D71D1C">
              <w:rPr>
                <w:rFonts w:eastAsia="Calibri"/>
                <w:lang w:eastAsia="en-US"/>
              </w:rPr>
              <w:t xml:space="preserve">aunais regulējums atbilst arī Publiskas personas finanšu līdzekļu un mantas izšķērdēšanas novēršanas likuma 3. panta 2. apakšpunktam, kas noteic, ka publiskas personas </w:t>
            </w:r>
            <w:r w:rsidR="00B7364E" w:rsidRPr="00D71D1C">
              <w:rPr>
                <w:rFonts w:eastAsia="Calibri"/>
                <w:lang w:eastAsia="en-US"/>
              </w:rPr>
              <w:lastRenderedPageBreak/>
              <w:t>rīcībai jābūt tādai, lai mērķi sasniegtu ar mazāko finanšu līdzekļu un mantas izlietojumu.</w:t>
            </w:r>
          </w:p>
          <w:p w14:paraId="3C018A02" w14:textId="77777777" w:rsidR="00B7364E" w:rsidRPr="00D71D1C" w:rsidRDefault="00B7364E" w:rsidP="00B7364E">
            <w:pPr>
              <w:widowControl w:val="0"/>
              <w:jc w:val="both"/>
              <w:rPr>
                <w:rFonts w:eastAsia="Calibri"/>
                <w:lang w:eastAsia="en-US"/>
              </w:rPr>
            </w:pPr>
          </w:p>
          <w:p w14:paraId="106DF144" w14:textId="22184CD7" w:rsidR="00B7364E" w:rsidRPr="00D71D1C" w:rsidRDefault="00B7364E" w:rsidP="00B7364E">
            <w:pPr>
              <w:autoSpaceDE w:val="0"/>
              <w:autoSpaceDN w:val="0"/>
              <w:adjustRightInd w:val="0"/>
              <w:jc w:val="both"/>
              <w:rPr>
                <w:rFonts w:eastAsia="Calibri"/>
                <w:lang w:eastAsia="en-US"/>
              </w:rPr>
            </w:pPr>
            <w:r w:rsidRPr="00D71D1C">
              <w:rPr>
                <w:rFonts w:eastAsia="Calibri"/>
                <w:lang w:eastAsia="en-US"/>
              </w:rPr>
              <w:t>Gadījumos, ja koku ciršanas tiesības netiks nodotas akciju sabiedrībai “Latvijas valsts meži”, Valsts aizsardzības militāro objektu un iepirkumu centrs koku ciršanas darbus organizēs līdz šim piemērotajā kārtībā – izsludinot publisko iepirkumu koku ciršanas darbu veikšanai.</w:t>
            </w:r>
          </w:p>
          <w:p w14:paraId="64CD7D64" w14:textId="77777777" w:rsidR="00B7364E" w:rsidRPr="00D71D1C" w:rsidRDefault="00B7364E" w:rsidP="00B971D4">
            <w:pPr>
              <w:autoSpaceDE w:val="0"/>
              <w:autoSpaceDN w:val="0"/>
              <w:adjustRightInd w:val="0"/>
              <w:jc w:val="both"/>
            </w:pPr>
          </w:p>
          <w:p w14:paraId="599C70C8" w14:textId="452DB035" w:rsidR="00CE740A" w:rsidRPr="00D71D1C" w:rsidRDefault="00F45296" w:rsidP="00CE740A">
            <w:pPr>
              <w:autoSpaceDE w:val="0"/>
              <w:autoSpaceDN w:val="0"/>
              <w:adjustRightInd w:val="0"/>
              <w:jc w:val="both"/>
            </w:pPr>
            <w:r w:rsidRPr="00D71D1C">
              <w:t xml:space="preserve">Likuma mērķis ir veicināt meža ekonomiski, ekoloģiski un sociāli ilgtspējīgu apsaimniekošanu un izmantošanu. Savukārt Aizsardzības ministrijas mērķis, veicot Aizsardzības ministrijas valdījumā esošo valsts mežu apsaimniekošanu, ir valsts drošības un aizsardzības funkciju nodrošināšana. </w:t>
            </w:r>
            <w:r w:rsidR="009B19DD" w:rsidRPr="00D71D1C">
              <w:t>T</w:t>
            </w:r>
            <w:r w:rsidRPr="00D71D1C">
              <w:t xml:space="preserve">ā kā Aizsardzības ministrijas un Likumā noteiktie valsts meža apsaimniekošanas mērķi ir dažādi, nepieciešams izdarīt grozījumus Likumā, papildinot Likuma 4. pantu ar sesto daļu un nosakot, ka uz valsts meža zemi, kura </w:t>
            </w:r>
            <w:r w:rsidR="00E26580" w:rsidRPr="00D71D1C">
              <w:t xml:space="preserve">ierakstāma un </w:t>
            </w:r>
            <w:r w:rsidRPr="00D71D1C">
              <w:rPr>
                <w:bCs/>
              </w:rPr>
              <w:t>ierakstīta</w:t>
            </w:r>
            <w:r w:rsidRPr="00D71D1C">
              <w:t xml:space="preserve"> zemesgrāmatā uz </w:t>
            </w:r>
            <w:r w:rsidRPr="00D71D1C">
              <w:rPr>
                <w:bCs/>
              </w:rPr>
              <w:t>valsts vārda Aizsardzības ministrijas</w:t>
            </w:r>
            <w:r w:rsidRPr="00D71D1C">
              <w:t xml:space="preserve"> personā, neattiecas Meža likuma attiecīgajās nodaļās noteiktie un uz </w:t>
            </w:r>
            <w:r w:rsidR="00E26580" w:rsidRPr="00D71D1C">
              <w:t>nodaļās</w:t>
            </w:r>
            <w:r w:rsidRPr="00D71D1C">
              <w:t xml:space="preserve"> noteikto deleģējumu pamata izdotie Ministru kabineta noteikumi </w:t>
            </w:r>
            <w:r w:rsidR="001960E7" w:rsidRPr="00D71D1C">
              <w:t>–</w:t>
            </w:r>
            <w:r w:rsidRPr="00D71D1C">
              <w:t xml:space="preserve"> koku ciršanas noteikumi, meža reproduktīvā materiāla noteikumi, meža atjaunošanas un ieaudzēšanas noteikumi, atmežošanas noteikumi un noteikumi par dabas aizsardzību meža apsaimniekošanā.</w:t>
            </w:r>
            <w:r w:rsidR="00E26580" w:rsidRPr="00D71D1C">
              <w:t xml:space="preserve"> Papildus Likums tiek papildināts ar 4. panta septīto daļu, nosakot, ka uz valsts meža zemi, kura ierakstāma un ierakstīta zemesgrāmatā uz valsts vārda A</w:t>
            </w:r>
            <w:r w:rsidR="00927021">
              <w:t>izsardzības ministrijas personā</w:t>
            </w:r>
            <w:r w:rsidR="00E26580" w:rsidRPr="00D71D1C">
              <w:t xml:space="preserve"> īpaši aizsargājamās dabas teritorijās, mikroliegumos un Baltijas jūras un Rīgas jūras līča piekrastes aizsargjoslā neattieksies Likuma 4. </w:t>
            </w:r>
            <w:r w:rsidR="005B5419" w:rsidRPr="00D71D1C">
              <w:t>panta sestās daļas 1., 4. un 5. </w:t>
            </w:r>
            <w:r w:rsidR="00E26580" w:rsidRPr="00D71D1C">
              <w:t>punkts.</w:t>
            </w:r>
          </w:p>
          <w:p w14:paraId="599C70C9" w14:textId="77777777" w:rsidR="00B971D4" w:rsidRPr="00D71D1C" w:rsidRDefault="004C51EA" w:rsidP="002F79A8">
            <w:pPr>
              <w:autoSpaceDE w:val="0"/>
              <w:autoSpaceDN w:val="0"/>
              <w:adjustRightInd w:val="0"/>
              <w:jc w:val="both"/>
            </w:pPr>
          </w:p>
          <w:p w14:paraId="599C70CA" w14:textId="15464189" w:rsidR="002F79A8" w:rsidRPr="00D71D1C" w:rsidRDefault="00F45296" w:rsidP="002F79A8">
            <w:pPr>
              <w:autoSpaceDE w:val="0"/>
              <w:autoSpaceDN w:val="0"/>
              <w:adjustRightInd w:val="0"/>
              <w:jc w:val="both"/>
            </w:pPr>
            <w:r w:rsidRPr="00D71D1C">
              <w:t>Aizsardzības ministrijas tiesiskajā valdījumā atrodas 7 660 ha meža zemes, no tiem mežs aizņem ap 60% jeb 4 520 ha, pārējo meža zemju platību aizņem purvi, virsāji, smiltāji. Apmēram 80% mežu ir noteikti saimnieciskās darbības ierobežojumi, jo tie atrodas īpaši aizsargājamās dabas teritorijās (aizsargājamo ainavu apvidū „Ādaži”, dabas liegumā „Lieluikas un Mazuikas ezeri”, dabas parkos „Piejūra”, „Pape”, „Daugavas loki”, Gaujas nacionāla</w:t>
            </w:r>
            <w:r w:rsidR="009B19DD" w:rsidRPr="00D71D1C">
              <w:t>jā</w:t>
            </w:r>
            <w:r w:rsidRPr="00D71D1C">
              <w:t xml:space="preserve"> parkā) vai Baltijas jūras un Rīgas jūras līča piekrastes ierobežotas saimnieciskās darbības joslā. </w:t>
            </w:r>
          </w:p>
          <w:p w14:paraId="599C70CB" w14:textId="77777777" w:rsidR="00A36E37" w:rsidRPr="00D71D1C" w:rsidRDefault="004C51EA" w:rsidP="003E0D46">
            <w:pPr>
              <w:autoSpaceDE w:val="0"/>
              <w:autoSpaceDN w:val="0"/>
              <w:adjustRightInd w:val="0"/>
              <w:jc w:val="both"/>
            </w:pPr>
          </w:p>
          <w:p w14:paraId="599C70CC" w14:textId="243D87A3" w:rsidR="00FD7A01" w:rsidRPr="00D71D1C" w:rsidRDefault="00F45296" w:rsidP="003E0D46">
            <w:pPr>
              <w:autoSpaceDE w:val="0"/>
              <w:autoSpaceDN w:val="0"/>
              <w:adjustRightInd w:val="0"/>
              <w:jc w:val="both"/>
            </w:pPr>
            <w:r w:rsidRPr="00D71D1C">
              <w:t>Attīstot jau esošos poligonus, kā arī izveidojot jaunus militāros poligonus, infrastruktūras izveide tiek plānota, lai pēc iespējas mazāk skartu īpaši aizsargājamās dabas teritorijas. Piemēram, plānotajā Lāčusila poligona teritorijā īpaši aizsargājamās dabas teritorijas un mikroliegumi būs ~30% no kopējās poligona teritorijas, attiecīgi militārā poligona infrastruktūru, kur tas iespējams, ir paredzēts izvietot teritorijās, kas nav īpaši aizsargājamās dabas teritorijas.</w:t>
            </w:r>
            <w:r w:rsidR="005C2234" w:rsidRPr="00D71D1C">
              <w:t xml:space="preserve"> </w:t>
            </w:r>
            <w:r w:rsidR="00CD6F2B" w:rsidRPr="00D71D1C">
              <w:t>Turklāt,</w:t>
            </w:r>
            <w:r w:rsidR="005C2234" w:rsidRPr="00D71D1C">
              <w:t xml:space="preserve"> izmantojot valsts meža zemi aizsardzības uzdevumu izpildei</w:t>
            </w:r>
            <w:r w:rsidR="00CD6F2B" w:rsidRPr="00D71D1C">
              <w:t>,</w:t>
            </w:r>
            <w:r w:rsidR="005C2234" w:rsidRPr="00D71D1C">
              <w:t xml:space="preserve"> Aizsardzības ministrijas interesēs ir iespējami saglabāt mežu, </w:t>
            </w:r>
            <w:r w:rsidR="00807223" w:rsidRPr="00D71D1C">
              <w:t>jo</w:t>
            </w:r>
            <w:r w:rsidR="005C2234" w:rsidRPr="00D71D1C">
              <w:t xml:space="preserve"> tas veido drošības zonu, kā arī nodrošina trokšņu izolāciju.</w:t>
            </w:r>
          </w:p>
          <w:p w14:paraId="599C70CD" w14:textId="77777777" w:rsidR="001F3FA0" w:rsidRPr="00D71D1C" w:rsidRDefault="004C51EA" w:rsidP="003E0D46">
            <w:pPr>
              <w:autoSpaceDE w:val="0"/>
              <w:autoSpaceDN w:val="0"/>
              <w:adjustRightInd w:val="0"/>
              <w:jc w:val="both"/>
            </w:pPr>
          </w:p>
          <w:p w14:paraId="599C70CE" w14:textId="7BC02B1D" w:rsidR="001F3FA0" w:rsidRPr="00D71D1C" w:rsidRDefault="00927021" w:rsidP="001F3FA0">
            <w:pPr>
              <w:autoSpaceDE w:val="0"/>
              <w:autoSpaceDN w:val="0"/>
              <w:adjustRightInd w:val="0"/>
              <w:jc w:val="both"/>
            </w:pPr>
            <w:r>
              <w:lastRenderedPageBreak/>
              <w:t>Apstiprinot likumprojektā</w:t>
            </w:r>
            <w:r w:rsidR="008F646F" w:rsidRPr="00D71D1C">
              <w:t xml:space="preserve"> </w:t>
            </w:r>
            <w:r w:rsidR="00F45296" w:rsidRPr="00D71D1C">
              <w:t xml:space="preserve">iekļautos izņēmumus no Meža likuma noteikumiem, tiks būtiski sekmēta militāro poligonu izveide un attīstība, kā rezultātā tiks nodrošināts uzņemošās valsts atbalsts sabiedroto spēku klātbūtnei Latvijas teritorijā, paplašinot sabiedroto spēju uzņemšanai nepieciešamo infrastruktūru un apmācību iespējas. Vienlaikus </w:t>
            </w:r>
            <w:r w:rsidR="0016211E" w:rsidRPr="00D71D1C">
              <w:t>likumprojekt</w:t>
            </w:r>
            <w:r>
              <w:t>ā</w:t>
            </w:r>
            <w:r w:rsidR="0016211E" w:rsidRPr="00D71D1C">
              <w:t xml:space="preserve"> noteiktie izņēmumi paredz, ka valsts meža zemē, kura ierakstāma un ierakstīta zemesgrāmatā uz valsts vārda A</w:t>
            </w:r>
            <w:r>
              <w:t>izsardzības ministrijas personā</w:t>
            </w:r>
            <w:r w:rsidR="0016211E" w:rsidRPr="00D71D1C">
              <w:t xml:space="preserve"> īpaši aizsargājamās dabas teritorijās, mikroliegumos un Baltijas jūras un Rīgas jūras līča piekrastes aizsargjoslā joprojām tiks ievēroti Likumā noteiktie koku ciršanas noteikumi, atmežošanas noteikumi un noteikumi par dabas aizsardzību meža apsaimniekošanā. </w:t>
            </w:r>
            <w:r w:rsidR="00151C11" w:rsidRPr="00D71D1C">
              <w:t>Izņēmums Likumā attiecībā uz īpaši aizsargājamām dabas teritorijām, mikroliegumiem un Baltijas jūras un Rīgas jūras līča piekrastes aizsargjoslu attieksies uz meža reproduktīvā materiāla noteikumiem un meža atjaunošanas un ieaudzēšanas noteikumiem</w:t>
            </w:r>
            <w:r w:rsidR="0099167B" w:rsidRPr="00D71D1C">
              <w:t>.</w:t>
            </w:r>
            <w:r w:rsidR="00BA7386" w:rsidRPr="00D71D1C">
              <w:t xml:space="preserve"> </w:t>
            </w:r>
          </w:p>
          <w:p w14:paraId="599C70CF" w14:textId="77777777" w:rsidR="00922C28" w:rsidRPr="00D71D1C" w:rsidRDefault="00922C28" w:rsidP="001F3FA0">
            <w:pPr>
              <w:autoSpaceDE w:val="0"/>
              <w:autoSpaceDN w:val="0"/>
              <w:adjustRightInd w:val="0"/>
              <w:jc w:val="both"/>
            </w:pPr>
          </w:p>
          <w:p w14:paraId="599C70D0" w14:textId="77777777" w:rsidR="001F3FA0" w:rsidRPr="00D71D1C" w:rsidRDefault="0016211E" w:rsidP="001F3FA0">
            <w:pPr>
              <w:autoSpaceDE w:val="0"/>
              <w:autoSpaceDN w:val="0"/>
              <w:adjustRightInd w:val="0"/>
              <w:jc w:val="both"/>
            </w:pPr>
            <w:r w:rsidRPr="00D71D1C">
              <w:t>Ņemot vērā likumprojektā paredzētās izmaiņas, l</w:t>
            </w:r>
            <w:r w:rsidR="00F45296" w:rsidRPr="00D71D1C">
              <w:t>ai noteiktu kārtību, kādā tiks veikta Aizsardzības ministrijas val</w:t>
            </w:r>
            <w:r w:rsidR="00337714" w:rsidRPr="00D71D1C">
              <w:t>dījumā esošo mežu pārvaldīšana,</w:t>
            </w:r>
            <w:r w:rsidR="00F45296" w:rsidRPr="00D71D1C">
              <w:t xml:space="preserve"> Aizsardzības ministrija izstrādās attiecīgu iekšējo normatīvo aktu.</w:t>
            </w:r>
          </w:p>
          <w:p w14:paraId="599C70D1" w14:textId="77777777" w:rsidR="00FD7A01" w:rsidRPr="00D71D1C" w:rsidRDefault="004C51EA" w:rsidP="003E0D46">
            <w:pPr>
              <w:autoSpaceDE w:val="0"/>
              <w:autoSpaceDN w:val="0"/>
              <w:adjustRightInd w:val="0"/>
              <w:jc w:val="both"/>
            </w:pPr>
          </w:p>
          <w:p w14:paraId="599C70D2" w14:textId="77777777" w:rsidR="00A36E37" w:rsidRPr="00D71D1C" w:rsidRDefault="00F45296" w:rsidP="00A36E37">
            <w:pPr>
              <w:autoSpaceDE w:val="0"/>
              <w:autoSpaceDN w:val="0"/>
              <w:adjustRightInd w:val="0"/>
              <w:jc w:val="both"/>
            </w:pPr>
            <w:r w:rsidRPr="00D71D1C">
              <w:t xml:space="preserve">Likuma 1. panta trešajā punktā ir noteikts, ka </w:t>
            </w:r>
            <w:r w:rsidRPr="00D71D1C">
              <w:rPr>
                <w:bCs/>
              </w:rPr>
              <w:t xml:space="preserve">atmežošana ir </w:t>
            </w:r>
            <w:r w:rsidRPr="00D71D1C">
              <w:t>personas darbības izraisīta meža pārveidošana citā zemes lietošanas veidā.</w:t>
            </w:r>
            <w:r w:rsidR="008F646F" w:rsidRPr="00D71D1C">
              <w:t xml:space="preserve"> </w:t>
            </w:r>
            <w:r w:rsidRPr="00D71D1C">
              <w:t xml:space="preserve">Likuma </w:t>
            </w:r>
            <w:r w:rsidRPr="00D71D1C">
              <w:rPr>
                <w:bCs/>
              </w:rPr>
              <w:t>41. panta pirmā daļa nosaka, ka p</w:t>
            </w:r>
            <w:r w:rsidRPr="00D71D1C">
              <w:t>latību atmežo, ja tas nepieciešams būvniecībai, derīgo izrakteņu ieguvei, lauksaimniecībā izmantojamās zemes ierīkošanai un īpaši aizsargājamo biotopu atjaunošanai un ja personai ir izdots kompetentas institūcijas administratīvais akts, kas tai piešķir tiesības veikt minētās darbības, un persona ir kompensējusi valstij ar atmežošanas izraisīto negatīvo seku novēršanu saistītos izdevumus.</w:t>
            </w:r>
          </w:p>
          <w:p w14:paraId="599C70D3" w14:textId="77777777" w:rsidR="00A36E37" w:rsidRPr="00D71D1C" w:rsidRDefault="004C51EA" w:rsidP="00A36E37">
            <w:pPr>
              <w:autoSpaceDE w:val="0"/>
              <w:autoSpaceDN w:val="0"/>
              <w:adjustRightInd w:val="0"/>
              <w:jc w:val="both"/>
            </w:pPr>
          </w:p>
          <w:p w14:paraId="599C70D4" w14:textId="77777777" w:rsidR="00A36E37" w:rsidRPr="00D71D1C" w:rsidRDefault="00F45296" w:rsidP="00A36E37">
            <w:pPr>
              <w:autoSpaceDE w:val="0"/>
              <w:autoSpaceDN w:val="0"/>
              <w:adjustRightInd w:val="0"/>
              <w:jc w:val="both"/>
            </w:pPr>
            <w:r w:rsidRPr="00D71D1C">
              <w:t>Likumprojekts paredz papildināt Likuma 41. panta pirmo daļu, nosakot, ka papildus jau šajā pantā noteiktajiem platības atmežošanas pieļaujamajiem gadījumiem platību var atmežot arī valsts drošības un aizsardzības vajadzībām. Tiek papildināta arī Likuma 41. panta otrā daļa, nosakot, ka uz publisko personu, kas veic darbības valsts drošības un aizsardzības nodrošināšanai, neattiecina šā panta pirmajā daļā minēto kompensāciju. Grozījumi Likuma 41. panta pirmajā daļā un otrajā daļā attiecas uz meža zemēm, kas nav Aizsardzības ministrijas valdījumā.</w:t>
            </w:r>
          </w:p>
          <w:p w14:paraId="599C70D5" w14:textId="77777777" w:rsidR="00A36E37" w:rsidRPr="00D71D1C" w:rsidRDefault="004C51EA" w:rsidP="003E0D46">
            <w:pPr>
              <w:autoSpaceDE w:val="0"/>
              <w:autoSpaceDN w:val="0"/>
              <w:adjustRightInd w:val="0"/>
              <w:jc w:val="both"/>
            </w:pPr>
          </w:p>
          <w:p w14:paraId="599C70D6" w14:textId="77777777" w:rsidR="00A72EC0" w:rsidRPr="00D71D1C" w:rsidRDefault="00F45296" w:rsidP="00A72EC0">
            <w:pPr>
              <w:autoSpaceDE w:val="0"/>
              <w:autoSpaceDN w:val="0"/>
              <w:adjustRightInd w:val="0"/>
              <w:jc w:val="both"/>
            </w:pPr>
            <w:r w:rsidRPr="00D71D1C">
              <w:t>Šādi noteikumi Likumā ietverti, lai saskaņā ar Nacionālo bruņoto spēku attīstības plānu rastu iespēju attīstīt un paplašināt mācību militāro infrastruktūru, kas atrodas uz meža zemes (īpaši – poligonus un šautuves) un kas nav saistīta ar būvniecības procesu, kā arī nodrošinātu aeronavigācijas pakalpojumu sniegšanai nepieciešamo zemes sakaru, navigācijas un novērošanas iekārtu izvietošanu, to drošības prasības un tehniskās ekspluatācijas prasības.</w:t>
            </w:r>
          </w:p>
          <w:p w14:paraId="599C70D7" w14:textId="77777777" w:rsidR="00A36E37" w:rsidRPr="00D71D1C" w:rsidRDefault="004C51EA" w:rsidP="003E0D46">
            <w:pPr>
              <w:autoSpaceDE w:val="0"/>
              <w:autoSpaceDN w:val="0"/>
              <w:adjustRightInd w:val="0"/>
              <w:jc w:val="both"/>
            </w:pPr>
          </w:p>
          <w:p w14:paraId="599C70D8" w14:textId="77777777" w:rsidR="0067422D" w:rsidRPr="00D71D1C" w:rsidRDefault="00F45296" w:rsidP="002E5EF9">
            <w:pPr>
              <w:autoSpaceDE w:val="0"/>
              <w:autoSpaceDN w:val="0"/>
              <w:adjustRightInd w:val="0"/>
              <w:jc w:val="both"/>
              <w:rPr>
                <w:bCs/>
              </w:rPr>
            </w:pPr>
            <w:r w:rsidRPr="00D71D1C">
              <w:lastRenderedPageBreak/>
              <w:t>Saskaņā ar Likuma 41. panta pirmās daļas noteikumiem personai, kas plāno atmežošanu, nepieciešams kompetentas institūcijas izdots administratīvais akts, kas tai piešķir tiesības veikt minētās darbības. Ja platību plānots atmežot valsts drošības un aizsardzības vajadzībām, Aizsardzības ministrija kompetentajai institūcijai – Valsts meža dienestam – iesniegs atmežošanas saskaņojumu. Aizsardzības ministrijai atmežošanas gadījumos jāvienojas ar zemju īpašniekiem par abpusēji izdevīgiem noteikumiem un piemērotāko sadarbības modeli attiecīgajā teritorijā, kā arī jāņem vērā dabas aizsardzību reglamentējošo normatīvo aktu prasības. Atsavinot privātpersonām meža zemi, ir jāievēro Latvijas Republikas Satversmes 105. pants (</w:t>
            </w:r>
            <w:r w:rsidRPr="00D71D1C">
              <w:rPr>
                <w:i/>
              </w:rPr>
              <w:t>Ikvienam ir tiesības uz īpašumu. Īpašumu nedrīkst izmantot pretēji sabiedrības interesēm. Īpašuma tiesības var ierobežot vienīgi saskaņā ar likumu. Īpašuma piespiedu atsavināšana sabiedrības vajadzībām pieļaujama tikai izņēmuma gadījumos uz atsevišķa likuma pamata pret taisnīgu atlīdzību.</w:t>
            </w:r>
            <w:r w:rsidRPr="00D71D1C">
              <w:t xml:space="preserve">) un </w:t>
            </w:r>
            <w:r w:rsidRPr="00D71D1C">
              <w:rPr>
                <w:bCs/>
              </w:rPr>
              <w:t>Sabiedrības vajadzībām nepieciešamā nekustamā īpašuma atsavināšanas likumā noteiktais.</w:t>
            </w:r>
          </w:p>
          <w:p w14:paraId="599C70D9" w14:textId="77777777" w:rsidR="0070328D" w:rsidRPr="00D71D1C" w:rsidRDefault="004C51EA" w:rsidP="005B5419">
            <w:pPr>
              <w:jc w:val="both"/>
            </w:pPr>
          </w:p>
        </w:tc>
      </w:tr>
      <w:tr w:rsidR="00EA2C75" w14:paraId="599C70DE" w14:textId="77777777" w:rsidTr="008C7542">
        <w:trPr>
          <w:trHeight w:val="476"/>
        </w:trPr>
        <w:tc>
          <w:tcPr>
            <w:tcW w:w="554" w:type="dxa"/>
            <w:tcBorders>
              <w:top w:val="outset" w:sz="6" w:space="0" w:color="auto"/>
              <w:left w:val="outset" w:sz="6" w:space="0" w:color="auto"/>
              <w:bottom w:val="outset" w:sz="6" w:space="0" w:color="auto"/>
              <w:right w:val="outset" w:sz="6" w:space="0" w:color="auto"/>
            </w:tcBorders>
          </w:tcPr>
          <w:p w14:paraId="599C70DB" w14:textId="77777777" w:rsidR="002C4476" w:rsidRPr="00CE767D" w:rsidRDefault="00F45296" w:rsidP="00B96352">
            <w:pPr>
              <w:pStyle w:val="naiskr"/>
            </w:pPr>
            <w:r>
              <w:lastRenderedPageBreak/>
              <w:t> </w:t>
            </w:r>
            <w:r w:rsidRPr="00CE767D">
              <w:t>3.</w:t>
            </w:r>
          </w:p>
        </w:tc>
        <w:tc>
          <w:tcPr>
            <w:tcW w:w="3147" w:type="dxa"/>
            <w:tcBorders>
              <w:top w:val="outset" w:sz="6" w:space="0" w:color="auto"/>
              <w:left w:val="outset" w:sz="6" w:space="0" w:color="auto"/>
              <w:bottom w:val="outset" w:sz="6" w:space="0" w:color="auto"/>
              <w:right w:val="outset" w:sz="6" w:space="0" w:color="auto"/>
            </w:tcBorders>
          </w:tcPr>
          <w:p w14:paraId="599C70DC" w14:textId="77777777" w:rsidR="002C4476" w:rsidRPr="00CE767D" w:rsidRDefault="00F45296" w:rsidP="00B96352">
            <w:pPr>
              <w:pStyle w:val="naiskr"/>
            </w:pPr>
            <w:r w:rsidRPr="00CE767D">
              <w:t>Projekta izstrādē iesaistītās institūcijas</w:t>
            </w:r>
          </w:p>
        </w:tc>
        <w:tc>
          <w:tcPr>
            <w:tcW w:w="6095" w:type="dxa"/>
            <w:tcBorders>
              <w:top w:val="outset" w:sz="6" w:space="0" w:color="auto"/>
              <w:left w:val="outset" w:sz="6" w:space="0" w:color="auto"/>
              <w:bottom w:val="outset" w:sz="6" w:space="0" w:color="auto"/>
              <w:right w:val="outset" w:sz="6" w:space="0" w:color="auto"/>
            </w:tcBorders>
          </w:tcPr>
          <w:p w14:paraId="599C70DD" w14:textId="77777777" w:rsidR="00325062" w:rsidRPr="00CE767D" w:rsidRDefault="00F45296" w:rsidP="00163909">
            <w:pPr>
              <w:pStyle w:val="NormalWeb"/>
              <w:jc w:val="both"/>
            </w:pPr>
            <w:r>
              <w:t>Aizsardzības ministrija, Zemkopības ministrija</w:t>
            </w:r>
          </w:p>
        </w:tc>
      </w:tr>
      <w:tr w:rsidR="00EA2C75" w14:paraId="599C70E3" w14:textId="77777777" w:rsidTr="008C7542">
        <w:tc>
          <w:tcPr>
            <w:tcW w:w="554" w:type="dxa"/>
            <w:tcBorders>
              <w:top w:val="outset" w:sz="6" w:space="0" w:color="auto"/>
              <w:left w:val="outset" w:sz="6" w:space="0" w:color="auto"/>
              <w:bottom w:val="single" w:sz="4" w:space="0" w:color="auto"/>
              <w:right w:val="outset" w:sz="6" w:space="0" w:color="auto"/>
            </w:tcBorders>
          </w:tcPr>
          <w:p w14:paraId="599C70DF" w14:textId="77777777" w:rsidR="002C4476" w:rsidRPr="001D55F6" w:rsidRDefault="00F45296" w:rsidP="00B96352">
            <w:pPr>
              <w:pStyle w:val="naiskr"/>
            </w:pPr>
            <w:r>
              <w:t> 4.</w:t>
            </w:r>
          </w:p>
        </w:tc>
        <w:tc>
          <w:tcPr>
            <w:tcW w:w="3147" w:type="dxa"/>
            <w:tcBorders>
              <w:top w:val="outset" w:sz="6" w:space="0" w:color="auto"/>
              <w:left w:val="outset" w:sz="6" w:space="0" w:color="auto"/>
              <w:bottom w:val="single" w:sz="4" w:space="0" w:color="auto"/>
              <w:right w:val="outset" w:sz="6" w:space="0" w:color="auto"/>
            </w:tcBorders>
          </w:tcPr>
          <w:p w14:paraId="599C70E0" w14:textId="77777777" w:rsidR="002C4476" w:rsidRPr="001D55F6" w:rsidRDefault="00F45296" w:rsidP="00B96352">
            <w:pPr>
              <w:pStyle w:val="naiskr"/>
            </w:pPr>
            <w:r w:rsidRPr="001D55F6">
              <w:t> Cita informācija</w:t>
            </w:r>
          </w:p>
        </w:tc>
        <w:tc>
          <w:tcPr>
            <w:tcW w:w="6095" w:type="dxa"/>
            <w:tcBorders>
              <w:top w:val="outset" w:sz="6" w:space="0" w:color="auto"/>
              <w:left w:val="outset" w:sz="6" w:space="0" w:color="auto"/>
              <w:bottom w:val="single" w:sz="4" w:space="0" w:color="auto"/>
              <w:right w:val="outset" w:sz="6" w:space="0" w:color="auto"/>
            </w:tcBorders>
          </w:tcPr>
          <w:p w14:paraId="599C70E1" w14:textId="77777777" w:rsidR="002E0014" w:rsidRDefault="00F45296" w:rsidP="00696E9A">
            <w:pPr>
              <w:spacing w:after="200"/>
              <w:ind w:left="48"/>
              <w:contextualSpacing/>
              <w:jc w:val="both"/>
            </w:pPr>
            <w:r>
              <w:t>Nav</w:t>
            </w:r>
          </w:p>
          <w:p w14:paraId="599C70E2" w14:textId="77777777" w:rsidR="00F92F22" w:rsidRPr="00455FA4" w:rsidRDefault="004C51EA" w:rsidP="00696E9A">
            <w:pPr>
              <w:spacing w:after="200"/>
              <w:ind w:left="48"/>
              <w:contextualSpacing/>
              <w:jc w:val="both"/>
            </w:pPr>
          </w:p>
        </w:tc>
      </w:tr>
    </w:tbl>
    <w:p w14:paraId="599C70E4" w14:textId="77777777" w:rsidR="00970B8D" w:rsidRPr="00970B8D" w:rsidRDefault="004C51EA" w:rsidP="00970B8D">
      <w:pPr>
        <w:jc w:val="both"/>
        <w:rPr>
          <w:szCs w:val="22"/>
          <w:lang w:eastAsia="en-US"/>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781"/>
      </w:tblGrid>
      <w:tr w:rsidR="00EA2C75" w14:paraId="599C70E6" w14:textId="77777777" w:rsidTr="008C7542">
        <w:trPr>
          <w:trHeight w:val="489"/>
        </w:trPr>
        <w:tc>
          <w:tcPr>
            <w:tcW w:w="9781" w:type="dxa"/>
          </w:tcPr>
          <w:p w14:paraId="599C70E5" w14:textId="77777777" w:rsidR="00970B8D" w:rsidRPr="00970B8D" w:rsidRDefault="00F45296" w:rsidP="00970B8D">
            <w:pPr>
              <w:spacing w:before="100" w:beforeAutospacing="1" w:after="100" w:afterAutospacing="1"/>
              <w:ind w:firstLine="783"/>
              <w:jc w:val="center"/>
              <w:rPr>
                <w:b/>
              </w:rPr>
            </w:pPr>
            <w:r w:rsidRPr="00970B8D">
              <w:rPr>
                <w:b/>
              </w:rPr>
              <w:t xml:space="preserve">II. </w:t>
            </w:r>
            <w:r w:rsidRPr="00970B8D">
              <w:rPr>
                <w:b/>
                <w:lang w:eastAsia="en-US"/>
              </w:rPr>
              <w:t>Tiesību akta projekta ietekme uz sabiedrību, tautsaimniecības attīstību un administratīvo slogu</w:t>
            </w:r>
          </w:p>
        </w:tc>
      </w:tr>
      <w:tr w:rsidR="00EA2C75" w14:paraId="599C70E8" w14:textId="77777777" w:rsidTr="008C7542">
        <w:trPr>
          <w:trHeight w:val="489"/>
        </w:trPr>
        <w:tc>
          <w:tcPr>
            <w:tcW w:w="9781" w:type="dxa"/>
          </w:tcPr>
          <w:p w14:paraId="599C70E7" w14:textId="77777777" w:rsidR="00970B8D" w:rsidRPr="00970B8D" w:rsidRDefault="00F45296" w:rsidP="00970B8D">
            <w:pPr>
              <w:spacing w:before="100" w:beforeAutospacing="1" w:after="100" w:afterAutospacing="1"/>
              <w:ind w:firstLine="783"/>
              <w:jc w:val="center"/>
              <w:rPr>
                <w:rFonts w:ascii="Calibri" w:hAnsi="Calibri"/>
                <w:b/>
                <w:sz w:val="22"/>
                <w:szCs w:val="22"/>
                <w:lang w:eastAsia="en-US"/>
              </w:rPr>
            </w:pPr>
            <w:r w:rsidRPr="00970B8D">
              <w:t>Projekts šo jomu neskar</w:t>
            </w:r>
          </w:p>
        </w:tc>
      </w:tr>
    </w:tbl>
    <w:p w14:paraId="599C70E9" w14:textId="77777777" w:rsidR="00970B8D" w:rsidRPr="00970B8D" w:rsidRDefault="004C51EA" w:rsidP="00970B8D">
      <w:pPr>
        <w:jc w:val="both"/>
        <w:rPr>
          <w:szCs w:val="22"/>
          <w:lang w:eastAsia="en-US"/>
        </w:rPr>
      </w:pPr>
    </w:p>
    <w:tbl>
      <w:tblPr>
        <w:tblW w:w="9781" w:type="dxa"/>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66"/>
        <w:gridCol w:w="1332"/>
        <w:gridCol w:w="1624"/>
        <w:gridCol w:w="1249"/>
        <w:gridCol w:w="1249"/>
        <w:gridCol w:w="1561"/>
      </w:tblGrid>
      <w:tr w:rsidR="00EA2C75" w14:paraId="599C70EB" w14:textId="77777777" w:rsidTr="008C7542">
        <w:tc>
          <w:tcPr>
            <w:tcW w:w="9781" w:type="dxa"/>
            <w:gridSpan w:val="6"/>
            <w:tcBorders>
              <w:top w:val="outset" w:sz="6" w:space="0" w:color="000000"/>
              <w:bottom w:val="outset" w:sz="6" w:space="0" w:color="000000"/>
            </w:tcBorders>
          </w:tcPr>
          <w:p w14:paraId="599C70EA" w14:textId="77777777" w:rsidR="00970B8D" w:rsidRPr="00970B8D" w:rsidRDefault="00F45296" w:rsidP="00970B8D">
            <w:pPr>
              <w:jc w:val="center"/>
              <w:rPr>
                <w:b/>
                <w:bCs/>
                <w:lang w:eastAsia="en-US"/>
              </w:rPr>
            </w:pPr>
            <w:r w:rsidRPr="00970B8D">
              <w:rPr>
                <w:b/>
                <w:bCs/>
                <w:lang w:eastAsia="en-US"/>
              </w:rPr>
              <w:t>III. Tiesību akta projekta ietekme uz valsts budžetu un pašvaldību budžetiem</w:t>
            </w:r>
          </w:p>
        </w:tc>
      </w:tr>
      <w:tr w:rsidR="00EA2C75" w14:paraId="599C70EF" w14:textId="77777777" w:rsidTr="008C7542">
        <w:tc>
          <w:tcPr>
            <w:tcW w:w="2766" w:type="dxa"/>
            <w:vMerge w:val="restart"/>
            <w:tcBorders>
              <w:top w:val="outset" w:sz="6" w:space="0" w:color="000000"/>
              <w:bottom w:val="outset" w:sz="6" w:space="0" w:color="000000"/>
              <w:right w:val="outset" w:sz="6" w:space="0" w:color="000000"/>
            </w:tcBorders>
            <w:vAlign w:val="center"/>
          </w:tcPr>
          <w:p w14:paraId="599C70EC" w14:textId="77777777" w:rsidR="00970B8D" w:rsidRPr="00970B8D" w:rsidRDefault="00F45296" w:rsidP="00970B8D">
            <w:pPr>
              <w:jc w:val="center"/>
              <w:rPr>
                <w:b/>
                <w:bCs/>
                <w:lang w:eastAsia="en-US"/>
              </w:rPr>
            </w:pPr>
            <w:r w:rsidRPr="00970B8D">
              <w:rPr>
                <w:b/>
                <w:bCs/>
                <w:lang w:eastAsia="en-US"/>
              </w:rPr>
              <w:t>Rādītāji</w:t>
            </w:r>
          </w:p>
        </w:tc>
        <w:tc>
          <w:tcPr>
            <w:tcW w:w="2956" w:type="dxa"/>
            <w:gridSpan w:val="2"/>
            <w:vMerge w:val="restart"/>
            <w:tcBorders>
              <w:top w:val="outset" w:sz="6" w:space="0" w:color="000000"/>
              <w:left w:val="outset" w:sz="6" w:space="0" w:color="000000"/>
              <w:bottom w:val="outset" w:sz="6" w:space="0" w:color="000000"/>
              <w:right w:val="outset" w:sz="6" w:space="0" w:color="000000"/>
            </w:tcBorders>
            <w:vAlign w:val="center"/>
          </w:tcPr>
          <w:p w14:paraId="599C70ED" w14:textId="77777777" w:rsidR="00970B8D" w:rsidRPr="00970B8D" w:rsidRDefault="00F45296" w:rsidP="00970B8D">
            <w:pPr>
              <w:jc w:val="center"/>
              <w:rPr>
                <w:b/>
                <w:bCs/>
                <w:lang w:eastAsia="en-US"/>
              </w:rPr>
            </w:pPr>
            <w:r w:rsidRPr="00970B8D">
              <w:rPr>
                <w:b/>
                <w:bCs/>
                <w:lang w:eastAsia="en-US"/>
              </w:rPr>
              <w:t>2017.</w:t>
            </w:r>
            <w:r>
              <w:rPr>
                <w:b/>
                <w:bCs/>
                <w:lang w:eastAsia="en-US"/>
              </w:rPr>
              <w:t> </w:t>
            </w:r>
            <w:r w:rsidRPr="00970B8D">
              <w:rPr>
                <w:b/>
                <w:bCs/>
                <w:lang w:eastAsia="en-US"/>
              </w:rPr>
              <w:t>gads</w:t>
            </w:r>
          </w:p>
        </w:tc>
        <w:tc>
          <w:tcPr>
            <w:tcW w:w="4059" w:type="dxa"/>
            <w:gridSpan w:val="3"/>
            <w:tcBorders>
              <w:top w:val="outset" w:sz="6" w:space="0" w:color="000000"/>
              <w:left w:val="outset" w:sz="6" w:space="0" w:color="000000"/>
              <w:bottom w:val="outset" w:sz="6" w:space="0" w:color="000000"/>
            </w:tcBorders>
            <w:vAlign w:val="center"/>
          </w:tcPr>
          <w:p w14:paraId="599C70EE" w14:textId="77777777" w:rsidR="00970B8D" w:rsidRPr="00970B8D" w:rsidRDefault="00F45296" w:rsidP="00970B8D">
            <w:pPr>
              <w:jc w:val="center"/>
              <w:rPr>
                <w:lang w:eastAsia="en-US"/>
              </w:rPr>
            </w:pPr>
            <w:r w:rsidRPr="00970B8D">
              <w:rPr>
                <w:lang w:eastAsia="en-US"/>
              </w:rPr>
              <w:t>Turpmākie trīs gadi (</w:t>
            </w:r>
            <w:r w:rsidRPr="00492A1C">
              <w:rPr>
                <w:i/>
                <w:lang w:eastAsia="en-US"/>
              </w:rPr>
              <w:t>euro</w:t>
            </w:r>
            <w:r w:rsidRPr="00970B8D">
              <w:rPr>
                <w:lang w:eastAsia="en-US"/>
              </w:rPr>
              <w:t>)</w:t>
            </w:r>
          </w:p>
        </w:tc>
      </w:tr>
      <w:tr w:rsidR="00EA2C75" w14:paraId="599C70F5" w14:textId="77777777" w:rsidTr="008C7542">
        <w:tc>
          <w:tcPr>
            <w:tcW w:w="2766" w:type="dxa"/>
            <w:vMerge/>
            <w:tcBorders>
              <w:top w:val="outset" w:sz="6" w:space="0" w:color="000000"/>
              <w:bottom w:val="outset" w:sz="6" w:space="0" w:color="000000"/>
              <w:right w:val="outset" w:sz="6" w:space="0" w:color="000000"/>
            </w:tcBorders>
            <w:vAlign w:val="center"/>
          </w:tcPr>
          <w:p w14:paraId="599C70F0" w14:textId="77777777" w:rsidR="00970B8D" w:rsidRPr="00970B8D" w:rsidRDefault="004C51EA" w:rsidP="00970B8D">
            <w:pPr>
              <w:rPr>
                <w:b/>
                <w:bCs/>
                <w:lang w:eastAsia="en-US"/>
              </w:rPr>
            </w:pPr>
          </w:p>
        </w:tc>
        <w:tc>
          <w:tcPr>
            <w:tcW w:w="2956" w:type="dxa"/>
            <w:gridSpan w:val="2"/>
            <w:vMerge/>
            <w:tcBorders>
              <w:top w:val="outset" w:sz="6" w:space="0" w:color="000000"/>
              <w:left w:val="outset" w:sz="6" w:space="0" w:color="000000"/>
              <w:bottom w:val="outset" w:sz="6" w:space="0" w:color="000000"/>
              <w:right w:val="outset" w:sz="6" w:space="0" w:color="000000"/>
            </w:tcBorders>
            <w:vAlign w:val="center"/>
          </w:tcPr>
          <w:p w14:paraId="599C70F1" w14:textId="77777777" w:rsidR="00970B8D" w:rsidRPr="00970B8D" w:rsidRDefault="004C51EA" w:rsidP="00970B8D">
            <w:pPr>
              <w:rPr>
                <w:b/>
                <w:bCs/>
                <w:lang w:eastAsia="en-US"/>
              </w:rPr>
            </w:pPr>
          </w:p>
        </w:tc>
        <w:tc>
          <w:tcPr>
            <w:tcW w:w="1249" w:type="dxa"/>
            <w:tcBorders>
              <w:top w:val="outset" w:sz="6" w:space="0" w:color="000000"/>
              <w:left w:val="outset" w:sz="6" w:space="0" w:color="000000"/>
              <w:bottom w:val="outset" w:sz="6" w:space="0" w:color="000000"/>
              <w:right w:val="outset" w:sz="6" w:space="0" w:color="000000"/>
            </w:tcBorders>
            <w:vAlign w:val="center"/>
          </w:tcPr>
          <w:p w14:paraId="599C70F2" w14:textId="77777777" w:rsidR="00970B8D" w:rsidRPr="00970B8D" w:rsidRDefault="00F45296" w:rsidP="00970B8D">
            <w:pPr>
              <w:jc w:val="center"/>
              <w:rPr>
                <w:b/>
                <w:bCs/>
                <w:lang w:eastAsia="en-US"/>
              </w:rPr>
            </w:pPr>
            <w:r w:rsidRPr="00970B8D">
              <w:rPr>
                <w:b/>
                <w:bCs/>
                <w:lang w:eastAsia="en-US"/>
              </w:rPr>
              <w:t>2018</w:t>
            </w:r>
            <w:r>
              <w:rPr>
                <w:b/>
                <w:bCs/>
                <w:lang w:eastAsia="en-US"/>
              </w:rPr>
              <w:t>.</w:t>
            </w:r>
          </w:p>
        </w:tc>
        <w:tc>
          <w:tcPr>
            <w:tcW w:w="1249" w:type="dxa"/>
            <w:tcBorders>
              <w:top w:val="outset" w:sz="6" w:space="0" w:color="000000"/>
              <w:left w:val="outset" w:sz="6" w:space="0" w:color="000000"/>
              <w:bottom w:val="outset" w:sz="6" w:space="0" w:color="000000"/>
              <w:right w:val="outset" w:sz="6" w:space="0" w:color="000000"/>
            </w:tcBorders>
            <w:vAlign w:val="center"/>
          </w:tcPr>
          <w:p w14:paraId="599C70F3" w14:textId="77777777" w:rsidR="00970B8D" w:rsidRPr="00970B8D" w:rsidRDefault="00F45296" w:rsidP="00970B8D">
            <w:pPr>
              <w:jc w:val="center"/>
              <w:rPr>
                <w:b/>
                <w:bCs/>
                <w:lang w:eastAsia="en-US"/>
              </w:rPr>
            </w:pPr>
            <w:r w:rsidRPr="00970B8D">
              <w:rPr>
                <w:b/>
                <w:bCs/>
                <w:lang w:eastAsia="en-US"/>
              </w:rPr>
              <w:t>2019</w:t>
            </w:r>
            <w:r>
              <w:rPr>
                <w:b/>
                <w:bCs/>
                <w:lang w:eastAsia="en-US"/>
              </w:rPr>
              <w:t>.</w:t>
            </w:r>
          </w:p>
        </w:tc>
        <w:tc>
          <w:tcPr>
            <w:tcW w:w="1561" w:type="dxa"/>
            <w:tcBorders>
              <w:top w:val="outset" w:sz="6" w:space="0" w:color="000000"/>
              <w:left w:val="outset" w:sz="6" w:space="0" w:color="000000"/>
              <w:bottom w:val="outset" w:sz="6" w:space="0" w:color="000000"/>
            </w:tcBorders>
            <w:vAlign w:val="center"/>
          </w:tcPr>
          <w:p w14:paraId="599C70F4" w14:textId="77777777" w:rsidR="00970B8D" w:rsidRPr="00970B8D" w:rsidRDefault="00F45296" w:rsidP="00970B8D">
            <w:pPr>
              <w:jc w:val="center"/>
              <w:rPr>
                <w:b/>
                <w:bCs/>
                <w:lang w:eastAsia="en-US"/>
              </w:rPr>
            </w:pPr>
            <w:r w:rsidRPr="00970B8D">
              <w:rPr>
                <w:b/>
                <w:bCs/>
                <w:lang w:eastAsia="en-US"/>
              </w:rPr>
              <w:t>2020</w:t>
            </w:r>
            <w:r>
              <w:rPr>
                <w:b/>
                <w:bCs/>
                <w:lang w:eastAsia="en-US"/>
              </w:rPr>
              <w:t>.</w:t>
            </w:r>
          </w:p>
        </w:tc>
      </w:tr>
      <w:tr w:rsidR="00EA2C75" w14:paraId="599C70FC" w14:textId="77777777" w:rsidTr="008C7542">
        <w:tc>
          <w:tcPr>
            <w:tcW w:w="2766" w:type="dxa"/>
            <w:vMerge/>
            <w:tcBorders>
              <w:top w:val="outset" w:sz="6" w:space="0" w:color="000000"/>
              <w:bottom w:val="outset" w:sz="6" w:space="0" w:color="000000"/>
              <w:right w:val="outset" w:sz="6" w:space="0" w:color="000000"/>
            </w:tcBorders>
            <w:vAlign w:val="center"/>
          </w:tcPr>
          <w:p w14:paraId="599C70F6" w14:textId="77777777" w:rsidR="00970B8D" w:rsidRPr="00970B8D" w:rsidRDefault="004C51EA" w:rsidP="00970B8D">
            <w:pPr>
              <w:rPr>
                <w:b/>
                <w:bCs/>
                <w:lang w:eastAsia="en-US"/>
              </w:rPr>
            </w:pPr>
          </w:p>
        </w:tc>
        <w:tc>
          <w:tcPr>
            <w:tcW w:w="1332" w:type="dxa"/>
            <w:tcBorders>
              <w:top w:val="outset" w:sz="6" w:space="0" w:color="000000"/>
              <w:left w:val="outset" w:sz="6" w:space="0" w:color="000000"/>
              <w:bottom w:val="outset" w:sz="6" w:space="0" w:color="000000"/>
              <w:right w:val="outset" w:sz="6" w:space="0" w:color="000000"/>
            </w:tcBorders>
            <w:vAlign w:val="center"/>
          </w:tcPr>
          <w:p w14:paraId="599C70F7" w14:textId="77777777" w:rsidR="00970B8D" w:rsidRPr="00970B8D" w:rsidRDefault="00F45296" w:rsidP="00970B8D">
            <w:pPr>
              <w:jc w:val="center"/>
              <w:rPr>
                <w:lang w:eastAsia="en-US"/>
              </w:rPr>
            </w:pPr>
            <w:r w:rsidRPr="00970B8D">
              <w:rPr>
                <w:lang w:eastAsia="en-US"/>
              </w:rPr>
              <w:t>saskaņā ar valsts budžetu kārtējam gadam</w:t>
            </w:r>
          </w:p>
        </w:tc>
        <w:tc>
          <w:tcPr>
            <w:tcW w:w="1624" w:type="dxa"/>
            <w:tcBorders>
              <w:top w:val="outset" w:sz="6" w:space="0" w:color="000000"/>
              <w:left w:val="outset" w:sz="6" w:space="0" w:color="000000"/>
              <w:bottom w:val="outset" w:sz="6" w:space="0" w:color="000000"/>
              <w:right w:val="outset" w:sz="6" w:space="0" w:color="000000"/>
            </w:tcBorders>
            <w:vAlign w:val="center"/>
          </w:tcPr>
          <w:p w14:paraId="599C70F8" w14:textId="77777777" w:rsidR="00970B8D" w:rsidRPr="00970B8D" w:rsidRDefault="00F45296" w:rsidP="00970B8D">
            <w:pPr>
              <w:jc w:val="center"/>
              <w:rPr>
                <w:lang w:eastAsia="en-US"/>
              </w:rPr>
            </w:pPr>
            <w:r w:rsidRPr="00970B8D">
              <w:rPr>
                <w:lang w:eastAsia="en-US"/>
              </w:rPr>
              <w:t>izmaiņas kārtējā gadā, salīdzinot ar budžetu kārtējam gadam</w:t>
            </w:r>
          </w:p>
        </w:tc>
        <w:tc>
          <w:tcPr>
            <w:tcW w:w="1249" w:type="dxa"/>
            <w:tcBorders>
              <w:top w:val="outset" w:sz="6" w:space="0" w:color="000000"/>
              <w:left w:val="outset" w:sz="6" w:space="0" w:color="000000"/>
              <w:bottom w:val="outset" w:sz="6" w:space="0" w:color="000000"/>
              <w:right w:val="outset" w:sz="6" w:space="0" w:color="000000"/>
            </w:tcBorders>
            <w:vAlign w:val="center"/>
          </w:tcPr>
          <w:p w14:paraId="599C70F9" w14:textId="77777777" w:rsidR="00970B8D" w:rsidRPr="00970B8D" w:rsidRDefault="00F45296" w:rsidP="00970B8D">
            <w:pPr>
              <w:jc w:val="center"/>
              <w:rPr>
                <w:lang w:eastAsia="en-US"/>
              </w:rPr>
            </w:pPr>
            <w:r w:rsidRPr="00970B8D">
              <w:rPr>
                <w:lang w:eastAsia="en-US"/>
              </w:rPr>
              <w:t>izmaiņas, salīdzinot ar kārtējo (n) gadu</w:t>
            </w:r>
          </w:p>
        </w:tc>
        <w:tc>
          <w:tcPr>
            <w:tcW w:w="1249" w:type="dxa"/>
            <w:tcBorders>
              <w:top w:val="outset" w:sz="6" w:space="0" w:color="000000"/>
              <w:left w:val="outset" w:sz="6" w:space="0" w:color="000000"/>
              <w:bottom w:val="outset" w:sz="6" w:space="0" w:color="000000"/>
              <w:right w:val="outset" w:sz="6" w:space="0" w:color="000000"/>
            </w:tcBorders>
            <w:vAlign w:val="center"/>
          </w:tcPr>
          <w:p w14:paraId="599C70FA" w14:textId="77777777" w:rsidR="00970B8D" w:rsidRPr="00970B8D" w:rsidRDefault="00F45296" w:rsidP="00970B8D">
            <w:pPr>
              <w:jc w:val="center"/>
              <w:rPr>
                <w:lang w:eastAsia="en-US"/>
              </w:rPr>
            </w:pPr>
            <w:r w:rsidRPr="00970B8D">
              <w:rPr>
                <w:lang w:eastAsia="en-US"/>
              </w:rPr>
              <w:t>izmaiņas, salīdzinot ar kārtējo (n) gadu</w:t>
            </w:r>
          </w:p>
        </w:tc>
        <w:tc>
          <w:tcPr>
            <w:tcW w:w="1561" w:type="dxa"/>
            <w:tcBorders>
              <w:top w:val="outset" w:sz="6" w:space="0" w:color="000000"/>
              <w:left w:val="outset" w:sz="6" w:space="0" w:color="000000"/>
              <w:bottom w:val="outset" w:sz="6" w:space="0" w:color="000000"/>
            </w:tcBorders>
            <w:vAlign w:val="center"/>
          </w:tcPr>
          <w:p w14:paraId="599C70FB" w14:textId="77777777" w:rsidR="00970B8D" w:rsidRPr="00970B8D" w:rsidRDefault="00F45296" w:rsidP="00970B8D">
            <w:pPr>
              <w:jc w:val="center"/>
              <w:rPr>
                <w:lang w:eastAsia="en-US"/>
              </w:rPr>
            </w:pPr>
            <w:r w:rsidRPr="00970B8D">
              <w:rPr>
                <w:lang w:eastAsia="en-US"/>
              </w:rPr>
              <w:t>izmaiņas, salīdzinot ar kārtējo (n) gadu</w:t>
            </w:r>
          </w:p>
        </w:tc>
      </w:tr>
      <w:tr w:rsidR="00EA2C75" w14:paraId="599C7103" w14:textId="77777777" w:rsidTr="008C7542">
        <w:tc>
          <w:tcPr>
            <w:tcW w:w="2766" w:type="dxa"/>
            <w:tcBorders>
              <w:top w:val="outset" w:sz="6" w:space="0" w:color="000000"/>
              <w:bottom w:val="outset" w:sz="6" w:space="0" w:color="000000"/>
              <w:right w:val="outset" w:sz="6" w:space="0" w:color="000000"/>
            </w:tcBorders>
            <w:vAlign w:val="center"/>
          </w:tcPr>
          <w:p w14:paraId="599C70FD" w14:textId="77777777" w:rsidR="00970B8D" w:rsidRPr="00970B8D" w:rsidRDefault="00F45296" w:rsidP="00970B8D">
            <w:pPr>
              <w:jc w:val="center"/>
              <w:rPr>
                <w:lang w:eastAsia="en-US"/>
              </w:rPr>
            </w:pPr>
            <w:r w:rsidRPr="00970B8D">
              <w:rPr>
                <w:lang w:eastAsia="en-US"/>
              </w:rPr>
              <w:t>1</w:t>
            </w:r>
          </w:p>
        </w:tc>
        <w:tc>
          <w:tcPr>
            <w:tcW w:w="1332" w:type="dxa"/>
            <w:tcBorders>
              <w:top w:val="outset" w:sz="6" w:space="0" w:color="000000"/>
              <w:left w:val="outset" w:sz="6" w:space="0" w:color="000000"/>
              <w:bottom w:val="outset" w:sz="6" w:space="0" w:color="000000"/>
              <w:right w:val="outset" w:sz="6" w:space="0" w:color="000000"/>
            </w:tcBorders>
            <w:vAlign w:val="center"/>
          </w:tcPr>
          <w:p w14:paraId="599C70FE" w14:textId="77777777" w:rsidR="00970B8D" w:rsidRPr="00970B8D" w:rsidRDefault="00F45296" w:rsidP="00970B8D">
            <w:pPr>
              <w:jc w:val="center"/>
              <w:rPr>
                <w:lang w:eastAsia="en-US"/>
              </w:rPr>
            </w:pPr>
            <w:r w:rsidRPr="00970B8D">
              <w:rPr>
                <w:lang w:eastAsia="en-US"/>
              </w:rPr>
              <w:t>2</w:t>
            </w:r>
          </w:p>
        </w:tc>
        <w:tc>
          <w:tcPr>
            <w:tcW w:w="1624" w:type="dxa"/>
            <w:tcBorders>
              <w:top w:val="outset" w:sz="6" w:space="0" w:color="000000"/>
              <w:left w:val="outset" w:sz="6" w:space="0" w:color="000000"/>
              <w:bottom w:val="outset" w:sz="6" w:space="0" w:color="000000"/>
              <w:right w:val="outset" w:sz="6" w:space="0" w:color="000000"/>
            </w:tcBorders>
            <w:vAlign w:val="center"/>
          </w:tcPr>
          <w:p w14:paraId="599C70FF" w14:textId="77777777" w:rsidR="00970B8D" w:rsidRPr="00970B8D" w:rsidRDefault="00F45296" w:rsidP="00970B8D">
            <w:pPr>
              <w:jc w:val="center"/>
              <w:rPr>
                <w:lang w:eastAsia="en-US"/>
              </w:rPr>
            </w:pPr>
            <w:r w:rsidRPr="00970B8D">
              <w:rPr>
                <w:lang w:eastAsia="en-US"/>
              </w:rPr>
              <w:t>3</w:t>
            </w:r>
          </w:p>
        </w:tc>
        <w:tc>
          <w:tcPr>
            <w:tcW w:w="1249" w:type="dxa"/>
            <w:tcBorders>
              <w:top w:val="outset" w:sz="6" w:space="0" w:color="000000"/>
              <w:left w:val="outset" w:sz="6" w:space="0" w:color="000000"/>
              <w:bottom w:val="outset" w:sz="6" w:space="0" w:color="000000"/>
              <w:right w:val="outset" w:sz="6" w:space="0" w:color="000000"/>
            </w:tcBorders>
            <w:vAlign w:val="center"/>
          </w:tcPr>
          <w:p w14:paraId="599C7100" w14:textId="77777777" w:rsidR="00970B8D" w:rsidRPr="00970B8D" w:rsidRDefault="00F45296" w:rsidP="00970B8D">
            <w:pPr>
              <w:jc w:val="center"/>
              <w:rPr>
                <w:lang w:eastAsia="en-US"/>
              </w:rPr>
            </w:pPr>
            <w:r w:rsidRPr="00970B8D">
              <w:rPr>
                <w:lang w:eastAsia="en-US"/>
              </w:rPr>
              <w:t>4</w:t>
            </w:r>
          </w:p>
        </w:tc>
        <w:tc>
          <w:tcPr>
            <w:tcW w:w="1249" w:type="dxa"/>
            <w:tcBorders>
              <w:top w:val="outset" w:sz="6" w:space="0" w:color="000000"/>
              <w:left w:val="outset" w:sz="6" w:space="0" w:color="000000"/>
              <w:bottom w:val="outset" w:sz="6" w:space="0" w:color="000000"/>
              <w:right w:val="outset" w:sz="6" w:space="0" w:color="000000"/>
            </w:tcBorders>
            <w:vAlign w:val="center"/>
          </w:tcPr>
          <w:p w14:paraId="599C7101" w14:textId="77777777" w:rsidR="00970B8D" w:rsidRPr="00970B8D" w:rsidRDefault="00F45296" w:rsidP="00970B8D">
            <w:pPr>
              <w:jc w:val="center"/>
              <w:rPr>
                <w:lang w:eastAsia="en-US"/>
              </w:rPr>
            </w:pPr>
            <w:r w:rsidRPr="00970B8D">
              <w:rPr>
                <w:lang w:eastAsia="en-US"/>
              </w:rPr>
              <w:t>5</w:t>
            </w:r>
          </w:p>
        </w:tc>
        <w:tc>
          <w:tcPr>
            <w:tcW w:w="1561" w:type="dxa"/>
            <w:tcBorders>
              <w:top w:val="outset" w:sz="6" w:space="0" w:color="000000"/>
              <w:left w:val="outset" w:sz="6" w:space="0" w:color="000000"/>
              <w:bottom w:val="outset" w:sz="6" w:space="0" w:color="000000"/>
            </w:tcBorders>
            <w:vAlign w:val="center"/>
          </w:tcPr>
          <w:p w14:paraId="599C7102" w14:textId="77777777" w:rsidR="00970B8D" w:rsidRPr="00970B8D" w:rsidRDefault="00F45296" w:rsidP="00970B8D">
            <w:pPr>
              <w:jc w:val="center"/>
              <w:rPr>
                <w:lang w:eastAsia="en-US"/>
              </w:rPr>
            </w:pPr>
            <w:r w:rsidRPr="00970B8D">
              <w:rPr>
                <w:lang w:eastAsia="en-US"/>
              </w:rPr>
              <w:t>6</w:t>
            </w:r>
          </w:p>
        </w:tc>
      </w:tr>
      <w:tr w:rsidR="00EA2C75" w14:paraId="599C710A" w14:textId="77777777" w:rsidTr="008C7542">
        <w:tc>
          <w:tcPr>
            <w:tcW w:w="2766" w:type="dxa"/>
            <w:tcBorders>
              <w:top w:val="outset" w:sz="6" w:space="0" w:color="000000"/>
              <w:bottom w:val="outset" w:sz="6" w:space="0" w:color="000000"/>
              <w:right w:val="outset" w:sz="6" w:space="0" w:color="000000"/>
            </w:tcBorders>
          </w:tcPr>
          <w:p w14:paraId="599C7104" w14:textId="77777777" w:rsidR="00970B8D" w:rsidRPr="00970B8D" w:rsidRDefault="00F45296" w:rsidP="00970B8D">
            <w:pPr>
              <w:rPr>
                <w:lang w:eastAsia="en-US"/>
              </w:rPr>
            </w:pPr>
            <w:r w:rsidRPr="00970B8D">
              <w:rPr>
                <w:lang w:eastAsia="en-US"/>
              </w:rPr>
              <w:t>1. Budžeta ieņēmumi:</w:t>
            </w:r>
          </w:p>
        </w:tc>
        <w:tc>
          <w:tcPr>
            <w:tcW w:w="1332" w:type="dxa"/>
            <w:vMerge w:val="restart"/>
            <w:tcBorders>
              <w:top w:val="outset" w:sz="6" w:space="0" w:color="000000"/>
              <w:left w:val="outset" w:sz="6" w:space="0" w:color="000000"/>
              <w:right w:val="outset" w:sz="6" w:space="0" w:color="000000"/>
            </w:tcBorders>
            <w:vAlign w:val="center"/>
          </w:tcPr>
          <w:p w14:paraId="599C7105" w14:textId="77777777" w:rsidR="00970B8D" w:rsidRPr="0006702B" w:rsidRDefault="00F45296" w:rsidP="00970B8D">
            <w:pPr>
              <w:jc w:val="center"/>
              <w:rPr>
                <w:lang w:eastAsia="en-US"/>
              </w:rPr>
            </w:pPr>
            <w:r w:rsidRPr="0006702B">
              <w:rPr>
                <w:lang w:eastAsia="en-US"/>
              </w:rPr>
              <w:t>Projekts šo jomu neskar</w:t>
            </w:r>
          </w:p>
        </w:tc>
        <w:tc>
          <w:tcPr>
            <w:tcW w:w="1624" w:type="dxa"/>
            <w:vMerge w:val="restart"/>
            <w:tcBorders>
              <w:top w:val="outset" w:sz="6" w:space="0" w:color="000000"/>
              <w:left w:val="outset" w:sz="6" w:space="0" w:color="000000"/>
              <w:right w:val="outset" w:sz="6" w:space="0" w:color="000000"/>
            </w:tcBorders>
            <w:vAlign w:val="center"/>
          </w:tcPr>
          <w:p w14:paraId="599C7106" w14:textId="77777777" w:rsidR="00970B8D" w:rsidRPr="0006702B" w:rsidRDefault="00F45296" w:rsidP="00970B8D">
            <w:pPr>
              <w:jc w:val="center"/>
              <w:rPr>
                <w:lang w:eastAsia="en-US"/>
              </w:rPr>
            </w:pPr>
            <w:r w:rsidRPr="0006702B">
              <w:rPr>
                <w:lang w:eastAsia="en-US"/>
              </w:rPr>
              <w:t>Projekts šo jomu neskar</w:t>
            </w:r>
          </w:p>
        </w:tc>
        <w:tc>
          <w:tcPr>
            <w:tcW w:w="1249" w:type="dxa"/>
            <w:vMerge w:val="restart"/>
            <w:tcBorders>
              <w:top w:val="outset" w:sz="6" w:space="0" w:color="000000"/>
              <w:left w:val="outset" w:sz="6" w:space="0" w:color="000000"/>
              <w:right w:val="outset" w:sz="6" w:space="0" w:color="000000"/>
            </w:tcBorders>
            <w:vAlign w:val="center"/>
          </w:tcPr>
          <w:p w14:paraId="599C7107" w14:textId="77777777" w:rsidR="00970B8D" w:rsidRPr="0006702B" w:rsidRDefault="00F45296" w:rsidP="00970B8D">
            <w:pPr>
              <w:jc w:val="center"/>
              <w:rPr>
                <w:lang w:eastAsia="en-US"/>
              </w:rPr>
            </w:pPr>
            <w:r w:rsidRPr="0006702B">
              <w:rPr>
                <w:lang w:eastAsia="en-US"/>
              </w:rPr>
              <w:t>Projekts šo jomu neskar</w:t>
            </w:r>
          </w:p>
        </w:tc>
        <w:tc>
          <w:tcPr>
            <w:tcW w:w="1249" w:type="dxa"/>
            <w:vMerge w:val="restart"/>
            <w:tcBorders>
              <w:top w:val="outset" w:sz="6" w:space="0" w:color="000000"/>
              <w:left w:val="outset" w:sz="6" w:space="0" w:color="000000"/>
              <w:right w:val="outset" w:sz="6" w:space="0" w:color="000000"/>
            </w:tcBorders>
            <w:vAlign w:val="center"/>
          </w:tcPr>
          <w:p w14:paraId="599C7108" w14:textId="77777777" w:rsidR="00970B8D" w:rsidRPr="0006702B" w:rsidRDefault="00F45296" w:rsidP="00970B8D">
            <w:pPr>
              <w:jc w:val="center"/>
              <w:rPr>
                <w:lang w:eastAsia="en-US"/>
              </w:rPr>
            </w:pPr>
            <w:r w:rsidRPr="0006702B">
              <w:rPr>
                <w:lang w:eastAsia="en-US"/>
              </w:rPr>
              <w:t>Projekts šo jomu neskar</w:t>
            </w:r>
          </w:p>
        </w:tc>
        <w:tc>
          <w:tcPr>
            <w:tcW w:w="1561" w:type="dxa"/>
            <w:vMerge w:val="restart"/>
            <w:tcBorders>
              <w:top w:val="outset" w:sz="6" w:space="0" w:color="000000"/>
              <w:left w:val="outset" w:sz="6" w:space="0" w:color="000000"/>
            </w:tcBorders>
            <w:vAlign w:val="center"/>
          </w:tcPr>
          <w:p w14:paraId="599C7109" w14:textId="77777777" w:rsidR="00970B8D" w:rsidRPr="0006702B" w:rsidRDefault="00F45296" w:rsidP="00970B8D">
            <w:pPr>
              <w:jc w:val="center"/>
              <w:rPr>
                <w:lang w:eastAsia="en-US"/>
              </w:rPr>
            </w:pPr>
            <w:r w:rsidRPr="0006702B">
              <w:rPr>
                <w:lang w:eastAsia="en-US"/>
              </w:rPr>
              <w:t>Projekts šo jomu neskar</w:t>
            </w:r>
          </w:p>
        </w:tc>
      </w:tr>
      <w:tr w:rsidR="00EA2C75" w14:paraId="599C7111" w14:textId="77777777" w:rsidTr="008C7542">
        <w:tc>
          <w:tcPr>
            <w:tcW w:w="2766" w:type="dxa"/>
            <w:tcBorders>
              <w:top w:val="outset" w:sz="6" w:space="0" w:color="000000"/>
              <w:bottom w:val="outset" w:sz="6" w:space="0" w:color="000000"/>
              <w:right w:val="outset" w:sz="6" w:space="0" w:color="000000"/>
            </w:tcBorders>
          </w:tcPr>
          <w:p w14:paraId="599C710B" w14:textId="77777777" w:rsidR="00970B8D" w:rsidRPr="00970B8D" w:rsidRDefault="00F45296" w:rsidP="00970B8D">
            <w:pPr>
              <w:rPr>
                <w:lang w:eastAsia="en-US"/>
              </w:rPr>
            </w:pPr>
            <w:r w:rsidRPr="00970B8D">
              <w:rPr>
                <w:lang w:eastAsia="en-US"/>
              </w:rPr>
              <w:t>1.1. valsts pamatbudžets, tai skaitā ieņēmumi no maksas pakalpojumiem un citi pašu ieņēmumi</w:t>
            </w:r>
          </w:p>
        </w:tc>
        <w:tc>
          <w:tcPr>
            <w:tcW w:w="1332" w:type="dxa"/>
            <w:vMerge/>
            <w:tcBorders>
              <w:left w:val="outset" w:sz="6" w:space="0" w:color="000000"/>
              <w:right w:val="outset" w:sz="6" w:space="0" w:color="000000"/>
            </w:tcBorders>
            <w:vAlign w:val="center"/>
          </w:tcPr>
          <w:p w14:paraId="599C710C" w14:textId="77777777" w:rsidR="00970B8D" w:rsidRPr="0006702B" w:rsidRDefault="004C51EA" w:rsidP="00970B8D">
            <w:pPr>
              <w:jc w:val="center"/>
              <w:rPr>
                <w:lang w:eastAsia="en-US"/>
              </w:rPr>
            </w:pPr>
          </w:p>
        </w:tc>
        <w:tc>
          <w:tcPr>
            <w:tcW w:w="1624" w:type="dxa"/>
            <w:vMerge/>
            <w:tcBorders>
              <w:left w:val="outset" w:sz="6" w:space="0" w:color="000000"/>
              <w:right w:val="outset" w:sz="6" w:space="0" w:color="000000"/>
            </w:tcBorders>
            <w:vAlign w:val="center"/>
          </w:tcPr>
          <w:p w14:paraId="599C710D" w14:textId="77777777" w:rsidR="00970B8D" w:rsidRPr="0006702B" w:rsidRDefault="004C51EA" w:rsidP="00970B8D">
            <w:pPr>
              <w:jc w:val="center"/>
              <w:rPr>
                <w:lang w:eastAsia="en-US"/>
              </w:rPr>
            </w:pPr>
          </w:p>
        </w:tc>
        <w:tc>
          <w:tcPr>
            <w:tcW w:w="1249" w:type="dxa"/>
            <w:vMerge/>
            <w:tcBorders>
              <w:left w:val="outset" w:sz="6" w:space="0" w:color="000000"/>
              <w:right w:val="outset" w:sz="6" w:space="0" w:color="000000"/>
            </w:tcBorders>
            <w:vAlign w:val="center"/>
          </w:tcPr>
          <w:p w14:paraId="599C710E" w14:textId="77777777" w:rsidR="00970B8D" w:rsidRPr="0006702B" w:rsidRDefault="004C51EA" w:rsidP="00970B8D">
            <w:pPr>
              <w:jc w:val="center"/>
              <w:rPr>
                <w:lang w:eastAsia="en-US"/>
              </w:rPr>
            </w:pPr>
          </w:p>
        </w:tc>
        <w:tc>
          <w:tcPr>
            <w:tcW w:w="1249" w:type="dxa"/>
            <w:vMerge/>
            <w:tcBorders>
              <w:left w:val="outset" w:sz="6" w:space="0" w:color="000000"/>
              <w:right w:val="outset" w:sz="6" w:space="0" w:color="000000"/>
            </w:tcBorders>
            <w:vAlign w:val="center"/>
          </w:tcPr>
          <w:p w14:paraId="599C710F" w14:textId="77777777" w:rsidR="00970B8D" w:rsidRPr="0006702B" w:rsidRDefault="004C51EA" w:rsidP="00970B8D">
            <w:pPr>
              <w:jc w:val="center"/>
              <w:rPr>
                <w:lang w:eastAsia="en-US"/>
              </w:rPr>
            </w:pPr>
          </w:p>
        </w:tc>
        <w:tc>
          <w:tcPr>
            <w:tcW w:w="1561" w:type="dxa"/>
            <w:vMerge/>
            <w:tcBorders>
              <w:left w:val="outset" w:sz="6" w:space="0" w:color="000000"/>
            </w:tcBorders>
            <w:vAlign w:val="center"/>
          </w:tcPr>
          <w:p w14:paraId="599C7110" w14:textId="77777777" w:rsidR="00970B8D" w:rsidRPr="0006702B" w:rsidRDefault="004C51EA" w:rsidP="00970B8D">
            <w:pPr>
              <w:jc w:val="center"/>
              <w:rPr>
                <w:lang w:eastAsia="en-US"/>
              </w:rPr>
            </w:pPr>
          </w:p>
        </w:tc>
      </w:tr>
      <w:tr w:rsidR="00EA2C75" w14:paraId="599C7118" w14:textId="77777777" w:rsidTr="008C7542">
        <w:tc>
          <w:tcPr>
            <w:tcW w:w="2766" w:type="dxa"/>
            <w:tcBorders>
              <w:top w:val="outset" w:sz="6" w:space="0" w:color="000000"/>
              <w:bottom w:val="outset" w:sz="6" w:space="0" w:color="000000"/>
              <w:right w:val="outset" w:sz="6" w:space="0" w:color="000000"/>
            </w:tcBorders>
          </w:tcPr>
          <w:p w14:paraId="599C7112" w14:textId="77777777" w:rsidR="00970B8D" w:rsidRPr="00970B8D" w:rsidRDefault="00F45296" w:rsidP="00970B8D">
            <w:pPr>
              <w:rPr>
                <w:lang w:eastAsia="en-US"/>
              </w:rPr>
            </w:pPr>
            <w:r w:rsidRPr="00970B8D">
              <w:rPr>
                <w:lang w:eastAsia="en-US"/>
              </w:rPr>
              <w:t>1.2. valsts speciālais budžets</w:t>
            </w:r>
          </w:p>
        </w:tc>
        <w:tc>
          <w:tcPr>
            <w:tcW w:w="1332" w:type="dxa"/>
            <w:vMerge/>
            <w:tcBorders>
              <w:left w:val="outset" w:sz="6" w:space="0" w:color="000000"/>
              <w:right w:val="outset" w:sz="6" w:space="0" w:color="000000"/>
            </w:tcBorders>
            <w:vAlign w:val="center"/>
          </w:tcPr>
          <w:p w14:paraId="599C7113" w14:textId="77777777" w:rsidR="00970B8D" w:rsidRPr="0006702B" w:rsidRDefault="004C51EA" w:rsidP="00970B8D">
            <w:pPr>
              <w:jc w:val="center"/>
              <w:rPr>
                <w:lang w:eastAsia="en-US"/>
              </w:rPr>
            </w:pPr>
          </w:p>
        </w:tc>
        <w:tc>
          <w:tcPr>
            <w:tcW w:w="1624" w:type="dxa"/>
            <w:vMerge/>
            <w:tcBorders>
              <w:left w:val="outset" w:sz="6" w:space="0" w:color="000000"/>
              <w:right w:val="outset" w:sz="6" w:space="0" w:color="000000"/>
            </w:tcBorders>
            <w:vAlign w:val="center"/>
          </w:tcPr>
          <w:p w14:paraId="599C7114" w14:textId="77777777" w:rsidR="00970B8D" w:rsidRPr="0006702B" w:rsidRDefault="004C51EA" w:rsidP="00970B8D">
            <w:pPr>
              <w:jc w:val="center"/>
              <w:rPr>
                <w:lang w:eastAsia="en-US"/>
              </w:rPr>
            </w:pPr>
          </w:p>
        </w:tc>
        <w:tc>
          <w:tcPr>
            <w:tcW w:w="1249" w:type="dxa"/>
            <w:vMerge/>
            <w:tcBorders>
              <w:left w:val="outset" w:sz="6" w:space="0" w:color="000000"/>
              <w:right w:val="outset" w:sz="6" w:space="0" w:color="000000"/>
            </w:tcBorders>
            <w:vAlign w:val="center"/>
          </w:tcPr>
          <w:p w14:paraId="599C7115" w14:textId="77777777" w:rsidR="00970B8D" w:rsidRPr="0006702B" w:rsidRDefault="004C51EA" w:rsidP="00970B8D">
            <w:pPr>
              <w:jc w:val="center"/>
              <w:rPr>
                <w:lang w:eastAsia="en-US"/>
              </w:rPr>
            </w:pPr>
          </w:p>
        </w:tc>
        <w:tc>
          <w:tcPr>
            <w:tcW w:w="1249" w:type="dxa"/>
            <w:vMerge/>
            <w:tcBorders>
              <w:left w:val="outset" w:sz="6" w:space="0" w:color="000000"/>
              <w:right w:val="outset" w:sz="6" w:space="0" w:color="000000"/>
            </w:tcBorders>
            <w:vAlign w:val="center"/>
          </w:tcPr>
          <w:p w14:paraId="599C7116" w14:textId="77777777" w:rsidR="00970B8D" w:rsidRPr="0006702B" w:rsidRDefault="004C51EA" w:rsidP="00970B8D">
            <w:pPr>
              <w:jc w:val="center"/>
              <w:rPr>
                <w:lang w:eastAsia="en-US"/>
              </w:rPr>
            </w:pPr>
          </w:p>
        </w:tc>
        <w:tc>
          <w:tcPr>
            <w:tcW w:w="1561" w:type="dxa"/>
            <w:vMerge/>
            <w:tcBorders>
              <w:left w:val="outset" w:sz="6" w:space="0" w:color="000000"/>
            </w:tcBorders>
            <w:vAlign w:val="center"/>
          </w:tcPr>
          <w:p w14:paraId="599C7117" w14:textId="77777777" w:rsidR="00970B8D" w:rsidRPr="0006702B" w:rsidRDefault="004C51EA" w:rsidP="00970B8D">
            <w:pPr>
              <w:jc w:val="center"/>
              <w:rPr>
                <w:lang w:eastAsia="en-US"/>
              </w:rPr>
            </w:pPr>
          </w:p>
        </w:tc>
      </w:tr>
      <w:tr w:rsidR="00EA2C75" w14:paraId="599C711F" w14:textId="77777777" w:rsidTr="008C7542">
        <w:tc>
          <w:tcPr>
            <w:tcW w:w="2766" w:type="dxa"/>
            <w:tcBorders>
              <w:top w:val="outset" w:sz="6" w:space="0" w:color="000000"/>
              <w:bottom w:val="single" w:sz="4" w:space="0" w:color="auto"/>
              <w:right w:val="outset" w:sz="6" w:space="0" w:color="000000"/>
            </w:tcBorders>
          </w:tcPr>
          <w:p w14:paraId="599C7119" w14:textId="77777777" w:rsidR="00970B8D" w:rsidRPr="00970B8D" w:rsidRDefault="00F45296" w:rsidP="00970B8D">
            <w:pPr>
              <w:rPr>
                <w:lang w:eastAsia="en-US"/>
              </w:rPr>
            </w:pPr>
            <w:r w:rsidRPr="00970B8D">
              <w:rPr>
                <w:lang w:eastAsia="en-US"/>
              </w:rPr>
              <w:t>1.3. pašvaldību budžets</w:t>
            </w:r>
          </w:p>
        </w:tc>
        <w:tc>
          <w:tcPr>
            <w:tcW w:w="1332" w:type="dxa"/>
            <w:vMerge/>
            <w:tcBorders>
              <w:left w:val="outset" w:sz="6" w:space="0" w:color="000000"/>
              <w:bottom w:val="single" w:sz="4" w:space="0" w:color="auto"/>
              <w:right w:val="outset" w:sz="6" w:space="0" w:color="000000"/>
            </w:tcBorders>
            <w:vAlign w:val="center"/>
          </w:tcPr>
          <w:p w14:paraId="599C711A" w14:textId="77777777" w:rsidR="00970B8D" w:rsidRPr="0006702B" w:rsidRDefault="004C51EA" w:rsidP="00970B8D">
            <w:pPr>
              <w:jc w:val="center"/>
              <w:rPr>
                <w:lang w:eastAsia="en-US"/>
              </w:rPr>
            </w:pPr>
          </w:p>
        </w:tc>
        <w:tc>
          <w:tcPr>
            <w:tcW w:w="1624" w:type="dxa"/>
            <w:vMerge/>
            <w:tcBorders>
              <w:left w:val="outset" w:sz="6" w:space="0" w:color="000000"/>
              <w:bottom w:val="single" w:sz="4" w:space="0" w:color="auto"/>
              <w:right w:val="outset" w:sz="6" w:space="0" w:color="000000"/>
            </w:tcBorders>
            <w:vAlign w:val="center"/>
          </w:tcPr>
          <w:p w14:paraId="599C711B" w14:textId="77777777" w:rsidR="00970B8D" w:rsidRPr="0006702B" w:rsidRDefault="004C51EA" w:rsidP="00970B8D">
            <w:pPr>
              <w:jc w:val="center"/>
              <w:rPr>
                <w:lang w:eastAsia="en-US"/>
              </w:rPr>
            </w:pPr>
          </w:p>
        </w:tc>
        <w:tc>
          <w:tcPr>
            <w:tcW w:w="1249" w:type="dxa"/>
            <w:vMerge/>
            <w:tcBorders>
              <w:left w:val="outset" w:sz="6" w:space="0" w:color="000000"/>
              <w:bottom w:val="single" w:sz="4" w:space="0" w:color="auto"/>
              <w:right w:val="outset" w:sz="6" w:space="0" w:color="000000"/>
            </w:tcBorders>
            <w:vAlign w:val="center"/>
          </w:tcPr>
          <w:p w14:paraId="599C711C" w14:textId="77777777" w:rsidR="00970B8D" w:rsidRPr="0006702B" w:rsidRDefault="004C51EA" w:rsidP="00970B8D">
            <w:pPr>
              <w:jc w:val="center"/>
              <w:rPr>
                <w:lang w:eastAsia="en-US"/>
              </w:rPr>
            </w:pPr>
          </w:p>
        </w:tc>
        <w:tc>
          <w:tcPr>
            <w:tcW w:w="1249" w:type="dxa"/>
            <w:vMerge/>
            <w:tcBorders>
              <w:left w:val="outset" w:sz="6" w:space="0" w:color="000000"/>
              <w:bottom w:val="single" w:sz="4" w:space="0" w:color="auto"/>
              <w:right w:val="outset" w:sz="6" w:space="0" w:color="000000"/>
            </w:tcBorders>
            <w:vAlign w:val="center"/>
          </w:tcPr>
          <w:p w14:paraId="599C711D" w14:textId="77777777" w:rsidR="00970B8D" w:rsidRPr="0006702B" w:rsidRDefault="004C51EA" w:rsidP="00970B8D">
            <w:pPr>
              <w:jc w:val="center"/>
              <w:rPr>
                <w:lang w:eastAsia="en-US"/>
              </w:rPr>
            </w:pPr>
          </w:p>
        </w:tc>
        <w:tc>
          <w:tcPr>
            <w:tcW w:w="1561" w:type="dxa"/>
            <w:vMerge/>
            <w:tcBorders>
              <w:left w:val="outset" w:sz="6" w:space="0" w:color="000000"/>
              <w:bottom w:val="single" w:sz="4" w:space="0" w:color="auto"/>
            </w:tcBorders>
            <w:vAlign w:val="center"/>
          </w:tcPr>
          <w:p w14:paraId="599C711E" w14:textId="77777777" w:rsidR="00970B8D" w:rsidRPr="0006702B" w:rsidRDefault="004C51EA" w:rsidP="00970B8D">
            <w:pPr>
              <w:jc w:val="center"/>
              <w:rPr>
                <w:lang w:eastAsia="en-US"/>
              </w:rPr>
            </w:pPr>
          </w:p>
        </w:tc>
      </w:tr>
      <w:tr w:rsidR="00EA2C75" w14:paraId="599C7126" w14:textId="77777777" w:rsidTr="008C7542">
        <w:tc>
          <w:tcPr>
            <w:tcW w:w="2766" w:type="dxa"/>
            <w:tcBorders>
              <w:top w:val="single" w:sz="4" w:space="0" w:color="auto"/>
              <w:left w:val="single" w:sz="4" w:space="0" w:color="auto"/>
              <w:bottom w:val="single" w:sz="4" w:space="0" w:color="auto"/>
              <w:right w:val="single" w:sz="4" w:space="0" w:color="auto"/>
            </w:tcBorders>
          </w:tcPr>
          <w:p w14:paraId="599C7120" w14:textId="77777777" w:rsidR="002B6AE1" w:rsidRPr="00970B8D" w:rsidRDefault="00F45296" w:rsidP="00970B8D">
            <w:pPr>
              <w:rPr>
                <w:lang w:eastAsia="en-US"/>
              </w:rPr>
            </w:pPr>
            <w:r w:rsidRPr="00970B8D">
              <w:rPr>
                <w:lang w:eastAsia="en-US"/>
              </w:rPr>
              <w:t>2. Budžeta izdevumi:</w:t>
            </w:r>
          </w:p>
        </w:tc>
        <w:tc>
          <w:tcPr>
            <w:tcW w:w="1332" w:type="dxa"/>
            <w:vMerge w:val="restart"/>
            <w:tcBorders>
              <w:top w:val="single" w:sz="4" w:space="0" w:color="auto"/>
              <w:left w:val="single" w:sz="4" w:space="0" w:color="auto"/>
              <w:bottom w:val="single" w:sz="4" w:space="0" w:color="auto"/>
              <w:right w:val="single" w:sz="4" w:space="0" w:color="auto"/>
            </w:tcBorders>
            <w:vAlign w:val="center"/>
          </w:tcPr>
          <w:p w14:paraId="599C7121" w14:textId="77777777" w:rsidR="002B6AE1" w:rsidRPr="0006702B" w:rsidRDefault="00F45296" w:rsidP="002B6AE1">
            <w:pPr>
              <w:jc w:val="center"/>
              <w:rPr>
                <w:lang w:eastAsia="en-US"/>
              </w:rPr>
            </w:pPr>
            <w:r w:rsidRPr="0006702B">
              <w:rPr>
                <w:lang w:eastAsia="en-US"/>
              </w:rPr>
              <w:t>Projekts šo jomu neskar</w:t>
            </w:r>
          </w:p>
        </w:tc>
        <w:tc>
          <w:tcPr>
            <w:tcW w:w="1624" w:type="dxa"/>
            <w:vMerge w:val="restart"/>
            <w:tcBorders>
              <w:top w:val="single" w:sz="4" w:space="0" w:color="auto"/>
              <w:left w:val="single" w:sz="4" w:space="0" w:color="auto"/>
              <w:bottom w:val="single" w:sz="4" w:space="0" w:color="auto"/>
              <w:right w:val="single" w:sz="4" w:space="0" w:color="auto"/>
            </w:tcBorders>
            <w:vAlign w:val="center"/>
          </w:tcPr>
          <w:p w14:paraId="599C7122" w14:textId="77777777" w:rsidR="002B6AE1" w:rsidRPr="0006702B" w:rsidRDefault="00F45296" w:rsidP="002B6AE1">
            <w:pPr>
              <w:jc w:val="center"/>
              <w:rPr>
                <w:lang w:eastAsia="en-US"/>
              </w:rPr>
            </w:pPr>
            <w:r w:rsidRPr="0006702B">
              <w:rPr>
                <w:lang w:eastAsia="en-US"/>
              </w:rPr>
              <w:t>Projekts šo jomu neskar</w:t>
            </w:r>
          </w:p>
        </w:tc>
        <w:tc>
          <w:tcPr>
            <w:tcW w:w="1249" w:type="dxa"/>
            <w:vMerge w:val="restart"/>
            <w:tcBorders>
              <w:top w:val="single" w:sz="4" w:space="0" w:color="auto"/>
              <w:left w:val="single" w:sz="4" w:space="0" w:color="auto"/>
              <w:bottom w:val="single" w:sz="4" w:space="0" w:color="auto"/>
              <w:right w:val="single" w:sz="4" w:space="0" w:color="auto"/>
            </w:tcBorders>
            <w:vAlign w:val="center"/>
          </w:tcPr>
          <w:p w14:paraId="599C7123" w14:textId="77777777" w:rsidR="002B6AE1" w:rsidRPr="0006702B" w:rsidRDefault="00F45296" w:rsidP="002B6AE1">
            <w:pPr>
              <w:jc w:val="center"/>
              <w:rPr>
                <w:lang w:eastAsia="en-US"/>
              </w:rPr>
            </w:pPr>
            <w:r w:rsidRPr="0006702B">
              <w:rPr>
                <w:lang w:eastAsia="en-US"/>
              </w:rPr>
              <w:t>Projekts šo jomu neskar</w:t>
            </w:r>
          </w:p>
        </w:tc>
        <w:tc>
          <w:tcPr>
            <w:tcW w:w="1249" w:type="dxa"/>
            <w:vMerge w:val="restart"/>
            <w:tcBorders>
              <w:top w:val="single" w:sz="4" w:space="0" w:color="auto"/>
              <w:left w:val="single" w:sz="4" w:space="0" w:color="auto"/>
              <w:bottom w:val="single" w:sz="4" w:space="0" w:color="auto"/>
              <w:right w:val="single" w:sz="4" w:space="0" w:color="auto"/>
            </w:tcBorders>
            <w:vAlign w:val="center"/>
          </w:tcPr>
          <w:p w14:paraId="599C7124" w14:textId="77777777" w:rsidR="002B6AE1" w:rsidRPr="0006702B" w:rsidRDefault="00F45296" w:rsidP="002B6AE1">
            <w:pPr>
              <w:jc w:val="center"/>
              <w:rPr>
                <w:lang w:eastAsia="en-US"/>
              </w:rPr>
            </w:pPr>
            <w:r w:rsidRPr="0006702B">
              <w:rPr>
                <w:lang w:eastAsia="en-US"/>
              </w:rPr>
              <w:t>Projekts šo jomu neskar</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14:paraId="599C7125" w14:textId="77777777" w:rsidR="002B6AE1" w:rsidRPr="0006702B" w:rsidRDefault="00F45296" w:rsidP="002B6AE1">
            <w:pPr>
              <w:jc w:val="center"/>
              <w:rPr>
                <w:lang w:eastAsia="en-US"/>
              </w:rPr>
            </w:pPr>
            <w:r w:rsidRPr="0006702B">
              <w:rPr>
                <w:lang w:eastAsia="en-US"/>
              </w:rPr>
              <w:t>Projekts šo jomu neskar</w:t>
            </w:r>
          </w:p>
        </w:tc>
      </w:tr>
      <w:tr w:rsidR="00EA2C75" w14:paraId="599C712D" w14:textId="77777777" w:rsidTr="008C7542">
        <w:tc>
          <w:tcPr>
            <w:tcW w:w="2766" w:type="dxa"/>
            <w:tcBorders>
              <w:top w:val="single" w:sz="4" w:space="0" w:color="auto"/>
              <w:left w:val="single" w:sz="4" w:space="0" w:color="auto"/>
              <w:bottom w:val="single" w:sz="4" w:space="0" w:color="auto"/>
              <w:right w:val="single" w:sz="4" w:space="0" w:color="auto"/>
            </w:tcBorders>
          </w:tcPr>
          <w:p w14:paraId="599C7127" w14:textId="77777777" w:rsidR="00970B8D" w:rsidRPr="00970B8D" w:rsidRDefault="00F45296" w:rsidP="00970B8D">
            <w:pPr>
              <w:rPr>
                <w:lang w:eastAsia="en-US"/>
              </w:rPr>
            </w:pPr>
            <w:r w:rsidRPr="00970B8D">
              <w:rPr>
                <w:lang w:eastAsia="en-US"/>
              </w:rPr>
              <w:t>2.1. valsts pamatbudžets</w:t>
            </w:r>
          </w:p>
        </w:tc>
        <w:tc>
          <w:tcPr>
            <w:tcW w:w="1332" w:type="dxa"/>
            <w:vMerge/>
            <w:tcBorders>
              <w:top w:val="single" w:sz="4" w:space="0" w:color="auto"/>
              <w:left w:val="single" w:sz="4" w:space="0" w:color="auto"/>
              <w:bottom w:val="single" w:sz="4" w:space="0" w:color="auto"/>
              <w:right w:val="single" w:sz="4" w:space="0" w:color="auto"/>
            </w:tcBorders>
            <w:vAlign w:val="center"/>
          </w:tcPr>
          <w:p w14:paraId="599C7128" w14:textId="77777777" w:rsidR="00970B8D" w:rsidRPr="000D2185" w:rsidRDefault="004C51EA" w:rsidP="00970B8D">
            <w:pPr>
              <w:jc w:val="center"/>
              <w:rPr>
                <w:color w:val="0070C0"/>
                <w:lang w:eastAsia="en-US"/>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599C7129" w14:textId="77777777" w:rsidR="00970B8D" w:rsidRPr="000D2185" w:rsidRDefault="004C51EA" w:rsidP="00970B8D">
            <w:pPr>
              <w:jc w:val="center"/>
              <w:rPr>
                <w:color w:val="0070C0"/>
                <w:lang w:eastAsia="en-US"/>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599C712A" w14:textId="77777777" w:rsidR="00970B8D" w:rsidRPr="000D2185" w:rsidRDefault="004C51EA" w:rsidP="00970B8D">
            <w:pPr>
              <w:jc w:val="center"/>
              <w:rPr>
                <w:color w:val="0070C0"/>
                <w:lang w:eastAsia="en-US"/>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599C712B" w14:textId="77777777" w:rsidR="00970B8D" w:rsidRPr="000D2185" w:rsidRDefault="004C51EA" w:rsidP="00970B8D">
            <w:pPr>
              <w:jc w:val="center"/>
              <w:rPr>
                <w:color w:val="0070C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tcPr>
          <w:p w14:paraId="599C712C" w14:textId="77777777" w:rsidR="00970B8D" w:rsidRPr="000D2185" w:rsidRDefault="004C51EA" w:rsidP="00970B8D">
            <w:pPr>
              <w:jc w:val="center"/>
              <w:rPr>
                <w:color w:val="0070C0"/>
                <w:lang w:eastAsia="en-US"/>
              </w:rPr>
            </w:pPr>
          </w:p>
        </w:tc>
      </w:tr>
      <w:tr w:rsidR="00EA2C75" w14:paraId="599C7134" w14:textId="77777777" w:rsidTr="008C7542">
        <w:tc>
          <w:tcPr>
            <w:tcW w:w="2766" w:type="dxa"/>
            <w:tcBorders>
              <w:top w:val="single" w:sz="4" w:space="0" w:color="auto"/>
              <w:left w:val="single" w:sz="4" w:space="0" w:color="auto"/>
              <w:bottom w:val="single" w:sz="4" w:space="0" w:color="auto"/>
              <w:right w:val="single" w:sz="4" w:space="0" w:color="auto"/>
            </w:tcBorders>
          </w:tcPr>
          <w:p w14:paraId="599C712E" w14:textId="77777777" w:rsidR="00970B8D" w:rsidRPr="00970B8D" w:rsidRDefault="00F45296" w:rsidP="00970B8D">
            <w:pPr>
              <w:rPr>
                <w:lang w:eastAsia="en-US"/>
              </w:rPr>
            </w:pPr>
            <w:r w:rsidRPr="00970B8D">
              <w:rPr>
                <w:lang w:eastAsia="en-US"/>
              </w:rPr>
              <w:t>2.2. valsts speciālais budžets</w:t>
            </w:r>
          </w:p>
        </w:tc>
        <w:tc>
          <w:tcPr>
            <w:tcW w:w="1332" w:type="dxa"/>
            <w:vMerge/>
            <w:tcBorders>
              <w:top w:val="single" w:sz="4" w:space="0" w:color="auto"/>
              <w:left w:val="single" w:sz="4" w:space="0" w:color="auto"/>
              <w:bottom w:val="single" w:sz="4" w:space="0" w:color="auto"/>
              <w:right w:val="single" w:sz="4" w:space="0" w:color="auto"/>
            </w:tcBorders>
            <w:vAlign w:val="center"/>
          </w:tcPr>
          <w:p w14:paraId="599C712F" w14:textId="77777777" w:rsidR="00970B8D" w:rsidRPr="000D2185" w:rsidRDefault="004C51EA" w:rsidP="00970B8D">
            <w:pPr>
              <w:jc w:val="center"/>
              <w:rPr>
                <w:color w:val="0070C0"/>
                <w:lang w:eastAsia="en-US"/>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599C7130" w14:textId="77777777" w:rsidR="00970B8D" w:rsidRPr="000D2185" w:rsidRDefault="004C51EA" w:rsidP="00970B8D">
            <w:pPr>
              <w:jc w:val="center"/>
              <w:rPr>
                <w:color w:val="0070C0"/>
                <w:lang w:eastAsia="en-US"/>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599C7131" w14:textId="77777777" w:rsidR="00970B8D" w:rsidRPr="000D2185" w:rsidRDefault="004C51EA" w:rsidP="00970B8D">
            <w:pPr>
              <w:jc w:val="center"/>
              <w:rPr>
                <w:color w:val="0070C0"/>
                <w:lang w:eastAsia="en-US"/>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599C7132" w14:textId="77777777" w:rsidR="00970B8D" w:rsidRPr="000D2185" w:rsidRDefault="004C51EA" w:rsidP="00970B8D">
            <w:pPr>
              <w:jc w:val="center"/>
              <w:rPr>
                <w:color w:val="0070C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tcPr>
          <w:p w14:paraId="599C7133" w14:textId="77777777" w:rsidR="00970B8D" w:rsidRPr="000D2185" w:rsidRDefault="004C51EA" w:rsidP="00970B8D">
            <w:pPr>
              <w:jc w:val="center"/>
              <w:rPr>
                <w:color w:val="0070C0"/>
                <w:lang w:eastAsia="en-US"/>
              </w:rPr>
            </w:pPr>
          </w:p>
        </w:tc>
      </w:tr>
      <w:tr w:rsidR="00EA2C75" w14:paraId="599C713B" w14:textId="77777777" w:rsidTr="008C7542">
        <w:tc>
          <w:tcPr>
            <w:tcW w:w="2766" w:type="dxa"/>
            <w:tcBorders>
              <w:top w:val="single" w:sz="4" w:space="0" w:color="auto"/>
              <w:left w:val="single" w:sz="4" w:space="0" w:color="auto"/>
              <w:bottom w:val="single" w:sz="4" w:space="0" w:color="auto"/>
              <w:right w:val="single" w:sz="4" w:space="0" w:color="auto"/>
            </w:tcBorders>
          </w:tcPr>
          <w:p w14:paraId="599C7135" w14:textId="77777777" w:rsidR="00970B8D" w:rsidRPr="00970B8D" w:rsidRDefault="00F45296" w:rsidP="00970B8D">
            <w:pPr>
              <w:rPr>
                <w:lang w:eastAsia="en-US"/>
              </w:rPr>
            </w:pPr>
            <w:r w:rsidRPr="00970B8D">
              <w:rPr>
                <w:lang w:eastAsia="en-US"/>
              </w:rPr>
              <w:lastRenderedPageBreak/>
              <w:t>2.3. pašvaldību budžets</w:t>
            </w:r>
          </w:p>
        </w:tc>
        <w:tc>
          <w:tcPr>
            <w:tcW w:w="1332" w:type="dxa"/>
            <w:vMerge/>
            <w:tcBorders>
              <w:top w:val="single" w:sz="4" w:space="0" w:color="auto"/>
              <w:left w:val="single" w:sz="4" w:space="0" w:color="auto"/>
              <w:bottom w:val="single" w:sz="4" w:space="0" w:color="auto"/>
              <w:right w:val="single" w:sz="4" w:space="0" w:color="auto"/>
            </w:tcBorders>
            <w:vAlign w:val="center"/>
          </w:tcPr>
          <w:p w14:paraId="599C7136" w14:textId="77777777" w:rsidR="00970B8D" w:rsidRPr="000D2185" w:rsidRDefault="004C51EA" w:rsidP="00970B8D">
            <w:pPr>
              <w:jc w:val="center"/>
              <w:rPr>
                <w:color w:val="0070C0"/>
                <w:lang w:eastAsia="en-US"/>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599C7137" w14:textId="77777777" w:rsidR="00970B8D" w:rsidRPr="000D2185" w:rsidRDefault="004C51EA" w:rsidP="00970B8D">
            <w:pPr>
              <w:jc w:val="center"/>
              <w:rPr>
                <w:color w:val="0070C0"/>
                <w:lang w:eastAsia="en-US"/>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599C7138" w14:textId="77777777" w:rsidR="00970B8D" w:rsidRPr="000D2185" w:rsidRDefault="004C51EA" w:rsidP="00970B8D">
            <w:pPr>
              <w:jc w:val="center"/>
              <w:rPr>
                <w:color w:val="0070C0"/>
                <w:lang w:eastAsia="en-US"/>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599C7139" w14:textId="77777777" w:rsidR="00970B8D" w:rsidRPr="000D2185" w:rsidRDefault="004C51EA" w:rsidP="00970B8D">
            <w:pPr>
              <w:jc w:val="center"/>
              <w:rPr>
                <w:color w:val="0070C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tcPr>
          <w:p w14:paraId="599C713A" w14:textId="77777777" w:rsidR="00970B8D" w:rsidRPr="000D2185" w:rsidRDefault="004C51EA" w:rsidP="00970B8D">
            <w:pPr>
              <w:jc w:val="center"/>
              <w:rPr>
                <w:color w:val="0070C0"/>
                <w:lang w:eastAsia="en-US"/>
              </w:rPr>
            </w:pPr>
          </w:p>
        </w:tc>
      </w:tr>
      <w:tr w:rsidR="00EA2C75" w14:paraId="599C7142" w14:textId="77777777" w:rsidTr="008C7542">
        <w:tc>
          <w:tcPr>
            <w:tcW w:w="2766" w:type="dxa"/>
            <w:tcBorders>
              <w:top w:val="single" w:sz="4" w:space="0" w:color="auto"/>
              <w:bottom w:val="outset" w:sz="6" w:space="0" w:color="000000"/>
              <w:right w:val="outset" w:sz="6" w:space="0" w:color="000000"/>
            </w:tcBorders>
          </w:tcPr>
          <w:p w14:paraId="599C713C" w14:textId="77777777" w:rsidR="0006702B" w:rsidRPr="00970B8D" w:rsidRDefault="00F45296" w:rsidP="00970B8D">
            <w:pPr>
              <w:rPr>
                <w:lang w:eastAsia="en-US"/>
              </w:rPr>
            </w:pPr>
            <w:r w:rsidRPr="00970B8D">
              <w:rPr>
                <w:lang w:eastAsia="en-US"/>
              </w:rPr>
              <w:t>3. Finansiālā ietekme:</w:t>
            </w:r>
          </w:p>
        </w:tc>
        <w:tc>
          <w:tcPr>
            <w:tcW w:w="1332" w:type="dxa"/>
            <w:vMerge w:val="restart"/>
            <w:tcBorders>
              <w:top w:val="single" w:sz="4" w:space="0" w:color="auto"/>
              <w:left w:val="outset" w:sz="6" w:space="0" w:color="000000"/>
              <w:right w:val="outset" w:sz="6" w:space="0" w:color="000000"/>
            </w:tcBorders>
            <w:vAlign w:val="center"/>
          </w:tcPr>
          <w:p w14:paraId="599C713D" w14:textId="77777777" w:rsidR="0006702B" w:rsidRPr="0006702B" w:rsidRDefault="00F45296" w:rsidP="0006702B">
            <w:pPr>
              <w:jc w:val="center"/>
              <w:rPr>
                <w:lang w:eastAsia="en-US"/>
              </w:rPr>
            </w:pPr>
            <w:r w:rsidRPr="0006702B">
              <w:t>Projekts šo jomu neskar</w:t>
            </w:r>
          </w:p>
        </w:tc>
        <w:tc>
          <w:tcPr>
            <w:tcW w:w="1624" w:type="dxa"/>
            <w:vMerge w:val="restart"/>
            <w:tcBorders>
              <w:top w:val="single" w:sz="4" w:space="0" w:color="auto"/>
              <w:left w:val="outset" w:sz="6" w:space="0" w:color="000000"/>
              <w:right w:val="outset" w:sz="6" w:space="0" w:color="000000"/>
            </w:tcBorders>
            <w:vAlign w:val="center"/>
          </w:tcPr>
          <w:p w14:paraId="599C713E" w14:textId="77777777" w:rsidR="0006702B" w:rsidRPr="0006702B" w:rsidRDefault="00F45296" w:rsidP="0006702B">
            <w:pPr>
              <w:jc w:val="center"/>
              <w:rPr>
                <w:lang w:eastAsia="en-US"/>
              </w:rPr>
            </w:pPr>
            <w:r w:rsidRPr="0006702B">
              <w:t>Projekts šo jomu neskar</w:t>
            </w:r>
          </w:p>
        </w:tc>
        <w:tc>
          <w:tcPr>
            <w:tcW w:w="1249" w:type="dxa"/>
            <w:vMerge w:val="restart"/>
            <w:tcBorders>
              <w:top w:val="single" w:sz="4" w:space="0" w:color="auto"/>
              <w:left w:val="outset" w:sz="6" w:space="0" w:color="000000"/>
              <w:right w:val="outset" w:sz="6" w:space="0" w:color="000000"/>
            </w:tcBorders>
            <w:vAlign w:val="center"/>
          </w:tcPr>
          <w:p w14:paraId="599C713F" w14:textId="77777777" w:rsidR="0006702B" w:rsidRPr="0006702B" w:rsidRDefault="00F45296" w:rsidP="0006702B">
            <w:pPr>
              <w:jc w:val="center"/>
              <w:rPr>
                <w:lang w:eastAsia="en-US"/>
              </w:rPr>
            </w:pPr>
            <w:r w:rsidRPr="0006702B">
              <w:t>Projekts šo jomu neskar</w:t>
            </w:r>
          </w:p>
        </w:tc>
        <w:tc>
          <w:tcPr>
            <w:tcW w:w="1249" w:type="dxa"/>
            <w:vMerge w:val="restart"/>
            <w:tcBorders>
              <w:top w:val="single" w:sz="4" w:space="0" w:color="auto"/>
              <w:left w:val="outset" w:sz="6" w:space="0" w:color="000000"/>
              <w:right w:val="outset" w:sz="6" w:space="0" w:color="000000"/>
            </w:tcBorders>
            <w:vAlign w:val="center"/>
          </w:tcPr>
          <w:p w14:paraId="599C7140" w14:textId="77777777" w:rsidR="0006702B" w:rsidRPr="0006702B" w:rsidRDefault="00F45296" w:rsidP="0006702B">
            <w:pPr>
              <w:jc w:val="center"/>
              <w:rPr>
                <w:lang w:eastAsia="en-US"/>
              </w:rPr>
            </w:pPr>
            <w:r w:rsidRPr="0006702B">
              <w:t>Projekts šo jomu neskar</w:t>
            </w:r>
          </w:p>
        </w:tc>
        <w:tc>
          <w:tcPr>
            <w:tcW w:w="1561" w:type="dxa"/>
            <w:vMerge w:val="restart"/>
            <w:tcBorders>
              <w:top w:val="single" w:sz="4" w:space="0" w:color="auto"/>
              <w:left w:val="outset" w:sz="6" w:space="0" w:color="000000"/>
            </w:tcBorders>
            <w:vAlign w:val="center"/>
          </w:tcPr>
          <w:p w14:paraId="599C7141" w14:textId="77777777" w:rsidR="0006702B" w:rsidRPr="0006702B" w:rsidRDefault="00F45296" w:rsidP="0006702B">
            <w:pPr>
              <w:jc w:val="center"/>
              <w:rPr>
                <w:lang w:eastAsia="en-US"/>
              </w:rPr>
            </w:pPr>
            <w:r w:rsidRPr="0006702B">
              <w:t>Projekts šo jomu neskar</w:t>
            </w:r>
          </w:p>
        </w:tc>
      </w:tr>
      <w:tr w:rsidR="00EA2C75" w14:paraId="599C7149" w14:textId="77777777" w:rsidTr="008C7542">
        <w:tc>
          <w:tcPr>
            <w:tcW w:w="2766" w:type="dxa"/>
            <w:tcBorders>
              <w:top w:val="outset" w:sz="6" w:space="0" w:color="000000"/>
              <w:bottom w:val="outset" w:sz="6" w:space="0" w:color="000000"/>
              <w:right w:val="outset" w:sz="6" w:space="0" w:color="000000"/>
            </w:tcBorders>
          </w:tcPr>
          <w:p w14:paraId="599C7143" w14:textId="77777777" w:rsidR="00970B8D" w:rsidRPr="00970B8D" w:rsidRDefault="00F45296" w:rsidP="00970B8D">
            <w:pPr>
              <w:rPr>
                <w:lang w:eastAsia="en-US"/>
              </w:rPr>
            </w:pPr>
            <w:r w:rsidRPr="00970B8D">
              <w:rPr>
                <w:lang w:eastAsia="en-US"/>
              </w:rPr>
              <w:t>3.1. valsts pamatbudžets</w:t>
            </w:r>
          </w:p>
        </w:tc>
        <w:tc>
          <w:tcPr>
            <w:tcW w:w="1332" w:type="dxa"/>
            <w:vMerge/>
            <w:tcBorders>
              <w:left w:val="outset" w:sz="6" w:space="0" w:color="000000"/>
              <w:right w:val="outset" w:sz="6" w:space="0" w:color="000000"/>
            </w:tcBorders>
            <w:vAlign w:val="center"/>
          </w:tcPr>
          <w:p w14:paraId="599C7144" w14:textId="77777777" w:rsidR="00970B8D" w:rsidRPr="000D2185" w:rsidRDefault="004C51EA" w:rsidP="00970B8D">
            <w:pPr>
              <w:jc w:val="center"/>
              <w:rPr>
                <w:color w:val="0070C0"/>
                <w:lang w:eastAsia="en-US"/>
              </w:rPr>
            </w:pPr>
          </w:p>
        </w:tc>
        <w:tc>
          <w:tcPr>
            <w:tcW w:w="1624" w:type="dxa"/>
            <w:vMerge/>
            <w:tcBorders>
              <w:left w:val="outset" w:sz="6" w:space="0" w:color="000000"/>
              <w:right w:val="outset" w:sz="6" w:space="0" w:color="000000"/>
            </w:tcBorders>
            <w:vAlign w:val="center"/>
          </w:tcPr>
          <w:p w14:paraId="599C7145" w14:textId="77777777" w:rsidR="00970B8D" w:rsidRPr="000D2185" w:rsidRDefault="004C51EA" w:rsidP="00970B8D">
            <w:pPr>
              <w:jc w:val="center"/>
              <w:rPr>
                <w:color w:val="0070C0"/>
                <w:lang w:eastAsia="en-US"/>
              </w:rPr>
            </w:pPr>
          </w:p>
        </w:tc>
        <w:tc>
          <w:tcPr>
            <w:tcW w:w="1249" w:type="dxa"/>
            <w:vMerge/>
            <w:tcBorders>
              <w:left w:val="outset" w:sz="6" w:space="0" w:color="000000"/>
              <w:right w:val="outset" w:sz="6" w:space="0" w:color="000000"/>
            </w:tcBorders>
            <w:vAlign w:val="center"/>
          </w:tcPr>
          <w:p w14:paraId="599C7146" w14:textId="77777777" w:rsidR="00970B8D" w:rsidRPr="000D2185" w:rsidRDefault="004C51EA" w:rsidP="00970B8D">
            <w:pPr>
              <w:jc w:val="center"/>
              <w:rPr>
                <w:color w:val="0070C0"/>
                <w:lang w:eastAsia="en-US"/>
              </w:rPr>
            </w:pPr>
          </w:p>
        </w:tc>
        <w:tc>
          <w:tcPr>
            <w:tcW w:w="1249" w:type="dxa"/>
            <w:vMerge/>
            <w:tcBorders>
              <w:left w:val="outset" w:sz="6" w:space="0" w:color="000000"/>
              <w:right w:val="outset" w:sz="6" w:space="0" w:color="000000"/>
            </w:tcBorders>
            <w:vAlign w:val="center"/>
          </w:tcPr>
          <w:p w14:paraId="599C7147" w14:textId="77777777" w:rsidR="00970B8D" w:rsidRPr="000D2185" w:rsidRDefault="004C51EA" w:rsidP="00970B8D">
            <w:pPr>
              <w:jc w:val="center"/>
              <w:rPr>
                <w:color w:val="0070C0"/>
                <w:lang w:eastAsia="en-US"/>
              </w:rPr>
            </w:pPr>
          </w:p>
        </w:tc>
        <w:tc>
          <w:tcPr>
            <w:tcW w:w="1561" w:type="dxa"/>
            <w:vMerge/>
            <w:tcBorders>
              <w:left w:val="outset" w:sz="6" w:space="0" w:color="000000"/>
            </w:tcBorders>
            <w:vAlign w:val="center"/>
          </w:tcPr>
          <w:p w14:paraId="599C7148" w14:textId="77777777" w:rsidR="00970B8D" w:rsidRPr="000D2185" w:rsidRDefault="004C51EA" w:rsidP="00970B8D">
            <w:pPr>
              <w:jc w:val="center"/>
              <w:rPr>
                <w:color w:val="0070C0"/>
                <w:lang w:eastAsia="en-US"/>
              </w:rPr>
            </w:pPr>
          </w:p>
        </w:tc>
      </w:tr>
      <w:tr w:rsidR="00EA2C75" w14:paraId="599C7150" w14:textId="77777777" w:rsidTr="008C7542">
        <w:tc>
          <w:tcPr>
            <w:tcW w:w="2766" w:type="dxa"/>
            <w:tcBorders>
              <w:top w:val="outset" w:sz="6" w:space="0" w:color="000000"/>
              <w:bottom w:val="outset" w:sz="6" w:space="0" w:color="000000"/>
              <w:right w:val="outset" w:sz="6" w:space="0" w:color="000000"/>
            </w:tcBorders>
          </w:tcPr>
          <w:p w14:paraId="599C714A" w14:textId="77777777" w:rsidR="00970B8D" w:rsidRPr="00970B8D" w:rsidRDefault="00F45296" w:rsidP="00970B8D">
            <w:pPr>
              <w:rPr>
                <w:lang w:eastAsia="en-US"/>
              </w:rPr>
            </w:pPr>
            <w:r w:rsidRPr="00970B8D">
              <w:rPr>
                <w:lang w:eastAsia="en-US"/>
              </w:rPr>
              <w:t>3.2. speciālais budžets</w:t>
            </w:r>
          </w:p>
        </w:tc>
        <w:tc>
          <w:tcPr>
            <w:tcW w:w="1332" w:type="dxa"/>
            <w:vMerge/>
            <w:tcBorders>
              <w:left w:val="outset" w:sz="6" w:space="0" w:color="000000"/>
              <w:right w:val="outset" w:sz="6" w:space="0" w:color="000000"/>
            </w:tcBorders>
            <w:vAlign w:val="center"/>
          </w:tcPr>
          <w:p w14:paraId="599C714B" w14:textId="77777777" w:rsidR="00970B8D" w:rsidRPr="000D2185" w:rsidRDefault="004C51EA" w:rsidP="00970B8D">
            <w:pPr>
              <w:jc w:val="center"/>
              <w:rPr>
                <w:color w:val="0070C0"/>
                <w:lang w:eastAsia="en-US"/>
              </w:rPr>
            </w:pPr>
          </w:p>
        </w:tc>
        <w:tc>
          <w:tcPr>
            <w:tcW w:w="1624" w:type="dxa"/>
            <w:vMerge/>
            <w:tcBorders>
              <w:left w:val="outset" w:sz="6" w:space="0" w:color="000000"/>
              <w:right w:val="outset" w:sz="6" w:space="0" w:color="000000"/>
            </w:tcBorders>
            <w:vAlign w:val="center"/>
          </w:tcPr>
          <w:p w14:paraId="599C714C" w14:textId="77777777" w:rsidR="00970B8D" w:rsidRPr="000D2185" w:rsidRDefault="004C51EA" w:rsidP="00970B8D">
            <w:pPr>
              <w:jc w:val="center"/>
              <w:rPr>
                <w:color w:val="0070C0"/>
                <w:lang w:eastAsia="en-US"/>
              </w:rPr>
            </w:pPr>
          </w:p>
        </w:tc>
        <w:tc>
          <w:tcPr>
            <w:tcW w:w="1249" w:type="dxa"/>
            <w:vMerge/>
            <w:tcBorders>
              <w:left w:val="outset" w:sz="6" w:space="0" w:color="000000"/>
              <w:right w:val="outset" w:sz="6" w:space="0" w:color="000000"/>
            </w:tcBorders>
            <w:vAlign w:val="center"/>
          </w:tcPr>
          <w:p w14:paraId="599C714D" w14:textId="77777777" w:rsidR="00970B8D" w:rsidRPr="000D2185" w:rsidRDefault="004C51EA" w:rsidP="00970B8D">
            <w:pPr>
              <w:jc w:val="center"/>
              <w:rPr>
                <w:color w:val="0070C0"/>
                <w:lang w:eastAsia="en-US"/>
              </w:rPr>
            </w:pPr>
          </w:p>
        </w:tc>
        <w:tc>
          <w:tcPr>
            <w:tcW w:w="1249" w:type="dxa"/>
            <w:vMerge/>
            <w:tcBorders>
              <w:left w:val="outset" w:sz="6" w:space="0" w:color="000000"/>
              <w:right w:val="outset" w:sz="6" w:space="0" w:color="000000"/>
            </w:tcBorders>
            <w:vAlign w:val="center"/>
          </w:tcPr>
          <w:p w14:paraId="599C714E" w14:textId="77777777" w:rsidR="00970B8D" w:rsidRPr="000D2185" w:rsidRDefault="004C51EA" w:rsidP="00970B8D">
            <w:pPr>
              <w:jc w:val="center"/>
              <w:rPr>
                <w:color w:val="0070C0"/>
                <w:lang w:eastAsia="en-US"/>
              </w:rPr>
            </w:pPr>
          </w:p>
        </w:tc>
        <w:tc>
          <w:tcPr>
            <w:tcW w:w="1561" w:type="dxa"/>
            <w:vMerge/>
            <w:tcBorders>
              <w:left w:val="outset" w:sz="6" w:space="0" w:color="000000"/>
            </w:tcBorders>
            <w:vAlign w:val="center"/>
          </w:tcPr>
          <w:p w14:paraId="599C714F" w14:textId="77777777" w:rsidR="00970B8D" w:rsidRPr="000D2185" w:rsidRDefault="004C51EA" w:rsidP="00970B8D">
            <w:pPr>
              <w:jc w:val="center"/>
              <w:rPr>
                <w:color w:val="0070C0"/>
                <w:lang w:eastAsia="en-US"/>
              </w:rPr>
            </w:pPr>
          </w:p>
        </w:tc>
      </w:tr>
      <w:tr w:rsidR="00EA2C75" w14:paraId="599C7157" w14:textId="77777777" w:rsidTr="008C7542">
        <w:tc>
          <w:tcPr>
            <w:tcW w:w="2766" w:type="dxa"/>
            <w:tcBorders>
              <w:top w:val="outset" w:sz="6" w:space="0" w:color="000000"/>
              <w:bottom w:val="outset" w:sz="6" w:space="0" w:color="000000"/>
              <w:right w:val="outset" w:sz="6" w:space="0" w:color="000000"/>
            </w:tcBorders>
          </w:tcPr>
          <w:p w14:paraId="599C7151" w14:textId="77777777" w:rsidR="00970B8D" w:rsidRPr="00970B8D" w:rsidRDefault="00F45296" w:rsidP="00970B8D">
            <w:pPr>
              <w:rPr>
                <w:lang w:eastAsia="en-US"/>
              </w:rPr>
            </w:pPr>
            <w:r w:rsidRPr="00970B8D">
              <w:rPr>
                <w:lang w:eastAsia="en-US"/>
              </w:rPr>
              <w:t>3.3. pašvaldību budžets</w:t>
            </w:r>
          </w:p>
        </w:tc>
        <w:tc>
          <w:tcPr>
            <w:tcW w:w="1332" w:type="dxa"/>
            <w:vMerge/>
            <w:tcBorders>
              <w:left w:val="outset" w:sz="6" w:space="0" w:color="000000"/>
              <w:bottom w:val="outset" w:sz="6" w:space="0" w:color="000000"/>
              <w:right w:val="outset" w:sz="6" w:space="0" w:color="000000"/>
            </w:tcBorders>
            <w:vAlign w:val="center"/>
          </w:tcPr>
          <w:p w14:paraId="599C7152" w14:textId="77777777" w:rsidR="00970B8D" w:rsidRPr="000D2185" w:rsidRDefault="004C51EA" w:rsidP="00970B8D">
            <w:pPr>
              <w:jc w:val="center"/>
              <w:rPr>
                <w:color w:val="0070C0"/>
                <w:lang w:eastAsia="en-US"/>
              </w:rPr>
            </w:pPr>
          </w:p>
        </w:tc>
        <w:tc>
          <w:tcPr>
            <w:tcW w:w="1624" w:type="dxa"/>
            <w:vMerge/>
            <w:tcBorders>
              <w:left w:val="outset" w:sz="6" w:space="0" w:color="000000"/>
              <w:bottom w:val="outset" w:sz="6" w:space="0" w:color="000000"/>
              <w:right w:val="outset" w:sz="6" w:space="0" w:color="000000"/>
            </w:tcBorders>
            <w:vAlign w:val="center"/>
          </w:tcPr>
          <w:p w14:paraId="599C7153" w14:textId="77777777" w:rsidR="00970B8D" w:rsidRPr="000D2185" w:rsidRDefault="004C51EA" w:rsidP="00970B8D">
            <w:pPr>
              <w:jc w:val="center"/>
              <w:rPr>
                <w:color w:val="0070C0"/>
                <w:lang w:eastAsia="en-US"/>
              </w:rPr>
            </w:pPr>
          </w:p>
        </w:tc>
        <w:tc>
          <w:tcPr>
            <w:tcW w:w="1249" w:type="dxa"/>
            <w:vMerge/>
            <w:tcBorders>
              <w:left w:val="outset" w:sz="6" w:space="0" w:color="000000"/>
              <w:bottom w:val="outset" w:sz="6" w:space="0" w:color="000000"/>
              <w:right w:val="outset" w:sz="6" w:space="0" w:color="000000"/>
            </w:tcBorders>
            <w:vAlign w:val="center"/>
          </w:tcPr>
          <w:p w14:paraId="599C7154" w14:textId="77777777" w:rsidR="00970B8D" w:rsidRPr="000D2185" w:rsidRDefault="004C51EA" w:rsidP="00970B8D">
            <w:pPr>
              <w:jc w:val="center"/>
              <w:rPr>
                <w:color w:val="0070C0"/>
                <w:lang w:eastAsia="en-US"/>
              </w:rPr>
            </w:pPr>
          </w:p>
        </w:tc>
        <w:tc>
          <w:tcPr>
            <w:tcW w:w="1249" w:type="dxa"/>
            <w:vMerge/>
            <w:tcBorders>
              <w:left w:val="outset" w:sz="6" w:space="0" w:color="000000"/>
              <w:bottom w:val="outset" w:sz="6" w:space="0" w:color="000000"/>
              <w:right w:val="outset" w:sz="6" w:space="0" w:color="000000"/>
            </w:tcBorders>
            <w:vAlign w:val="center"/>
          </w:tcPr>
          <w:p w14:paraId="599C7155" w14:textId="77777777" w:rsidR="00970B8D" w:rsidRPr="000D2185" w:rsidRDefault="004C51EA" w:rsidP="00970B8D">
            <w:pPr>
              <w:jc w:val="center"/>
              <w:rPr>
                <w:color w:val="0070C0"/>
                <w:lang w:eastAsia="en-US"/>
              </w:rPr>
            </w:pPr>
          </w:p>
        </w:tc>
        <w:tc>
          <w:tcPr>
            <w:tcW w:w="1561" w:type="dxa"/>
            <w:vMerge/>
            <w:tcBorders>
              <w:left w:val="outset" w:sz="6" w:space="0" w:color="000000"/>
              <w:bottom w:val="outset" w:sz="6" w:space="0" w:color="000000"/>
            </w:tcBorders>
            <w:vAlign w:val="center"/>
          </w:tcPr>
          <w:p w14:paraId="599C7156" w14:textId="77777777" w:rsidR="00970B8D" w:rsidRPr="000D2185" w:rsidRDefault="004C51EA" w:rsidP="00970B8D">
            <w:pPr>
              <w:jc w:val="center"/>
              <w:rPr>
                <w:color w:val="0070C0"/>
                <w:lang w:eastAsia="en-US"/>
              </w:rPr>
            </w:pPr>
          </w:p>
        </w:tc>
      </w:tr>
      <w:tr w:rsidR="00EA2C75" w14:paraId="599C715E" w14:textId="77777777" w:rsidTr="008C7542">
        <w:trPr>
          <w:trHeight w:val="1400"/>
        </w:trPr>
        <w:tc>
          <w:tcPr>
            <w:tcW w:w="2766" w:type="dxa"/>
            <w:tcBorders>
              <w:top w:val="outset" w:sz="6" w:space="0" w:color="000000"/>
              <w:bottom w:val="outset" w:sz="6" w:space="0" w:color="000000"/>
              <w:right w:val="outset" w:sz="6" w:space="0" w:color="000000"/>
            </w:tcBorders>
          </w:tcPr>
          <w:p w14:paraId="599C7158" w14:textId="77777777" w:rsidR="0006702B" w:rsidRPr="00970B8D" w:rsidRDefault="00F45296" w:rsidP="00970B8D">
            <w:pPr>
              <w:rPr>
                <w:lang w:eastAsia="en-US"/>
              </w:rPr>
            </w:pPr>
            <w:r w:rsidRPr="00970B8D">
              <w:rPr>
                <w:lang w:eastAsia="en-US"/>
              </w:rPr>
              <w:t>4</w:t>
            </w:r>
            <w:r>
              <w:rPr>
                <w:lang w:eastAsia="en-US"/>
              </w:rPr>
              <w:t>. Finanšu līdzekļi papildu izde</w:t>
            </w:r>
            <w:r w:rsidRPr="00970B8D">
              <w:rPr>
                <w:lang w:eastAsia="en-US"/>
              </w:rPr>
              <w:t>vumu finansēšanai (kompensējošu izdevumu samazinājumu norāda ar "+" zīmi)</w:t>
            </w:r>
          </w:p>
        </w:tc>
        <w:tc>
          <w:tcPr>
            <w:tcW w:w="1332" w:type="dxa"/>
            <w:tcBorders>
              <w:top w:val="outset" w:sz="6" w:space="0" w:color="000000"/>
              <w:left w:val="outset" w:sz="6" w:space="0" w:color="000000"/>
              <w:bottom w:val="outset" w:sz="6" w:space="0" w:color="000000"/>
              <w:right w:val="outset" w:sz="6" w:space="0" w:color="000000"/>
            </w:tcBorders>
            <w:vAlign w:val="center"/>
          </w:tcPr>
          <w:p w14:paraId="599C7159" w14:textId="77777777" w:rsidR="0006702B" w:rsidRPr="0006702B" w:rsidRDefault="00F45296" w:rsidP="00970B8D">
            <w:pPr>
              <w:jc w:val="center"/>
              <w:rPr>
                <w:lang w:eastAsia="en-US"/>
              </w:rPr>
            </w:pPr>
            <w:r w:rsidRPr="0006702B">
              <w:rPr>
                <w:lang w:eastAsia="en-US"/>
              </w:rPr>
              <w:t>X</w:t>
            </w:r>
          </w:p>
        </w:tc>
        <w:tc>
          <w:tcPr>
            <w:tcW w:w="1624" w:type="dxa"/>
            <w:tcBorders>
              <w:top w:val="outset" w:sz="6" w:space="0" w:color="000000"/>
              <w:left w:val="outset" w:sz="6" w:space="0" w:color="000000"/>
              <w:right w:val="outset" w:sz="6" w:space="0" w:color="000000"/>
            </w:tcBorders>
            <w:vAlign w:val="center"/>
          </w:tcPr>
          <w:p w14:paraId="599C715A" w14:textId="77777777" w:rsidR="0006702B" w:rsidRPr="0006702B" w:rsidRDefault="00F45296" w:rsidP="0006702B">
            <w:pPr>
              <w:jc w:val="center"/>
              <w:rPr>
                <w:lang w:eastAsia="en-US"/>
              </w:rPr>
            </w:pPr>
            <w:r w:rsidRPr="0006702B">
              <w:t>Projekts šo jomu neskar</w:t>
            </w:r>
          </w:p>
        </w:tc>
        <w:tc>
          <w:tcPr>
            <w:tcW w:w="1249" w:type="dxa"/>
            <w:tcBorders>
              <w:top w:val="outset" w:sz="6" w:space="0" w:color="000000"/>
              <w:left w:val="outset" w:sz="6" w:space="0" w:color="000000"/>
              <w:right w:val="outset" w:sz="6" w:space="0" w:color="000000"/>
            </w:tcBorders>
            <w:vAlign w:val="center"/>
          </w:tcPr>
          <w:p w14:paraId="599C715B" w14:textId="77777777" w:rsidR="0006702B" w:rsidRPr="0006702B" w:rsidRDefault="00F45296" w:rsidP="0006702B">
            <w:pPr>
              <w:jc w:val="center"/>
              <w:rPr>
                <w:lang w:eastAsia="en-US"/>
              </w:rPr>
            </w:pPr>
            <w:r w:rsidRPr="0006702B">
              <w:t>Projekts šo jomu neskar</w:t>
            </w:r>
          </w:p>
        </w:tc>
        <w:tc>
          <w:tcPr>
            <w:tcW w:w="1249" w:type="dxa"/>
            <w:tcBorders>
              <w:top w:val="outset" w:sz="6" w:space="0" w:color="000000"/>
              <w:left w:val="outset" w:sz="6" w:space="0" w:color="000000"/>
              <w:right w:val="outset" w:sz="6" w:space="0" w:color="000000"/>
            </w:tcBorders>
            <w:vAlign w:val="center"/>
          </w:tcPr>
          <w:p w14:paraId="599C715C" w14:textId="77777777" w:rsidR="0006702B" w:rsidRPr="0006702B" w:rsidRDefault="00F45296" w:rsidP="0006702B">
            <w:pPr>
              <w:jc w:val="center"/>
              <w:rPr>
                <w:lang w:eastAsia="en-US"/>
              </w:rPr>
            </w:pPr>
            <w:r w:rsidRPr="0006702B">
              <w:t>Projekts šo jomu neskar</w:t>
            </w:r>
          </w:p>
        </w:tc>
        <w:tc>
          <w:tcPr>
            <w:tcW w:w="1561" w:type="dxa"/>
            <w:tcBorders>
              <w:top w:val="outset" w:sz="6" w:space="0" w:color="000000"/>
              <w:left w:val="outset" w:sz="6" w:space="0" w:color="000000"/>
            </w:tcBorders>
            <w:vAlign w:val="center"/>
          </w:tcPr>
          <w:p w14:paraId="599C715D" w14:textId="77777777" w:rsidR="0006702B" w:rsidRPr="0006702B" w:rsidRDefault="00F45296" w:rsidP="0006702B">
            <w:pPr>
              <w:jc w:val="center"/>
              <w:rPr>
                <w:lang w:eastAsia="en-US"/>
              </w:rPr>
            </w:pPr>
            <w:r w:rsidRPr="0006702B">
              <w:t>Projekts šo jomu neskar</w:t>
            </w:r>
          </w:p>
        </w:tc>
      </w:tr>
      <w:tr w:rsidR="00EA2C75" w14:paraId="599C7165" w14:textId="77777777" w:rsidTr="008C7542">
        <w:tc>
          <w:tcPr>
            <w:tcW w:w="2766" w:type="dxa"/>
            <w:tcBorders>
              <w:top w:val="outset" w:sz="6" w:space="0" w:color="000000"/>
              <w:bottom w:val="outset" w:sz="6" w:space="0" w:color="000000"/>
              <w:right w:val="outset" w:sz="6" w:space="0" w:color="000000"/>
            </w:tcBorders>
          </w:tcPr>
          <w:p w14:paraId="599C715F" w14:textId="77777777" w:rsidR="0006702B" w:rsidRPr="00970B8D" w:rsidRDefault="00F45296" w:rsidP="00970B8D">
            <w:pPr>
              <w:rPr>
                <w:lang w:eastAsia="en-US"/>
              </w:rPr>
            </w:pPr>
            <w:r w:rsidRPr="00970B8D">
              <w:rPr>
                <w:lang w:eastAsia="en-US"/>
              </w:rPr>
              <w:t>5. Precizēta finansiālā ietekme:</w:t>
            </w:r>
          </w:p>
        </w:tc>
        <w:tc>
          <w:tcPr>
            <w:tcW w:w="1332" w:type="dxa"/>
            <w:vMerge w:val="restart"/>
            <w:tcBorders>
              <w:top w:val="outset" w:sz="6" w:space="0" w:color="000000"/>
              <w:left w:val="outset" w:sz="6" w:space="0" w:color="000000"/>
              <w:bottom w:val="outset" w:sz="6" w:space="0" w:color="000000"/>
              <w:right w:val="outset" w:sz="6" w:space="0" w:color="000000"/>
            </w:tcBorders>
            <w:vAlign w:val="center"/>
          </w:tcPr>
          <w:p w14:paraId="599C7160" w14:textId="77777777" w:rsidR="0006702B" w:rsidRPr="0006702B" w:rsidRDefault="00F45296" w:rsidP="0006702B">
            <w:pPr>
              <w:jc w:val="center"/>
              <w:rPr>
                <w:lang w:eastAsia="en-US"/>
              </w:rPr>
            </w:pPr>
            <w:r w:rsidRPr="0006702B">
              <w:rPr>
                <w:lang w:eastAsia="en-US"/>
              </w:rPr>
              <w:t>X</w:t>
            </w:r>
          </w:p>
        </w:tc>
        <w:tc>
          <w:tcPr>
            <w:tcW w:w="1624" w:type="dxa"/>
            <w:vMerge w:val="restart"/>
            <w:tcBorders>
              <w:top w:val="outset" w:sz="6" w:space="0" w:color="000000"/>
              <w:left w:val="outset" w:sz="6" w:space="0" w:color="000000"/>
              <w:right w:val="outset" w:sz="6" w:space="0" w:color="000000"/>
            </w:tcBorders>
            <w:vAlign w:val="center"/>
          </w:tcPr>
          <w:p w14:paraId="599C7161" w14:textId="77777777" w:rsidR="0006702B" w:rsidRPr="0006702B" w:rsidRDefault="00F45296" w:rsidP="0006702B">
            <w:pPr>
              <w:jc w:val="center"/>
              <w:rPr>
                <w:lang w:eastAsia="en-US"/>
              </w:rPr>
            </w:pPr>
            <w:r w:rsidRPr="0006702B">
              <w:t>Projekts šo jomu neskar</w:t>
            </w:r>
          </w:p>
        </w:tc>
        <w:tc>
          <w:tcPr>
            <w:tcW w:w="1249" w:type="dxa"/>
            <w:vMerge w:val="restart"/>
            <w:tcBorders>
              <w:top w:val="outset" w:sz="6" w:space="0" w:color="000000"/>
              <w:left w:val="outset" w:sz="6" w:space="0" w:color="000000"/>
              <w:right w:val="outset" w:sz="6" w:space="0" w:color="000000"/>
            </w:tcBorders>
            <w:vAlign w:val="center"/>
          </w:tcPr>
          <w:p w14:paraId="599C7162" w14:textId="77777777" w:rsidR="0006702B" w:rsidRPr="0006702B" w:rsidRDefault="00F45296" w:rsidP="0006702B">
            <w:pPr>
              <w:jc w:val="center"/>
              <w:rPr>
                <w:lang w:eastAsia="en-US"/>
              </w:rPr>
            </w:pPr>
            <w:r w:rsidRPr="0006702B">
              <w:t>Projekts šo jomu neskar</w:t>
            </w:r>
          </w:p>
        </w:tc>
        <w:tc>
          <w:tcPr>
            <w:tcW w:w="1249" w:type="dxa"/>
            <w:vMerge w:val="restart"/>
            <w:tcBorders>
              <w:top w:val="outset" w:sz="6" w:space="0" w:color="000000"/>
              <w:left w:val="outset" w:sz="6" w:space="0" w:color="000000"/>
              <w:right w:val="outset" w:sz="6" w:space="0" w:color="000000"/>
            </w:tcBorders>
            <w:vAlign w:val="center"/>
          </w:tcPr>
          <w:p w14:paraId="599C7163" w14:textId="77777777" w:rsidR="0006702B" w:rsidRPr="0006702B" w:rsidRDefault="00F45296" w:rsidP="0006702B">
            <w:pPr>
              <w:jc w:val="center"/>
              <w:rPr>
                <w:lang w:eastAsia="en-US"/>
              </w:rPr>
            </w:pPr>
            <w:r w:rsidRPr="0006702B">
              <w:t>Projekts šo jomu neskar</w:t>
            </w:r>
          </w:p>
        </w:tc>
        <w:tc>
          <w:tcPr>
            <w:tcW w:w="1561" w:type="dxa"/>
            <w:vMerge w:val="restart"/>
            <w:tcBorders>
              <w:top w:val="outset" w:sz="6" w:space="0" w:color="000000"/>
              <w:left w:val="outset" w:sz="6" w:space="0" w:color="000000"/>
            </w:tcBorders>
            <w:vAlign w:val="center"/>
          </w:tcPr>
          <w:p w14:paraId="599C7164" w14:textId="77777777" w:rsidR="0006702B" w:rsidRPr="0006702B" w:rsidRDefault="00F45296" w:rsidP="0006702B">
            <w:pPr>
              <w:jc w:val="center"/>
              <w:rPr>
                <w:lang w:eastAsia="en-US"/>
              </w:rPr>
            </w:pPr>
            <w:r w:rsidRPr="0006702B">
              <w:t>Projekts šo jomu neskar</w:t>
            </w:r>
          </w:p>
        </w:tc>
      </w:tr>
      <w:tr w:rsidR="00EA2C75" w14:paraId="599C716C" w14:textId="77777777" w:rsidTr="008C7542">
        <w:tc>
          <w:tcPr>
            <w:tcW w:w="2766" w:type="dxa"/>
            <w:tcBorders>
              <w:top w:val="outset" w:sz="6" w:space="0" w:color="000000"/>
              <w:bottom w:val="outset" w:sz="6" w:space="0" w:color="000000"/>
              <w:right w:val="outset" w:sz="6" w:space="0" w:color="000000"/>
            </w:tcBorders>
          </w:tcPr>
          <w:p w14:paraId="599C7166" w14:textId="77777777" w:rsidR="00970B8D" w:rsidRPr="00970B8D" w:rsidRDefault="00F45296" w:rsidP="00970B8D">
            <w:pPr>
              <w:rPr>
                <w:lang w:eastAsia="en-US"/>
              </w:rPr>
            </w:pPr>
            <w:r w:rsidRPr="00970B8D">
              <w:rPr>
                <w:lang w:eastAsia="en-US"/>
              </w:rPr>
              <w:t>5.1. valsts pamatbudžets</w:t>
            </w:r>
          </w:p>
        </w:tc>
        <w:tc>
          <w:tcPr>
            <w:tcW w:w="1332" w:type="dxa"/>
            <w:vMerge/>
            <w:tcBorders>
              <w:top w:val="outset" w:sz="6" w:space="0" w:color="000000"/>
              <w:left w:val="outset" w:sz="6" w:space="0" w:color="000000"/>
              <w:bottom w:val="outset" w:sz="6" w:space="0" w:color="000000"/>
              <w:right w:val="outset" w:sz="6" w:space="0" w:color="000000"/>
            </w:tcBorders>
            <w:vAlign w:val="center"/>
          </w:tcPr>
          <w:p w14:paraId="599C7167" w14:textId="77777777" w:rsidR="00970B8D" w:rsidRPr="000D2185" w:rsidRDefault="004C51EA" w:rsidP="00970B8D">
            <w:pPr>
              <w:jc w:val="center"/>
              <w:rPr>
                <w:color w:val="0070C0"/>
                <w:lang w:eastAsia="en-US"/>
              </w:rPr>
            </w:pPr>
          </w:p>
        </w:tc>
        <w:tc>
          <w:tcPr>
            <w:tcW w:w="1624" w:type="dxa"/>
            <w:vMerge/>
            <w:tcBorders>
              <w:left w:val="outset" w:sz="6" w:space="0" w:color="000000"/>
              <w:right w:val="outset" w:sz="6" w:space="0" w:color="000000"/>
            </w:tcBorders>
            <w:vAlign w:val="center"/>
          </w:tcPr>
          <w:p w14:paraId="599C7168" w14:textId="77777777" w:rsidR="00970B8D" w:rsidRPr="000D2185" w:rsidRDefault="004C51EA" w:rsidP="00970B8D">
            <w:pPr>
              <w:jc w:val="center"/>
              <w:rPr>
                <w:color w:val="0070C0"/>
                <w:lang w:eastAsia="en-US"/>
              </w:rPr>
            </w:pPr>
          </w:p>
        </w:tc>
        <w:tc>
          <w:tcPr>
            <w:tcW w:w="1249" w:type="dxa"/>
            <w:vMerge/>
            <w:tcBorders>
              <w:left w:val="outset" w:sz="6" w:space="0" w:color="000000"/>
              <w:right w:val="outset" w:sz="6" w:space="0" w:color="000000"/>
            </w:tcBorders>
            <w:vAlign w:val="center"/>
          </w:tcPr>
          <w:p w14:paraId="599C7169" w14:textId="77777777" w:rsidR="00970B8D" w:rsidRPr="000D2185" w:rsidRDefault="004C51EA" w:rsidP="00970B8D">
            <w:pPr>
              <w:jc w:val="center"/>
              <w:rPr>
                <w:color w:val="0070C0"/>
                <w:lang w:eastAsia="en-US"/>
              </w:rPr>
            </w:pPr>
          </w:p>
        </w:tc>
        <w:tc>
          <w:tcPr>
            <w:tcW w:w="1249" w:type="dxa"/>
            <w:vMerge/>
            <w:tcBorders>
              <w:left w:val="outset" w:sz="6" w:space="0" w:color="000000"/>
              <w:right w:val="outset" w:sz="6" w:space="0" w:color="000000"/>
            </w:tcBorders>
            <w:vAlign w:val="center"/>
          </w:tcPr>
          <w:p w14:paraId="599C716A" w14:textId="77777777" w:rsidR="00970B8D" w:rsidRPr="000D2185" w:rsidRDefault="004C51EA" w:rsidP="00970B8D">
            <w:pPr>
              <w:jc w:val="center"/>
              <w:rPr>
                <w:color w:val="0070C0"/>
                <w:lang w:eastAsia="en-US"/>
              </w:rPr>
            </w:pPr>
          </w:p>
        </w:tc>
        <w:tc>
          <w:tcPr>
            <w:tcW w:w="1561" w:type="dxa"/>
            <w:vMerge/>
            <w:tcBorders>
              <w:left w:val="outset" w:sz="6" w:space="0" w:color="000000"/>
            </w:tcBorders>
            <w:vAlign w:val="center"/>
          </w:tcPr>
          <w:p w14:paraId="599C716B" w14:textId="77777777" w:rsidR="00970B8D" w:rsidRPr="000D2185" w:rsidRDefault="004C51EA" w:rsidP="00970B8D">
            <w:pPr>
              <w:jc w:val="center"/>
              <w:rPr>
                <w:color w:val="0070C0"/>
                <w:lang w:eastAsia="en-US"/>
              </w:rPr>
            </w:pPr>
          </w:p>
        </w:tc>
      </w:tr>
      <w:tr w:rsidR="00EA2C75" w14:paraId="599C7173" w14:textId="77777777" w:rsidTr="008C7542">
        <w:tc>
          <w:tcPr>
            <w:tcW w:w="2766" w:type="dxa"/>
            <w:tcBorders>
              <w:top w:val="outset" w:sz="6" w:space="0" w:color="000000"/>
              <w:bottom w:val="outset" w:sz="6" w:space="0" w:color="000000"/>
              <w:right w:val="outset" w:sz="6" w:space="0" w:color="000000"/>
            </w:tcBorders>
          </w:tcPr>
          <w:p w14:paraId="599C716D" w14:textId="77777777" w:rsidR="00970B8D" w:rsidRPr="00970B8D" w:rsidRDefault="00F45296" w:rsidP="00970B8D">
            <w:pPr>
              <w:rPr>
                <w:lang w:eastAsia="en-US"/>
              </w:rPr>
            </w:pPr>
            <w:r w:rsidRPr="00970B8D">
              <w:rPr>
                <w:lang w:eastAsia="en-US"/>
              </w:rPr>
              <w:t>5.2. speciālais budžets</w:t>
            </w:r>
          </w:p>
        </w:tc>
        <w:tc>
          <w:tcPr>
            <w:tcW w:w="1332" w:type="dxa"/>
            <w:vMerge/>
            <w:tcBorders>
              <w:top w:val="outset" w:sz="6" w:space="0" w:color="000000"/>
              <w:left w:val="outset" w:sz="6" w:space="0" w:color="000000"/>
              <w:bottom w:val="outset" w:sz="6" w:space="0" w:color="000000"/>
              <w:right w:val="outset" w:sz="6" w:space="0" w:color="000000"/>
            </w:tcBorders>
            <w:vAlign w:val="center"/>
          </w:tcPr>
          <w:p w14:paraId="599C716E" w14:textId="77777777" w:rsidR="00970B8D" w:rsidRPr="000D2185" w:rsidRDefault="004C51EA" w:rsidP="00970B8D">
            <w:pPr>
              <w:jc w:val="center"/>
              <w:rPr>
                <w:color w:val="0070C0"/>
                <w:lang w:eastAsia="en-US"/>
              </w:rPr>
            </w:pPr>
          </w:p>
        </w:tc>
        <w:tc>
          <w:tcPr>
            <w:tcW w:w="1624" w:type="dxa"/>
            <w:vMerge/>
            <w:tcBorders>
              <w:left w:val="outset" w:sz="6" w:space="0" w:color="000000"/>
              <w:right w:val="outset" w:sz="6" w:space="0" w:color="000000"/>
            </w:tcBorders>
            <w:vAlign w:val="center"/>
          </w:tcPr>
          <w:p w14:paraId="599C716F" w14:textId="77777777" w:rsidR="00970B8D" w:rsidRPr="000D2185" w:rsidRDefault="004C51EA" w:rsidP="00970B8D">
            <w:pPr>
              <w:jc w:val="center"/>
              <w:rPr>
                <w:color w:val="0070C0"/>
                <w:lang w:eastAsia="en-US"/>
              </w:rPr>
            </w:pPr>
          </w:p>
        </w:tc>
        <w:tc>
          <w:tcPr>
            <w:tcW w:w="1249" w:type="dxa"/>
            <w:vMerge/>
            <w:tcBorders>
              <w:left w:val="outset" w:sz="6" w:space="0" w:color="000000"/>
              <w:right w:val="outset" w:sz="6" w:space="0" w:color="000000"/>
            </w:tcBorders>
            <w:vAlign w:val="center"/>
          </w:tcPr>
          <w:p w14:paraId="599C7170" w14:textId="77777777" w:rsidR="00970B8D" w:rsidRPr="000D2185" w:rsidRDefault="004C51EA" w:rsidP="00970B8D">
            <w:pPr>
              <w:jc w:val="center"/>
              <w:rPr>
                <w:color w:val="0070C0"/>
                <w:lang w:eastAsia="en-US"/>
              </w:rPr>
            </w:pPr>
          </w:p>
        </w:tc>
        <w:tc>
          <w:tcPr>
            <w:tcW w:w="1249" w:type="dxa"/>
            <w:vMerge/>
            <w:tcBorders>
              <w:left w:val="outset" w:sz="6" w:space="0" w:color="000000"/>
              <w:right w:val="outset" w:sz="6" w:space="0" w:color="000000"/>
            </w:tcBorders>
            <w:vAlign w:val="center"/>
          </w:tcPr>
          <w:p w14:paraId="599C7171" w14:textId="77777777" w:rsidR="00970B8D" w:rsidRPr="000D2185" w:rsidRDefault="004C51EA" w:rsidP="00970B8D">
            <w:pPr>
              <w:jc w:val="center"/>
              <w:rPr>
                <w:color w:val="0070C0"/>
                <w:lang w:eastAsia="en-US"/>
              </w:rPr>
            </w:pPr>
          </w:p>
        </w:tc>
        <w:tc>
          <w:tcPr>
            <w:tcW w:w="1561" w:type="dxa"/>
            <w:vMerge/>
            <w:tcBorders>
              <w:left w:val="outset" w:sz="6" w:space="0" w:color="000000"/>
            </w:tcBorders>
            <w:vAlign w:val="center"/>
          </w:tcPr>
          <w:p w14:paraId="599C7172" w14:textId="77777777" w:rsidR="00970B8D" w:rsidRPr="000D2185" w:rsidRDefault="004C51EA" w:rsidP="00970B8D">
            <w:pPr>
              <w:jc w:val="center"/>
              <w:rPr>
                <w:color w:val="0070C0"/>
                <w:lang w:eastAsia="en-US"/>
              </w:rPr>
            </w:pPr>
          </w:p>
        </w:tc>
      </w:tr>
      <w:tr w:rsidR="00EA2C75" w14:paraId="599C717A" w14:textId="77777777" w:rsidTr="008C7542">
        <w:tc>
          <w:tcPr>
            <w:tcW w:w="2766" w:type="dxa"/>
            <w:tcBorders>
              <w:top w:val="outset" w:sz="6" w:space="0" w:color="000000"/>
              <w:bottom w:val="outset" w:sz="6" w:space="0" w:color="000000"/>
              <w:right w:val="outset" w:sz="6" w:space="0" w:color="000000"/>
            </w:tcBorders>
          </w:tcPr>
          <w:p w14:paraId="599C7174" w14:textId="77777777" w:rsidR="00970B8D" w:rsidRPr="00970B8D" w:rsidRDefault="00F45296" w:rsidP="00970B8D">
            <w:pPr>
              <w:rPr>
                <w:lang w:eastAsia="en-US"/>
              </w:rPr>
            </w:pPr>
            <w:r w:rsidRPr="00970B8D">
              <w:rPr>
                <w:lang w:eastAsia="en-US"/>
              </w:rPr>
              <w:t>5.3. pašvaldību budžets</w:t>
            </w:r>
          </w:p>
        </w:tc>
        <w:tc>
          <w:tcPr>
            <w:tcW w:w="1332" w:type="dxa"/>
            <w:vMerge/>
            <w:tcBorders>
              <w:top w:val="outset" w:sz="6" w:space="0" w:color="000000"/>
              <w:left w:val="outset" w:sz="6" w:space="0" w:color="000000"/>
              <w:bottom w:val="outset" w:sz="6" w:space="0" w:color="000000"/>
              <w:right w:val="outset" w:sz="6" w:space="0" w:color="000000"/>
            </w:tcBorders>
            <w:vAlign w:val="center"/>
          </w:tcPr>
          <w:p w14:paraId="599C7175" w14:textId="77777777" w:rsidR="00970B8D" w:rsidRPr="000D2185" w:rsidRDefault="004C51EA" w:rsidP="00970B8D">
            <w:pPr>
              <w:jc w:val="center"/>
              <w:rPr>
                <w:color w:val="0070C0"/>
                <w:lang w:eastAsia="en-US"/>
              </w:rPr>
            </w:pPr>
          </w:p>
        </w:tc>
        <w:tc>
          <w:tcPr>
            <w:tcW w:w="1624" w:type="dxa"/>
            <w:vMerge/>
            <w:tcBorders>
              <w:left w:val="outset" w:sz="6" w:space="0" w:color="000000"/>
              <w:bottom w:val="outset" w:sz="6" w:space="0" w:color="000000"/>
              <w:right w:val="outset" w:sz="6" w:space="0" w:color="000000"/>
            </w:tcBorders>
            <w:vAlign w:val="center"/>
          </w:tcPr>
          <w:p w14:paraId="599C7176" w14:textId="77777777" w:rsidR="00970B8D" w:rsidRPr="000D2185" w:rsidRDefault="004C51EA" w:rsidP="00970B8D">
            <w:pPr>
              <w:jc w:val="center"/>
              <w:rPr>
                <w:color w:val="0070C0"/>
                <w:lang w:eastAsia="en-US"/>
              </w:rPr>
            </w:pPr>
          </w:p>
        </w:tc>
        <w:tc>
          <w:tcPr>
            <w:tcW w:w="1249" w:type="dxa"/>
            <w:vMerge/>
            <w:tcBorders>
              <w:left w:val="outset" w:sz="6" w:space="0" w:color="000000"/>
              <w:bottom w:val="outset" w:sz="6" w:space="0" w:color="000000"/>
              <w:right w:val="outset" w:sz="6" w:space="0" w:color="000000"/>
            </w:tcBorders>
            <w:vAlign w:val="center"/>
          </w:tcPr>
          <w:p w14:paraId="599C7177" w14:textId="77777777" w:rsidR="00970B8D" w:rsidRPr="000D2185" w:rsidRDefault="004C51EA" w:rsidP="00970B8D">
            <w:pPr>
              <w:jc w:val="center"/>
              <w:rPr>
                <w:color w:val="0070C0"/>
                <w:lang w:eastAsia="en-US"/>
              </w:rPr>
            </w:pPr>
          </w:p>
        </w:tc>
        <w:tc>
          <w:tcPr>
            <w:tcW w:w="1249" w:type="dxa"/>
            <w:vMerge/>
            <w:tcBorders>
              <w:left w:val="outset" w:sz="6" w:space="0" w:color="000000"/>
              <w:bottom w:val="outset" w:sz="6" w:space="0" w:color="000000"/>
              <w:right w:val="outset" w:sz="6" w:space="0" w:color="000000"/>
            </w:tcBorders>
            <w:vAlign w:val="center"/>
          </w:tcPr>
          <w:p w14:paraId="599C7178" w14:textId="77777777" w:rsidR="00970B8D" w:rsidRPr="000D2185" w:rsidRDefault="004C51EA" w:rsidP="00970B8D">
            <w:pPr>
              <w:jc w:val="center"/>
              <w:rPr>
                <w:color w:val="0070C0"/>
                <w:lang w:eastAsia="en-US"/>
              </w:rPr>
            </w:pPr>
          </w:p>
        </w:tc>
        <w:tc>
          <w:tcPr>
            <w:tcW w:w="1561" w:type="dxa"/>
            <w:vMerge/>
            <w:tcBorders>
              <w:left w:val="outset" w:sz="6" w:space="0" w:color="000000"/>
              <w:bottom w:val="outset" w:sz="6" w:space="0" w:color="000000"/>
            </w:tcBorders>
            <w:vAlign w:val="center"/>
          </w:tcPr>
          <w:p w14:paraId="599C7179" w14:textId="77777777" w:rsidR="00970B8D" w:rsidRPr="000D2185" w:rsidRDefault="004C51EA" w:rsidP="00970B8D">
            <w:pPr>
              <w:jc w:val="center"/>
              <w:rPr>
                <w:color w:val="0070C0"/>
                <w:lang w:eastAsia="en-US"/>
              </w:rPr>
            </w:pPr>
          </w:p>
        </w:tc>
      </w:tr>
      <w:tr w:rsidR="00EA2C75" w14:paraId="599C717D" w14:textId="77777777" w:rsidTr="008C7542">
        <w:tc>
          <w:tcPr>
            <w:tcW w:w="2766" w:type="dxa"/>
            <w:tcBorders>
              <w:top w:val="outset" w:sz="6" w:space="0" w:color="000000"/>
              <w:bottom w:val="outset" w:sz="6" w:space="0" w:color="000000"/>
              <w:right w:val="outset" w:sz="6" w:space="0" w:color="000000"/>
            </w:tcBorders>
          </w:tcPr>
          <w:p w14:paraId="599C717B" w14:textId="77777777" w:rsidR="00970B8D" w:rsidRPr="00970B8D" w:rsidRDefault="00F45296" w:rsidP="00970B8D">
            <w:pPr>
              <w:rPr>
                <w:lang w:eastAsia="en-US"/>
              </w:rPr>
            </w:pPr>
            <w:r w:rsidRPr="00970B8D">
              <w:rPr>
                <w:lang w:eastAsia="en-US"/>
              </w:rPr>
              <w:t>6</w:t>
            </w:r>
            <w:r>
              <w:rPr>
                <w:lang w:eastAsia="en-US"/>
              </w:rPr>
              <w:t>. Detalizēts ieņēmumu un izdevu</w:t>
            </w:r>
            <w:r w:rsidRPr="00970B8D">
              <w:rPr>
                <w:lang w:eastAsia="en-US"/>
              </w:rPr>
              <w:t>mu aprēķins (ja nepieciešams, detalizētu ieņēmumu un izdevumu aprēķinu var pievienot anotācijas pielikumā):</w:t>
            </w:r>
          </w:p>
        </w:tc>
        <w:tc>
          <w:tcPr>
            <w:tcW w:w="7015" w:type="dxa"/>
            <w:gridSpan w:val="5"/>
            <w:vMerge w:val="restart"/>
            <w:tcBorders>
              <w:top w:val="outset" w:sz="6" w:space="0" w:color="000000"/>
              <w:left w:val="outset" w:sz="6" w:space="0" w:color="000000"/>
              <w:bottom w:val="outset" w:sz="6" w:space="0" w:color="000000"/>
            </w:tcBorders>
            <w:vAlign w:val="center"/>
          </w:tcPr>
          <w:p w14:paraId="599C717C" w14:textId="77777777" w:rsidR="00970B8D" w:rsidRPr="0006702B" w:rsidRDefault="00F45296" w:rsidP="00970B8D">
            <w:pPr>
              <w:jc w:val="both"/>
              <w:rPr>
                <w:lang w:eastAsia="en-US"/>
              </w:rPr>
            </w:pPr>
            <w:r w:rsidRPr="0006702B">
              <w:rPr>
                <w:lang w:eastAsia="en-US"/>
              </w:rPr>
              <w:t>Projekts šo jomu neskar</w:t>
            </w:r>
          </w:p>
        </w:tc>
      </w:tr>
      <w:tr w:rsidR="00EA2C75" w14:paraId="599C7180" w14:textId="77777777" w:rsidTr="008C7542">
        <w:tc>
          <w:tcPr>
            <w:tcW w:w="2766" w:type="dxa"/>
            <w:tcBorders>
              <w:top w:val="outset" w:sz="6" w:space="0" w:color="000000"/>
              <w:bottom w:val="outset" w:sz="6" w:space="0" w:color="000000"/>
              <w:right w:val="outset" w:sz="6" w:space="0" w:color="000000"/>
            </w:tcBorders>
          </w:tcPr>
          <w:p w14:paraId="599C717E" w14:textId="77777777" w:rsidR="00970B8D" w:rsidRPr="00970B8D" w:rsidRDefault="00F45296" w:rsidP="00970B8D">
            <w:pPr>
              <w:rPr>
                <w:lang w:eastAsia="en-US"/>
              </w:rPr>
            </w:pPr>
            <w:r w:rsidRPr="00970B8D">
              <w:rPr>
                <w:lang w:eastAsia="en-US"/>
              </w:rPr>
              <w:t>6.1. detalizēts ieņēmumu aprēķins</w:t>
            </w:r>
          </w:p>
        </w:tc>
        <w:tc>
          <w:tcPr>
            <w:tcW w:w="7015" w:type="dxa"/>
            <w:gridSpan w:val="5"/>
            <w:vMerge/>
            <w:tcBorders>
              <w:top w:val="outset" w:sz="6" w:space="0" w:color="000000"/>
              <w:left w:val="outset" w:sz="6" w:space="0" w:color="000000"/>
              <w:bottom w:val="outset" w:sz="6" w:space="0" w:color="000000"/>
            </w:tcBorders>
            <w:vAlign w:val="center"/>
          </w:tcPr>
          <w:p w14:paraId="599C717F" w14:textId="77777777" w:rsidR="00970B8D" w:rsidRPr="000D2185" w:rsidRDefault="004C51EA" w:rsidP="00970B8D">
            <w:pPr>
              <w:rPr>
                <w:color w:val="0070C0"/>
                <w:lang w:eastAsia="en-US"/>
              </w:rPr>
            </w:pPr>
          </w:p>
        </w:tc>
      </w:tr>
      <w:tr w:rsidR="00EA2C75" w14:paraId="599C7183" w14:textId="77777777" w:rsidTr="008C7542">
        <w:tc>
          <w:tcPr>
            <w:tcW w:w="2766" w:type="dxa"/>
            <w:tcBorders>
              <w:top w:val="outset" w:sz="6" w:space="0" w:color="000000"/>
              <w:bottom w:val="outset" w:sz="6" w:space="0" w:color="000000"/>
              <w:right w:val="outset" w:sz="6" w:space="0" w:color="000000"/>
            </w:tcBorders>
          </w:tcPr>
          <w:p w14:paraId="599C7181" w14:textId="77777777" w:rsidR="00970B8D" w:rsidRPr="00970B8D" w:rsidRDefault="00F45296" w:rsidP="00970B8D">
            <w:pPr>
              <w:rPr>
                <w:lang w:eastAsia="en-US"/>
              </w:rPr>
            </w:pPr>
            <w:r w:rsidRPr="00970B8D">
              <w:rPr>
                <w:lang w:eastAsia="en-US"/>
              </w:rPr>
              <w:t>6.2. detalizēts izdevumu aprēķins</w:t>
            </w:r>
          </w:p>
        </w:tc>
        <w:tc>
          <w:tcPr>
            <w:tcW w:w="7015" w:type="dxa"/>
            <w:gridSpan w:val="5"/>
            <w:vMerge/>
            <w:tcBorders>
              <w:top w:val="outset" w:sz="6" w:space="0" w:color="000000"/>
              <w:left w:val="outset" w:sz="6" w:space="0" w:color="000000"/>
              <w:bottom w:val="outset" w:sz="6" w:space="0" w:color="000000"/>
            </w:tcBorders>
            <w:vAlign w:val="center"/>
          </w:tcPr>
          <w:p w14:paraId="599C7182" w14:textId="77777777" w:rsidR="00970B8D" w:rsidRPr="000D2185" w:rsidRDefault="004C51EA" w:rsidP="00970B8D">
            <w:pPr>
              <w:rPr>
                <w:color w:val="0070C0"/>
                <w:lang w:eastAsia="en-US"/>
              </w:rPr>
            </w:pPr>
          </w:p>
        </w:tc>
      </w:tr>
      <w:tr w:rsidR="00EA2C75" w14:paraId="599C7186" w14:textId="77777777" w:rsidTr="008C7542">
        <w:tc>
          <w:tcPr>
            <w:tcW w:w="2766" w:type="dxa"/>
            <w:tcBorders>
              <w:top w:val="outset" w:sz="6" w:space="0" w:color="000000"/>
              <w:bottom w:val="outset" w:sz="6" w:space="0" w:color="000000"/>
              <w:right w:val="outset" w:sz="6" w:space="0" w:color="000000"/>
            </w:tcBorders>
          </w:tcPr>
          <w:p w14:paraId="599C7184" w14:textId="77777777" w:rsidR="00970B8D" w:rsidRPr="00970B8D" w:rsidRDefault="00F45296" w:rsidP="00970B8D">
            <w:pPr>
              <w:rPr>
                <w:lang w:eastAsia="en-US"/>
              </w:rPr>
            </w:pPr>
            <w:r w:rsidRPr="00970B8D">
              <w:rPr>
                <w:lang w:eastAsia="en-US"/>
              </w:rPr>
              <w:t>7. Cita informācija</w:t>
            </w:r>
          </w:p>
        </w:tc>
        <w:tc>
          <w:tcPr>
            <w:tcW w:w="7015" w:type="dxa"/>
            <w:gridSpan w:val="5"/>
            <w:tcBorders>
              <w:top w:val="outset" w:sz="6" w:space="0" w:color="000000"/>
              <w:left w:val="outset" w:sz="6" w:space="0" w:color="000000"/>
              <w:bottom w:val="outset" w:sz="6" w:space="0" w:color="000000"/>
            </w:tcBorders>
          </w:tcPr>
          <w:p w14:paraId="599C7185" w14:textId="77777777" w:rsidR="00191BC7" w:rsidRPr="0006702B" w:rsidRDefault="00F45296" w:rsidP="00E47F42">
            <w:pPr>
              <w:jc w:val="both"/>
              <w:rPr>
                <w:bCs/>
              </w:rPr>
            </w:pPr>
            <w:r w:rsidRPr="0006702B">
              <w:rPr>
                <w:bCs/>
              </w:rPr>
              <w:t>Nav</w:t>
            </w:r>
          </w:p>
        </w:tc>
      </w:tr>
    </w:tbl>
    <w:p w14:paraId="599C7187" w14:textId="77777777" w:rsidR="00FA525C" w:rsidRDefault="004C51EA" w:rsidP="00970B8D">
      <w:pPr>
        <w:jc w:val="both"/>
        <w:rPr>
          <w:szCs w:val="22"/>
          <w:lang w:eastAsia="en-US"/>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2439"/>
        <w:gridCol w:w="6946"/>
      </w:tblGrid>
      <w:tr w:rsidR="00EA2C75" w14:paraId="599C7189" w14:textId="77777777" w:rsidTr="008C7542">
        <w:trPr>
          <w:trHeight w:val="365"/>
        </w:trPr>
        <w:tc>
          <w:tcPr>
            <w:tcW w:w="9781" w:type="dxa"/>
            <w:gridSpan w:val="3"/>
          </w:tcPr>
          <w:p w14:paraId="599C7188" w14:textId="77777777" w:rsidR="00FA525C" w:rsidRPr="00FE7D4C" w:rsidRDefault="00F45296" w:rsidP="00FA525C">
            <w:pPr>
              <w:jc w:val="center"/>
              <w:rPr>
                <w:b/>
                <w:szCs w:val="22"/>
                <w:lang w:eastAsia="en-US"/>
              </w:rPr>
            </w:pPr>
            <w:r w:rsidRPr="00FE7D4C">
              <w:rPr>
                <w:b/>
                <w:bCs/>
              </w:rPr>
              <w:t>IV. Tiesību akta projekta ietekme uz spēkā esošo tiesību normu sistēmu</w:t>
            </w:r>
          </w:p>
        </w:tc>
      </w:tr>
      <w:tr w:rsidR="00EA2C75" w14:paraId="599C718F" w14:textId="77777777" w:rsidTr="008C7542">
        <w:tc>
          <w:tcPr>
            <w:tcW w:w="396" w:type="dxa"/>
          </w:tcPr>
          <w:p w14:paraId="599C718A" w14:textId="77777777" w:rsidR="00FA525C" w:rsidRPr="001D10FE" w:rsidRDefault="00F45296" w:rsidP="00FA525C">
            <w:pPr>
              <w:jc w:val="both"/>
              <w:rPr>
                <w:szCs w:val="22"/>
                <w:lang w:eastAsia="en-US"/>
              </w:rPr>
            </w:pPr>
            <w:r w:rsidRPr="001D10FE">
              <w:rPr>
                <w:szCs w:val="22"/>
                <w:lang w:eastAsia="en-US"/>
              </w:rPr>
              <w:t>1.</w:t>
            </w:r>
          </w:p>
        </w:tc>
        <w:tc>
          <w:tcPr>
            <w:tcW w:w="2439" w:type="dxa"/>
          </w:tcPr>
          <w:p w14:paraId="599C718B" w14:textId="77777777" w:rsidR="00FA525C" w:rsidRPr="001D10FE" w:rsidRDefault="00F45296" w:rsidP="00FA525C">
            <w:pPr>
              <w:jc w:val="both"/>
              <w:rPr>
                <w:szCs w:val="22"/>
                <w:lang w:eastAsia="en-US"/>
              </w:rPr>
            </w:pPr>
            <w:r w:rsidRPr="001D10FE">
              <w:rPr>
                <w:szCs w:val="22"/>
                <w:lang w:eastAsia="en-US"/>
              </w:rPr>
              <w:t>Nepieciešamie saistītie tiesību aktu projekti</w:t>
            </w:r>
          </w:p>
        </w:tc>
        <w:tc>
          <w:tcPr>
            <w:tcW w:w="6946" w:type="dxa"/>
          </w:tcPr>
          <w:p w14:paraId="599C718C" w14:textId="4559FC05" w:rsidR="00FA525C" w:rsidRPr="00B97AB0" w:rsidRDefault="00F45296" w:rsidP="00FA525C">
            <w:pPr>
              <w:jc w:val="both"/>
              <w:rPr>
                <w:szCs w:val="22"/>
                <w:highlight w:val="yellow"/>
                <w:lang w:eastAsia="en-US"/>
              </w:rPr>
            </w:pPr>
            <w:r w:rsidRPr="00B97AB0">
              <w:rPr>
                <w:szCs w:val="22"/>
                <w:lang w:eastAsia="en-US"/>
              </w:rPr>
              <w:t xml:space="preserve">Lai </w:t>
            </w:r>
            <w:r w:rsidR="00AB0F0F" w:rsidRPr="00B97AB0">
              <w:rPr>
                <w:szCs w:val="22"/>
                <w:lang w:eastAsia="en-US"/>
              </w:rPr>
              <w:t xml:space="preserve">valsts mežos, kuri </w:t>
            </w:r>
            <w:r w:rsidR="00743753" w:rsidRPr="00B97AB0">
              <w:rPr>
                <w:szCs w:val="22"/>
                <w:lang w:eastAsia="en-US"/>
              </w:rPr>
              <w:t xml:space="preserve">ir ierakstāmi </w:t>
            </w:r>
            <w:r w:rsidR="00AB0F0F" w:rsidRPr="00B97AB0">
              <w:rPr>
                <w:szCs w:val="22"/>
                <w:lang w:eastAsia="en-US"/>
              </w:rPr>
              <w:t xml:space="preserve">un ierakstīti </w:t>
            </w:r>
            <w:r w:rsidR="00743753" w:rsidRPr="00B97AB0">
              <w:rPr>
                <w:szCs w:val="22"/>
                <w:lang w:eastAsia="en-US"/>
              </w:rPr>
              <w:t>zemesgrāmatā uz valsts vārda Aizsardzības ministrijas personā</w:t>
            </w:r>
            <w:r w:rsidRPr="00B97AB0">
              <w:rPr>
                <w:szCs w:val="22"/>
                <w:lang w:eastAsia="en-US"/>
              </w:rPr>
              <w:t>, nocirstos kokus varētu realizēt īsāk</w:t>
            </w:r>
            <w:r w:rsidR="00927021">
              <w:rPr>
                <w:szCs w:val="22"/>
                <w:lang w:eastAsia="en-US"/>
              </w:rPr>
              <w:t>ā laika periodā, ir nepieciešams</w:t>
            </w:r>
            <w:r w:rsidRPr="00B97AB0">
              <w:rPr>
                <w:szCs w:val="22"/>
                <w:lang w:eastAsia="en-US"/>
              </w:rPr>
              <w:t xml:space="preserve"> grozījum</w:t>
            </w:r>
            <w:r w:rsidR="00927021">
              <w:rPr>
                <w:szCs w:val="22"/>
                <w:lang w:eastAsia="en-US"/>
              </w:rPr>
              <w:t>s</w:t>
            </w:r>
            <w:r w:rsidRPr="00B97AB0">
              <w:rPr>
                <w:szCs w:val="22"/>
                <w:lang w:eastAsia="en-US"/>
              </w:rPr>
              <w:t xml:space="preserve"> Publiskas personas mantas atsavināšanas likumā, nosakot, ka Publiskas personas mantas atsavināšanas likuma noteikumi nav piemērojami tās produkcijas atsavināšanai, kura iegūta valsts meža zemē, kura </w:t>
            </w:r>
            <w:r w:rsidR="00743753" w:rsidRPr="00B97AB0">
              <w:rPr>
                <w:szCs w:val="22"/>
                <w:lang w:eastAsia="en-US"/>
              </w:rPr>
              <w:t xml:space="preserve">ierakstāma un </w:t>
            </w:r>
            <w:r w:rsidRPr="00B97AB0">
              <w:rPr>
                <w:szCs w:val="22"/>
                <w:lang w:eastAsia="en-US"/>
              </w:rPr>
              <w:t>ierakstīta zemesgrāmatā uz valsts vārda Aizsardzības ministrijas personā</w:t>
            </w:r>
            <w:r w:rsidR="00F15490">
              <w:rPr>
                <w:szCs w:val="22"/>
                <w:lang w:eastAsia="en-US"/>
              </w:rPr>
              <w:t>.</w:t>
            </w:r>
            <w:r w:rsidRPr="00B97AB0">
              <w:rPr>
                <w:szCs w:val="22"/>
                <w:lang w:eastAsia="en-US"/>
              </w:rPr>
              <w:t xml:space="preserve"> </w:t>
            </w:r>
            <w:r w:rsidR="00F15490">
              <w:rPr>
                <w:szCs w:val="22"/>
                <w:lang w:eastAsia="en-US"/>
              </w:rPr>
              <w:t>Tāpat</w:t>
            </w:r>
            <w:r w:rsidR="00743753" w:rsidRPr="00B97AB0">
              <w:rPr>
                <w:szCs w:val="22"/>
                <w:lang w:eastAsia="en-US"/>
              </w:rPr>
              <w:t xml:space="preserve"> nepieciešams papildinā</w:t>
            </w:r>
            <w:r w:rsidRPr="00B97AB0">
              <w:rPr>
                <w:szCs w:val="22"/>
                <w:lang w:eastAsia="en-US"/>
              </w:rPr>
              <w:t xml:space="preserve">t likuma 2. pantu, nosakot, ka 2. panta </w:t>
            </w:r>
            <w:r w:rsidR="00910789">
              <w:rPr>
                <w:szCs w:val="22"/>
                <w:lang w:eastAsia="en-US"/>
              </w:rPr>
              <w:t>trešās</w:t>
            </w:r>
            <w:r w:rsidR="007D177D">
              <w:rPr>
                <w:szCs w:val="22"/>
                <w:lang w:eastAsia="en-US"/>
              </w:rPr>
              <w:t xml:space="preserve"> </w:t>
            </w:r>
            <w:r w:rsidRPr="00B97AB0">
              <w:rPr>
                <w:szCs w:val="22"/>
                <w:lang w:eastAsia="en-US"/>
              </w:rPr>
              <w:t xml:space="preserve">daļas noteikumi ir attiecināmi uz produkcijas atsavināšanu, ja tiek īstenoti līgumā starp Aizsardzības ministriju un akciju sabiedrību “Latvijas valsts meži” ietvertie noteikumi par koku ciršanu, </w:t>
            </w:r>
            <w:r w:rsidR="005C2234" w:rsidRPr="00B97AB0">
              <w:rPr>
                <w:szCs w:val="22"/>
                <w:lang w:eastAsia="en-US"/>
              </w:rPr>
              <w:t>nosakot, ka koki pēc</w:t>
            </w:r>
            <w:r w:rsidRPr="00B97AB0">
              <w:rPr>
                <w:szCs w:val="22"/>
                <w:lang w:eastAsia="en-US"/>
              </w:rPr>
              <w:t xml:space="preserve"> nociršanas kļūst par akciju sabiedrības “Latvijas valsts meži” īpašumu.</w:t>
            </w:r>
          </w:p>
          <w:p w14:paraId="599C718E" w14:textId="77777777" w:rsidR="00F92F22" w:rsidRPr="00B97AB0" w:rsidRDefault="004C51EA" w:rsidP="00B7364E">
            <w:pPr>
              <w:jc w:val="both"/>
              <w:rPr>
                <w:szCs w:val="22"/>
                <w:lang w:eastAsia="en-US"/>
              </w:rPr>
            </w:pPr>
          </w:p>
        </w:tc>
      </w:tr>
      <w:tr w:rsidR="00EA2C75" w14:paraId="599C7194" w14:textId="77777777" w:rsidTr="008C7542">
        <w:tc>
          <w:tcPr>
            <w:tcW w:w="396" w:type="dxa"/>
          </w:tcPr>
          <w:p w14:paraId="599C7190" w14:textId="77777777" w:rsidR="00FA525C" w:rsidRPr="001D10FE" w:rsidRDefault="00F45296" w:rsidP="00FA525C">
            <w:pPr>
              <w:jc w:val="both"/>
              <w:rPr>
                <w:szCs w:val="22"/>
                <w:lang w:eastAsia="en-US"/>
              </w:rPr>
            </w:pPr>
            <w:r w:rsidRPr="001D10FE">
              <w:rPr>
                <w:szCs w:val="22"/>
                <w:lang w:eastAsia="en-US"/>
              </w:rPr>
              <w:t>2.</w:t>
            </w:r>
          </w:p>
        </w:tc>
        <w:tc>
          <w:tcPr>
            <w:tcW w:w="2439" w:type="dxa"/>
          </w:tcPr>
          <w:p w14:paraId="599C7191" w14:textId="77777777" w:rsidR="00FA525C" w:rsidRPr="001D10FE" w:rsidRDefault="00F45296" w:rsidP="00FA525C">
            <w:pPr>
              <w:jc w:val="both"/>
              <w:rPr>
                <w:szCs w:val="22"/>
                <w:lang w:eastAsia="en-US"/>
              </w:rPr>
            </w:pPr>
            <w:r w:rsidRPr="001D10FE">
              <w:rPr>
                <w:szCs w:val="22"/>
                <w:lang w:eastAsia="en-US"/>
              </w:rPr>
              <w:t>Atbildīgā institūcija</w:t>
            </w:r>
          </w:p>
        </w:tc>
        <w:tc>
          <w:tcPr>
            <w:tcW w:w="6946" w:type="dxa"/>
          </w:tcPr>
          <w:p w14:paraId="599C7192" w14:textId="77777777" w:rsidR="00FA525C" w:rsidRDefault="00F45296" w:rsidP="00FA525C">
            <w:pPr>
              <w:jc w:val="both"/>
              <w:rPr>
                <w:szCs w:val="22"/>
                <w:lang w:eastAsia="en-US"/>
              </w:rPr>
            </w:pPr>
            <w:r w:rsidRPr="001D10FE">
              <w:rPr>
                <w:szCs w:val="22"/>
                <w:lang w:eastAsia="en-US"/>
              </w:rPr>
              <w:t xml:space="preserve">Aizsardzības </w:t>
            </w:r>
            <w:r w:rsidRPr="008C7542">
              <w:rPr>
                <w:szCs w:val="22"/>
                <w:lang w:eastAsia="en-US"/>
              </w:rPr>
              <w:t>m</w:t>
            </w:r>
            <w:r w:rsidR="00C53BB1">
              <w:rPr>
                <w:szCs w:val="22"/>
                <w:lang w:eastAsia="en-US"/>
              </w:rPr>
              <w:t>inistrija</w:t>
            </w:r>
          </w:p>
          <w:p w14:paraId="599C7193" w14:textId="77777777" w:rsidR="00F92F22" w:rsidRPr="001D10FE" w:rsidRDefault="004C51EA" w:rsidP="00FA525C">
            <w:pPr>
              <w:jc w:val="both"/>
              <w:rPr>
                <w:szCs w:val="22"/>
                <w:lang w:eastAsia="en-US"/>
              </w:rPr>
            </w:pPr>
          </w:p>
        </w:tc>
      </w:tr>
      <w:tr w:rsidR="00EA2C75" w14:paraId="599C7199" w14:textId="77777777" w:rsidTr="008C7542">
        <w:tc>
          <w:tcPr>
            <w:tcW w:w="396" w:type="dxa"/>
          </w:tcPr>
          <w:p w14:paraId="599C7195" w14:textId="77777777" w:rsidR="00FA525C" w:rsidRPr="001D10FE" w:rsidRDefault="00F45296" w:rsidP="00FA525C">
            <w:pPr>
              <w:jc w:val="both"/>
              <w:rPr>
                <w:szCs w:val="22"/>
                <w:lang w:eastAsia="en-US"/>
              </w:rPr>
            </w:pPr>
            <w:r w:rsidRPr="001D10FE">
              <w:rPr>
                <w:szCs w:val="22"/>
                <w:lang w:eastAsia="en-US"/>
              </w:rPr>
              <w:t>3.</w:t>
            </w:r>
          </w:p>
        </w:tc>
        <w:tc>
          <w:tcPr>
            <w:tcW w:w="2439" w:type="dxa"/>
          </w:tcPr>
          <w:p w14:paraId="599C7196" w14:textId="77777777" w:rsidR="00FA525C" w:rsidRPr="001D10FE" w:rsidRDefault="00F45296" w:rsidP="00FA525C">
            <w:pPr>
              <w:jc w:val="both"/>
              <w:rPr>
                <w:szCs w:val="22"/>
                <w:lang w:eastAsia="en-US"/>
              </w:rPr>
            </w:pPr>
            <w:r w:rsidRPr="001D10FE">
              <w:rPr>
                <w:szCs w:val="22"/>
                <w:lang w:eastAsia="en-US"/>
              </w:rPr>
              <w:t>Cita informācija</w:t>
            </w:r>
          </w:p>
        </w:tc>
        <w:tc>
          <w:tcPr>
            <w:tcW w:w="6946" w:type="dxa"/>
          </w:tcPr>
          <w:p w14:paraId="599C7197" w14:textId="0FEC7525" w:rsidR="00FA525C" w:rsidRPr="00D71D1C" w:rsidRDefault="00B7364E" w:rsidP="00F541AD">
            <w:pPr>
              <w:jc w:val="both"/>
              <w:rPr>
                <w:szCs w:val="22"/>
                <w:lang w:eastAsia="en-US"/>
              </w:rPr>
            </w:pPr>
            <w:r w:rsidRPr="00D71D1C">
              <w:rPr>
                <w:szCs w:val="22"/>
                <w:lang w:eastAsia="en-US"/>
              </w:rPr>
              <w:t>Grozījumi Meža likumā un</w:t>
            </w:r>
            <w:r w:rsidR="00F45296" w:rsidRPr="00D71D1C">
              <w:rPr>
                <w:szCs w:val="22"/>
                <w:lang w:eastAsia="en-US"/>
              </w:rPr>
              <w:t xml:space="preserve"> Publiskas personas mantas atsavināšanas likumā apstiprināšanai </w:t>
            </w:r>
            <w:r w:rsidR="004B2219" w:rsidRPr="00D71D1C">
              <w:rPr>
                <w:szCs w:val="22"/>
                <w:lang w:eastAsia="en-US"/>
              </w:rPr>
              <w:t>ir virzāmi</w:t>
            </w:r>
            <w:r w:rsidR="00F45296" w:rsidRPr="00D71D1C">
              <w:rPr>
                <w:szCs w:val="22"/>
                <w:lang w:eastAsia="en-US"/>
              </w:rPr>
              <w:t xml:space="preserve"> vienlaikus.</w:t>
            </w:r>
          </w:p>
          <w:p w14:paraId="599C7198" w14:textId="77777777" w:rsidR="00F92F22" w:rsidRPr="00D71D1C" w:rsidRDefault="004C51EA" w:rsidP="00F541AD">
            <w:pPr>
              <w:jc w:val="both"/>
              <w:rPr>
                <w:szCs w:val="22"/>
                <w:lang w:eastAsia="en-US"/>
              </w:rPr>
            </w:pPr>
          </w:p>
        </w:tc>
      </w:tr>
    </w:tbl>
    <w:p w14:paraId="599C719A" w14:textId="77777777" w:rsidR="00970B8D" w:rsidRPr="00970B8D" w:rsidRDefault="004C51EA" w:rsidP="00970B8D">
      <w:pPr>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EA2C75" w14:paraId="599C719C" w14:textId="77777777" w:rsidTr="008C7542">
        <w:tc>
          <w:tcPr>
            <w:tcW w:w="9781" w:type="dxa"/>
          </w:tcPr>
          <w:p w14:paraId="599C719B" w14:textId="77777777" w:rsidR="00970B8D" w:rsidRPr="00970B8D" w:rsidRDefault="00F45296" w:rsidP="00970B8D">
            <w:pPr>
              <w:spacing w:before="120" w:after="120"/>
              <w:jc w:val="center"/>
              <w:rPr>
                <w:b/>
              </w:rPr>
            </w:pPr>
            <w:r w:rsidRPr="00970B8D">
              <w:rPr>
                <w:b/>
              </w:rPr>
              <w:t>V. Tiesību akta projekta atbilstība Latvijas Republikas starptautiskajām saistībām</w:t>
            </w:r>
          </w:p>
        </w:tc>
      </w:tr>
      <w:tr w:rsidR="00EA2C75" w14:paraId="599C719E" w14:textId="77777777" w:rsidTr="008C7542">
        <w:tc>
          <w:tcPr>
            <w:tcW w:w="9781" w:type="dxa"/>
          </w:tcPr>
          <w:p w14:paraId="599C719D" w14:textId="77777777" w:rsidR="00970B8D" w:rsidRPr="00970B8D" w:rsidRDefault="00F45296" w:rsidP="00970B8D">
            <w:pPr>
              <w:spacing w:before="120" w:after="120"/>
              <w:jc w:val="center"/>
            </w:pPr>
            <w:r w:rsidRPr="00970B8D">
              <w:lastRenderedPageBreak/>
              <w:t>Projekts šo jomu neskar</w:t>
            </w:r>
          </w:p>
        </w:tc>
      </w:tr>
    </w:tbl>
    <w:p w14:paraId="599C719F" w14:textId="77777777" w:rsidR="00970B8D" w:rsidRPr="00970B8D" w:rsidRDefault="004C51EA" w:rsidP="00970B8D">
      <w:pPr>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EA2C75" w14:paraId="599C71A1" w14:textId="77777777" w:rsidTr="008C7542">
        <w:tc>
          <w:tcPr>
            <w:tcW w:w="9781" w:type="dxa"/>
          </w:tcPr>
          <w:p w14:paraId="599C71A0" w14:textId="77777777" w:rsidR="00970B8D" w:rsidRPr="00970B8D" w:rsidRDefault="00F45296" w:rsidP="00970B8D">
            <w:pPr>
              <w:spacing w:before="120" w:after="120"/>
              <w:jc w:val="center"/>
              <w:rPr>
                <w:b/>
              </w:rPr>
            </w:pPr>
            <w:r w:rsidRPr="00970B8D">
              <w:rPr>
                <w:b/>
              </w:rPr>
              <w:t>VI. Sabiedrības līdzdalība un komunikācijas aktivitātes</w:t>
            </w:r>
          </w:p>
        </w:tc>
      </w:tr>
      <w:tr w:rsidR="00EA2C75" w14:paraId="599C71A3" w14:textId="77777777" w:rsidTr="008C7542">
        <w:tc>
          <w:tcPr>
            <w:tcW w:w="9781" w:type="dxa"/>
          </w:tcPr>
          <w:p w14:paraId="599C71A2" w14:textId="77777777" w:rsidR="00970B8D" w:rsidRPr="00970B8D" w:rsidRDefault="00F45296" w:rsidP="00970B8D">
            <w:pPr>
              <w:spacing w:before="120" w:after="120"/>
              <w:jc w:val="center"/>
            </w:pPr>
            <w:r w:rsidRPr="00970B8D">
              <w:t>Projekts šo jomu neskar</w:t>
            </w:r>
          </w:p>
        </w:tc>
      </w:tr>
    </w:tbl>
    <w:p w14:paraId="599C71A4" w14:textId="77777777" w:rsidR="00970B8D" w:rsidRPr="00970B8D" w:rsidRDefault="004C51EA" w:rsidP="00970B8D">
      <w:pPr>
        <w:jc w:val="both"/>
        <w:rPr>
          <w:sz w:val="28"/>
          <w:szCs w:val="28"/>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392"/>
        <w:gridCol w:w="5993"/>
      </w:tblGrid>
      <w:tr w:rsidR="00EA2C75" w14:paraId="599C71A6" w14:textId="77777777" w:rsidTr="008C7542">
        <w:trPr>
          <w:trHeight w:val="365"/>
        </w:trPr>
        <w:tc>
          <w:tcPr>
            <w:tcW w:w="9781" w:type="dxa"/>
            <w:gridSpan w:val="3"/>
          </w:tcPr>
          <w:p w14:paraId="599C71A5" w14:textId="77777777" w:rsidR="00970B8D" w:rsidRPr="00970B8D" w:rsidRDefault="00F45296" w:rsidP="00970B8D">
            <w:pPr>
              <w:jc w:val="center"/>
              <w:rPr>
                <w:b/>
                <w:lang w:eastAsia="en-US"/>
              </w:rPr>
            </w:pPr>
            <w:r w:rsidRPr="00970B8D">
              <w:rPr>
                <w:b/>
                <w:lang w:eastAsia="en-US"/>
              </w:rPr>
              <w:t>VII. Tiesību akta projekta izpildes nodrošināšana un tās ietekme uz institūcijām</w:t>
            </w:r>
          </w:p>
        </w:tc>
      </w:tr>
      <w:tr w:rsidR="00EA2C75" w14:paraId="599C71AA" w14:textId="77777777" w:rsidTr="008C7542">
        <w:tc>
          <w:tcPr>
            <w:tcW w:w="396" w:type="dxa"/>
          </w:tcPr>
          <w:p w14:paraId="599C71A7" w14:textId="77777777" w:rsidR="00970B8D" w:rsidRPr="00970B8D" w:rsidRDefault="00F45296" w:rsidP="00970B8D">
            <w:pPr>
              <w:jc w:val="both"/>
              <w:rPr>
                <w:lang w:eastAsia="en-US"/>
              </w:rPr>
            </w:pPr>
            <w:r w:rsidRPr="00970B8D">
              <w:rPr>
                <w:lang w:eastAsia="en-US"/>
              </w:rPr>
              <w:t>1.</w:t>
            </w:r>
          </w:p>
        </w:tc>
        <w:tc>
          <w:tcPr>
            <w:tcW w:w="3392" w:type="dxa"/>
          </w:tcPr>
          <w:p w14:paraId="599C71A8" w14:textId="77777777" w:rsidR="00970B8D" w:rsidRPr="00970B8D" w:rsidRDefault="00F45296" w:rsidP="00970B8D">
            <w:pPr>
              <w:jc w:val="both"/>
              <w:rPr>
                <w:lang w:eastAsia="en-US"/>
              </w:rPr>
            </w:pPr>
            <w:r w:rsidRPr="00970B8D">
              <w:rPr>
                <w:lang w:eastAsia="en-US"/>
              </w:rPr>
              <w:t>Projekta izpildē iesaistītās institūcijas</w:t>
            </w:r>
          </w:p>
        </w:tc>
        <w:tc>
          <w:tcPr>
            <w:tcW w:w="5993" w:type="dxa"/>
          </w:tcPr>
          <w:p w14:paraId="599C71A9" w14:textId="77777777" w:rsidR="00970B8D" w:rsidRPr="00970B8D" w:rsidRDefault="00F45296" w:rsidP="009D08AC">
            <w:pPr>
              <w:jc w:val="both"/>
              <w:rPr>
                <w:lang w:eastAsia="en-US"/>
              </w:rPr>
            </w:pPr>
            <w:r w:rsidRPr="00970B8D">
              <w:rPr>
                <w:lang w:eastAsia="en-US"/>
              </w:rPr>
              <w:t xml:space="preserve">Aizsardzības </w:t>
            </w:r>
            <w:r w:rsidRPr="008C7542">
              <w:rPr>
                <w:lang w:eastAsia="en-US"/>
              </w:rPr>
              <w:t>ministrija</w:t>
            </w:r>
          </w:p>
        </w:tc>
      </w:tr>
      <w:tr w:rsidR="00EA2C75" w14:paraId="599C71B2" w14:textId="77777777" w:rsidTr="008C7542">
        <w:tc>
          <w:tcPr>
            <w:tcW w:w="396" w:type="dxa"/>
          </w:tcPr>
          <w:p w14:paraId="599C71AB" w14:textId="77777777" w:rsidR="00970B8D" w:rsidRPr="00970B8D" w:rsidRDefault="00F45296" w:rsidP="00970B8D">
            <w:pPr>
              <w:jc w:val="both"/>
              <w:rPr>
                <w:lang w:eastAsia="en-US"/>
              </w:rPr>
            </w:pPr>
            <w:r w:rsidRPr="00970B8D">
              <w:rPr>
                <w:lang w:eastAsia="en-US"/>
              </w:rPr>
              <w:t>2.</w:t>
            </w:r>
          </w:p>
        </w:tc>
        <w:tc>
          <w:tcPr>
            <w:tcW w:w="3392" w:type="dxa"/>
          </w:tcPr>
          <w:p w14:paraId="599C71AC" w14:textId="77777777" w:rsidR="00970B8D" w:rsidRPr="00970B8D" w:rsidRDefault="00F45296" w:rsidP="00970B8D">
            <w:pPr>
              <w:jc w:val="both"/>
              <w:rPr>
                <w:lang w:eastAsia="en-US"/>
              </w:rPr>
            </w:pPr>
            <w:r w:rsidRPr="00970B8D">
              <w:rPr>
                <w:lang w:eastAsia="en-US"/>
              </w:rPr>
              <w:t>Projekta izpildes ietekme uz pārvaldes funkcijām un institucionālo struktūru.</w:t>
            </w:r>
          </w:p>
          <w:p w14:paraId="599C71AD" w14:textId="77777777" w:rsidR="00970B8D" w:rsidRPr="00970B8D" w:rsidRDefault="00F45296" w:rsidP="00970B8D">
            <w:pPr>
              <w:jc w:val="both"/>
              <w:rPr>
                <w:lang w:eastAsia="en-US"/>
              </w:rPr>
            </w:pPr>
            <w:r w:rsidRPr="00970B8D">
              <w:rPr>
                <w:lang w:eastAsia="en-US"/>
              </w:rPr>
              <w:t>Jaunu institūciju izveide, esošo institūciju likvidācija vai reorganizācija, to ietekme uz institūcijas cilvēkresursiem</w:t>
            </w:r>
          </w:p>
        </w:tc>
        <w:tc>
          <w:tcPr>
            <w:tcW w:w="5993" w:type="dxa"/>
          </w:tcPr>
          <w:p w14:paraId="599C71AE" w14:textId="77777777" w:rsidR="000E2D88" w:rsidRPr="00A301BA" w:rsidRDefault="00F45296" w:rsidP="00970B8D">
            <w:pPr>
              <w:jc w:val="both"/>
              <w:rPr>
                <w:lang w:eastAsia="en-US"/>
              </w:rPr>
            </w:pPr>
            <w:r w:rsidRPr="00A301BA">
              <w:rPr>
                <w:lang w:eastAsia="en-US"/>
              </w:rPr>
              <w:t>Jaunu institūciju izveide nav nepieciešama.</w:t>
            </w:r>
          </w:p>
          <w:p w14:paraId="599C71AF" w14:textId="77777777" w:rsidR="00463164" w:rsidRPr="00F232DC" w:rsidRDefault="004C51EA" w:rsidP="00970B8D">
            <w:pPr>
              <w:jc w:val="both"/>
              <w:rPr>
                <w:lang w:eastAsia="en-US"/>
              </w:rPr>
            </w:pPr>
          </w:p>
          <w:p w14:paraId="599C71B0" w14:textId="5FD9C865" w:rsidR="00E670B7" w:rsidRDefault="00F45296" w:rsidP="009D08AC">
            <w:pPr>
              <w:jc w:val="both"/>
              <w:rPr>
                <w:lang w:eastAsia="en-US"/>
              </w:rPr>
            </w:pPr>
            <w:r w:rsidRPr="00F232DC">
              <w:rPr>
                <w:lang w:eastAsia="en-US"/>
              </w:rPr>
              <w:t xml:space="preserve">Aizsardzības ministrijas valdījumā esošo meža zemju apsaimniekošanu atbilstoši Ministru kabineta 2009. gada 15. decembra </w:t>
            </w:r>
            <w:r w:rsidRPr="002E0014">
              <w:rPr>
                <w:lang w:eastAsia="en-US"/>
              </w:rPr>
              <w:t>noteikumu Nr. 1418 „Valsts aizsardzības militāro objektu un iepirkumu centra nolikums” 2.1. </w:t>
            </w:r>
            <w:r w:rsidR="00910789">
              <w:rPr>
                <w:lang w:eastAsia="en-US"/>
              </w:rPr>
              <w:t>apakš</w:t>
            </w:r>
            <w:r w:rsidRPr="002E0014">
              <w:rPr>
                <w:lang w:eastAsia="en-US"/>
              </w:rPr>
              <w:t xml:space="preserve">punktam nodrošina </w:t>
            </w:r>
            <w:r>
              <w:rPr>
                <w:lang w:eastAsia="en-US"/>
              </w:rPr>
              <w:t>Valsts aizsardzības militāro objektu un iepirkumu centrs</w:t>
            </w:r>
            <w:r w:rsidRPr="002E0014">
              <w:rPr>
                <w:lang w:eastAsia="en-US"/>
              </w:rPr>
              <w:t>. Likumprojekts paredz n</w:t>
            </w:r>
            <w:r>
              <w:rPr>
                <w:lang w:eastAsia="en-US"/>
              </w:rPr>
              <w:t>oteikt izņēmumus attiecībā uz Aizsardzības ministrijas</w:t>
            </w:r>
            <w:r w:rsidRPr="002E0014">
              <w:rPr>
                <w:lang w:eastAsia="en-US"/>
              </w:rPr>
              <w:t xml:space="preserve"> valdījumā esošo meža zemju apsaimniekošanu, tād</w:t>
            </w:r>
            <w:r>
              <w:rPr>
                <w:lang w:eastAsia="en-US"/>
              </w:rPr>
              <w:t>ē</w:t>
            </w:r>
            <w:r w:rsidRPr="002E0014">
              <w:rPr>
                <w:lang w:eastAsia="en-US"/>
              </w:rPr>
              <w:t xml:space="preserve">jādi vienkāršojot </w:t>
            </w:r>
            <w:r w:rsidR="00910789">
              <w:rPr>
                <w:lang w:eastAsia="en-US"/>
              </w:rPr>
              <w:t xml:space="preserve">to </w:t>
            </w:r>
            <w:r w:rsidRPr="002E0014">
              <w:rPr>
                <w:lang w:eastAsia="en-US"/>
              </w:rPr>
              <w:t xml:space="preserve">meža </w:t>
            </w:r>
            <w:r w:rsidRPr="00B50073">
              <w:rPr>
                <w:lang w:eastAsia="en-US"/>
              </w:rPr>
              <w:t>zemju (izņemot īpaši aizsargājamo dabas teritoriju)</w:t>
            </w:r>
            <w:r w:rsidR="00910789">
              <w:rPr>
                <w:lang w:eastAsia="en-US"/>
              </w:rPr>
              <w:t xml:space="preserve"> </w:t>
            </w:r>
            <w:r w:rsidR="00910789" w:rsidRPr="002E0014">
              <w:rPr>
                <w:lang w:eastAsia="en-US"/>
              </w:rPr>
              <w:t>apsaimniekošanu</w:t>
            </w:r>
            <w:r w:rsidRPr="00B50073">
              <w:rPr>
                <w:lang w:eastAsia="en-US"/>
              </w:rPr>
              <w:t xml:space="preserve">, kas tiek </w:t>
            </w:r>
            <w:r w:rsidRPr="002E0014">
              <w:rPr>
                <w:lang w:eastAsia="en-US"/>
              </w:rPr>
              <w:t>izmantotas valsts drošības un aizsardzības nodrošināšanai.</w:t>
            </w:r>
          </w:p>
          <w:p w14:paraId="599C71B1" w14:textId="77777777" w:rsidR="00F92F22" w:rsidRPr="00970B8D" w:rsidRDefault="004C51EA" w:rsidP="009D08AC">
            <w:pPr>
              <w:jc w:val="both"/>
              <w:rPr>
                <w:lang w:eastAsia="en-US"/>
              </w:rPr>
            </w:pPr>
          </w:p>
        </w:tc>
      </w:tr>
      <w:tr w:rsidR="00EA2C75" w14:paraId="599C71B6" w14:textId="77777777" w:rsidTr="008C7542">
        <w:tc>
          <w:tcPr>
            <w:tcW w:w="396" w:type="dxa"/>
          </w:tcPr>
          <w:p w14:paraId="599C71B3" w14:textId="77777777" w:rsidR="00970B8D" w:rsidRPr="00970B8D" w:rsidRDefault="00F45296" w:rsidP="00970B8D">
            <w:pPr>
              <w:jc w:val="both"/>
              <w:rPr>
                <w:lang w:eastAsia="en-US"/>
              </w:rPr>
            </w:pPr>
            <w:r w:rsidRPr="00970B8D">
              <w:rPr>
                <w:lang w:eastAsia="en-US"/>
              </w:rPr>
              <w:t>3.</w:t>
            </w:r>
          </w:p>
        </w:tc>
        <w:tc>
          <w:tcPr>
            <w:tcW w:w="3392" w:type="dxa"/>
          </w:tcPr>
          <w:p w14:paraId="599C71B4" w14:textId="77777777" w:rsidR="00970B8D" w:rsidRPr="00970B8D" w:rsidRDefault="00F45296" w:rsidP="00970B8D">
            <w:pPr>
              <w:jc w:val="both"/>
              <w:rPr>
                <w:lang w:eastAsia="en-US"/>
              </w:rPr>
            </w:pPr>
            <w:r w:rsidRPr="00970B8D">
              <w:rPr>
                <w:lang w:eastAsia="en-US"/>
              </w:rPr>
              <w:t>Cita informācija</w:t>
            </w:r>
          </w:p>
        </w:tc>
        <w:tc>
          <w:tcPr>
            <w:tcW w:w="5993" w:type="dxa"/>
          </w:tcPr>
          <w:p w14:paraId="599C71B5" w14:textId="77777777" w:rsidR="00970B8D" w:rsidRPr="00970B8D" w:rsidRDefault="00F45296" w:rsidP="0013156A">
            <w:pPr>
              <w:ind w:firstLine="73"/>
              <w:jc w:val="both"/>
              <w:rPr>
                <w:lang w:eastAsia="en-US"/>
              </w:rPr>
            </w:pPr>
            <w:r w:rsidRPr="00970B8D">
              <w:rPr>
                <w:lang w:eastAsia="en-US"/>
              </w:rPr>
              <w:t>Nav</w:t>
            </w:r>
          </w:p>
        </w:tc>
      </w:tr>
    </w:tbl>
    <w:p w14:paraId="599C71B7" w14:textId="77777777" w:rsidR="00577E3C" w:rsidRDefault="004C51EA" w:rsidP="0013156A">
      <w:pPr>
        <w:jc w:val="both"/>
        <w:rPr>
          <w:sz w:val="28"/>
          <w:szCs w:val="28"/>
        </w:rPr>
      </w:pPr>
    </w:p>
    <w:p w14:paraId="79F79869" w14:textId="77777777" w:rsidR="004F74C2" w:rsidRPr="00640887" w:rsidRDefault="004F74C2" w:rsidP="00331ED4">
      <w:pPr>
        <w:tabs>
          <w:tab w:val="left" w:pos="4678"/>
        </w:tabs>
        <w:rPr>
          <w:sz w:val="28"/>
        </w:rPr>
      </w:pPr>
    </w:p>
    <w:p w14:paraId="2A9EDE65" w14:textId="77777777" w:rsidR="004F74C2" w:rsidRPr="00640887" w:rsidRDefault="004F74C2" w:rsidP="00331ED4">
      <w:pPr>
        <w:tabs>
          <w:tab w:val="left" w:pos="4678"/>
        </w:tabs>
        <w:rPr>
          <w:sz w:val="28"/>
        </w:rPr>
      </w:pPr>
    </w:p>
    <w:p w14:paraId="2BC691E6" w14:textId="77777777" w:rsidR="004F74C2" w:rsidRPr="00640887" w:rsidRDefault="004F74C2" w:rsidP="00640887">
      <w:pPr>
        <w:tabs>
          <w:tab w:val="left" w:pos="6237"/>
        </w:tabs>
        <w:ind w:firstLine="709"/>
        <w:rPr>
          <w:sz w:val="28"/>
        </w:rPr>
      </w:pPr>
      <w:r w:rsidRPr="00640887">
        <w:rPr>
          <w:sz w:val="28"/>
        </w:rPr>
        <w:t xml:space="preserve">Aizsardzības ministrs </w:t>
      </w:r>
      <w:r w:rsidRPr="00640887">
        <w:rPr>
          <w:sz w:val="28"/>
        </w:rPr>
        <w:tab/>
        <w:t>Raimonds Bergmanis</w:t>
      </w:r>
    </w:p>
    <w:p w14:paraId="599C71BC" w14:textId="424015B4" w:rsidR="0013156A" w:rsidRDefault="004C51EA" w:rsidP="002C4476">
      <w:pPr>
        <w:jc w:val="both"/>
        <w:rPr>
          <w:sz w:val="22"/>
          <w:szCs w:val="28"/>
        </w:rPr>
      </w:pPr>
    </w:p>
    <w:p w14:paraId="599C71BD" w14:textId="77777777" w:rsidR="003B3E72" w:rsidRDefault="004C51EA" w:rsidP="003B3E72">
      <w:pPr>
        <w:jc w:val="both"/>
        <w:rPr>
          <w:sz w:val="22"/>
          <w:szCs w:val="28"/>
        </w:rPr>
      </w:pPr>
    </w:p>
    <w:p w14:paraId="599C71BE" w14:textId="77777777" w:rsidR="003B3E72" w:rsidRPr="003B3E72" w:rsidRDefault="004C51EA" w:rsidP="003B3E72">
      <w:pPr>
        <w:jc w:val="both"/>
        <w:rPr>
          <w:sz w:val="22"/>
          <w:szCs w:val="28"/>
        </w:rPr>
      </w:pPr>
    </w:p>
    <w:p w14:paraId="599C71C1" w14:textId="77777777" w:rsidR="0013156A" w:rsidRDefault="004C51EA" w:rsidP="002C4476">
      <w:pPr>
        <w:jc w:val="both"/>
        <w:rPr>
          <w:sz w:val="22"/>
          <w:szCs w:val="28"/>
        </w:rPr>
      </w:pPr>
    </w:p>
    <w:p w14:paraId="599C71C2" w14:textId="77777777" w:rsidR="0013156A" w:rsidRDefault="004C51EA" w:rsidP="002C4476">
      <w:pPr>
        <w:jc w:val="both"/>
        <w:rPr>
          <w:sz w:val="22"/>
          <w:szCs w:val="28"/>
        </w:rPr>
      </w:pPr>
    </w:p>
    <w:p w14:paraId="5AA237D2" w14:textId="77777777" w:rsidR="00D71D1C" w:rsidRDefault="00D71D1C" w:rsidP="002C4476">
      <w:pPr>
        <w:jc w:val="both"/>
        <w:rPr>
          <w:sz w:val="22"/>
          <w:szCs w:val="28"/>
        </w:rPr>
      </w:pPr>
    </w:p>
    <w:p w14:paraId="599C71E3" w14:textId="77777777" w:rsidR="00950D33" w:rsidRDefault="004C51EA" w:rsidP="002C4476">
      <w:pPr>
        <w:jc w:val="both"/>
        <w:rPr>
          <w:sz w:val="22"/>
          <w:szCs w:val="28"/>
        </w:rPr>
      </w:pPr>
    </w:p>
    <w:p w14:paraId="599C71E4" w14:textId="77777777" w:rsidR="0013156A" w:rsidRPr="00973072" w:rsidRDefault="00F45296" w:rsidP="002C4476">
      <w:pPr>
        <w:jc w:val="both"/>
        <w:rPr>
          <w:sz w:val="18"/>
          <w:szCs w:val="18"/>
        </w:rPr>
      </w:pPr>
      <w:r w:rsidRPr="00973072">
        <w:rPr>
          <w:sz w:val="18"/>
          <w:szCs w:val="18"/>
        </w:rPr>
        <w:t>I. Buda, tālr. 67335031</w:t>
      </w:r>
    </w:p>
    <w:p w14:paraId="599C71E5" w14:textId="7BD7E9C9" w:rsidR="004F74C2" w:rsidRDefault="004C51EA" w:rsidP="002C4476">
      <w:pPr>
        <w:jc w:val="both"/>
        <w:rPr>
          <w:sz w:val="18"/>
          <w:szCs w:val="18"/>
        </w:rPr>
      </w:pPr>
      <w:hyperlink r:id="rId8" w:history="1">
        <w:r w:rsidR="00F45296" w:rsidRPr="00973072">
          <w:rPr>
            <w:rStyle w:val="Hyperlink"/>
            <w:sz w:val="18"/>
            <w:szCs w:val="18"/>
          </w:rPr>
          <w:t>Inara.Buda@mod.gov.lv</w:t>
        </w:r>
      </w:hyperlink>
    </w:p>
    <w:p w14:paraId="5E6BD3AE" w14:textId="77777777" w:rsidR="004F74C2" w:rsidRPr="004F74C2" w:rsidRDefault="004F74C2" w:rsidP="004F74C2">
      <w:pPr>
        <w:rPr>
          <w:sz w:val="18"/>
          <w:szCs w:val="18"/>
        </w:rPr>
      </w:pPr>
    </w:p>
    <w:p w14:paraId="2530BDEE" w14:textId="69A4B192" w:rsidR="004F74C2" w:rsidRDefault="004F74C2" w:rsidP="004F74C2">
      <w:pPr>
        <w:rPr>
          <w:sz w:val="18"/>
          <w:szCs w:val="18"/>
        </w:rPr>
      </w:pPr>
    </w:p>
    <w:p w14:paraId="6E3D1570" w14:textId="386C5D01" w:rsidR="0013156A" w:rsidRPr="004F74C2" w:rsidRDefault="004F74C2" w:rsidP="004F74C2">
      <w:pPr>
        <w:rPr>
          <w:sz w:val="18"/>
          <w:szCs w:val="18"/>
        </w:rPr>
      </w:pPr>
      <w:r>
        <w:rPr>
          <w:sz w:val="18"/>
          <w:szCs w:val="18"/>
        </w:rPr>
        <w:t>v_sk = 2098</w:t>
      </w:r>
      <w:bookmarkStart w:id="0" w:name="_GoBack"/>
      <w:bookmarkEnd w:id="0"/>
    </w:p>
    <w:sectPr w:rsidR="0013156A" w:rsidRPr="004F74C2" w:rsidSect="004F74C2">
      <w:headerReference w:type="even" r:id="rId9"/>
      <w:footerReference w:type="even" r:id="rId10"/>
      <w:footerReference w:type="default" r:id="rId11"/>
      <w:footerReference w:type="first" r:id="rId12"/>
      <w:pgSz w:w="11906" w:h="16838" w:code="9"/>
      <w:pgMar w:top="672" w:right="849" w:bottom="709" w:left="1134" w:header="426" w:footer="28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C71E8" w14:textId="77777777" w:rsidR="00FA46D1" w:rsidRDefault="00F45296">
      <w:r>
        <w:separator/>
      </w:r>
    </w:p>
  </w:endnote>
  <w:endnote w:type="continuationSeparator" w:id="0">
    <w:p w14:paraId="599C71E9" w14:textId="77777777" w:rsidR="00FA46D1" w:rsidRDefault="00F4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71EC" w14:textId="77777777" w:rsidR="000C5AB5" w:rsidRDefault="00F45296" w:rsidP="00B96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9C71ED" w14:textId="77777777" w:rsidR="000C5AB5" w:rsidRDefault="004C51EA" w:rsidP="00B963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71EE" w14:textId="64E02D21" w:rsidR="000C5AB5" w:rsidRPr="003B02AA" w:rsidRDefault="00F45296" w:rsidP="00B96352">
    <w:pPr>
      <w:pStyle w:val="Footer"/>
      <w:framePr w:wrap="around" w:vAnchor="text" w:hAnchor="margin" w:xAlign="right" w:y="1"/>
      <w:rPr>
        <w:rStyle w:val="PageNumber"/>
        <w:sz w:val="20"/>
        <w:szCs w:val="20"/>
      </w:rPr>
    </w:pPr>
    <w:r w:rsidRPr="003B02AA">
      <w:rPr>
        <w:rStyle w:val="PageNumber"/>
        <w:sz w:val="20"/>
        <w:szCs w:val="20"/>
      </w:rPr>
      <w:fldChar w:fldCharType="begin"/>
    </w:r>
    <w:r w:rsidRPr="003B02AA">
      <w:rPr>
        <w:rStyle w:val="PageNumber"/>
        <w:sz w:val="20"/>
        <w:szCs w:val="20"/>
      </w:rPr>
      <w:instrText xml:space="preserve">PAGE  </w:instrText>
    </w:r>
    <w:r w:rsidRPr="003B02AA">
      <w:rPr>
        <w:rStyle w:val="PageNumber"/>
        <w:sz w:val="20"/>
        <w:szCs w:val="20"/>
      </w:rPr>
      <w:fldChar w:fldCharType="separate"/>
    </w:r>
    <w:r w:rsidR="004C51EA">
      <w:rPr>
        <w:rStyle w:val="PageNumber"/>
        <w:noProof/>
        <w:sz w:val="20"/>
        <w:szCs w:val="20"/>
      </w:rPr>
      <w:t>7</w:t>
    </w:r>
    <w:r w:rsidRPr="003B02AA">
      <w:rPr>
        <w:rStyle w:val="PageNumber"/>
        <w:sz w:val="20"/>
        <w:szCs w:val="20"/>
      </w:rPr>
      <w:fldChar w:fldCharType="end"/>
    </w:r>
  </w:p>
  <w:p w14:paraId="599C71EF" w14:textId="3CB3E13B" w:rsidR="000C5AB5" w:rsidRDefault="004F74C2" w:rsidP="00B96352">
    <w:pPr>
      <w:ind w:right="360"/>
      <w:jc w:val="both"/>
      <w:rPr>
        <w:noProof/>
        <w:sz w:val="20"/>
        <w:szCs w:val="20"/>
      </w:rPr>
    </w:pPr>
    <w:r>
      <w:rPr>
        <w:noProof/>
        <w:sz w:val="20"/>
        <w:szCs w:val="20"/>
      </w:rPr>
      <w:t>(TA-1146)</w:t>
    </w:r>
  </w:p>
  <w:p w14:paraId="599C71F1" w14:textId="77777777" w:rsidR="000C5AB5" w:rsidRPr="00751745" w:rsidRDefault="004C51EA" w:rsidP="00B96352">
    <w:pPr>
      <w:rPr>
        <w:noProo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71F2" w14:textId="77777777" w:rsidR="000C5AB5" w:rsidRPr="00740360" w:rsidRDefault="00F45296" w:rsidP="00B96352">
    <w:pPr>
      <w:pStyle w:val="BodyText2"/>
      <w:rPr>
        <w:sz w:val="20"/>
        <w:szCs w:val="20"/>
      </w:rPr>
    </w:pPr>
    <w:r w:rsidRPr="00740360">
      <w:rPr>
        <w:sz w:val="20"/>
        <w:szCs w:val="20"/>
      </w:rPr>
      <w:t>AIManot_0</w:t>
    </w:r>
    <w:r>
      <w:rPr>
        <w:sz w:val="20"/>
        <w:szCs w:val="20"/>
      </w:rPr>
      <w:t>7</w:t>
    </w:r>
    <w:r w:rsidRPr="00740360">
      <w:rPr>
        <w:sz w:val="20"/>
        <w:szCs w:val="20"/>
      </w:rPr>
      <w:t>1011_ISAF; Minist</w:t>
    </w:r>
    <w:r>
      <w:rPr>
        <w:sz w:val="20"/>
        <w:szCs w:val="20"/>
      </w:rPr>
      <w:t>ru kabineta rīkojuma projekts</w:t>
    </w:r>
    <w:r w:rsidRPr="00740360">
      <w:rPr>
        <w:sz w:val="20"/>
        <w:szCs w:val="20"/>
      </w:rPr>
      <w:t xml:space="preserve"> „Par termiņa pagarināšanu Latvijas Nacionālo bruņoto spēku karavīru dalībai Ziemeļatlantijas līguma organizācijas vadītajā operācijā Afganistānā” </w:t>
    </w:r>
  </w:p>
  <w:p w14:paraId="599C71F3" w14:textId="77777777" w:rsidR="000C5AB5" w:rsidRPr="002C34FF" w:rsidRDefault="004C51EA" w:rsidP="00B96352">
    <w:pPr>
      <w:jc w:val="both"/>
      <w:rPr>
        <w:sz w:val="20"/>
        <w:szCs w:val="20"/>
      </w:rPr>
    </w:pPr>
  </w:p>
  <w:p w14:paraId="599C71F4" w14:textId="77777777" w:rsidR="000C5AB5" w:rsidRPr="00EB26FF" w:rsidRDefault="004C51EA" w:rsidP="00B96352">
    <w:pPr>
      <w:ind w:hanging="90"/>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C71E6" w14:textId="77777777" w:rsidR="00FA46D1" w:rsidRDefault="00F45296">
      <w:r>
        <w:separator/>
      </w:r>
    </w:p>
  </w:footnote>
  <w:footnote w:type="continuationSeparator" w:id="0">
    <w:p w14:paraId="599C71E7" w14:textId="77777777" w:rsidR="00FA46D1" w:rsidRDefault="00F45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71EA" w14:textId="77777777" w:rsidR="000C5AB5" w:rsidRDefault="00F45296" w:rsidP="00B963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9C71EB" w14:textId="77777777" w:rsidR="000C5AB5" w:rsidRDefault="004C5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6CE"/>
    <w:multiLevelType w:val="hybridMultilevel"/>
    <w:tmpl w:val="76EEEEB6"/>
    <w:lvl w:ilvl="0" w:tplc="5F04BA54">
      <w:start w:val="501"/>
      <w:numFmt w:val="bullet"/>
      <w:lvlText w:val="-"/>
      <w:lvlJc w:val="left"/>
      <w:pPr>
        <w:ind w:left="1042" w:hanging="360"/>
      </w:pPr>
      <w:rPr>
        <w:rFonts w:ascii="Times New Roman" w:eastAsia="Times New Roman" w:hAnsi="Times New Roman" w:cs="Times New Roman" w:hint="default"/>
      </w:rPr>
    </w:lvl>
    <w:lvl w:ilvl="1" w:tplc="E0C6A4EC" w:tentative="1">
      <w:start w:val="1"/>
      <w:numFmt w:val="bullet"/>
      <w:lvlText w:val="o"/>
      <w:lvlJc w:val="left"/>
      <w:pPr>
        <w:ind w:left="1762" w:hanging="360"/>
      </w:pPr>
      <w:rPr>
        <w:rFonts w:ascii="Courier New" w:hAnsi="Courier New" w:cs="Courier New" w:hint="default"/>
      </w:rPr>
    </w:lvl>
    <w:lvl w:ilvl="2" w:tplc="6F465B7C" w:tentative="1">
      <w:start w:val="1"/>
      <w:numFmt w:val="bullet"/>
      <w:lvlText w:val=""/>
      <w:lvlJc w:val="left"/>
      <w:pPr>
        <w:ind w:left="2482" w:hanging="360"/>
      </w:pPr>
      <w:rPr>
        <w:rFonts w:ascii="Wingdings" w:hAnsi="Wingdings" w:hint="default"/>
      </w:rPr>
    </w:lvl>
    <w:lvl w:ilvl="3" w:tplc="FCB66722" w:tentative="1">
      <w:start w:val="1"/>
      <w:numFmt w:val="bullet"/>
      <w:lvlText w:val=""/>
      <w:lvlJc w:val="left"/>
      <w:pPr>
        <w:ind w:left="3202" w:hanging="360"/>
      </w:pPr>
      <w:rPr>
        <w:rFonts w:ascii="Symbol" w:hAnsi="Symbol" w:hint="default"/>
      </w:rPr>
    </w:lvl>
    <w:lvl w:ilvl="4" w:tplc="ED30C9FE" w:tentative="1">
      <w:start w:val="1"/>
      <w:numFmt w:val="bullet"/>
      <w:lvlText w:val="o"/>
      <w:lvlJc w:val="left"/>
      <w:pPr>
        <w:ind w:left="3922" w:hanging="360"/>
      </w:pPr>
      <w:rPr>
        <w:rFonts w:ascii="Courier New" w:hAnsi="Courier New" w:cs="Courier New" w:hint="default"/>
      </w:rPr>
    </w:lvl>
    <w:lvl w:ilvl="5" w:tplc="91E80E78" w:tentative="1">
      <w:start w:val="1"/>
      <w:numFmt w:val="bullet"/>
      <w:lvlText w:val=""/>
      <w:lvlJc w:val="left"/>
      <w:pPr>
        <w:ind w:left="4642" w:hanging="360"/>
      </w:pPr>
      <w:rPr>
        <w:rFonts w:ascii="Wingdings" w:hAnsi="Wingdings" w:hint="default"/>
      </w:rPr>
    </w:lvl>
    <w:lvl w:ilvl="6" w:tplc="9508D5F2" w:tentative="1">
      <w:start w:val="1"/>
      <w:numFmt w:val="bullet"/>
      <w:lvlText w:val=""/>
      <w:lvlJc w:val="left"/>
      <w:pPr>
        <w:ind w:left="5362" w:hanging="360"/>
      </w:pPr>
      <w:rPr>
        <w:rFonts w:ascii="Symbol" w:hAnsi="Symbol" w:hint="default"/>
      </w:rPr>
    </w:lvl>
    <w:lvl w:ilvl="7" w:tplc="29CCD6B8" w:tentative="1">
      <w:start w:val="1"/>
      <w:numFmt w:val="bullet"/>
      <w:lvlText w:val="o"/>
      <w:lvlJc w:val="left"/>
      <w:pPr>
        <w:ind w:left="6082" w:hanging="360"/>
      </w:pPr>
      <w:rPr>
        <w:rFonts w:ascii="Courier New" w:hAnsi="Courier New" w:cs="Courier New" w:hint="default"/>
      </w:rPr>
    </w:lvl>
    <w:lvl w:ilvl="8" w:tplc="E644551C" w:tentative="1">
      <w:start w:val="1"/>
      <w:numFmt w:val="bullet"/>
      <w:lvlText w:val=""/>
      <w:lvlJc w:val="left"/>
      <w:pPr>
        <w:ind w:left="6802" w:hanging="360"/>
      </w:pPr>
      <w:rPr>
        <w:rFonts w:ascii="Wingdings" w:hAnsi="Wingdings" w:hint="default"/>
      </w:rPr>
    </w:lvl>
  </w:abstractNum>
  <w:abstractNum w:abstractNumId="1" w15:restartNumberingAfterBreak="0">
    <w:nsid w:val="12976463"/>
    <w:multiLevelType w:val="hybridMultilevel"/>
    <w:tmpl w:val="DD50E394"/>
    <w:lvl w:ilvl="0" w:tplc="03927088">
      <w:start w:val="1"/>
      <w:numFmt w:val="bullet"/>
      <w:lvlText w:val="-"/>
      <w:lvlJc w:val="left"/>
      <w:pPr>
        <w:ind w:left="720" w:hanging="360"/>
      </w:pPr>
      <w:rPr>
        <w:rFonts w:ascii="Times New Roman" w:eastAsia="Times New Roman" w:hAnsi="Times New Roman" w:cs="Times New Roman" w:hint="default"/>
      </w:rPr>
    </w:lvl>
    <w:lvl w:ilvl="1" w:tplc="99A6DBE0" w:tentative="1">
      <w:start w:val="1"/>
      <w:numFmt w:val="bullet"/>
      <w:lvlText w:val="o"/>
      <w:lvlJc w:val="left"/>
      <w:pPr>
        <w:ind w:left="1440" w:hanging="360"/>
      </w:pPr>
      <w:rPr>
        <w:rFonts w:ascii="Courier New" w:hAnsi="Courier New" w:cs="Courier New" w:hint="default"/>
      </w:rPr>
    </w:lvl>
    <w:lvl w:ilvl="2" w:tplc="A300E544" w:tentative="1">
      <w:start w:val="1"/>
      <w:numFmt w:val="bullet"/>
      <w:lvlText w:val=""/>
      <w:lvlJc w:val="left"/>
      <w:pPr>
        <w:ind w:left="2160" w:hanging="360"/>
      </w:pPr>
      <w:rPr>
        <w:rFonts w:ascii="Wingdings" w:hAnsi="Wingdings" w:hint="default"/>
      </w:rPr>
    </w:lvl>
    <w:lvl w:ilvl="3" w:tplc="F0D4A408" w:tentative="1">
      <w:start w:val="1"/>
      <w:numFmt w:val="bullet"/>
      <w:lvlText w:val=""/>
      <w:lvlJc w:val="left"/>
      <w:pPr>
        <w:ind w:left="2880" w:hanging="360"/>
      </w:pPr>
      <w:rPr>
        <w:rFonts w:ascii="Symbol" w:hAnsi="Symbol" w:hint="default"/>
      </w:rPr>
    </w:lvl>
    <w:lvl w:ilvl="4" w:tplc="60DEB1FC" w:tentative="1">
      <w:start w:val="1"/>
      <w:numFmt w:val="bullet"/>
      <w:lvlText w:val="o"/>
      <w:lvlJc w:val="left"/>
      <w:pPr>
        <w:ind w:left="3600" w:hanging="360"/>
      </w:pPr>
      <w:rPr>
        <w:rFonts w:ascii="Courier New" w:hAnsi="Courier New" w:cs="Courier New" w:hint="default"/>
      </w:rPr>
    </w:lvl>
    <w:lvl w:ilvl="5" w:tplc="B80E5EA6" w:tentative="1">
      <w:start w:val="1"/>
      <w:numFmt w:val="bullet"/>
      <w:lvlText w:val=""/>
      <w:lvlJc w:val="left"/>
      <w:pPr>
        <w:ind w:left="4320" w:hanging="360"/>
      </w:pPr>
      <w:rPr>
        <w:rFonts w:ascii="Wingdings" w:hAnsi="Wingdings" w:hint="default"/>
      </w:rPr>
    </w:lvl>
    <w:lvl w:ilvl="6" w:tplc="8E468750" w:tentative="1">
      <w:start w:val="1"/>
      <w:numFmt w:val="bullet"/>
      <w:lvlText w:val=""/>
      <w:lvlJc w:val="left"/>
      <w:pPr>
        <w:ind w:left="5040" w:hanging="360"/>
      </w:pPr>
      <w:rPr>
        <w:rFonts w:ascii="Symbol" w:hAnsi="Symbol" w:hint="default"/>
      </w:rPr>
    </w:lvl>
    <w:lvl w:ilvl="7" w:tplc="B29EFC84" w:tentative="1">
      <w:start w:val="1"/>
      <w:numFmt w:val="bullet"/>
      <w:lvlText w:val="o"/>
      <w:lvlJc w:val="left"/>
      <w:pPr>
        <w:ind w:left="5760" w:hanging="360"/>
      </w:pPr>
      <w:rPr>
        <w:rFonts w:ascii="Courier New" w:hAnsi="Courier New" w:cs="Courier New" w:hint="default"/>
      </w:rPr>
    </w:lvl>
    <w:lvl w:ilvl="8" w:tplc="E48449AE" w:tentative="1">
      <w:start w:val="1"/>
      <w:numFmt w:val="bullet"/>
      <w:lvlText w:val=""/>
      <w:lvlJc w:val="left"/>
      <w:pPr>
        <w:ind w:left="6480" w:hanging="360"/>
      </w:pPr>
      <w:rPr>
        <w:rFonts w:ascii="Wingdings" w:hAnsi="Wingdings" w:hint="default"/>
      </w:rPr>
    </w:lvl>
  </w:abstractNum>
  <w:abstractNum w:abstractNumId="2" w15:restartNumberingAfterBreak="0">
    <w:nsid w:val="13746B8D"/>
    <w:multiLevelType w:val="hybridMultilevel"/>
    <w:tmpl w:val="18C0C97E"/>
    <w:lvl w:ilvl="0" w:tplc="29701B5E">
      <w:numFmt w:val="bullet"/>
      <w:lvlText w:val="-"/>
      <w:lvlJc w:val="left"/>
      <w:pPr>
        <w:ind w:left="1080" w:hanging="360"/>
      </w:pPr>
      <w:rPr>
        <w:rFonts w:ascii="Times New Roman" w:eastAsia="Calibri" w:hAnsi="Times New Roman" w:cs="Times New Roman" w:hint="default"/>
        <w:color w:val="1F497D"/>
      </w:rPr>
    </w:lvl>
    <w:lvl w:ilvl="1" w:tplc="24287358">
      <w:start w:val="1"/>
      <w:numFmt w:val="bullet"/>
      <w:lvlText w:val="o"/>
      <w:lvlJc w:val="left"/>
      <w:pPr>
        <w:ind w:left="1800" w:hanging="360"/>
      </w:pPr>
      <w:rPr>
        <w:rFonts w:ascii="Courier New" w:hAnsi="Courier New" w:cs="Courier New" w:hint="default"/>
      </w:rPr>
    </w:lvl>
    <w:lvl w:ilvl="2" w:tplc="7B1C87BA">
      <w:start w:val="1"/>
      <w:numFmt w:val="bullet"/>
      <w:lvlText w:val=""/>
      <w:lvlJc w:val="left"/>
      <w:pPr>
        <w:ind w:left="2520" w:hanging="360"/>
      </w:pPr>
      <w:rPr>
        <w:rFonts w:ascii="Wingdings" w:hAnsi="Wingdings" w:hint="default"/>
      </w:rPr>
    </w:lvl>
    <w:lvl w:ilvl="3" w:tplc="631A3A32">
      <w:start w:val="1"/>
      <w:numFmt w:val="bullet"/>
      <w:lvlText w:val=""/>
      <w:lvlJc w:val="left"/>
      <w:pPr>
        <w:ind w:left="3240" w:hanging="360"/>
      </w:pPr>
      <w:rPr>
        <w:rFonts w:ascii="Symbol" w:hAnsi="Symbol" w:hint="default"/>
      </w:rPr>
    </w:lvl>
    <w:lvl w:ilvl="4" w:tplc="1954039C">
      <w:start w:val="1"/>
      <w:numFmt w:val="bullet"/>
      <w:lvlText w:val="o"/>
      <w:lvlJc w:val="left"/>
      <w:pPr>
        <w:ind w:left="3960" w:hanging="360"/>
      </w:pPr>
      <w:rPr>
        <w:rFonts w:ascii="Courier New" w:hAnsi="Courier New" w:cs="Courier New" w:hint="default"/>
      </w:rPr>
    </w:lvl>
    <w:lvl w:ilvl="5" w:tplc="C602C80C">
      <w:start w:val="1"/>
      <w:numFmt w:val="bullet"/>
      <w:lvlText w:val=""/>
      <w:lvlJc w:val="left"/>
      <w:pPr>
        <w:ind w:left="4680" w:hanging="360"/>
      </w:pPr>
      <w:rPr>
        <w:rFonts w:ascii="Wingdings" w:hAnsi="Wingdings" w:hint="default"/>
      </w:rPr>
    </w:lvl>
    <w:lvl w:ilvl="6" w:tplc="263ADDF6">
      <w:start w:val="1"/>
      <w:numFmt w:val="bullet"/>
      <w:lvlText w:val=""/>
      <w:lvlJc w:val="left"/>
      <w:pPr>
        <w:ind w:left="5400" w:hanging="360"/>
      </w:pPr>
      <w:rPr>
        <w:rFonts w:ascii="Symbol" w:hAnsi="Symbol" w:hint="default"/>
      </w:rPr>
    </w:lvl>
    <w:lvl w:ilvl="7" w:tplc="EA928BCC">
      <w:start w:val="1"/>
      <w:numFmt w:val="bullet"/>
      <w:lvlText w:val="o"/>
      <w:lvlJc w:val="left"/>
      <w:pPr>
        <w:ind w:left="6120" w:hanging="360"/>
      </w:pPr>
      <w:rPr>
        <w:rFonts w:ascii="Courier New" w:hAnsi="Courier New" w:cs="Courier New" w:hint="default"/>
      </w:rPr>
    </w:lvl>
    <w:lvl w:ilvl="8" w:tplc="9640A1DE">
      <w:start w:val="1"/>
      <w:numFmt w:val="bullet"/>
      <w:lvlText w:val=""/>
      <w:lvlJc w:val="left"/>
      <w:pPr>
        <w:ind w:left="6840" w:hanging="360"/>
      </w:pPr>
      <w:rPr>
        <w:rFonts w:ascii="Wingdings" w:hAnsi="Wingdings" w:hint="default"/>
      </w:rPr>
    </w:lvl>
  </w:abstractNum>
  <w:abstractNum w:abstractNumId="3" w15:restartNumberingAfterBreak="0">
    <w:nsid w:val="3D035DE9"/>
    <w:multiLevelType w:val="hybridMultilevel"/>
    <w:tmpl w:val="7C88F588"/>
    <w:lvl w:ilvl="0" w:tplc="53F6767C">
      <w:start w:val="1"/>
      <w:numFmt w:val="decimal"/>
      <w:lvlText w:val="%1)"/>
      <w:lvlJc w:val="left"/>
      <w:pPr>
        <w:ind w:left="720" w:hanging="360"/>
      </w:pPr>
      <w:rPr>
        <w:rFonts w:hint="default"/>
      </w:rPr>
    </w:lvl>
    <w:lvl w:ilvl="1" w:tplc="E4D20C70" w:tentative="1">
      <w:start w:val="1"/>
      <w:numFmt w:val="lowerLetter"/>
      <w:lvlText w:val="%2."/>
      <w:lvlJc w:val="left"/>
      <w:pPr>
        <w:ind w:left="1440" w:hanging="360"/>
      </w:pPr>
    </w:lvl>
    <w:lvl w:ilvl="2" w:tplc="62DCEC00" w:tentative="1">
      <w:start w:val="1"/>
      <w:numFmt w:val="lowerRoman"/>
      <w:lvlText w:val="%3."/>
      <w:lvlJc w:val="right"/>
      <w:pPr>
        <w:ind w:left="2160" w:hanging="180"/>
      </w:pPr>
    </w:lvl>
    <w:lvl w:ilvl="3" w:tplc="59B04708" w:tentative="1">
      <w:start w:val="1"/>
      <w:numFmt w:val="decimal"/>
      <w:lvlText w:val="%4."/>
      <w:lvlJc w:val="left"/>
      <w:pPr>
        <w:ind w:left="2880" w:hanging="360"/>
      </w:pPr>
    </w:lvl>
    <w:lvl w:ilvl="4" w:tplc="730C3104" w:tentative="1">
      <w:start w:val="1"/>
      <w:numFmt w:val="lowerLetter"/>
      <w:lvlText w:val="%5."/>
      <w:lvlJc w:val="left"/>
      <w:pPr>
        <w:ind w:left="3600" w:hanging="360"/>
      </w:pPr>
    </w:lvl>
    <w:lvl w:ilvl="5" w:tplc="CABE5E4A" w:tentative="1">
      <w:start w:val="1"/>
      <w:numFmt w:val="lowerRoman"/>
      <w:lvlText w:val="%6."/>
      <w:lvlJc w:val="right"/>
      <w:pPr>
        <w:ind w:left="4320" w:hanging="180"/>
      </w:pPr>
    </w:lvl>
    <w:lvl w:ilvl="6" w:tplc="B9604A88" w:tentative="1">
      <w:start w:val="1"/>
      <w:numFmt w:val="decimal"/>
      <w:lvlText w:val="%7."/>
      <w:lvlJc w:val="left"/>
      <w:pPr>
        <w:ind w:left="5040" w:hanging="360"/>
      </w:pPr>
    </w:lvl>
    <w:lvl w:ilvl="7" w:tplc="9D6A8266" w:tentative="1">
      <w:start w:val="1"/>
      <w:numFmt w:val="lowerLetter"/>
      <w:lvlText w:val="%8."/>
      <w:lvlJc w:val="left"/>
      <w:pPr>
        <w:ind w:left="5760" w:hanging="360"/>
      </w:pPr>
    </w:lvl>
    <w:lvl w:ilvl="8" w:tplc="237CB152" w:tentative="1">
      <w:start w:val="1"/>
      <w:numFmt w:val="lowerRoman"/>
      <w:lvlText w:val="%9."/>
      <w:lvlJc w:val="right"/>
      <w:pPr>
        <w:ind w:left="6480" w:hanging="180"/>
      </w:pPr>
    </w:lvl>
  </w:abstractNum>
  <w:abstractNum w:abstractNumId="4" w15:restartNumberingAfterBreak="0">
    <w:nsid w:val="64002712"/>
    <w:multiLevelType w:val="hybridMultilevel"/>
    <w:tmpl w:val="54C0B950"/>
    <w:lvl w:ilvl="0" w:tplc="B42C98FA">
      <w:start w:val="1"/>
      <w:numFmt w:val="decimal"/>
      <w:lvlText w:val="%1."/>
      <w:lvlJc w:val="left"/>
      <w:pPr>
        <w:ind w:left="1021" w:hanging="360"/>
      </w:pPr>
    </w:lvl>
    <w:lvl w:ilvl="1" w:tplc="4AF63F0C" w:tentative="1">
      <w:start w:val="1"/>
      <w:numFmt w:val="lowerLetter"/>
      <w:lvlText w:val="%2."/>
      <w:lvlJc w:val="left"/>
      <w:pPr>
        <w:ind w:left="1741" w:hanging="360"/>
      </w:pPr>
    </w:lvl>
    <w:lvl w:ilvl="2" w:tplc="00EA5FC2" w:tentative="1">
      <w:start w:val="1"/>
      <w:numFmt w:val="lowerRoman"/>
      <w:lvlText w:val="%3."/>
      <w:lvlJc w:val="right"/>
      <w:pPr>
        <w:ind w:left="2461" w:hanging="180"/>
      </w:pPr>
    </w:lvl>
    <w:lvl w:ilvl="3" w:tplc="2E386D7E" w:tentative="1">
      <w:start w:val="1"/>
      <w:numFmt w:val="decimal"/>
      <w:lvlText w:val="%4."/>
      <w:lvlJc w:val="left"/>
      <w:pPr>
        <w:ind w:left="3181" w:hanging="360"/>
      </w:pPr>
    </w:lvl>
    <w:lvl w:ilvl="4" w:tplc="E786B7D6" w:tentative="1">
      <w:start w:val="1"/>
      <w:numFmt w:val="lowerLetter"/>
      <w:lvlText w:val="%5."/>
      <w:lvlJc w:val="left"/>
      <w:pPr>
        <w:ind w:left="3901" w:hanging="360"/>
      </w:pPr>
    </w:lvl>
    <w:lvl w:ilvl="5" w:tplc="2598C46A" w:tentative="1">
      <w:start w:val="1"/>
      <w:numFmt w:val="lowerRoman"/>
      <w:lvlText w:val="%6."/>
      <w:lvlJc w:val="right"/>
      <w:pPr>
        <w:ind w:left="4621" w:hanging="180"/>
      </w:pPr>
    </w:lvl>
    <w:lvl w:ilvl="6" w:tplc="C6FC5BFC" w:tentative="1">
      <w:start w:val="1"/>
      <w:numFmt w:val="decimal"/>
      <w:lvlText w:val="%7."/>
      <w:lvlJc w:val="left"/>
      <w:pPr>
        <w:ind w:left="5341" w:hanging="360"/>
      </w:pPr>
    </w:lvl>
    <w:lvl w:ilvl="7" w:tplc="68F01D9A" w:tentative="1">
      <w:start w:val="1"/>
      <w:numFmt w:val="lowerLetter"/>
      <w:lvlText w:val="%8."/>
      <w:lvlJc w:val="left"/>
      <w:pPr>
        <w:ind w:left="6061" w:hanging="360"/>
      </w:pPr>
    </w:lvl>
    <w:lvl w:ilvl="8" w:tplc="11789438" w:tentative="1">
      <w:start w:val="1"/>
      <w:numFmt w:val="lowerRoman"/>
      <w:lvlText w:val="%9."/>
      <w:lvlJc w:val="right"/>
      <w:pPr>
        <w:ind w:left="6781" w:hanging="180"/>
      </w:pPr>
    </w:lvl>
  </w:abstractNum>
  <w:abstractNum w:abstractNumId="5" w15:restartNumberingAfterBreak="0">
    <w:nsid w:val="661F76A9"/>
    <w:multiLevelType w:val="hybridMultilevel"/>
    <w:tmpl w:val="DAFA2CFA"/>
    <w:lvl w:ilvl="0" w:tplc="4826665C">
      <w:start w:val="5"/>
      <w:numFmt w:val="bullet"/>
      <w:lvlText w:val="-"/>
      <w:lvlJc w:val="left"/>
      <w:pPr>
        <w:ind w:left="720" w:hanging="360"/>
      </w:pPr>
      <w:rPr>
        <w:rFonts w:ascii="Times New Roman" w:eastAsia="Times New Roman" w:hAnsi="Times New Roman" w:cs="Times New Roman" w:hint="default"/>
      </w:rPr>
    </w:lvl>
    <w:lvl w:ilvl="1" w:tplc="5DD402CE" w:tentative="1">
      <w:start w:val="1"/>
      <w:numFmt w:val="bullet"/>
      <w:lvlText w:val="o"/>
      <w:lvlJc w:val="left"/>
      <w:pPr>
        <w:ind w:left="1440" w:hanging="360"/>
      </w:pPr>
      <w:rPr>
        <w:rFonts w:ascii="Courier New" w:hAnsi="Courier New" w:cs="Courier New" w:hint="default"/>
      </w:rPr>
    </w:lvl>
    <w:lvl w:ilvl="2" w:tplc="0464D836" w:tentative="1">
      <w:start w:val="1"/>
      <w:numFmt w:val="bullet"/>
      <w:lvlText w:val=""/>
      <w:lvlJc w:val="left"/>
      <w:pPr>
        <w:ind w:left="2160" w:hanging="360"/>
      </w:pPr>
      <w:rPr>
        <w:rFonts w:ascii="Wingdings" w:hAnsi="Wingdings" w:hint="default"/>
      </w:rPr>
    </w:lvl>
    <w:lvl w:ilvl="3" w:tplc="11229204" w:tentative="1">
      <w:start w:val="1"/>
      <w:numFmt w:val="bullet"/>
      <w:lvlText w:val=""/>
      <w:lvlJc w:val="left"/>
      <w:pPr>
        <w:ind w:left="2880" w:hanging="360"/>
      </w:pPr>
      <w:rPr>
        <w:rFonts w:ascii="Symbol" w:hAnsi="Symbol" w:hint="default"/>
      </w:rPr>
    </w:lvl>
    <w:lvl w:ilvl="4" w:tplc="1690F3D4" w:tentative="1">
      <w:start w:val="1"/>
      <w:numFmt w:val="bullet"/>
      <w:lvlText w:val="o"/>
      <w:lvlJc w:val="left"/>
      <w:pPr>
        <w:ind w:left="3600" w:hanging="360"/>
      </w:pPr>
      <w:rPr>
        <w:rFonts w:ascii="Courier New" w:hAnsi="Courier New" w:cs="Courier New" w:hint="default"/>
      </w:rPr>
    </w:lvl>
    <w:lvl w:ilvl="5" w:tplc="8C0C458C" w:tentative="1">
      <w:start w:val="1"/>
      <w:numFmt w:val="bullet"/>
      <w:lvlText w:val=""/>
      <w:lvlJc w:val="left"/>
      <w:pPr>
        <w:ind w:left="4320" w:hanging="360"/>
      </w:pPr>
      <w:rPr>
        <w:rFonts w:ascii="Wingdings" w:hAnsi="Wingdings" w:hint="default"/>
      </w:rPr>
    </w:lvl>
    <w:lvl w:ilvl="6" w:tplc="6E16A70A" w:tentative="1">
      <w:start w:val="1"/>
      <w:numFmt w:val="bullet"/>
      <w:lvlText w:val=""/>
      <w:lvlJc w:val="left"/>
      <w:pPr>
        <w:ind w:left="5040" w:hanging="360"/>
      </w:pPr>
      <w:rPr>
        <w:rFonts w:ascii="Symbol" w:hAnsi="Symbol" w:hint="default"/>
      </w:rPr>
    </w:lvl>
    <w:lvl w:ilvl="7" w:tplc="C1684394" w:tentative="1">
      <w:start w:val="1"/>
      <w:numFmt w:val="bullet"/>
      <w:lvlText w:val="o"/>
      <w:lvlJc w:val="left"/>
      <w:pPr>
        <w:ind w:left="5760" w:hanging="360"/>
      </w:pPr>
      <w:rPr>
        <w:rFonts w:ascii="Courier New" w:hAnsi="Courier New" w:cs="Courier New" w:hint="default"/>
      </w:rPr>
    </w:lvl>
    <w:lvl w:ilvl="8" w:tplc="062AEFBE" w:tentative="1">
      <w:start w:val="1"/>
      <w:numFmt w:val="bullet"/>
      <w:lvlText w:val=""/>
      <w:lvlJc w:val="left"/>
      <w:pPr>
        <w:ind w:left="6480" w:hanging="360"/>
      </w:pPr>
      <w:rPr>
        <w:rFonts w:ascii="Wingdings" w:hAnsi="Wingdings" w:hint="default"/>
      </w:rPr>
    </w:lvl>
  </w:abstractNum>
  <w:abstractNum w:abstractNumId="6" w15:restartNumberingAfterBreak="0">
    <w:nsid w:val="6DB9284F"/>
    <w:multiLevelType w:val="multilevel"/>
    <w:tmpl w:val="9B5203B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8B0961"/>
    <w:multiLevelType w:val="hybridMultilevel"/>
    <w:tmpl w:val="15E66D0C"/>
    <w:lvl w:ilvl="0" w:tplc="FF005298">
      <w:start w:val="1"/>
      <w:numFmt w:val="decimal"/>
      <w:lvlText w:val="%1."/>
      <w:lvlJc w:val="left"/>
      <w:pPr>
        <w:ind w:left="720" w:hanging="360"/>
      </w:pPr>
    </w:lvl>
    <w:lvl w:ilvl="1" w:tplc="F25A0B6A">
      <w:start w:val="1"/>
      <w:numFmt w:val="lowerLetter"/>
      <w:lvlText w:val="%2."/>
      <w:lvlJc w:val="left"/>
      <w:pPr>
        <w:ind w:left="1440" w:hanging="360"/>
      </w:pPr>
    </w:lvl>
    <w:lvl w:ilvl="2" w:tplc="450A1AFA">
      <w:start w:val="1"/>
      <w:numFmt w:val="lowerRoman"/>
      <w:lvlText w:val="%3."/>
      <w:lvlJc w:val="right"/>
      <w:pPr>
        <w:ind w:left="2160" w:hanging="180"/>
      </w:pPr>
    </w:lvl>
    <w:lvl w:ilvl="3" w:tplc="6FDA81C2">
      <w:start w:val="1"/>
      <w:numFmt w:val="decimal"/>
      <w:lvlText w:val="%4."/>
      <w:lvlJc w:val="left"/>
      <w:pPr>
        <w:ind w:left="2880" w:hanging="360"/>
      </w:pPr>
    </w:lvl>
    <w:lvl w:ilvl="4" w:tplc="74F68100">
      <w:start w:val="1"/>
      <w:numFmt w:val="lowerLetter"/>
      <w:lvlText w:val="%5."/>
      <w:lvlJc w:val="left"/>
      <w:pPr>
        <w:ind w:left="3600" w:hanging="360"/>
      </w:pPr>
    </w:lvl>
    <w:lvl w:ilvl="5" w:tplc="42B0BE06">
      <w:start w:val="1"/>
      <w:numFmt w:val="lowerRoman"/>
      <w:lvlText w:val="%6."/>
      <w:lvlJc w:val="right"/>
      <w:pPr>
        <w:ind w:left="4320" w:hanging="180"/>
      </w:pPr>
    </w:lvl>
    <w:lvl w:ilvl="6" w:tplc="5EF432E6">
      <w:start w:val="1"/>
      <w:numFmt w:val="decimal"/>
      <w:lvlText w:val="%7."/>
      <w:lvlJc w:val="left"/>
      <w:pPr>
        <w:ind w:left="5040" w:hanging="360"/>
      </w:pPr>
    </w:lvl>
    <w:lvl w:ilvl="7" w:tplc="20EC3F7A">
      <w:start w:val="1"/>
      <w:numFmt w:val="lowerLetter"/>
      <w:lvlText w:val="%8."/>
      <w:lvlJc w:val="left"/>
      <w:pPr>
        <w:ind w:left="5760" w:hanging="360"/>
      </w:pPr>
    </w:lvl>
    <w:lvl w:ilvl="8" w:tplc="986A9EAE">
      <w:start w:val="1"/>
      <w:numFmt w:val="lowerRoman"/>
      <w:lvlText w:val="%9."/>
      <w:lvlJc w:val="right"/>
      <w:pPr>
        <w:ind w:left="6480"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75"/>
    <w:rsid w:val="00033937"/>
    <w:rsid w:val="0008494E"/>
    <w:rsid w:val="001020A0"/>
    <w:rsid w:val="00127B5D"/>
    <w:rsid w:val="00151C11"/>
    <w:rsid w:val="0016211E"/>
    <w:rsid w:val="001960E7"/>
    <w:rsid w:val="001E0FFF"/>
    <w:rsid w:val="001F52CB"/>
    <w:rsid w:val="002059A7"/>
    <w:rsid w:val="00273805"/>
    <w:rsid w:val="00287F92"/>
    <w:rsid w:val="00337714"/>
    <w:rsid w:val="003B3A44"/>
    <w:rsid w:val="00412D30"/>
    <w:rsid w:val="004B2219"/>
    <w:rsid w:val="004B70C1"/>
    <w:rsid w:val="004C51EA"/>
    <w:rsid w:val="004F74C2"/>
    <w:rsid w:val="005B5419"/>
    <w:rsid w:val="005C2234"/>
    <w:rsid w:val="00634266"/>
    <w:rsid w:val="006B3D81"/>
    <w:rsid w:val="00743753"/>
    <w:rsid w:val="007C6337"/>
    <w:rsid w:val="007D177D"/>
    <w:rsid w:val="007D3519"/>
    <w:rsid w:val="00807223"/>
    <w:rsid w:val="00823B7D"/>
    <w:rsid w:val="008A78E2"/>
    <w:rsid w:val="008E3643"/>
    <w:rsid w:val="008F646F"/>
    <w:rsid w:val="00910789"/>
    <w:rsid w:val="00922C28"/>
    <w:rsid w:val="00927021"/>
    <w:rsid w:val="00983E8A"/>
    <w:rsid w:val="0099167B"/>
    <w:rsid w:val="00995D74"/>
    <w:rsid w:val="009B19DD"/>
    <w:rsid w:val="00A676B8"/>
    <w:rsid w:val="00AB0F0F"/>
    <w:rsid w:val="00B7364E"/>
    <w:rsid w:val="00B80274"/>
    <w:rsid w:val="00B97AB0"/>
    <w:rsid w:val="00BA7386"/>
    <w:rsid w:val="00C151E8"/>
    <w:rsid w:val="00C53BB1"/>
    <w:rsid w:val="00C76BA5"/>
    <w:rsid w:val="00CD6F2B"/>
    <w:rsid w:val="00CF25E3"/>
    <w:rsid w:val="00D231F3"/>
    <w:rsid w:val="00D71D1C"/>
    <w:rsid w:val="00D7384B"/>
    <w:rsid w:val="00E26580"/>
    <w:rsid w:val="00E27346"/>
    <w:rsid w:val="00E63BE2"/>
    <w:rsid w:val="00EA2C75"/>
    <w:rsid w:val="00EA2E53"/>
    <w:rsid w:val="00F15490"/>
    <w:rsid w:val="00F45296"/>
    <w:rsid w:val="00FA46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99C70B7"/>
  <w15:docId w15:val="{089A3852-8E81-4922-B579-30602D14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44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C4476"/>
    <w:pPr>
      <w:spacing w:before="100" w:beforeAutospacing="1" w:after="100" w:afterAutospacing="1"/>
    </w:pPr>
    <w:rPr>
      <w:lang w:bidi="lo-LA"/>
    </w:rPr>
  </w:style>
  <w:style w:type="paragraph" w:styleId="Header">
    <w:name w:val="header"/>
    <w:basedOn w:val="Normal"/>
    <w:link w:val="HeaderChar"/>
    <w:uiPriority w:val="99"/>
    <w:rsid w:val="002C4476"/>
    <w:pPr>
      <w:tabs>
        <w:tab w:val="center" w:pos="4153"/>
        <w:tab w:val="right" w:pos="8306"/>
      </w:tabs>
    </w:pPr>
  </w:style>
  <w:style w:type="character" w:customStyle="1" w:styleId="HeaderChar">
    <w:name w:val="Header Char"/>
    <w:basedOn w:val="DefaultParagraphFont"/>
    <w:link w:val="Header"/>
    <w:uiPriority w:val="99"/>
    <w:rsid w:val="002C4476"/>
    <w:rPr>
      <w:sz w:val="24"/>
      <w:szCs w:val="24"/>
    </w:rPr>
  </w:style>
  <w:style w:type="paragraph" w:styleId="Footer">
    <w:name w:val="footer"/>
    <w:basedOn w:val="Normal"/>
    <w:link w:val="FooterChar"/>
    <w:rsid w:val="002C4476"/>
    <w:pPr>
      <w:tabs>
        <w:tab w:val="center" w:pos="4153"/>
        <w:tab w:val="right" w:pos="8306"/>
      </w:tabs>
    </w:pPr>
  </w:style>
  <w:style w:type="character" w:customStyle="1" w:styleId="FooterChar">
    <w:name w:val="Footer Char"/>
    <w:basedOn w:val="DefaultParagraphFont"/>
    <w:link w:val="Footer"/>
    <w:rsid w:val="002C4476"/>
    <w:rPr>
      <w:sz w:val="24"/>
      <w:szCs w:val="24"/>
    </w:rPr>
  </w:style>
  <w:style w:type="character" w:styleId="PageNumber">
    <w:name w:val="page number"/>
    <w:basedOn w:val="DefaultParagraphFont"/>
    <w:rsid w:val="002C4476"/>
  </w:style>
  <w:style w:type="paragraph" w:customStyle="1" w:styleId="naisc">
    <w:name w:val="naisc"/>
    <w:basedOn w:val="Normal"/>
    <w:rsid w:val="002C4476"/>
    <w:pPr>
      <w:spacing w:before="100" w:beforeAutospacing="1" w:after="100" w:afterAutospacing="1"/>
    </w:pPr>
  </w:style>
  <w:style w:type="paragraph" w:customStyle="1" w:styleId="naiskr">
    <w:name w:val="naiskr"/>
    <w:basedOn w:val="Normal"/>
    <w:rsid w:val="002C4476"/>
    <w:pPr>
      <w:spacing w:before="100" w:beforeAutospacing="1" w:after="100" w:afterAutospacing="1"/>
    </w:pPr>
  </w:style>
  <w:style w:type="paragraph" w:customStyle="1" w:styleId="naislab">
    <w:name w:val="naislab"/>
    <w:basedOn w:val="Normal"/>
    <w:rsid w:val="002C4476"/>
    <w:pPr>
      <w:spacing w:before="100" w:beforeAutospacing="1" w:after="100" w:afterAutospacing="1"/>
    </w:pPr>
  </w:style>
  <w:style w:type="paragraph" w:styleId="BodyText2">
    <w:name w:val="Body Text 2"/>
    <w:basedOn w:val="Normal"/>
    <w:link w:val="BodyText2Char"/>
    <w:rsid w:val="002C4476"/>
    <w:pPr>
      <w:spacing w:before="100" w:beforeAutospacing="1" w:after="100" w:afterAutospacing="1"/>
    </w:pPr>
  </w:style>
  <w:style w:type="character" w:customStyle="1" w:styleId="BodyText2Char">
    <w:name w:val="Body Text 2 Char"/>
    <w:basedOn w:val="DefaultParagraphFont"/>
    <w:link w:val="BodyText2"/>
    <w:rsid w:val="002C4476"/>
    <w:rPr>
      <w:sz w:val="24"/>
      <w:szCs w:val="24"/>
    </w:rPr>
  </w:style>
  <w:style w:type="paragraph" w:styleId="NormalWeb">
    <w:name w:val="Normal (Web)"/>
    <w:basedOn w:val="Normal"/>
    <w:rsid w:val="002C4476"/>
    <w:pPr>
      <w:spacing w:before="100" w:beforeAutospacing="1" w:after="100" w:afterAutospacing="1"/>
    </w:pPr>
  </w:style>
  <w:style w:type="paragraph" w:styleId="BalloonText">
    <w:name w:val="Balloon Text"/>
    <w:basedOn w:val="Normal"/>
    <w:link w:val="BalloonTextChar"/>
    <w:rsid w:val="002C4476"/>
    <w:rPr>
      <w:rFonts w:ascii="Tahoma" w:hAnsi="Tahoma" w:cs="Tahoma"/>
      <w:sz w:val="16"/>
      <w:szCs w:val="16"/>
    </w:rPr>
  </w:style>
  <w:style w:type="character" w:customStyle="1" w:styleId="BalloonTextChar">
    <w:name w:val="Balloon Text Char"/>
    <w:basedOn w:val="DefaultParagraphFont"/>
    <w:link w:val="BalloonText"/>
    <w:rsid w:val="002C4476"/>
    <w:rPr>
      <w:rFonts w:ascii="Tahoma" w:hAnsi="Tahoma" w:cs="Tahoma"/>
      <w:sz w:val="16"/>
      <w:szCs w:val="16"/>
    </w:rPr>
  </w:style>
  <w:style w:type="character" w:styleId="CommentReference">
    <w:name w:val="annotation reference"/>
    <w:basedOn w:val="DefaultParagraphFont"/>
    <w:rsid w:val="005800D8"/>
    <w:rPr>
      <w:sz w:val="16"/>
      <w:szCs w:val="16"/>
    </w:rPr>
  </w:style>
  <w:style w:type="paragraph" w:styleId="CommentText">
    <w:name w:val="annotation text"/>
    <w:basedOn w:val="Normal"/>
    <w:link w:val="CommentTextChar"/>
    <w:rsid w:val="005800D8"/>
    <w:rPr>
      <w:sz w:val="20"/>
      <w:szCs w:val="20"/>
    </w:rPr>
  </w:style>
  <w:style w:type="character" w:customStyle="1" w:styleId="CommentTextChar">
    <w:name w:val="Comment Text Char"/>
    <w:basedOn w:val="DefaultParagraphFont"/>
    <w:link w:val="CommentText"/>
    <w:rsid w:val="005800D8"/>
  </w:style>
  <w:style w:type="paragraph" w:styleId="CommentSubject">
    <w:name w:val="annotation subject"/>
    <w:basedOn w:val="CommentText"/>
    <w:next w:val="CommentText"/>
    <w:link w:val="CommentSubjectChar"/>
    <w:rsid w:val="005800D8"/>
    <w:rPr>
      <w:b/>
      <w:bCs/>
    </w:rPr>
  </w:style>
  <w:style w:type="character" w:customStyle="1" w:styleId="CommentSubjectChar">
    <w:name w:val="Comment Subject Char"/>
    <w:basedOn w:val="CommentTextChar"/>
    <w:link w:val="CommentSubject"/>
    <w:rsid w:val="005800D8"/>
    <w:rPr>
      <w:b/>
      <w:bCs/>
    </w:rPr>
  </w:style>
  <w:style w:type="paragraph" w:styleId="ListParagraph">
    <w:name w:val="List Paragraph"/>
    <w:basedOn w:val="Normal"/>
    <w:uiPriority w:val="34"/>
    <w:qFormat/>
    <w:rsid w:val="00163909"/>
    <w:pPr>
      <w:ind w:left="720"/>
    </w:pPr>
    <w:rPr>
      <w:rFonts w:ascii="Calibri" w:eastAsiaTheme="minorHAnsi" w:hAnsi="Calibri"/>
      <w:sz w:val="22"/>
      <w:szCs w:val="22"/>
      <w:lang w:eastAsia="en-US"/>
    </w:rPr>
  </w:style>
  <w:style w:type="paragraph" w:styleId="BodyText">
    <w:name w:val="Body Text"/>
    <w:basedOn w:val="Normal"/>
    <w:link w:val="BodyTextChar"/>
    <w:rsid w:val="00AA15EB"/>
    <w:pPr>
      <w:spacing w:after="120"/>
    </w:pPr>
  </w:style>
  <w:style w:type="character" w:customStyle="1" w:styleId="BodyTextChar">
    <w:name w:val="Body Text Char"/>
    <w:basedOn w:val="DefaultParagraphFont"/>
    <w:link w:val="BodyText"/>
    <w:rsid w:val="00AA15EB"/>
    <w:rPr>
      <w:sz w:val="24"/>
      <w:szCs w:val="24"/>
    </w:rPr>
  </w:style>
  <w:style w:type="paragraph" w:styleId="BodyTextIndent2">
    <w:name w:val="Body Text Indent 2"/>
    <w:basedOn w:val="Normal"/>
    <w:link w:val="BodyTextIndent2Char"/>
    <w:rsid w:val="00AA15EB"/>
    <w:pPr>
      <w:spacing w:after="120" w:line="480" w:lineRule="auto"/>
      <w:ind w:left="283"/>
    </w:pPr>
  </w:style>
  <w:style w:type="character" w:customStyle="1" w:styleId="BodyTextIndent2Char">
    <w:name w:val="Body Text Indent 2 Char"/>
    <w:basedOn w:val="DefaultParagraphFont"/>
    <w:link w:val="BodyTextIndent2"/>
    <w:rsid w:val="00AA15EB"/>
    <w:rPr>
      <w:sz w:val="24"/>
      <w:szCs w:val="24"/>
    </w:rPr>
  </w:style>
  <w:style w:type="character" w:styleId="Hyperlink">
    <w:name w:val="Hyperlink"/>
    <w:basedOn w:val="DefaultParagraphFont"/>
    <w:rsid w:val="00AA15EB"/>
    <w:rPr>
      <w:color w:val="0000FF" w:themeColor="hyperlink"/>
      <w:u w:val="single"/>
    </w:rPr>
  </w:style>
  <w:style w:type="paragraph" w:styleId="BodyTextIndent">
    <w:name w:val="Body Text Indent"/>
    <w:basedOn w:val="Normal"/>
    <w:link w:val="BodyTextIndentChar"/>
    <w:semiHidden/>
    <w:unhideWhenUsed/>
    <w:rsid w:val="00397E6F"/>
    <w:pPr>
      <w:spacing w:after="120"/>
      <w:ind w:left="283"/>
    </w:pPr>
  </w:style>
  <w:style w:type="character" w:customStyle="1" w:styleId="BodyTextIndentChar">
    <w:name w:val="Body Text Indent Char"/>
    <w:basedOn w:val="DefaultParagraphFont"/>
    <w:link w:val="BodyTextIndent"/>
    <w:semiHidden/>
    <w:rsid w:val="00397E6F"/>
    <w:rPr>
      <w:sz w:val="24"/>
      <w:szCs w:val="24"/>
    </w:rPr>
  </w:style>
  <w:style w:type="character" w:customStyle="1" w:styleId="spelle">
    <w:name w:val="spelle"/>
    <w:rsid w:val="0070328D"/>
  </w:style>
  <w:style w:type="paragraph" w:customStyle="1" w:styleId="tv2131">
    <w:name w:val="tv2131"/>
    <w:basedOn w:val="Normal"/>
    <w:rsid w:val="0070328D"/>
    <w:pPr>
      <w:spacing w:line="360" w:lineRule="auto"/>
      <w:ind w:firstLine="300"/>
    </w:pPr>
    <w:rPr>
      <w:color w:val="414142"/>
      <w:sz w:val="20"/>
      <w:szCs w:val="20"/>
    </w:rPr>
  </w:style>
  <w:style w:type="paragraph" w:customStyle="1" w:styleId="Default">
    <w:name w:val="Default"/>
    <w:rsid w:val="0070328D"/>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ra.Buda@mo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7BE2A-0E83-46E8-B141-425BED0E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7</Pages>
  <Words>10710</Words>
  <Characters>6106</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anotācija</vt:lpstr>
      <vt:lpstr>Likumprojekta anotācija</vt:lpstr>
    </vt:vector>
  </TitlesOfParts>
  <Company/>
  <LinksUpToDate>false</LinksUpToDate>
  <CharactersWithSpaces>16783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anotācija</dc:title>
  <dc:creator>Ināra Buda</dc:creator>
  <cp:lastModifiedBy>Gustavs Gailis</cp:lastModifiedBy>
  <cp:revision>150</cp:revision>
  <cp:lastPrinted>2017-06-26T09:28:00Z</cp:lastPrinted>
  <dcterms:created xsi:type="dcterms:W3CDTF">2017-01-30T07:41:00Z</dcterms:created>
  <dcterms:modified xsi:type="dcterms:W3CDTF">2017-06-26T09:28:00Z</dcterms:modified>
</cp:coreProperties>
</file>