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2E328" w14:textId="77777777" w:rsidR="00AF7E9E" w:rsidRPr="0021041F" w:rsidRDefault="00AF7E9E" w:rsidP="00AF7E9E">
      <w:pPr>
        <w:jc w:val="center"/>
        <w:rPr>
          <w:b/>
        </w:rPr>
      </w:pPr>
      <w:bookmarkStart w:id="0" w:name="_GoBack"/>
      <w:bookmarkEnd w:id="0"/>
      <w:r w:rsidRPr="0021041F">
        <w:rPr>
          <w:b/>
        </w:rPr>
        <w:t>Ministru kabineta noteikumu projekta „Grozījumi Ministru kabineta 2010.gada 18.maija noteikumos Nr.445 “Noteikumi par nacionālo akreditācijas institūciju””</w:t>
      </w:r>
    </w:p>
    <w:p w14:paraId="48C17954" w14:textId="77777777" w:rsidR="00AF7E9E" w:rsidRPr="0021041F" w:rsidRDefault="00AF7E9E" w:rsidP="00AF7E9E">
      <w:pPr>
        <w:jc w:val="center"/>
        <w:rPr>
          <w:b/>
        </w:rPr>
      </w:pPr>
      <w:r w:rsidRPr="0021041F">
        <w:rPr>
          <w:b/>
        </w:rPr>
        <w:t xml:space="preserve"> sākotnējās ietekmes novērtējuma ziņojums</w:t>
      </w:r>
    </w:p>
    <w:p w14:paraId="415878D6" w14:textId="77777777" w:rsidR="00AF7E9E" w:rsidRPr="0021041F" w:rsidRDefault="00AF7E9E" w:rsidP="00AF7E9E">
      <w:pPr>
        <w:jc w:val="center"/>
        <w:outlineLvl w:val="0"/>
        <w:rPr>
          <w:b/>
        </w:rPr>
      </w:pPr>
      <w:r w:rsidRPr="0021041F">
        <w:rPr>
          <w:b/>
        </w:rPr>
        <w:t>(anotācija)</w:t>
      </w:r>
    </w:p>
    <w:p w14:paraId="3F4C5D45" w14:textId="77777777" w:rsidR="00237F8E" w:rsidRPr="0021041F" w:rsidRDefault="00237F8E" w:rsidP="00F4368B">
      <w:pPr>
        <w:tabs>
          <w:tab w:val="left" w:pos="7230"/>
        </w:tabs>
        <w:rPr>
          <w:color w:val="FF0000"/>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
        <w:gridCol w:w="2575"/>
        <w:gridCol w:w="5963"/>
      </w:tblGrid>
      <w:tr w:rsidR="00193E45" w:rsidRPr="0021041F" w14:paraId="5B908873" w14:textId="77777777" w:rsidTr="00FD76CC">
        <w:tc>
          <w:tcPr>
            <w:tcW w:w="9062" w:type="dxa"/>
            <w:gridSpan w:val="3"/>
            <w:vAlign w:val="center"/>
          </w:tcPr>
          <w:p w14:paraId="6FA301FF" w14:textId="77777777" w:rsidR="00193E45" w:rsidRPr="0021041F" w:rsidRDefault="00193E45" w:rsidP="00F4368B">
            <w:pPr>
              <w:jc w:val="center"/>
            </w:pPr>
            <w:r w:rsidRPr="0021041F">
              <w:rPr>
                <w:b/>
              </w:rPr>
              <w:t>I. Tiesību akta projekta izstrādes nepieciešamība</w:t>
            </w:r>
          </w:p>
        </w:tc>
      </w:tr>
      <w:tr w:rsidR="00193E45" w:rsidRPr="0021041F" w14:paraId="2F04F26B" w14:textId="77777777" w:rsidTr="00B865ED">
        <w:trPr>
          <w:trHeight w:val="439"/>
        </w:trPr>
        <w:tc>
          <w:tcPr>
            <w:tcW w:w="524" w:type="dxa"/>
          </w:tcPr>
          <w:p w14:paraId="52CF8482" w14:textId="77777777" w:rsidR="00193E45" w:rsidRPr="0021041F" w:rsidRDefault="00193E45" w:rsidP="00F4368B">
            <w:r w:rsidRPr="0021041F">
              <w:t> 1.</w:t>
            </w:r>
          </w:p>
        </w:tc>
        <w:tc>
          <w:tcPr>
            <w:tcW w:w="2575" w:type="dxa"/>
          </w:tcPr>
          <w:p w14:paraId="7E1B5C2B" w14:textId="77777777" w:rsidR="00193E45" w:rsidRPr="0021041F" w:rsidRDefault="00193E45" w:rsidP="00F4368B">
            <w:r w:rsidRPr="0021041F">
              <w:t>Pamatojums</w:t>
            </w:r>
          </w:p>
        </w:tc>
        <w:tc>
          <w:tcPr>
            <w:tcW w:w="5963" w:type="dxa"/>
          </w:tcPr>
          <w:p w14:paraId="1D129917" w14:textId="3EA0C649" w:rsidR="00193E45" w:rsidRPr="0021041F" w:rsidRDefault="00AF7E9E" w:rsidP="00F4368B">
            <w:pPr>
              <w:jc w:val="both"/>
              <w:rPr>
                <w:rFonts w:eastAsia="SimSun"/>
                <w:lang w:eastAsia="zh-CN"/>
              </w:rPr>
            </w:pPr>
            <w:r w:rsidRPr="0021041F">
              <w:rPr>
                <w:rFonts w:eastAsia="SimSun"/>
                <w:lang w:eastAsia="zh-CN"/>
              </w:rPr>
              <w:t xml:space="preserve">Ministru kabineta noteikumu projekts „Grozījumi Ministru kabineta 2010.gada 18.maija noteikumos Nr.445 “Noteikumi par nacionālo akreditācijas institūciju”” izstrādāts, lai izpildītu Ministru kabineta 2017.gada 4.aprīļa </w:t>
            </w:r>
            <w:r w:rsidR="006E2518" w:rsidRPr="0021041F">
              <w:rPr>
                <w:rFonts w:eastAsia="SimSun"/>
                <w:lang w:eastAsia="zh-CN"/>
              </w:rPr>
              <w:t>sēd</w:t>
            </w:r>
            <w:r w:rsidR="006E2518">
              <w:rPr>
                <w:rFonts w:eastAsia="SimSun"/>
                <w:lang w:eastAsia="zh-CN"/>
              </w:rPr>
              <w:t>es</w:t>
            </w:r>
            <w:r w:rsidR="006E2518" w:rsidRPr="0021041F">
              <w:rPr>
                <w:rFonts w:eastAsia="SimSun"/>
                <w:lang w:eastAsia="zh-CN"/>
              </w:rPr>
              <w:t xml:space="preserve"> </w:t>
            </w:r>
            <w:r w:rsidRPr="0021041F">
              <w:rPr>
                <w:rFonts w:eastAsia="SimSun"/>
                <w:lang w:eastAsia="zh-CN"/>
              </w:rPr>
              <w:t>protokolā Nr.18 42.§ 9.punktā Ekonomikas ministrijai doto uzdevumu.</w:t>
            </w:r>
          </w:p>
          <w:p w14:paraId="7AABE1DE" w14:textId="0BC4EF07" w:rsidR="00AF7E9E" w:rsidRPr="0021041F" w:rsidRDefault="00AF7E9E" w:rsidP="00F4368B">
            <w:pPr>
              <w:jc w:val="both"/>
            </w:pPr>
          </w:p>
        </w:tc>
      </w:tr>
      <w:tr w:rsidR="00236B45" w:rsidRPr="0021041F" w14:paraId="6CC5BDF7" w14:textId="77777777" w:rsidTr="00B865ED">
        <w:trPr>
          <w:trHeight w:val="705"/>
        </w:trPr>
        <w:tc>
          <w:tcPr>
            <w:tcW w:w="524" w:type="dxa"/>
          </w:tcPr>
          <w:p w14:paraId="6BD4B495" w14:textId="77777777" w:rsidR="00193E45" w:rsidRPr="0021041F" w:rsidRDefault="00193E45" w:rsidP="00F4368B">
            <w:r w:rsidRPr="0021041F">
              <w:t> 2.</w:t>
            </w:r>
          </w:p>
        </w:tc>
        <w:tc>
          <w:tcPr>
            <w:tcW w:w="2575" w:type="dxa"/>
          </w:tcPr>
          <w:p w14:paraId="5A209D6E" w14:textId="504375BA" w:rsidR="00681124" w:rsidRPr="0021041F" w:rsidRDefault="00193E45" w:rsidP="00F4368B">
            <w:r w:rsidRPr="0021041F">
              <w:t>Pašreizējā situācija un problēmas, kuru risināšanai tiesību akta projekts izstrādāts, tiesiskā regulējuma mērķis un būtība</w:t>
            </w:r>
          </w:p>
          <w:p w14:paraId="16F67F75" w14:textId="77777777" w:rsidR="00681124" w:rsidRPr="0021041F" w:rsidRDefault="00681124" w:rsidP="00681124"/>
          <w:p w14:paraId="39365296" w14:textId="77777777" w:rsidR="00681124" w:rsidRPr="0021041F" w:rsidRDefault="00681124" w:rsidP="00681124"/>
          <w:p w14:paraId="66D7343C" w14:textId="77777777" w:rsidR="00681124" w:rsidRPr="0021041F" w:rsidRDefault="00681124" w:rsidP="00681124"/>
          <w:p w14:paraId="1E205975" w14:textId="77777777" w:rsidR="00681124" w:rsidRPr="0021041F" w:rsidRDefault="00681124" w:rsidP="00681124"/>
          <w:p w14:paraId="6221BDD2" w14:textId="77777777" w:rsidR="00681124" w:rsidRPr="0021041F" w:rsidRDefault="00681124" w:rsidP="00681124"/>
          <w:p w14:paraId="071BAA21" w14:textId="77777777" w:rsidR="00681124" w:rsidRPr="0021041F" w:rsidRDefault="00681124" w:rsidP="00681124"/>
          <w:p w14:paraId="65AA98A0" w14:textId="77777777" w:rsidR="00681124" w:rsidRPr="0021041F" w:rsidRDefault="00681124" w:rsidP="00681124"/>
          <w:p w14:paraId="1F5AEE62" w14:textId="77777777" w:rsidR="00681124" w:rsidRPr="0021041F" w:rsidRDefault="00681124" w:rsidP="00681124"/>
          <w:p w14:paraId="59258B09" w14:textId="77777777" w:rsidR="00681124" w:rsidRPr="0021041F" w:rsidRDefault="00681124" w:rsidP="00681124"/>
          <w:p w14:paraId="799F02E8" w14:textId="77777777" w:rsidR="00681124" w:rsidRPr="0021041F" w:rsidRDefault="00681124" w:rsidP="00681124"/>
          <w:p w14:paraId="6F01998A" w14:textId="77777777" w:rsidR="00681124" w:rsidRPr="0021041F" w:rsidRDefault="00681124" w:rsidP="00681124"/>
          <w:p w14:paraId="6F9197C1" w14:textId="77777777" w:rsidR="00681124" w:rsidRPr="0021041F" w:rsidRDefault="00681124" w:rsidP="00681124"/>
          <w:p w14:paraId="6DB987B0" w14:textId="77777777" w:rsidR="00681124" w:rsidRPr="0021041F" w:rsidRDefault="00681124" w:rsidP="00681124"/>
          <w:p w14:paraId="299FAE45" w14:textId="77777777" w:rsidR="00681124" w:rsidRPr="0021041F" w:rsidRDefault="00681124" w:rsidP="00681124"/>
          <w:p w14:paraId="47A5CE8D" w14:textId="77777777" w:rsidR="00681124" w:rsidRPr="0021041F" w:rsidRDefault="00681124" w:rsidP="00681124"/>
          <w:p w14:paraId="5BC07D92" w14:textId="77777777" w:rsidR="00681124" w:rsidRPr="0021041F" w:rsidRDefault="00681124" w:rsidP="00681124"/>
          <w:p w14:paraId="0C960994" w14:textId="77777777" w:rsidR="00681124" w:rsidRPr="0021041F" w:rsidRDefault="00681124" w:rsidP="00681124"/>
          <w:p w14:paraId="0423A3F7" w14:textId="77777777" w:rsidR="00681124" w:rsidRPr="0021041F" w:rsidRDefault="00681124" w:rsidP="00681124"/>
          <w:p w14:paraId="0A1333C2" w14:textId="77777777" w:rsidR="00681124" w:rsidRPr="0021041F" w:rsidRDefault="00681124" w:rsidP="00681124"/>
          <w:p w14:paraId="4D8FD2BF" w14:textId="77777777" w:rsidR="00681124" w:rsidRPr="0021041F" w:rsidRDefault="00681124" w:rsidP="00681124"/>
          <w:p w14:paraId="62D8DC54" w14:textId="77777777" w:rsidR="00681124" w:rsidRPr="0021041F" w:rsidRDefault="00681124" w:rsidP="00681124"/>
          <w:p w14:paraId="157217AE" w14:textId="77777777" w:rsidR="00681124" w:rsidRPr="0021041F" w:rsidRDefault="00681124" w:rsidP="00681124"/>
          <w:p w14:paraId="76E20F91" w14:textId="77777777" w:rsidR="00681124" w:rsidRPr="0021041F" w:rsidRDefault="00681124" w:rsidP="00681124"/>
          <w:p w14:paraId="0D2994C8" w14:textId="77777777" w:rsidR="00681124" w:rsidRPr="0021041F" w:rsidRDefault="00681124" w:rsidP="00681124"/>
          <w:p w14:paraId="41C48861" w14:textId="77777777" w:rsidR="00681124" w:rsidRPr="0021041F" w:rsidRDefault="00681124" w:rsidP="00681124"/>
          <w:p w14:paraId="37EA35C2" w14:textId="77777777" w:rsidR="00681124" w:rsidRPr="0021041F" w:rsidRDefault="00681124" w:rsidP="00681124"/>
          <w:p w14:paraId="0C5AB9DF" w14:textId="77777777" w:rsidR="00681124" w:rsidRPr="0021041F" w:rsidRDefault="00681124" w:rsidP="00681124"/>
          <w:p w14:paraId="06C8E3BC" w14:textId="77777777" w:rsidR="00681124" w:rsidRPr="0021041F" w:rsidRDefault="00681124" w:rsidP="00681124"/>
          <w:p w14:paraId="0A5A9C83" w14:textId="77777777" w:rsidR="00681124" w:rsidRPr="0021041F" w:rsidRDefault="00681124" w:rsidP="00681124"/>
          <w:p w14:paraId="2B3E6C0D" w14:textId="77777777" w:rsidR="00681124" w:rsidRPr="0021041F" w:rsidRDefault="00681124" w:rsidP="00681124"/>
          <w:p w14:paraId="47082DEF" w14:textId="14C3ECC4" w:rsidR="00681124" w:rsidRPr="0021041F" w:rsidRDefault="00681124" w:rsidP="00681124"/>
          <w:p w14:paraId="6BC9AB2F" w14:textId="77777777" w:rsidR="00681124" w:rsidRPr="0021041F" w:rsidRDefault="00681124" w:rsidP="00681124"/>
          <w:p w14:paraId="3B5EDDF7" w14:textId="38DC9B58" w:rsidR="00B377C2" w:rsidRDefault="00B377C2" w:rsidP="00681124">
            <w:pPr>
              <w:jc w:val="right"/>
            </w:pPr>
          </w:p>
          <w:p w14:paraId="0240404F" w14:textId="77777777" w:rsidR="00193E45" w:rsidRPr="00B377C2" w:rsidRDefault="00193E45" w:rsidP="00B377C2"/>
        </w:tc>
        <w:tc>
          <w:tcPr>
            <w:tcW w:w="5963" w:type="dxa"/>
          </w:tcPr>
          <w:p w14:paraId="7AAA38C9" w14:textId="38E3C0E7" w:rsidR="00AF7E9E" w:rsidRPr="00825781" w:rsidRDefault="00AF7E9E" w:rsidP="00AF7E9E">
            <w:pPr>
              <w:pStyle w:val="naiskr"/>
              <w:jc w:val="both"/>
              <w:rPr>
                <w:rFonts w:eastAsia="SimSun"/>
                <w:lang w:eastAsia="zh-CN"/>
              </w:rPr>
            </w:pPr>
            <w:r w:rsidRPr="00825781">
              <w:rPr>
                <w:rFonts w:eastAsia="SimSun"/>
                <w:lang w:eastAsia="zh-CN"/>
              </w:rPr>
              <w:lastRenderedPageBreak/>
              <w:t xml:space="preserve">Ministru kabineta 2010.gada 18.maija noteikumu Nr.445 “Noteikumi par nacionālo akreditācijas institūciju” 2.punkts nosaka, ka </w:t>
            </w:r>
            <w:r w:rsidR="006E2518" w:rsidRPr="00825781">
              <w:rPr>
                <w:rFonts w:eastAsia="SimSun"/>
                <w:lang w:eastAsia="zh-CN"/>
              </w:rPr>
              <w:t xml:space="preserve">nacionālās </w:t>
            </w:r>
            <w:r w:rsidRPr="00825781">
              <w:rPr>
                <w:rFonts w:eastAsia="SimSun"/>
                <w:lang w:eastAsia="zh-CN"/>
              </w:rPr>
              <w:t>akreditācijas institūcijas funkcijas un uzdevumus veic sabiedrības ar ierobežotu atbildību “Standartizācijas, akreditācijas un metroloģijas centrs” struktūrvienība – Latvijas Nacionālais akreditācijas birojs.</w:t>
            </w:r>
          </w:p>
          <w:p w14:paraId="6F5160F7" w14:textId="146C245B" w:rsidR="00AF7E9E" w:rsidRPr="00825781" w:rsidRDefault="00AF7E9E" w:rsidP="00AF7E9E">
            <w:pPr>
              <w:pStyle w:val="naiskr"/>
              <w:jc w:val="both"/>
              <w:rPr>
                <w:rFonts w:eastAsia="SimSun"/>
                <w:lang w:eastAsia="zh-CN"/>
              </w:rPr>
            </w:pPr>
            <w:r w:rsidRPr="00825781">
              <w:rPr>
                <w:rFonts w:eastAsia="SimSun"/>
                <w:lang w:eastAsia="zh-CN"/>
              </w:rPr>
              <w:t xml:space="preserve">2017.gada 4.aprīļa Ministru kabineta sēdē tika </w:t>
            </w:r>
            <w:r w:rsidR="00BD07D4" w:rsidRPr="00825781">
              <w:rPr>
                <w:rFonts w:eastAsia="SimSun"/>
                <w:lang w:eastAsia="zh-CN"/>
              </w:rPr>
              <w:t>izskatīts</w:t>
            </w:r>
            <w:r w:rsidRPr="00825781">
              <w:rPr>
                <w:rFonts w:eastAsia="SimSun"/>
                <w:lang w:eastAsia="zh-CN"/>
              </w:rPr>
              <w:t xml:space="preserve"> Ekonomikas ministrijas sagatavotais informatīvais ziņojums “Par priekšlikumu sniegšanu par turpmāko rīcību saistībā ar SIA “Standartizācijas, akreditācijas un metroloģijas centrs” reorganizēšanu”. Saskaņā ar Ministru kabineta sēdē nolemto (prot.Nr.18 42.§) Ministru kabinets, cita starpā, pieņēma zināšanai Ekonomikas ministrijas sagatavoto un iesniegto informatīvo ziņojumu un atbalstīja valsts sabiedrības ar ierobežoto atbildību “Standartizācijas, akreditācijas un metroloģijas centrs”, reģ.Nr.40003427231, juridiskā adrese – Krišjāņa Valdemāra iela 157, Rīga, LV-1013, reorganizācijas uzsākšanu sadalīšanas ceļā, nosakot, ka iegūstošās sabiedrības ir šādas jaundibināmas sabiedrības: valsts sabiedrība ar ierobežotu atbildību “Latvijas </w:t>
            </w:r>
            <w:r w:rsidR="00C40520" w:rsidRPr="00825781">
              <w:rPr>
                <w:rFonts w:eastAsia="SimSun"/>
                <w:lang w:eastAsia="zh-CN"/>
              </w:rPr>
              <w:t xml:space="preserve">Nacionālais </w:t>
            </w:r>
            <w:r w:rsidRPr="00825781">
              <w:rPr>
                <w:rFonts w:eastAsia="SimSun"/>
                <w:lang w:eastAsia="zh-CN"/>
              </w:rPr>
              <w:t>akreditācijas birojs”, kas ir nacionālās akreditācijas institūcijas funkciju, tiesību, saistību, mantas, finanšu līdzekļu (tai skaitā pašu ieņēmumu), lietvedības un arhīva pārņēmēja, un valsts sabiedrība ar ierobežotu atbildību “Latvijas standarts”, kas ir nacionālās standartizācijas institūcijas funkciju, tiesību, saistību, mantas, finanšu līdzekļu (tai skaitā pašu ieņēmumu), lietvedības un arhīva pārņēmēja.</w:t>
            </w:r>
          </w:p>
          <w:p w14:paraId="1CA52DC5" w14:textId="2F5856C2" w:rsidR="000B15E5" w:rsidRPr="00825781" w:rsidRDefault="00AF7E9E" w:rsidP="00AF7E9E">
            <w:pPr>
              <w:pStyle w:val="naiskr"/>
              <w:spacing w:after="0"/>
              <w:jc w:val="both"/>
              <w:rPr>
                <w:szCs w:val="28"/>
              </w:rPr>
            </w:pPr>
            <w:r w:rsidRPr="00825781">
              <w:rPr>
                <w:rFonts w:eastAsia="SimSun"/>
                <w:lang w:eastAsia="zh-CN"/>
              </w:rPr>
              <w:t xml:space="preserve">Lai </w:t>
            </w:r>
            <w:r w:rsidR="00836735" w:rsidRPr="00825781">
              <w:rPr>
                <w:rFonts w:eastAsia="SimSun"/>
                <w:lang w:eastAsia="zh-CN"/>
              </w:rPr>
              <w:t>nodrošinātu akreditācijas institūcijas funkciju veikšan</w:t>
            </w:r>
            <w:r w:rsidR="00C959AE" w:rsidRPr="00825781">
              <w:rPr>
                <w:rFonts w:eastAsia="SimSun"/>
                <w:lang w:eastAsia="zh-CN"/>
              </w:rPr>
              <w:t>as pēctecību</w:t>
            </w:r>
            <w:r w:rsidR="00836735" w:rsidRPr="00825781">
              <w:rPr>
                <w:rFonts w:eastAsia="SimSun"/>
                <w:lang w:eastAsia="zh-CN"/>
              </w:rPr>
              <w:t xml:space="preserve"> pēc valsts sabiedrības ar ierobežoto atbildību “Standartizācijas, akreditācijas un metroloģijas centrs” sadalīšanas</w:t>
            </w:r>
            <w:r w:rsidR="00C959AE" w:rsidRPr="00825781">
              <w:rPr>
                <w:rFonts w:eastAsia="SimSun"/>
                <w:lang w:eastAsia="zh-CN"/>
              </w:rPr>
              <w:t>,</w:t>
            </w:r>
            <w:r w:rsidRPr="00825781">
              <w:rPr>
                <w:rFonts w:eastAsia="SimSun"/>
                <w:lang w:eastAsia="zh-CN"/>
              </w:rPr>
              <w:t xml:space="preserve"> ir izstrādāts noteikumu projekts, kas paredz, ka jaundibināma valsts sabiedrība ar ierobežotu atbildību “Latvijas Nacionālais akreditācijas birojs” pēc tās reģistrācijas komercreģistrā turpinās pildīt </w:t>
            </w:r>
            <w:r w:rsidR="00FB7933" w:rsidRPr="00825781">
              <w:rPr>
                <w:rFonts w:eastAsia="SimSun"/>
                <w:lang w:eastAsia="zh-CN"/>
              </w:rPr>
              <w:t xml:space="preserve">nacionālās </w:t>
            </w:r>
            <w:r w:rsidRPr="00825781">
              <w:rPr>
                <w:rFonts w:eastAsia="SimSun"/>
                <w:lang w:eastAsia="zh-CN"/>
              </w:rPr>
              <w:t>akreditācijas institūcijas funkcijas un uzdevumus, pārņemot tos no  sabiedrības ar ierobežotu atbildību “Standartizācijas, akreditācijas un metroloģijas centr</w:t>
            </w:r>
            <w:r w:rsidR="00BD07D4" w:rsidRPr="00825781">
              <w:rPr>
                <w:rFonts w:eastAsia="SimSun"/>
                <w:lang w:eastAsia="zh-CN"/>
              </w:rPr>
              <w:t>s</w:t>
            </w:r>
            <w:r w:rsidRPr="00825781">
              <w:rPr>
                <w:rFonts w:eastAsia="SimSun"/>
                <w:lang w:eastAsia="zh-CN"/>
              </w:rPr>
              <w:t xml:space="preserve">” struktūrvienības – </w:t>
            </w:r>
            <w:r w:rsidRPr="00825781">
              <w:rPr>
                <w:rFonts w:eastAsia="SimSun"/>
                <w:lang w:eastAsia="zh-CN"/>
              </w:rPr>
              <w:lastRenderedPageBreak/>
              <w:t>Latvijas Nacionālais akreditācijas birojs.</w:t>
            </w:r>
            <w:r w:rsidR="009F78A7" w:rsidRPr="00825781">
              <w:rPr>
                <w:rFonts w:eastAsia="SimSun"/>
                <w:lang w:eastAsia="zh-CN"/>
              </w:rPr>
              <w:t xml:space="preserve"> </w:t>
            </w:r>
            <w:r w:rsidR="00C959AE" w:rsidRPr="00825781">
              <w:rPr>
                <w:rFonts w:eastAsia="SimSun"/>
                <w:lang w:eastAsia="zh-CN"/>
              </w:rPr>
              <w:t xml:space="preserve">Vienlaikus ar nacionālās akreditācijas institūcijas funkciju un uzdevumu pārņemšanu, valsts sabiedrības ar </w:t>
            </w:r>
            <w:r w:rsidR="000B15E5" w:rsidRPr="00825781">
              <w:rPr>
                <w:rFonts w:eastAsia="SimSun"/>
                <w:lang w:eastAsia="zh-CN"/>
              </w:rPr>
              <w:t>ierobežotu atbildību "Latvijas N</w:t>
            </w:r>
            <w:r w:rsidR="00C959AE" w:rsidRPr="00825781">
              <w:rPr>
                <w:rFonts w:eastAsia="SimSun"/>
                <w:lang w:eastAsia="zh-CN"/>
              </w:rPr>
              <w:t>acionālais akreditācijas birojs"</w:t>
            </w:r>
            <w:r w:rsidR="000B15E5" w:rsidRPr="00825781">
              <w:rPr>
                <w:szCs w:val="28"/>
              </w:rPr>
              <w:t xml:space="preserve"> k</w:t>
            </w:r>
            <w:r w:rsidR="00C959AE" w:rsidRPr="00825781">
              <w:rPr>
                <w:szCs w:val="28"/>
              </w:rPr>
              <w:t>ļūs arī par nacionālās akreditācijas institūcijas tiesību, saistību, mantas, finanšu līdzekļu, lietvedības un arhīva pārņ</w:t>
            </w:r>
            <w:r w:rsidR="000B15E5" w:rsidRPr="00825781">
              <w:rPr>
                <w:szCs w:val="28"/>
              </w:rPr>
              <w:t>ēmēju</w:t>
            </w:r>
            <w:r w:rsidR="00C959AE" w:rsidRPr="00825781">
              <w:rPr>
                <w:szCs w:val="28"/>
              </w:rPr>
              <w:t>.</w:t>
            </w:r>
          </w:p>
          <w:p w14:paraId="0588D0FA" w14:textId="499A0588" w:rsidR="00AF7E9E" w:rsidRPr="00825781" w:rsidRDefault="000B15E5" w:rsidP="00AF7E9E">
            <w:pPr>
              <w:pStyle w:val="naiskr"/>
              <w:spacing w:after="0"/>
              <w:jc w:val="both"/>
            </w:pPr>
            <w:r w:rsidRPr="00825781">
              <w:rPr>
                <w:rFonts w:eastAsia="SimSun"/>
                <w:lang w:eastAsia="zh-CN"/>
              </w:rPr>
              <w:t>SIA “Latvijas Nacionālais akreditācijas birojs” pildīs nacionālās akreditācijas institūcijas funkcijas un uzdevumus līdz brīdim, kad</w:t>
            </w:r>
            <w:r w:rsidR="00AC444E" w:rsidRPr="00825781">
              <w:rPr>
                <w:rFonts w:eastAsia="SimSun"/>
                <w:lang w:eastAsia="zh-CN"/>
              </w:rPr>
              <w:t xml:space="preserve"> </w:t>
            </w:r>
            <w:r w:rsidRPr="00825781">
              <w:rPr>
                <w:rFonts w:eastAsia="SimSun"/>
                <w:lang w:eastAsia="zh-CN"/>
              </w:rPr>
              <w:t xml:space="preserve">tiks pārveidota par </w:t>
            </w:r>
            <w:r w:rsidR="003D2F8C" w:rsidRPr="00825781">
              <w:rPr>
                <w:rFonts w:eastAsia="SimSun"/>
                <w:lang w:eastAsia="zh-CN"/>
              </w:rPr>
              <w:t xml:space="preserve">valsts aģentūru. Līdz ar aģentūras nolikuma izstrādi attiecīgi spēku zaudēs Ministru kabineta 2010.gada 18.maija noteikumi Nr.445 “Noteikumi par nacionālo akreditācijas institūciju”. </w:t>
            </w:r>
          </w:p>
        </w:tc>
      </w:tr>
      <w:tr w:rsidR="00193E45" w:rsidRPr="0021041F" w14:paraId="3E487D96" w14:textId="77777777" w:rsidTr="00B865ED">
        <w:trPr>
          <w:trHeight w:val="706"/>
        </w:trPr>
        <w:tc>
          <w:tcPr>
            <w:tcW w:w="524" w:type="dxa"/>
          </w:tcPr>
          <w:p w14:paraId="7915A0F1" w14:textId="52E7A631" w:rsidR="00193E45" w:rsidRPr="0021041F" w:rsidRDefault="00193E45" w:rsidP="00F4368B">
            <w:r w:rsidRPr="0021041F">
              <w:lastRenderedPageBreak/>
              <w:t> 3.</w:t>
            </w:r>
          </w:p>
        </w:tc>
        <w:tc>
          <w:tcPr>
            <w:tcW w:w="2575" w:type="dxa"/>
          </w:tcPr>
          <w:p w14:paraId="4DCC3343" w14:textId="77777777" w:rsidR="00193E45" w:rsidRPr="0021041F" w:rsidRDefault="00193E45" w:rsidP="00F4368B">
            <w:r w:rsidRPr="0021041F">
              <w:t>Projekta izstrādē iesaistītās institūcijas</w:t>
            </w:r>
          </w:p>
        </w:tc>
        <w:tc>
          <w:tcPr>
            <w:tcW w:w="5963" w:type="dxa"/>
          </w:tcPr>
          <w:p w14:paraId="2DD778F8" w14:textId="7646B45D" w:rsidR="00193E45" w:rsidRPr="0021041F" w:rsidRDefault="00AF7E9E" w:rsidP="00F4368B">
            <w:pPr>
              <w:jc w:val="both"/>
            </w:pPr>
            <w:r w:rsidRPr="0021041F">
              <w:rPr>
                <w:rFonts w:eastAsia="SimSun"/>
                <w:lang w:eastAsia="zh-CN"/>
              </w:rPr>
              <w:t>SIA  "Standartizācijas, akreditācijas un metroloģijas centrs"</w:t>
            </w:r>
          </w:p>
        </w:tc>
      </w:tr>
      <w:tr w:rsidR="00193E45" w:rsidRPr="0021041F" w14:paraId="11440D61" w14:textId="77777777" w:rsidTr="00B865ED">
        <w:trPr>
          <w:trHeight w:val="384"/>
        </w:trPr>
        <w:tc>
          <w:tcPr>
            <w:tcW w:w="524" w:type="dxa"/>
          </w:tcPr>
          <w:p w14:paraId="7E06C5DF" w14:textId="77777777" w:rsidR="00193E45" w:rsidRPr="0021041F" w:rsidRDefault="00193E45" w:rsidP="00F4368B">
            <w:r w:rsidRPr="0021041F">
              <w:t> 4.</w:t>
            </w:r>
          </w:p>
        </w:tc>
        <w:tc>
          <w:tcPr>
            <w:tcW w:w="2575" w:type="dxa"/>
          </w:tcPr>
          <w:p w14:paraId="64E1E8CE" w14:textId="77777777" w:rsidR="00193E45" w:rsidRPr="0021041F" w:rsidRDefault="00193E45" w:rsidP="00F4368B">
            <w:r w:rsidRPr="0021041F">
              <w:t>Cita informācija</w:t>
            </w:r>
          </w:p>
        </w:tc>
        <w:tc>
          <w:tcPr>
            <w:tcW w:w="5963" w:type="dxa"/>
          </w:tcPr>
          <w:p w14:paraId="42873741" w14:textId="77777777" w:rsidR="00193E45" w:rsidRPr="0021041F" w:rsidRDefault="005A6F3D" w:rsidP="00F4368B">
            <w:pPr>
              <w:pStyle w:val="naiskr"/>
              <w:spacing w:before="0" w:after="0"/>
              <w:jc w:val="both"/>
            </w:pPr>
            <w:r w:rsidRPr="0021041F">
              <w:t xml:space="preserve"> </w:t>
            </w:r>
            <w:r w:rsidR="00193E45" w:rsidRPr="0021041F">
              <w:t>Nav</w:t>
            </w:r>
          </w:p>
          <w:p w14:paraId="49AD1D26" w14:textId="185651A7" w:rsidR="00AF7E9E" w:rsidRPr="0021041F" w:rsidRDefault="00AF7E9E" w:rsidP="00F4368B">
            <w:pPr>
              <w:pStyle w:val="naiskr"/>
              <w:spacing w:before="0" w:after="0"/>
              <w:jc w:val="both"/>
            </w:pPr>
          </w:p>
        </w:tc>
      </w:tr>
    </w:tbl>
    <w:p w14:paraId="7AC1FC28" w14:textId="77777777" w:rsidR="00193E45" w:rsidRPr="0021041F" w:rsidRDefault="00193E45" w:rsidP="00F4368B">
      <w:pPr>
        <w:rPr>
          <w:color w:val="FF0000"/>
        </w:rPr>
      </w:pPr>
    </w:p>
    <w:tbl>
      <w:tblPr>
        <w:tblW w:w="9061"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523"/>
        <w:gridCol w:w="2576"/>
        <w:gridCol w:w="5962"/>
      </w:tblGrid>
      <w:tr w:rsidR="00193E45" w:rsidRPr="0021041F" w14:paraId="5CB72727" w14:textId="77777777" w:rsidTr="00AF7E9E">
        <w:trPr>
          <w:trHeight w:val="722"/>
        </w:trPr>
        <w:tc>
          <w:tcPr>
            <w:tcW w:w="9061" w:type="dxa"/>
            <w:gridSpan w:val="3"/>
            <w:tcBorders>
              <w:top w:val="single" w:sz="4" w:space="0" w:color="auto"/>
              <w:left w:val="single" w:sz="4" w:space="0" w:color="auto"/>
              <w:bottom w:val="single" w:sz="4" w:space="0" w:color="auto"/>
              <w:right w:val="single" w:sz="4" w:space="0" w:color="auto"/>
            </w:tcBorders>
            <w:vAlign w:val="center"/>
            <w:hideMark/>
          </w:tcPr>
          <w:p w14:paraId="7EF37407" w14:textId="77777777" w:rsidR="00193E45" w:rsidRPr="0021041F" w:rsidRDefault="00193E45" w:rsidP="00F4368B">
            <w:pPr>
              <w:jc w:val="center"/>
              <w:rPr>
                <w:b/>
              </w:rPr>
            </w:pPr>
            <w:r w:rsidRPr="0021041F">
              <w:rPr>
                <w:b/>
              </w:rPr>
              <w:t>II. Tiesību akta projekta ietekme uz sabiedrību tautsaimniecības attīstību un administratīvo slogu</w:t>
            </w:r>
          </w:p>
        </w:tc>
      </w:tr>
      <w:tr w:rsidR="00193E45" w:rsidRPr="0021041F" w14:paraId="18C65459" w14:textId="77777777" w:rsidTr="00C57A4A">
        <w:trPr>
          <w:trHeight w:val="467"/>
        </w:trPr>
        <w:tc>
          <w:tcPr>
            <w:tcW w:w="523" w:type="dxa"/>
            <w:tcBorders>
              <w:top w:val="single" w:sz="4" w:space="0" w:color="auto"/>
              <w:left w:val="single" w:sz="4" w:space="0" w:color="auto"/>
              <w:bottom w:val="single" w:sz="4" w:space="0" w:color="auto"/>
              <w:right w:val="single" w:sz="4" w:space="0" w:color="auto"/>
            </w:tcBorders>
            <w:hideMark/>
          </w:tcPr>
          <w:p w14:paraId="7965F1AF" w14:textId="77777777" w:rsidR="00193E45" w:rsidRPr="0021041F" w:rsidRDefault="00193E45" w:rsidP="00F4368B">
            <w:r w:rsidRPr="0021041F">
              <w:t> 1.</w:t>
            </w:r>
          </w:p>
        </w:tc>
        <w:tc>
          <w:tcPr>
            <w:tcW w:w="2576" w:type="dxa"/>
            <w:tcBorders>
              <w:top w:val="single" w:sz="4" w:space="0" w:color="auto"/>
              <w:left w:val="single" w:sz="4" w:space="0" w:color="auto"/>
              <w:bottom w:val="single" w:sz="4" w:space="0" w:color="auto"/>
              <w:right w:val="single" w:sz="4" w:space="0" w:color="auto"/>
            </w:tcBorders>
            <w:hideMark/>
          </w:tcPr>
          <w:p w14:paraId="56F5C3B4" w14:textId="77777777" w:rsidR="00193E45" w:rsidRPr="0021041F" w:rsidRDefault="00193E45" w:rsidP="00F4368B">
            <w:r w:rsidRPr="0021041F">
              <w:t>Sabiedrības mērķgrupas, kuras tiesiskais regulējums  ietekmē vai varētu ietekmēt</w:t>
            </w:r>
          </w:p>
        </w:tc>
        <w:tc>
          <w:tcPr>
            <w:tcW w:w="5962" w:type="dxa"/>
            <w:tcBorders>
              <w:top w:val="single" w:sz="4" w:space="0" w:color="auto"/>
              <w:left w:val="single" w:sz="4" w:space="0" w:color="auto"/>
              <w:bottom w:val="single" w:sz="4" w:space="0" w:color="auto"/>
              <w:right w:val="single" w:sz="4" w:space="0" w:color="auto"/>
            </w:tcBorders>
            <w:hideMark/>
          </w:tcPr>
          <w:p w14:paraId="2D61B76B" w14:textId="41C0B7DC" w:rsidR="00193E45" w:rsidRPr="0021041F" w:rsidRDefault="00AF7E9E" w:rsidP="004378D7">
            <w:pPr>
              <w:jc w:val="both"/>
              <w:rPr>
                <w:iCs/>
              </w:rPr>
            </w:pPr>
            <w:r w:rsidRPr="0021041F">
              <w:rPr>
                <w:iCs/>
              </w:rPr>
              <w:t>Atbilstības novērtēšanas institūcijas</w:t>
            </w:r>
          </w:p>
        </w:tc>
      </w:tr>
      <w:tr w:rsidR="00193E45" w:rsidRPr="0021041F" w14:paraId="0F31E12A" w14:textId="77777777" w:rsidTr="00C57A4A">
        <w:trPr>
          <w:trHeight w:val="523"/>
        </w:trPr>
        <w:tc>
          <w:tcPr>
            <w:tcW w:w="523" w:type="dxa"/>
            <w:tcBorders>
              <w:top w:val="single" w:sz="4" w:space="0" w:color="auto"/>
              <w:left w:val="single" w:sz="4" w:space="0" w:color="auto"/>
              <w:bottom w:val="single" w:sz="4" w:space="0" w:color="auto"/>
              <w:right w:val="single" w:sz="4" w:space="0" w:color="auto"/>
            </w:tcBorders>
            <w:hideMark/>
          </w:tcPr>
          <w:p w14:paraId="0B9E90F5" w14:textId="77777777" w:rsidR="00193E45" w:rsidRPr="0021041F" w:rsidRDefault="00193E45" w:rsidP="00F4368B">
            <w:r w:rsidRPr="0021041F">
              <w:t> 2.</w:t>
            </w:r>
          </w:p>
        </w:tc>
        <w:tc>
          <w:tcPr>
            <w:tcW w:w="2576" w:type="dxa"/>
            <w:tcBorders>
              <w:top w:val="single" w:sz="4" w:space="0" w:color="auto"/>
              <w:left w:val="single" w:sz="4" w:space="0" w:color="auto"/>
              <w:bottom w:val="single" w:sz="4" w:space="0" w:color="auto"/>
              <w:right w:val="single" w:sz="4" w:space="0" w:color="auto"/>
            </w:tcBorders>
            <w:hideMark/>
          </w:tcPr>
          <w:p w14:paraId="5D2BCA70" w14:textId="77777777" w:rsidR="00193E45" w:rsidRPr="0021041F" w:rsidRDefault="00193E45" w:rsidP="00F4368B">
            <w:r w:rsidRPr="0021041F">
              <w:t>Tiesiskā regulējuma ietekme uz tautsaimniecību un administratīvo slogu</w:t>
            </w:r>
          </w:p>
        </w:tc>
        <w:tc>
          <w:tcPr>
            <w:tcW w:w="5962" w:type="dxa"/>
            <w:tcBorders>
              <w:top w:val="single" w:sz="4" w:space="0" w:color="auto"/>
              <w:left w:val="single" w:sz="4" w:space="0" w:color="auto"/>
              <w:bottom w:val="single" w:sz="4" w:space="0" w:color="auto"/>
              <w:right w:val="single" w:sz="4" w:space="0" w:color="auto"/>
            </w:tcBorders>
            <w:hideMark/>
          </w:tcPr>
          <w:p w14:paraId="4CB7BD30" w14:textId="77777777" w:rsidR="00AF7E9E" w:rsidRPr="0021041F" w:rsidRDefault="00AF7E9E" w:rsidP="00AF7E9E">
            <w:pPr>
              <w:jc w:val="both"/>
              <w:rPr>
                <w:iCs/>
              </w:rPr>
            </w:pPr>
            <w:r w:rsidRPr="0021041F">
              <w:rPr>
                <w:iCs/>
              </w:rPr>
              <w:t>Projekts šo jomu neskar</w:t>
            </w:r>
          </w:p>
          <w:p w14:paraId="740216CE" w14:textId="29EE2C77" w:rsidR="004378D7" w:rsidRPr="0021041F" w:rsidRDefault="004378D7" w:rsidP="00C57A4A">
            <w:pPr>
              <w:jc w:val="both"/>
              <w:rPr>
                <w:iCs/>
              </w:rPr>
            </w:pPr>
          </w:p>
        </w:tc>
      </w:tr>
      <w:tr w:rsidR="00193E45" w:rsidRPr="0021041F" w14:paraId="215FAF90" w14:textId="77777777" w:rsidTr="00C57A4A">
        <w:trPr>
          <w:trHeight w:val="517"/>
        </w:trPr>
        <w:tc>
          <w:tcPr>
            <w:tcW w:w="523" w:type="dxa"/>
            <w:tcBorders>
              <w:top w:val="single" w:sz="4" w:space="0" w:color="auto"/>
              <w:left w:val="single" w:sz="4" w:space="0" w:color="auto"/>
              <w:bottom w:val="single" w:sz="4" w:space="0" w:color="auto"/>
              <w:right w:val="single" w:sz="4" w:space="0" w:color="auto"/>
            </w:tcBorders>
            <w:hideMark/>
          </w:tcPr>
          <w:p w14:paraId="0797B358" w14:textId="77777777" w:rsidR="00193E45" w:rsidRPr="0021041F" w:rsidRDefault="00193E45" w:rsidP="00F4368B">
            <w:r w:rsidRPr="0021041F">
              <w:t> 3.</w:t>
            </w:r>
          </w:p>
        </w:tc>
        <w:tc>
          <w:tcPr>
            <w:tcW w:w="2576" w:type="dxa"/>
            <w:tcBorders>
              <w:top w:val="single" w:sz="4" w:space="0" w:color="auto"/>
              <w:left w:val="single" w:sz="4" w:space="0" w:color="auto"/>
              <w:bottom w:val="single" w:sz="4" w:space="0" w:color="auto"/>
              <w:right w:val="single" w:sz="4" w:space="0" w:color="auto"/>
            </w:tcBorders>
            <w:hideMark/>
          </w:tcPr>
          <w:p w14:paraId="61C7FB74" w14:textId="77777777" w:rsidR="00193E45" w:rsidRPr="0021041F" w:rsidRDefault="00193E45" w:rsidP="00F4368B">
            <w:r w:rsidRPr="0021041F">
              <w:t>Administratīvo izmaksu monetārs novērtējums</w:t>
            </w:r>
          </w:p>
        </w:tc>
        <w:tc>
          <w:tcPr>
            <w:tcW w:w="5962" w:type="dxa"/>
            <w:tcBorders>
              <w:top w:val="single" w:sz="4" w:space="0" w:color="auto"/>
              <w:left w:val="single" w:sz="4" w:space="0" w:color="auto"/>
              <w:bottom w:val="single" w:sz="4" w:space="0" w:color="auto"/>
              <w:right w:val="single" w:sz="4" w:space="0" w:color="auto"/>
            </w:tcBorders>
            <w:hideMark/>
          </w:tcPr>
          <w:p w14:paraId="50066BBA" w14:textId="77777777" w:rsidR="00DB639D" w:rsidRPr="0021041F" w:rsidRDefault="005148BB" w:rsidP="00F4368B">
            <w:pPr>
              <w:jc w:val="both"/>
            </w:pPr>
            <w:r w:rsidRPr="0021041F">
              <w:rPr>
                <w:iCs/>
              </w:rPr>
              <w:t>Projekts šo jomu neskar</w:t>
            </w:r>
          </w:p>
        </w:tc>
      </w:tr>
      <w:tr w:rsidR="00193E45" w:rsidRPr="0021041F" w14:paraId="6F7BB041" w14:textId="77777777" w:rsidTr="00C57A4A">
        <w:tc>
          <w:tcPr>
            <w:tcW w:w="523" w:type="dxa"/>
            <w:tcBorders>
              <w:top w:val="single" w:sz="4" w:space="0" w:color="auto"/>
              <w:left w:val="single" w:sz="4" w:space="0" w:color="auto"/>
              <w:bottom w:val="single" w:sz="4" w:space="0" w:color="auto"/>
              <w:right w:val="single" w:sz="4" w:space="0" w:color="auto"/>
            </w:tcBorders>
            <w:hideMark/>
          </w:tcPr>
          <w:p w14:paraId="6EDEFDDA" w14:textId="77777777" w:rsidR="00193E45" w:rsidRPr="0021041F" w:rsidRDefault="00193E45" w:rsidP="00F4368B">
            <w:r w:rsidRPr="0021041F">
              <w:t> 4.</w:t>
            </w:r>
          </w:p>
        </w:tc>
        <w:tc>
          <w:tcPr>
            <w:tcW w:w="2576" w:type="dxa"/>
            <w:tcBorders>
              <w:top w:val="single" w:sz="4" w:space="0" w:color="auto"/>
              <w:left w:val="single" w:sz="4" w:space="0" w:color="auto"/>
              <w:bottom w:val="single" w:sz="4" w:space="0" w:color="auto"/>
              <w:right w:val="single" w:sz="4" w:space="0" w:color="auto"/>
            </w:tcBorders>
            <w:hideMark/>
          </w:tcPr>
          <w:p w14:paraId="7BBD8C87" w14:textId="77777777" w:rsidR="00193E45" w:rsidRPr="0021041F" w:rsidRDefault="00193E45" w:rsidP="00F4368B">
            <w:r w:rsidRPr="0021041F">
              <w:t> Cita informācija</w:t>
            </w:r>
          </w:p>
        </w:tc>
        <w:tc>
          <w:tcPr>
            <w:tcW w:w="5962" w:type="dxa"/>
            <w:tcBorders>
              <w:top w:val="single" w:sz="4" w:space="0" w:color="auto"/>
              <w:left w:val="single" w:sz="4" w:space="0" w:color="auto"/>
              <w:bottom w:val="single" w:sz="4" w:space="0" w:color="auto"/>
              <w:right w:val="single" w:sz="4" w:space="0" w:color="auto"/>
            </w:tcBorders>
            <w:hideMark/>
          </w:tcPr>
          <w:p w14:paraId="31CEE2F0" w14:textId="77777777" w:rsidR="00193E45" w:rsidRPr="0021041F" w:rsidRDefault="005A6F3D" w:rsidP="00F4368B">
            <w:pPr>
              <w:jc w:val="both"/>
            </w:pPr>
            <w:r w:rsidRPr="0021041F">
              <w:t xml:space="preserve"> </w:t>
            </w:r>
            <w:r w:rsidR="00193E45" w:rsidRPr="0021041F">
              <w:t>Nav</w:t>
            </w:r>
          </w:p>
          <w:p w14:paraId="31C50C75" w14:textId="139E0FC0" w:rsidR="00AF7E9E" w:rsidRPr="0021041F" w:rsidRDefault="00AF7E9E" w:rsidP="00F4368B">
            <w:pPr>
              <w:jc w:val="both"/>
            </w:pPr>
          </w:p>
        </w:tc>
      </w:tr>
    </w:tbl>
    <w:p w14:paraId="14B6C0BF" w14:textId="77777777" w:rsidR="00193E45" w:rsidRPr="0021041F" w:rsidRDefault="00193E45" w:rsidP="00F4368B">
      <w:pPr>
        <w:rPr>
          <w:color w:val="FF0000"/>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30"/>
        <w:gridCol w:w="2872"/>
        <w:gridCol w:w="5686"/>
      </w:tblGrid>
      <w:tr w:rsidR="00193E45" w:rsidRPr="0021041F" w14:paraId="0A2F1EBF" w14:textId="77777777" w:rsidTr="00AF7E9E">
        <w:trPr>
          <w:trHeight w:val="65"/>
        </w:trPr>
        <w:tc>
          <w:tcPr>
            <w:tcW w:w="9088" w:type="dxa"/>
            <w:gridSpan w:val="3"/>
          </w:tcPr>
          <w:p w14:paraId="420D1017" w14:textId="77777777" w:rsidR="00193E45" w:rsidRPr="0021041F" w:rsidRDefault="00193E45" w:rsidP="00F4368B">
            <w:pPr>
              <w:jc w:val="center"/>
            </w:pPr>
            <w:r w:rsidRPr="0021041F">
              <w:rPr>
                <w:b/>
              </w:rPr>
              <w:t>VII. Tiesību akta projekta izpildes nodrošināšana un tās ietekme uz institūcijām</w:t>
            </w:r>
          </w:p>
        </w:tc>
      </w:tr>
      <w:tr w:rsidR="00193E45" w:rsidRPr="0021041F" w14:paraId="15BF0C11" w14:textId="77777777" w:rsidTr="00AF7E9E">
        <w:trPr>
          <w:trHeight w:val="427"/>
        </w:trPr>
        <w:tc>
          <w:tcPr>
            <w:tcW w:w="530" w:type="dxa"/>
          </w:tcPr>
          <w:p w14:paraId="4CBB3770" w14:textId="77777777" w:rsidR="00193E45" w:rsidRPr="0021041F" w:rsidRDefault="00193E45" w:rsidP="00F4368B">
            <w:r w:rsidRPr="0021041F">
              <w:t> 1.</w:t>
            </w:r>
          </w:p>
        </w:tc>
        <w:tc>
          <w:tcPr>
            <w:tcW w:w="2872" w:type="dxa"/>
          </w:tcPr>
          <w:p w14:paraId="454AAA6A" w14:textId="77777777" w:rsidR="00193E45" w:rsidRPr="0021041F" w:rsidRDefault="00193E45" w:rsidP="00F4368B">
            <w:r w:rsidRPr="0021041F">
              <w:t>Projekta izpildē iesaistītās institūcijas</w:t>
            </w:r>
          </w:p>
        </w:tc>
        <w:tc>
          <w:tcPr>
            <w:tcW w:w="5686" w:type="dxa"/>
          </w:tcPr>
          <w:p w14:paraId="5C787F78" w14:textId="7DEEF31C" w:rsidR="00193E45" w:rsidRPr="0021041F" w:rsidRDefault="00AF7E9E" w:rsidP="00C57A4A">
            <w:pPr>
              <w:pStyle w:val="naisnod"/>
              <w:spacing w:before="0" w:after="0"/>
              <w:jc w:val="both"/>
              <w:rPr>
                <w:b w:val="0"/>
              </w:rPr>
            </w:pPr>
            <w:r w:rsidRPr="0021041F">
              <w:rPr>
                <w:b w:val="0"/>
              </w:rPr>
              <w:t>SIA  “Standartizācijas, akreditācijas un metroloģijas centrs”</w:t>
            </w:r>
          </w:p>
        </w:tc>
      </w:tr>
      <w:tr w:rsidR="00193E45" w:rsidRPr="0021041F" w14:paraId="2D2E34FF" w14:textId="77777777" w:rsidTr="00AF7E9E">
        <w:trPr>
          <w:trHeight w:val="463"/>
        </w:trPr>
        <w:tc>
          <w:tcPr>
            <w:tcW w:w="530" w:type="dxa"/>
          </w:tcPr>
          <w:p w14:paraId="5D3EAA1C" w14:textId="77777777" w:rsidR="00193E45" w:rsidRPr="0021041F" w:rsidRDefault="00193E45" w:rsidP="00F4368B">
            <w:r w:rsidRPr="0021041F">
              <w:t> 2.</w:t>
            </w:r>
          </w:p>
        </w:tc>
        <w:tc>
          <w:tcPr>
            <w:tcW w:w="2872" w:type="dxa"/>
          </w:tcPr>
          <w:p w14:paraId="4810EE61" w14:textId="77777777" w:rsidR="00193E45" w:rsidRPr="0021041F" w:rsidRDefault="00193E45" w:rsidP="00F4368B">
            <w:r w:rsidRPr="0021041F">
              <w:t> Projekta izpildes ietekme uz pārvaldes funkcijām un institucionālo struktūru. Jaunu institūciju izveide, esošu institūciju likvidācija vai reorganizācija, to ietekme uz institūcijas cilvēkresursiem</w:t>
            </w:r>
          </w:p>
        </w:tc>
        <w:tc>
          <w:tcPr>
            <w:tcW w:w="5686" w:type="dxa"/>
          </w:tcPr>
          <w:p w14:paraId="4C95E2E4" w14:textId="0986DF46" w:rsidR="00193E45" w:rsidRPr="0021041F" w:rsidRDefault="00AF7E9E" w:rsidP="00F4368B">
            <w:pPr>
              <w:pStyle w:val="naisnod"/>
              <w:spacing w:before="0" w:after="0"/>
              <w:jc w:val="both"/>
              <w:rPr>
                <w:b w:val="0"/>
              </w:rPr>
            </w:pPr>
            <w:r w:rsidRPr="0021041F">
              <w:rPr>
                <w:b w:val="0"/>
              </w:rPr>
              <w:t xml:space="preserve">Projekts neietekmē </w:t>
            </w:r>
            <w:r w:rsidR="00112B7E">
              <w:rPr>
                <w:b w:val="0"/>
              </w:rPr>
              <w:t>n</w:t>
            </w:r>
            <w:r w:rsidR="00112B7E" w:rsidRPr="0021041F">
              <w:rPr>
                <w:b w:val="0"/>
              </w:rPr>
              <w:t xml:space="preserve">acionālās </w:t>
            </w:r>
            <w:r w:rsidRPr="0021041F">
              <w:rPr>
                <w:b w:val="0"/>
              </w:rPr>
              <w:t xml:space="preserve">akreditācijas institūcijas funkciju un uzdevumu apjomu. Taču </w:t>
            </w:r>
            <w:r w:rsidR="00FB7933">
              <w:rPr>
                <w:b w:val="0"/>
              </w:rPr>
              <w:t>n</w:t>
            </w:r>
            <w:r w:rsidRPr="0021041F">
              <w:rPr>
                <w:b w:val="0"/>
              </w:rPr>
              <w:t xml:space="preserve">acionālās akreditācijas institūcijas funkciju un uzdevumu izpilde tiks nodota jaundibināmai valsts sabiedrībai ar ierobežotu atbildību “Latvijas Nacionālais akreditācijas birojs”. </w:t>
            </w:r>
          </w:p>
        </w:tc>
      </w:tr>
      <w:tr w:rsidR="00193E45" w:rsidRPr="0021041F" w14:paraId="7B6CD969" w14:textId="77777777" w:rsidTr="00AF7E9E">
        <w:trPr>
          <w:trHeight w:val="476"/>
        </w:trPr>
        <w:tc>
          <w:tcPr>
            <w:tcW w:w="530" w:type="dxa"/>
          </w:tcPr>
          <w:p w14:paraId="60B3F141" w14:textId="77777777" w:rsidR="00193E45" w:rsidRPr="0021041F" w:rsidRDefault="00193E45" w:rsidP="00F4368B">
            <w:r w:rsidRPr="0021041F">
              <w:t> 3.</w:t>
            </w:r>
          </w:p>
        </w:tc>
        <w:tc>
          <w:tcPr>
            <w:tcW w:w="2872" w:type="dxa"/>
          </w:tcPr>
          <w:p w14:paraId="723B238D" w14:textId="77777777" w:rsidR="00193E45" w:rsidRPr="0021041F" w:rsidRDefault="00193E45" w:rsidP="00F4368B">
            <w:r w:rsidRPr="0021041F">
              <w:t> Cita informācija</w:t>
            </w:r>
          </w:p>
        </w:tc>
        <w:tc>
          <w:tcPr>
            <w:tcW w:w="5686" w:type="dxa"/>
          </w:tcPr>
          <w:p w14:paraId="61CFC95D" w14:textId="163042D2" w:rsidR="00193E45" w:rsidRPr="0021041F" w:rsidRDefault="00FB7933" w:rsidP="00F4368B">
            <w:pPr>
              <w:jc w:val="both"/>
            </w:pPr>
            <w:r w:rsidRPr="0021041F">
              <w:t>Detalizēt</w:t>
            </w:r>
            <w:r>
              <w:t>āka</w:t>
            </w:r>
            <w:r w:rsidRPr="0021041F">
              <w:t xml:space="preserve"> </w:t>
            </w:r>
            <w:r>
              <w:t>informācija</w:t>
            </w:r>
            <w:r w:rsidRPr="0021041F">
              <w:t xml:space="preserve"> par </w:t>
            </w:r>
            <w:r>
              <w:t>n</w:t>
            </w:r>
            <w:r w:rsidRPr="0021041F">
              <w:t xml:space="preserve">acionālās akreditācijas institūcijas funkciju un uzdevumu izpildes deleģēšanu </w:t>
            </w:r>
            <w:r>
              <w:t xml:space="preserve"> </w:t>
            </w:r>
            <w:r w:rsidRPr="0021041F">
              <w:t xml:space="preserve">valsts sabiedrībai ar ierobežotu atbildību </w:t>
            </w:r>
            <w:r>
              <w:t>“</w:t>
            </w:r>
            <w:r w:rsidRPr="0021041F">
              <w:t>Latvijas Nacionālais akreditācijas birojs</w:t>
            </w:r>
            <w:r>
              <w:t xml:space="preserve">” </w:t>
            </w:r>
            <w:r w:rsidRPr="0021041F">
              <w:t>ir skatām</w:t>
            </w:r>
            <w:r>
              <w:t>a</w:t>
            </w:r>
            <w:r w:rsidRPr="0021041F">
              <w:t xml:space="preserve"> informatīvajā ziņojumā “Par priekšlikumu sniegšanu par turpmāko rīcību saistībā ar SIA “Standartizācijas, akreditācijas un </w:t>
            </w:r>
            <w:r w:rsidRPr="0021041F">
              <w:lastRenderedPageBreak/>
              <w:t>metroloģijas centrs” reorganizēšanu”, kas izskatīts Ministru kabineta 2017.gada 4.aprīļa sēdē (prot.Nr.18 42.§).</w:t>
            </w:r>
          </w:p>
        </w:tc>
      </w:tr>
    </w:tbl>
    <w:p w14:paraId="19DD8F2D" w14:textId="54802337" w:rsidR="00193E45" w:rsidRPr="0021041F" w:rsidRDefault="00CF5005" w:rsidP="00F4368B">
      <w:pPr>
        <w:pStyle w:val="naisf"/>
        <w:tabs>
          <w:tab w:val="left" w:pos="6710"/>
        </w:tabs>
        <w:spacing w:before="0" w:after="0"/>
        <w:rPr>
          <w:i/>
        </w:rPr>
      </w:pPr>
      <w:r w:rsidRPr="0021041F">
        <w:rPr>
          <w:i/>
          <w:color w:val="000000" w:themeColor="text1"/>
        </w:rPr>
        <w:lastRenderedPageBreak/>
        <w:t xml:space="preserve">Anotācijas sadaļa </w:t>
      </w:r>
      <w:r w:rsidR="00193E45" w:rsidRPr="0021041F">
        <w:rPr>
          <w:i/>
        </w:rPr>
        <w:t>III</w:t>
      </w:r>
      <w:r w:rsidR="000F2989" w:rsidRPr="0021041F">
        <w:rPr>
          <w:i/>
        </w:rPr>
        <w:t>, IV</w:t>
      </w:r>
      <w:r w:rsidR="0021041F" w:rsidRPr="0021041F">
        <w:rPr>
          <w:i/>
        </w:rPr>
        <w:t>,</w:t>
      </w:r>
      <w:r w:rsidR="00193E45" w:rsidRPr="0021041F">
        <w:rPr>
          <w:i/>
        </w:rPr>
        <w:t xml:space="preserve"> V </w:t>
      </w:r>
      <w:r w:rsidR="0021041F" w:rsidRPr="0021041F">
        <w:rPr>
          <w:i/>
        </w:rPr>
        <w:t>un VI</w:t>
      </w:r>
      <w:r w:rsidR="004E7AF3">
        <w:rPr>
          <w:i/>
        </w:rPr>
        <w:t xml:space="preserve"> </w:t>
      </w:r>
      <w:r w:rsidR="00193E45" w:rsidRPr="0021041F">
        <w:rPr>
          <w:i/>
        </w:rPr>
        <w:t>sadaļa - projekts šīs jomas neskar.</w:t>
      </w:r>
    </w:p>
    <w:p w14:paraId="63CA78E7" w14:textId="77777777" w:rsidR="00F4368B" w:rsidRPr="0021041F" w:rsidRDefault="00F4368B" w:rsidP="00F4368B"/>
    <w:p w14:paraId="698D21AA" w14:textId="77777777" w:rsidR="00F4368B" w:rsidRPr="0021041F" w:rsidRDefault="00F4368B" w:rsidP="00F4368B"/>
    <w:p w14:paraId="6651583D" w14:textId="77777777" w:rsidR="00F4368B" w:rsidRPr="0021041F" w:rsidRDefault="00F4368B" w:rsidP="00F4368B">
      <w:r w:rsidRPr="0021041F">
        <w:t>Ministru prezidenta biedrs,</w:t>
      </w:r>
    </w:p>
    <w:p w14:paraId="59B30210" w14:textId="431D2C43" w:rsidR="00F4368B" w:rsidRPr="0021041F" w:rsidRDefault="00F4368B" w:rsidP="00F4368B">
      <w:r w:rsidRPr="0021041F">
        <w:t>ekonomikas ministrs</w:t>
      </w:r>
      <w:r w:rsidRPr="0021041F">
        <w:tab/>
      </w:r>
      <w:r w:rsidRPr="0021041F">
        <w:tab/>
      </w:r>
      <w:r w:rsidRPr="0021041F">
        <w:tab/>
      </w:r>
      <w:r w:rsidRPr="0021041F">
        <w:tab/>
      </w:r>
      <w:r w:rsidRPr="0021041F">
        <w:tab/>
      </w:r>
      <w:r w:rsidRPr="0021041F">
        <w:tab/>
      </w:r>
      <w:r w:rsidRPr="0021041F">
        <w:tab/>
      </w:r>
      <w:r w:rsidR="00654DA1" w:rsidRPr="0021041F">
        <w:tab/>
      </w:r>
      <w:proofErr w:type="spellStart"/>
      <w:r w:rsidRPr="0021041F">
        <w:t>A.Ašeradens</w:t>
      </w:r>
      <w:proofErr w:type="spellEnd"/>
      <w:r w:rsidRPr="0021041F" w:rsidDel="0053758B">
        <w:t xml:space="preserve"> </w:t>
      </w:r>
    </w:p>
    <w:p w14:paraId="473E4B45" w14:textId="77777777" w:rsidR="00CF5005" w:rsidRDefault="00CF5005" w:rsidP="00F4368B"/>
    <w:p w14:paraId="4221CA04" w14:textId="77777777" w:rsidR="0021041F" w:rsidRPr="0021041F" w:rsidRDefault="0021041F" w:rsidP="00F4368B"/>
    <w:p w14:paraId="0773B417" w14:textId="3CEFD781" w:rsidR="0021041F" w:rsidRPr="0021041F" w:rsidRDefault="00F4368B" w:rsidP="00F4368B">
      <w:pPr>
        <w:jc w:val="both"/>
      </w:pPr>
      <w:r w:rsidRPr="0021041F">
        <w:t>Valsts sekretārs</w:t>
      </w:r>
      <w:r w:rsidRPr="0021041F">
        <w:tab/>
      </w:r>
      <w:r w:rsidRPr="0021041F">
        <w:tab/>
      </w:r>
      <w:r w:rsidRPr="0021041F">
        <w:tab/>
      </w:r>
      <w:r w:rsidRPr="0021041F">
        <w:tab/>
      </w:r>
      <w:r w:rsidRPr="0021041F">
        <w:tab/>
      </w:r>
      <w:r w:rsidRPr="0021041F">
        <w:tab/>
      </w:r>
      <w:r w:rsidRPr="0021041F">
        <w:tab/>
      </w:r>
      <w:r w:rsidRPr="0021041F">
        <w:tab/>
      </w:r>
      <w:proofErr w:type="spellStart"/>
      <w:r w:rsidRPr="0021041F">
        <w:t>J.Stinka</w:t>
      </w:r>
      <w:proofErr w:type="spellEnd"/>
    </w:p>
    <w:p w14:paraId="5D45D946" w14:textId="77777777" w:rsidR="00C64DB6" w:rsidRDefault="00C64DB6" w:rsidP="00B377C2">
      <w:pPr>
        <w:jc w:val="both"/>
        <w:rPr>
          <w:rFonts w:eastAsiaTheme="minorHAnsi"/>
          <w:sz w:val="16"/>
          <w:szCs w:val="16"/>
          <w:lang w:eastAsia="en-US"/>
        </w:rPr>
      </w:pPr>
    </w:p>
    <w:p w14:paraId="1ABAF0AF" w14:textId="77777777" w:rsidR="00C64DB6" w:rsidRDefault="00C64DB6" w:rsidP="00B377C2">
      <w:pPr>
        <w:jc w:val="both"/>
        <w:rPr>
          <w:rFonts w:eastAsiaTheme="minorHAnsi"/>
          <w:sz w:val="16"/>
          <w:szCs w:val="16"/>
          <w:lang w:eastAsia="en-US"/>
        </w:rPr>
      </w:pPr>
    </w:p>
    <w:p w14:paraId="2B34446D" w14:textId="77777777" w:rsidR="00C64DB6" w:rsidRDefault="00C64DB6" w:rsidP="00B377C2">
      <w:pPr>
        <w:jc w:val="both"/>
        <w:rPr>
          <w:rFonts w:eastAsiaTheme="minorHAnsi"/>
          <w:sz w:val="16"/>
          <w:szCs w:val="16"/>
          <w:lang w:eastAsia="en-US"/>
        </w:rPr>
      </w:pPr>
    </w:p>
    <w:p w14:paraId="564D15C4" w14:textId="77777777" w:rsidR="00C64DB6" w:rsidRDefault="00C64DB6" w:rsidP="00B377C2">
      <w:pPr>
        <w:jc w:val="both"/>
        <w:rPr>
          <w:rFonts w:eastAsiaTheme="minorHAnsi"/>
          <w:sz w:val="16"/>
          <w:szCs w:val="16"/>
          <w:lang w:eastAsia="en-US"/>
        </w:rPr>
      </w:pPr>
    </w:p>
    <w:p w14:paraId="3CC2FC1D" w14:textId="6DB0D9FB" w:rsidR="00B377C2" w:rsidRPr="00B377C2" w:rsidRDefault="00C64DB6" w:rsidP="00B377C2">
      <w:pPr>
        <w:jc w:val="both"/>
        <w:rPr>
          <w:rFonts w:eastAsiaTheme="minorHAnsi"/>
          <w:sz w:val="16"/>
          <w:szCs w:val="16"/>
          <w:lang w:eastAsia="en-US"/>
        </w:rPr>
      </w:pPr>
      <w:r>
        <w:rPr>
          <w:rFonts w:eastAsiaTheme="minorHAnsi"/>
          <w:sz w:val="16"/>
          <w:szCs w:val="16"/>
          <w:lang w:eastAsia="en-US"/>
        </w:rPr>
        <w:t>29</w:t>
      </w:r>
      <w:r w:rsidR="00B377C2" w:rsidRPr="00B377C2">
        <w:rPr>
          <w:rFonts w:eastAsiaTheme="minorHAnsi"/>
          <w:sz w:val="16"/>
          <w:szCs w:val="16"/>
          <w:lang w:eastAsia="en-US"/>
        </w:rPr>
        <w:t xml:space="preserve">.05.2017. </w:t>
      </w:r>
      <w:r w:rsidR="00E263B2" w:rsidRPr="00B377C2">
        <w:rPr>
          <w:rFonts w:eastAsiaTheme="minorHAnsi"/>
          <w:sz w:val="16"/>
          <w:szCs w:val="16"/>
          <w:lang w:eastAsia="en-US"/>
        </w:rPr>
        <w:t>1</w:t>
      </w:r>
      <w:r w:rsidR="00E263B2">
        <w:rPr>
          <w:rFonts w:eastAsiaTheme="minorHAnsi"/>
          <w:sz w:val="16"/>
          <w:szCs w:val="16"/>
          <w:lang w:eastAsia="en-US"/>
        </w:rPr>
        <w:t>0</w:t>
      </w:r>
      <w:r w:rsidR="00B377C2" w:rsidRPr="00B377C2">
        <w:rPr>
          <w:rFonts w:eastAsiaTheme="minorHAnsi"/>
          <w:sz w:val="16"/>
          <w:szCs w:val="16"/>
          <w:lang w:eastAsia="en-US"/>
        </w:rPr>
        <w:t>:</w:t>
      </w:r>
      <w:r w:rsidR="00E263B2">
        <w:rPr>
          <w:rFonts w:eastAsiaTheme="minorHAnsi"/>
          <w:sz w:val="16"/>
          <w:szCs w:val="16"/>
          <w:lang w:eastAsia="en-US"/>
        </w:rPr>
        <w:t>21</w:t>
      </w:r>
    </w:p>
    <w:p w14:paraId="1F4EB22A" w14:textId="37A15AD6" w:rsidR="00B377C2" w:rsidRPr="00B377C2" w:rsidRDefault="00B377C2" w:rsidP="00B377C2">
      <w:pPr>
        <w:jc w:val="both"/>
        <w:rPr>
          <w:rFonts w:eastAsiaTheme="minorHAnsi"/>
          <w:sz w:val="16"/>
          <w:szCs w:val="16"/>
          <w:lang w:eastAsia="en-US"/>
        </w:rPr>
      </w:pPr>
      <w:r w:rsidRPr="00B377C2">
        <w:rPr>
          <w:rFonts w:eastAsiaTheme="minorHAnsi"/>
          <w:sz w:val="16"/>
          <w:szCs w:val="16"/>
          <w:lang w:eastAsia="en-US"/>
        </w:rPr>
        <w:fldChar w:fldCharType="begin"/>
      </w:r>
      <w:r w:rsidRPr="00B377C2">
        <w:rPr>
          <w:rFonts w:eastAsiaTheme="minorHAnsi"/>
          <w:sz w:val="16"/>
          <w:szCs w:val="16"/>
          <w:lang w:eastAsia="en-US"/>
        </w:rPr>
        <w:instrText xml:space="preserve"> NUMWORDS  \* Arabic  \* MERGEFORMAT </w:instrText>
      </w:r>
      <w:r w:rsidRPr="00B377C2">
        <w:rPr>
          <w:rFonts w:eastAsiaTheme="minorHAnsi"/>
          <w:sz w:val="16"/>
          <w:szCs w:val="16"/>
          <w:lang w:eastAsia="en-US"/>
        </w:rPr>
        <w:fldChar w:fldCharType="separate"/>
      </w:r>
      <w:r w:rsidR="00E263B2">
        <w:rPr>
          <w:rFonts w:eastAsiaTheme="minorHAnsi"/>
          <w:noProof/>
          <w:sz w:val="16"/>
          <w:szCs w:val="16"/>
          <w:lang w:eastAsia="en-US"/>
        </w:rPr>
        <w:t>604</w:t>
      </w:r>
      <w:r w:rsidRPr="00B377C2">
        <w:rPr>
          <w:rFonts w:eastAsiaTheme="minorHAnsi"/>
          <w:sz w:val="16"/>
          <w:szCs w:val="16"/>
          <w:lang w:eastAsia="en-US"/>
        </w:rPr>
        <w:fldChar w:fldCharType="end"/>
      </w:r>
    </w:p>
    <w:p w14:paraId="2915AFA1" w14:textId="77777777" w:rsidR="00B377C2" w:rsidRPr="00B377C2" w:rsidRDefault="00B377C2" w:rsidP="00B377C2">
      <w:pPr>
        <w:jc w:val="both"/>
        <w:rPr>
          <w:rFonts w:eastAsiaTheme="minorHAnsi"/>
          <w:sz w:val="16"/>
          <w:szCs w:val="16"/>
          <w:lang w:eastAsia="en-US"/>
        </w:rPr>
      </w:pPr>
      <w:r w:rsidRPr="00B377C2">
        <w:rPr>
          <w:rFonts w:eastAsiaTheme="minorHAnsi"/>
          <w:bCs/>
          <w:sz w:val="16"/>
          <w:szCs w:val="16"/>
          <w:lang w:eastAsia="en-US"/>
        </w:rPr>
        <w:t xml:space="preserve">Stiebre, </w:t>
      </w:r>
      <w:r w:rsidRPr="00B377C2">
        <w:rPr>
          <w:rFonts w:eastAsiaTheme="minorHAnsi"/>
          <w:sz w:val="16"/>
          <w:szCs w:val="16"/>
          <w:lang w:eastAsia="en-US"/>
        </w:rPr>
        <w:t>67013019</w:t>
      </w:r>
    </w:p>
    <w:p w14:paraId="3FFF7A12" w14:textId="77777777" w:rsidR="00B377C2" w:rsidRPr="00B377C2" w:rsidRDefault="006775EB" w:rsidP="00B377C2">
      <w:pPr>
        <w:jc w:val="both"/>
        <w:rPr>
          <w:rFonts w:eastAsiaTheme="minorHAnsi"/>
          <w:sz w:val="16"/>
          <w:szCs w:val="16"/>
          <w:lang w:eastAsia="en-US"/>
        </w:rPr>
      </w:pPr>
      <w:hyperlink r:id="rId9" w:history="1">
        <w:r w:rsidR="00B377C2" w:rsidRPr="00B377C2">
          <w:rPr>
            <w:rStyle w:val="Hyperlink"/>
            <w:rFonts w:eastAsiaTheme="minorHAnsi"/>
            <w:sz w:val="16"/>
            <w:szCs w:val="16"/>
            <w:lang w:eastAsia="en-US"/>
          </w:rPr>
          <w:t>Anda.Stiebre@em.gov.lv</w:t>
        </w:r>
      </w:hyperlink>
      <w:r w:rsidR="00B377C2" w:rsidRPr="00B377C2">
        <w:rPr>
          <w:rFonts w:eastAsiaTheme="minorHAnsi"/>
          <w:sz w:val="16"/>
          <w:szCs w:val="16"/>
          <w:lang w:eastAsia="en-US"/>
        </w:rPr>
        <w:t xml:space="preserve">  </w:t>
      </w:r>
    </w:p>
    <w:p w14:paraId="53ACF290" w14:textId="559B18B3" w:rsidR="00C64DB6" w:rsidRDefault="00AF7E9E" w:rsidP="0021041F">
      <w:pPr>
        <w:tabs>
          <w:tab w:val="left" w:pos="3206"/>
          <w:tab w:val="center" w:pos="4535"/>
        </w:tabs>
        <w:rPr>
          <w:sz w:val="16"/>
          <w:szCs w:val="16"/>
        </w:rPr>
      </w:pPr>
      <w:r w:rsidRPr="0021041F">
        <w:rPr>
          <w:sz w:val="16"/>
          <w:szCs w:val="16"/>
        </w:rPr>
        <w:tab/>
      </w:r>
    </w:p>
    <w:p w14:paraId="0BD52771" w14:textId="77777777" w:rsidR="00C64DB6" w:rsidRPr="00C64DB6" w:rsidRDefault="00C64DB6" w:rsidP="00C64DB6">
      <w:pPr>
        <w:rPr>
          <w:sz w:val="16"/>
          <w:szCs w:val="16"/>
        </w:rPr>
      </w:pPr>
    </w:p>
    <w:p w14:paraId="1E22AE2E" w14:textId="77777777" w:rsidR="00C64DB6" w:rsidRPr="00C64DB6" w:rsidRDefault="00C64DB6" w:rsidP="00C64DB6">
      <w:pPr>
        <w:rPr>
          <w:sz w:val="16"/>
          <w:szCs w:val="16"/>
        </w:rPr>
      </w:pPr>
    </w:p>
    <w:p w14:paraId="71F6BC23" w14:textId="77777777" w:rsidR="00C64DB6" w:rsidRPr="00C64DB6" w:rsidRDefault="00C64DB6" w:rsidP="00C64DB6">
      <w:pPr>
        <w:rPr>
          <w:sz w:val="16"/>
          <w:szCs w:val="16"/>
        </w:rPr>
      </w:pPr>
    </w:p>
    <w:p w14:paraId="3A0F793F" w14:textId="1EA5AAC3" w:rsidR="00C64DB6" w:rsidRDefault="00C64DB6" w:rsidP="00C64DB6">
      <w:pPr>
        <w:rPr>
          <w:sz w:val="16"/>
          <w:szCs w:val="16"/>
        </w:rPr>
      </w:pPr>
    </w:p>
    <w:p w14:paraId="5494BA4E" w14:textId="77777777" w:rsidR="00F4368B" w:rsidRPr="00C64DB6" w:rsidRDefault="00F4368B" w:rsidP="00C64DB6">
      <w:pPr>
        <w:ind w:firstLine="720"/>
        <w:rPr>
          <w:sz w:val="16"/>
          <w:szCs w:val="16"/>
        </w:rPr>
      </w:pPr>
    </w:p>
    <w:sectPr w:rsidR="00F4368B" w:rsidRPr="00C64DB6" w:rsidSect="00140F47">
      <w:headerReference w:type="even" r:id="rId10"/>
      <w:headerReference w:type="default" r:id="rId11"/>
      <w:footerReference w:type="even" r:id="rId12"/>
      <w:footerReference w:type="default" r:id="rId13"/>
      <w:headerReference w:type="first" r:id="rId14"/>
      <w:footerReference w:type="first" r:id="rId15"/>
      <w:pgSz w:w="11906" w:h="16838" w:code="9"/>
      <w:pgMar w:top="1134" w:right="851" w:bottom="1134" w:left="1701" w:header="709" w:footer="6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EDF05" w14:textId="77777777" w:rsidR="006775EB" w:rsidRDefault="006775EB">
      <w:r>
        <w:separator/>
      </w:r>
    </w:p>
  </w:endnote>
  <w:endnote w:type="continuationSeparator" w:id="0">
    <w:p w14:paraId="69C43699" w14:textId="77777777" w:rsidR="006775EB" w:rsidRDefault="0067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EUAlbertina">
    <w:altName w:val="Arial"/>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BBEC8" w14:textId="77777777" w:rsidR="00EC364B" w:rsidRDefault="00EC36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FC587" w14:textId="77777777" w:rsidR="00EC364B" w:rsidRPr="00EC364B" w:rsidRDefault="00EC364B" w:rsidP="00EC364B">
    <w:pPr>
      <w:pStyle w:val="Footer"/>
      <w:rPr>
        <w:sz w:val="20"/>
        <w:szCs w:val="20"/>
      </w:rPr>
    </w:pPr>
    <w:r>
      <w:rPr>
        <w:sz w:val="20"/>
        <w:szCs w:val="20"/>
      </w:rPr>
      <w:t>EMAnot_290517_MK445</w:t>
    </w:r>
    <w:r w:rsidRPr="00E033A0">
      <w:rPr>
        <w:sz w:val="20"/>
        <w:szCs w:val="20"/>
      </w:rPr>
      <w:t xml:space="preserve">; </w:t>
    </w:r>
    <w:r w:rsidRPr="00AD1087">
      <w:rPr>
        <w:sz w:val="20"/>
        <w:szCs w:val="20"/>
        <w:lang w:val="x-none" w:eastAsia="x-none"/>
      </w:rPr>
      <w:t>Ministru kabineta noteikumu projekta „Grozījumi Ministru kabineta 2010.gada 18.maija noteikumos Nr.445 “Noteikumi par nacionālo akreditācijas institūciju”</w:t>
    </w:r>
    <w:r>
      <w:rPr>
        <w:sz w:val="20"/>
        <w:szCs w:val="20"/>
        <w:lang w:eastAsia="x-none"/>
      </w:rPr>
      <w:t xml:space="preserve">” sākotnējās ietekmes novērtējuma ziņojums </w:t>
    </w:r>
    <w:r w:rsidRPr="005F2492">
      <w:rPr>
        <w:sz w:val="20"/>
        <w:szCs w:val="20"/>
        <w:lang w:val="x-none" w:eastAsia="x-none"/>
      </w:rPr>
      <w:t>(anotācija)</w:t>
    </w:r>
  </w:p>
  <w:p w14:paraId="7BA5D876" w14:textId="4D14711E" w:rsidR="00B777C1" w:rsidRPr="0021041F" w:rsidRDefault="00B777C1" w:rsidP="00AF7E9E">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55637" w14:textId="0830D8A5" w:rsidR="00B777C1" w:rsidRPr="00EC364B" w:rsidRDefault="00AF7E9E" w:rsidP="00AF7E9E">
    <w:pPr>
      <w:pStyle w:val="Footer"/>
      <w:rPr>
        <w:sz w:val="20"/>
        <w:szCs w:val="20"/>
      </w:rPr>
    </w:pPr>
    <w:r>
      <w:rPr>
        <w:sz w:val="20"/>
        <w:szCs w:val="20"/>
      </w:rPr>
      <w:t>E</w:t>
    </w:r>
    <w:r w:rsidR="00681124">
      <w:rPr>
        <w:sz w:val="20"/>
        <w:szCs w:val="20"/>
      </w:rPr>
      <w:t>MAnot_</w:t>
    </w:r>
    <w:r w:rsidR="00C64DB6">
      <w:rPr>
        <w:sz w:val="20"/>
        <w:szCs w:val="20"/>
      </w:rPr>
      <w:t>290517</w:t>
    </w:r>
    <w:r w:rsidR="00681124">
      <w:rPr>
        <w:sz w:val="20"/>
        <w:szCs w:val="20"/>
      </w:rPr>
      <w:t>_MK445</w:t>
    </w:r>
    <w:r w:rsidRPr="00E033A0">
      <w:rPr>
        <w:sz w:val="20"/>
        <w:szCs w:val="20"/>
      </w:rPr>
      <w:t xml:space="preserve">; </w:t>
    </w:r>
    <w:r w:rsidRPr="00AD1087">
      <w:rPr>
        <w:sz w:val="20"/>
        <w:szCs w:val="20"/>
        <w:lang w:val="x-none" w:eastAsia="x-none"/>
      </w:rPr>
      <w:t>Ministru kabineta noteikumu projekta „Grozījumi Ministru kabineta 2010.gada 18.maija noteikumos Nr.445 “Noteikumi par nacionālo akreditācijas institūciju”</w:t>
    </w:r>
    <w:r w:rsidR="00EC364B">
      <w:rPr>
        <w:sz w:val="20"/>
        <w:szCs w:val="20"/>
        <w:lang w:eastAsia="x-none"/>
      </w:rPr>
      <w:t xml:space="preserve">” sākotnējās ietekmes novērtējuma ziņojums </w:t>
    </w:r>
    <w:r w:rsidRPr="005F2492">
      <w:rPr>
        <w:sz w:val="20"/>
        <w:szCs w:val="20"/>
        <w:lang w:val="x-none" w:eastAsia="x-none"/>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4ABF2" w14:textId="77777777" w:rsidR="006775EB" w:rsidRDefault="006775EB">
      <w:r>
        <w:separator/>
      </w:r>
    </w:p>
  </w:footnote>
  <w:footnote w:type="continuationSeparator" w:id="0">
    <w:p w14:paraId="053CBF97" w14:textId="77777777" w:rsidR="006775EB" w:rsidRDefault="00677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D5EED" w14:textId="77777777" w:rsidR="00B777C1" w:rsidRDefault="00B777C1"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26F8F23" w14:textId="77777777" w:rsidR="00B777C1" w:rsidRDefault="00B777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B9AE6" w14:textId="75BB48C9" w:rsidR="00B777C1" w:rsidRDefault="00B777C1"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129B">
      <w:rPr>
        <w:rStyle w:val="PageNumber"/>
        <w:noProof/>
      </w:rPr>
      <w:t>3</w:t>
    </w:r>
    <w:r>
      <w:rPr>
        <w:rStyle w:val="PageNumber"/>
      </w:rPr>
      <w:fldChar w:fldCharType="end"/>
    </w:r>
  </w:p>
  <w:p w14:paraId="74725A8B" w14:textId="77777777" w:rsidR="00B777C1" w:rsidRDefault="00B777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1A9DD" w14:textId="77777777" w:rsidR="00EC364B" w:rsidRDefault="00EC36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D9E6EFE"/>
    <w:multiLevelType w:val="hybridMultilevel"/>
    <w:tmpl w:val="2152A1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3331831"/>
    <w:multiLevelType w:val="hybridMultilevel"/>
    <w:tmpl w:val="B3F69290"/>
    <w:lvl w:ilvl="0" w:tplc="1F544398">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3288429E"/>
    <w:multiLevelType w:val="hybridMultilevel"/>
    <w:tmpl w:val="FAF4007A"/>
    <w:lvl w:ilvl="0" w:tplc="D37E2D3E">
      <w:start w:val="9"/>
      <w:numFmt w:val="bullet"/>
      <w:lvlText w:val="-"/>
      <w:lvlJc w:val="left"/>
      <w:pPr>
        <w:ind w:left="701" w:hanging="360"/>
      </w:pPr>
      <w:rPr>
        <w:rFonts w:ascii="Times New Roman" w:eastAsia="Times New Roman" w:hAnsi="Times New Roman" w:cs="Times New Roman" w:hint="default"/>
      </w:rPr>
    </w:lvl>
    <w:lvl w:ilvl="1" w:tplc="04260003" w:tentative="1">
      <w:start w:val="1"/>
      <w:numFmt w:val="bullet"/>
      <w:lvlText w:val="o"/>
      <w:lvlJc w:val="left"/>
      <w:pPr>
        <w:ind w:left="1421" w:hanging="360"/>
      </w:pPr>
      <w:rPr>
        <w:rFonts w:ascii="Courier New" w:hAnsi="Courier New" w:cs="Courier New" w:hint="default"/>
      </w:rPr>
    </w:lvl>
    <w:lvl w:ilvl="2" w:tplc="04260005" w:tentative="1">
      <w:start w:val="1"/>
      <w:numFmt w:val="bullet"/>
      <w:lvlText w:val=""/>
      <w:lvlJc w:val="left"/>
      <w:pPr>
        <w:ind w:left="2141" w:hanging="360"/>
      </w:pPr>
      <w:rPr>
        <w:rFonts w:ascii="Wingdings" w:hAnsi="Wingdings" w:hint="default"/>
      </w:rPr>
    </w:lvl>
    <w:lvl w:ilvl="3" w:tplc="04260001" w:tentative="1">
      <w:start w:val="1"/>
      <w:numFmt w:val="bullet"/>
      <w:lvlText w:val=""/>
      <w:lvlJc w:val="left"/>
      <w:pPr>
        <w:ind w:left="2861" w:hanging="360"/>
      </w:pPr>
      <w:rPr>
        <w:rFonts w:ascii="Symbol" w:hAnsi="Symbol" w:hint="default"/>
      </w:rPr>
    </w:lvl>
    <w:lvl w:ilvl="4" w:tplc="04260003" w:tentative="1">
      <w:start w:val="1"/>
      <w:numFmt w:val="bullet"/>
      <w:lvlText w:val="o"/>
      <w:lvlJc w:val="left"/>
      <w:pPr>
        <w:ind w:left="3581" w:hanging="360"/>
      </w:pPr>
      <w:rPr>
        <w:rFonts w:ascii="Courier New" w:hAnsi="Courier New" w:cs="Courier New" w:hint="default"/>
      </w:rPr>
    </w:lvl>
    <w:lvl w:ilvl="5" w:tplc="04260005" w:tentative="1">
      <w:start w:val="1"/>
      <w:numFmt w:val="bullet"/>
      <w:lvlText w:val=""/>
      <w:lvlJc w:val="left"/>
      <w:pPr>
        <w:ind w:left="4301" w:hanging="360"/>
      </w:pPr>
      <w:rPr>
        <w:rFonts w:ascii="Wingdings" w:hAnsi="Wingdings" w:hint="default"/>
      </w:rPr>
    </w:lvl>
    <w:lvl w:ilvl="6" w:tplc="04260001" w:tentative="1">
      <w:start w:val="1"/>
      <w:numFmt w:val="bullet"/>
      <w:lvlText w:val=""/>
      <w:lvlJc w:val="left"/>
      <w:pPr>
        <w:ind w:left="5021" w:hanging="360"/>
      </w:pPr>
      <w:rPr>
        <w:rFonts w:ascii="Symbol" w:hAnsi="Symbol" w:hint="default"/>
      </w:rPr>
    </w:lvl>
    <w:lvl w:ilvl="7" w:tplc="04260003" w:tentative="1">
      <w:start w:val="1"/>
      <w:numFmt w:val="bullet"/>
      <w:lvlText w:val="o"/>
      <w:lvlJc w:val="left"/>
      <w:pPr>
        <w:ind w:left="5741" w:hanging="360"/>
      </w:pPr>
      <w:rPr>
        <w:rFonts w:ascii="Courier New" w:hAnsi="Courier New" w:cs="Courier New" w:hint="default"/>
      </w:rPr>
    </w:lvl>
    <w:lvl w:ilvl="8" w:tplc="04260005" w:tentative="1">
      <w:start w:val="1"/>
      <w:numFmt w:val="bullet"/>
      <w:lvlText w:val=""/>
      <w:lvlJc w:val="left"/>
      <w:pPr>
        <w:ind w:left="6461" w:hanging="360"/>
      </w:pPr>
      <w:rPr>
        <w:rFonts w:ascii="Wingdings" w:hAnsi="Wingdings" w:hint="default"/>
      </w:rPr>
    </w:lvl>
  </w:abstractNum>
  <w:abstractNum w:abstractNumId="8">
    <w:nsid w:val="4209115C"/>
    <w:multiLevelType w:val="hybridMultilevel"/>
    <w:tmpl w:val="4202A2F8"/>
    <w:lvl w:ilvl="0" w:tplc="829656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4FB63CA3"/>
    <w:multiLevelType w:val="hybridMultilevel"/>
    <w:tmpl w:val="8DCA17AC"/>
    <w:lvl w:ilvl="0" w:tplc="814261E2">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3">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594A4271"/>
    <w:multiLevelType w:val="hybridMultilevel"/>
    <w:tmpl w:val="1E46C286"/>
    <w:lvl w:ilvl="0" w:tplc="944835B0">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6">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7">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62297A20"/>
    <w:multiLevelType w:val="hybridMultilevel"/>
    <w:tmpl w:val="E7727FEA"/>
    <w:lvl w:ilvl="0" w:tplc="04260001">
      <w:start w:val="1"/>
      <w:numFmt w:val="bullet"/>
      <w:lvlText w:val=""/>
      <w:lvlJc w:val="left"/>
      <w:pPr>
        <w:ind w:left="1061" w:hanging="360"/>
      </w:pPr>
      <w:rPr>
        <w:rFonts w:ascii="Symbol" w:hAnsi="Symbol"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19">
    <w:nsid w:val="62C15438"/>
    <w:multiLevelType w:val="hybridMultilevel"/>
    <w:tmpl w:val="1280098E"/>
    <w:lvl w:ilvl="0" w:tplc="40488AD2">
      <w:numFmt w:val="bullet"/>
      <w:lvlText w:val="•"/>
      <w:lvlJc w:val="left"/>
      <w:pPr>
        <w:ind w:left="1001" w:hanging="660"/>
      </w:pPr>
      <w:rPr>
        <w:rFonts w:ascii="Times New Roman" w:eastAsia="Times New Roman" w:hAnsi="Times New Roman" w:cs="Times New Roman" w:hint="default"/>
      </w:rPr>
    </w:lvl>
    <w:lvl w:ilvl="1" w:tplc="04260003" w:tentative="1">
      <w:start w:val="1"/>
      <w:numFmt w:val="bullet"/>
      <w:lvlText w:val="o"/>
      <w:lvlJc w:val="left"/>
      <w:pPr>
        <w:ind w:left="1421" w:hanging="360"/>
      </w:pPr>
      <w:rPr>
        <w:rFonts w:ascii="Courier New" w:hAnsi="Courier New" w:cs="Courier New" w:hint="default"/>
      </w:rPr>
    </w:lvl>
    <w:lvl w:ilvl="2" w:tplc="04260005" w:tentative="1">
      <w:start w:val="1"/>
      <w:numFmt w:val="bullet"/>
      <w:lvlText w:val=""/>
      <w:lvlJc w:val="left"/>
      <w:pPr>
        <w:ind w:left="2141" w:hanging="360"/>
      </w:pPr>
      <w:rPr>
        <w:rFonts w:ascii="Wingdings" w:hAnsi="Wingdings" w:hint="default"/>
      </w:rPr>
    </w:lvl>
    <w:lvl w:ilvl="3" w:tplc="04260001" w:tentative="1">
      <w:start w:val="1"/>
      <w:numFmt w:val="bullet"/>
      <w:lvlText w:val=""/>
      <w:lvlJc w:val="left"/>
      <w:pPr>
        <w:ind w:left="2861" w:hanging="360"/>
      </w:pPr>
      <w:rPr>
        <w:rFonts w:ascii="Symbol" w:hAnsi="Symbol" w:hint="default"/>
      </w:rPr>
    </w:lvl>
    <w:lvl w:ilvl="4" w:tplc="04260003" w:tentative="1">
      <w:start w:val="1"/>
      <w:numFmt w:val="bullet"/>
      <w:lvlText w:val="o"/>
      <w:lvlJc w:val="left"/>
      <w:pPr>
        <w:ind w:left="3581" w:hanging="360"/>
      </w:pPr>
      <w:rPr>
        <w:rFonts w:ascii="Courier New" w:hAnsi="Courier New" w:cs="Courier New" w:hint="default"/>
      </w:rPr>
    </w:lvl>
    <w:lvl w:ilvl="5" w:tplc="04260005" w:tentative="1">
      <w:start w:val="1"/>
      <w:numFmt w:val="bullet"/>
      <w:lvlText w:val=""/>
      <w:lvlJc w:val="left"/>
      <w:pPr>
        <w:ind w:left="4301" w:hanging="360"/>
      </w:pPr>
      <w:rPr>
        <w:rFonts w:ascii="Wingdings" w:hAnsi="Wingdings" w:hint="default"/>
      </w:rPr>
    </w:lvl>
    <w:lvl w:ilvl="6" w:tplc="04260001" w:tentative="1">
      <w:start w:val="1"/>
      <w:numFmt w:val="bullet"/>
      <w:lvlText w:val=""/>
      <w:lvlJc w:val="left"/>
      <w:pPr>
        <w:ind w:left="5021" w:hanging="360"/>
      </w:pPr>
      <w:rPr>
        <w:rFonts w:ascii="Symbol" w:hAnsi="Symbol" w:hint="default"/>
      </w:rPr>
    </w:lvl>
    <w:lvl w:ilvl="7" w:tplc="04260003" w:tentative="1">
      <w:start w:val="1"/>
      <w:numFmt w:val="bullet"/>
      <w:lvlText w:val="o"/>
      <w:lvlJc w:val="left"/>
      <w:pPr>
        <w:ind w:left="5741" w:hanging="360"/>
      </w:pPr>
      <w:rPr>
        <w:rFonts w:ascii="Courier New" w:hAnsi="Courier New" w:cs="Courier New" w:hint="default"/>
      </w:rPr>
    </w:lvl>
    <w:lvl w:ilvl="8" w:tplc="04260005" w:tentative="1">
      <w:start w:val="1"/>
      <w:numFmt w:val="bullet"/>
      <w:lvlText w:val=""/>
      <w:lvlJc w:val="left"/>
      <w:pPr>
        <w:ind w:left="6461" w:hanging="360"/>
      </w:pPr>
      <w:rPr>
        <w:rFonts w:ascii="Wingdings" w:hAnsi="Wingdings" w:hint="default"/>
      </w:rPr>
    </w:lvl>
  </w:abstractNum>
  <w:abstractNum w:abstractNumId="2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7"/>
  </w:num>
  <w:num w:numId="3">
    <w:abstractNumId w:val="4"/>
  </w:num>
  <w:num w:numId="4">
    <w:abstractNumId w:val="1"/>
  </w:num>
  <w:num w:numId="5">
    <w:abstractNumId w:val="0"/>
  </w:num>
  <w:num w:numId="6">
    <w:abstractNumId w:val="13"/>
  </w:num>
  <w:num w:numId="7">
    <w:abstractNumId w:val="20"/>
  </w:num>
  <w:num w:numId="8">
    <w:abstractNumId w:val="9"/>
  </w:num>
  <w:num w:numId="9">
    <w:abstractNumId w:val="2"/>
  </w:num>
  <w:num w:numId="10">
    <w:abstractNumId w:val="10"/>
  </w:num>
  <w:num w:numId="11">
    <w:abstractNumId w:val="11"/>
  </w:num>
  <w:num w:numId="12">
    <w:abstractNumId w:val="14"/>
  </w:num>
  <w:num w:numId="13">
    <w:abstractNumId w:val="16"/>
  </w:num>
  <w:num w:numId="14">
    <w:abstractNumId w:val="5"/>
  </w:num>
  <w:num w:numId="15">
    <w:abstractNumId w:val="8"/>
  </w:num>
  <w:num w:numId="16">
    <w:abstractNumId w:val="18"/>
  </w:num>
  <w:num w:numId="17">
    <w:abstractNumId w:val="19"/>
  </w:num>
  <w:num w:numId="18">
    <w:abstractNumId w:val="7"/>
  </w:num>
  <w:num w:numId="19">
    <w:abstractNumId w:val="15"/>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48CB"/>
    <w:rsid w:val="00004959"/>
    <w:rsid w:val="00011D24"/>
    <w:rsid w:val="00013FF4"/>
    <w:rsid w:val="00015403"/>
    <w:rsid w:val="000159A3"/>
    <w:rsid w:val="000178E6"/>
    <w:rsid w:val="00017E14"/>
    <w:rsid w:val="00020423"/>
    <w:rsid w:val="00020FC8"/>
    <w:rsid w:val="00020FE1"/>
    <w:rsid w:val="00021BDE"/>
    <w:rsid w:val="00022255"/>
    <w:rsid w:val="00022E13"/>
    <w:rsid w:val="00023E7C"/>
    <w:rsid w:val="00023EE6"/>
    <w:rsid w:val="0002667D"/>
    <w:rsid w:val="00027564"/>
    <w:rsid w:val="000312DB"/>
    <w:rsid w:val="00032388"/>
    <w:rsid w:val="00032F2B"/>
    <w:rsid w:val="00033167"/>
    <w:rsid w:val="0003379D"/>
    <w:rsid w:val="00035CE2"/>
    <w:rsid w:val="00036939"/>
    <w:rsid w:val="00042899"/>
    <w:rsid w:val="00042D0E"/>
    <w:rsid w:val="000434F0"/>
    <w:rsid w:val="00044162"/>
    <w:rsid w:val="00044256"/>
    <w:rsid w:val="00045178"/>
    <w:rsid w:val="00047DA9"/>
    <w:rsid w:val="0005265E"/>
    <w:rsid w:val="00054A3F"/>
    <w:rsid w:val="0005553B"/>
    <w:rsid w:val="00056ED2"/>
    <w:rsid w:val="0005711F"/>
    <w:rsid w:val="000604D2"/>
    <w:rsid w:val="00060B32"/>
    <w:rsid w:val="00061C83"/>
    <w:rsid w:val="00064075"/>
    <w:rsid w:val="00067B8A"/>
    <w:rsid w:val="000704C8"/>
    <w:rsid w:val="0008123B"/>
    <w:rsid w:val="00087354"/>
    <w:rsid w:val="0008764A"/>
    <w:rsid w:val="0009005E"/>
    <w:rsid w:val="000906BD"/>
    <w:rsid w:val="000941C5"/>
    <w:rsid w:val="00096A3E"/>
    <w:rsid w:val="000A237D"/>
    <w:rsid w:val="000A297E"/>
    <w:rsid w:val="000A2CD9"/>
    <w:rsid w:val="000A3FA7"/>
    <w:rsid w:val="000A5505"/>
    <w:rsid w:val="000A6451"/>
    <w:rsid w:val="000B064E"/>
    <w:rsid w:val="000B0DBC"/>
    <w:rsid w:val="000B0E33"/>
    <w:rsid w:val="000B15E5"/>
    <w:rsid w:val="000B1D4D"/>
    <w:rsid w:val="000B40D5"/>
    <w:rsid w:val="000B617F"/>
    <w:rsid w:val="000B65B3"/>
    <w:rsid w:val="000B69CF"/>
    <w:rsid w:val="000C3840"/>
    <w:rsid w:val="000C4249"/>
    <w:rsid w:val="000C4F40"/>
    <w:rsid w:val="000C7730"/>
    <w:rsid w:val="000C7786"/>
    <w:rsid w:val="000C790C"/>
    <w:rsid w:val="000D1BD1"/>
    <w:rsid w:val="000D1C54"/>
    <w:rsid w:val="000D3A1E"/>
    <w:rsid w:val="000D472B"/>
    <w:rsid w:val="000D5B55"/>
    <w:rsid w:val="000E0206"/>
    <w:rsid w:val="000E113B"/>
    <w:rsid w:val="000E21B9"/>
    <w:rsid w:val="000E23B0"/>
    <w:rsid w:val="000E251E"/>
    <w:rsid w:val="000F061D"/>
    <w:rsid w:val="000F0E60"/>
    <w:rsid w:val="000F2989"/>
    <w:rsid w:val="000F2F9C"/>
    <w:rsid w:val="000F4794"/>
    <w:rsid w:val="000F4870"/>
    <w:rsid w:val="000F4990"/>
    <w:rsid w:val="000F6162"/>
    <w:rsid w:val="000F6940"/>
    <w:rsid w:val="001003F9"/>
    <w:rsid w:val="00100CB1"/>
    <w:rsid w:val="0010330D"/>
    <w:rsid w:val="001034AE"/>
    <w:rsid w:val="00103EEB"/>
    <w:rsid w:val="00106417"/>
    <w:rsid w:val="0011244A"/>
    <w:rsid w:val="00112B7E"/>
    <w:rsid w:val="00113F3B"/>
    <w:rsid w:val="0011461E"/>
    <w:rsid w:val="001152DB"/>
    <w:rsid w:val="00115B50"/>
    <w:rsid w:val="0012006B"/>
    <w:rsid w:val="001203A1"/>
    <w:rsid w:val="00120766"/>
    <w:rsid w:val="00124541"/>
    <w:rsid w:val="0012459D"/>
    <w:rsid w:val="00124F12"/>
    <w:rsid w:val="001261F5"/>
    <w:rsid w:val="00127E94"/>
    <w:rsid w:val="00131209"/>
    <w:rsid w:val="0013160C"/>
    <w:rsid w:val="00132C7C"/>
    <w:rsid w:val="001334C0"/>
    <w:rsid w:val="00137D89"/>
    <w:rsid w:val="00140F47"/>
    <w:rsid w:val="00141136"/>
    <w:rsid w:val="00142CB5"/>
    <w:rsid w:val="00144E3A"/>
    <w:rsid w:val="00146E24"/>
    <w:rsid w:val="001472CB"/>
    <w:rsid w:val="0015060C"/>
    <w:rsid w:val="00153C37"/>
    <w:rsid w:val="00155690"/>
    <w:rsid w:val="00155AE8"/>
    <w:rsid w:val="001568D0"/>
    <w:rsid w:val="0016018A"/>
    <w:rsid w:val="00161F0E"/>
    <w:rsid w:val="001627FF"/>
    <w:rsid w:val="0016588C"/>
    <w:rsid w:val="00165AEB"/>
    <w:rsid w:val="00165D55"/>
    <w:rsid w:val="001667FC"/>
    <w:rsid w:val="00170E2A"/>
    <w:rsid w:val="0017683A"/>
    <w:rsid w:val="00176C89"/>
    <w:rsid w:val="00176DC3"/>
    <w:rsid w:val="00176E7C"/>
    <w:rsid w:val="00177394"/>
    <w:rsid w:val="00177CF1"/>
    <w:rsid w:val="00180CFB"/>
    <w:rsid w:val="001813F5"/>
    <w:rsid w:val="00181F05"/>
    <w:rsid w:val="00182C18"/>
    <w:rsid w:val="0018387B"/>
    <w:rsid w:val="00183CC2"/>
    <w:rsid w:val="00184827"/>
    <w:rsid w:val="0018489C"/>
    <w:rsid w:val="001860E1"/>
    <w:rsid w:val="001900E4"/>
    <w:rsid w:val="001902A7"/>
    <w:rsid w:val="00190F88"/>
    <w:rsid w:val="00193E45"/>
    <w:rsid w:val="001A3662"/>
    <w:rsid w:val="001A4066"/>
    <w:rsid w:val="001A4B82"/>
    <w:rsid w:val="001A6AE4"/>
    <w:rsid w:val="001B01FD"/>
    <w:rsid w:val="001B101F"/>
    <w:rsid w:val="001B20D9"/>
    <w:rsid w:val="001B2E01"/>
    <w:rsid w:val="001B31BD"/>
    <w:rsid w:val="001B4A71"/>
    <w:rsid w:val="001B516E"/>
    <w:rsid w:val="001B5AEC"/>
    <w:rsid w:val="001B6551"/>
    <w:rsid w:val="001B6DEF"/>
    <w:rsid w:val="001B75E2"/>
    <w:rsid w:val="001C25F1"/>
    <w:rsid w:val="001C2A10"/>
    <w:rsid w:val="001C2A18"/>
    <w:rsid w:val="001C4C84"/>
    <w:rsid w:val="001C7AF9"/>
    <w:rsid w:val="001D0870"/>
    <w:rsid w:val="001D0A1B"/>
    <w:rsid w:val="001D4013"/>
    <w:rsid w:val="001D5B54"/>
    <w:rsid w:val="001D5CF7"/>
    <w:rsid w:val="001D7368"/>
    <w:rsid w:val="001E1DBF"/>
    <w:rsid w:val="001E21D0"/>
    <w:rsid w:val="001E3136"/>
    <w:rsid w:val="001E4639"/>
    <w:rsid w:val="001E4A7D"/>
    <w:rsid w:val="001E4D48"/>
    <w:rsid w:val="001E4F16"/>
    <w:rsid w:val="001E58F3"/>
    <w:rsid w:val="001E5B05"/>
    <w:rsid w:val="001F0085"/>
    <w:rsid w:val="001F3263"/>
    <w:rsid w:val="001F4025"/>
    <w:rsid w:val="001F43A8"/>
    <w:rsid w:val="001F4547"/>
    <w:rsid w:val="001F5B7B"/>
    <w:rsid w:val="001F5CD6"/>
    <w:rsid w:val="001F7C6E"/>
    <w:rsid w:val="00200605"/>
    <w:rsid w:val="002059BF"/>
    <w:rsid w:val="0021041F"/>
    <w:rsid w:val="0021263D"/>
    <w:rsid w:val="00213F0C"/>
    <w:rsid w:val="00214094"/>
    <w:rsid w:val="00215121"/>
    <w:rsid w:val="0021592D"/>
    <w:rsid w:val="002164E5"/>
    <w:rsid w:val="00221530"/>
    <w:rsid w:val="00222D76"/>
    <w:rsid w:val="00223EB1"/>
    <w:rsid w:val="00225DA2"/>
    <w:rsid w:val="0022770D"/>
    <w:rsid w:val="00231344"/>
    <w:rsid w:val="00231365"/>
    <w:rsid w:val="00231B20"/>
    <w:rsid w:val="00231CAE"/>
    <w:rsid w:val="0023381A"/>
    <w:rsid w:val="002338E1"/>
    <w:rsid w:val="0023436E"/>
    <w:rsid w:val="002347C0"/>
    <w:rsid w:val="00235A8B"/>
    <w:rsid w:val="00236B45"/>
    <w:rsid w:val="00237F8E"/>
    <w:rsid w:val="0024068D"/>
    <w:rsid w:val="00241A6C"/>
    <w:rsid w:val="00241ED1"/>
    <w:rsid w:val="00242135"/>
    <w:rsid w:val="00242190"/>
    <w:rsid w:val="00242A6C"/>
    <w:rsid w:val="00242D2B"/>
    <w:rsid w:val="00244474"/>
    <w:rsid w:val="002466B7"/>
    <w:rsid w:val="002469A0"/>
    <w:rsid w:val="00250A0F"/>
    <w:rsid w:val="00253175"/>
    <w:rsid w:val="00257387"/>
    <w:rsid w:val="00257FDB"/>
    <w:rsid w:val="00260917"/>
    <w:rsid w:val="00261E2B"/>
    <w:rsid w:val="0026215B"/>
    <w:rsid w:val="002621B9"/>
    <w:rsid w:val="00262E2B"/>
    <w:rsid w:val="00265F0D"/>
    <w:rsid w:val="002674CE"/>
    <w:rsid w:val="00270429"/>
    <w:rsid w:val="002709C6"/>
    <w:rsid w:val="002721B6"/>
    <w:rsid w:val="002723E9"/>
    <w:rsid w:val="00273C51"/>
    <w:rsid w:val="002758AB"/>
    <w:rsid w:val="002775AF"/>
    <w:rsid w:val="00277929"/>
    <w:rsid w:val="00280571"/>
    <w:rsid w:val="00280BC3"/>
    <w:rsid w:val="00280D1A"/>
    <w:rsid w:val="00283B82"/>
    <w:rsid w:val="002846E9"/>
    <w:rsid w:val="00284C34"/>
    <w:rsid w:val="0029066C"/>
    <w:rsid w:val="00291645"/>
    <w:rsid w:val="00297520"/>
    <w:rsid w:val="002A1535"/>
    <w:rsid w:val="002B003D"/>
    <w:rsid w:val="002B078D"/>
    <w:rsid w:val="002B4721"/>
    <w:rsid w:val="002B50DB"/>
    <w:rsid w:val="002B6C95"/>
    <w:rsid w:val="002C12AB"/>
    <w:rsid w:val="002C1606"/>
    <w:rsid w:val="002C2A86"/>
    <w:rsid w:val="002C7CAC"/>
    <w:rsid w:val="002D1658"/>
    <w:rsid w:val="002D3306"/>
    <w:rsid w:val="002D473F"/>
    <w:rsid w:val="002D48AA"/>
    <w:rsid w:val="002D7BAA"/>
    <w:rsid w:val="002D7F54"/>
    <w:rsid w:val="002E0E16"/>
    <w:rsid w:val="002E2D9B"/>
    <w:rsid w:val="002E3FF4"/>
    <w:rsid w:val="002E4FFE"/>
    <w:rsid w:val="002F3BB7"/>
    <w:rsid w:val="002F57C3"/>
    <w:rsid w:val="002F63B8"/>
    <w:rsid w:val="002F6B1E"/>
    <w:rsid w:val="002F7008"/>
    <w:rsid w:val="002F78C8"/>
    <w:rsid w:val="00301CF3"/>
    <w:rsid w:val="00301D2B"/>
    <w:rsid w:val="003044CA"/>
    <w:rsid w:val="0030759E"/>
    <w:rsid w:val="003101A7"/>
    <w:rsid w:val="00312F59"/>
    <w:rsid w:val="00313560"/>
    <w:rsid w:val="00313AD1"/>
    <w:rsid w:val="00314C96"/>
    <w:rsid w:val="0032139E"/>
    <w:rsid w:val="0032226E"/>
    <w:rsid w:val="00323B00"/>
    <w:rsid w:val="003260A8"/>
    <w:rsid w:val="0032711D"/>
    <w:rsid w:val="0032715C"/>
    <w:rsid w:val="00331E2B"/>
    <w:rsid w:val="003326DE"/>
    <w:rsid w:val="00333AF2"/>
    <w:rsid w:val="00335CF7"/>
    <w:rsid w:val="00336A20"/>
    <w:rsid w:val="00337CA5"/>
    <w:rsid w:val="00337CF8"/>
    <w:rsid w:val="00340E50"/>
    <w:rsid w:val="003416C7"/>
    <w:rsid w:val="00343716"/>
    <w:rsid w:val="003439D8"/>
    <w:rsid w:val="003444D1"/>
    <w:rsid w:val="0034495D"/>
    <w:rsid w:val="00347CA8"/>
    <w:rsid w:val="0035438A"/>
    <w:rsid w:val="00361113"/>
    <w:rsid w:val="00362478"/>
    <w:rsid w:val="003642C0"/>
    <w:rsid w:val="00365984"/>
    <w:rsid w:val="0036752C"/>
    <w:rsid w:val="00372C58"/>
    <w:rsid w:val="00373439"/>
    <w:rsid w:val="00374582"/>
    <w:rsid w:val="003751F4"/>
    <w:rsid w:val="003757BD"/>
    <w:rsid w:val="00375B25"/>
    <w:rsid w:val="00382FE1"/>
    <w:rsid w:val="00384BFF"/>
    <w:rsid w:val="003872A1"/>
    <w:rsid w:val="00387C43"/>
    <w:rsid w:val="00387E82"/>
    <w:rsid w:val="003904F9"/>
    <w:rsid w:val="00393387"/>
    <w:rsid w:val="00393F8B"/>
    <w:rsid w:val="00396542"/>
    <w:rsid w:val="0039685B"/>
    <w:rsid w:val="003A0A64"/>
    <w:rsid w:val="003A12AD"/>
    <w:rsid w:val="003A2826"/>
    <w:rsid w:val="003A31A6"/>
    <w:rsid w:val="003A38D2"/>
    <w:rsid w:val="003A390F"/>
    <w:rsid w:val="003A60BD"/>
    <w:rsid w:val="003A7F0C"/>
    <w:rsid w:val="003A7F79"/>
    <w:rsid w:val="003B0CF3"/>
    <w:rsid w:val="003B26A9"/>
    <w:rsid w:val="003B2B58"/>
    <w:rsid w:val="003B37A7"/>
    <w:rsid w:val="003B447F"/>
    <w:rsid w:val="003B466E"/>
    <w:rsid w:val="003B6404"/>
    <w:rsid w:val="003B6ED2"/>
    <w:rsid w:val="003C0BD6"/>
    <w:rsid w:val="003C13C5"/>
    <w:rsid w:val="003C3BAB"/>
    <w:rsid w:val="003C3FD6"/>
    <w:rsid w:val="003C449B"/>
    <w:rsid w:val="003C4A15"/>
    <w:rsid w:val="003C52F2"/>
    <w:rsid w:val="003D21FF"/>
    <w:rsid w:val="003D2DF6"/>
    <w:rsid w:val="003D2F8C"/>
    <w:rsid w:val="003D3A82"/>
    <w:rsid w:val="003D3C43"/>
    <w:rsid w:val="003D4BE4"/>
    <w:rsid w:val="003E28E5"/>
    <w:rsid w:val="003E3C4B"/>
    <w:rsid w:val="003F0112"/>
    <w:rsid w:val="003F071A"/>
    <w:rsid w:val="003F160B"/>
    <w:rsid w:val="003F230C"/>
    <w:rsid w:val="003F2BE4"/>
    <w:rsid w:val="003F2D9D"/>
    <w:rsid w:val="003F5747"/>
    <w:rsid w:val="00400032"/>
    <w:rsid w:val="004009B5"/>
    <w:rsid w:val="00400B5B"/>
    <w:rsid w:val="004038CC"/>
    <w:rsid w:val="00404F48"/>
    <w:rsid w:val="00405A00"/>
    <w:rsid w:val="00407529"/>
    <w:rsid w:val="004104DB"/>
    <w:rsid w:val="004131DA"/>
    <w:rsid w:val="004140EE"/>
    <w:rsid w:val="00414DB2"/>
    <w:rsid w:val="00414E6A"/>
    <w:rsid w:val="00420870"/>
    <w:rsid w:val="00426880"/>
    <w:rsid w:val="004367EE"/>
    <w:rsid w:val="00437385"/>
    <w:rsid w:val="004378D7"/>
    <w:rsid w:val="0043791B"/>
    <w:rsid w:val="00440A7D"/>
    <w:rsid w:val="00441483"/>
    <w:rsid w:val="00441BCB"/>
    <w:rsid w:val="004427D6"/>
    <w:rsid w:val="00443978"/>
    <w:rsid w:val="00445273"/>
    <w:rsid w:val="0045176A"/>
    <w:rsid w:val="00452DE3"/>
    <w:rsid w:val="00453D1D"/>
    <w:rsid w:val="00456332"/>
    <w:rsid w:val="00461826"/>
    <w:rsid w:val="004624A3"/>
    <w:rsid w:val="0046548B"/>
    <w:rsid w:val="00466838"/>
    <w:rsid w:val="00467899"/>
    <w:rsid w:val="00470164"/>
    <w:rsid w:val="00472D75"/>
    <w:rsid w:val="004746C8"/>
    <w:rsid w:val="00475203"/>
    <w:rsid w:val="00475C3D"/>
    <w:rsid w:val="00475F74"/>
    <w:rsid w:val="004772F7"/>
    <w:rsid w:val="004800F9"/>
    <w:rsid w:val="00485BB5"/>
    <w:rsid w:val="00487B0A"/>
    <w:rsid w:val="0049134A"/>
    <w:rsid w:val="00491A89"/>
    <w:rsid w:val="00493E74"/>
    <w:rsid w:val="004940BA"/>
    <w:rsid w:val="004942F6"/>
    <w:rsid w:val="004A0946"/>
    <w:rsid w:val="004A1B92"/>
    <w:rsid w:val="004A46A9"/>
    <w:rsid w:val="004A58CB"/>
    <w:rsid w:val="004B1795"/>
    <w:rsid w:val="004B3D2B"/>
    <w:rsid w:val="004B4AA0"/>
    <w:rsid w:val="004B56DD"/>
    <w:rsid w:val="004B5825"/>
    <w:rsid w:val="004B5D57"/>
    <w:rsid w:val="004B66D8"/>
    <w:rsid w:val="004B6C7E"/>
    <w:rsid w:val="004C020F"/>
    <w:rsid w:val="004C1AFD"/>
    <w:rsid w:val="004C2121"/>
    <w:rsid w:val="004C2157"/>
    <w:rsid w:val="004C558B"/>
    <w:rsid w:val="004D016C"/>
    <w:rsid w:val="004D618C"/>
    <w:rsid w:val="004D7A1E"/>
    <w:rsid w:val="004E05AE"/>
    <w:rsid w:val="004E3748"/>
    <w:rsid w:val="004E46CE"/>
    <w:rsid w:val="004E7AF3"/>
    <w:rsid w:val="004F0108"/>
    <w:rsid w:val="004F1F88"/>
    <w:rsid w:val="004F3328"/>
    <w:rsid w:val="004F4F0A"/>
    <w:rsid w:val="004F4FD1"/>
    <w:rsid w:val="004F5F1B"/>
    <w:rsid w:val="00502374"/>
    <w:rsid w:val="005060A1"/>
    <w:rsid w:val="005148BB"/>
    <w:rsid w:val="00516072"/>
    <w:rsid w:val="00516697"/>
    <w:rsid w:val="00521535"/>
    <w:rsid w:val="00523DD0"/>
    <w:rsid w:val="00523F66"/>
    <w:rsid w:val="00530639"/>
    <w:rsid w:val="0053284D"/>
    <w:rsid w:val="005331BA"/>
    <w:rsid w:val="005332EC"/>
    <w:rsid w:val="00534418"/>
    <w:rsid w:val="005353AB"/>
    <w:rsid w:val="00537C51"/>
    <w:rsid w:val="0054236A"/>
    <w:rsid w:val="0054499D"/>
    <w:rsid w:val="00544CC2"/>
    <w:rsid w:val="00545500"/>
    <w:rsid w:val="00545943"/>
    <w:rsid w:val="005477F7"/>
    <w:rsid w:val="00550853"/>
    <w:rsid w:val="00551541"/>
    <w:rsid w:val="00552CF9"/>
    <w:rsid w:val="00552DDA"/>
    <w:rsid w:val="005560BC"/>
    <w:rsid w:val="005573BE"/>
    <w:rsid w:val="00560E2F"/>
    <w:rsid w:val="005610E2"/>
    <w:rsid w:val="00561A37"/>
    <w:rsid w:val="00562A2C"/>
    <w:rsid w:val="005641E4"/>
    <w:rsid w:val="00567A16"/>
    <w:rsid w:val="00567E42"/>
    <w:rsid w:val="00570AA6"/>
    <w:rsid w:val="00572700"/>
    <w:rsid w:val="00572A7A"/>
    <w:rsid w:val="00573E98"/>
    <w:rsid w:val="00576BD3"/>
    <w:rsid w:val="00580468"/>
    <w:rsid w:val="00580FB7"/>
    <w:rsid w:val="0058603B"/>
    <w:rsid w:val="00586509"/>
    <w:rsid w:val="00586DA6"/>
    <w:rsid w:val="00590452"/>
    <w:rsid w:val="00591C9F"/>
    <w:rsid w:val="0059390D"/>
    <w:rsid w:val="0059431B"/>
    <w:rsid w:val="005947E4"/>
    <w:rsid w:val="00594F10"/>
    <w:rsid w:val="005A086D"/>
    <w:rsid w:val="005A39CC"/>
    <w:rsid w:val="005A6D78"/>
    <w:rsid w:val="005A6F3D"/>
    <w:rsid w:val="005A7FB1"/>
    <w:rsid w:val="005B017F"/>
    <w:rsid w:val="005B3373"/>
    <w:rsid w:val="005B4730"/>
    <w:rsid w:val="005B7DD7"/>
    <w:rsid w:val="005C3005"/>
    <w:rsid w:val="005C40AC"/>
    <w:rsid w:val="005D3950"/>
    <w:rsid w:val="005D6D4C"/>
    <w:rsid w:val="005D7D30"/>
    <w:rsid w:val="005E0222"/>
    <w:rsid w:val="005E05D7"/>
    <w:rsid w:val="005E0E6E"/>
    <w:rsid w:val="005E41E7"/>
    <w:rsid w:val="005E450F"/>
    <w:rsid w:val="005E5ABB"/>
    <w:rsid w:val="005E64E8"/>
    <w:rsid w:val="005E7D3F"/>
    <w:rsid w:val="005F20A7"/>
    <w:rsid w:val="005F283D"/>
    <w:rsid w:val="005F5773"/>
    <w:rsid w:val="005F5D61"/>
    <w:rsid w:val="00601B5E"/>
    <w:rsid w:val="00604AA4"/>
    <w:rsid w:val="00605E8E"/>
    <w:rsid w:val="006106A5"/>
    <w:rsid w:val="00612F7F"/>
    <w:rsid w:val="00616859"/>
    <w:rsid w:val="0062298A"/>
    <w:rsid w:val="00623F65"/>
    <w:rsid w:val="0062512B"/>
    <w:rsid w:val="006264EF"/>
    <w:rsid w:val="00626514"/>
    <w:rsid w:val="00626589"/>
    <w:rsid w:val="00632AE1"/>
    <w:rsid w:val="00633733"/>
    <w:rsid w:val="006339A0"/>
    <w:rsid w:val="00636A74"/>
    <w:rsid w:val="00637E84"/>
    <w:rsid w:val="006413A8"/>
    <w:rsid w:val="0064293B"/>
    <w:rsid w:val="00642E56"/>
    <w:rsid w:val="00644331"/>
    <w:rsid w:val="006446A4"/>
    <w:rsid w:val="00651E00"/>
    <w:rsid w:val="00652825"/>
    <w:rsid w:val="00654BB1"/>
    <w:rsid w:val="00654DA1"/>
    <w:rsid w:val="006570D6"/>
    <w:rsid w:val="0066200B"/>
    <w:rsid w:val="006648BB"/>
    <w:rsid w:val="00666AC0"/>
    <w:rsid w:val="00666B88"/>
    <w:rsid w:val="00667EEE"/>
    <w:rsid w:val="006728D4"/>
    <w:rsid w:val="00674572"/>
    <w:rsid w:val="00674F6D"/>
    <w:rsid w:val="006775EB"/>
    <w:rsid w:val="00681124"/>
    <w:rsid w:val="006817C8"/>
    <w:rsid w:val="00687763"/>
    <w:rsid w:val="00690417"/>
    <w:rsid w:val="006915DA"/>
    <w:rsid w:val="00691C30"/>
    <w:rsid w:val="00692B0D"/>
    <w:rsid w:val="00692DBC"/>
    <w:rsid w:val="00693828"/>
    <w:rsid w:val="00693E0E"/>
    <w:rsid w:val="00696F5F"/>
    <w:rsid w:val="006A0A17"/>
    <w:rsid w:val="006A1616"/>
    <w:rsid w:val="006A1AE3"/>
    <w:rsid w:val="006A3C84"/>
    <w:rsid w:val="006A53CB"/>
    <w:rsid w:val="006B0460"/>
    <w:rsid w:val="006B0D04"/>
    <w:rsid w:val="006B15C5"/>
    <w:rsid w:val="006B2F2A"/>
    <w:rsid w:val="006B572A"/>
    <w:rsid w:val="006C11B9"/>
    <w:rsid w:val="006C2A82"/>
    <w:rsid w:val="006C2C96"/>
    <w:rsid w:val="006C30E1"/>
    <w:rsid w:val="006C391E"/>
    <w:rsid w:val="006C4607"/>
    <w:rsid w:val="006C4D33"/>
    <w:rsid w:val="006C7451"/>
    <w:rsid w:val="006C7561"/>
    <w:rsid w:val="006D023C"/>
    <w:rsid w:val="006D0FF9"/>
    <w:rsid w:val="006D48F1"/>
    <w:rsid w:val="006D5702"/>
    <w:rsid w:val="006E1380"/>
    <w:rsid w:val="006E2518"/>
    <w:rsid w:val="006E25D2"/>
    <w:rsid w:val="006E2CA1"/>
    <w:rsid w:val="006E3FB0"/>
    <w:rsid w:val="006E7EB7"/>
    <w:rsid w:val="006F05D4"/>
    <w:rsid w:val="006F09C7"/>
    <w:rsid w:val="006F0ACE"/>
    <w:rsid w:val="006F2B80"/>
    <w:rsid w:val="006F3D17"/>
    <w:rsid w:val="006F45BE"/>
    <w:rsid w:val="006F5782"/>
    <w:rsid w:val="006F58FE"/>
    <w:rsid w:val="007004FC"/>
    <w:rsid w:val="007005F0"/>
    <w:rsid w:val="00704877"/>
    <w:rsid w:val="00705374"/>
    <w:rsid w:val="00706670"/>
    <w:rsid w:val="00706F20"/>
    <w:rsid w:val="00711B9D"/>
    <w:rsid w:val="00714F27"/>
    <w:rsid w:val="00717E74"/>
    <w:rsid w:val="007206BB"/>
    <w:rsid w:val="0072170E"/>
    <w:rsid w:val="007225F5"/>
    <w:rsid w:val="0072417C"/>
    <w:rsid w:val="00726B33"/>
    <w:rsid w:val="00731473"/>
    <w:rsid w:val="00734450"/>
    <w:rsid w:val="0073452D"/>
    <w:rsid w:val="00734AE2"/>
    <w:rsid w:val="007364AA"/>
    <w:rsid w:val="007364D6"/>
    <w:rsid w:val="00736E73"/>
    <w:rsid w:val="007412FB"/>
    <w:rsid w:val="00743F6E"/>
    <w:rsid w:val="00745F67"/>
    <w:rsid w:val="0075039E"/>
    <w:rsid w:val="00751164"/>
    <w:rsid w:val="00751422"/>
    <w:rsid w:val="00752585"/>
    <w:rsid w:val="00752D9D"/>
    <w:rsid w:val="00754784"/>
    <w:rsid w:val="00755BD4"/>
    <w:rsid w:val="00755EE5"/>
    <w:rsid w:val="007561D9"/>
    <w:rsid w:val="00756837"/>
    <w:rsid w:val="00757C6E"/>
    <w:rsid w:val="00760EC3"/>
    <w:rsid w:val="0076280B"/>
    <w:rsid w:val="00762BDA"/>
    <w:rsid w:val="00764AE2"/>
    <w:rsid w:val="00764CDA"/>
    <w:rsid w:val="00766200"/>
    <w:rsid w:val="00767F08"/>
    <w:rsid w:val="007704A7"/>
    <w:rsid w:val="00774A9F"/>
    <w:rsid w:val="00775193"/>
    <w:rsid w:val="00776266"/>
    <w:rsid w:val="00777D88"/>
    <w:rsid w:val="00777FA2"/>
    <w:rsid w:val="007803ED"/>
    <w:rsid w:val="007805FD"/>
    <w:rsid w:val="00780A39"/>
    <w:rsid w:val="00781565"/>
    <w:rsid w:val="007840F1"/>
    <w:rsid w:val="00784422"/>
    <w:rsid w:val="007852EA"/>
    <w:rsid w:val="00785C9E"/>
    <w:rsid w:val="007868BC"/>
    <w:rsid w:val="00791D71"/>
    <w:rsid w:val="007921BB"/>
    <w:rsid w:val="00792B7C"/>
    <w:rsid w:val="00792B92"/>
    <w:rsid w:val="00792EDE"/>
    <w:rsid w:val="00796293"/>
    <w:rsid w:val="007A012B"/>
    <w:rsid w:val="007A2803"/>
    <w:rsid w:val="007A30FA"/>
    <w:rsid w:val="007A3124"/>
    <w:rsid w:val="007A4ED3"/>
    <w:rsid w:val="007A6FFA"/>
    <w:rsid w:val="007A75E3"/>
    <w:rsid w:val="007B3B54"/>
    <w:rsid w:val="007B3FA0"/>
    <w:rsid w:val="007B6E26"/>
    <w:rsid w:val="007B7A7D"/>
    <w:rsid w:val="007C0F2C"/>
    <w:rsid w:val="007C2BCC"/>
    <w:rsid w:val="007C4EF0"/>
    <w:rsid w:val="007C558E"/>
    <w:rsid w:val="007C6B53"/>
    <w:rsid w:val="007D099D"/>
    <w:rsid w:val="007D0CB8"/>
    <w:rsid w:val="007D30F9"/>
    <w:rsid w:val="007D4835"/>
    <w:rsid w:val="007D6961"/>
    <w:rsid w:val="007E097C"/>
    <w:rsid w:val="007E0E1B"/>
    <w:rsid w:val="007E2664"/>
    <w:rsid w:val="007E3ABF"/>
    <w:rsid w:val="007E4EC4"/>
    <w:rsid w:val="007E5BFA"/>
    <w:rsid w:val="007E6689"/>
    <w:rsid w:val="007E731C"/>
    <w:rsid w:val="007E7409"/>
    <w:rsid w:val="007E7A7A"/>
    <w:rsid w:val="007F0A03"/>
    <w:rsid w:val="007F2BAB"/>
    <w:rsid w:val="007F5E40"/>
    <w:rsid w:val="007F6D9C"/>
    <w:rsid w:val="007F7551"/>
    <w:rsid w:val="007F75DA"/>
    <w:rsid w:val="008004A5"/>
    <w:rsid w:val="00800656"/>
    <w:rsid w:val="00804310"/>
    <w:rsid w:val="008059CB"/>
    <w:rsid w:val="00810040"/>
    <w:rsid w:val="008104E0"/>
    <w:rsid w:val="008134A7"/>
    <w:rsid w:val="00816A82"/>
    <w:rsid w:val="008176C5"/>
    <w:rsid w:val="0082023A"/>
    <w:rsid w:val="00821A7A"/>
    <w:rsid w:val="00823357"/>
    <w:rsid w:val="008253F8"/>
    <w:rsid w:val="00825781"/>
    <w:rsid w:val="00827E9F"/>
    <w:rsid w:val="00831902"/>
    <w:rsid w:val="008325E4"/>
    <w:rsid w:val="00832A2B"/>
    <w:rsid w:val="00832FA8"/>
    <w:rsid w:val="00834BED"/>
    <w:rsid w:val="00834F23"/>
    <w:rsid w:val="00836735"/>
    <w:rsid w:val="00836927"/>
    <w:rsid w:val="00836CA6"/>
    <w:rsid w:val="0083727C"/>
    <w:rsid w:val="00837655"/>
    <w:rsid w:val="00842733"/>
    <w:rsid w:val="00844B60"/>
    <w:rsid w:val="00845811"/>
    <w:rsid w:val="00846994"/>
    <w:rsid w:val="00846E23"/>
    <w:rsid w:val="00850451"/>
    <w:rsid w:val="0085101A"/>
    <w:rsid w:val="00852042"/>
    <w:rsid w:val="008525D6"/>
    <w:rsid w:val="008534C9"/>
    <w:rsid w:val="008542BA"/>
    <w:rsid w:val="008543FB"/>
    <w:rsid w:val="008550FB"/>
    <w:rsid w:val="0085599D"/>
    <w:rsid w:val="0085721E"/>
    <w:rsid w:val="008632DE"/>
    <w:rsid w:val="00864EFA"/>
    <w:rsid w:val="00867026"/>
    <w:rsid w:val="008678A9"/>
    <w:rsid w:val="00874152"/>
    <w:rsid w:val="0087510C"/>
    <w:rsid w:val="00875637"/>
    <w:rsid w:val="00875A6F"/>
    <w:rsid w:val="00876A20"/>
    <w:rsid w:val="0087752C"/>
    <w:rsid w:val="008779C6"/>
    <w:rsid w:val="008802FA"/>
    <w:rsid w:val="008824CB"/>
    <w:rsid w:val="00884487"/>
    <w:rsid w:val="00884DC2"/>
    <w:rsid w:val="00885DF9"/>
    <w:rsid w:val="00886088"/>
    <w:rsid w:val="008863B5"/>
    <w:rsid w:val="00891910"/>
    <w:rsid w:val="008937A7"/>
    <w:rsid w:val="00893D7F"/>
    <w:rsid w:val="008944B0"/>
    <w:rsid w:val="008947BA"/>
    <w:rsid w:val="00895AE0"/>
    <w:rsid w:val="008963AB"/>
    <w:rsid w:val="008967DB"/>
    <w:rsid w:val="0089738E"/>
    <w:rsid w:val="008A121C"/>
    <w:rsid w:val="008A452A"/>
    <w:rsid w:val="008B45E2"/>
    <w:rsid w:val="008B572C"/>
    <w:rsid w:val="008B5CD1"/>
    <w:rsid w:val="008B5FDB"/>
    <w:rsid w:val="008B610E"/>
    <w:rsid w:val="008C1FB4"/>
    <w:rsid w:val="008C2BED"/>
    <w:rsid w:val="008C2EDA"/>
    <w:rsid w:val="008C50F4"/>
    <w:rsid w:val="008C5649"/>
    <w:rsid w:val="008C5C24"/>
    <w:rsid w:val="008D1ACC"/>
    <w:rsid w:val="008D1E68"/>
    <w:rsid w:val="008D58A8"/>
    <w:rsid w:val="008D5E9E"/>
    <w:rsid w:val="008D5F3B"/>
    <w:rsid w:val="008E3127"/>
    <w:rsid w:val="008E44A2"/>
    <w:rsid w:val="008E697D"/>
    <w:rsid w:val="008E6A10"/>
    <w:rsid w:val="008F1EFC"/>
    <w:rsid w:val="008F272B"/>
    <w:rsid w:val="008F2E7A"/>
    <w:rsid w:val="008F372B"/>
    <w:rsid w:val="00902797"/>
    <w:rsid w:val="00903263"/>
    <w:rsid w:val="00904F2C"/>
    <w:rsid w:val="00906A21"/>
    <w:rsid w:val="009079C3"/>
    <w:rsid w:val="00910462"/>
    <w:rsid w:val="00910C16"/>
    <w:rsid w:val="009113BB"/>
    <w:rsid w:val="009121E8"/>
    <w:rsid w:val="009133D8"/>
    <w:rsid w:val="0091476F"/>
    <w:rsid w:val="00914AB8"/>
    <w:rsid w:val="00914CBC"/>
    <w:rsid w:val="00914FAF"/>
    <w:rsid w:val="00915AB1"/>
    <w:rsid w:val="00917532"/>
    <w:rsid w:val="00920073"/>
    <w:rsid w:val="00920E33"/>
    <w:rsid w:val="009235BA"/>
    <w:rsid w:val="00924023"/>
    <w:rsid w:val="009242B6"/>
    <w:rsid w:val="00924B5C"/>
    <w:rsid w:val="00924CE2"/>
    <w:rsid w:val="009256E6"/>
    <w:rsid w:val="00925B9F"/>
    <w:rsid w:val="00926729"/>
    <w:rsid w:val="00927464"/>
    <w:rsid w:val="009302E0"/>
    <w:rsid w:val="00930785"/>
    <w:rsid w:val="00930A0C"/>
    <w:rsid w:val="0093129B"/>
    <w:rsid w:val="00931AED"/>
    <w:rsid w:val="009356C2"/>
    <w:rsid w:val="009364F3"/>
    <w:rsid w:val="0093754C"/>
    <w:rsid w:val="009408E4"/>
    <w:rsid w:val="009476A3"/>
    <w:rsid w:val="00951D59"/>
    <w:rsid w:val="009527C1"/>
    <w:rsid w:val="0095334F"/>
    <w:rsid w:val="009535C9"/>
    <w:rsid w:val="00956C73"/>
    <w:rsid w:val="00962175"/>
    <w:rsid w:val="009624BE"/>
    <w:rsid w:val="0096417A"/>
    <w:rsid w:val="00965897"/>
    <w:rsid w:val="00966AE6"/>
    <w:rsid w:val="0096765C"/>
    <w:rsid w:val="009727E4"/>
    <w:rsid w:val="00980B2E"/>
    <w:rsid w:val="009835BD"/>
    <w:rsid w:val="00983EF7"/>
    <w:rsid w:val="00987819"/>
    <w:rsid w:val="009934C5"/>
    <w:rsid w:val="00994C0F"/>
    <w:rsid w:val="009964C8"/>
    <w:rsid w:val="009A5C53"/>
    <w:rsid w:val="009B0D27"/>
    <w:rsid w:val="009B22D7"/>
    <w:rsid w:val="009B554C"/>
    <w:rsid w:val="009B72ED"/>
    <w:rsid w:val="009C08B3"/>
    <w:rsid w:val="009C3283"/>
    <w:rsid w:val="009C32F1"/>
    <w:rsid w:val="009C4885"/>
    <w:rsid w:val="009C4D2E"/>
    <w:rsid w:val="009C694B"/>
    <w:rsid w:val="009C6DEB"/>
    <w:rsid w:val="009D17A5"/>
    <w:rsid w:val="009D3DB0"/>
    <w:rsid w:val="009D6504"/>
    <w:rsid w:val="009D7946"/>
    <w:rsid w:val="009E12D7"/>
    <w:rsid w:val="009E3892"/>
    <w:rsid w:val="009E559A"/>
    <w:rsid w:val="009E5925"/>
    <w:rsid w:val="009E661A"/>
    <w:rsid w:val="009F1CD4"/>
    <w:rsid w:val="009F3195"/>
    <w:rsid w:val="009F5582"/>
    <w:rsid w:val="009F78A7"/>
    <w:rsid w:val="009F7D2B"/>
    <w:rsid w:val="00A0162F"/>
    <w:rsid w:val="00A01802"/>
    <w:rsid w:val="00A0432A"/>
    <w:rsid w:val="00A05570"/>
    <w:rsid w:val="00A06136"/>
    <w:rsid w:val="00A06781"/>
    <w:rsid w:val="00A074C3"/>
    <w:rsid w:val="00A13AB9"/>
    <w:rsid w:val="00A14214"/>
    <w:rsid w:val="00A145FE"/>
    <w:rsid w:val="00A1509C"/>
    <w:rsid w:val="00A16443"/>
    <w:rsid w:val="00A17EA5"/>
    <w:rsid w:val="00A23DDB"/>
    <w:rsid w:val="00A23ECB"/>
    <w:rsid w:val="00A242AE"/>
    <w:rsid w:val="00A2489F"/>
    <w:rsid w:val="00A34260"/>
    <w:rsid w:val="00A36AC7"/>
    <w:rsid w:val="00A37E39"/>
    <w:rsid w:val="00A4360F"/>
    <w:rsid w:val="00A43A02"/>
    <w:rsid w:val="00A442FD"/>
    <w:rsid w:val="00A44547"/>
    <w:rsid w:val="00A46101"/>
    <w:rsid w:val="00A50597"/>
    <w:rsid w:val="00A524DE"/>
    <w:rsid w:val="00A52FFD"/>
    <w:rsid w:val="00A5375D"/>
    <w:rsid w:val="00A545C1"/>
    <w:rsid w:val="00A60D88"/>
    <w:rsid w:val="00A622A9"/>
    <w:rsid w:val="00A639E5"/>
    <w:rsid w:val="00A64ACE"/>
    <w:rsid w:val="00A70CFD"/>
    <w:rsid w:val="00A72A0B"/>
    <w:rsid w:val="00A735A2"/>
    <w:rsid w:val="00A7399A"/>
    <w:rsid w:val="00A77BC5"/>
    <w:rsid w:val="00A81E42"/>
    <w:rsid w:val="00A8435C"/>
    <w:rsid w:val="00A8598A"/>
    <w:rsid w:val="00A864FE"/>
    <w:rsid w:val="00A86F41"/>
    <w:rsid w:val="00A871FD"/>
    <w:rsid w:val="00A87D04"/>
    <w:rsid w:val="00A950C5"/>
    <w:rsid w:val="00AA0A1F"/>
    <w:rsid w:val="00AA1A11"/>
    <w:rsid w:val="00AA1D25"/>
    <w:rsid w:val="00AA20B3"/>
    <w:rsid w:val="00AA2479"/>
    <w:rsid w:val="00AA4516"/>
    <w:rsid w:val="00AA4847"/>
    <w:rsid w:val="00AA4AD1"/>
    <w:rsid w:val="00AB002C"/>
    <w:rsid w:val="00AB1A5D"/>
    <w:rsid w:val="00AB2A1B"/>
    <w:rsid w:val="00AB2B1A"/>
    <w:rsid w:val="00AB397F"/>
    <w:rsid w:val="00AB3CED"/>
    <w:rsid w:val="00AB471C"/>
    <w:rsid w:val="00AB5832"/>
    <w:rsid w:val="00AC444E"/>
    <w:rsid w:val="00AC4BF7"/>
    <w:rsid w:val="00AC51F2"/>
    <w:rsid w:val="00AC698B"/>
    <w:rsid w:val="00AD36B7"/>
    <w:rsid w:val="00AD56E6"/>
    <w:rsid w:val="00AD584F"/>
    <w:rsid w:val="00AD7C24"/>
    <w:rsid w:val="00AD7C3B"/>
    <w:rsid w:val="00AE201F"/>
    <w:rsid w:val="00AE5066"/>
    <w:rsid w:val="00AE5E24"/>
    <w:rsid w:val="00AE61B7"/>
    <w:rsid w:val="00AE6B1E"/>
    <w:rsid w:val="00AE6CBA"/>
    <w:rsid w:val="00AE79AD"/>
    <w:rsid w:val="00AF058B"/>
    <w:rsid w:val="00AF2793"/>
    <w:rsid w:val="00AF27EE"/>
    <w:rsid w:val="00AF35E4"/>
    <w:rsid w:val="00AF5CDE"/>
    <w:rsid w:val="00AF6957"/>
    <w:rsid w:val="00AF7E9E"/>
    <w:rsid w:val="00B051B0"/>
    <w:rsid w:val="00B05BA6"/>
    <w:rsid w:val="00B06A91"/>
    <w:rsid w:val="00B11738"/>
    <w:rsid w:val="00B11A57"/>
    <w:rsid w:val="00B12A9E"/>
    <w:rsid w:val="00B143FC"/>
    <w:rsid w:val="00B15D55"/>
    <w:rsid w:val="00B17767"/>
    <w:rsid w:val="00B2005E"/>
    <w:rsid w:val="00B211C3"/>
    <w:rsid w:val="00B221D3"/>
    <w:rsid w:val="00B25597"/>
    <w:rsid w:val="00B25D6A"/>
    <w:rsid w:val="00B267B9"/>
    <w:rsid w:val="00B321E3"/>
    <w:rsid w:val="00B33E09"/>
    <w:rsid w:val="00B34B28"/>
    <w:rsid w:val="00B363F2"/>
    <w:rsid w:val="00B377C2"/>
    <w:rsid w:val="00B407CC"/>
    <w:rsid w:val="00B47019"/>
    <w:rsid w:val="00B50708"/>
    <w:rsid w:val="00B509F1"/>
    <w:rsid w:val="00B50C68"/>
    <w:rsid w:val="00B51293"/>
    <w:rsid w:val="00B52B1E"/>
    <w:rsid w:val="00B52E5F"/>
    <w:rsid w:val="00B52F9C"/>
    <w:rsid w:val="00B545A4"/>
    <w:rsid w:val="00B54D7B"/>
    <w:rsid w:val="00B55481"/>
    <w:rsid w:val="00B56122"/>
    <w:rsid w:val="00B567A4"/>
    <w:rsid w:val="00B56C32"/>
    <w:rsid w:val="00B56F98"/>
    <w:rsid w:val="00B579D8"/>
    <w:rsid w:val="00B57ACF"/>
    <w:rsid w:val="00B62EA7"/>
    <w:rsid w:val="00B631A9"/>
    <w:rsid w:val="00B641AA"/>
    <w:rsid w:val="00B64BB1"/>
    <w:rsid w:val="00B701D2"/>
    <w:rsid w:val="00B73166"/>
    <w:rsid w:val="00B777C1"/>
    <w:rsid w:val="00B8426C"/>
    <w:rsid w:val="00B842FD"/>
    <w:rsid w:val="00B84820"/>
    <w:rsid w:val="00B85898"/>
    <w:rsid w:val="00B865ED"/>
    <w:rsid w:val="00B868DE"/>
    <w:rsid w:val="00B87A70"/>
    <w:rsid w:val="00B90271"/>
    <w:rsid w:val="00B90B44"/>
    <w:rsid w:val="00B91B8D"/>
    <w:rsid w:val="00B924F5"/>
    <w:rsid w:val="00B93B99"/>
    <w:rsid w:val="00B94E90"/>
    <w:rsid w:val="00B96A18"/>
    <w:rsid w:val="00B96DCB"/>
    <w:rsid w:val="00BA0D9E"/>
    <w:rsid w:val="00BA1E86"/>
    <w:rsid w:val="00BA23D3"/>
    <w:rsid w:val="00BA36FD"/>
    <w:rsid w:val="00BB0A82"/>
    <w:rsid w:val="00BB41B8"/>
    <w:rsid w:val="00BB6FCA"/>
    <w:rsid w:val="00BB7989"/>
    <w:rsid w:val="00BB7C94"/>
    <w:rsid w:val="00BC0A9D"/>
    <w:rsid w:val="00BC14F1"/>
    <w:rsid w:val="00BC3A79"/>
    <w:rsid w:val="00BC484C"/>
    <w:rsid w:val="00BC5629"/>
    <w:rsid w:val="00BC7336"/>
    <w:rsid w:val="00BD07D4"/>
    <w:rsid w:val="00BD6452"/>
    <w:rsid w:val="00BD69C0"/>
    <w:rsid w:val="00BD7CCD"/>
    <w:rsid w:val="00BE0538"/>
    <w:rsid w:val="00BE0D90"/>
    <w:rsid w:val="00BE31CE"/>
    <w:rsid w:val="00BF05EB"/>
    <w:rsid w:val="00BF40ED"/>
    <w:rsid w:val="00BF5BC2"/>
    <w:rsid w:val="00BF7637"/>
    <w:rsid w:val="00C06E4E"/>
    <w:rsid w:val="00C1133D"/>
    <w:rsid w:val="00C11761"/>
    <w:rsid w:val="00C13494"/>
    <w:rsid w:val="00C144B7"/>
    <w:rsid w:val="00C175ED"/>
    <w:rsid w:val="00C176FA"/>
    <w:rsid w:val="00C20823"/>
    <w:rsid w:val="00C243F6"/>
    <w:rsid w:val="00C27A08"/>
    <w:rsid w:val="00C31312"/>
    <w:rsid w:val="00C326C6"/>
    <w:rsid w:val="00C33BD5"/>
    <w:rsid w:val="00C35295"/>
    <w:rsid w:val="00C36326"/>
    <w:rsid w:val="00C36ADD"/>
    <w:rsid w:val="00C36E74"/>
    <w:rsid w:val="00C40520"/>
    <w:rsid w:val="00C40595"/>
    <w:rsid w:val="00C41621"/>
    <w:rsid w:val="00C449FA"/>
    <w:rsid w:val="00C5384F"/>
    <w:rsid w:val="00C54211"/>
    <w:rsid w:val="00C56964"/>
    <w:rsid w:val="00C57A4A"/>
    <w:rsid w:val="00C64DB6"/>
    <w:rsid w:val="00C65021"/>
    <w:rsid w:val="00C656D5"/>
    <w:rsid w:val="00C67103"/>
    <w:rsid w:val="00C71BB9"/>
    <w:rsid w:val="00C72BB7"/>
    <w:rsid w:val="00C72E81"/>
    <w:rsid w:val="00C74061"/>
    <w:rsid w:val="00C762A5"/>
    <w:rsid w:val="00C81088"/>
    <w:rsid w:val="00C844DC"/>
    <w:rsid w:val="00C90200"/>
    <w:rsid w:val="00C9139F"/>
    <w:rsid w:val="00C91B20"/>
    <w:rsid w:val="00C92FE4"/>
    <w:rsid w:val="00C94C28"/>
    <w:rsid w:val="00C95145"/>
    <w:rsid w:val="00C959AE"/>
    <w:rsid w:val="00CA3B3A"/>
    <w:rsid w:val="00CA412B"/>
    <w:rsid w:val="00CA4EB9"/>
    <w:rsid w:val="00CA5D2D"/>
    <w:rsid w:val="00CB0247"/>
    <w:rsid w:val="00CB28C5"/>
    <w:rsid w:val="00CB3440"/>
    <w:rsid w:val="00CB636B"/>
    <w:rsid w:val="00CB6531"/>
    <w:rsid w:val="00CC045A"/>
    <w:rsid w:val="00CC0BB4"/>
    <w:rsid w:val="00CC14FD"/>
    <w:rsid w:val="00CC1692"/>
    <w:rsid w:val="00CC2701"/>
    <w:rsid w:val="00CC3C5C"/>
    <w:rsid w:val="00CC3FA8"/>
    <w:rsid w:val="00CC5DAB"/>
    <w:rsid w:val="00CC5E2B"/>
    <w:rsid w:val="00CC7B61"/>
    <w:rsid w:val="00CC7DF4"/>
    <w:rsid w:val="00CD045E"/>
    <w:rsid w:val="00CD0767"/>
    <w:rsid w:val="00CD138B"/>
    <w:rsid w:val="00CD165B"/>
    <w:rsid w:val="00CD2FC1"/>
    <w:rsid w:val="00CD3E31"/>
    <w:rsid w:val="00CD74A3"/>
    <w:rsid w:val="00CE0527"/>
    <w:rsid w:val="00CE0D7E"/>
    <w:rsid w:val="00CE0E80"/>
    <w:rsid w:val="00CE12B8"/>
    <w:rsid w:val="00CE17A5"/>
    <w:rsid w:val="00CE1D10"/>
    <w:rsid w:val="00CE29D9"/>
    <w:rsid w:val="00CE501B"/>
    <w:rsid w:val="00CE5B23"/>
    <w:rsid w:val="00CE5C01"/>
    <w:rsid w:val="00CF5005"/>
    <w:rsid w:val="00CF70AD"/>
    <w:rsid w:val="00CF7729"/>
    <w:rsid w:val="00D00059"/>
    <w:rsid w:val="00D0113A"/>
    <w:rsid w:val="00D0181A"/>
    <w:rsid w:val="00D07D9B"/>
    <w:rsid w:val="00D107FA"/>
    <w:rsid w:val="00D11F3B"/>
    <w:rsid w:val="00D12275"/>
    <w:rsid w:val="00D12766"/>
    <w:rsid w:val="00D12A90"/>
    <w:rsid w:val="00D13936"/>
    <w:rsid w:val="00D15F0D"/>
    <w:rsid w:val="00D15F3B"/>
    <w:rsid w:val="00D16159"/>
    <w:rsid w:val="00D178D9"/>
    <w:rsid w:val="00D20FF4"/>
    <w:rsid w:val="00D24D2C"/>
    <w:rsid w:val="00D27CEF"/>
    <w:rsid w:val="00D33AF2"/>
    <w:rsid w:val="00D357D9"/>
    <w:rsid w:val="00D35881"/>
    <w:rsid w:val="00D40C36"/>
    <w:rsid w:val="00D4313E"/>
    <w:rsid w:val="00D44F56"/>
    <w:rsid w:val="00D45045"/>
    <w:rsid w:val="00D458FC"/>
    <w:rsid w:val="00D45F07"/>
    <w:rsid w:val="00D51604"/>
    <w:rsid w:val="00D52F90"/>
    <w:rsid w:val="00D572E6"/>
    <w:rsid w:val="00D630AF"/>
    <w:rsid w:val="00D6325D"/>
    <w:rsid w:val="00D636D6"/>
    <w:rsid w:val="00D6514E"/>
    <w:rsid w:val="00D660A5"/>
    <w:rsid w:val="00D679FD"/>
    <w:rsid w:val="00D7399A"/>
    <w:rsid w:val="00D76406"/>
    <w:rsid w:val="00D76C44"/>
    <w:rsid w:val="00D7725F"/>
    <w:rsid w:val="00D84409"/>
    <w:rsid w:val="00D85642"/>
    <w:rsid w:val="00D856A1"/>
    <w:rsid w:val="00D87A72"/>
    <w:rsid w:val="00D9307E"/>
    <w:rsid w:val="00D93C45"/>
    <w:rsid w:val="00D945D9"/>
    <w:rsid w:val="00D94A16"/>
    <w:rsid w:val="00D97223"/>
    <w:rsid w:val="00DA73BC"/>
    <w:rsid w:val="00DA7DA5"/>
    <w:rsid w:val="00DB073B"/>
    <w:rsid w:val="00DB09FC"/>
    <w:rsid w:val="00DB1732"/>
    <w:rsid w:val="00DB305E"/>
    <w:rsid w:val="00DB49E4"/>
    <w:rsid w:val="00DB639D"/>
    <w:rsid w:val="00DB78F0"/>
    <w:rsid w:val="00DC2E43"/>
    <w:rsid w:val="00DC4EEC"/>
    <w:rsid w:val="00DD04B1"/>
    <w:rsid w:val="00DD095C"/>
    <w:rsid w:val="00DD1020"/>
    <w:rsid w:val="00DD1330"/>
    <w:rsid w:val="00DD58A1"/>
    <w:rsid w:val="00DD649C"/>
    <w:rsid w:val="00DD6827"/>
    <w:rsid w:val="00DE0B83"/>
    <w:rsid w:val="00DE1664"/>
    <w:rsid w:val="00DE185D"/>
    <w:rsid w:val="00DE1A81"/>
    <w:rsid w:val="00DE1C13"/>
    <w:rsid w:val="00DE277D"/>
    <w:rsid w:val="00DE356F"/>
    <w:rsid w:val="00DE4543"/>
    <w:rsid w:val="00DE4E10"/>
    <w:rsid w:val="00DF2694"/>
    <w:rsid w:val="00DF5DB6"/>
    <w:rsid w:val="00DF6369"/>
    <w:rsid w:val="00DF644D"/>
    <w:rsid w:val="00DF6A69"/>
    <w:rsid w:val="00E00C5D"/>
    <w:rsid w:val="00E00D78"/>
    <w:rsid w:val="00E02ABF"/>
    <w:rsid w:val="00E032B2"/>
    <w:rsid w:val="00E116CF"/>
    <w:rsid w:val="00E143B0"/>
    <w:rsid w:val="00E14576"/>
    <w:rsid w:val="00E14995"/>
    <w:rsid w:val="00E14D4D"/>
    <w:rsid w:val="00E179CD"/>
    <w:rsid w:val="00E17F4F"/>
    <w:rsid w:val="00E224CC"/>
    <w:rsid w:val="00E23E8D"/>
    <w:rsid w:val="00E263B2"/>
    <w:rsid w:val="00E266C4"/>
    <w:rsid w:val="00E27BEC"/>
    <w:rsid w:val="00E30957"/>
    <w:rsid w:val="00E347FB"/>
    <w:rsid w:val="00E35726"/>
    <w:rsid w:val="00E35E41"/>
    <w:rsid w:val="00E37F98"/>
    <w:rsid w:val="00E45110"/>
    <w:rsid w:val="00E462B8"/>
    <w:rsid w:val="00E46559"/>
    <w:rsid w:val="00E55510"/>
    <w:rsid w:val="00E56083"/>
    <w:rsid w:val="00E5723E"/>
    <w:rsid w:val="00E6239C"/>
    <w:rsid w:val="00E63C27"/>
    <w:rsid w:val="00E6670C"/>
    <w:rsid w:val="00E70DDC"/>
    <w:rsid w:val="00E71802"/>
    <w:rsid w:val="00E7374E"/>
    <w:rsid w:val="00E758BA"/>
    <w:rsid w:val="00E7656A"/>
    <w:rsid w:val="00E776E8"/>
    <w:rsid w:val="00E777D8"/>
    <w:rsid w:val="00E82EF6"/>
    <w:rsid w:val="00E82F42"/>
    <w:rsid w:val="00E84871"/>
    <w:rsid w:val="00E84E03"/>
    <w:rsid w:val="00E8539B"/>
    <w:rsid w:val="00E86560"/>
    <w:rsid w:val="00E8668F"/>
    <w:rsid w:val="00E92C1F"/>
    <w:rsid w:val="00E94EC2"/>
    <w:rsid w:val="00E95311"/>
    <w:rsid w:val="00E95480"/>
    <w:rsid w:val="00E95D4B"/>
    <w:rsid w:val="00E95EBA"/>
    <w:rsid w:val="00EA0679"/>
    <w:rsid w:val="00EA0B61"/>
    <w:rsid w:val="00EA1DBC"/>
    <w:rsid w:val="00EA6A8E"/>
    <w:rsid w:val="00EA7EEC"/>
    <w:rsid w:val="00EB0FD8"/>
    <w:rsid w:val="00EB199F"/>
    <w:rsid w:val="00EB2AA1"/>
    <w:rsid w:val="00EB3569"/>
    <w:rsid w:val="00EB4831"/>
    <w:rsid w:val="00EC08AE"/>
    <w:rsid w:val="00EC23F7"/>
    <w:rsid w:val="00EC364B"/>
    <w:rsid w:val="00EC4BD8"/>
    <w:rsid w:val="00EC63EB"/>
    <w:rsid w:val="00EC6610"/>
    <w:rsid w:val="00EC7D47"/>
    <w:rsid w:val="00ED03AC"/>
    <w:rsid w:val="00ED0F7A"/>
    <w:rsid w:val="00ED278C"/>
    <w:rsid w:val="00ED3CCA"/>
    <w:rsid w:val="00ED412F"/>
    <w:rsid w:val="00ED57AE"/>
    <w:rsid w:val="00ED65BD"/>
    <w:rsid w:val="00ED7059"/>
    <w:rsid w:val="00ED747C"/>
    <w:rsid w:val="00EE4C1C"/>
    <w:rsid w:val="00EF1386"/>
    <w:rsid w:val="00EF1DF6"/>
    <w:rsid w:val="00EF1F0C"/>
    <w:rsid w:val="00EF36B2"/>
    <w:rsid w:val="00EF4D83"/>
    <w:rsid w:val="00EF6EAB"/>
    <w:rsid w:val="00F02963"/>
    <w:rsid w:val="00F115B5"/>
    <w:rsid w:val="00F1273D"/>
    <w:rsid w:val="00F14ABD"/>
    <w:rsid w:val="00F14FB1"/>
    <w:rsid w:val="00F16BE2"/>
    <w:rsid w:val="00F1723D"/>
    <w:rsid w:val="00F201EC"/>
    <w:rsid w:val="00F208A1"/>
    <w:rsid w:val="00F208A9"/>
    <w:rsid w:val="00F21293"/>
    <w:rsid w:val="00F215C2"/>
    <w:rsid w:val="00F2548C"/>
    <w:rsid w:val="00F25693"/>
    <w:rsid w:val="00F313BB"/>
    <w:rsid w:val="00F31E83"/>
    <w:rsid w:val="00F33C58"/>
    <w:rsid w:val="00F371B1"/>
    <w:rsid w:val="00F41D75"/>
    <w:rsid w:val="00F4368B"/>
    <w:rsid w:val="00F466EE"/>
    <w:rsid w:val="00F467EF"/>
    <w:rsid w:val="00F46A5B"/>
    <w:rsid w:val="00F47250"/>
    <w:rsid w:val="00F50C02"/>
    <w:rsid w:val="00F51250"/>
    <w:rsid w:val="00F5139D"/>
    <w:rsid w:val="00F52175"/>
    <w:rsid w:val="00F567F3"/>
    <w:rsid w:val="00F56F2D"/>
    <w:rsid w:val="00F63074"/>
    <w:rsid w:val="00F63DAC"/>
    <w:rsid w:val="00F64C8B"/>
    <w:rsid w:val="00F64EF2"/>
    <w:rsid w:val="00F65B25"/>
    <w:rsid w:val="00F70FF3"/>
    <w:rsid w:val="00F72B39"/>
    <w:rsid w:val="00F736B5"/>
    <w:rsid w:val="00F7454F"/>
    <w:rsid w:val="00F75805"/>
    <w:rsid w:val="00F7597A"/>
    <w:rsid w:val="00F75C70"/>
    <w:rsid w:val="00F77659"/>
    <w:rsid w:val="00F77988"/>
    <w:rsid w:val="00F77F48"/>
    <w:rsid w:val="00F801EC"/>
    <w:rsid w:val="00F83076"/>
    <w:rsid w:val="00F85C86"/>
    <w:rsid w:val="00F909A0"/>
    <w:rsid w:val="00F964F8"/>
    <w:rsid w:val="00FA1B25"/>
    <w:rsid w:val="00FA60A5"/>
    <w:rsid w:val="00FA63D3"/>
    <w:rsid w:val="00FA6C30"/>
    <w:rsid w:val="00FB2207"/>
    <w:rsid w:val="00FB30F1"/>
    <w:rsid w:val="00FB5286"/>
    <w:rsid w:val="00FB53E7"/>
    <w:rsid w:val="00FB5A1E"/>
    <w:rsid w:val="00FB7933"/>
    <w:rsid w:val="00FC264D"/>
    <w:rsid w:val="00FC2F83"/>
    <w:rsid w:val="00FC554D"/>
    <w:rsid w:val="00FD1A00"/>
    <w:rsid w:val="00FD2F0E"/>
    <w:rsid w:val="00FD4D0A"/>
    <w:rsid w:val="00FD4ED7"/>
    <w:rsid w:val="00FD579B"/>
    <w:rsid w:val="00FD5F30"/>
    <w:rsid w:val="00FD7109"/>
    <w:rsid w:val="00FD76CC"/>
    <w:rsid w:val="00FD7C7B"/>
    <w:rsid w:val="00FE0BEB"/>
    <w:rsid w:val="00FE0D39"/>
    <w:rsid w:val="00FE0DE2"/>
    <w:rsid w:val="00FE19EF"/>
    <w:rsid w:val="00FE22B0"/>
    <w:rsid w:val="00FE4483"/>
    <w:rsid w:val="00FE7CD9"/>
    <w:rsid w:val="00FF227D"/>
    <w:rsid w:val="00FF459A"/>
    <w:rsid w:val="00FF54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5C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rsid w:val="00343716"/>
    <w:pPr>
      <w:spacing w:after="120"/>
    </w:pPr>
  </w:style>
  <w:style w:type="character" w:customStyle="1" w:styleId="BodyTextChar">
    <w:name w:val="Body Text Char"/>
    <w:link w:val="BodyText"/>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paragraph" w:styleId="NoSpacing">
    <w:name w:val="No Spacing"/>
    <w:uiPriority w:val="1"/>
    <w:qFormat/>
    <w:rsid w:val="002775AF"/>
    <w:rPr>
      <w:sz w:val="24"/>
      <w:szCs w:val="24"/>
    </w:rPr>
  </w:style>
  <w:style w:type="paragraph" w:styleId="NormalWeb">
    <w:name w:val="Normal (Web)"/>
    <w:basedOn w:val="Normal"/>
    <w:uiPriority w:val="99"/>
    <w:semiHidden/>
    <w:unhideWhenUsed/>
    <w:rsid w:val="000178E6"/>
    <w:pPr>
      <w:spacing w:before="100" w:beforeAutospacing="1" w:after="100" w:afterAutospacing="1"/>
    </w:pPr>
  </w:style>
  <w:style w:type="character" w:customStyle="1" w:styleId="BalloonTextChar">
    <w:name w:val="Balloon Text Char"/>
    <w:basedOn w:val="DefaultParagraphFont"/>
    <w:link w:val="BalloonText"/>
    <w:uiPriority w:val="99"/>
    <w:semiHidden/>
    <w:rsid w:val="00FA6C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rsid w:val="00343716"/>
    <w:pPr>
      <w:spacing w:after="120"/>
    </w:pPr>
  </w:style>
  <w:style w:type="character" w:customStyle="1" w:styleId="BodyTextChar">
    <w:name w:val="Body Text Char"/>
    <w:link w:val="BodyText"/>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paragraph" w:styleId="NoSpacing">
    <w:name w:val="No Spacing"/>
    <w:uiPriority w:val="1"/>
    <w:qFormat/>
    <w:rsid w:val="002775AF"/>
    <w:rPr>
      <w:sz w:val="24"/>
      <w:szCs w:val="24"/>
    </w:rPr>
  </w:style>
  <w:style w:type="paragraph" w:styleId="NormalWeb">
    <w:name w:val="Normal (Web)"/>
    <w:basedOn w:val="Normal"/>
    <w:uiPriority w:val="99"/>
    <w:semiHidden/>
    <w:unhideWhenUsed/>
    <w:rsid w:val="000178E6"/>
    <w:pPr>
      <w:spacing w:before="100" w:beforeAutospacing="1" w:after="100" w:afterAutospacing="1"/>
    </w:pPr>
  </w:style>
  <w:style w:type="character" w:customStyle="1" w:styleId="BalloonTextChar">
    <w:name w:val="Balloon Text Char"/>
    <w:basedOn w:val="DefaultParagraphFont"/>
    <w:link w:val="BalloonText"/>
    <w:uiPriority w:val="99"/>
    <w:semiHidden/>
    <w:rsid w:val="00FA6C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4231">
      <w:bodyDiv w:val="1"/>
      <w:marLeft w:val="0"/>
      <w:marRight w:val="0"/>
      <w:marTop w:val="0"/>
      <w:marBottom w:val="0"/>
      <w:divBdr>
        <w:top w:val="none" w:sz="0" w:space="0" w:color="auto"/>
        <w:left w:val="none" w:sz="0" w:space="0" w:color="auto"/>
        <w:bottom w:val="none" w:sz="0" w:space="0" w:color="auto"/>
        <w:right w:val="none" w:sz="0" w:space="0" w:color="auto"/>
      </w:divBdr>
    </w:div>
    <w:div w:id="619605294">
      <w:bodyDiv w:val="1"/>
      <w:marLeft w:val="0"/>
      <w:marRight w:val="0"/>
      <w:marTop w:val="0"/>
      <w:marBottom w:val="0"/>
      <w:divBdr>
        <w:top w:val="none" w:sz="0" w:space="0" w:color="auto"/>
        <w:left w:val="none" w:sz="0" w:space="0" w:color="auto"/>
        <w:bottom w:val="none" w:sz="0" w:space="0" w:color="auto"/>
        <w:right w:val="none" w:sz="0" w:space="0" w:color="auto"/>
      </w:divBdr>
    </w:div>
    <w:div w:id="741096622">
      <w:bodyDiv w:val="1"/>
      <w:marLeft w:val="0"/>
      <w:marRight w:val="0"/>
      <w:marTop w:val="0"/>
      <w:marBottom w:val="0"/>
      <w:divBdr>
        <w:top w:val="none" w:sz="0" w:space="0" w:color="auto"/>
        <w:left w:val="none" w:sz="0" w:space="0" w:color="auto"/>
        <w:bottom w:val="none" w:sz="0" w:space="0" w:color="auto"/>
        <w:right w:val="none" w:sz="0" w:space="0" w:color="auto"/>
      </w:divBdr>
      <w:divsChild>
        <w:div w:id="394859404">
          <w:marLeft w:val="0"/>
          <w:marRight w:val="0"/>
          <w:marTop w:val="0"/>
          <w:marBottom w:val="0"/>
          <w:divBdr>
            <w:top w:val="none" w:sz="0" w:space="0" w:color="auto"/>
            <w:left w:val="none" w:sz="0" w:space="0" w:color="auto"/>
            <w:bottom w:val="none" w:sz="0" w:space="0" w:color="auto"/>
            <w:right w:val="none" w:sz="0" w:space="0" w:color="auto"/>
          </w:divBdr>
        </w:div>
        <w:div w:id="2097551886">
          <w:marLeft w:val="0"/>
          <w:marRight w:val="0"/>
          <w:marTop w:val="0"/>
          <w:marBottom w:val="0"/>
          <w:divBdr>
            <w:top w:val="none" w:sz="0" w:space="0" w:color="auto"/>
            <w:left w:val="none" w:sz="0" w:space="0" w:color="auto"/>
            <w:bottom w:val="none" w:sz="0" w:space="0" w:color="auto"/>
            <w:right w:val="none" w:sz="0" w:space="0" w:color="auto"/>
          </w:divBdr>
        </w:div>
      </w:divsChild>
    </w:div>
    <w:div w:id="768819932">
      <w:bodyDiv w:val="1"/>
      <w:marLeft w:val="0"/>
      <w:marRight w:val="0"/>
      <w:marTop w:val="0"/>
      <w:marBottom w:val="0"/>
      <w:divBdr>
        <w:top w:val="none" w:sz="0" w:space="0" w:color="auto"/>
        <w:left w:val="none" w:sz="0" w:space="0" w:color="auto"/>
        <w:bottom w:val="none" w:sz="0" w:space="0" w:color="auto"/>
        <w:right w:val="none" w:sz="0" w:space="0" w:color="auto"/>
      </w:divBdr>
    </w:div>
    <w:div w:id="890113171">
      <w:bodyDiv w:val="1"/>
      <w:marLeft w:val="0"/>
      <w:marRight w:val="0"/>
      <w:marTop w:val="0"/>
      <w:marBottom w:val="0"/>
      <w:divBdr>
        <w:top w:val="none" w:sz="0" w:space="0" w:color="auto"/>
        <w:left w:val="none" w:sz="0" w:space="0" w:color="auto"/>
        <w:bottom w:val="none" w:sz="0" w:space="0" w:color="auto"/>
        <w:right w:val="none" w:sz="0" w:space="0" w:color="auto"/>
      </w:divBdr>
    </w:div>
    <w:div w:id="1626545815">
      <w:bodyDiv w:val="1"/>
      <w:marLeft w:val="0"/>
      <w:marRight w:val="0"/>
      <w:marTop w:val="0"/>
      <w:marBottom w:val="0"/>
      <w:divBdr>
        <w:top w:val="none" w:sz="0" w:space="0" w:color="auto"/>
        <w:left w:val="none" w:sz="0" w:space="0" w:color="auto"/>
        <w:bottom w:val="none" w:sz="0" w:space="0" w:color="auto"/>
        <w:right w:val="none" w:sz="0" w:space="0" w:color="auto"/>
      </w:divBdr>
    </w:div>
    <w:div w:id="183706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da.Stiebre@e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68C87-5932-4CBA-867A-1CB1EE772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3568</Words>
  <Characters>2035</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Ekonomikas ministrija</Company>
  <LinksUpToDate>false</LinksUpToDate>
  <CharactersWithSpaces>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creator>Anda Stiebre</dc:creator>
  <cp:lastModifiedBy>Laimdota Adlere</cp:lastModifiedBy>
  <cp:revision>4</cp:revision>
  <cp:lastPrinted>2015-08-26T08:08:00Z</cp:lastPrinted>
  <dcterms:created xsi:type="dcterms:W3CDTF">2017-06-08T11:04:00Z</dcterms:created>
  <dcterms:modified xsi:type="dcterms:W3CDTF">2017-06-08T11:04:00Z</dcterms:modified>
</cp:coreProperties>
</file>