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FA5" w:rsidRPr="00A44B97" w:rsidRDefault="00EC3B56" w:rsidP="00EC3B56">
      <w:pPr>
        <w:shd w:val="clear" w:color="auto" w:fill="FFFFFF"/>
        <w:spacing w:after="0" w:line="240" w:lineRule="auto"/>
        <w:jc w:val="center"/>
        <w:rPr>
          <w:rFonts w:ascii="Times New Roman" w:eastAsia="Times New Roman" w:hAnsi="Times New Roman" w:cs="Times New Roman"/>
          <w:b/>
          <w:bCs/>
          <w:sz w:val="24"/>
          <w:szCs w:val="24"/>
          <w:lang w:eastAsia="lv-LV"/>
        </w:rPr>
      </w:pPr>
      <w:r w:rsidRPr="00A44B97">
        <w:rPr>
          <w:rFonts w:ascii="Times New Roman" w:eastAsia="Times New Roman" w:hAnsi="Times New Roman" w:cs="Times New Roman"/>
          <w:b/>
          <w:bCs/>
          <w:sz w:val="24"/>
          <w:szCs w:val="24"/>
          <w:lang w:eastAsia="lv-LV"/>
        </w:rPr>
        <w:t xml:space="preserve">Likumprojekta </w:t>
      </w:r>
      <w:r w:rsidR="00B53FA5" w:rsidRPr="00A44B97">
        <w:rPr>
          <w:rFonts w:ascii="Times New Roman" w:eastAsia="Times New Roman" w:hAnsi="Times New Roman" w:cs="Times New Roman"/>
          <w:b/>
          <w:bCs/>
          <w:sz w:val="24"/>
          <w:szCs w:val="24"/>
          <w:lang w:eastAsia="lv-LV"/>
        </w:rPr>
        <w:t>„Grozījumi likumā „</w:t>
      </w:r>
      <w:r w:rsidRPr="00A44B97">
        <w:rPr>
          <w:rFonts w:ascii="Times New Roman" w:eastAsia="Times New Roman" w:hAnsi="Times New Roman" w:cs="Times New Roman"/>
          <w:b/>
          <w:bCs/>
          <w:sz w:val="24"/>
          <w:szCs w:val="24"/>
          <w:lang w:eastAsia="lv-LV"/>
        </w:rPr>
        <w:t>Par nodokļiem un nodevām”</w:t>
      </w:r>
    </w:p>
    <w:p w:rsidR="00EC3B56" w:rsidRPr="00A44B97" w:rsidRDefault="00EC3B56" w:rsidP="00EC3B56">
      <w:pPr>
        <w:shd w:val="clear" w:color="auto" w:fill="FFFFFF"/>
        <w:spacing w:after="0" w:line="240" w:lineRule="auto"/>
        <w:jc w:val="center"/>
        <w:rPr>
          <w:rFonts w:ascii="Times New Roman" w:eastAsia="Times New Roman" w:hAnsi="Times New Roman" w:cs="Times New Roman"/>
          <w:b/>
          <w:bCs/>
          <w:sz w:val="24"/>
          <w:szCs w:val="24"/>
          <w:lang w:eastAsia="lv-LV"/>
        </w:rPr>
      </w:pPr>
      <w:r w:rsidRPr="00A44B97">
        <w:rPr>
          <w:rFonts w:ascii="Times New Roman" w:eastAsia="Times New Roman" w:hAnsi="Times New Roman" w:cs="Times New Roman"/>
          <w:b/>
          <w:bCs/>
          <w:sz w:val="24"/>
          <w:szCs w:val="24"/>
          <w:lang w:eastAsia="lv-LV"/>
        </w:rPr>
        <w:t>sākotnējās ietekmes novērtējuma ziņojums (anotācija)</w:t>
      </w:r>
    </w:p>
    <w:p w:rsidR="00EC3B56" w:rsidRPr="00A44B97" w:rsidRDefault="00EC3B56" w:rsidP="00EC3B56">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A44B97" w:rsidRPr="00A44B97" w:rsidTr="0090623C">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C3B56" w:rsidRPr="00A44B97" w:rsidRDefault="00EC3B56" w:rsidP="0090623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44B97">
              <w:rPr>
                <w:rFonts w:ascii="Times New Roman" w:eastAsia="Times New Roman" w:hAnsi="Times New Roman" w:cs="Times New Roman"/>
                <w:b/>
                <w:bCs/>
                <w:sz w:val="24"/>
                <w:szCs w:val="24"/>
                <w:lang w:eastAsia="lv-LV"/>
              </w:rPr>
              <w:t>I. Tiesību akta projekta izstrādes nepieciešamība</w:t>
            </w:r>
          </w:p>
        </w:tc>
      </w:tr>
      <w:tr w:rsidR="00A44B97" w:rsidRPr="00A44B97" w:rsidTr="0090623C">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90623C">
            <w:pPr>
              <w:spacing w:before="100" w:beforeAutospacing="1" w:after="100" w:afterAutospacing="1" w:line="293" w:lineRule="atLeast"/>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90623C">
            <w:pPr>
              <w:spacing w:after="0" w:line="240" w:lineRule="auto"/>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EC3B56" w:rsidRPr="00A44B97" w:rsidRDefault="00852B51" w:rsidP="00205C4C">
            <w:pPr>
              <w:pStyle w:val="NoSpacing"/>
              <w:ind w:firstLine="402"/>
              <w:jc w:val="both"/>
              <w:rPr>
                <w:rFonts w:ascii="Times New Roman" w:hAnsi="Times New Roman" w:cs="Times New Roman"/>
                <w:bCs/>
                <w:sz w:val="24"/>
                <w:szCs w:val="24"/>
                <w:shd w:val="clear" w:color="auto" w:fill="FFFFFF"/>
              </w:rPr>
            </w:pPr>
            <w:r w:rsidRPr="00A44B97">
              <w:rPr>
                <w:rFonts w:ascii="Times New Roman" w:hAnsi="Times New Roman" w:cs="Times New Roman"/>
                <w:bCs/>
                <w:sz w:val="24"/>
                <w:szCs w:val="24"/>
                <w:shd w:val="clear" w:color="auto" w:fill="FFFFFF"/>
              </w:rPr>
              <w:t>1. </w:t>
            </w:r>
            <w:r w:rsidR="00205C4C" w:rsidRPr="00435081">
              <w:rPr>
                <w:rFonts w:ascii="Times New Roman" w:hAnsi="Times New Roman" w:cs="Times New Roman"/>
                <w:bCs/>
                <w:sz w:val="24"/>
                <w:szCs w:val="24"/>
                <w:shd w:val="clear" w:color="auto" w:fill="FFFFFF"/>
              </w:rPr>
              <w:t xml:space="preserve">Ministru kabineta 2017. gada </w:t>
            </w:r>
            <w:r w:rsidR="00435081" w:rsidRPr="00435081">
              <w:rPr>
                <w:rFonts w:ascii="Times New Roman" w:hAnsi="Times New Roman" w:cs="Times New Roman"/>
                <w:bCs/>
                <w:sz w:val="24"/>
                <w:szCs w:val="24"/>
                <w:shd w:val="clear" w:color="auto" w:fill="FFFFFF"/>
              </w:rPr>
              <w:t>24.maija rīkojuma Nr.</w:t>
            </w:r>
            <w:r w:rsidR="00435081">
              <w:rPr>
                <w:rFonts w:ascii="Times New Roman" w:hAnsi="Times New Roman" w:cs="Times New Roman"/>
                <w:bCs/>
                <w:sz w:val="24"/>
                <w:szCs w:val="24"/>
                <w:shd w:val="clear" w:color="auto" w:fill="FFFFFF"/>
              </w:rPr>
              <w:t> </w:t>
            </w:r>
            <w:r w:rsidR="00435081" w:rsidRPr="00435081">
              <w:rPr>
                <w:rFonts w:ascii="Times New Roman" w:hAnsi="Times New Roman" w:cs="Times New Roman"/>
                <w:bCs/>
                <w:sz w:val="24"/>
                <w:szCs w:val="24"/>
                <w:shd w:val="clear" w:color="auto" w:fill="FFFFFF"/>
              </w:rPr>
              <w:t>245 (prot.</w:t>
            </w:r>
            <w:r w:rsidR="00435081">
              <w:rPr>
                <w:rFonts w:ascii="Times New Roman" w:hAnsi="Times New Roman" w:cs="Times New Roman"/>
                <w:bCs/>
                <w:sz w:val="24"/>
                <w:szCs w:val="24"/>
                <w:shd w:val="clear" w:color="auto" w:fill="FFFFFF"/>
              </w:rPr>
              <w:t> </w:t>
            </w:r>
            <w:r w:rsidR="00435081" w:rsidRPr="00435081">
              <w:rPr>
                <w:rFonts w:ascii="Times New Roman" w:hAnsi="Times New Roman" w:cs="Times New Roman"/>
                <w:bCs/>
                <w:sz w:val="24"/>
                <w:szCs w:val="24"/>
                <w:shd w:val="clear" w:color="auto" w:fill="FFFFFF"/>
              </w:rPr>
              <w:t>Nr.</w:t>
            </w:r>
            <w:r w:rsidR="00435081">
              <w:rPr>
                <w:rFonts w:ascii="Times New Roman" w:hAnsi="Times New Roman" w:cs="Times New Roman"/>
                <w:bCs/>
                <w:sz w:val="24"/>
                <w:szCs w:val="24"/>
                <w:shd w:val="clear" w:color="auto" w:fill="FFFFFF"/>
              </w:rPr>
              <w:t> </w:t>
            </w:r>
            <w:r w:rsidR="00435081" w:rsidRPr="00435081">
              <w:rPr>
                <w:rFonts w:ascii="Times New Roman" w:hAnsi="Times New Roman" w:cs="Times New Roman"/>
                <w:bCs/>
                <w:sz w:val="24"/>
                <w:szCs w:val="24"/>
                <w:shd w:val="clear" w:color="auto" w:fill="FFFFFF"/>
              </w:rPr>
              <w:t>23</w:t>
            </w:r>
            <w:r w:rsidR="00435081">
              <w:rPr>
                <w:rFonts w:ascii="Times New Roman" w:hAnsi="Times New Roman" w:cs="Times New Roman"/>
                <w:bCs/>
                <w:sz w:val="24"/>
                <w:szCs w:val="24"/>
                <w:shd w:val="clear" w:color="auto" w:fill="FFFFFF"/>
              </w:rPr>
              <w:t> </w:t>
            </w:r>
            <w:r w:rsidR="00435081" w:rsidRPr="00435081">
              <w:rPr>
                <w:rFonts w:ascii="Times New Roman" w:hAnsi="Times New Roman" w:cs="Times New Roman"/>
                <w:bCs/>
                <w:sz w:val="24"/>
                <w:szCs w:val="24"/>
                <w:shd w:val="clear" w:color="auto" w:fill="FFFFFF"/>
              </w:rPr>
              <w:t>21</w:t>
            </w:r>
            <w:r w:rsidR="00435081">
              <w:rPr>
                <w:rFonts w:ascii="Times New Roman" w:hAnsi="Times New Roman" w:cs="Times New Roman"/>
                <w:bCs/>
                <w:sz w:val="24"/>
                <w:szCs w:val="24"/>
                <w:shd w:val="clear" w:color="auto" w:fill="FFFFFF"/>
              </w:rPr>
              <w:t> </w:t>
            </w:r>
            <w:r w:rsidR="00435081" w:rsidRPr="00435081">
              <w:rPr>
                <w:rFonts w:ascii="Times New Roman" w:hAnsi="Times New Roman" w:cs="Times New Roman"/>
                <w:sz w:val="24"/>
                <w:szCs w:val="24"/>
              </w:rPr>
              <w:t>§</w:t>
            </w:r>
            <w:r w:rsidR="00435081" w:rsidRPr="00435081">
              <w:rPr>
                <w:rFonts w:ascii="Times New Roman" w:hAnsi="Times New Roman" w:cs="Times New Roman"/>
                <w:bCs/>
                <w:sz w:val="24"/>
                <w:szCs w:val="24"/>
                <w:shd w:val="clear" w:color="auto" w:fill="FFFFFF"/>
              </w:rPr>
              <w:t xml:space="preserve">) </w:t>
            </w:r>
            <w:r w:rsidR="00205C4C" w:rsidRPr="00435081">
              <w:rPr>
                <w:rFonts w:ascii="Times New Roman" w:hAnsi="Times New Roman" w:cs="Times New Roman"/>
                <w:bCs/>
                <w:sz w:val="24"/>
                <w:szCs w:val="24"/>
                <w:shd w:val="clear" w:color="auto" w:fill="FFFFFF"/>
              </w:rPr>
              <w:t>„Par Valsts nodokļu politikas pamatnostādnēm 2018.-2021. gadam” 7.</w:t>
            </w:r>
            <w:r w:rsidR="00435081">
              <w:rPr>
                <w:rFonts w:ascii="Times New Roman" w:hAnsi="Times New Roman" w:cs="Times New Roman"/>
                <w:bCs/>
                <w:sz w:val="24"/>
                <w:szCs w:val="24"/>
                <w:shd w:val="clear" w:color="auto" w:fill="FFFFFF"/>
              </w:rPr>
              <w:t> </w:t>
            </w:r>
            <w:r w:rsidR="00205C4C" w:rsidRPr="00435081">
              <w:rPr>
                <w:rFonts w:ascii="Times New Roman" w:hAnsi="Times New Roman" w:cs="Times New Roman"/>
                <w:bCs/>
                <w:sz w:val="24"/>
                <w:szCs w:val="24"/>
                <w:shd w:val="clear" w:color="auto" w:fill="FFFFFF"/>
              </w:rPr>
              <w:t>punkts</w:t>
            </w:r>
            <w:r w:rsidRPr="00435081">
              <w:rPr>
                <w:rFonts w:ascii="Times New Roman" w:hAnsi="Times New Roman" w:cs="Times New Roman"/>
                <w:bCs/>
                <w:sz w:val="24"/>
                <w:szCs w:val="24"/>
                <w:shd w:val="clear" w:color="auto" w:fill="FFFFFF"/>
              </w:rPr>
              <w:t>, saskaņā ar kuru dots uzdevums uzsākt darbu pie normatīvā regulējuma izstrādes, lai nodrošinātu nodokļu</w:t>
            </w:r>
            <w:r w:rsidRPr="00A44B97">
              <w:rPr>
                <w:rFonts w:ascii="Times New Roman" w:hAnsi="Times New Roman" w:cs="Times New Roman"/>
                <w:bCs/>
                <w:sz w:val="24"/>
                <w:szCs w:val="24"/>
                <w:shd w:val="clear" w:color="auto" w:fill="FFFFFF"/>
              </w:rPr>
              <w:t xml:space="preserve"> reformas ieviešanu no 2018.</w:t>
            </w:r>
            <w:r w:rsidR="00F00EEE" w:rsidRPr="00A44B97">
              <w:rPr>
                <w:rFonts w:ascii="Times New Roman" w:hAnsi="Times New Roman" w:cs="Times New Roman"/>
                <w:bCs/>
                <w:sz w:val="24"/>
                <w:szCs w:val="24"/>
                <w:shd w:val="clear" w:color="auto" w:fill="FFFFFF"/>
              </w:rPr>
              <w:t> </w:t>
            </w:r>
            <w:r w:rsidRPr="00A44B97">
              <w:rPr>
                <w:rFonts w:ascii="Times New Roman" w:hAnsi="Times New Roman" w:cs="Times New Roman"/>
                <w:bCs/>
                <w:sz w:val="24"/>
                <w:szCs w:val="24"/>
                <w:shd w:val="clear" w:color="auto" w:fill="FFFFFF"/>
              </w:rPr>
              <w:t>gada 1.</w:t>
            </w:r>
            <w:r w:rsidR="00F00EEE" w:rsidRPr="00A44B97">
              <w:rPr>
                <w:rFonts w:ascii="Times New Roman" w:hAnsi="Times New Roman" w:cs="Times New Roman"/>
                <w:bCs/>
                <w:sz w:val="24"/>
                <w:szCs w:val="24"/>
                <w:shd w:val="clear" w:color="auto" w:fill="FFFFFF"/>
              </w:rPr>
              <w:t> </w:t>
            </w:r>
            <w:r w:rsidRPr="00A44B97">
              <w:rPr>
                <w:rFonts w:ascii="Times New Roman" w:hAnsi="Times New Roman" w:cs="Times New Roman"/>
                <w:bCs/>
                <w:sz w:val="24"/>
                <w:szCs w:val="24"/>
                <w:shd w:val="clear" w:color="auto" w:fill="FFFFFF"/>
              </w:rPr>
              <w:t>janvāra.</w:t>
            </w:r>
          </w:p>
          <w:p w:rsidR="000E5F49" w:rsidRPr="00A44B97" w:rsidRDefault="00852B51" w:rsidP="00205C4C">
            <w:pPr>
              <w:pStyle w:val="NoSpacing"/>
              <w:ind w:firstLine="402"/>
              <w:jc w:val="both"/>
              <w:rPr>
                <w:rFonts w:ascii="Times New Roman" w:hAnsi="Times New Roman" w:cs="Times New Roman"/>
                <w:sz w:val="24"/>
                <w:szCs w:val="24"/>
              </w:rPr>
            </w:pPr>
            <w:r w:rsidRPr="00A44B97">
              <w:rPr>
                <w:rFonts w:ascii="Times New Roman" w:hAnsi="Times New Roman" w:cs="Times New Roman"/>
                <w:bCs/>
                <w:sz w:val="24"/>
                <w:szCs w:val="24"/>
                <w:shd w:val="clear" w:color="auto" w:fill="FFFFFF"/>
              </w:rPr>
              <w:t>2. </w:t>
            </w:r>
            <w:r w:rsidRPr="00A44B97">
              <w:rPr>
                <w:rFonts w:ascii="Times New Roman" w:hAnsi="Times New Roman" w:cs="Times New Roman"/>
                <w:sz w:val="24"/>
                <w:szCs w:val="24"/>
              </w:rPr>
              <w:t>Valsts nodokļu politikas pamatnostā</w:t>
            </w:r>
            <w:r w:rsidR="00435081">
              <w:rPr>
                <w:rFonts w:ascii="Times New Roman" w:hAnsi="Times New Roman" w:cs="Times New Roman"/>
                <w:sz w:val="24"/>
                <w:szCs w:val="24"/>
              </w:rPr>
              <w:t>dnēs 2018.-2021.gadam</w:t>
            </w:r>
            <w:r w:rsidR="00147B39" w:rsidRPr="00A44B97">
              <w:rPr>
                <w:rFonts w:ascii="Times New Roman" w:hAnsi="Times New Roman" w:cs="Times New Roman"/>
                <w:sz w:val="24"/>
                <w:szCs w:val="24"/>
              </w:rPr>
              <w:t xml:space="preserve"> iekļautie uzdevumi ar izpildes termiņu 2018. gada 1. janvāris</w:t>
            </w:r>
            <w:r w:rsidR="000E5F49" w:rsidRPr="00A44B97">
              <w:rPr>
                <w:rFonts w:ascii="Times New Roman" w:hAnsi="Times New Roman" w:cs="Times New Roman"/>
                <w:sz w:val="24"/>
                <w:szCs w:val="24"/>
              </w:rPr>
              <w:t>:</w:t>
            </w:r>
          </w:p>
          <w:p w:rsidR="00852B51" w:rsidRPr="00A44B97" w:rsidRDefault="000E5F49" w:rsidP="000E5F49">
            <w:pPr>
              <w:pStyle w:val="NoSpacing"/>
              <w:ind w:firstLine="402"/>
              <w:jc w:val="both"/>
              <w:rPr>
                <w:rFonts w:ascii="Times New Roman" w:hAnsi="Times New Roman" w:cs="Times New Roman"/>
                <w:sz w:val="24"/>
                <w:szCs w:val="24"/>
              </w:rPr>
            </w:pPr>
            <w:r w:rsidRPr="00A44B97">
              <w:rPr>
                <w:rFonts w:ascii="Times New Roman" w:hAnsi="Times New Roman" w:cs="Times New Roman"/>
                <w:sz w:val="24"/>
                <w:szCs w:val="24"/>
              </w:rPr>
              <w:t>1)</w:t>
            </w:r>
            <w:r w:rsidR="00865D47" w:rsidRPr="00A44B97">
              <w:rPr>
                <w:rFonts w:ascii="Times New Roman" w:hAnsi="Times New Roman" w:cs="Times New Roman"/>
                <w:sz w:val="24"/>
                <w:szCs w:val="24"/>
              </w:rPr>
              <w:t> </w:t>
            </w:r>
            <w:r w:rsidR="00F00EEE" w:rsidRPr="00A44B97">
              <w:rPr>
                <w:rFonts w:ascii="Times New Roman" w:hAnsi="Times New Roman" w:cs="Times New Roman"/>
                <w:sz w:val="24"/>
                <w:szCs w:val="24"/>
              </w:rPr>
              <w:t> </w:t>
            </w:r>
            <w:r w:rsidRPr="00A44B97">
              <w:rPr>
                <w:rFonts w:ascii="Times New Roman" w:hAnsi="Times New Roman" w:cs="Times New Roman"/>
                <w:sz w:val="24"/>
                <w:szCs w:val="24"/>
              </w:rPr>
              <w:t xml:space="preserve">3.5.1. uzdevums – </w:t>
            </w:r>
            <w:r w:rsidR="00861501" w:rsidRPr="00A44B97">
              <w:rPr>
                <w:rFonts w:ascii="Times New Roman" w:hAnsi="Times New Roman" w:cs="Times New Roman"/>
                <w:sz w:val="24"/>
                <w:szCs w:val="24"/>
              </w:rPr>
              <w:t>pilnveidot fizisko personu nodokļu nomaksas uzrau</w:t>
            </w:r>
            <w:r w:rsidR="000B2D2A" w:rsidRPr="00A44B97">
              <w:rPr>
                <w:rFonts w:ascii="Times New Roman" w:hAnsi="Times New Roman" w:cs="Times New Roman"/>
                <w:sz w:val="24"/>
                <w:szCs w:val="24"/>
              </w:rPr>
              <w:t xml:space="preserve">dzību, saņemot informāciju par </w:t>
            </w:r>
            <w:r w:rsidR="00861501" w:rsidRPr="00A44B97">
              <w:rPr>
                <w:rFonts w:ascii="Times New Roman" w:hAnsi="Times New Roman" w:cs="Times New Roman"/>
                <w:sz w:val="24"/>
                <w:szCs w:val="24"/>
              </w:rPr>
              <w:t>fiziskas personas konta apgrozījumu vai to kredītsaistībām</w:t>
            </w:r>
            <w:r w:rsidR="000B2D2A" w:rsidRPr="00A44B97">
              <w:rPr>
                <w:rFonts w:ascii="Times New Roman" w:hAnsi="Times New Roman" w:cs="Times New Roman"/>
                <w:sz w:val="24"/>
                <w:szCs w:val="24"/>
              </w:rPr>
              <w:t>;</w:t>
            </w:r>
          </w:p>
          <w:p w:rsidR="00865D47" w:rsidRPr="00A44B97" w:rsidRDefault="00865D47" w:rsidP="000E5F49">
            <w:pPr>
              <w:pStyle w:val="NoSpacing"/>
              <w:ind w:firstLine="402"/>
              <w:jc w:val="both"/>
              <w:rPr>
                <w:rFonts w:ascii="Times New Roman" w:hAnsi="Times New Roman" w:cs="Times New Roman"/>
                <w:sz w:val="24"/>
                <w:szCs w:val="24"/>
              </w:rPr>
            </w:pPr>
            <w:r w:rsidRPr="00A44B97">
              <w:rPr>
                <w:rFonts w:ascii="Times New Roman" w:hAnsi="Times New Roman" w:cs="Times New Roman"/>
                <w:sz w:val="24"/>
                <w:szCs w:val="24"/>
              </w:rPr>
              <w:t>2)</w:t>
            </w:r>
            <w:r w:rsidR="00F00EEE" w:rsidRPr="00A44B97">
              <w:rPr>
                <w:rFonts w:ascii="Times New Roman" w:hAnsi="Times New Roman" w:cs="Times New Roman"/>
                <w:sz w:val="24"/>
                <w:szCs w:val="24"/>
              </w:rPr>
              <w:t> </w:t>
            </w:r>
            <w:r w:rsidRPr="00A44B97">
              <w:rPr>
                <w:rFonts w:ascii="Times New Roman" w:hAnsi="Times New Roman" w:cs="Times New Roman"/>
                <w:sz w:val="24"/>
                <w:szCs w:val="24"/>
              </w:rPr>
              <w:t xml:space="preserve"> 3.5.2. uzdevums – </w:t>
            </w:r>
            <w:r w:rsidR="00861501" w:rsidRPr="00A44B97">
              <w:rPr>
                <w:rFonts w:ascii="Times New Roman" w:hAnsi="Times New Roman" w:cs="Times New Roman"/>
                <w:sz w:val="24"/>
                <w:szCs w:val="24"/>
              </w:rPr>
              <w:t>publiskot Valsts ieņēmumu dienesta (turpmāk – VID) mājas lapā informāciju par nodokļu maksātājiem, kas nepilda nodokļu normatīvajos aktos paredzētās saistības</w:t>
            </w:r>
            <w:r w:rsidR="00D554E8" w:rsidRPr="00A44B97">
              <w:rPr>
                <w:rFonts w:ascii="Times New Roman" w:hAnsi="Times New Roman" w:cs="Times New Roman"/>
                <w:sz w:val="24"/>
                <w:szCs w:val="24"/>
              </w:rPr>
              <w:t xml:space="preserve">, </w:t>
            </w:r>
            <w:r w:rsidR="00861501" w:rsidRPr="00A44B97">
              <w:rPr>
                <w:rFonts w:ascii="Times New Roman" w:hAnsi="Times New Roman" w:cs="Times New Roman"/>
                <w:sz w:val="24"/>
                <w:szCs w:val="24"/>
              </w:rPr>
              <w:t xml:space="preserve">ievērojot personas datu aizsardzības principus, it īpaši Vispārīgā datu regulas Nr.2016/679 noteikumus </w:t>
            </w:r>
            <w:r w:rsidR="00C465D8" w:rsidRPr="00A44B97">
              <w:rPr>
                <w:rFonts w:ascii="Times New Roman" w:hAnsi="Times New Roman" w:cs="Times New Roman"/>
                <w:sz w:val="24"/>
                <w:szCs w:val="24"/>
              </w:rPr>
              <w:t>(konkretizēts 6.pielikumā);</w:t>
            </w:r>
          </w:p>
          <w:p w:rsidR="00865D47" w:rsidRPr="00A44B97" w:rsidRDefault="00865D47" w:rsidP="000E5F49">
            <w:pPr>
              <w:pStyle w:val="NoSpacing"/>
              <w:ind w:firstLine="402"/>
              <w:jc w:val="both"/>
              <w:rPr>
                <w:rFonts w:ascii="Times New Roman" w:hAnsi="Times New Roman" w:cs="Times New Roman"/>
                <w:sz w:val="24"/>
                <w:szCs w:val="24"/>
              </w:rPr>
            </w:pPr>
            <w:r w:rsidRPr="00A44B97">
              <w:rPr>
                <w:rFonts w:ascii="Times New Roman" w:hAnsi="Times New Roman" w:cs="Times New Roman"/>
                <w:sz w:val="24"/>
                <w:szCs w:val="24"/>
              </w:rPr>
              <w:t>3) </w:t>
            </w:r>
            <w:r w:rsidR="00F00EEE" w:rsidRPr="00A44B97">
              <w:rPr>
                <w:rFonts w:ascii="Times New Roman" w:hAnsi="Times New Roman" w:cs="Times New Roman"/>
                <w:sz w:val="24"/>
                <w:szCs w:val="24"/>
              </w:rPr>
              <w:t> </w:t>
            </w:r>
            <w:r w:rsidR="000B2D2A" w:rsidRPr="00A44B97">
              <w:rPr>
                <w:rFonts w:ascii="Times New Roman" w:hAnsi="Times New Roman" w:cs="Times New Roman"/>
                <w:sz w:val="24"/>
                <w:szCs w:val="24"/>
              </w:rPr>
              <w:t>3.6.3. uzdevums –</w:t>
            </w:r>
            <w:r w:rsidR="00C465D8" w:rsidRPr="00A44B97">
              <w:rPr>
                <w:rFonts w:ascii="Times New Roman" w:hAnsi="Times New Roman" w:cs="Times New Roman"/>
                <w:sz w:val="24"/>
                <w:szCs w:val="24"/>
              </w:rPr>
              <w:t xml:space="preserve"> paredzēt VID tiesības nodokļu maksātājiem, kuriem paredzēts veikt nodokļu administrācijas kontroli (pārbaudi, revīziju), piemērot visus likumā noteiktos izpildes nodrošinājuma līdzekļus – parādniekam piederošās kustamās mantas apķīlāšanu un prasības nodrošinājuma atzīmes (aizlieguma vai ķīlas atzīmes) ierakstīšanu zemesgrāmatā, kuģu reģistrā vai citos īpašuma reģistros, tādējādi nodrošinot VID veikto kontroles pasākumu rezultātā aprēķināto nodokļu efektīvu iekasēšanu;</w:t>
            </w:r>
          </w:p>
          <w:p w:rsidR="00C465D8" w:rsidRPr="00A44B97" w:rsidRDefault="00C465D8" w:rsidP="000B2D2A">
            <w:pPr>
              <w:pStyle w:val="NoSpacing"/>
              <w:ind w:firstLine="402"/>
              <w:jc w:val="both"/>
              <w:rPr>
                <w:rFonts w:ascii="Times New Roman" w:hAnsi="Times New Roman" w:cs="Times New Roman"/>
                <w:bCs/>
                <w:sz w:val="24"/>
                <w:szCs w:val="24"/>
                <w:shd w:val="clear" w:color="auto" w:fill="FFFFFF"/>
              </w:rPr>
            </w:pPr>
            <w:r w:rsidRPr="00A44B97">
              <w:rPr>
                <w:rFonts w:ascii="Times New Roman" w:hAnsi="Times New Roman" w:cs="Times New Roman"/>
                <w:sz w:val="24"/>
                <w:szCs w:val="24"/>
              </w:rPr>
              <w:t>4)</w:t>
            </w:r>
            <w:r w:rsidR="00F00EEE" w:rsidRPr="00A44B97">
              <w:rPr>
                <w:rFonts w:ascii="Times New Roman" w:hAnsi="Times New Roman" w:cs="Times New Roman"/>
                <w:sz w:val="24"/>
                <w:szCs w:val="24"/>
              </w:rPr>
              <w:t> </w:t>
            </w:r>
            <w:r w:rsidRPr="00A44B97">
              <w:rPr>
                <w:rFonts w:ascii="Times New Roman" w:hAnsi="Times New Roman" w:cs="Times New Roman"/>
                <w:sz w:val="24"/>
                <w:szCs w:val="24"/>
              </w:rPr>
              <w:t> 3.6.5. </w:t>
            </w:r>
            <w:r w:rsidR="000B2D2A" w:rsidRPr="00A44B97">
              <w:rPr>
                <w:rFonts w:ascii="Times New Roman" w:hAnsi="Times New Roman" w:cs="Times New Roman"/>
                <w:sz w:val="24"/>
                <w:szCs w:val="24"/>
              </w:rPr>
              <w:t xml:space="preserve">uzdevums – </w:t>
            </w:r>
            <w:r w:rsidRPr="00A44B97">
              <w:rPr>
                <w:rFonts w:ascii="Times New Roman" w:hAnsi="Times New Roman" w:cs="Times New Roman"/>
                <w:sz w:val="24"/>
                <w:szCs w:val="24"/>
              </w:rPr>
              <w:t>noteikt piedziņas noilgumu gada laikā no akta par piedziņas neiespējamību sastādīšanas, kā arī saīsināt piedziņas noilguma termiņu piedziņas neiespējamības gadījumā.</w:t>
            </w:r>
          </w:p>
        </w:tc>
      </w:tr>
      <w:tr w:rsidR="00A44B97" w:rsidRPr="00A44B97" w:rsidTr="0090623C">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90623C">
            <w:pPr>
              <w:spacing w:before="100" w:beforeAutospacing="1" w:after="100" w:afterAutospacing="1" w:line="293" w:lineRule="atLeast"/>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9B5AF0">
            <w:pPr>
              <w:spacing w:after="0" w:line="240" w:lineRule="auto"/>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0B2D2A" w:rsidRPr="00B33CBB" w:rsidRDefault="000B2D2A" w:rsidP="00147B39">
            <w:pPr>
              <w:pStyle w:val="Parastais"/>
              <w:ind w:firstLine="403"/>
              <w:jc w:val="both"/>
            </w:pPr>
            <w:r w:rsidRPr="00B33CBB">
              <w:rPr>
                <w:b/>
              </w:rPr>
              <w:t>1.  Fizisko personu nodokļu nomaksas uzraudzības pilnveidošana</w:t>
            </w:r>
          </w:p>
          <w:p w:rsidR="00C661DF" w:rsidRPr="00314FF8" w:rsidRDefault="003D594F" w:rsidP="00C661DF">
            <w:pPr>
              <w:pStyle w:val="Parastais"/>
              <w:ind w:firstLine="403"/>
              <w:jc w:val="both"/>
            </w:pPr>
            <w:r w:rsidRPr="00314FF8">
              <w:t xml:space="preserve">VID nodokļu administrēšanas pasākumu ietvaros tiek analizēta visa </w:t>
            </w:r>
            <w:r w:rsidR="00147B39" w:rsidRPr="00314FF8">
              <w:t xml:space="preserve">nodokļu administrācijas </w:t>
            </w:r>
            <w:r w:rsidRPr="00314FF8">
              <w:t xml:space="preserve">rīcībā esošā informācija par konkrēto nodokļu maksātāju, lai varētu identificēt </w:t>
            </w:r>
            <w:r w:rsidR="00147B39" w:rsidRPr="00314FF8">
              <w:t xml:space="preserve">tās </w:t>
            </w:r>
            <w:r w:rsidRPr="00314FF8">
              <w:t>fiziskās personas, kuras gūst nedeklarētus ienākumus, no ku</w:t>
            </w:r>
            <w:r w:rsidR="00875E9F" w:rsidRPr="00314FF8">
              <w:t>riem netiek nomaksāti nodokļi, „aplokšņu”</w:t>
            </w:r>
            <w:r w:rsidRPr="00314FF8">
              <w:t xml:space="preserve"> algas risku, </w:t>
            </w:r>
            <w:r w:rsidR="00147B39" w:rsidRPr="00314FF8">
              <w:t xml:space="preserve">kā arī </w:t>
            </w:r>
            <w:r w:rsidRPr="00314FF8">
              <w:t xml:space="preserve">iespējamu nereģistrētās saimnieciskās darbības risku. </w:t>
            </w:r>
          </w:p>
          <w:p w:rsidR="00C7017C" w:rsidRPr="00C7017C" w:rsidRDefault="003D594F" w:rsidP="00C661DF">
            <w:pPr>
              <w:pStyle w:val="Parastais"/>
              <w:ind w:firstLine="403"/>
              <w:jc w:val="both"/>
            </w:pPr>
            <w:r w:rsidRPr="00314FF8">
              <w:t xml:space="preserve">Tādējādi, lai pilnveidotu fizisko personu nodokļu nomaksas uzraudzību, </w:t>
            </w:r>
            <w:r w:rsidR="00C661DF" w:rsidRPr="00314FF8">
              <w:t>padziļinātai</w:t>
            </w:r>
            <w:r w:rsidR="00173AD8" w:rsidRPr="00314FF8">
              <w:t xml:space="preserve"> analīzei novirzot personas ar </w:t>
            </w:r>
            <w:r w:rsidR="00C661DF" w:rsidRPr="00314FF8">
              <w:t xml:space="preserve">iespējami lielāku varbūtību, ka attaisnosies identificētais nodokļu nenomaksas risks, </w:t>
            </w:r>
            <w:r w:rsidRPr="00314FF8">
              <w:t>likumprojektā</w:t>
            </w:r>
            <w:r w:rsidR="00147B39" w:rsidRPr="00314FF8">
              <w:t xml:space="preserve"> „Grozījumi likumā „Par nodokļiem un nodevām”” (</w:t>
            </w:r>
            <w:r w:rsidR="00820F41" w:rsidRPr="00314FF8">
              <w:t>turpmāk</w:t>
            </w:r>
            <w:r w:rsidR="00147B39" w:rsidRPr="00314FF8">
              <w:t xml:space="preserve"> – likumprojekts)</w:t>
            </w:r>
            <w:r w:rsidRPr="00314FF8">
              <w:t xml:space="preserve"> iekļautais regulējums paredz noteikt pienākumu </w:t>
            </w:r>
            <w:r w:rsidR="005B42DC" w:rsidRPr="00314FF8">
              <w:t xml:space="preserve">kredītiestādēm un maksājumu pakalpojumu </w:t>
            </w:r>
            <w:r w:rsidR="005B42DC" w:rsidRPr="00314FF8">
              <w:lastRenderedPageBreak/>
              <w:t>sniedzējiem,</w:t>
            </w:r>
            <w:r w:rsidRPr="00314FF8">
              <w:t xml:space="preserve"> kas sniedz ar maksājumu kontu saistītus </w:t>
            </w:r>
            <w:r w:rsidRPr="00C7017C">
              <w:t xml:space="preserve">pakalpojumus, sniegt </w:t>
            </w:r>
            <w:r w:rsidR="005B42DC" w:rsidRPr="00C7017C">
              <w:t xml:space="preserve">reizi gadā </w:t>
            </w:r>
            <w:r w:rsidRPr="00C7017C">
              <w:t xml:space="preserve">VID informāciju par </w:t>
            </w:r>
            <w:r w:rsidR="005B42DC" w:rsidRPr="00C7017C">
              <w:t xml:space="preserve">klientiem - </w:t>
            </w:r>
            <w:r w:rsidRPr="00C7017C">
              <w:t>fizisk</w:t>
            </w:r>
            <w:r w:rsidR="005B42DC" w:rsidRPr="00C7017C">
              <w:t>ajām</w:t>
            </w:r>
            <w:r w:rsidRPr="00C7017C">
              <w:t xml:space="preserve"> person</w:t>
            </w:r>
            <w:r w:rsidR="005B42DC" w:rsidRPr="00C7017C">
              <w:t>ām, kuru</w:t>
            </w:r>
            <w:r w:rsidRPr="00C7017C">
              <w:t xml:space="preserve"> </w:t>
            </w:r>
            <w:r w:rsidR="005B42DC" w:rsidRPr="00C7017C">
              <w:t>kont</w:t>
            </w:r>
            <w:r w:rsidR="007E61E5">
              <w:t>a debeta vai kredīta</w:t>
            </w:r>
            <w:r w:rsidR="005B42DC" w:rsidRPr="00C7017C">
              <w:t xml:space="preserve"> apgrozījum</w:t>
            </w:r>
            <w:r w:rsidR="00820F41" w:rsidRPr="00C7017C">
              <w:t>s</w:t>
            </w:r>
            <w:r w:rsidR="005B42DC" w:rsidRPr="00C7017C">
              <w:t xml:space="preserve"> iepriekšējā gadā pārsniedz 15000 </w:t>
            </w:r>
            <w:r w:rsidR="005B42DC" w:rsidRPr="00C7017C">
              <w:rPr>
                <w:i/>
              </w:rPr>
              <w:t>euro</w:t>
            </w:r>
            <w:r w:rsidR="00FF585C">
              <w:t>.</w:t>
            </w:r>
          </w:p>
          <w:p w:rsidR="00C7017C" w:rsidRDefault="00C7017C" w:rsidP="00C7017C">
            <w:pPr>
              <w:pStyle w:val="Parastais"/>
              <w:ind w:firstLine="403"/>
              <w:jc w:val="both"/>
            </w:pPr>
            <w:r w:rsidRPr="00C7017C">
              <w:t xml:space="preserve">Savukārt, lai varētu pilnvērtīgi izmantot informāciju par kredītiestāžu kontu apgrozījumiem fiziskās personas ienākumu/izdevumu izvērtēšanai un analīzei, nosakot personas, kuras, iespējams, gūst nedeklarētus ienākumus, t.sk. „aplokšņu” algas veidā, kā rezultātā nodokļi budžetā netiek maksāti pilnā apmērā, </w:t>
            </w:r>
            <w:r w:rsidR="00FF585C">
              <w:t xml:space="preserve">likumprojektā tiek </w:t>
            </w:r>
            <w:r w:rsidRPr="00C7017C">
              <w:t>noteikt</w:t>
            </w:r>
            <w:r w:rsidR="00FF585C">
              <w:t>s, ka</w:t>
            </w:r>
            <w:r w:rsidRPr="00C7017C">
              <w:t xml:space="preserve"> VID </w:t>
            </w:r>
            <w:r w:rsidR="00FF585C">
              <w:t>saņems</w:t>
            </w:r>
            <w:r w:rsidRPr="00C7017C">
              <w:t xml:space="preserve"> </w:t>
            </w:r>
            <w:r w:rsidRPr="001C0000">
              <w:t>informāciju par fizisko personu kontu atlikum</w:t>
            </w:r>
            <w:r w:rsidRPr="00741187">
              <w:t>iem uz gada beigām</w:t>
            </w:r>
            <w:r w:rsidR="001C0000" w:rsidRPr="005D3A74">
              <w:t xml:space="preserve">, kā arī </w:t>
            </w:r>
            <w:r w:rsidRPr="005D3A74">
              <w:t>informāciju par debeta un kredīta apgrozījumu</w:t>
            </w:r>
            <w:r w:rsidR="007E61E5">
              <w:t xml:space="preserve"> par iepriekšējo gadu</w:t>
            </w:r>
            <w:r w:rsidRPr="005D3A74">
              <w:t xml:space="preserve">. </w:t>
            </w:r>
            <w:r w:rsidRPr="00FA3E89">
              <w:t>Minētās informācijas</w:t>
            </w:r>
            <w:r w:rsidRPr="00911E5B">
              <w:t xml:space="preserve"> iesniegšanas termiņš VID likumprojektā noteikts līdz pēctaksācijas gada 1.</w:t>
            </w:r>
            <w:r w:rsidR="000A6B7A" w:rsidRPr="00911E5B">
              <w:t> </w:t>
            </w:r>
            <w:r w:rsidRPr="00911E5B">
              <w:t xml:space="preserve">februārim, </w:t>
            </w:r>
            <w:r w:rsidR="000A6B7A" w:rsidRPr="005D3A74">
              <w:t>kas ir arī termiņš, kādā iesniedzami</w:t>
            </w:r>
            <w:r w:rsidRPr="005D3A74">
              <w:t xml:space="preserve"> </w:t>
            </w:r>
            <w:r w:rsidR="000A6B7A" w:rsidRPr="0057624C">
              <w:t>paziņojum</w:t>
            </w:r>
            <w:r w:rsidR="000A6B7A" w:rsidRPr="00911E5B">
              <w:t xml:space="preserve">i </w:t>
            </w:r>
            <w:r w:rsidRPr="00911E5B">
              <w:t>par fiziskām p</w:t>
            </w:r>
            <w:r w:rsidRPr="005D3A74">
              <w:t>ersonām</w:t>
            </w:r>
            <w:r w:rsidRPr="001C0000">
              <w:t xml:space="preserve"> izmaksātajām summām.</w:t>
            </w:r>
          </w:p>
          <w:p w:rsidR="00036F16" w:rsidRDefault="00911E5B" w:rsidP="00C7017C">
            <w:pPr>
              <w:pStyle w:val="Parastais"/>
              <w:ind w:firstLine="403"/>
              <w:jc w:val="both"/>
            </w:pPr>
            <w:r>
              <w:t>Vienlaikus, lai nodrošinātu to, ka VID rīcībā ir informācija par fizisko personu bankas kontu sākuma atlikumiem uz 2018.</w:t>
            </w:r>
            <w:r w:rsidR="007E61E5">
              <w:t> </w:t>
            </w:r>
            <w:r>
              <w:t>gada 1.</w:t>
            </w:r>
            <w:r w:rsidR="007E61E5">
              <w:t> </w:t>
            </w:r>
            <w:r>
              <w:t xml:space="preserve">janvāri, </w:t>
            </w:r>
            <w:r w:rsidR="00335568">
              <w:t xml:space="preserve">lai operatīvi un pilnvērtīgi varētu analizēt situāciju, saņemot informāciju par atlikumiem gada beigās, </w:t>
            </w:r>
            <w:r>
              <w:t>likumprojekt</w:t>
            </w:r>
            <w:r w:rsidR="00335568">
              <w:t>a pārejas noteikumi</w:t>
            </w:r>
            <w:r>
              <w:t xml:space="preserve"> paredz pienākumu kredītiestādēm un maksājumu pakalpojumu sniedzējiem iesniegt minēto in</w:t>
            </w:r>
            <w:r w:rsidR="00F77B20">
              <w:t>formāciju VID līdz 2018.</w:t>
            </w:r>
            <w:r w:rsidR="007E61E5">
              <w:t> </w:t>
            </w:r>
            <w:r w:rsidR="00F77B20">
              <w:t>gada 1.</w:t>
            </w:r>
            <w:r w:rsidR="007E61E5">
              <w:t> </w:t>
            </w:r>
            <w:r w:rsidR="00F77B20">
              <w:t>jūlijam</w:t>
            </w:r>
            <w:r>
              <w:t>.</w:t>
            </w:r>
            <w:r w:rsidR="00036F16">
              <w:t xml:space="preserve"> </w:t>
            </w:r>
          </w:p>
          <w:p w:rsidR="00911E5B" w:rsidRPr="001C0000" w:rsidRDefault="00036F16" w:rsidP="00C7017C">
            <w:pPr>
              <w:pStyle w:val="Parastais"/>
              <w:ind w:firstLine="403"/>
              <w:jc w:val="both"/>
            </w:pPr>
            <w:r>
              <w:t>I</w:t>
            </w:r>
            <w:r w:rsidRPr="00036F16">
              <w:t xml:space="preserve">nformācija par konta atlikumiem būtu iesniedzama neatkarīgi no tās apmēriem, ja konta apgrozījums pārsniedz noteikto summu. Tas ir nepieciešams, pirmkārt, lai varētu konstruēt kopainu par taksācijas gadu un varētu aprēķināt, vai persona tērē gada laikā ienākošās summas, vai norēķini tiek veikti, izmantojot uzkrājumus no iepriekšējiem gadiem, otrkārt, atlikums uz gada beigām pie salīdzinoši neliela apgrozījuma var norādīt uz personas esošajiem lielajiem bezskaidrās naudas uzkrājumiem, un treškārt, šo informāciju varētu izmantot valsts amatpersonu deklarācijās uzrādītās bezskaidrās naudas uzkrājumu salīdzināšanai un, veicot fizisko personu ienākumu-izdevumu analīzi saskaņā ar likuma </w:t>
            </w:r>
            <w:r w:rsidR="007E61E5" w:rsidRPr="00314FF8">
              <w:t>„</w:t>
            </w:r>
            <w:r w:rsidRPr="00036F16">
              <w:t>Par iedzīvotāju ienākuma nodokli” 22.</w:t>
            </w:r>
            <w:r w:rsidR="007E61E5">
              <w:t> </w:t>
            </w:r>
            <w:r w:rsidRPr="00036F16">
              <w:t xml:space="preserve">pantu. </w:t>
            </w:r>
          </w:p>
          <w:p w:rsidR="00875E9F" w:rsidRPr="00314FF8" w:rsidRDefault="00820F41" w:rsidP="00C661DF">
            <w:pPr>
              <w:pStyle w:val="Parastais"/>
              <w:ind w:firstLine="403"/>
              <w:jc w:val="both"/>
            </w:pPr>
            <w:r w:rsidRPr="00741187">
              <w:t>Tāpat regulējums</w:t>
            </w:r>
            <w:r w:rsidRPr="00C7017C">
              <w:t xml:space="preserve"> paredz </w:t>
            </w:r>
            <w:r w:rsidR="000A6B7A">
              <w:t>deleģējumu Ministru kabinetam noteikt</w:t>
            </w:r>
            <w:r w:rsidRPr="00C7017C">
              <w:t xml:space="preserve"> kārtību, kādā minētā informācija </w:t>
            </w:r>
            <w:r w:rsidR="00FF585C">
              <w:t xml:space="preserve">ir </w:t>
            </w:r>
            <w:r w:rsidR="000A6B7A">
              <w:t>sniedzama</w:t>
            </w:r>
            <w:r w:rsidR="001C0000">
              <w:t>.</w:t>
            </w:r>
          </w:p>
          <w:p w:rsidR="003A6BC5" w:rsidRPr="00314FF8" w:rsidRDefault="00C661DF" w:rsidP="003A6BC5">
            <w:pPr>
              <w:pStyle w:val="Parastais"/>
              <w:ind w:firstLine="403"/>
              <w:jc w:val="both"/>
            </w:pPr>
            <w:r w:rsidRPr="00314FF8">
              <w:t xml:space="preserve">Tādējādi VID redzeslokā nonāktu tās </w:t>
            </w:r>
            <w:r w:rsidR="000A6B7A">
              <w:t xml:space="preserve">fiziskās </w:t>
            </w:r>
            <w:r w:rsidRPr="00314FF8">
              <w:t xml:space="preserve">personas, kuru mantiskais stāvoklis, kas redzams kontu apgrozījuma veidā, ir neatbilstošs deklarētajiem ienākumiem, personas, kas, iespējams, skaidrā naudā saņemto „aplokšņu” algu iemaksā kontā, un personas, kas veic nereģistrētu saimniecisko darbību vai nedeklarē gūtos ienākumus pilnā apmērā. </w:t>
            </w:r>
          </w:p>
          <w:p w:rsidR="003A6BC5" w:rsidRPr="0057624C" w:rsidRDefault="00C661DF" w:rsidP="003A6BC5">
            <w:pPr>
              <w:pStyle w:val="Parastais"/>
              <w:ind w:firstLine="403"/>
              <w:jc w:val="both"/>
            </w:pPr>
            <w:r w:rsidRPr="00314FF8">
              <w:t>Informācijas saņemšana no kredītiestādēm tikai pēc konkrēta pieprasījuma, kā tas notiek pašreiz, neļauj savlaicīgi konstatē</w:t>
            </w:r>
            <w:r w:rsidR="00147B39" w:rsidRPr="00314FF8">
              <w:t>t nodokļu maksāšanas pārkāpējus.</w:t>
            </w:r>
            <w:r w:rsidRPr="00314FF8">
              <w:t xml:space="preserve"> </w:t>
            </w:r>
            <w:r w:rsidR="0057624C">
              <w:t xml:space="preserve">Jānorāda, ka </w:t>
            </w:r>
            <w:r w:rsidRPr="00314FF8">
              <w:t xml:space="preserve">nodokļu kontroles pārbaudes procesā </w:t>
            </w:r>
            <w:r w:rsidR="0057624C">
              <w:t xml:space="preserve">nereti </w:t>
            </w:r>
            <w:r w:rsidRPr="00314FF8">
              <w:lastRenderedPageBreak/>
              <w:t>atklājas, ka banku kontu informācija būtiski atšķ</w:t>
            </w:r>
            <w:r w:rsidR="00147B39" w:rsidRPr="00314FF8">
              <w:t xml:space="preserve">iras no nodokļu maksātāju </w:t>
            </w:r>
            <w:r w:rsidR="00147B39" w:rsidRPr="0057624C">
              <w:t xml:space="preserve">VID </w:t>
            </w:r>
            <w:r w:rsidRPr="0057624C">
              <w:t>sniegtās informācijas deklarācijās un pārskatos.</w:t>
            </w:r>
            <w:r w:rsidR="005D3A74" w:rsidRPr="0057624C">
              <w:t xml:space="preserve"> </w:t>
            </w:r>
            <w:r w:rsidR="0057624C">
              <w:t xml:space="preserve">Tā, piemēram, kā </w:t>
            </w:r>
            <w:r w:rsidR="005D3A74" w:rsidRPr="0057624C">
              <w:t>p</w:t>
            </w:r>
            <w:r w:rsidR="0057624C" w:rsidRPr="0057624C">
              <w:t>ozitīv</w:t>
            </w:r>
            <w:r w:rsidR="0057624C">
              <w:t>s</w:t>
            </w:r>
            <w:r w:rsidR="005D3A74" w:rsidRPr="0057624C">
              <w:t xml:space="preserve"> </w:t>
            </w:r>
            <w:r w:rsidR="0057624C">
              <w:t>piemērs sadarbībai</w:t>
            </w:r>
            <w:r w:rsidR="005D3A74" w:rsidRPr="0057624C">
              <w:t xml:space="preserve"> </w:t>
            </w:r>
            <w:r w:rsidR="0057624C">
              <w:t xml:space="preserve">starp </w:t>
            </w:r>
            <w:r w:rsidR="005D3A74" w:rsidRPr="0057624C">
              <w:t xml:space="preserve">VID </w:t>
            </w:r>
            <w:r w:rsidR="0057624C">
              <w:t>un</w:t>
            </w:r>
            <w:r w:rsidR="005D3A74" w:rsidRPr="0057624C">
              <w:t xml:space="preserve"> finanšu iestādēm </w:t>
            </w:r>
            <w:r w:rsidR="005D3A74" w:rsidRPr="00806172">
              <w:t xml:space="preserve">ir </w:t>
            </w:r>
            <w:r w:rsidR="000D12DC" w:rsidRPr="00806172">
              <w:t xml:space="preserve">šobrīd </w:t>
            </w:r>
            <w:r w:rsidR="00AD5F44" w:rsidRPr="00314FF8">
              <w:t>likum</w:t>
            </w:r>
            <w:r w:rsidR="00AD5F44">
              <w:t>ā</w:t>
            </w:r>
            <w:r w:rsidR="00AD5F44" w:rsidRPr="00314FF8">
              <w:t xml:space="preserve"> „Par nodokļiem un nodevām” (turpmāk – Likums)</w:t>
            </w:r>
            <w:r w:rsidR="00AD5F44">
              <w:t xml:space="preserve"> </w:t>
            </w:r>
            <w:r w:rsidR="005D3A74" w:rsidRPr="0057624C">
              <w:t>i</w:t>
            </w:r>
            <w:r w:rsidR="000D12DC" w:rsidRPr="0057624C">
              <w:t xml:space="preserve">ekļautais regulējums, kas paredz </w:t>
            </w:r>
            <w:r w:rsidR="0057624C" w:rsidRPr="0057624C">
              <w:t xml:space="preserve">pienākumu </w:t>
            </w:r>
            <w:hyperlink r:id="rId8" w:tgtFrame="_blank" w:history="1">
              <w:r w:rsidR="0057624C" w:rsidRPr="00335568">
                <w:rPr>
                  <w:rStyle w:val="Hyperlink"/>
                  <w:color w:val="auto"/>
                  <w:u w:val="none"/>
                  <w:shd w:val="clear" w:color="auto" w:fill="FFFFFF"/>
                </w:rPr>
                <w:t>Noziedzīgi iegūtu līdzekļu legalizācijas un terorisma finansēšanas novēršanas likuma</w:t>
              </w:r>
            </w:hyperlink>
            <w:r w:rsidR="0057624C">
              <w:t xml:space="preserve"> </w:t>
            </w:r>
            <w:r w:rsidR="0057624C" w:rsidRPr="00335568">
              <w:rPr>
                <w:shd w:val="clear" w:color="auto" w:fill="FFFFFF"/>
              </w:rPr>
              <w:t>subjektiem</w:t>
            </w:r>
            <w:r w:rsidR="0057624C" w:rsidRPr="0057624C">
              <w:rPr>
                <w:shd w:val="clear" w:color="auto" w:fill="FFFFFF"/>
              </w:rPr>
              <w:t xml:space="preserve">, tajā skaitā kredītiestādēm un maksājumu pakalpojumu sniedzējiem, </w:t>
            </w:r>
            <w:r w:rsidR="0057624C" w:rsidRPr="00335568">
              <w:rPr>
                <w:shd w:val="clear" w:color="auto" w:fill="FFFFFF"/>
              </w:rPr>
              <w:t xml:space="preserve">pienākumu sniegt </w:t>
            </w:r>
            <w:r w:rsidR="0057624C" w:rsidRPr="00335568">
              <w:rPr>
                <w:bCs/>
              </w:rPr>
              <w:t>informāciju VID par aizdomīgiem darījumiem</w:t>
            </w:r>
            <w:r w:rsidR="0057624C" w:rsidRPr="00335568">
              <w:rPr>
                <w:shd w:val="clear" w:color="auto" w:fill="FFFFFF"/>
              </w:rPr>
              <w:t xml:space="preserve"> nodokļu jomā</w:t>
            </w:r>
            <w:r w:rsidR="00806172">
              <w:rPr>
                <w:shd w:val="clear" w:color="auto" w:fill="FFFFFF"/>
              </w:rPr>
              <w:t xml:space="preserve">, tādējādi nenoliedzami uzlabojot VID darbību likumpārkāpumu </w:t>
            </w:r>
            <w:r w:rsidR="00335568">
              <w:rPr>
                <w:shd w:val="clear" w:color="auto" w:fill="FFFFFF"/>
              </w:rPr>
              <w:t xml:space="preserve">nodokļu jomā </w:t>
            </w:r>
            <w:r w:rsidR="00806172">
              <w:rPr>
                <w:shd w:val="clear" w:color="auto" w:fill="FFFFFF"/>
              </w:rPr>
              <w:t>atklāšanā un novēršanā.</w:t>
            </w:r>
            <w:r w:rsidR="00FE5829">
              <w:rPr>
                <w:shd w:val="clear" w:color="auto" w:fill="FFFFFF"/>
              </w:rPr>
              <w:t xml:space="preserve"> Tomēr, lai pilnīgāk veiktu kontroli par fizisko personu nodokļu nomaksu, ir nepieciešams p</w:t>
            </w:r>
            <w:r w:rsidR="00AD5F44">
              <w:rPr>
                <w:shd w:val="clear" w:color="auto" w:fill="FFFFFF"/>
              </w:rPr>
              <w:t>ilnveidot VID un kredītiestāžu un citu maksājumu pakalpojumu sniedzēju</w:t>
            </w:r>
            <w:r w:rsidR="00FE5829">
              <w:rPr>
                <w:shd w:val="clear" w:color="auto" w:fill="FFFFFF"/>
              </w:rPr>
              <w:t xml:space="preserve"> sadarbību informācijas apritē.</w:t>
            </w:r>
          </w:p>
          <w:p w:rsidR="003A6BC5" w:rsidRPr="00314FF8" w:rsidRDefault="00C661DF" w:rsidP="003A6BC5">
            <w:pPr>
              <w:pStyle w:val="Parastais"/>
              <w:ind w:firstLine="403"/>
              <w:jc w:val="both"/>
            </w:pPr>
            <w:r w:rsidRPr="00806172">
              <w:t xml:space="preserve">Iegūstot informāciju </w:t>
            </w:r>
            <w:r w:rsidRPr="00314FF8">
              <w:t>par fizisko personu kontu apgrozījumu, VID šo informāciju varētu izmantot, lai:</w:t>
            </w:r>
          </w:p>
          <w:p w:rsidR="003A6BC5" w:rsidRPr="00314FF8" w:rsidRDefault="00147B39" w:rsidP="003A6BC5">
            <w:pPr>
              <w:pStyle w:val="Parastais"/>
              <w:ind w:firstLine="403"/>
              <w:jc w:val="both"/>
            </w:pPr>
            <w:r w:rsidRPr="00314FF8">
              <w:t>1) </w:t>
            </w:r>
            <w:r w:rsidR="00C661DF" w:rsidRPr="00314FF8">
              <w:t>precīzāk noteiktu tās personas, kuras gūst nedeklarētus ienākumus, kā rezultātā nodokļi budžetā netiek maksāti pilnā apmērā. Šobrīd identificēt personas, kuru izdevumi pārsniedz deklarētos ienākumus, var</w:t>
            </w:r>
            <w:r w:rsidR="0009684C">
              <w:t>,</w:t>
            </w:r>
            <w:r w:rsidR="00C661DF" w:rsidRPr="00314FF8">
              <w:t xml:space="preserve"> tikai izmantojot VID rīcībā esošo informāciju no valsts reģistriem par personas veiktajiem salīdzinoši lieliem darījumiem (piemēram, nekustamā īpašuma iegāde vai transportlīdzekļu pirkumi). Taču personas, kuras gūst nedeklarētus ienākumus (tai skaitā „aplokšņu” algas veidā) un izmanto tos citiem tēriņiem, par kuriem nav informācijas valsts reģistros, konstatēt var tikai tad, ja VID rīcībā nonāk šāda informācija par konkrēto personu (piemēram, no trešo personu sūdzībām vai cita nodokļu maksātāja pārbaudes laikā);</w:t>
            </w:r>
          </w:p>
          <w:p w:rsidR="00C661DF" w:rsidRPr="00314FF8" w:rsidRDefault="003A6BC5" w:rsidP="003A6BC5">
            <w:pPr>
              <w:pStyle w:val="Parastais"/>
              <w:ind w:firstLine="403"/>
              <w:jc w:val="both"/>
            </w:pPr>
            <w:r w:rsidRPr="00314FF8">
              <w:t>2)  </w:t>
            </w:r>
            <w:r w:rsidR="00C661DF" w:rsidRPr="00314FF8">
              <w:t>kontaktējoties ar šīm fiziskajām personām, varētu tikt iegūta arī informācija par „aplokšņu” algu izmaksātājiem.</w:t>
            </w:r>
          </w:p>
          <w:p w:rsidR="000F0576" w:rsidRPr="00314FF8" w:rsidRDefault="000F0576" w:rsidP="000F0576">
            <w:pPr>
              <w:widowControl w:val="0"/>
              <w:tabs>
                <w:tab w:val="left" w:pos="569"/>
              </w:tabs>
              <w:spacing w:after="0" w:line="240" w:lineRule="auto"/>
              <w:ind w:firstLine="427"/>
              <w:jc w:val="both"/>
              <w:rPr>
                <w:rFonts w:ascii="Times New Roman" w:hAnsi="Times New Roman" w:cs="Times New Roman"/>
                <w:sz w:val="24"/>
                <w:szCs w:val="24"/>
              </w:rPr>
            </w:pPr>
            <w:r w:rsidRPr="00314FF8">
              <w:rPr>
                <w:rFonts w:ascii="Times New Roman" w:hAnsi="Times New Roman" w:cs="Times New Roman"/>
                <w:sz w:val="24"/>
                <w:szCs w:val="24"/>
              </w:rPr>
              <w:t>Minēt</w:t>
            </w:r>
            <w:r w:rsidR="007210C4" w:rsidRPr="00314FF8">
              <w:rPr>
                <w:rFonts w:ascii="Times New Roman" w:hAnsi="Times New Roman" w:cs="Times New Roman"/>
                <w:sz w:val="24"/>
                <w:szCs w:val="24"/>
              </w:rPr>
              <w:t>ais</w:t>
            </w:r>
            <w:r w:rsidRPr="00314FF8">
              <w:rPr>
                <w:rFonts w:ascii="Times New Roman" w:hAnsi="Times New Roman" w:cs="Times New Roman"/>
                <w:sz w:val="24"/>
                <w:szCs w:val="24"/>
              </w:rPr>
              <w:t xml:space="preserve"> regul</w:t>
            </w:r>
            <w:r w:rsidR="007210C4" w:rsidRPr="00314FF8">
              <w:rPr>
                <w:rFonts w:ascii="Times New Roman" w:hAnsi="Times New Roman" w:cs="Times New Roman"/>
                <w:sz w:val="24"/>
                <w:szCs w:val="24"/>
              </w:rPr>
              <w:t xml:space="preserve">ējums ir samērīgs </w:t>
            </w:r>
            <w:r w:rsidRPr="00314FF8">
              <w:rPr>
                <w:rFonts w:ascii="Times New Roman" w:hAnsi="Times New Roman" w:cs="Times New Roman"/>
                <w:sz w:val="24"/>
                <w:szCs w:val="24"/>
              </w:rPr>
              <w:t xml:space="preserve">arī </w:t>
            </w:r>
            <w:r w:rsidR="007210C4" w:rsidRPr="00314FF8">
              <w:rPr>
                <w:rFonts w:ascii="Times New Roman" w:hAnsi="Times New Roman" w:cs="Times New Roman"/>
                <w:sz w:val="24"/>
                <w:szCs w:val="24"/>
              </w:rPr>
              <w:t>no</w:t>
            </w:r>
            <w:r w:rsidRPr="00314FF8">
              <w:rPr>
                <w:rFonts w:ascii="Times New Roman" w:hAnsi="Times New Roman" w:cs="Times New Roman"/>
                <w:sz w:val="24"/>
                <w:szCs w:val="24"/>
              </w:rPr>
              <w:t xml:space="preserve"> personu </w:t>
            </w:r>
            <w:r w:rsidRPr="00314FF8">
              <w:rPr>
                <w:rFonts w:ascii="Times New Roman" w:eastAsia="Calibri" w:hAnsi="Times New Roman" w:cs="Times New Roman"/>
                <w:sz w:val="24"/>
                <w:szCs w:val="24"/>
              </w:rPr>
              <w:t>datu aizsardzību</w:t>
            </w:r>
            <w:r w:rsidR="007210C4" w:rsidRPr="00FA05F4">
              <w:rPr>
                <w:rFonts w:ascii="Times New Roman" w:hAnsi="Times New Roman" w:cs="Times New Roman"/>
                <w:sz w:val="24"/>
                <w:szCs w:val="24"/>
              </w:rPr>
              <w:t xml:space="preserve"> regulējošo normatīvo aktu viedokļa</w:t>
            </w:r>
            <w:r w:rsidRPr="00314FF8">
              <w:rPr>
                <w:rFonts w:ascii="Times New Roman" w:eastAsia="Calibri" w:hAnsi="Times New Roman" w:cs="Times New Roman"/>
                <w:sz w:val="24"/>
                <w:szCs w:val="24"/>
              </w:rPr>
              <w:t>. Proti, f</w:t>
            </w:r>
            <w:r w:rsidRPr="00314FF8">
              <w:rPr>
                <w:rFonts w:ascii="Times New Roman" w:hAnsi="Times New Roman" w:cs="Times New Roman"/>
                <w:sz w:val="24"/>
                <w:szCs w:val="24"/>
              </w:rPr>
              <w:t>izisko personu pamattiesības un brīvības, it īpaši privātās dzīves neaizskaramību, attiecībā uz fiziskās personas datu apstrādi aizsargā Fizisko personu datu aizsardzības likums. Minētās personas tiesības izriet no Latvijas Republikas Satversmes 96. panta, kas nosaka, ka ikvienai personai ir tiesības uz privātās dzīves, mājokļa un korespondences neaizskaramību. Savukārt Satversmes 116.</w:t>
            </w:r>
            <w:r w:rsidR="00033AE8">
              <w:rPr>
                <w:rFonts w:ascii="Times New Roman" w:hAnsi="Times New Roman" w:cs="Times New Roman"/>
                <w:sz w:val="24"/>
                <w:szCs w:val="24"/>
              </w:rPr>
              <w:t> </w:t>
            </w:r>
            <w:r w:rsidRPr="00B33CBB">
              <w:rPr>
                <w:rFonts w:ascii="Times New Roman" w:hAnsi="Times New Roman" w:cs="Times New Roman"/>
                <w:sz w:val="24"/>
                <w:szCs w:val="24"/>
              </w:rPr>
              <w:t xml:space="preserve">pants nosaka, ka šīs tiesības var </w:t>
            </w:r>
            <w:r w:rsidRPr="00314FF8">
              <w:rPr>
                <w:rFonts w:ascii="Times New Roman" w:hAnsi="Times New Roman" w:cs="Times New Roman"/>
                <w:sz w:val="24"/>
                <w:szCs w:val="24"/>
              </w:rPr>
              <w:t>ierobežot likumā paredzētajos gadījumos, lai aizsargātu citu cilvēku tiesības, demokrātisko valsts iekārtu, sabiedrības drošību, labklājību un tikumību.</w:t>
            </w:r>
          </w:p>
          <w:p w:rsidR="00300DF1" w:rsidRDefault="000F0576" w:rsidP="000F0576">
            <w:pPr>
              <w:widowControl w:val="0"/>
              <w:tabs>
                <w:tab w:val="left" w:pos="569"/>
              </w:tabs>
              <w:spacing w:after="0" w:line="240" w:lineRule="auto"/>
              <w:ind w:firstLine="427"/>
              <w:jc w:val="both"/>
              <w:rPr>
                <w:rFonts w:ascii="Times New Roman" w:hAnsi="Times New Roman" w:cs="Times New Roman"/>
                <w:sz w:val="24"/>
                <w:szCs w:val="24"/>
              </w:rPr>
            </w:pPr>
            <w:r w:rsidRPr="00314FF8">
              <w:rPr>
                <w:rFonts w:ascii="Times New Roman" w:hAnsi="Times New Roman" w:cs="Times New Roman"/>
                <w:sz w:val="24"/>
                <w:szCs w:val="24"/>
              </w:rPr>
              <w:t xml:space="preserve">Nav šaubu, ka pienākums sniegt likumprojektā paredzēto </w:t>
            </w:r>
            <w:r w:rsidR="00DC1D5D" w:rsidRPr="00314FF8">
              <w:rPr>
                <w:rFonts w:ascii="Times New Roman" w:hAnsi="Times New Roman" w:cs="Times New Roman"/>
                <w:sz w:val="24"/>
                <w:szCs w:val="24"/>
              </w:rPr>
              <w:t xml:space="preserve">informāciju par klienta – fiziskās personas – konta apgrozījumu </w:t>
            </w:r>
            <w:r w:rsidRPr="00314FF8">
              <w:rPr>
                <w:rFonts w:ascii="Times New Roman" w:hAnsi="Times New Roman" w:cs="Times New Roman"/>
                <w:sz w:val="24"/>
                <w:szCs w:val="24"/>
              </w:rPr>
              <w:t xml:space="preserve">ir ierobežojums, </w:t>
            </w:r>
            <w:r w:rsidR="00FA07D5" w:rsidRPr="00314FF8">
              <w:rPr>
                <w:rFonts w:ascii="Times New Roman" w:hAnsi="Times New Roman" w:cs="Times New Roman"/>
                <w:sz w:val="24"/>
                <w:szCs w:val="24"/>
              </w:rPr>
              <w:t>kas skar privātpersonas tiesības</w:t>
            </w:r>
            <w:r w:rsidR="00300DF1" w:rsidRPr="00314FF8">
              <w:rPr>
                <w:rFonts w:ascii="Times New Roman" w:hAnsi="Times New Roman" w:cs="Times New Roman"/>
                <w:sz w:val="24"/>
                <w:szCs w:val="24"/>
              </w:rPr>
              <w:t>.</w:t>
            </w:r>
            <w:r w:rsidR="00FA07D5" w:rsidRPr="00314FF8">
              <w:rPr>
                <w:rFonts w:ascii="Times New Roman" w:hAnsi="Times New Roman" w:cs="Times New Roman"/>
                <w:sz w:val="24"/>
                <w:szCs w:val="24"/>
              </w:rPr>
              <w:t xml:space="preserve"> </w:t>
            </w:r>
            <w:r w:rsidR="00300DF1" w:rsidRPr="00314FF8">
              <w:rPr>
                <w:rFonts w:ascii="Times New Roman" w:hAnsi="Times New Roman" w:cs="Times New Roman"/>
                <w:sz w:val="24"/>
                <w:szCs w:val="24"/>
              </w:rPr>
              <w:t>T</w:t>
            </w:r>
            <w:r w:rsidR="00FA07D5" w:rsidRPr="00314FF8">
              <w:rPr>
                <w:rFonts w:ascii="Times New Roman" w:hAnsi="Times New Roman" w:cs="Times New Roman"/>
                <w:sz w:val="24"/>
                <w:szCs w:val="24"/>
              </w:rPr>
              <w:t xml:space="preserve">ādējādi </w:t>
            </w:r>
            <w:r w:rsidR="00300DF1" w:rsidRPr="00314FF8">
              <w:rPr>
                <w:rFonts w:ascii="Times New Roman" w:hAnsi="Times New Roman" w:cs="Times New Roman"/>
                <w:sz w:val="24"/>
                <w:szCs w:val="24"/>
              </w:rPr>
              <w:t xml:space="preserve">šādam ierobežojumam ir jābūt samērīgam starp efektīvu nodokļu administrēšanu, no vienas puses, un personas tiesībām uz privātās dzīves neaizskaramību, no </w:t>
            </w:r>
            <w:r w:rsidR="00300DF1" w:rsidRPr="00314FF8">
              <w:rPr>
                <w:rFonts w:ascii="Times New Roman" w:hAnsi="Times New Roman" w:cs="Times New Roman"/>
                <w:sz w:val="24"/>
                <w:szCs w:val="24"/>
              </w:rPr>
              <w:lastRenderedPageBreak/>
              <w:t>otras puses.</w:t>
            </w:r>
          </w:p>
          <w:p w:rsidR="00D91284" w:rsidRPr="00B33CBB" w:rsidRDefault="00FA07D5" w:rsidP="00D91284">
            <w:pPr>
              <w:widowControl w:val="0"/>
              <w:tabs>
                <w:tab w:val="left" w:pos="569"/>
              </w:tabs>
              <w:spacing w:after="0" w:line="240" w:lineRule="auto"/>
              <w:ind w:firstLine="427"/>
              <w:jc w:val="both"/>
              <w:rPr>
                <w:rFonts w:ascii="Times New Roman" w:hAnsi="Times New Roman" w:cs="Times New Roman"/>
                <w:sz w:val="24"/>
                <w:szCs w:val="24"/>
              </w:rPr>
            </w:pPr>
            <w:r w:rsidRPr="00314FF8">
              <w:rPr>
                <w:rFonts w:ascii="Times New Roman" w:hAnsi="Times New Roman" w:cs="Times New Roman"/>
                <w:sz w:val="24"/>
                <w:szCs w:val="24"/>
              </w:rPr>
              <w:t>Satversmes tiesa, atsaucoties uz Eiropas Cilvēktiesību tiesas atzinumiem, secināja, ka valstij ir tiesības pieņemt visus nepieciešamos likumus, lai nodrošinātu nodokļu nomaksu, un tādēļ regulējumam, kas vērsts uz nodokļu nemaksāšanas novēršanu, ir leģitīms mērķis (lietā Nr.</w:t>
            </w:r>
            <w:r w:rsidR="00033AE8">
              <w:rPr>
                <w:rFonts w:ascii="Times New Roman" w:hAnsi="Times New Roman" w:cs="Times New Roman"/>
                <w:sz w:val="24"/>
                <w:szCs w:val="24"/>
              </w:rPr>
              <w:t> </w:t>
            </w:r>
            <w:r w:rsidRPr="00B33CBB">
              <w:rPr>
                <w:rFonts w:ascii="Times New Roman" w:hAnsi="Times New Roman" w:cs="Times New Roman"/>
                <w:sz w:val="24"/>
                <w:szCs w:val="24"/>
              </w:rPr>
              <w:t xml:space="preserve">2010-70-01). Personas pamattiesību ierobežojuma leģitīmais mērķis ir nevis nodokļa savlaicīgas iekasēšanas nodrošināšana </w:t>
            </w:r>
            <w:r w:rsidRPr="00314FF8">
              <w:rPr>
                <w:rFonts w:ascii="Times New Roman" w:hAnsi="Times New Roman" w:cs="Times New Roman"/>
                <w:i/>
                <w:sz w:val="24"/>
                <w:szCs w:val="24"/>
              </w:rPr>
              <w:t>per se</w:t>
            </w:r>
            <w:r w:rsidRPr="00314FF8">
              <w:rPr>
                <w:rFonts w:ascii="Times New Roman" w:hAnsi="Times New Roman" w:cs="Times New Roman"/>
                <w:sz w:val="24"/>
                <w:szCs w:val="24"/>
              </w:rPr>
              <w:t>, bet gan sabiedrības interešu, proti, citu cilvēku tiesību un sabiedrības labklājības aizsardzība (lietā Nr.</w:t>
            </w:r>
            <w:r w:rsidR="00033AE8">
              <w:rPr>
                <w:rFonts w:ascii="Times New Roman" w:hAnsi="Times New Roman" w:cs="Times New Roman"/>
                <w:sz w:val="24"/>
                <w:szCs w:val="24"/>
              </w:rPr>
              <w:t> </w:t>
            </w:r>
            <w:r w:rsidRPr="00B33CBB">
              <w:rPr>
                <w:rFonts w:ascii="Times New Roman" w:hAnsi="Times New Roman" w:cs="Times New Roman"/>
                <w:sz w:val="24"/>
                <w:szCs w:val="24"/>
              </w:rPr>
              <w:t>2006-28-01; Nr.</w:t>
            </w:r>
            <w:r w:rsidR="00033AE8">
              <w:rPr>
                <w:rFonts w:ascii="Times New Roman" w:hAnsi="Times New Roman" w:cs="Times New Roman"/>
                <w:sz w:val="24"/>
                <w:szCs w:val="24"/>
              </w:rPr>
              <w:t> </w:t>
            </w:r>
            <w:r w:rsidRPr="00B33CBB">
              <w:rPr>
                <w:rFonts w:ascii="Times New Roman" w:hAnsi="Times New Roman" w:cs="Times New Roman"/>
                <w:sz w:val="24"/>
                <w:szCs w:val="24"/>
              </w:rPr>
              <w:t>2010-02-01).</w:t>
            </w:r>
          </w:p>
          <w:p w:rsidR="00D91284" w:rsidRPr="00B33CBB" w:rsidRDefault="00D91284" w:rsidP="00D91284">
            <w:pPr>
              <w:widowControl w:val="0"/>
              <w:tabs>
                <w:tab w:val="left" w:pos="569"/>
              </w:tabs>
              <w:spacing w:after="0" w:line="240" w:lineRule="auto"/>
              <w:ind w:firstLine="427"/>
              <w:jc w:val="both"/>
              <w:rPr>
                <w:rFonts w:ascii="Times New Roman" w:hAnsi="Times New Roman" w:cs="Times New Roman"/>
                <w:sz w:val="24"/>
                <w:szCs w:val="24"/>
              </w:rPr>
            </w:pPr>
            <w:r w:rsidRPr="00314FF8">
              <w:rPr>
                <w:rFonts w:ascii="Times New Roman" w:hAnsi="Times New Roman" w:cs="Times New Roman"/>
                <w:sz w:val="24"/>
                <w:szCs w:val="24"/>
              </w:rPr>
              <w:t xml:space="preserve">Šajā gadījumā likumprojektā iekļautais regulējums ir vērsts uz </w:t>
            </w:r>
            <w:r w:rsidR="00A65B35" w:rsidRPr="00314FF8">
              <w:rPr>
                <w:rFonts w:ascii="Times New Roman" w:hAnsi="Times New Roman" w:cs="Times New Roman"/>
                <w:sz w:val="24"/>
                <w:szCs w:val="24"/>
              </w:rPr>
              <w:t xml:space="preserve">leģitīma mērķa – sabiedrības labklājības veicināšana – sasniegšanu, </w:t>
            </w:r>
            <w:r w:rsidR="007210C4" w:rsidRPr="00314FF8">
              <w:rPr>
                <w:rFonts w:ascii="Times New Roman" w:hAnsi="Times New Roman" w:cs="Times New Roman"/>
                <w:sz w:val="24"/>
                <w:szCs w:val="24"/>
              </w:rPr>
              <w:t xml:space="preserve">pilnveidojot fizisko personu nodokļu nomaksas uzraudzību, tādējādi savlaicīgi </w:t>
            </w:r>
            <w:r w:rsidR="00A65B35" w:rsidRPr="00314FF8">
              <w:rPr>
                <w:rFonts w:ascii="Times New Roman" w:hAnsi="Times New Roman" w:cs="Times New Roman"/>
                <w:sz w:val="24"/>
                <w:szCs w:val="24"/>
              </w:rPr>
              <w:t xml:space="preserve">novēršot </w:t>
            </w:r>
            <w:r w:rsidRPr="00314FF8">
              <w:rPr>
                <w:rFonts w:ascii="Times New Roman" w:hAnsi="Times New Roman" w:cs="Times New Roman"/>
                <w:sz w:val="24"/>
                <w:szCs w:val="24"/>
              </w:rPr>
              <w:t xml:space="preserve">nodokļu nemaksāšanas </w:t>
            </w:r>
            <w:r w:rsidR="00A65B35" w:rsidRPr="00314FF8">
              <w:rPr>
                <w:rFonts w:ascii="Times New Roman" w:hAnsi="Times New Roman" w:cs="Times New Roman"/>
                <w:sz w:val="24"/>
                <w:szCs w:val="24"/>
              </w:rPr>
              <w:t>gadījumu skaitu</w:t>
            </w:r>
            <w:r w:rsidR="007210C4" w:rsidRPr="00314FF8">
              <w:rPr>
                <w:rFonts w:ascii="Times New Roman" w:hAnsi="Times New Roman" w:cs="Times New Roman"/>
                <w:sz w:val="24"/>
                <w:szCs w:val="24"/>
              </w:rPr>
              <w:t xml:space="preserve"> </w:t>
            </w:r>
            <w:r w:rsidR="00314FF8">
              <w:rPr>
                <w:rFonts w:ascii="Times New Roman" w:hAnsi="Times New Roman" w:cs="Times New Roman"/>
                <w:sz w:val="24"/>
                <w:szCs w:val="24"/>
              </w:rPr>
              <w:t>un nodrošinot, ka valsts budžets saņem tam pienākušos visus nodokļu maksājumus.</w:t>
            </w:r>
          </w:p>
          <w:p w:rsidR="00A65B35" w:rsidRDefault="00D91284" w:rsidP="000F0576">
            <w:pPr>
              <w:widowControl w:val="0"/>
              <w:tabs>
                <w:tab w:val="left" w:pos="569"/>
              </w:tabs>
              <w:spacing w:after="0" w:line="240" w:lineRule="auto"/>
              <w:ind w:firstLine="427"/>
              <w:jc w:val="both"/>
              <w:rPr>
                <w:rFonts w:ascii="Times New Roman" w:hAnsi="Times New Roman" w:cs="Times New Roman"/>
                <w:sz w:val="24"/>
                <w:szCs w:val="24"/>
              </w:rPr>
            </w:pPr>
            <w:r w:rsidRPr="00314FF8">
              <w:rPr>
                <w:rFonts w:ascii="Times New Roman" w:hAnsi="Times New Roman" w:cs="Times New Roman"/>
                <w:sz w:val="24"/>
                <w:szCs w:val="24"/>
              </w:rPr>
              <w:t xml:space="preserve">Vērtējot to, vai leģitīmo mērķi var sasniegt citādi, jāņem vērā, ka pašlaik ar spēkā esošo regulējumu nav iespējams cits avots, no kura var saņemt informāciju par personas </w:t>
            </w:r>
            <w:r w:rsidR="00A65B35" w:rsidRPr="00314FF8">
              <w:rPr>
                <w:rFonts w:ascii="Times New Roman" w:hAnsi="Times New Roman" w:cs="Times New Roman"/>
                <w:sz w:val="24"/>
                <w:szCs w:val="24"/>
              </w:rPr>
              <w:t>konta apgrozījumu</w:t>
            </w:r>
            <w:r w:rsidRPr="00314FF8">
              <w:rPr>
                <w:rFonts w:ascii="Times New Roman" w:hAnsi="Times New Roman" w:cs="Times New Roman"/>
                <w:sz w:val="24"/>
                <w:szCs w:val="24"/>
              </w:rPr>
              <w:t>. Turklāt jāņem vērā, ka saudzējošāks līdzeklis ir nevis jebkurš cits, bet tikai tāds līdzeklis, ar kuru var sasniegt leģitīmo mērķi vismaz tādā pašā kvalitātē (lieta Nr.</w:t>
            </w:r>
            <w:r w:rsidR="00033AE8">
              <w:rPr>
                <w:rFonts w:ascii="Times New Roman" w:hAnsi="Times New Roman" w:cs="Times New Roman"/>
                <w:sz w:val="24"/>
                <w:szCs w:val="24"/>
              </w:rPr>
              <w:t> </w:t>
            </w:r>
            <w:r w:rsidRPr="00B33CBB">
              <w:rPr>
                <w:rFonts w:ascii="Times New Roman" w:hAnsi="Times New Roman" w:cs="Times New Roman"/>
                <w:sz w:val="24"/>
                <w:szCs w:val="24"/>
              </w:rPr>
              <w:t>2004-18-0106; Nr.</w:t>
            </w:r>
            <w:r w:rsidR="00033AE8">
              <w:rPr>
                <w:rFonts w:ascii="Times New Roman" w:hAnsi="Times New Roman" w:cs="Times New Roman"/>
                <w:sz w:val="24"/>
                <w:szCs w:val="24"/>
              </w:rPr>
              <w:t> </w:t>
            </w:r>
            <w:r w:rsidRPr="00B33CBB">
              <w:rPr>
                <w:rFonts w:ascii="Times New Roman" w:hAnsi="Times New Roman" w:cs="Times New Roman"/>
                <w:sz w:val="24"/>
                <w:szCs w:val="24"/>
              </w:rPr>
              <w:t xml:space="preserve">2010-70-01). </w:t>
            </w:r>
            <w:r w:rsidR="007210C4" w:rsidRPr="00B33CBB">
              <w:rPr>
                <w:rFonts w:ascii="Times New Roman" w:hAnsi="Times New Roman" w:cs="Times New Roman"/>
                <w:sz w:val="24"/>
                <w:szCs w:val="24"/>
              </w:rPr>
              <w:t>Ievērojot minēto, labums, ko gūs sabiedrība ar minēto regulējumu, būs lielāks kā privātpersonu ti</w:t>
            </w:r>
            <w:r w:rsidR="007210C4" w:rsidRPr="00314FF8">
              <w:rPr>
                <w:rFonts w:ascii="Times New Roman" w:hAnsi="Times New Roman" w:cs="Times New Roman"/>
                <w:sz w:val="24"/>
                <w:szCs w:val="24"/>
              </w:rPr>
              <w:t>esību ierobežojums, tādējādi secināms, ka likumprojektā ietvertais regulējums ir samērīgs.</w:t>
            </w:r>
          </w:p>
          <w:p w:rsidR="00741187" w:rsidRPr="00382AE0" w:rsidRDefault="00741187" w:rsidP="000F0576">
            <w:pPr>
              <w:widowControl w:val="0"/>
              <w:tabs>
                <w:tab w:val="left" w:pos="569"/>
              </w:tabs>
              <w:spacing w:after="0" w:line="240" w:lineRule="auto"/>
              <w:ind w:firstLine="427"/>
              <w:jc w:val="both"/>
              <w:rPr>
                <w:rFonts w:ascii="Times New Roman" w:hAnsi="Times New Roman" w:cs="Times New Roman"/>
                <w:sz w:val="12"/>
                <w:szCs w:val="12"/>
              </w:rPr>
            </w:pPr>
          </w:p>
          <w:p w:rsidR="007E7537" w:rsidRPr="00314FF8" w:rsidRDefault="00B27FE6" w:rsidP="00741187">
            <w:pPr>
              <w:pStyle w:val="Parastais"/>
              <w:ind w:firstLine="403"/>
              <w:jc w:val="both"/>
              <w:rPr>
                <w:b/>
              </w:rPr>
            </w:pPr>
            <w:r w:rsidRPr="00314FF8">
              <w:rPr>
                <w:b/>
              </w:rPr>
              <w:t>2.  </w:t>
            </w:r>
            <w:r w:rsidR="00691684" w:rsidRPr="00314FF8">
              <w:rPr>
                <w:b/>
              </w:rPr>
              <w:t>I</w:t>
            </w:r>
            <w:r w:rsidRPr="00314FF8">
              <w:rPr>
                <w:b/>
              </w:rPr>
              <w:t xml:space="preserve">nformācijas </w:t>
            </w:r>
            <w:r w:rsidR="00691684" w:rsidRPr="00314FF8">
              <w:rPr>
                <w:b/>
              </w:rPr>
              <w:t>atklātība</w:t>
            </w:r>
            <w:r w:rsidR="00EC7E9B" w:rsidRPr="00314FF8">
              <w:rPr>
                <w:b/>
              </w:rPr>
              <w:t>s un sabiedrības līdzdalības veicināšana</w:t>
            </w:r>
          </w:p>
          <w:p w:rsidR="00D660EF" w:rsidRDefault="007E7537" w:rsidP="00875E9F">
            <w:pPr>
              <w:pStyle w:val="Parastais"/>
              <w:ind w:firstLine="403"/>
              <w:jc w:val="both"/>
            </w:pPr>
            <w:r w:rsidRPr="00314FF8">
              <w:t>Sabiedrības tiesības piekļūt iestāžu dokumentiem ir vispāratzīts Eiropas Savienības tiesību princips. Tas saistīts ar valsts pārvaldes iestāžu darbības demokrātisko raksturu.</w:t>
            </w:r>
            <w:r w:rsidR="00B06596">
              <w:t xml:space="preserve"> </w:t>
            </w:r>
            <w:r w:rsidRPr="00314FF8">
              <w:t>Tā, piemēram, Eiropas Savienības Pamattiesību hartas 42.</w:t>
            </w:r>
            <w:r w:rsidR="004E7692" w:rsidRPr="00314FF8">
              <w:t> </w:t>
            </w:r>
            <w:r w:rsidRPr="00314FF8">
              <w:t>pantā ir noteikts, ka ikvienam Savienības pilsonim un jebkurai fiziskai personai, kas dzīvo kādā dalībvalstī, vai juridiskai personai, kuras juridiskā adrese ir kādā dalībvalstī, ir tiesības piekļūt Savienības iestāžu un struktūru dok</w:t>
            </w:r>
            <w:r w:rsidR="004E7692" w:rsidRPr="00314FF8">
              <w:t>umentiem neatkarīgi no to veida.</w:t>
            </w:r>
            <w:r w:rsidRPr="00314FF8">
              <w:t xml:space="preserve"> </w:t>
            </w:r>
            <w:r w:rsidR="004E7692" w:rsidRPr="00314FF8">
              <w:t>S</w:t>
            </w:r>
            <w:r w:rsidRPr="00314FF8">
              <w:t>avukārt saskaņā ar Līguma par Eiropas Savienības darbību 15.</w:t>
            </w:r>
            <w:r w:rsidR="004E7692" w:rsidRPr="00314FF8">
              <w:t> </w:t>
            </w:r>
            <w:r w:rsidRPr="00314FF8">
              <w:t>panta 3.</w:t>
            </w:r>
            <w:r w:rsidR="004E7692" w:rsidRPr="00314FF8">
              <w:t> </w:t>
            </w:r>
            <w:r w:rsidRPr="00314FF8">
              <w:t>punktu, lai veicinātu labu pārvaldību un nodrošinātu pilsoniskas sabiedrības līdzdalību, Savienības iestādes un struktūras darbojas iespējami atklāti.</w:t>
            </w:r>
          </w:p>
          <w:p w:rsidR="00B06596" w:rsidRPr="00314FF8" w:rsidRDefault="00B06596" w:rsidP="00875E9F">
            <w:pPr>
              <w:pStyle w:val="Parastais"/>
              <w:ind w:firstLine="403"/>
              <w:jc w:val="both"/>
            </w:pPr>
            <w:r>
              <w:t>Savukārt, kā ir atzinusi Satversmes tiesa, personas tiesības iegūt informāciju ir neierobežotas, ciktāl likums nenosaka pretējo, un ka ikviens ierobežojums iegūt informāciju iztulkojams iespējami šauri (</w:t>
            </w:r>
            <w:r>
              <w:rPr>
                <w:i/>
              </w:rPr>
              <w:t xml:space="preserve">sk. </w:t>
            </w:r>
            <w:smartTag w:uri="schemas-tilde-lv/tildestengine" w:element="date">
              <w:smartTagPr>
                <w:attr w:name="Year" w:val="1999"/>
                <w:attr w:name="Month" w:val="7"/>
                <w:attr w:name="Day" w:val="6"/>
              </w:smartTagPr>
              <w:r>
                <w:rPr>
                  <w:i/>
                </w:rPr>
                <w:t>1999.gada 6.jūlija</w:t>
              </w:r>
            </w:smartTag>
            <w:r>
              <w:rPr>
                <w:i/>
              </w:rPr>
              <w:t xml:space="preserve"> sprieduma lietā Nr.04-02(99) 2.punktu</w:t>
            </w:r>
            <w:r>
              <w:t>).</w:t>
            </w:r>
          </w:p>
          <w:p w:rsidR="006C006E" w:rsidRPr="00314FF8" w:rsidRDefault="00B06596" w:rsidP="00CF52BF">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Ievērojot minēto, š</w:t>
            </w:r>
            <w:r w:rsidR="006C006E" w:rsidRPr="00314FF8">
              <w:rPr>
                <w:rFonts w:ascii="Times New Roman" w:hAnsi="Times New Roman" w:cs="Times New Roman"/>
                <w:sz w:val="24"/>
                <w:szCs w:val="24"/>
              </w:rPr>
              <w:t xml:space="preserve">obrīd saskaņā ar </w:t>
            </w:r>
            <w:r w:rsidR="00AD5F44">
              <w:rPr>
                <w:rFonts w:ascii="Times New Roman" w:hAnsi="Times New Roman" w:cs="Times New Roman"/>
                <w:sz w:val="24"/>
                <w:szCs w:val="24"/>
              </w:rPr>
              <w:t>Likuma</w:t>
            </w:r>
            <w:r w:rsidR="006C006E" w:rsidRPr="00314FF8">
              <w:rPr>
                <w:rFonts w:ascii="Times New Roman" w:hAnsi="Times New Roman" w:cs="Times New Roman"/>
                <w:sz w:val="24"/>
                <w:szCs w:val="24"/>
              </w:rPr>
              <w:t xml:space="preserve"> 22.</w:t>
            </w:r>
            <w:r w:rsidR="004E7692" w:rsidRPr="00314FF8">
              <w:rPr>
                <w:rFonts w:ascii="Times New Roman" w:hAnsi="Times New Roman" w:cs="Times New Roman"/>
                <w:sz w:val="24"/>
                <w:szCs w:val="24"/>
              </w:rPr>
              <w:t> </w:t>
            </w:r>
            <w:r w:rsidR="006C006E" w:rsidRPr="00314FF8">
              <w:rPr>
                <w:rFonts w:ascii="Times New Roman" w:hAnsi="Times New Roman" w:cs="Times New Roman"/>
                <w:sz w:val="24"/>
                <w:szCs w:val="24"/>
              </w:rPr>
              <w:t xml:space="preserve">pantu nodokļu administrācijas ierēdnim (darbiniekam) ir aizliegts izpaust par nodokļu maksātāju bez viņa piekrišanas jebkādu informāciju, kas šim ierēdnim (darbiniekam) kļuvusi </w:t>
            </w:r>
            <w:r w:rsidR="006C006E" w:rsidRPr="00314FF8">
              <w:rPr>
                <w:rFonts w:ascii="Times New Roman" w:hAnsi="Times New Roman" w:cs="Times New Roman"/>
                <w:sz w:val="24"/>
                <w:szCs w:val="24"/>
              </w:rPr>
              <w:lastRenderedPageBreak/>
              <w:t xml:space="preserve">zināma, pildot dienesta (darba) pienākumus, ja </w:t>
            </w:r>
            <w:r w:rsidR="006E4EA2" w:rsidRPr="00314FF8">
              <w:rPr>
                <w:rFonts w:ascii="Times New Roman" w:hAnsi="Times New Roman" w:cs="Times New Roman"/>
                <w:sz w:val="24"/>
                <w:szCs w:val="24"/>
              </w:rPr>
              <w:t>L</w:t>
            </w:r>
            <w:r w:rsidR="006C006E" w:rsidRPr="00314FF8">
              <w:rPr>
                <w:rFonts w:ascii="Times New Roman" w:hAnsi="Times New Roman" w:cs="Times New Roman"/>
                <w:sz w:val="24"/>
                <w:szCs w:val="24"/>
              </w:rPr>
              <w:t>ikumā nav noteikts citādi.</w:t>
            </w:r>
          </w:p>
          <w:p w:rsidR="00B06596" w:rsidRDefault="006E4EA2" w:rsidP="00D660EF">
            <w:pPr>
              <w:pStyle w:val="NoSpacing"/>
              <w:ind w:firstLine="402"/>
              <w:jc w:val="both"/>
              <w:rPr>
                <w:rFonts w:ascii="Times New Roman" w:hAnsi="Times New Roman" w:cs="Times New Roman"/>
                <w:sz w:val="24"/>
                <w:szCs w:val="24"/>
              </w:rPr>
            </w:pPr>
            <w:r w:rsidRPr="00314FF8">
              <w:rPr>
                <w:rFonts w:ascii="Times New Roman" w:hAnsi="Times New Roman" w:cs="Times New Roman"/>
                <w:sz w:val="24"/>
                <w:szCs w:val="24"/>
              </w:rPr>
              <w:t xml:space="preserve">Ar likumprojektu tiek plānots paplašināt to gadījumu skaitu, kad informācija par nodokļu maksātāju var tikt izpausta bez nodokļu maksātāja piekrišanas, </w:t>
            </w:r>
            <w:r w:rsidR="0034775C" w:rsidRPr="00314FF8">
              <w:rPr>
                <w:rFonts w:ascii="Times New Roman" w:hAnsi="Times New Roman" w:cs="Times New Roman"/>
                <w:sz w:val="24"/>
                <w:szCs w:val="24"/>
              </w:rPr>
              <w:t xml:space="preserve">lai tādējādi nodrošinātu, ka </w:t>
            </w:r>
            <w:r w:rsidR="0086221D" w:rsidRPr="00314FF8">
              <w:rPr>
                <w:rFonts w:ascii="Times New Roman" w:hAnsi="Times New Roman" w:cs="Times New Roman"/>
                <w:sz w:val="24"/>
                <w:szCs w:val="24"/>
              </w:rPr>
              <w:t xml:space="preserve">atbilstoši Informācijas atklātības likuma prasībām </w:t>
            </w:r>
            <w:r w:rsidR="0034775C" w:rsidRPr="00314FF8">
              <w:rPr>
                <w:rFonts w:ascii="Times New Roman" w:hAnsi="Times New Roman" w:cs="Times New Roman"/>
                <w:sz w:val="24"/>
                <w:szCs w:val="24"/>
              </w:rPr>
              <w:t xml:space="preserve">sabiedrībai </w:t>
            </w:r>
            <w:r w:rsidR="0086221D" w:rsidRPr="00314FF8">
              <w:rPr>
                <w:rFonts w:ascii="Times New Roman" w:hAnsi="Times New Roman" w:cs="Times New Roman"/>
                <w:sz w:val="24"/>
                <w:szCs w:val="24"/>
              </w:rPr>
              <w:t>būtu</w:t>
            </w:r>
            <w:r w:rsidR="0034775C" w:rsidRPr="00314FF8">
              <w:rPr>
                <w:rFonts w:ascii="Times New Roman" w:hAnsi="Times New Roman" w:cs="Times New Roman"/>
                <w:sz w:val="24"/>
                <w:szCs w:val="24"/>
              </w:rPr>
              <w:t xml:space="preserve"> </w:t>
            </w:r>
            <w:r w:rsidR="00D660EF" w:rsidRPr="00314FF8">
              <w:rPr>
                <w:rFonts w:ascii="Times New Roman" w:hAnsi="Times New Roman" w:cs="Times New Roman"/>
                <w:sz w:val="24"/>
                <w:szCs w:val="24"/>
              </w:rPr>
              <w:t>pieejama informācija</w:t>
            </w:r>
            <w:r w:rsidR="0034775C" w:rsidRPr="00314FF8">
              <w:rPr>
                <w:rFonts w:ascii="Times New Roman" w:hAnsi="Times New Roman" w:cs="Times New Roman"/>
                <w:sz w:val="24"/>
                <w:szCs w:val="24"/>
              </w:rPr>
              <w:t xml:space="preserve">, kura ir iestādes rīcībā </w:t>
            </w:r>
            <w:r w:rsidR="00D660EF" w:rsidRPr="00314FF8">
              <w:rPr>
                <w:rFonts w:ascii="Times New Roman" w:hAnsi="Times New Roman" w:cs="Times New Roman"/>
                <w:sz w:val="24"/>
                <w:szCs w:val="24"/>
              </w:rPr>
              <w:t>vai</w:t>
            </w:r>
            <w:r w:rsidR="0034775C" w:rsidRPr="00314FF8">
              <w:rPr>
                <w:rFonts w:ascii="Times New Roman" w:hAnsi="Times New Roman" w:cs="Times New Roman"/>
                <w:sz w:val="24"/>
                <w:szCs w:val="24"/>
              </w:rPr>
              <w:t xml:space="preserve"> kur</w:t>
            </w:r>
            <w:r w:rsidR="00D660EF" w:rsidRPr="00314FF8">
              <w:rPr>
                <w:rFonts w:ascii="Times New Roman" w:hAnsi="Times New Roman" w:cs="Times New Roman"/>
                <w:sz w:val="24"/>
                <w:szCs w:val="24"/>
              </w:rPr>
              <w:t>u</w:t>
            </w:r>
            <w:r w:rsidR="0034775C" w:rsidRPr="00314FF8">
              <w:rPr>
                <w:rFonts w:ascii="Times New Roman" w:hAnsi="Times New Roman" w:cs="Times New Roman"/>
                <w:sz w:val="24"/>
                <w:szCs w:val="24"/>
              </w:rPr>
              <w:t xml:space="preserve"> iestādei atbilstoši tās </w:t>
            </w:r>
            <w:r w:rsidR="00D660EF" w:rsidRPr="00314FF8">
              <w:rPr>
                <w:rFonts w:ascii="Times New Roman" w:hAnsi="Times New Roman" w:cs="Times New Roman"/>
                <w:sz w:val="24"/>
                <w:szCs w:val="24"/>
              </w:rPr>
              <w:t xml:space="preserve">kompetencei ir pienākums radīt. </w:t>
            </w:r>
          </w:p>
          <w:p w:rsidR="00D660EF" w:rsidRDefault="00D660EF" w:rsidP="00D660EF">
            <w:pPr>
              <w:pStyle w:val="NoSpacing"/>
              <w:ind w:firstLine="402"/>
              <w:jc w:val="both"/>
              <w:rPr>
                <w:rFonts w:ascii="Times New Roman" w:hAnsi="Times New Roman" w:cs="Times New Roman"/>
                <w:sz w:val="24"/>
                <w:szCs w:val="24"/>
              </w:rPr>
            </w:pPr>
            <w:r w:rsidRPr="00314FF8">
              <w:rPr>
                <w:rFonts w:ascii="Times New Roman" w:hAnsi="Times New Roman" w:cs="Times New Roman"/>
                <w:sz w:val="24"/>
                <w:szCs w:val="24"/>
              </w:rPr>
              <w:t xml:space="preserve">Tā rezultātā sabiedrība varēs pārliecināties, </w:t>
            </w:r>
            <w:r w:rsidR="00B06596">
              <w:rPr>
                <w:rFonts w:ascii="Times New Roman" w:hAnsi="Times New Roman" w:cs="Times New Roman"/>
                <w:sz w:val="24"/>
                <w:szCs w:val="24"/>
              </w:rPr>
              <w:t>vai</w:t>
            </w:r>
            <w:r w:rsidR="00B06596" w:rsidRPr="00314FF8">
              <w:rPr>
                <w:rFonts w:ascii="Times New Roman" w:hAnsi="Times New Roman" w:cs="Times New Roman"/>
                <w:sz w:val="24"/>
                <w:szCs w:val="24"/>
              </w:rPr>
              <w:t xml:space="preserve"> </w:t>
            </w:r>
            <w:r w:rsidRPr="00314FF8">
              <w:rPr>
                <w:rFonts w:ascii="Times New Roman" w:hAnsi="Times New Roman" w:cs="Times New Roman"/>
                <w:sz w:val="24"/>
                <w:szCs w:val="24"/>
              </w:rPr>
              <w:t>valsts pārvalde darbojas sabiedrības interesēs, kā to paredz Valsts pārvaldes iekārtas likuma 10. panta t</w:t>
            </w:r>
            <w:r w:rsidR="00F00EEE" w:rsidRPr="00314FF8">
              <w:rPr>
                <w:rFonts w:ascii="Times New Roman" w:hAnsi="Times New Roman" w:cs="Times New Roman"/>
                <w:sz w:val="24"/>
                <w:szCs w:val="24"/>
              </w:rPr>
              <w:t>rešā daļa.</w:t>
            </w:r>
          </w:p>
          <w:p w:rsidR="003D0D12" w:rsidRPr="0003275C" w:rsidRDefault="00B06596">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Tomēr, ņ</w:t>
            </w:r>
            <w:r w:rsidR="004251D3" w:rsidRPr="00314FF8">
              <w:rPr>
                <w:rFonts w:ascii="Times New Roman" w:hAnsi="Times New Roman" w:cs="Times New Roman"/>
                <w:sz w:val="24"/>
                <w:szCs w:val="24"/>
              </w:rPr>
              <w:t xml:space="preserve">emot vērā, ka </w:t>
            </w:r>
            <w:r w:rsidR="004251D3" w:rsidRPr="003D0D12">
              <w:rPr>
                <w:rFonts w:ascii="Times New Roman" w:hAnsi="Times New Roman" w:cs="Times New Roman"/>
                <w:sz w:val="24"/>
                <w:szCs w:val="24"/>
              </w:rPr>
              <w:t>informā</w:t>
            </w:r>
            <w:r w:rsidR="007B05A0" w:rsidRPr="003D0D12">
              <w:rPr>
                <w:rFonts w:ascii="Times New Roman" w:hAnsi="Times New Roman" w:cs="Times New Roman"/>
                <w:sz w:val="24"/>
                <w:szCs w:val="24"/>
              </w:rPr>
              <w:t xml:space="preserve">cijas publicēšana </w:t>
            </w:r>
            <w:r>
              <w:rPr>
                <w:rFonts w:ascii="Times New Roman" w:hAnsi="Times New Roman" w:cs="Times New Roman"/>
                <w:sz w:val="24"/>
                <w:szCs w:val="24"/>
              </w:rPr>
              <w:t xml:space="preserve">cita starpā </w:t>
            </w:r>
            <w:r w:rsidR="007B05A0" w:rsidRPr="003D0D12">
              <w:rPr>
                <w:rFonts w:ascii="Times New Roman" w:hAnsi="Times New Roman" w:cs="Times New Roman"/>
                <w:sz w:val="24"/>
                <w:szCs w:val="24"/>
              </w:rPr>
              <w:t xml:space="preserve">ir saistīta arī ar </w:t>
            </w:r>
            <w:r w:rsidR="004251D3" w:rsidRPr="003D0D12">
              <w:rPr>
                <w:rFonts w:ascii="Times New Roman" w:hAnsi="Times New Roman" w:cs="Times New Roman"/>
                <w:sz w:val="24"/>
                <w:szCs w:val="24"/>
              </w:rPr>
              <w:t>fizisko personu datu apstrādi,</w:t>
            </w:r>
            <w:r w:rsidR="00796F30" w:rsidRPr="003D0D12">
              <w:rPr>
                <w:rFonts w:ascii="Times New Roman" w:hAnsi="Times New Roman" w:cs="Times New Roman"/>
                <w:sz w:val="24"/>
                <w:szCs w:val="24"/>
              </w:rPr>
              <w:t xml:space="preserve"> ir izvērtēta</w:t>
            </w:r>
            <w:r w:rsidR="004251D3" w:rsidRPr="003D0D12">
              <w:rPr>
                <w:rFonts w:ascii="Times New Roman" w:hAnsi="Times New Roman" w:cs="Times New Roman"/>
                <w:sz w:val="24"/>
                <w:szCs w:val="24"/>
              </w:rPr>
              <w:t xml:space="preserve"> likumprojekt</w:t>
            </w:r>
            <w:r w:rsidR="00796F30" w:rsidRPr="003D0D12">
              <w:rPr>
                <w:rFonts w:ascii="Times New Roman" w:hAnsi="Times New Roman" w:cs="Times New Roman"/>
                <w:sz w:val="24"/>
                <w:szCs w:val="24"/>
              </w:rPr>
              <w:t>ā</w:t>
            </w:r>
            <w:r w:rsidR="004251D3" w:rsidRPr="003D0D12">
              <w:rPr>
                <w:rFonts w:ascii="Times New Roman" w:hAnsi="Times New Roman" w:cs="Times New Roman"/>
                <w:sz w:val="24"/>
                <w:szCs w:val="24"/>
              </w:rPr>
              <w:t xml:space="preserve"> </w:t>
            </w:r>
            <w:r w:rsidR="00796F30" w:rsidRPr="003D0D12">
              <w:rPr>
                <w:rFonts w:ascii="Times New Roman" w:hAnsi="Times New Roman" w:cs="Times New Roman"/>
                <w:sz w:val="24"/>
                <w:szCs w:val="24"/>
              </w:rPr>
              <w:t xml:space="preserve">ietvertā </w:t>
            </w:r>
            <w:r w:rsidR="004251D3" w:rsidRPr="003D0D12">
              <w:rPr>
                <w:rFonts w:ascii="Times New Roman" w:hAnsi="Times New Roman" w:cs="Times New Roman"/>
                <w:sz w:val="24"/>
                <w:szCs w:val="24"/>
              </w:rPr>
              <w:t>regulējuma atbilstība</w:t>
            </w:r>
            <w:r w:rsidR="00301A8F" w:rsidRPr="003D0D12">
              <w:rPr>
                <w:rFonts w:ascii="Times New Roman" w:hAnsi="Times New Roman" w:cs="Times New Roman"/>
                <w:sz w:val="24"/>
                <w:szCs w:val="24"/>
              </w:rPr>
              <w:t xml:space="preserve"> Fizisko personu datu aizsardzības </w:t>
            </w:r>
            <w:r w:rsidR="00301A8F" w:rsidRPr="0003275C">
              <w:rPr>
                <w:rFonts w:ascii="Times New Roman" w:hAnsi="Times New Roman" w:cs="Times New Roman"/>
                <w:sz w:val="24"/>
                <w:szCs w:val="24"/>
              </w:rPr>
              <w:t>likuma prasībām, kā arī</w:t>
            </w:r>
            <w:r w:rsidR="004251D3" w:rsidRPr="0003275C">
              <w:rPr>
                <w:rFonts w:ascii="Times New Roman" w:hAnsi="Times New Roman" w:cs="Times New Roman"/>
                <w:sz w:val="24"/>
                <w:szCs w:val="24"/>
              </w:rPr>
              <w:t xml:space="preserve"> Eiropas Parlamenta un Padomes 2016. gada 27. aprīļa regula</w:t>
            </w:r>
            <w:r w:rsidR="00301A8F" w:rsidRPr="0003275C">
              <w:rPr>
                <w:rFonts w:ascii="Times New Roman" w:hAnsi="Times New Roman" w:cs="Times New Roman"/>
                <w:sz w:val="24"/>
                <w:szCs w:val="24"/>
              </w:rPr>
              <w:t>s</w:t>
            </w:r>
            <w:r w:rsidR="004251D3" w:rsidRPr="0003275C">
              <w:rPr>
                <w:rFonts w:ascii="Times New Roman" w:hAnsi="Times New Roman" w:cs="Times New Roman"/>
                <w:sz w:val="24"/>
                <w:szCs w:val="24"/>
              </w:rPr>
              <w:t xml:space="preserve"> (ES) 2016/679 par fizisku personu aizsardzību attiecībā uz personas datu apstrādi un šādu datu brīvu apriti un ar ko atceļ Direktīvu 95/46/EK (Vispārīgās datu aizsardzības regula)</w:t>
            </w:r>
            <w:r w:rsidR="00301A8F" w:rsidRPr="0003275C">
              <w:rPr>
                <w:rFonts w:ascii="Times New Roman" w:hAnsi="Times New Roman" w:cs="Times New Roman"/>
                <w:sz w:val="24"/>
                <w:szCs w:val="24"/>
              </w:rPr>
              <w:t xml:space="preserve"> nosacījumiem.</w:t>
            </w:r>
          </w:p>
          <w:p w:rsidR="003D0D12" w:rsidRPr="007C1B8A" w:rsidRDefault="003D0D12">
            <w:pPr>
              <w:pStyle w:val="NoSpacing"/>
              <w:ind w:firstLine="402"/>
              <w:jc w:val="both"/>
              <w:rPr>
                <w:rFonts w:ascii="Times New Roman" w:hAnsi="Times New Roman" w:cs="Times New Roman"/>
                <w:sz w:val="24"/>
                <w:szCs w:val="24"/>
                <w:shd w:val="clear" w:color="auto" w:fill="FFFFFF"/>
              </w:rPr>
            </w:pPr>
            <w:r w:rsidRPr="0003275C">
              <w:rPr>
                <w:rFonts w:ascii="Times New Roman" w:hAnsi="Times New Roman" w:cs="Times New Roman"/>
                <w:sz w:val="24"/>
                <w:szCs w:val="24"/>
              </w:rPr>
              <w:t xml:space="preserve">Saskaņā ar </w:t>
            </w:r>
            <w:r w:rsidR="00297357" w:rsidRPr="0003275C">
              <w:rPr>
                <w:rFonts w:ascii="Times New Roman" w:hAnsi="Times New Roman" w:cs="Times New Roman"/>
                <w:sz w:val="24"/>
                <w:szCs w:val="24"/>
              </w:rPr>
              <w:t xml:space="preserve">Fizisko personu datu aizsardzības likuma </w:t>
            </w:r>
            <w:r w:rsidRPr="0003275C">
              <w:rPr>
                <w:rFonts w:ascii="Times New Roman" w:hAnsi="Times New Roman" w:cs="Times New Roman"/>
                <w:sz w:val="24"/>
                <w:szCs w:val="24"/>
              </w:rPr>
              <w:t>7. panta 5. punktu p</w:t>
            </w:r>
            <w:r w:rsidRPr="007C1B8A">
              <w:rPr>
                <w:rFonts w:ascii="Times New Roman" w:hAnsi="Times New Roman" w:cs="Times New Roman"/>
                <w:sz w:val="24"/>
                <w:szCs w:val="24"/>
                <w:shd w:val="clear" w:color="auto" w:fill="FFFFFF"/>
              </w:rPr>
              <w:t xml:space="preserve">ersonas datu apstrāde ir atļauta tikai tad, ja likumā nav noteikts citādi un datu apstrāde nepieciešama, </w:t>
            </w:r>
            <w:r w:rsidRPr="007C1B8A">
              <w:rPr>
                <w:rFonts w:ascii="Times New Roman" w:hAnsi="Times New Roman" w:cs="Times New Roman"/>
                <w:sz w:val="24"/>
                <w:szCs w:val="24"/>
                <w:u w:val="single"/>
                <w:shd w:val="clear" w:color="auto" w:fill="FFFFFF"/>
              </w:rPr>
              <w:t>lai nodrošinātu sabiedrības interešu ievērošanu</w:t>
            </w:r>
            <w:r w:rsidRPr="007C1B8A">
              <w:rPr>
                <w:rFonts w:ascii="Times New Roman" w:hAnsi="Times New Roman" w:cs="Times New Roman"/>
                <w:sz w:val="24"/>
                <w:szCs w:val="24"/>
                <w:shd w:val="clear" w:color="auto" w:fill="FFFFFF"/>
              </w:rPr>
              <w:t xml:space="preserve"> vai realizētu publiskās varas uzdevumus, kuru veikšanai personas dati ir nodoti pārzinim vai pārraidīti trešajai personai.</w:t>
            </w:r>
          </w:p>
          <w:p w:rsidR="003A56F5" w:rsidRPr="00314FF8" w:rsidRDefault="0095258E" w:rsidP="003A56F5">
            <w:pPr>
              <w:pStyle w:val="NoSpacing"/>
              <w:ind w:firstLine="402"/>
              <w:jc w:val="both"/>
              <w:rPr>
                <w:rFonts w:ascii="Times New Roman" w:hAnsi="Times New Roman" w:cs="Times New Roman"/>
                <w:sz w:val="24"/>
                <w:szCs w:val="24"/>
              </w:rPr>
            </w:pPr>
            <w:r w:rsidRPr="007C1B8A">
              <w:rPr>
                <w:rFonts w:ascii="Times New Roman" w:hAnsi="Times New Roman" w:cs="Times New Roman"/>
                <w:sz w:val="24"/>
                <w:szCs w:val="24"/>
                <w:shd w:val="clear" w:color="auto" w:fill="FFFFFF"/>
              </w:rPr>
              <w:t xml:space="preserve">Līdzvērtīgs tiesiskais pamats personas </w:t>
            </w:r>
            <w:r w:rsidR="008B6204" w:rsidRPr="007C1B8A">
              <w:rPr>
                <w:rFonts w:ascii="Times New Roman" w:hAnsi="Times New Roman" w:cs="Times New Roman"/>
                <w:sz w:val="24"/>
                <w:szCs w:val="24"/>
                <w:shd w:val="clear" w:color="auto" w:fill="FFFFFF"/>
              </w:rPr>
              <w:t xml:space="preserve">datu apstrādei ir ietverts arī </w:t>
            </w:r>
            <w:r w:rsidRPr="007C1B8A">
              <w:rPr>
                <w:rFonts w:ascii="Times New Roman" w:hAnsi="Times New Roman" w:cs="Times New Roman"/>
                <w:sz w:val="24"/>
                <w:szCs w:val="24"/>
                <w:shd w:val="clear" w:color="auto" w:fill="FFFFFF"/>
              </w:rPr>
              <w:t xml:space="preserve">Vispārīgās datu aizsardzības regulas </w:t>
            </w:r>
            <w:r w:rsidR="00D951FD" w:rsidRPr="007C1B8A">
              <w:rPr>
                <w:rFonts w:ascii="Times New Roman" w:hAnsi="Times New Roman" w:cs="Times New Roman"/>
                <w:sz w:val="24"/>
                <w:szCs w:val="24"/>
                <w:shd w:val="clear" w:color="auto" w:fill="FFFFFF"/>
              </w:rPr>
              <w:t>45.</w:t>
            </w:r>
            <w:r w:rsidR="00D951FD" w:rsidRPr="007C1B8A">
              <w:rPr>
                <w:rFonts w:ascii="Times New Roman" w:hAnsi="Times New Roman" w:cs="Times New Roman"/>
                <w:sz w:val="24"/>
                <w:szCs w:val="24"/>
              </w:rPr>
              <w:t> </w:t>
            </w:r>
            <w:r w:rsidR="00D951FD" w:rsidRPr="007C1B8A">
              <w:rPr>
                <w:rFonts w:ascii="Times New Roman" w:hAnsi="Times New Roman" w:cs="Times New Roman"/>
                <w:sz w:val="24"/>
                <w:szCs w:val="24"/>
                <w:shd w:val="clear" w:color="auto" w:fill="FFFFFF"/>
              </w:rPr>
              <w:t xml:space="preserve">apsvērumā </w:t>
            </w:r>
            <w:r w:rsidR="008B6204" w:rsidRPr="007C1B8A">
              <w:rPr>
                <w:rFonts w:ascii="Times New Roman" w:hAnsi="Times New Roman" w:cs="Times New Roman"/>
                <w:sz w:val="24"/>
                <w:szCs w:val="24"/>
                <w:shd w:val="clear" w:color="auto" w:fill="FFFFFF"/>
              </w:rPr>
              <w:t xml:space="preserve">un tam atbilstošajā </w:t>
            </w:r>
            <w:r w:rsidR="00D951FD" w:rsidRPr="007C1B8A">
              <w:rPr>
                <w:rFonts w:ascii="Times New Roman" w:hAnsi="Times New Roman" w:cs="Times New Roman"/>
                <w:sz w:val="24"/>
                <w:szCs w:val="24"/>
                <w:shd w:val="clear" w:color="auto" w:fill="FFFFFF"/>
              </w:rPr>
              <w:t>regulas 6. panta</w:t>
            </w:r>
            <w:r w:rsidR="008B6204" w:rsidRPr="007C1B8A">
              <w:rPr>
                <w:rFonts w:ascii="Times New Roman" w:hAnsi="Times New Roman" w:cs="Times New Roman"/>
                <w:sz w:val="24"/>
                <w:szCs w:val="24"/>
                <w:shd w:val="clear" w:color="auto" w:fill="FFFFFF"/>
              </w:rPr>
              <w:t xml:space="preserve"> 3.</w:t>
            </w:r>
            <w:r w:rsidR="00D951FD" w:rsidRPr="007C1B8A">
              <w:rPr>
                <w:rFonts w:ascii="Times New Roman" w:hAnsi="Times New Roman" w:cs="Times New Roman"/>
                <w:sz w:val="24"/>
                <w:szCs w:val="24"/>
                <w:shd w:val="clear" w:color="auto" w:fill="FFFFFF"/>
              </w:rPr>
              <w:t> punktā. Proti, saskaņā ar minētas regulas 45.</w:t>
            </w:r>
            <w:r w:rsidR="00D626D0">
              <w:rPr>
                <w:rFonts w:ascii="Times New Roman" w:hAnsi="Times New Roman" w:cs="Times New Roman"/>
                <w:sz w:val="24"/>
                <w:szCs w:val="24"/>
                <w:shd w:val="clear" w:color="auto" w:fill="FFFFFF"/>
              </w:rPr>
              <w:t> </w:t>
            </w:r>
            <w:r w:rsidR="00D951FD" w:rsidRPr="007C1B8A">
              <w:rPr>
                <w:rFonts w:ascii="Times New Roman" w:hAnsi="Times New Roman" w:cs="Times New Roman"/>
                <w:sz w:val="24"/>
                <w:szCs w:val="24"/>
                <w:shd w:val="clear" w:color="auto" w:fill="FFFFFF"/>
              </w:rPr>
              <w:t xml:space="preserve">apsvērumu, ja apstrādi veic saskaņā ar uz pārzini attiecināmu juridisku pienākumu, vai ja apstrāde ir nepieciešama, lai izpildītu uzdevumu, ko veic </w:t>
            </w:r>
            <w:r w:rsidR="00D951FD" w:rsidRPr="007C1B8A">
              <w:rPr>
                <w:rFonts w:ascii="Times New Roman" w:hAnsi="Times New Roman" w:cs="Times New Roman"/>
                <w:sz w:val="24"/>
                <w:szCs w:val="24"/>
                <w:u w:val="single"/>
                <w:shd w:val="clear" w:color="auto" w:fill="FFFFFF"/>
              </w:rPr>
              <w:t>sabiedrības interesēs</w:t>
            </w:r>
            <w:r w:rsidR="00D951FD" w:rsidRPr="007C1B8A">
              <w:rPr>
                <w:rFonts w:ascii="Times New Roman" w:hAnsi="Times New Roman" w:cs="Times New Roman"/>
                <w:sz w:val="24"/>
                <w:szCs w:val="24"/>
                <w:shd w:val="clear" w:color="auto" w:fill="FFFFFF"/>
              </w:rPr>
              <w:t xml:space="preserve"> vai īstenojot oficiālas pilnvaras, apstrādes pamatam vajadzētu būt noteiktam Savienības vai dalībvalsts tiesību aktos. Tāpat arī apstrādes nolūkam vajadzētu būt noteiktam Savienības vai dalībvalstu tiesību aktos. Turklāt minētajā tiesību aktā varētu precizēt vispārējos nosacījumus, kas paredzēti šajā regulā, kura reglamentē personas datu apstrādes likumīgumu, izstrādāt norādes, kā noteikt pārzini, apstrādājamo personas datu veidu, attiecīgos datu subjektus, vienības, kurām personas dati var tikt izpausti, apstrādes nolūka ierobežojumus, glabāšanas laikposmu un citus pasākumus, lai nodrošinātu likumīgu un godprātīgu apstrādi.</w:t>
            </w:r>
            <w:r w:rsidR="00D626D0" w:rsidRPr="007C1B8A">
              <w:rPr>
                <w:rFonts w:ascii="Times New Roman" w:hAnsi="Times New Roman" w:cs="Times New Roman"/>
                <w:sz w:val="24"/>
                <w:szCs w:val="24"/>
                <w:shd w:val="clear" w:color="auto" w:fill="FFFFFF"/>
              </w:rPr>
              <w:t xml:space="preserve"> Savukārt </w:t>
            </w:r>
            <w:r w:rsidR="003A56F5" w:rsidRPr="00314FF8">
              <w:rPr>
                <w:rFonts w:ascii="Times New Roman" w:hAnsi="Times New Roman" w:cs="Times New Roman"/>
                <w:sz w:val="24"/>
                <w:szCs w:val="24"/>
              </w:rPr>
              <w:t>minētās regulas 6</w:t>
            </w:r>
            <w:r w:rsidR="003A56F5">
              <w:rPr>
                <w:rFonts w:ascii="Times New Roman" w:hAnsi="Times New Roman" w:cs="Times New Roman"/>
                <w:sz w:val="24"/>
                <w:szCs w:val="24"/>
              </w:rPr>
              <w:t>. panta 1. punkta e) apakšpunktā noteikts, ka</w:t>
            </w:r>
            <w:r w:rsidR="003A56F5" w:rsidRPr="00314FF8">
              <w:rPr>
                <w:rFonts w:ascii="Times New Roman" w:hAnsi="Times New Roman" w:cs="Times New Roman"/>
                <w:sz w:val="24"/>
                <w:szCs w:val="24"/>
              </w:rPr>
              <w:t xml:space="preserve"> apstrāde</w:t>
            </w:r>
            <w:r w:rsidR="003A56F5" w:rsidRPr="00314FF8">
              <w:rPr>
                <w:rStyle w:val="FootnoteReference"/>
                <w:rFonts w:ascii="Times New Roman" w:hAnsi="Times New Roman" w:cs="Times New Roman"/>
                <w:sz w:val="24"/>
                <w:szCs w:val="24"/>
              </w:rPr>
              <w:footnoteReference w:id="1"/>
            </w:r>
            <w:r w:rsidR="003A56F5" w:rsidRPr="00314FF8">
              <w:rPr>
                <w:rFonts w:ascii="Times New Roman" w:hAnsi="Times New Roman" w:cs="Times New Roman"/>
                <w:sz w:val="24"/>
                <w:szCs w:val="24"/>
              </w:rPr>
              <w:t xml:space="preserve"> cita starpā ir likumīga tikai tādā apmērā un tikai tad, ja apstrāde ir vajadzīga, lai izpildītu uzdevumu, ko </w:t>
            </w:r>
            <w:r w:rsidR="003A56F5" w:rsidRPr="00314FF8">
              <w:rPr>
                <w:rFonts w:ascii="Times New Roman" w:hAnsi="Times New Roman" w:cs="Times New Roman"/>
                <w:sz w:val="24"/>
                <w:szCs w:val="24"/>
                <w:u w:val="single"/>
              </w:rPr>
              <w:t xml:space="preserve">veic sabiedrības </w:t>
            </w:r>
            <w:r w:rsidR="003A56F5" w:rsidRPr="00314FF8">
              <w:rPr>
                <w:rFonts w:ascii="Times New Roman" w:hAnsi="Times New Roman" w:cs="Times New Roman"/>
                <w:sz w:val="24"/>
                <w:szCs w:val="24"/>
                <w:u w:val="single"/>
              </w:rPr>
              <w:lastRenderedPageBreak/>
              <w:t>interesēs</w:t>
            </w:r>
            <w:r w:rsidR="003A56F5">
              <w:rPr>
                <w:rFonts w:ascii="Times New Roman" w:hAnsi="Times New Roman" w:cs="Times New Roman"/>
                <w:sz w:val="24"/>
                <w:szCs w:val="24"/>
                <w:u w:val="single"/>
              </w:rPr>
              <w:t>,</w:t>
            </w:r>
            <w:r w:rsidR="003A56F5" w:rsidRPr="00314FF8">
              <w:rPr>
                <w:rFonts w:ascii="Times New Roman" w:hAnsi="Times New Roman" w:cs="Times New Roman"/>
                <w:sz w:val="24"/>
                <w:szCs w:val="24"/>
              </w:rPr>
              <w:t xml:space="preserve"> vai īstenojot pārzinim likumīgi piešķirtās oficiālās pilnvaras.</w:t>
            </w:r>
          </w:p>
          <w:p w:rsidR="00D626D0" w:rsidRDefault="00045DA0" w:rsidP="007C1B8A">
            <w:pPr>
              <w:pStyle w:val="NoSpacing"/>
              <w:ind w:firstLine="402"/>
              <w:jc w:val="both"/>
              <w:rPr>
                <w:rFonts w:ascii="Times New Roman" w:hAnsi="Times New Roman" w:cs="Times New Roman"/>
                <w:sz w:val="24"/>
                <w:szCs w:val="24"/>
                <w:shd w:val="clear" w:color="auto" w:fill="FFFFFF"/>
              </w:rPr>
            </w:pPr>
            <w:r w:rsidRPr="007C1B8A">
              <w:rPr>
                <w:rFonts w:ascii="Times New Roman" w:hAnsi="Times New Roman" w:cs="Times New Roman"/>
                <w:sz w:val="24"/>
                <w:szCs w:val="24"/>
                <w:shd w:val="clear" w:color="auto" w:fill="FFFFFF"/>
              </w:rPr>
              <w:t xml:space="preserve">Šajā gadījumā minēto apstrādes pamatu nosaka ar dalībvalsts tiesību aktiem, kas piemērojami pārzinim. Minētajā juridiskajā pamatā var būt ietverti konkrēti noteikumi, lai pielāgotu šīs regulas noteikumu piemērošanu, cita starpā vispārēji nosacījumi, kas reglamentē pārziņa īstenotu apstrādes likumību; apstrādājamo datu veidi; attiecīgie datu subjekti; vienības, kurām personas dati var tikt izpausti, un mērķi, kādiem tie var tikt izpausti; apstrādes nolūka ierobežojumi; glabāšanas termiņi; un apstrādes darbības un apstrādes procedūras, tostarp pasākumi, lai nodrošinātu likumīgu un godprātīgu apstrādi, piemēram, citās konkrētās datu apstrādes situācijās, kas paredzētas IX nodaļā. Savienības vai dalībvalsts tiesību akti </w:t>
            </w:r>
            <w:r w:rsidRPr="007C1B8A">
              <w:rPr>
                <w:rFonts w:ascii="Times New Roman" w:hAnsi="Times New Roman" w:cs="Times New Roman"/>
                <w:sz w:val="24"/>
                <w:szCs w:val="24"/>
                <w:u w:val="single"/>
                <w:shd w:val="clear" w:color="auto" w:fill="FFFFFF"/>
              </w:rPr>
              <w:t>atbilst sabiedrības interešu mērķim un ir samērīgi ar izvirzīto leģitīmo mērķi</w:t>
            </w:r>
            <w:r w:rsidRPr="007C1B8A">
              <w:rPr>
                <w:rFonts w:ascii="Times New Roman" w:hAnsi="Times New Roman" w:cs="Times New Roman"/>
                <w:sz w:val="24"/>
                <w:szCs w:val="24"/>
                <w:shd w:val="clear" w:color="auto" w:fill="FFFFFF"/>
              </w:rPr>
              <w:t>.</w:t>
            </w:r>
          </w:p>
          <w:p w:rsidR="00BC128B" w:rsidRPr="000039D0" w:rsidRDefault="00045DA0" w:rsidP="007C1B8A">
            <w:pPr>
              <w:pStyle w:val="NoSpacing"/>
              <w:ind w:firstLine="40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Minētie nosacījumi izriet arī no </w:t>
            </w:r>
            <w:r w:rsidRPr="0003275C">
              <w:rPr>
                <w:rFonts w:ascii="Times New Roman" w:hAnsi="Times New Roman" w:cs="Times New Roman"/>
                <w:sz w:val="24"/>
                <w:szCs w:val="24"/>
              </w:rPr>
              <w:t>Fizisko personu datu aizsardzības likuma</w:t>
            </w:r>
            <w:r w:rsidR="00BC128B">
              <w:rPr>
                <w:rFonts w:ascii="Times New Roman" w:hAnsi="Times New Roman" w:cs="Times New Roman"/>
                <w:sz w:val="24"/>
                <w:szCs w:val="24"/>
                <w:shd w:val="clear" w:color="auto" w:fill="FFFFFF"/>
              </w:rPr>
              <w:t xml:space="preserve"> 10. panta</w:t>
            </w:r>
            <w:r w:rsidR="001F1E0D">
              <w:rPr>
                <w:rFonts w:ascii="Times New Roman" w:hAnsi="Times New Roman" w:cs="Times New Roman"/>
                <w:sz w:val="24"/>
                <w:szCs w:val="24"/>
                <w:shd w:val="clear" w:color="auto" w:fill="FFFFFF"/>
              </w:rPr>
              <w:t>, kurā</w:t>
            </w:r>
            <w:r>
              <w:rPr>
                <w:rFonts w:ascii="Times New Roman" w:hAnsi="Times New Roman" w:cs="Times New Roman"/>
                <w:sz w:val="24"/>
                <w:szCs w:val="24"/>
                <w:shd w:val="clear" w:color="auto" w:fill="FFFFFF"/>
              </w:rPr>
              <w:t xml:space="preserve"> noteikts, ka</w:t>
            </w:r>
            <w:r w:rsidR="00BC128B">
              <w:rPr>
                <w:rFonts w:ascii="Times New Roman" w:hAnsi="Times New Roman" w:cs="Times New Roman"/>
                <w:sz w:val="24"/>
                <w:szCs w:val="24"/>
                <w:shd w:val="clear" w:color="auto" w:fill="FFFFFF"/>
              </w:rPr>
              <w:t xml:space="preserve"> datu subjekta interešu aizsardzībai</w:t>
            </w:r>
            <w:r>
              <w:rPr>
                <w:rFonts w:ascii="Times New Roman" w:hAnsi="Times New Roman" w:cs="Times New Roman"/>
                <w:sz w:val="24"/>
                <w:szCs w:val="24"/>
                <w:shd w:val="clear" w:color="auto" w:fill="FFFFFF"/>
              </w:rPr>
              <w:t xml:space="preserve"> pārzinis nodrošina</w:t>
            </w:r>
            <w:r w:rsidR="00BC128B">
              <w:rPr>
                <w:rFonts w:ascii="Times New Roman" w:hAnsi="Times New Roman" w:cs="Times New Roman"/>
                <w:sz w:val="24"/>
                <w:szCs w:val="24"/>
                <w:shd w:val="clear" w:color="auto" w:fill="FFFFFF"/>
              </w:rPr>
              <w:t xml:space="preserve"> godprātīg</w:t>
            </w:r>
            <w:r>
              <w:rPr>
                <w:rFonts w:ascii="Times New Roman" w:hAnsi="Times New Roman" w:cs="Times New Roman"/>
                <w:sz w:val="24"/>
                <w:szCs w:val="24"/>
                <w:shd w:val="clear" w:color="auto" w:fill="FFFFFF"/>
              </w:rPr>
              <w:t>u</w:t>
            </w:r>
            <w:r w:rsidR="00BC128B">
              <w:rPr>
                <w:rFonts w:ascii="Times New Roman" w:hAnsi="Times New Roman" w:cs="Times New Roman"/>
                <w:sz w:val="24"/>
                <w:szCs w:val="24"/>
                <w:shd w:val="clear" w:color="auto" w:fill="FFFFFF"/>
              </w:rPr>
              <w:t xml:space="preserve"> un l</w:t>
            </w:r>
            <w:r>
              <w:rPr>
                <w:rFonts w:ascii="Times New Roman" w:hAnsi="Times New Roman" w:cs="Times New Roman"/>
                <w:sz w:val="24"/>
                <w:szCs w:val="24"/>
                <w:shd w:val="clear" w:color="auto" w:fill="FFFFFF"/>
              </w:rPr>
              <w:t xml:space="preserve">ikumīgu personas datu apstrādi, </w:t>
            </w:r>
            <w:r w:rsidR="00BC128B">
              <w:rPr>
                <w:rFonts w:ascii="Times New Roman" w:hAnsi="Times New Roman" w:cs="Times New Roman"/>
                <w:sz w:val="24"/>
                <w:szCs w:val="24"/>
                <w:shd w:val="clear" w:color="auto" w:fill="FFFFFF"/>
              </w:rPr>
              <w:t>personas datu a</w:t>
            </w:r>
            <w:r>
              <w:rPr>
                <w:rFonts w:ascii="Times New Roman" w:hAnsi="Times New Roman" w:cs="Times New Roman"/>
                <w:sz w:val="24"/>
                <w:szCs w:val="24"/>
                <w:shd w:val="clear" w:color="auto" w:fill="FFFFFF"/>
              </w:rPr>
              <w:t>pstrādi</w:t>
            </w:r>
            <w:r w:rsidR="00BC128B">
              <w:rPr>
                <w:rFonts w:ascii="Times New Roman" w:hAnsi="Times New Roman" w:cs="Times New Roman"/>
                <w:sz w:val="24"/>
                <w:szCs w:val="24"/>
                <w:shd w:val="clear" w:color="auto" w:fill="FFFFFF"/>
              </w:rPr>
              <w:t xml:space="preserve"> tikai atbilstoši paredzētajam mērķim un tam nepieciešamajā apjomā</w:t>
            </w:r>
            <w:r>
              <w:rPr>
                <w:rFonts w:ascii="Times New Roman" w:hAnsi="Times New Roman" w:cs="Times New Roman"/>
                <w:sz w:val="24"/>
                <w:szCs w:val="24"/>
                <w:shd w:val="clear" w:color="auto" w:fill="FFFFFF"/>
              </w:rPr>
              <w:t>,</w:t>
            </w:r>
            <w:r w:rsidR="00BC128B">
              <w:rPr>
                <w:rFonts w:ascii="Times New Roman" w:hAnsi="Times New Roman" w:cs="Times New Roman"/>
                <w:sz w:val="24"/>
                <w:szCs w:val="24"/>
                <w:shd w:val="clear" w:color="auto" w:fill="FFFFFF"/>
              </w:rPr>
              <w:t xml:space="preserve"> tādu personas datu glabāšanas veidu, kas datu subjektam ļauj identificēt attiecīgā laikposma, kurš nepārsniedz paredzētajam datu apstrādes mēr</w:t>
            </w:r>
            <w:r>
              <w:rPr>
                <w:rFonts w:ascii="Times New Roman" w:hAnsi="Times New Roman" w:cs="Times New Roman"/>
                <w:sz w:val="24"/>
                <w:szCs w:val="24"/>
                <w:shd w:val="clear" w:color="auto" w:fill="FFFFFF"/>
              </w:rPr>
              <w:t>ķim noteikto laikposmu un</w:t>
            </w:r>
            <w:r w:rsidR="00BC128B">
              <w:rPr>
                <w:rFonts w:ascii="Times New Roman" w:hAnsi="Times New Roman" w:cs="Times New Roman"/>
                <w:sz w:val="24"/>
                <w:szCs w:val="24"/>
                <w:shd w:val="clear" w:color="auto" w:fill="FFFFFF"/>
              </w:rPr>
              <w:t xml:space="preserve"> personas datu pareizību un to savlaicīgu atjaunošanu, labošanu vai dzēšanu, ja personas dati ir nepilnīgi vai neprecīzi saskaņā ar </w:t>
            </w:r>
            <w:r>
              <w:rPr>
                <w:rFonts w:ascii="Times New Roman" w:hAnsi="Times New Roman" w:cs="Times New Roman"/>
                <w:sz w:val="24"/>
                <w:szCs w:val="24"/>
                <w:shd w:val="clear" w:color="auto" w:fill="FFFFFF"/>
              </w:rPr>
              <w:t>personas datu apstrādes mērķi.</w:t>
            </w:r>
          </w:p>
          <w:p w:rsidR="00E675D9" w:rsidRPr="00314FF8" w:rsidRDefault="003A56F5" w:rsidP="00E21415">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 xml:space="preserve">Atbilstoši </w:t>
            </w:r>
            <w:r w:rsidR="00E675D9" w:rsidRPr="00314FF8">
              <w:rPr>
                <w:rFonts w:ascii="Times New Roman" w:hAnsi="Times New Roman" w:cs="Times New Roman"/>
                <w:sz w:val="24"/>
                <w:szCs w:val="24"/>
              </w:rPr>
              <w:t>Vispārīgās datu aizsardzības regulas 23. panta 1. punk</w:t>
            </w:r>
            <w:r w:rsidR="00F00EEE" w:rsidRPr="00314FF8">
              <w:rPr>
                <w:rFonts w:ascii="Times New Roman" w:hAnsi="Times New Roman" w:cs="Times New Roman"/>
                <w:sz w:val="24"/>
                <w:szCs w:val="24"/>
              </w:rPr>
              <w:t>ta e) apakšpunkt</w:t>
            </w:r>
            <w:r>
              <w:rPr>
                <w:rFonts w:ascii="Times New Roman" w:hAnsi="Times New Roman" w:cs="Times New Roman"/>
                <w:sz w:val="24"/>
                <w:szCs w:val="24"/>
              </w:rPr>
              <w:t xml:space="preserve">am </w:t>
            </w:r>
            <w:r w:rsidR="00E675D9" w:rsidRPr="00314FF8">
              <w:rPr>
                <w:rFonts w:ascii="Times New Roman" w:hAnsi="Times New Roman" w:cs="Times New Roman"/>
                <w:sz w:val="24"/>
                <w:szCs w:val="24"/>
              </w:rPr>
              <w:t>saskaņā ar Savienības vai dalībvalsts tiesību aktiem, kas piemērojami datu pārzinim vai apstrādātājam, ar leģislatīvu pasākumu var ierobežot to pienākumu un tiesību darbības jomu, kas paredzēti 12.–22. pantā (ietver datu subjekta tiesības) un 34. pantā (ietver pārziņa pienākumu paziņot datu subjektam par personas datu aizsardzības pārkāpumu), kā arī 5. pantā (ietver datu apstrādes principus), ciktāl tā noteikumi atbilst 12.–22. pantā paredzētajām tiesībām un pienākumiem, – ja ar šādu ierobežojumu tiek ievērota pamattiesību un pamatbrīvību būtība</w:t>
            </w:r>
            <w:r w:rsidR="0009684C">
              <w:rPr>
                <w:rFonts w:ascii="Times New Roman" w:hAnsi="Times New Roman" w:cs="Times New Roman"/>
                <w:sz w:val="24"/>
                <w:szCs w:val="24"/>
              </w:rPr>
              <w:t>,</w:t>
            </w:r>
            <w:r w:rsidR="00E675D9" w:rsidRPr="00314FF8">
              <w:rPr>
                <w:rFonts w:ascii="Times New Roman" w:hAnsi="Times New Roman" w:cs="Times New Roman"/>
                <w:sz w:val="24"/>
                <w:szCs w:val="24"/>
              </w:rPr>
              <w:t xml:space="preserve"> un tas demokrātiskā sabiedrībā ir nepieciešams un samērīgs, lai garantētu </w:t>
            </w:r>
            <w:r w:rsidR="00796F30" w:rsidRPr="00314FF8">
              <w:rPr>
                <w:rFonts w:ascii="Times New Roman" w:hAnsi="Times New Roman" w:cs="Times New Roman"/>
                <w:sz w:val="24"/>
                <w:szCs w:val="24"/>
              </w:rPr>
              <w:t xml:space="preserve">citus svarīgus Savienības vai dalībvalsts vispārējo sabiedrības interešu mērķus, jo īpaši Savienībai vai dalībvalstij svarīgas ekonomiskās vai finanšu intereses, tostarp monetāros, </w:t>
            </w:r>
            <w:r w:rsidR="00796F30" w:rsidRPr="00314FF8">
              <w:rPr>
                <w:rFonts w:ascii="Times New Roman" w:hAnsi="Times New Roman" w:cs="Times New Roman"/>
                <w:sz w:val="24"/>
                <w:szCs w:val="24"/>
                <w:u w:val="single"/>
              </w:rPr>
              <w:t>budžeta un nodokļu jautājumus</w:t>
            </w:r>
            <w:r w:rsidR="00796F30" w:rsidRPr="00314FF8">
              <w:rPr>
                <w:rFonts w:ascii="Times New Roman" w:hAnsi="Times New Roman" w:cs="Times New Roman"/>
                <w:sz w:val="24"/>
                <w:szCs w:val="24"/>
              </w:rPr>
              <w:t>, sabiedrības veselību un sociālo nodrošinājumu.</w:t>
            </w:r>
          </w:p>
          <w:p w:rsidR="00796F30" w:rsidRPr="00314FF8" w:rsidRDefault="00796F30" w:rsidP="00E21415">
            <w:pPr>
              <w:pStyle w:val="NoSpacing"/>
              <w:ind w:firstLine="402"/>
              <w:jc w:val="both"/>
              <w:rPr>
                <w:rFonts w:ascii="Times New Roman" w:hAnsi="Times New Roman" w:cs="Times New Roman"/>
                <w:sz w:val="24"/>
                <w:szCs w:val="24"/>
              </w:rPr>
            </w:pPr>
            <w:r w:rsidRPr="00314FF8">
              <w:rPr>
                <w:rFonts w:ascii="Times New Roman" w:hAnsi="Times New Roman" w:cs="Times New Roman"/>
                <w:sz w:val="24"/>
                <w:szCs w:val="24"/>
              </w:rPr>
              <w:t xml:space="preserve">Kā izriet no regulas 23. panta 2. punkta, jo īpaši – jebkurā leģislatīvā pasākumā, kas minēts 1. punktā, ietver konkrētus noteikumus attiecīgā gadījumā vismaz par nolūkiem, kādos veic apstrādi, vai apstrādes kategorijām; personas datu kategorijām; </w:t>
            </w:r>
            <w:r w:rsidRPr="00314FF8">
              <w:rPr>
                <w:rFonts w:ascii="Times New Roman" w:eastAsia="Times New Roman" w:hAnsi="Times New Roman" w:cs="Times New Roman"/>
                <w:sz w:val="24"/>
                <w:szCs w:val="24"/>
                <w:lang w:eastAsia="lv-LV"/>
              </w:rPr>
              <w:t xml:space="preserve">ieviesto ierobežojumu darbības jomu; </w:t>
            </w:r>
            <w:r w:rsidRPr="00314FF8">
              <w:rPr>
                <w:rFonts w:ascii="Times New Roman" w:hAnsi="Times New Roman" w:cs="Times New Roman"/>
                <w:sz w:val="24"/>
                <w:szCs w:val="24"/>
              </w:rPr>
              <w:t xml:space="preserve">garantijām, lai novērstu ļaunprātīgu izmantošanu vai </w:t>
            </w:r>
            <w:r w:rsidRPr="00314FF8">
              <w:rPr>
                <w:rFonts w:ascii="Times New Roman" w:hAnsi="Times New Roman" w:cs="Times New Roman"/>
                <w:sz w:val="24"/>
                <w:szCs w:val="24"/>
              </w:rPr>
              <w:lastRenderedPageBreak/>
              <w:t>nelikumīgu piekļuvi vai nosūtīšanu; pārziņa vai pārziņu kategoriju noteikšanu, glabāšanas laikposmiem un piemērojamām garantijām, ņemot vērā apstrādes vai apstrādes kategoriju raksturu, darbības jomu un nolūkus; riskiem attiecībā uz datu subjektu tiesībām un brīvībām; un datu subjektu tiesībām saņemt informāciju par ierobežojumu, izņemot tad, ja tas var kaitēt ierobežojuma mērķim.</w:t>
            </w:r>
          </w:p>
          <w:p w:rsidR="007B05A0" w:rsidRPr="00314FF8" w:rsidRDefault="007B05A0" w:rsidP="00E21415">
            <w:pPr>
              <w:pStyle w:val="NoSpacing"/>
              <w:ind w:firstLine="402"/>
              <w:jc w:val="both"/>
              <w:rPr>
                <w:rFonts w:ascii="Times New Roman" w:hAnsi="Times New Roman" w:cs="Times New Roman"/>
                <w:sz w:val="24"/>
                <w:szCs w:val="24"/>
              </w:rPr>
            </w:pPr>
            <w:r w:rsidRPr="00314FF8">
              <w:rPr>
                <w:rFonts w:ascii="Times New Roman" w:hAnsi="Times New Roman" w:cs="Times New Roman"/>
                <w:sz w:val="24"/>
                <w:szCs w:val="24"/>
              </w:rPr>
              <w:t xml:space="preserve">Ņemot vērā, ka </w:t>
            </w:r>
            <w:r w:rsidR="00F00EEE" w:rsidRPr="00314FF8">
              <w:rPr>
                <w:rFonts w:ascii="Times New Roman" w:hAnsi="Times New Roman" w:cs="Times New Roman"/>
                <w:sz w:val="24"/>
                <w:szCs w:val="24"/>
              </w:rPr>
              <w:t xml:space="preserve">VID </w:t>
            </w:r>
            <w:r w:rsidR="00E9635D" w:rsidRPr="00314FF8">
              <w:rPr>
                <w:rFonts w:ascii="Times New Roman" w:hAnsi="Times New Roman" w:cs="Times New Roman"/>
                <w:sz w:val="24"/>
                <w:szCs w:val="24"/>
              </w:rPr>
              <w:t xml:space="preserve">nodrošina valsts nodokļu, nodevu un citu valsts noteikto obligāto maksājumu </w:t>
            </w:r>
            <w:r w:rsidR="00E9635D" w:rsidRPr="00C0472D">
              <w:rPr>
                <w:rFonts w:ascii="Times New Roman" w:hAnsi="Times New Roman" w:cs="Times New Roman"/>
                <w:sz w:val="24"/>
                <w:szCs w:val="24"/>
              </w:rPr>
              <w:t>iekasēšanu</w:t>
            </w:r>
            <w:r w:rsidR="00E9635D" w:rsidRPr="00314FF8">
              <w:rPr>
                <w:rFonts w:ascii="Times New Roman" w:hAnsi="Times New Roman" w:cs="Times New Roman"/>
                <w:sz w:val="24"/>
                <w:szCs w:val="24"/>
              </w:rPr>
              <w:t xml:space="preserve"> Latvijas Republikas teritorijā, </w:t>
            </w:r>
            <w:r w:rsidR="00E675D9" w:rsidRPr="00314FF8">
              <w:rPr>
                <w:rFonts w:ascii="Times New Roman" w:hAnsi="Times New Roman" w:cs="Times New Roman"/>
                <w:sz w:val="24"/>
                <w:szCs w:val="24"/>
              </w:rPr>
              <w:t xml:space="preserve">visas sabiedrības interesēs ir iegūt </w:t>
            </w:r>
            <w:r w:rsidR="004C69AD">
              <w:rPr>
                <w:rFonts w:ascii="Times New Roman" w:hAnsi="Times New Roman" w:cs="Times New Roman"/>
                <w:sz w:val="24"/>
                <w:szCs w:val="24"/>
              </w:rPr>
              <w:t xml:space="preserve">VID rīcībā esošo </w:t>
            </w:r>
            <w:r w:rsidR="00E675D9" w:rsidRPr="00314FF8">
              <w:rPr>
                <w:rFonts w:ascii="Times New Roman" w:hAnsi="Times New Roman" w:cs="Times New Roman"/>
                <w:sz w:val="24"/>
                <w:szCs w:val="24"/>
              </w:rPr>
              <w:t>informāciju</w:t>
            </w:r>
            <w:r w:rsidR="004C69AD">
              <w:rPr>
                <w:rFonts w:ascii="Times New Roman" w:hAnsi="Times New Roman" w:cs="Times New Roman"/>
                <w:sz w:val="24"/>
                <w:szCs w:val="24"/>
              </w:rPr>
              <w:t xml:space="preserve">, kas </w:t>
            </w:r>
            <w:r w:rsidR="00382AE0">
              <w:rPr>
                <w:rFonts w:ascii="Times New Roman" w:hAnsi="Times New Roman" w:cs="Times New Roman"/>
                <w:sz w:val="24"/>
                <w:szCs w:val="24"/>
              </w:rPr>
              <w:t xml:space="preserve">iegūta nodokļu administrēšanas procesā un ir </w:t>
            </w:r>
            <w:r w:rsidR="004C69AD">
              <w:rPr>
                <w:rFonts w:ascii="Times New Roman" w:hAnsi="Times New Roman" w:cs="Times New Roman"/>
                <w:sz w:val="24"/>
                <w:szCs w:val="24"/>
              </w:rPr>
              <w:t xml:space="preserve">attiecināma uz </w:t>
            </w:r>
            <w:r w:rsidR="00E675D9" w:rsidRPr="00314FF8">
              <w:rPr>
                <w:rFonts w:ascii="Times New Roman" w:hAnsi="Times New Roman" w:cs="Times New Roman"/>
                <w:sz w:val="24"/>
                <w:szCs w:val="24"/>
              </w:rPr>
              <w:t xml:space="preserve"> </w:t>
            </w:r>
            <w:r w:rsidR="004C69AD">
              <w:rPr>
                <w:rFonts w:ascii="Times New Roman" w:hAnsi="Times New Roman" w:cs="Times New Roman"/>
                <w:sz w:val="24"/>
                <w:szCs w:val="24"/>
              </w:rPr>
              <w:t>budžeta un nodokļu jautājumiem.</w:t>
            </w:r>
            <w:r w:rsidR="00173AD8" w:rsidRPr="00314FF8">
              <w:rPr>
                <w:rFonts w:ascii="Times New Roman" w:hAnsi="Times New Roman" w:cs="Times New Roman"/>
                <w:sz w:val="24"/>
                <w:szCs w:val="24"/>
              </w:rPr>
              <w:t xml:space="preserve"> Savukārt VID</w:t>
            </w:r>
            <w:r w:rsidR="0009684C">
              <w:rPr>
                <w:rFonts w:ascii="Times New Roman" w:hAnsi="Times New Roman" w:cs="Times New Roman"/>
                <w:sz w:val="24"/>
                <w:szCs w:val="24"/>
              </w:rPr>
              <w:t>,</w:t>
            </w:r>
            <w:r w:rsidR="00173AD8" w:rsidRPr="00314FF8">
              <w:rPr>
                <w:rFonts w:ascii="Times New Roman" w:hAnsi="Times New Roman" w:cs="Times New Roman"/>
                <w:sz w:val="24"/>
                <w:szCs w:val="24"/>
              </w:rPr>
              <w:t xml:space="preserve"> publicējot informāciju par konkrēto nodokļu maksātāju</w:t>
            </w:r>
            <w:r w:rsidR="004C69AD">
              <w:rPr>
                <w:rFonts w:ascii="Times New Roman" w:hAnsi="Times New Roman" w:cs="Times New Roman"/>
                <w:sz w:val="24"/>
                <w:szCs w:val="24"/>
              </w:rPr>
              <w:t xml:space="preserve"> – fizisko personu</w:t>
            </w:r>
            <w:r w:rsidR="0009684C">
              <w:rPr>
                <w:rFonts w:ascii="Times New Roman" w:hAnsi="Times New Roman" w:cs="Times New Roman"/>
                <w:sz w:val="24"/>
                <w:szCs w:val="24"/>
              </w:rPr>
              <w:t>,</w:t>
            </w:r>
            <w:r w:rsidR="00173AD8" w:rsidRPr="00314FF8">
              <w:rPr>
                <w:rFonts w:ascii="Times New Roman" w:hAnsi="Times New Roman" w:cs="Times New Roman"/>
                <w:sz w:val="24"/>
                <w:szCs w:val="24"/>
              </w:rPr>
              <w:t xml:space="preserve"> ir </w:t>
            </w:r>
            <w:r w:rsidR="004C69AD">
              <w:rPr>
                <w:rFonts w:ascii="Times New Roman" w:hAnsi="Times New Roman" w:cs="Times New Roman"/>
                <w:sz w:val="24"/>
                <w:szCs w:val="24"/>
              </w:rPr>
              <w:t xml:space="preserve">jāievēro </w:t>
            </w:r>
            <w:r w:rsidR="00686A20">
              <w:rPr>
                <w:rFonts w:ascii="Times New Roman" w:hAnsi="Times New Roman" w:cs="Times New Roman"/>
                <w:sz w:val="24"/>
                <w:szCs w:val="24"/>
              </w:rPr>
              <w:t>datu subjektu intere</w:t>
            </w:r>
            <w:r w:rsidR="00971264">
              <w:rPr>
                <w:rFonts w:ascii="Times New Roman" w:hAnsi="Times New Roman" w:cs="Times New Roman"/>
                <w:sz w:val="24"/>
                <w:szCs w:val="24"/>
              </w:rPr>
              <w:t>šu aizsardzības nosacījumi</w:t>
            </w:r>
            <w:r w:rsidR="00686A20">
              <w:rPr>
                <w:rFonts w:ascii="Times New Roman" w:hAnsi="Times New Roman" w:cs="Times New Roman"/>
                <w:sz w:val="24"/>
                <w:szCs w:val="24"/>
              </w:rPr>
              <w:t>.</w:t>
            </w:r>
            <w:r w:rsidR="00173AD8" w:rsidRPr="00314FF8">
              <w:rPr>
                <w:rFonts w:ascii="Times New Roman" w:hAnsi="Times New Roman" w:cs="Times New Roman"/>
                <w:sz w:val="24"/>
                <w:szCs w:val="24"/>
              </w:rPr>
              <w:t xml:space="preserve"> </w:t>
            </w:r>
          </w:p>
          <w:p w:rsidR="00A54E69" w:rsidRPr="00314FF8" w:rsidRDefault="006C3DD8" w:rsidP="006E4EA2">
            <w:pPr>
              <w:pStyle w:val="NoSpacing"/>
              <w:ind w:firstLine="402"/>
              <w:jc w:val="both"/>
              <w:rPr>
                <w:rFonts w:ascii="Times New Roman" w:hAnsi="Times New Roman" w:cs="Times New Roman"/>
                <w:sz w:val="24"/>
                <w:szCs w:val="24"/>
              </w:rPr>
            </w:pPr>
            <w:r w:rsidRPr="00314FF8">
              <w:rPr>
                <w:rFonts w:ascii="Times New Roman" w:hAnsi="Times New Roman" w:cs="Times New Roman"/>
                <w:sz w:val="24"/>
                <w:szCs w:val="24"/>
              </w:rPr>
              <w:t xml:space="preserve">Ievērojot minēto, </w:t>
            </w:r>
            <w:r w:rsidR="00971264">
              <w:rPr>
                <w:rFonts w:ascii="Times New Roman" w:hAnsi="Times New Roman" w:cs="Times New Roman"/>
                <w:sz w:val="24"/>
                <w:szCs w:val="24"/>
              </w:rPr>
              <w:t>l</w:t>
            </w:r>
            <w:r w:rsidR="00AA7B03" w:rsidRPr="00314FF8">
              <w:rPr>
                <w:rFonts w:ascii="Times New Roman" w:hAnsi="Times New Roman" w:cs="Times New Roman"/>
                <w:sz w:val="24"/>
                <w:szCs w:val="24"/>
              </w:rPr>
              <w:t>ikumprojektā iekļautais regulējums paredz:</w:t>
            </w:r>
          </w:p>
          <w:p w:rsidR="00F2121C" w:rsidRPr="007C1B8A" w:rsidRDefault="006E4EA2" w:rsidP="00DF7F5C">
            <w:pPr>
              <w:pStyle w:val="Parastais"/>
              <w:ind w:firstLine="403"/>
              <w:jc w:val="both"/>
            </w:pPr>
            <w:r w:rsidRPr="00314FF8">
              <w:t>1)</w:t>
            </w:r>
            <w:r w:rsidR="00F2121C" w:rsidRPr="00314FF8">
              <w:t> </w:t>
            </w:r>
            <w:r w:rsidR="00F2121C" w:rsidRPr="00C0472D">
              <w:rPr>
                <w:u w:val="single"/>
              </w:rPr>
              <w:t xml:space="preserve">VID pienākumu publicēt informāciju par darba devējiem, </w:t>
            </w:r>
            <w:r w:rsidR="00840872" w:rsidRPr="00C0472D">
              <w:rPr>
                <w:u w:val="single"/>
              </w:rPr>
              <w:t>kuru</w:t>
            </w:r>
            <w:r w:rsidR="003D58AE" w:rsidRPr="00C0472D">
              <w:rPr>
                <w:u w:val="single"/>
              </w:rPr>
              <w:t xml:space="preserve"> </w:t>
            </w:r>
            <w:r w:rsidR="00840872" w:rsidRPr="00C0472D">
              <w:rPr>
                <w:u w:val="single"/>
              </w:rPr>
              <w:t>darbinieku vidējais mēneša atalgojums</w:t>
            </w:r>
            <w:r w:rsidR="00F2121C" w:rsidRPr="00C0472D">
              <w:rPr>
                <w:u w:val="single"/>
              </w:rPr>
              <w:t xml:space="preserve"> </w:t>
            </w:r>
            <w:r w:rsidR="00840872" w:rsidRPr="00C0472D">
              <w:rPr>
                <w:u w:val="single"/>
              </w:rPr>
              <w:t xml:space="preserve">ir </w:t>
            </w:r>
            <w:r w:rsidR="00F2121C" w:rsidRPr="00C0472D">
              <w:rPr>
                <w:u w:val="single"/>
              </w:rPr>
              <w:t>valstī noteiktās minimā</w:t>
            </w:r>
            <w:r w:rsidR="00840872" w:rsidRPr="00C0472D">
              <w:rPr>
                <w:u w:val="single"/>
              </w:rPr>
              <w:t>lās mēnešalgas apmērā vai mazāks</w:t>
            </w:r>
            <w:r w:rsidR="00B42B5C" w:rsidRPr="007C1B8A">
              <w:t>;</w:t>
            </w:r>
          </w:p>
          <w:p w:rsidR="006E3D10" w:rsidRPr="00B84622" w:rsidRDefault="001434BF" w:rsidP="00971264">
            <w:pPr>
              <w:autoSpaceDE w:val="0"/>
              <w:autoSpaceDN w:val="0"/>
              <w:adjustRightInd w:val="0"/>
              <w:spacing w:after="0" w:line="240" w:lineRule="auto"/>
              <w:ind w:firstLine="403"/>
              <w:jc w:val="both"/>
              <w:rPr>
                <w:rFonts w:ascii="Times New Roman" w:hAnsi="Times New Roman" w:cs="Times New Roman"/>
                <w:sz w:val="24"/>
                <w:szCs w:val="24"/>
              </w:rPr>
            </w:pPr>
            <w:r w:rsidRPr="000A5666">
              <w:rPr>
                <w:rFonts w:ascii="Times New Roman" w:hAnsi="Times New Roman" w:cs="Times New Roman"/>
                <w:sz w:val="24"/>
                <w:szCs w:val="24"/>
              </w:rPr>
              <w:t>S</w:t>
            </w:r>
            <w:r w:rsidR="000A6B7A" w:rsidRPr="000A5666">
              <w:rPr>
                <w:rFonts w:ascii="Times New Roman" w:hAnsi="Times New Roman" w:cs="Times New Roman"/>
                <w:sz w:val="24"/>
                <w:szCs w:val="24"/>
              </w:rPr>
              <w:t xml:space="preserve">askaņā ar </w:t>
            </w:r>
            <w:r w:rsidR="005152D3" w:rsidRPr="00B3273C">
              <w:rPr>
                <w:rFonts w:ascii="Times New Roman" w:hAnsi="Times New Roman" w:cs="Times New Roman"/>
                <w:sz w:val="24"/>
                <w:szCs w:val="24"/>
              </w:rPr>
              <w:t>SSE Riga Ilgtspējīga biznesa centra pētījum</w:t>
            </w:r>
            <w:r w:rsidR="005152D3">
              <w:rPr>
                <w:rFonts w:ascii="Times New Roman" w:hAnsi="Times New Roman" w:cs="Times New Roman"/>
                <w:sz w:val="24"/>
                <w:szCs w:val="24"/>
              </w:rPr>
              <w:t>u</w:t>
            </w:r>
            <w:r w:rsidR="005152D3" w:rsidRPr="00B3273C">
              <w:rPr>
                <w:rFonts w:ascii="Times New Roman" w:hAnsi="Times New Roman" w:cs="Times New Roman"/>
                <w:sz w:val="24"/>
                <w:szCs w:val="24"/>
              </w:rPr>
              <w:t xml:space="preserve"> „Ēnu </w:t>
            </w:r>
            <w:r w:rsidR="005152D3" w:rsidRPr="00B84622">
              <w:rPr>
                <w:rFonts w:ascii="Times New Roman" w:hAnsi="Times New Roman" w:cs="Times New Roman"/>
                <w:sz w:val="24"/>
                <w:szCs w:val="24"/>
              </w:rPr>
              <w:t xml:space="preserve">ekonomikas indekss Baltijas valstīs 2009. – 2016.” (Tālis J. Putniņš &amp; Arnis </w:t>
            </w:r>
            <w:r w:rsidR="000A6B7A" w:rsidRPr="00B84622">
              <w:rPr>
                <w:rFonts w:ascii="Times New Roman" w:hAnsi="Times New Roman" w:cs="Times New Roman"/>
                <w:sz w:val="24"/>
                <w:szCs w:val="24"/>
              </w:rPr>
              <w:t>Sauka</w:t>
            </w:r>
            <w:r w:rsidR="005152D3" w:rsidRPr="00B84622">
              <w:rPr>
                <w:rFonts w:ascii="Times New Roman" w:hAnsi="Times New Roman" w:cs="Times New Roman"/>
                <w:sz w:val="24"/>
                <w:szCs w:val="24"/>
              </w:rPr>
              <w:t>)</w:t>
            </w:r>
            <w:r w:rsidR="000A6B7A" w:rsidRPr="00B84622">
              <w:rPr>
                <w:rFonts w:ascii="Times New Roman" w:hAnsi="Times New Roman" w:cs="Times New Roman"/>
                <w:sz w:val="24"/>
                <w:szCs w:val="24"/>
              </w:rPr>
              <w:t xml:space="preserve"> </w:t>
            </w:r>
            <w:r w:rsidR="00E46988" w:rsidRPr="00B84622">
              <w:rPr>
                <w:rFonts w:ascii="Times New Roman" w:hAnsi="Times New Roman" w:cs="Times New Roman"/>
                <w:sz w:val="24"/>
                <w:szCs w:val="24"/>
              </w:rPr>
              <w:t>otru lielāko</w:t>
            </w:r>
            <w:r w:rsidR="00B15640" w:rsidRPr="00B84622">
              <w:rPr>
                <w:rFonts w:ascii="Times New Roman" w:hAnsi="Times New Roman" w:cs="Times New Roman"/>
                <w:sz w:val="24"/>
                <w:szCs w:val="24"/>
              </w:rPr>
              <w:t xml:space="preserve"> ēnu ekonomik</w:t>
            </w:r>
            <w:r w:rsidR="00E46988" w:rsidRPr="00B84622">
              <w:rPr>
                <w:rFonts w:ascii="Times New Roman" w:hAnsi="Times New Roman" w:cs="Times New Roman"/>
                <w:sz w:val="24"/>
                <w:szCs w:val="24"/>
              </w:rPr>
              <w:t>as</w:t>
            </w:r>
            <w:r w:rsidR="00B15640" w:rsidRPr="00B84622">
              <w:rPr>
                <w:rFonts w:ascii="Times New Roman" w:hAnsi="Times New Roman" w:cs="Times New Roman"/>
                <w:sz w:val="24"/>
                <w:szCs w:val="24"/>
              </w:rPr>
              <w:t xml:space="preserve"> </w:t>
            </w:r>
            <w:r w:rsidR="00E46988" w:rsidRPr="00B84622">
              <w:rPr>
                <w:rFonts w:ascii="Times New Roman" w:hAnsi="Times New Roman" w:cs="Times New Roman"/>
                <w:sz w:val="24"/>
                <w:szCs w:val="24"/>
              </w:rPr>
              <w:t>īpatsvara daļu Latvijā</w:t>
            </w:r>
            <w:r w:rsidR="008E285C" w:rsidRPr="00B84622">
              <w:rPr>
                <w:rFonts w:ascii="Times New Roman" w:hAnsi="Times New Roman" w:cs="Times New Roman"/>
                <w:sz w:val="24"/>
                <w:szCs w:val="24"/>
              </w:rPr>
              <w:t xml:space="preserve"> 2016. gadā</w:t>
            </w:r>
            <w:r w:rsidR="00E46988" w:rsidRPr="00B84622">
              <w:rPr>
                <w:rFonts w:ascii="Times New Roman" w:hAnsi="Times New Roman" w:cs="Times New Roman"/>
                <w:sz w:val="24"/>
                <w:szCs w:val="24"/>
              </w:rPr>
              <w:t xml:space="preserve"> joprojām veido</w:t>
            </w:r>
            <w:r w:rsidR="00B15640" w:rsidRPr="00B84622">
              <w:rPr>
                <w:rFonts w:ascii="Times New Roman" w:hAnsi="Times New Roman" w:cs="Times New Roman"/>
                <w:sz w:val="24"/>
                <w:szCs w:val="24"/>
              </w:rPr>
              <w:t xml:space="preserve"> </w:t>
            </w:r>
            <w:r w:rsidR="00E46988" w:rsidRPr="00B84622">
              <w:rPr>
                <w:rFonts w:ascii="Times New Roman" w:hAnsi="Times New Roman" w:cs="Times New Roman"/>
                <w:sz w:val="24"/>
                <w:szCs w:val="24"/>
              </w:rPr>
              <w:t>„</w:t>
            </w:r>
            <w:r w:rsidR="00B15640" w:rsidRPr="00B84622">
              <w:rPr>
                <w:rFonts w:ascii="Times New Roman" w:hAnsi="Times New Roman" w:cs="Times New Roman"/>
                <w:sz w:val="24"/>
                <w:szCs w:val="24"/>
              </w:rPr>
              <w:t>aplokšņu alga</w:t>
            </w:r>
            <w:r w:rsidR="008E285C" w:rsidRPr="00B84622">
              <w:rPr>
                <w:rFonts w:ascii="Times New Roman" w:hAnsi="Times New Roman" w:cs="Times New Roman"/>
                <w:sz w:val="24"/>
                <w:szCs w:val="24"/>
              </w:rPr>
              <w:t>s” (40,2 %)</w:t>
            </w:r>
            <w:r w:rsidR="00B15640" w:rsidRPr="00B84622">
              <w:rPr>
                <w:rFonts w:ascii="Times New Roman" w:hAnsi="Times New Roman" w:cs="Times New Roman"/>
                <w:sz w:val="24"/>
                <w:szCs w:val="24"/>
              </w:rPr>
              <w:t>, tas ir, alga</w:t>
            </w:r>
            <w:r w:rsidR="008E285C" w:rsidRPr="00B84622">
              <w:rPr>
                <w:rFonts w:ascii="Times New Roman" w:hAnsi="Times New Roman" w:cs="Times New Roman"/>
                <w:sz w:val="24"/>
                <w:szCs w:val="24"/>
              </w:rPr>
              <w:t>s daļa</w:t>
            </w:r>
            <w:r w:rsidR="00B15640" w:rsidRPr="00B84622">
              <w:rPr>
                <w:rFonts w:ascii="Times New Roman" w:hAnsi="Times New Roman" w:cs="Times New Roman"/>
                <w:sz w:val="24"/>
                <w:szCs w:val="24"/>
              </w:rPr>
              <w:t>, kuru uzņēmēji reāli maksā, bet slēpj no valsts.</w:t>
            </w:r>
            <w:r w:rsidR="00CC0F96" w:rsidRPr="00B84622">
              <w:rPr>
                <w:rFonts w:ascii="Times New Roman" w:hAnsi="Times New Roman" w:cs="Times New Roman"/>
                <w:sz w:val="24"/>
                <w:szCs w:val="24"/>
              </w:rPr>
              <w:t xml:space="preserve"> </w:t>
            </w:r>
            <w:r w:rsidR="005152D3" w:rsidRPr="00B84622">
              <w:rPr>
                <w:rFonts w:ascii="Times New Roman" w:hAnsi="Times New Roman" w:cs="Times New Roman"/>
                <w:sz w:val="24"/>
                <w:szCs w:val="24"/>
              </w:rPr>
              <w:t>Tāpat no minēt</w:t>
            </w:r>
            <w:r w:rsidR="00AC63A7">
              <w:rPr>
                <w:rFonts w:ascii="Times New Roman" w:hAnsi="Times New Roman" w:cs="Times New Roman"/>
                <w:sz w:val="24"/>
                <w:szCs w:val="24"/>
              </w:rPr>
              <w:t>ā</w:t>
            </w:r>
            <w:r w:rsidR="005152D3" w:rsidRPr="00B84622">
              <w:rPr>
                <w:rFonts w:ascii="Times New Roman" w:hAnsi="Times New Roman" w:cs="Times New Roman"/>
                <w:sz w:val="24"/>
                <w:szCs w:val="24"/>
              </w:rPr>
              <w:t xml:space="preserve"> pētījuma izriet, ka </w:t>
            </w:r>
            <w:r w:rsidR="00B84622" w:rsidRPr="00C0472D">
              <w:rPr>
                <w:rFonts w:ascii="Times New Roman" w:hAnsi="Times New Roman" w:cs="Times New Roman"/>
                <w:sz w:val="24"/>
                <w:szCs w:val="24"/>
              </w:rPr>
              <w:t>mazāki un jaunāki uzņēmumi proporcionāli vairāk iesaistās ēnu uzņēmējdarbībā</w:t>
            </w:r>
            <w:r w:rsidR="00B84622">
              <w:rPr>
                <w:rFonts w:ascii="Times New Roman" w:hAnsi="Times New Roman" w:cs="Times New Roman"/>
                <w:sz w:val="24"/>
                <w:szCs w:val="24"/>
              </w:rPr>
              <w:t xml:space="preserve"> </w:t>
            </w:r>
            <w:r w:rsidR="00B84622" w:rsidRPr="00C0472D">
              <w:rPr>
                <w:rFonts w:ascii="Times New Roman" w:hAnsi="Times New Roman" w:cs="Times New Roman"/>
                <w:sz w:val="24"/>
                <w:szCs w:val="24"/>
              </w:rPr>
              <w:t>nekā lielāki un vecāki uzņēmumi, kas atbilst dzīves liecībai par to, ka uzņēmumi izmanto izvairīšanos</w:t>
            </w:r>
            <w:r w:rsidR="00B84622">
              <w:rPr>
                <w:rFonts w:ascii="Times New Roman" w:hAnsi="Times New Roman" w:cs="Times New Roman"/>
                <w:sz w:val="24"/>
                <w:szCs w:val="24"/>
              </w:rPr>
              <w:t xml:space="preserve"> </w:t>
            </w:r>
            <w:r w:rsidR="00B84622" w:rsidRPr="00C0472D">
              <w:rPr>
                <w:rFonts w:ascii="Times New Roman" w:hAnsi="Times New Roman" w:cs="Times New Roman"/>
                <w:sz w:val="24"/>
                <w:szCs w:val="24"/>
              </w:rPr>
              <w:t>no nodokļu maksāšanas, lai sasniegtu zināmu konkurētspējas slieksni, un ka šī sliekšņa sasniegšana</w:t>
            </w:r>
            <w:r w:rsidR="00B84622">
              <w:rPr>
                <w:rFonts w:ascii="Times New Roman" w:hAnsi="Times New Roman" w:cs="Times New Roman"/>
                <w:sz w:val="24"/>
                <w:szCs w:val="24"/>
              </w:rPr>
              <w:t xml:space="preserve"> </w:t>
            </w:r>
            <w:r w:rsidR="00B84622" w:rsidRPr="00C0472D">
              <w:rPr>
                <w:rFonts w:ascii="Times New Roman" w:hAnsi="Times New Roman" w:cs="Times New Roman"/>
                <w:sz w:val="24"/>
                <w:szCs w:val="24"/>
              </w:rPr>
              <w:t>ir būtiska, lai konkurētu attīstītā tirgū. Visbeidzot izvairīšanās no nodokļu maksāšanas un apzinātas</w:t>
            </w:r>
            <w:r w:rsidR="00B84622">
              <w:rPr>
                <w:rFonts w:ascii="Times New Roman" w:hAnsi="Times New Roman" w:cs="Times New Roman"/>
                <w:sz w:val="24"/>
                <w:szCs w:val="24"/>
              </w:rPr>
              <w:t xml:space="preserve"> </w:t>
            </w:r>
            <w:r w:rsidR="00B84622" w:rsidRPr="00C0472D">
              <w:rPr>
                <w:rFonts w:ascii="Times New Roman" w:hAnsi="Times New Roman" w:cs="Times New Roman"/>
                <w:sz w:val="24"/>
                <w:szCs w:val="24"/>
              </w:rPr>
              <w:t>rādījumu neuzrādīšanas izplatība Baltijas valstīs ir saistīta ar pieņēmumu par iespēju tikt pieķertam un</w:t>
            </w:r>
            <w:r w:rsidR="00B84622">
              <w:rPr>
                <w:rFonts w:ascii="Times New Roman" w:hAnsi="Times New Roman" w:cs="Times New Roman"/>
                <w:sz w:val="24"/>
                <w:szCs w:val="24"/>
              </w:rPr>
              <w:t xml:space="preserve"> </w:t>
            </w:r>
            <w:r w:rsidR="00B84622" w:rsidRPr="00C0472D">
              <w:rPr>
                <w:rFonts w:ascii="Times New Roman" w:hAnsi="Times New Roman" w:cs="Times New Roman"/>
                <w:sz w:val="24"/>
                <w:szCs w:val="24"/>
              </w:rPr>
              <w:t>par sagaidāmo sodu pieķeršanas gadījumā. Tie uzņēmumi, kuru pieņēmums par iespēju tikt pieķertam ir augstāks, sliecas mazāk iesaistīties ēnu uzņēmējdarbībā.</w:t>
            </w:r>
          </w:p>
          <w:p w:rsidR="00DD3241" w:rsidRDefault="001434BF" w:rsidP="00CF52BF">
            <w:pPr>
              <w:pStyle w:val="NoSpacing"/>
              <w:ind w:firstLine="402"/>
              <w:jc w:val="both"/>
              <w:rPr>
                <w:rFonts w:ascii="Times New Roman" w:hAnsi="Times New Roman" w:cs="Times New Roman"/>
                <w:sz w:val="24"/>
                <w:szCs w:val="24"/>
              </w:rPr>
            </w:pPr>
            <w:r w:rsidRPr="005152D3">
              <w:rPr>
                <w:rFonts w:ascii="Times New Roman" w:hAnsi="Times New Roman" w:cs="Times New Roman"/>
                <w:sz w:val="24"/>
                <w:szCs w:val="24"/>
              </w:rPr>
              <w:t>Ņemot vērā, ka</w:t>
            </w:r>
            <w:r w:rsidR="00DD3241" w:rsidRPr="005152D3">
              <w:rPr>
                <w:rFonts w:ascii="Times New Roman" w:hAnsi="Times New Roman" w:cs="Times New Roman"/>
                <w:sz w:val="24"/>
                <w:szCs w:val="24"/>
              </w:rPr>
              <w:t xml:space="preserve"> </w:t>
            </w:r>
            <w:r w:rsidRPr="005152D3">
              <w:rPr>
                <w:rFonts w:ascii="Times New Roman" w:hAnsi="Times New Roman" w:cs="Times New Roman"/>
                <w:sz w:val="24"/>
                <w:szCs w:val="24"/>
              </w:rPr>
              <w:t xml:space="preserve">saskaņā ar </w:t>
            </w:r>
            <w:r w:rsidR="00DD3241" w:rsidRPr="005152D3">
              <w:rPr>
                <w:rFonts w:ascii="Times New Roman" w:hAnsi="Times New Roman" w:cs="Times New Roman"/>
                <w:sz w:val="24"/>
                <w:szCs w:val="24"/>
              </w:rPr>
              <w:t>Darba likuma 61. panta pirmo daļu minimālā darba alga nedrīkst būt mazāka par valsts noteikto minimumu</w:t>
            </w:r>
            <w:r w:rsidRPr="005152D3">
              <w:rPr>
                <w:rFonts w:ascii="Times New Roman" w:hAnsi="Times New Roman" w:cs="Times New Roman"/>
                <w:sz w:val="24"/>
                <w:szCs w:val="24"/>
              </w:rPr>
              <w:t xml:space="preserve">, </w:t>
            </w:r>
            <w:r w:rsidR="00DD3241" w:rsidRPr="005152D3">
              <w:rPr>
                <w:rFonts w:ascii="Times New Roman" w:hAnsi="Times New Roman" w:cs="Times New Roman"/>
                <w:sz w:val="24"/>
                <w:szCs w:val="24"/>
              </w:rPr>
              <w:t>darba devēji nereti kā darbinieka</w:t>
            </w:r>
            <w:r w:rsidR="00DD3241">
              <w:rPr>
                <w:rFonts w:ascii="Times New Roman" w:hAnsi="Times New Roman" w:cs="Times New Roman"/>
                <w:sz w:val="24"/>
                <w:szCs w:val="24"/>
              </w:rPr>
              <w:t xml:space="preserve"> oficiālo algu uzrāda valstī noteikto minimālo darba algas apmēru, bet faktiski darbiniekam papildus tiek maksātā atlīdzība, kas netiek oficiāli uzrādīta, proti, </w:t>
            </w:r>
            <w:r w:rsidR="000A5666" w:rsidRPr="007C1B8A">
              <w:rPr>
                <w:rFonts w:ascii="Times New Roman" w:hAnsi="Times New Roman" w:cs="Times New Roman"/>
                <w:sz w:val="24"/>
                <w:szCs w:val="24"/>
              </w:rPr>
              <w:t>„</w:t>
            </w:r>
            <w:r w:rsidR="00DD3241" w:rsidRPr="007C1B8A">
              <w:rPr>
                <w:rFonts w:ascii="Times New Roman" w:hAnsi="Times New Roman" w:cs="Times New Roman"/>
                <w:sz w:val="24"/>
                <w:szCs w:val="24"/>
              </w:rPr>
              <w:t>aplokšņu</w:t>
            </w:r>
            <w:r w:rsidR="00DD3241">
              <w:rPr>
                <w:rFonts w:ascii="Times New Roman" w:hAnsi="Times New Roman" w:cs="Times New Roman"/>
                <w:sz w:val="24"/>
                <w:szCs w:val="24"/>
              </w:rPr>
              <w:t xml:space="preserve"> alga</w:t>
            </w:r>
            <w:r w:rsidR="00AD5F44">
              <w:rPr>
                <w:rFonts w:ascii="Times New Roman" w:hAnsi="Times New Roman" w:cs="Times New Roman"/>
                <w:sz w:val="24"/>
                <w:szCs w:val="24"/>
              </w:rPr>
              <w:t>”</w:t>
            </w:r>
            <w:r w:rsidR="00DD3241">
              <w:rPr>
                <w:rFonts w:ascii="Times New Roman" w:hAnsi="Times New Roman" w:cs="Times New Roman"/>
                <w:sz w:val="24"/>
                <w:szCs w:val="24"/>
              </w:rPr>
              <w:t>.</w:t>
            </w:r>
            <w:r w:rsidR="008E285C">
              <w:rPr>
                <w:rFonts w:ascii="Times New Roman" w:hAnsi="Times New Roman" w:cs="Times New Roman"/>
                <w:sz w:val="24"/>
                <w:szCs w:val="24"/>
              </w:rPr>
              <w:t xml:space="preserve"> </w:t>
            </w:r>
          </w:p>
          <w:p w:rsidR="00D40F1C" w:rsidRDefault="000A5666">
            <w:pPr>
              <w:pStyle w:val="NoSpacing"/>
              <w:ind w:firstLine="402"/>
              <w:jc w:val="both"/>
              <w:rPr>
                <w:rFonts w:ascii="Times New Roman" w:hAnsi="Times New Roman" w:cs="Times New Roman"/>
                <w:sz w:val="24"/>
                <w:szCs w:val="24"/>
              </w:rPr>
            </w:pPr>
            <w:r w:rsidRPr="007C1B8A">
              <w:rPr>
                <w:rFonts w:ascii="Times New Roman" w:hAnsi="Times New Roman" w:cs="Times New Roman"/>
                <w:sz w:val="24"/>
                <w:szCs w:val="24"/>
              </w:rPr>
              <w:t>I</w:t>
            </w:r>
            <w:r w:rsidR="001434BF" w:rsidRPr="007C1B8A">
              <w:rPr>
                <w:rFonts w:ascii="Times New Roman" w:hAnsi="Times New Roman" w:cs="Times New Roman"/>
                <w:sz w:val="24"/>
                <w:szCs w:val="24"/>
              </w:rPr>
              <w:t>nformācijas publicēšana par darba devējiem, kas saviem darb</w:t>
            </w:r>
            <w:r w:rsidR="001434BF" w:rsidRPr="00070680">
              <w:rPr>
                <w:rFonts w:ascii="Times New Roman" w:hAnsi="Times New Roman" w:cs="Times New Roman"/>
                <w:sz w:val="24"/>
                <w:szCs w:val="24"/>
              </w:rPr>
              <w:t>iniekiem izmaksā darba algu valstī notei</w:t>
            </w:r>
            <w:r w:rsidRPr="00070680">
              <w:rPr>
                <w:rFonts w:ascii="Times New Roman" w:hAnsi="Times New Roman" w:cs="Times New Roman"/>
                <w:sz w:val="24"/>
                <w:szCs w:val="24"/>
              </w:rPr>
              <w:t>ktās minimālās mēnešalgas apmērā</w:t>
            </w:r>
            <w:r w:rsidR="001434BF" w:rsidRPr="00070680">
              <w:rPr>
                <w:rFonts w:ascii="Times New Roman" w:hAnsi="Times New Roman" w:cs="Times New Roman"/>
                <w:sz w:val="24"/>
                <w:szCs w:val="24"/>
              </w:rPr>
              <w:t xml:space="preserve"> vai mazāk</w:t>
            </w:r>
            <w:r w:rsidR="001B3621">
              <w:rPr>
                <w:rFonts w:ascii="Times New Roman" w:hAnsi="Times New Roman" w:cs="Times New Roman"/>
                <w:sz w:val="24"/>
                <w:szCs w:val="24"/>
              </w:rPr>
              <w:t xml:space="preserve">, veicinās </w:t>
            </w:r>
            <w:r w:rsidR="001434BF" w:rsidRPr="00070680">
              <w:rPr>
                <w:rFonts w:ascii="Times New Roman" w:hAnsi="Times New Roman" w:cs="Times New Roman"/>
                <w:sz w:val="24"/>
                <w:szCs w:val="24"/>
              </w:rPr>
              <w:t xml:space="preserve">ēnu ekonomikas mazināšanu, ņemot vērā, ka </w:t>
            </w:r>
            <w:r w:rsidRPr="00070680">
              <w:rPr>
                <w:rFonts w:ascii="Times New Roman" w:hAnsi="Times New Roman" w:cs="Times New Roman"/>
                <w:sz w:val="24"/>
                <w:szCs w:val="24"/>
              </w:rPr>
              <w:t>šādas</w:t>
            </w:r>
            <w:r w:rsidR="008B0578" w:rsidRPr="00070680">
              <w:rPr>
                <w:rFonts w:ascii="Times New Roman" w:hAnsi="Times New Roman" w:cs="Times New Roman"/>
                <w:sz w:val="24"/>
                <w:szCs w:val="24"/>
              </w:rPr>
              <w:t xml:space="preserve"> informācija</w:t>
            </w:r>
            <w:r w:rsidRPr="00070680">
              <w:rPr>
                <w:rFonts w:ascii="Times New Roman" w:hAnsi="Times New Roman" w:cs="Times New Roman"/>
                <w:sz w:val="24"/>
                <w:szCs w:val="24"/>
              </w:rPr>
              <w:t>s publicēšana</w:t>
            </w:r>
            <w:r w:rsidR="008B0578" w:rsidRPr="00070680">
              <w:rPr>
                <w:rFonts w:ascii="Times New Roman" w:hAnsi="Times New Roman" w:cs="Times New Roman"/>
                <w:sz w:val="24"/>
                <w:szCs w:val="24"/>
              </w:rPr>
              <w:t xml:space="preserve"> </w:t>
            </w:r>
            <w:r w:rsidRPr="00070680">
              <w:rPr>
                <w:rFonts w:ascii="Times New Roman" w:hAnsi="Times New Roman" w:cs="Times New Roman"/>
                <w:sz w:val="24"/>
                <w:szCs w:val="24"/>
              </w:rPr>
              <w:t>nenoliedzami</w:t>
            </w:r>
            <w:r w:rsidR="008B0578" w:rsidRPr="00070680">
              <w:rPr>
                <w:rFonts w:ascii="Times New Roman" w:hAnsi="Times New Roman" w:cs="Times New Roman"/>
                <w:sz w:val="24"/>
                <w:szCs w:val="24"/>
              </w:rPr>
              <w:t xml:space="preserve"> </w:t>
            </w:r>
            <w:r w:rsidR="000429A0" w:rsidRPr="00070680">
              <w:rPr>
                <w:rFonts w:ascii="Times New Roman" w:hAnsi="Times New Roman" w:cs="Times New Roman"/>
                <w:sz w:val="24"/>
                <w:szCs w:val="24"/>
              </w:rPr>
              <w:t>ietekmēs</w:t>
            </w:r>
            <w:r w:rsidRPr="00070680">
              <w:rPr>
                <w:rFonts w:ascii="Times New Roman" w:hAnsi="Times New Roman" w:cs="Times New Roman"/>
                <w:sz w:val="24"/>
                <w:szCs w:val="24"/>
              </w:rPr>
              <w:t xml:space="preserve"> uzņēmēja reputācij</w:t>
            </w:r>
            <w:r w:rsidR="000429A0" w:rsidRPr="00070680">
              <w:rPr>
                <w:rFonts w:ascii="Times New Roman" w:hAnsi="Times New Roman" w:cs="Times New Roman"/>
                <w:sz w:val="24"/>
                <w:szCs w:val="24"/>
              </w:rPr>
              <w:t>u, kas var ietekmēt</w:t>
            </w:r>
            <w:r w:rsidR="00F818B1">
              <w:rPr>
                <w:rFonts w:ascii="Times New Roman" w:hAnsi="Times New Roman" w:cs="Times New Roman"/>
                <w:sz w:val="24"/>
                <w:szCs w:val="24"/>
              </w:rPr>
              <w:t xml:space="preserve"> uzņēmēja turpmāko darbību. Ievērojot minēto, i</w:t>
            </w:r>
            <w:r w:rsidR="00B46626">
              <w:rPr>
                <w:rFonts w:ascii="Times New Roman" w:hAnsi="Times New Roman" w:cs="Times New Roman"/>
                <w:sz w:val="24"/>
                <w:szCs w:val="24"/>
              </w:rPr>
              <w:t xml:space="preserve">r </w:t>
            </w:r>
            <w:r w:rsidR="00AC63A7">
              <w:rPr>
                <w:rFonts w:ascii="Times New Roman" w:hAnsi="Times New Roman" w:cs="Times New Roman"/>
                <w:sz w:val="24"/>
                <w:szCs w:val="24"/>
              </w:rPr>
              <w:t xml:space="preserve">arī </w:t>
            </w:r>
            <w:r w:rsidR="00B46626">
              <w:rPr>
                <w:rFonts w:ascii="Times New Roman" w:hAnsi="Times New Roman" w:cs="Times New Roman"/>
                <w:sz w:val="24"/>
                <w:szCs w:val="24"/>
              </w:rPr>
              <w:t>izvērtēts, vai</w:t>
            </w:r>
            <w:r w:rsidR="00F818B1">
              <w:rPr>
                <w:rFonts w:ascii="Times New Roman" w:hAnsi="Times New Roman" w:cs="Times New Roman"/>
                <w:sz w:val="24"/>
                <w:szCs w:val="24"/>
              </w:rPr>
              <w:t xml:space="preserve"> </w:t>
            </w:r>
            <w:r w:rsidR="00470119">
              <w:rPr>
                <w:rFonts w:ascii="Times New Roman" w:hAnsi="Times New Roman" w:cs="Times New Roman"/>
                <w:sz w:val="24"/>
                <w:szCs w:val="24"/>
              </w:rPr>
              <w:t xml:space="preserve">likumprojektā iekļautais </w:t>
            </w:r>
            <w:r w:rsidR="00470119">
              <w:rPr>
                <w:rFonts w:ascii="Times New Roman" w:hAnsi="Times New Roman" w:cs="Times New Roman"/>
                <w:sz w:val="24"/>
                <w:szCs w:val="24"/>
              </w:rPr>
              <w:lastRenderedPageBreak/>
              <w:t>pasākums nerada ietekmi uz</w:t>
            </w:r>
            <w:r w:rsidR="00F818B1">
              <w:rPr>
                <w:rFonts w:ascii="Times New Roman" w:hAnsi="Times New Roman" w:cs="Times New Roman"/>
                <w:sz w:val="24"/>
                <w:szCs w:val="24"/>
              </w:rPr>
              <w:t xml:space="preserve"> </w:t>
            </w:r>
            <w:r w:rsidR="00D40F1C" w:rsidRPr="00070680">
              <w:rPr>
                <w:rFonts w:ascii="Times New Roman" w:hAnsi="Times New Roman" w:cs="Times New Roman"/>
                <w:sz w:val="24"/>
                <w:szCs w:val="24"/>
              </w:rPr>
              <w:t>komercnoslēpum</w:t>
            </w:r>
            <w:r w:rsidR="00B46626">
              <w:rPr>
                <w:rFonts w:ascii="Times New Roman" w:hAnsi="Times New Roman" w:cs="Times New Roman"/>
                <w:sz w:val="24"/>
                <w:szCs w:val="24"/>
              </w:rPr>
              <w:t>a aizsardzīb</w:t>
            </w:r>
            <w:r w:rsidR="00470119">
              <w:rPr>
                <w:rFonts w:ascii="Times New Roman" w:hAnsi="Times New Roman" w:cs="Times New Roman"/>
                <w:sz w:val="24"/>
                <w:szCs w:val="24"/>
              </w:rPr>
              <w:t>as regulējumu.</w:t>
            </w:r>
          </w:p>
          <w:p w:rsidR="00070680" w:rsidRPr="004A13BD" w:rsidRDefault="00B46626" w:rsidP="007C1B8A">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Šobrīd saskaņā ar</w:t>
            </w:r>
            <w:r w:rsidR="00070680" w:rsidRPr="00070680">
              <w:rPr>
                <w:rFonts w:ascii="Times New Roman" w:hAnsi="Times New Roman" w:cs="Times New Roman"/>
                <w:sz w:val="24"/>
                <w:szCs w:val="24"/>
              </w:rPr>
              <w:t xml:space="preserve"> </w:t>
            </w:r>
            <w:r w:rsidR="00195602" w:rsidRPr="00070680">
              <w:rPr>
                <w:rFonts w:ascii="Times New Roman" w:hAnsi="Times New Roman" w:cs="Times New Roman"/>
                <w:sz w:val="24"/>
                <w:szCs w:val="24"/>
              </w:rPr>
              <w:t xml:space="preserve">Komerclikuma </w:t>
            </w:r>
            <w:r w:rsidR="00382AE0">
              <w:rPr>
                <w:rFonts w:ascii="Times New Roman" w:hAnsi="Times New Roman" w:cs="Times New Roman"/>
                <w:sz w:val="24"/>
                <w:szCs w:val="24"/>
              </w:rPr>
              <w:t>19. pant</w:t>
            </w:r>
            <w:r>
              <w:rPr>
                <w:rFonts w:ascii="Times New Roman" w:hAnsi="Times New Roman" w:cs="Times New Roman"/>
                <w:sz w:val="24"/>
                <w:szCs w:val="24"/>
              </w:rPr>
              <w:t xml:space="preserve">u </w:t>
            </w:r>
            <w:r w:rsidR="00195602" w:rsidRPr="00070680">
              <w:rPr>
                <w:rFonts w:ascii="Times New Roman" w:hAnsi="Times New Roman" w:cs="Times New Roman"/>
                <w:sz w:val="24"/>
                <w:szCs w:val="24"/>
              </w:rPr>
              <w:t xml:space="preserve">komersants var piešķirt </w:t>
            </w:r>
            <w:r w:rsidR="00070680" w:rsidRPr="00070680">
              <w:rPr>
                <w:rFonts w:ascii="Times New Roman" w:hAnsi="Times New Roman" w:cs="Times New Roman"/>
                <w:sz w:val="24"/>
                <w:szCs w:val="24"/>
              </w:rPr>
              <w:t>k</w:t>
            </w:r>
            <w:r w:rsidR="00070680" w:rsidRPr="007C1B8A">
              <w:rPr>
                <w:rFonts w:ascii="Times New Roman" w:hAnsi="Times New Roman" w:cs="Times New Roman"/>
                <w:sz w:val="24"/>
                <w:szCs w:val="24"/>
              </w:rPr>
              <w:t xml:space="preserve">omercnoslēpuma statusu </w:t>
            </w:r>
            <w:r w:rsidR="00195602" w:rsidRPr="007C1B8A">
              <w:rPr>
                <w:rFonts w:ascii="Times New Roman" w:hAnsi="Times New Roman" w:cs="Times New Roman"/>
                <w:sz w:val="24"/>
                <w:szCs w:val="24"/>
              </w:rPr>
              <w:t>tādām saimnieciska, tehnis</w:t>
            </w:r>
            <w:r w:rsidR="00AC63A7">
              <w:rPr>
                <w:rFonts w:ascii="Times New Roman" w:hAnsi="Times New Roman" w:cs="Times New Roman"/>
                <w:sz w:val="24"/>
                <w:szCs w:val="24"/>
              </w:rPr>
              <w:t>ka vai zinātniska rakstura lietā</w:t>
            </w:r>
            <w:r w:rsidR="00195602" w:rsidRPr="007C1B8A">
              <w:rPr>
                <w:rFonts w:ascii="Times New Roman" w:hAnsi="Times New Roman" w:cs="Times New Roman"/>
                <w:sz w:val="24"/>
                <w:szCs w:val="24"/>
              </w:rPr>
              <w:t xml:space="preserve">m un vai citādā veidā fiksētām vai nefiksētām ziņām, </w:t>
            </w:r>
            <w:r w:rsidR="00070680" w:rsidRPr="007C1B8A">
              <w:rPr>
                <w:rFonts w:ascii="Times New Roman" w:hAnsi="Times New Roman" w:cs="Times New Roman"/>
                <w:sz w:val="24"/>
                <w:szCs w:val="24"/>
              </w:rPr>
              <w:t xml:space="preserve">kuras atbilst vismaz šādām </w:t>
            </w:r>
            <w:r w:rsidR="00070680" w:rsidRPr="004A13BD">
              <w:rPr>
                <w:rFonts w:ascii="Times New Roman" w:hAnsi="Times New Roman" w:cs="Times New Roman"/>
                <w:sz w:val="24"/>
                <w:szCs w:val="24"/>
              </w:rPr>
              <w:t>pazīmēm:</w:t>
            </w:r>
          </w:p>
          <w:p w:rsidR="00070680" w:rsidRPr="004A13BD" w:rsidRDefault="00070680" w:rsidP="007C1B8A">
            <w:pPr>
              <w:pStyle w:val="NoSpacing"/>
              <w:ind w:firstLine="402"/>
              <w:jc w:val="both"/>
              <w:rPr>
                <w:rFonts w:ascii="Times New Roman" w:hAnsi="Times New Roman" w:cs="Times New Roman"/>
                <w:sz w:val="24"/>
                <w:szCs w:val="24"/>
              </w:rPr>
            </w:pPr>
            <w:r w:rsidRPr="004A13BD">
              <w:rPr>
                <w:rFonts w:ascii="Times New Roman" w:hAnsi="Times New Roman" w:cs="Times New Roman"/>
                <w:sz w:val="24"/>
                <w:szCs w:val="24"/>
              </w:rPr>
              <w:t>1) t</w:t>
            </w:r>
            <w:r w:rsidR="00D40F1C" w:rsidRPr="004A13BD">
              <w:rPr>
                <w:rFonts w:ascii="Times New Roman" w:hAnsi="Times New Roman" w:cs="Times New Roman"/>
                <w:sz w:val="24"/>
                <w:szCs w:val="24"/>
              </w:rPr>
              <w:t>ās ietilpst komersanta uzņēmumā vai ir tieši ar to saistītas</w:t>
            </w:r>
            <w:r w:rsidRPr="004A13BD">
              <w:rPr>
                <w:rFonts w:ascii="Times New Roman" w:hAnsi="Times New Roman" w:cs="Times New Roman"/>
                <w:sz w:val="24"/>
                <w:szCs w:val="24"/>
              </w:rPr>
              <w:t>;</w:t>
            </w:r>
          </w:p>
          <w:p w:rsidR="00070680" w:rsidRPr="004A13BD" w:rsidRDefault="00070680" w:rsidP="007C1B8A">
            <w:pPr>
              <w:pStyle w:val="NoSpacing"/>
              <w:ind w:firstLine="402"/>
              <w:jc w:val="both"/>
              <w:rPr>
                <w:rFonts w:ascii="Times New Roman" w:hAnsi="Times New Roman" w:cs="Times New Roman"/>
                <w:sz w:val="24"/>
                <w:szCs w:val="24"/>
              </w:rPr>
            </w:pPr>
            <w:r w:rsidRPr="004A13BD">
              <w:rPr>
                <w:rFonts w:ascii="Times New Roman" w:hAnsi="Times New Roman" w:cs="Times New Roman"/>
                <w:sz w:val="24"/>
                <w:szCs w:val="24"/>
              </w:rPr>
              <w:t>2) </w:t>
            </w:r>
            <w:r w:rsidR="00D40F1C" w:rsidRPr="004A13BD">
              <w:rPr>
                <w:rFonts w:ascii="Times New Roman" w:hAnsi="Times New Roman" w:cs="Times New Roman"/>
                <w:sz w:val="24"/>
                <w:szCs w:val="24"/>
              </w:rPr>
              <w:t>tās nav vispārpieejamas trešajām personām</w:t>
            </w:r>
            <w:r w:rsidRPr="004A13BD">
              <w:rPr>
                <w:rFonts w:ascii="Times New Roman" w:hAnsi="Times New Roman" w:cs="Times New Roman"/>
                <w:sz w:val="24"/>
                <w:szCs w:val="24"/>
              </w:rPr>
              <w:t>;</w:t>
            </w:r>
          </w:p>
          <w:p w:rsidR="00070680" w:rsidRPr="004A13BD" w:rsidRDefault="00070680" w:rsidP="007C1B8A">
            <w:pPr>
              <w:pStyle w:val="NoSpacing"/>
              <w:ind w:firstLine="402"/>
              <w:jc w:val="both"/>
              <w:rPr>
                <w:rFonts w:ascii="Times New Roman" w:hAnsi="Times New Roman" w:cs="Times New Roman"/>
                <w:sz w:val="24"/>
                <w:szCs w:val="24"/>
              </w:rPr>
            </w:pPr>
            <w:r w:rsidRPr="004A13BD">
              <w:rPr>
                <w:rFonts w:ascii="Times New Roman" w:hAnsi="Times New Roman" w:cs="Times New Roman"/>
                <w:sz w:val="24"/>
                <w:szCs w:val="24"/>
              </w:rPr>
              <w:t>3) </w:t>
            </w:r>
            <w:r w:rsidR="00D40F1C" w:rsidRPr="004A13BD">
              <w:rPr>
                <w:rFonts w:ascii="Times New Roman" w:hAnsi="Times New Roman" w:cs="Times New Roman"/>
                <w:sz w:val="24"/>
                <w:szCs w:val="24"/>
              </w:rPr>
              <w:t>to nonākšana citu personu rīcībā var radīt zaudējumus komersantam</w:t>
            </w:r>
            <w:r w:rsidRPr="004A13BD">
              <w:rPr>
                <w:rFonts w:ascii="Times New Roman" w:hAnsi="Times New Roman" w:cs="Times New Roman"/>
                <w:sz w:val="24"/>
                <w:szCs w:val="24"/>
              </w:rPr>
              <w:t>;</w:t>
            </w:r>
            <w:r w:rsidR="00D40F1C" w:rsidRPr="004A13BD">
              <w:rPr>
                <w:rFonts w:ascii="Times New Roman" w:hAnsi="Times New Roman" w:cs="Times New Roman"/>
                <w:sz w:val="24"/>
                <w:szCs w:val="24"/>
              </w:rPr>
              <w:t xml:space="preserve"> </w:t>
            </w:r>
          </w:p>
          <w:p w:rsidR="007A22BD" w:rsidRDefault="00070680" w:rsidP="00E06060">
            <w:pPr>
              <w:pStyle w:val="NoSpacing"/>
              <w:ind w:firstLine="402"/>
              <w:jc w:val="both"/>
              <w:rPr>
                <w:rFonts w:ascii="Times New Roman" w:hAnsi="Times New Roman" w:cs="Times New Roman"/>
                <w:sz w:val="24"/>
                <w:szCs w:val="24"/>
              </w:rPr>
            </w:pPr>
            <w:r w:rsidRPr="00C0472D">
              <w:rPr>
                <w:rFonts w:ascii="Times New Roman" w:hAnsi="Times New Roman" w:cs="Times New Roman"/>
                <w:sz w:val="24"/>
                <w:szCs w:val="24"/>
              </w:rPr>
              <w:t>4) </w:t>
            </w:r>
            <w:r w:rsidR="00D40F1C" w:rsidRPr="00C0472D">
              <w:rPr>
                <w:rFonts w:ascii="Times New Roman" w:hAnsi="Times New Roman" w:cs="Times New Roman"/>
                <w:sz w:val="24"/>
                <w:szCs w:val="24"/>
              </w:rPr>
              <w:t>attiecībā uz tām komersants ir veicis konkrētai situācijai atbilstošus saprātīgus komercnoslēpuma saglabāšanas pasākumus</w:t>
            </w:r>
            <w:r w:rsidRPr="00C0472D">
              <w:rPr>
                <w:rFonts w:ascii="Times New Roman" w:hAnsi="Times New Roman" w:cs="Times New Roman"/>
                <w:sz w:val="24"/>
                <w:szCs w:val="24"/>
              </w:rPr>
              <w:t>.</w:t>
            </w:r>
          </w:p>
          <w:p w:rsidR="007A22BD" w:rsidRPr="00971264" w:rsidRDefault="00470119" w:rsidP="00E06060">
            <w:pPr>
              <w:pStyle w:val="NoSpacing"/>
              <w:ind w:firstLine="402"/>
              <w:jc w:val="both"/>
              <w:rPr>
                <w:rFonts w:ascii="Segoe UI" w:eastAsia="Times New Roman" w:hAnsi="Segoe UI" w:cs="Segoe UI"/>
                <w:sz w:val="24"/>
                <w:szCs w:val="24"/>
              </w:rPr>
            </w:pPr>
            <w:r w:rsidRPr="00C0472D">
              <w:rPr>
                <w:rFonts w:ascii="Times New Roman" w:hAnsi="Times New Roman" w:cs="Times New Roman"/>
                <w:sz w:val="24"/>
                <w:szCs w:val="24"/>
              </w:rPr>
              <w:t xml:space="preserve">Ņemot vērā, ka </w:t>
            </w:r>
            <w:r w:rsidR="00591771" w:rsidRPr="00AC63A7">
              <w:rPr>
                <w:rFonts w:ascii="Times New Roman" w:hAnsi="Times New Roman" w:cs="Times New Roman"/>
                <w:sz w:val="24"/>
                <w:szCs w:val="24"/>
              </w:rPr>
              <w:t xml:space="preserve">komercnoslēpuma statuss ir piešķirams tikai ziņām attiecībā uz komersanta saimnieciskām, tehniskām </w:t>
            </w:r>
            <w:r w:rsidR="00AC63A7" w:rsidRPr="00AC63A7">
              <w:rPr>
                <w:rFonts w:ascii="Times New Roman" w:hAnsi="Times New Roman" w:cs="Times New Roman"/>
                <w:sz w:val="24"/>
                <w:szCs w:val="24"/>
              </w:rPr>
              <w:t>vai zinātniska rakstura lietā</w:t>
            </w:r>
            <w:r w:rsidR="00591771" w:rsidRPr="00AC63A7">
              <w:rPr>
                <w:rFonts w:ascii="Times New Roman" w:hAnsi="Times New Roman" w:cs="Times New Roman"/>
                <w:sz w:val="24"/>
                <w:szCs w:val="24"/>
              </w:rPr>
              <w:t xml:space="preserve">m nevis uz pašu komersantu kā tādu, secināms, ka likumprojektā iekļautais </w:t>
            </w:r>
            <w:r w:rsidRPr="00AC63A7">
              <w:rPr>
                <w:rFonts w:ascii="Times New Roman" w:hAnsi="Times New Roman" w:cs="Times New Roman"/>
                <w:sz w:val="24"/>
                <w:szCs w:val="24"/>
              </w:rPr>
              <w:t>r</w:t>
            </w:r>
            <w:r w:rsidRPr="00AC63A7">
              <w:rPr>
                <w:rFonts w:ascii="Times New Roman" w:eastAsia="Times New Roman" w:hAnsi="Times New Roman" w:cs="Times New Roman"/>
                <w:sz w:val="24"/>
                <w:szCs w:val="24"/>
                <w:shd w:val="clear" w:color="auto" w:fill="FFFFFF"/>
              </w:rPr>
              <w:t xml:space="preserve">egulējums </w:t>
            </w:r>
            <w:r w:rsidR="00591771" w:rsidRPr="00AC63A7">
              <w:rPr>
                <w:rFonts w:ascii="Times New Roman" w:eastAsia="Times New Roman" w:hAnsi="Times New Roman" w:cs="Times New Roman"/>
                <w:sz w:val="24"/>
                <w:szCs w:val="24"/>
                <w:shd w:val="clear" w:color="auto" w:fill="FFFFFF"/>
              </w:rPr>
              <w:t>neaizskars komersanta tiesības uz komercnoslēpumu, jo regulējums paredz publicēt tikai darba devēja nosaukumu</w:t>
            </w:r>
            <w:r w:rsidRPr="00AC63A7">
              <w:rPr>
                <w:rFonts w:ascii="Times New Roman" w:eastAsia="Times New Roman" w:hAnsi="Times New Roman" w:cs="Times New Roman"/>
                <w:sz w:val="24"/>
                <w:szCs w:val="24"/>
                <w:shd w:val="clear" w:color="auto" w:fill="FFFFFF"/>
              </w:rPr>
              <w:t xml:space="preserve">, kuru darbinieku vidējais mēneša atalgojums ir </w:t>
            </w:r>
            <w:r w:rsidR="00591771" w:rsidRPr="00AC63A7">
              <w:rPr>
                <w:rFonts w:ascii="Times New Roman" w:hAnsi="Times New Roman" w:cs="Times New Roman"/>
                <w:sz w:val="24"/>
                <w:szCs w:val="24"/>
              </w:rPr>
              <w:t xml:space="preserve">valstī noteiktās </w:t>
            </w:r>
            <w:r w:rsidRPr="00AC63A7">
              <w:rPr>
                <w:rFonts w:ascii="Times New Roman" w:eastAsia="Times New Roman" w:hAnsi="Times New Roman" w:cs="Times New Roman"/>
                <w:sz w:val="24"/>
                <w:szCs w:val="24"/>
                <w:shd w:val="clear" w:color="auto" w:fill="FFFFFF"/>
              </w:rPr>
              <w:t>minimālās algas apmērā nevis vidējo algas apmēru</w:t>
            </w:r>
            <w:r w:rsidR="00591771" w:rsidRPr="00AC63A7">
              <w:rPr>
                <w:rFonts w:ascii="Times New Roman" w:eastAsia="Times New Roman" w:hAnsi="Times New Roman" w:cs="Times New Roman"/>
                <w:sz w:val="24"/>
                <w:szCs w:val="24"/>
                <w:shd w:val="clear" w:color="auto" w:fill="FFFFFF"/>
              </w:rPr>
              <w:t>.</w:t>
            </w:r>
            <w:r w:rsidR="00526CA7" w:rsidRPr="00AC63A7">
              <w:rPr>
                <w:rFonts w:ascii="Times New Roman" w:eastAsia="Times New Roman" w:hAnsi="Times New Roman" w:cs="Times New Roman"/>
                <w:sz w:val="24"/>
                <w:szCs w:val="24"/>
                <w:shd w:val="clear" w:color="auto" w:fill="FFFFFF"/>
              </w:rPr>
              <w:t xml:space="preserve"> Tāpat jānorāda, ka </w:t>
            </w:r>
            <w:r w:rsidR="007A22BD" w:rsidRPr="00AC63A7">
              <w:rPr>
                <w:rFonts w:ascii="Times New Roman" w:eastAsia="Times New Roman" w:hAnsi="Times New Roman" w:cs="Times New Roman"/>
                <w:sz w:val="24"/>
                <w:szCs w:val="24"/>
                <w:shd w:val="clear" w:color="auto" w:fill="FFFFFF"/>
              </w:rPr>
              <w:t xml:space="preserve">ņemot vērā likuma </w:t>
            </w:r>
            <w:r w:rsidR="007A22BD" w:rsidRPr="00AC63A7">
              <w:rPr>
                <w:rFonts w:ascii="Times New Roman" w:hAnsi="Times New Roman" w:cs="Times New Roman"/>
                <w:sz w:val="24"/>
                <w:szCs w:val="24"/>
              </w:rPr>
              <w:t xml:space="preserve">„Par grāmatvedību” 4. panta pirmo daļu grāmatvedībā par komercnoslēpumu nav uzskatāma informācija un dati, kas saskaņā ar spēkā esošajiem normatīvajiem aktiem iekļaujami uzņēmumu pārskatos. </w:t>
            </w:r>
            <w:r w:rsidR="003C0C5A" w:rsidRPr="00AC63A7">
              <w:rPr>
                <w:rFonts w:ascii="Times New Roman" w:hAnsi="Times New Roman" w:cs="Times New Roman"/>
                <w:sz w:val="24"/>
                <w:szCs w:val="24"/>
              </w:rPr>
              <w:t xml:space="preserve">Tā kā </w:t>
            </w:r>
            <w:r w:rsidR="007A22BD" w:rsidRPr="00971264">
              <w:rPr>
                <w:rFonts w:ascii="Times New Roman" w:eastAsia="Times New Roman" w:hAnsi="Times New Roman" w:cs="Times New Roman"/>
                <w:sz w:val="24"/>
                <w:szCs w:val="24"/>
              </w:rPr>
              <w:t>no</w:t>
            </w:r>
            <w:r w:rsidR="003C0C5A" w:rsidRPr="00971264">
              <w:rPr>
                <w:rFonts w:ascii="Times New Roman" w:eastAsia="Times New Roman" w:hAnsi="Times New Roman" w:cs="Times New Roman"/>
                <w:sz w:val="24"/>
                <w:szCs w:val="24"/>
              </w:rPr>
              <w:t xml:space="preserve"> uzņēmuma gada pārskata jau šobrīd var izrēķināt</w:t>
            </w:r>
            <w:r w:rsidR="007A22BD" w:rsidRPr="00971264">
              <w:rPr>
                <w:rFonts w:ascii="Times New Roman" w:eastAsia="Times New Roman" w:hAnsi="Times New Roman" w:cs="Times New Roman"/>
                <w:sz w:val="24"/>
                <w:szCs w:val="24"/>
              </w:rPr>
              <w:t xml:space="preserve"> personāla izmaksas </w:t>
            </w:r>
            <w:r w:rsidR="003C0C5A" w:rsidRPr="00971264">
              <w:rPr>
                <w:rFonts w:ascii="Times New Roman" w:eastAsia="Times New Roman" w:hAnsi="Times New Roman" w:cs="Times New Roman"/>
                <w:sz w:val="24"/>
                <w:szCs w:val="24"/>
              </w:rPr>
              <w:t>vidējo izpeļņu, secināms, ka minētā informācija, kā arī ziņas par darbinieku skaitu,</w:t>
            </w:r>
            <w:r w:rsidR="007A22BD" w:rsidRPr="00971264">
              <w:rPr>
                <w:rFonts w:ascii="Times New Roman" w:eastAsia="Times New Roman" w:hAnsi="Times New Roman" w:cs="Times New Roman"/>
                <w:sz w:val="24"/>
                <w:szCs w:val="24"/>
              </w:rPr>
              <w:t xml:space="preserve"> nav </w:t>
            </w:r>
            <w:r w:rsidR="003C0C5A" w:rsidRPr="00971264">
              <w:rPr>
                <w:rFonts w:ascii="Times New Roman" w:eastAsia="Times New Roman" w:hAnsi="Times New Roman" w:cs="Times New Roman"/>
                <w:sz w:val="24"/>
                <w:szCs w:val="24"/>
              </w:rPr>
              <w:t>uzskatāmas par komercnoslēpumu</w:t>
            </w:r>
            <w:r w:rsidR="007A22BD" w:rsidRPr="00971264">
              <w:rPr>
                <w:rFonts w:ascii="Times New Roman" w:eastAsia="Times New Roman" w:hAnsi="Times New Roman" w:cs="Times New Roman"/>
                <w:sz w:val="24"/>
                <w:szCs w:val="24"/>
              </w:rPr>
              <w:t>.</w:t>
            </w:r>
          </w:p>
          <w:p w:rsidR="001434BF" w:rsidRDefault="003C0C5A" w:rsidP="007C1B8A">
            <w:pPr>
              <w:pStyle w:val="NoSpacing"/>
              <w:ind w:firstLine="402"/>
              <w:jc w:val="both"/>
              <w:rPr>
                <w:rFonts w:ascii="Times New Roman" w:hAnsi="Times New Roman" w:cs="Times New Roman"/>
                <w:sz w:val="24"/>
                <w:szCs w:val="24"/>
              </w:rPr>
            </w:pPr>
            <w:r w:rsidRPr="00AC63A7">
              <w:rPr>
                <w:rFonts w:ascii="Times New Roman" w:hAnsi="Times New Roman" w:cs="Times New Roman"/>
                <w:sz w:val="24"/>
                <w:szCs w:val="24"/>
              </w:rPr>
              <w:t>Vienlaikus jānorāda, ka</w:t>
            </w:r>
            <w:r w:rsidR="00EB0BEA" w:rsidRPr="00AC63A7">
              <w:rPr>
                <w:rFonts w:ascii="Times New Roman" w:hAnsi="Times New Roman" w:cs="Times New Roman"/>
                <w:sz w:val="24"/>
                <w:szCs w:val="24"/>
              </w:rPr>
              <w:t xml:space="preserve"> </w:t>
            </w:r>
            <w:r w:rsidR="000429A0" w:rsidRPr="00AC63A7">
              <w:rPr>
                <w:rFonts w:ascii="Times New Roman" w:hAnsi="Times New Roman" w:cs="Times New Roman"/>
                <w:sz w:val="24"/>
                <w:szCs w:val="24"/>
              </w:rPr>
              <w:t xml:space="preserve">informācijas pieejamība </w:t>
            </w:r>
            <w:r w:rsidR="00EB0BEA" w:rsidRPr="00AC63A7">
              <w:rPr>
                <w:rFonts w:ascii="Times New Roman" w:hAnsi="Times New Roman" w:cs="Times New Roman"/>
                <w:sz w:val="24"/>
                <w:szCs w:val="24"/>
              </w:rPr>
              <w:t xml:space="preserve">par darba devējiem, kuru darbinieku vidējais mēneša atalgojums ir valstī noteiktās minimālās mēnešalgas </w:t>
            </w:r>
            <w:r w:rsidR="00EB0BEA" w:rsidRPr="003C0C5A">
              <w:rPr>
                <w:rFonts w:ascii="Times New Roman" w:hAnsi="Times New Roman" w:cs="Times New Roman"/>
                <w:sz w:val="24"/>
                <w:szCs w:val="24"/>
              </w:rPr>
              <w:t>apmērā vai mazāks</w:t>
            </w:r>
            <w:r w:rsidR="005D7B84" w:rsidRPr="003C0C5A">
              <w:rPr>
                <w:rFonts w:ascii="Times New Roman" w:hAnsi="Times New Roman" w:cs="Times New Roman"/>
                <w:sz w:val="24"/>
                <w:szCs w:val="24"/>
              </w:rPr>
              <w:t>,</w:t>
            </w:r>
            <w:r w:rsidR="00EB0BEA" w:rsidRPr="003C0C5A">
              <w:rPr>
                <w:rFonts w:ascii="Times New Roman" w:hAnsi="Times New Roman" w:cs="Times New Roman"/>
                <w:sz w:val="24"/>
                <w:szCs w:val="24"/>
              </w:rPr>
              <w:t xml:space="preserve"> </w:t>
            </w:r>
            <w:r w:rsidR="000A5666" w:rsidRPr="003C0C5A">
              <w:rPr>
                <w:rFonts w:ascii="Times New Roman" w:hAnsi="Times New Roman" w:cs="Times New Roman"/>
                <w:sz w:val="24"/>
                <w:szCs w:val="24"/>
              </w:rPr>
              <w:t>veicinās</w:t>
            </w:r>
            <w:r w:rsidR="005D7B84" w:rsidRPr="003C0C5A">
              <w:rPr>
                <w:rFonts w:ascii="Times New Roman" w:hAnsi="Times New Roman" w:cs="Times New Roman"/>
                <w:sz w:val="24"/>
                <w:szCs w:val="24"/>
              </w:rPr>
              <w:t xml:space="preserve"> </w:t>
            </w:r>
            <w:r w:rsidR="001434BF" w:rsidRPr="003C0C5A">
              <w:rPr>
                <w:rFonts w:ascii="Times New Roman" w:hAnsi="Times New Roman" w:cs="Times New Roman"/>
                <w:sz w:val="24"/>
                <w:szCs w:val="24"/>
              </w:rPr>
              <w:t>darba</w:t>
            </w:r>
            <w:r w:rsidR="00623F67" w:rsidRPr="003C0C5A">
              <w:rPr>
                <w:rFonts w:ascii="Times New Roman" w:hAnsi="Times New Roman" w:cs="Times New Roman"/>
                <w:sz w:val="24"/>
                <w:szCs w:val="24"/>
              </w:rPr>
              <w:t xml:space="preserve"> </w:t>
            </w:r>
            <w:r w:rsidR="001434BF" w:rsidRPr="003C0C5A">
              <w:rPr>
                <w:rFonts w:ascii="Times New Roman" w:hAnsi="Times New Roman" w:cs="Times New Roman"/>
                <w:sz w:val="24"/>
                <w:szCs w:val="24"/>
              </w:rPr>
              <w:t xml:space="preserve">ņēmēju tiesību aizsardzību, dodot tiem iespēju pirms </w:t>
            </w:r>
            <w:r w:rsidR="00623F67" w:rsidRPr="003C0C5A">
              <w:rPr>
                <w:rFonts w:ascii="Times New Roman" w:hAnsi="Times New Roman" w:cs="Times New Roman"/>
                <w:sz w:val="24"/>
                <w:szCs w:val="24"/>
              </w:rPr>
              <w:t>pieteikšanās konkrētajā darbā</w:t>
            </w:r>
            <w:r w:rsidR="001434BF" w:rsidRPr="005D7B84">
              <w:rPr>
                <w:rFonts w:ascii="Times New Roman" w:hAnsi="Times New Roman" w:cs="Times New Roman"/>
                <w:sz w:val="24"/>
                <w:szCs w:val="24"/>
              </w:rPr>
              <w:t xml:space="preserve"> izvērtēt darba samaksas atšķirības līdzīgos uzņēmumos, tādējādi</w:t>
            </w:r>
            <w:r w:rsidR="001434BF">
              <w:rPr>
                <w:rFonts w:ascii="Times New Roman" w:hAnsi="Times New Roman" w:cs="Times New Roman"/>
                <w:sz w:val="24"/>
                <w:szCs w:val="24"/>
              </w:rPr>
              <w:t xml:space="preserve"> izvērtējot visus iespējamos riskus, kas saistīti ar</w:t>
            </w:r>
            <w:r w:rsidR="00623F67">
              <w:rPr>
                <w:rFonts w:ascii="Times New Roman" w:hAnsi="Times New Roman" w:cs="Times New Roman"/>
                <w:sz w:val="24"/>
                <w:szCs w:val="24"/>
              </w:rPr>
              <w:t xml:space="preserve"> iespējamo</w:t>
            </w:r>
            <w:r w:rsidR="001434BF">
              <w:rPr>
                <w:rFonts w:ascii="Times New Roman" w:hAnsi="Times New Roman" w:cs="Times New Roman"/>
                <w:sz w:val="24"/>
                <w:szCs w:val="24"/>
              </w:rPr>
              <w:t xml:space="preserve"> darba attiecību nodibināšanu</w:t>
            </w:r>
            <w:r w:rsidR="008B0578">
              <w:rPr>
                <w:rFonts w:ascii="Times New Roman" w:hAnsi="Times New Roman" w:cs="Times New Roman"/>
                <w:sz w:val="24"/>
                <w:szCs w:val="24"/>
              </w:rPr>
              <w:t>.</w:t>
            </w:r>
            <w:r w:rsidR="000429A0">
              <w:rPr>
                <w:rFonts w:ascii="Times New Roman" w:hAnsi="Times New Roman" w:cs="Times New Roman"/>
                <w:sz w:val="24"/>
                <w:szCs w:val="24"/>
              </w:rPr>
              <w:t xml:space="preserve"> T</w:t>
            </w:r>
            <w:r w:rsidR="001060AE">
              <w:rPr>
                <w:rFonts w:ascii="Times New Roman" w:hAnsi="Times New Roman" w:cs="Times New Roman"/>
                <w:sz w:val="24"/>
                <w:szCs w:val="24"/>
              </w:rPr>
              <w:t xml:space="preserve">ā, piemēram, </w:t>
            </w:r>
            <w:r w:rsidR="001060AE" w:rsidRPr="007C1B8A">
              <w:rPr>
                <w:rFonts w:ascii="Times New Roman" w:hAnsi="Times New Roman" w:cs="Times New Roman"/>
                <w:sz w:val="24"/>
                <w:szCs w:val="24"/>
              </w:rPr>
              <w:t xml:space="preserve">saskaņā ar Darba likumā noteikto darba sludinājumā nav jānorāda </w:t>
            </w:r>
            <w:r w:rsidR="001F1E0D">
              <w:rPr>
                <w:rFonts w:ascii="Times New Roman" w:hAnsi="Times New Roman" w:cs="Times New Roman"/>
                <w:sz w:val="24"/>
                <w:szCs w:val="24"/>
              </w:rPr>
              <w:t>darba samaksas apmērs. Tādējādi</w:t>
            </w:r>
            <w:r w:rsidR="001060AE" w:rsidRPr="007C1B8A">
              <w:rPr>
                <w:rFonts w:ascii="Times New Roman" w:hAnsi="Times New Roman" w:cs="Times New Roman"/>
                <w:sz w:val="24"/>
                <w:szCs w:val="24"/>
              </w:rPr>
              <w:t xml:space="preserve"> nereti darba sludinājumā attiecībā uz darba samaksu tiek nor</w:t>
            </w:r>
            <w:r w:rsidR="00592B7D">
              <w:rPr>
                <w:rFonts w:ascii="Times New Roman" w:hAnsi="Times New Roman" w:cs="Times New Roman"/>
                <w:sz w:val="24"/>
                <w:szCs w:val="24"/>
              </w:rPr>
              <w:t>ādīta informācija, ka</w:t>
            </w:r>
            <w:r w:rsidR="001060AE" w:rsidRPr="007C1B8A">
              <w:rPr>
                <w:rFonts w:ascii="Times New Roman" w:hAnsi="Times New Roman" w:cs="Times New Roman"/>
                <w:sz w:val="24"/>
                <w:szCs w:val="24"/>
              </w:rPr>
              <w:t xml:space="preserve">, piemēram, darba samaksa ir konkurētspējīga, stabila vai pienācīga. Šāda informācija nav pietiekoša, lai </w:t>
            </w:r>
            <w:r w:rsidR="00623F67" w:rsidRPr="007C1B8A">
              <w:rPr>
                <w:rFonts w:ascii="Times New Roman" w:hAnsi="Times New Roman" w:cs="Times New Roman"/>
                <w:sz w:val="24"/>
                <w:szCs w:val="24"/>
              </w:rPr>
              <w:t>darbinieks gūtu pārliecību</w:t>
            </w:r>
            <w:r w:rsidR="004F7B78">
              <w:rPr>
                <w:rFonts w:ascii="Times New Roman" w:hAnsi="Times New Roman" w:cs="Times New Roman"/>
                <w:sz w:val="24"/>
                <w:szCs w:val="24"/>
              </w:rPr>
              <w:t xml:space="preserve"> par to</w:t>
            </w:r>
            <w:r w:rsidR="004F7B78" w:rsidRPr="007C1B8A">
              <w:rPr>
                <w:rFonts w:ascii="Times New Roman" w:hAnsi="Times New Roman" w:cs="Times New Roman"/>
                <w:sz w:val="24"/>
                <w:szCs w:val="24"/>
              </w:rPr>
              <w:t>, ka darba devēja piedāvāt</w:t>
            </w:r>
            <w:r w:rsidR="004F7B78">
              <w:rPr>
                <w:rFonts w:ascii="Times New Roman" w:hAnsi="Times New Roman" w:cs="Times New Roman"/>
                <w:sz w:val="24"/>
                <w:szCs w:val="24"/>
              </w:rPr>
              <w:t>ajā</w:t>
            </w:r>
            <w:r w:rsidR="004F7B78" w:rsidRPr="007C1B8A">
              <w:rPr>
                <w:rFonts w:ascii="Times New Roman" w:hAnsi="Times New Roman" w:cs="Times New Roman"/>
                <w:sz w:val="24"/>
                <w:szCs w:val="24"/>
              </w:rPr>
              <w:t xml:space="preserve"> darba samaks</w:t>
            </w:r>
            <w:r w:rsidR="004F7B78">
              <w:rPr>
                <w:rFonts w:ascii="Times New Roman" w:hAnsi="Times New Roman" w:cs="Times New Roman"/>
                <w:sz w:val="24"/>
                <w:szCs w:val="24"/>
              </w:rPr>
              <w:t>ā</w:t>
            </w:r>
            <w:r w:rsidR="004F7B78" w:rsidRPr="007C1B8A">
              <w:rPr>
                <w:rFonts w:ascii="Times New Roman" w:hAnsi="Times New Roman" w:cs="Times New Roman"/>
                <w:sz w:val="24"/>
                <w:szCs w:val="24"/>
              </w:rPr>
              <w:t xml:space="preserve"> </w:t>
            </w:r>
            <w:r w:rsidR="004F7B78">
              <w:rPr>
                <w:rFonts w:ascii="Times New Roman" w:hAnsi="Times New Roman" w:cs="Times New Roman"/>
                <w:sz w:val="24"/>
                <w:szCs w:val="24"/>
              </w:rPr>
              <w:t>netiek</w:t>
            </w:r>
            <w:r w:rsidR="004F7B78" w:rsidRPr="007C1B8A">
              <w:rPr>
                <w:rFonts w:ascii="Times New Roman" w:hAnsi="Times New Roman" w:cs="Times New Roman"/>
                <w:sz w:val="24"/>
                <w:szCs w:val="24"/>
              </w:rPr>
              <w:t xml:space="preserve"> ietver</w:t>
            </w:r>
            <w:r w:rsidR="004F7B78">
              <w:rPr>
                <w:rFonts w:ascii="Times New Roman" w:hAnsi="Times New Roman" w:cs="Times New Roman"/>
                <w:sz w:val="24"/>
                <w:szCs w:val="24"/>
              </w:rPr>
              <w:t>s</w:t>
            </w:r>
            <w:r w:rsidR="004F7B78" w:rsidRPr="007C1B8A">
              <w:rPr>
                <w:rFonts w:ascii="Times New Roman" w:hAnsi="Times New Roman" w:cs="Times New Roman"/>
                <w:sz w:val="24"/>
                <w:szCs w:val="24"/>
              </w:rPr>
              <w:t xml:space="preserve"> arī neoficiāl</w:t>
            </w:r>
            <w:r w:rsidR="004F7B78">
              <w:rPr>
                <w:rFonts w:ascii="Times New Roman" w:hAnsi="Times New Roman" w:cs="Times New Roman"/>
                <w:sz w:val="24"/>
                <w:szCs w:val="24"/>
              </w:rPr>
              <w:t>ais</w:t>
            </w:r>
            <w:r w:rsidR="004F7B78" w:rsidRPr="007C1B8A">
              <w:rPr>
                <w:rFonts w:ascii="Times New Roman" w:hAnsi="Times New Roman" w:cs="Times New Roman"/>
                <w:sz w:val="24"/>
                <w:szCs w:val="24"/>
              </w:rPr>
              <w:t xml:space="preserve"> atalgojum</w:t>
            </w:r>
            <w:r w:rsidR="004F7B78">
              <w:rPr>
                <w:rFonts w:ascii="Times New Roman" w:hAnsi="Times New Roman" w:cs="Times New Roman"/>
                <w:sz w:val="24"/>
                <w:szCs w:val="24"/>
              </w:rPr>
              <w:t>s (t.i.,</w:t>
            </w:r>
            <w:r w:rsidR="004F7B78" w:rsidRPr="000039D0">
              <w:rPr>
                <w:rFonts w:ascii="Times New Roman" w:hAnsi="Times New Roman" w:cs="Times New Roman"/>
                <w:sz w:val="24"/>
                <w:szCs w:val="24"/>
              </w:rPr>
              <w:t xml:space="preserve"> „aplokšņu</w:t>
            </w:r>
            <w:r w:rsidR="004F7B78">
              <w:rPr>
                <w:rFonts w:ascii="Times New Roman" w:hAnsi="Times New Roman" w:cs="Times New Roman"/>
                <w:sz w:val="24"/>
                <w:szCs w:val="24"/>
              </w:rPr>
              <w:t xml:space="preserve"> alga”)</w:t>
            </w:r>
            <w:r w:rsidR="004F7B78" w:rsidRPr="007C1B8A">
              <w:rPr>
                <w:rFonts w:ascii="Times New Roman" w:hAnsi="Times New Roman" w:cs="Times New Roman"/>
                <w:sz w:val="24"/>
                <w:szCs w:val="24"/>
              </w:rPr>
              <w:t xml:space="preserve">, </w:t>
            </w:r>
            <w:r w:rsidR="00AC63A7">
              <w:rPr>
                <w:rFonts w:ascii="Times New Roman" w:hAnsi="Times New Roman" w:cs="Times New Roman"/>
                <w:sz w:val="24"/>
                <w:szCs w:val="24"/>
              </w:rPr>
              <w:t>kura</w:t>
            </w:r>
            <w:r w:rsidR="004F7B78">
              <w:rPr>
                <w:rFonts w:ascii="Times New Roman" w:hAnsi="Times New Roman" w:cs="Times New Roman"/>
                <w:sz w:val="24"/>
                <w:szCs w:val="24"/>
              </w:rPr>
              <w:t xml:space="preserve"> nenoliedzami būtiski ietekmē darbinieka nākotnes labklājību, ņemot vērā, ka no šāda atalgojuma</w:t>
            </w:r>
            <w:r w:rsidR="004F7B78" w:rsidRPr="007C1B8A">
              <w:rPr>
                <w:rFonts w:ascii="Times New Roman" w:hAnsi="Times New Roman" w:cs="Times New Roman"/>
                <w:sz w:val="24"/>
                <w:szCs w:val="24"/>
              </w:rPr>
              <w:t xml:space="preserve"> netiek ieturētas </w:t>
            </w:r>
            <w:r w:rsidR="004F7B78" w:rsidRPr="007C1B8A">
              <w:rPr>
                <w:rFonts w:ascii="Times New Roman" w:hAnsi="Times New Roman" w:cs="Times New Roman"/>
                <w:color w:val="000000"/>
                <w:sz w:val="24"/>
                <w:szCs w:val="24"/>
                <w:shd w:val="clear" w:color="auto" w:fill="FFFFFF"/>
              </w:rPr>
              <w:t>valsts obligātās sociālās apdrošināšanas iemaksas</w:t>
            </w:r>
            <w:r w:rsidR="004F7B78">
              <w:rPr>
                <w:rFonts w:ascii="Times New Roman" w:hAnsi="Times New Roman" w:cs="Times New Roman"/>
                <w:color w:val="000000"/>
                <w:sz w:val="24"/>
                <w:szCs w:val="24"/>
                <w:shd w:val="clear" w:color="auto" w:fill="FFFFFF"/>
              </w:rPr>
              <w:t>.</w:t>
            </w:r>
          </w:p>
          <w:p w:rsidR="001434BF" w:rsidRDefault="001434BF" w:rsidP="001434BF">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 xml:space="preserve">Saskaņā ar Darba likuma 4. panta pirmo daļu darba devējs ir </w:t>
            </w:r>
            <w:r w:rsidRPr="00870984">
              <w:rPr>
                <w:rFonts w:ascii="Times New Roman" w:hAnsi="Times New Roman" w:cs="Times New Roman"/>
                <w:sz w:val="24"/>
                <w:szCs w:val="24"/>
                <w:u w:val="single"/>
              </w:rPr>
              <w:t>fiziska</w:t>
            </w:r>
            <w:r>
              <w:rPr>
                <w:rFonts w:ascii="Times New Roman" w:hAnsi="Times New Roman" w:cs="Times New Roman"/>
                <w:sz w:val="24"/>
                <w:szCs w:val="24"/>
              </w:rPr>
              <w:t xml:space="preserve"> vai juridiska </w:t>
            </w:r>
            <w:r w:rsidRPr="00870984">
              <w:rPr>
                <w:rFonts w:ascii="Times New Roman" w:hAnsi="Times New Roman" w:cs="Times New Roman"/>
                <w:sz w:val="24"/>
                <w:szCs w:val="24"/>
                <w:u w:val="single"/>
              </w:rPr>
              <w:t>persona</w:t>
            </w:r>
            <w:r>
              <w:rPr>
                <w:rFonts w:ascii="Times New Roman" w:hAnsi="Times New Roman" w:cs="Times New Roman"/>
                <w:sz w:val="24"/>
                <w:szCs w:val="24"/>
              </w:rPr>
              <w:t xml:space="preserve"> vai arī tiesībspējīga </w:t>
            </w:r>
            <w:r>
              <w:rPr>
                <w:rFonts w:ascii="Times New Roman" w:hAnsi="Times New Roman" w:cs="Times New Roman"/>
                <w:sz w:val="24"/>
                <w:szCs w:val="24"/>
              </w:rPr>
              <w:lastRenderedPageBreak/>
              <w:t>pesonālsabiedrība, kas uz darba līguma pamata nod</w:t>
            </w:r>
            <w:r w:rsidR="005D7B84">
              <w:rPr>
                <w:rFonts w:ascii="Times New Roman" w:hAnsi="Times New Roman" w:cs="Times New Roman"/>
                <w:sz w:val="24"/>
                <w:szCs w:val="24"/>
              </w:rPr>
              <w:t>arbina vismaz vienu darbinieku.</w:t>
            </w:r>
          </w:p>
          <w:p w:rsidR="00FD72E5" w:rsidRDefault="00B06596">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Tā kā šajā gadījumā</w:t>
            </w:r>
            <w:r w:rsidR="003A712C" w:rsidRPr="00314FF8">
              <w:rPr>
                <w:rFonts w:ascii="Times New Roman" w:hAnsi="Times New Roman" w:cs="Times New Roman"/>
                <w:sz w:val="24"/>
                <w:szCs w:val="24"/>
              </w:rPr>
              <w:t xml:space="preserve"> informācija</w:t>
            </w:r>
            <w:r w:rsidR="003A712C">
              <w:rPr>
                <w:rFonts w:ascii="Times New Roman" w:hAnsi="Times New Roman" w:cs="Times New Roman"/>
                <w:sz w:val="24"/>
                <w:szCs w:val="24"/>
              </w:rPr>
              <w:t xml:space="preserve">s </w:t>
            </w:r>
            <w:r w:rsidR="003A712C" w:rsidRPr="00314FF8">
              <w:rPr>
                <w:rFonts w:ascii="Times New Roman" w:hAnsi="Times New Roman" w:cs="Times New Roman"/>
                <w:sz w:val="24"/>
                <w:szCs w:val="24"/>
              </w:rPr>
              <w:t xml:space="preserve">publicēšana </w:t>
            </w:r>
            <w:r w:rsidR="005D7B84">
              <w:rPr>
                <w:rFonts w:ascii="Times New Roman" w:hAnsi="Times New Roman" w:cs="Times New Roman"/>
                <w:sz w:val="24"/>
                <w:szCs w:val="24"/>
              </w:rPr>
              <w:t xml:space="preserve">cita starpā </w:t>
            </w:r>
            <w:r w:rsidR="005D7B84" w:rsidRPr="00314FF8">
              <w:rPr>
                <w:rFonts w:ascii="Times New Roman" w:hAnsi="Times New Roman" w:cs="Times New Roman"/>
                <w:sz w:val="24"/>
                <w:szCs w:val="24"/>
              </w:rPr>
              <w:t xml:space="preserve">ir saistīta </w:t>
            </w:r>
            <w:r w:rsidR="003A712C" w:rsidRPr="00314FF8">
              <w:rPr>
                <w:rFonts w:ascii="Times New Roman" w:hAnsi="Times New Roman" w:cs="Times New Roman"/>
                <w:sz w:val="24"/>
                <w:szCs w:val="24"/>
              </w:rPr>
              <w:t xml:space="preserve">arī ar fizisko personu datu apstrādi, </w:t>
            </w:r>
            <w:r w:rsidR="004F7B78">
              <w:rPr>
                <w:rFonts w:ascii="Times New Roman" w:hAnsi="Times New Roman" w:cs="Times New Roman"/>
                <w:sz w:val="24"/>
                <w:szCs w:val="24"/>
              </w:rPr>
              <w:t xml:space="preserve">likumprojekta </w:t>
            </w:r>
            <w:r w:rsidR="00762B33">
              <w:rPr>
                <w:rFonts w:ascii="Times New Roman" w:hAnsi="Times New Roman" w:cs="Times New Roman"/>
                <w:sz w:val="24"/>
                <w:szCs w:val="24"/>
              </w:rPr>
              <w:t xml:space="preserve">3. pantā attiecībā uz Likuma 18. panta pirmās daļas papildināšanu ar 28. punktu </w:t>
            </w:r>
            <w:r w:rsidR="005D7B84">
              <w:rPr>
                <w:rFonts w:ascii="Times New Roman" w:hAnsi="Times New Roman" w:cs="Times New Roman"/>
                <w:sz w:val="24"/>
                <w:szCs w:val="24"/>
              </w:rPr>
              <w:t>ir ievērot</w:t>
            </w:r>
            <w:r w:rsidR="00FD72E5">
              <w:rPr>
                <w:rFonts w:ascii="Times New Roman" w:hAnsi="Times New Roman" w:cs="Times New Roman"/>
                <w:sz w:val="24"/>
                <w:szCs w:val="24"/>
              </w:rPr>
              <w:t>as</w:t>
            </w:r>
            <w:r w:rsidR="005D7B84">
              <w:rPr>
                <w:rFonts w:ascii="Times New Roman" w:hAnsi="Times New Roman" w:cs="Times New Roman"/>
                <w:sz w:val="24"/>
                <w:szCs w:val="24"/>
              </w:rPr>
              <w:t xml:space="preserve"> </w:t>
            </w:r>
            <w:r w:rsidR="005D7B84" w:rsidRPr="0003275C">
              <w:rPr>
                <w:rFonts w:ascii="Times New Roman" w:hAnsi="Times New Roman" w:cs="Times New Roman"/>
                <w:sz w:val="24"/>
                <w:szCs w:val="24"/>
              </w:rPr>
              <w:t>Vispārīgās datu aizsardzības regula</w:t>
            </w:r>
            <w:r w:rsidR="005D7B84">
              <w:rPr>
                <w:rFonts w:ascii="Times New Roman" w:hAnsi="Times New Roman" w:cs="Times New Roman"/>
                <w:sz w:val="24"/>
                <w:szCs w:val="24"/>
              </w:rPr>
              <w:t>s</w:t>
            </w:r>
            <w:r w:rsidR="009B1FD8">
              <w:rPr>
                <w:rFonts w:ascii="Times New Roman" w:hAnsi="Times New Roman" w:cs="Times New Roman"/>
                <w:sz w:val="24"/>
                <w:szCs w:val="24"/>
              </w:rPr>
              <w:t>, jo īpaši regulas 23. panta 2. punkt</w:t>
            </w:r>
            <w:r w:rsidR="00FD72E5">
              <w:rPr>
                <w:rFonts w:ascii="Times New Roman" w:hAnsi="Times New Roman" w:cs="Times New Roman"/>
                <w:sz w:val="24"/>
                <w:szCs w:val="24"/>
              </w:rPr>
              <w:t>a</w:t>
            </w:r>
            <w:r w:rsidR="009B1FD8">
              <w:rPr>
                <w:rFonts w:ascii="Times New Roman" w:hAnsi="Times New Roman" w:cs="Times New Roman"/>
                <w:sz w:val="24"/>
                <w:szCs w:val="24"/>
              </w:rPr>
              <w:t xml:space="preserve"> </w:t>
            </w:r>
            <w:r w:rsidR="00FD72E5">
              <w:rPr>
                <w:rFonts w:ascii="Times New Roman" w:hAnsi="Times New Roman" w:cs="Times New Roman"/>
                <w:sz w:val="24"/>
                <w:szCs w:val="24"/>
              </w:rPr>
              <w:t>prasības</w:t>
            </w:r>
            <w:r w:rsidR="009B1FD8">
              <w:rPr>
                <w:rFonts w:ascii="Times New Roman" w:hAnsi="Times New Roman" w:cs="Times New Roman"/>
                <w:sz w:val="24"/>
                <w:szCs w:val="24"/>
              </w:rPr>
              <w:t>, tādējādi</w:t>
            </w:r>
            <w:r w:rsidR="005D7B84">
              <w:rPr>
                <w:rFonts w:ascii="Times New Roman" w:hAnsi="Times New Roman" w:cs="Times New Roman"/>
                <w:sz w:val="24"/>
                <w:szCs w:val="24"/>
              </w:rPr>
              <w:t xml:space="preserve"> tiesību normā </w:t>
            </w:r>
            <w:r w:rsidR="00FD72E5">
              <w:rPr>
                <w:rFonts w:ascii="Times New Roman" w:hAnsi="Times New Roman" w:cs="Times New Roman"/>
                <w:sz w:val="24"/>
                <w:szCs w:val="24"/>
              </w:rPr>
              <w:t>ietverot šādus nosacījumus:</w:t>
            </w:r>
          </w:p>
          <w:p w:rsidR="00C25872" w:rsidRDefault="005D7B84" w:rsidP="005D7B84">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  datu apstrādes nolūk</w:t>
            </w:r>
            <w:r w:rsidR="00FD72E5">
              <w:rPr>
                <w:rFonts w:ascii="Times New Roman" w:hAnsi="Times New Roman" w:cs="Times New Roman"/>
                <w:sz w:val="24"/>
                <w:szCs w:val="24"/>
              </w:rPr>
              <w:t>s</w:t>
            </w:r>
            <w:r w:rsidR="00C25872" w:rsidRPr="0003275C">
              <w:rPr>
                <w:rFonts w:ascii="Times New Roman" w:hAnsi="Times New Roman" w:cs="Times New Roman"/>
                <w:sz w:val="24"/>
                <w:szCs w:val="24"/>
              </w:rPr>
              <w:t xml:space="preserve"> </w:t>
            </w:r>
            <w:r w:rsidR="006745FE">
              <w:rPr>
                <w:rFonts w:ascii="Times New Roman" w:hAnsi="Times New Roman" w:cs="Times New Roman"/>
                <w:sz w:val="24"/>
                <w:szCs w:val="24"/>
              </w:rPr>
              <w:t>jeb mērķi</w:t>
            </w:r>
            <w:r w:rsidR="00FD72E5">
              <w:rPr>
                <w:rFonts w:ascii="Times New Roman" w:hAnsi="Times New Roman" w:cs="Times New Roman"/>
                <w:sz w:val="24"/>
                <w:szCs w:val="24"/>
              </w:rPr>
              <w:t>s</w:t>
            </w:r>
            <w:r w:rsidR="00CC0F96">
              <w:rPr>
                <w:rFonts w:ascii="Times New Roman" w:hAnsi="Times New Roman" w:cs="Times New Roman"/>
                <w:sz w:val="24"/>
                <w:szCs w:val="24"/>
              </w:rPr>
              <w:t>;</w:t>
            </w:r>
          </w:p>
          <w:p w:rsidR="00C25872" w:rsidRPr="00971264" w:rsidRDefault="006745FE" w:rsidP="005D7B84">
            <w:pPr>
              <w:pStyle w:val="NoSpacing"/>
              <w:ind w:firstLine="402"/>
              <w:jc w:val="both"/>
              <w:rPr>
                <w:rFonts w:ascii="Times New Roman" w:hAnsi="Times New Roman" w:cs="Times New Roman"/>
                <w:sz w:val="24"/>
                <w:szCs w:val="24"/>
              </w:rPr>
            </w:pPr>
            <w:r w:rsidRPr="00870984">
              <w:rPr>
                <w:rFonts w:ascii="Times New Roman" w:hAnsi="Times New Roman" w:cs="Times New Roman"/>
                <w:sz w:val="24"/>
                <w:szCs w:val="24"/>
              </w:rPr>
              <w:t xml:space="preserve">Kā </w:t>
            </w:r>
            <w:r w:rsidRPr="005A27F7">
              <w:rPr>
                <w:rFonts w:ascii="Times New Roman" w:hAnsi="Times New Roman" w:cs="Times New Roman"/>
                <w:sz w:val="24"/>
                <w:szCs w:val="24"/>
              </w:rPr>
              <w:t>norādījusi Satversmes tiesa, tiesību aktos</w:t>
            </w:r>
            <w:r w:rsidR="001F1E0D">
              <w:rPr>
                <w:rFonts w:ascii="Times New Roman" w:hAnsi="Times New Roman" w:cs="Times New Roman"/>
                <w:sz w:val="24"/>
                <w:szCs w:val="24"/>
              </w:rPr>
              <w:t>,</w:t>
            </w:r>
            <w:r w:rsidRPr="005A27F7">
              <w:rPr>
                <w:rFonts w:ascii="Times New Roman" w:hAnsi="Times New Roman" w:cs="Times New Roman"/>
                <w:sz w:val="24"/>
                <w:szCs w:val="24"/>
              </w:rPr>
              <w:t xml:space="preserve"> kuros nosaka personas datu aizsardzības garantijas, ir īpaši svarīgi paredzēt skaidru mērķi, kura dēļ informācija ir sniedzama, un noteikt nepārprotamu šīs informācijas apstrādes nolūku, kā arī </w:t>
            </w:r>
            <w:r w:rsidRPr="00971264">
              <w:rPr>
                <w:rFonts w:ascii="Times New Roman" w:hAnsi="Times New Roman" w:cs="Times New Roman"/>
                <w:sz w:val="24"/>
                <w:szCs w:val="24"/>
              </w:rPr>
              <w:t>sniedzamās informācijas apjomu un veidu (</w:t>
            </w:r>
            <w:r w:rsidRPr="00971264">
              <w:rPr>
                <w:rFonts w:ascii="Times New Roman" w:hAnsi="Times New Roman" w:cs="Times New Roman"/>
                <w:i/>
                <w:sz w:val="24"/>
                <w:szCs w:val="24"/>
              </w:rPr>
              <w:t>sk. Satversmes tiesas 2011. gada 14. marta spriedums lietā Nr. 2010-51-01</w:t>
            </w:r>
            <w:r w:rsidRPr="00971264">
              <w:rPr>
                <w:rFonts w:ascii="Times New Roman" w:hAnsi="Times New Roman" w:cs="Times New Roman"/>
                <w:sz w:val="24"/>
                <w:szCs w:val="24"/>
              </w:rPr>
              <w:t>).</w:t>
            </w:r>
          </w:p>
          <w:p w:rsidR="006745FE" w:rsidRPr="00971264" w:rsidRDefault="006745FE" w:rsidP="005D7B84">
            <w:pPr>
              <w:pStyle w:val="NoSpacing"/>
              <w:ind w:firstLine="402"/>
              <w:jc w:val="both"/>
              <w:rPr>
                <w:rFonts w:ascii="Times New Roman" w:hAnsi="Times New Roman" w:cs="Times New Roman"/>
                <w:sz w:val="24"/>
                <w:szCs w:val="24"/>
              </w:rPr>
            </w:pPr>
            <w:r w:rsidRPr="00971264">
              <w:rPr>
                <w:rFonts w:ascii="Times New Roman" w:hAnsi="Times New Roman" w:cs="Times New Roman"/>
                <w:sz w:val="24"/>
                <w:szCs w:val="24"/>
              </w:rPr>
              <w:t>Ievērojot minēto</w:t>
            </w:r>
            <w:r w:rsidR="005176B6" w:rsidRPr="00971264">
              <w:rPr>
                <w:rFonts w:ascii="Times New Roman" w:hAnsi="Times New Roman" w:cs="Times New Roman"/>
                <w:sz w:val="24"/>
                <w:szCs w:val="24"/>
              </w:rPr>
              <w:t xml:space="preserve">, kā arī ievērojot Vispārīgās datu aizsardzības regulas 23. panta 1. punkta e) apakšpunktā minēto ierobežojumu, </w:t>
            </w:r>
            <w:r w:rsidRPr="00971264">
              <w:rPr>
                <w:rFonts w:ascii="Times New Roman" w:hAnsi="Times New Roman" w:cs="Times New Roman"/>
                <w:sz w:val="24"/>
                <w:szCs w:val="24"/>
              </w:rPr>
              <w:t xml:space="preserve">likumprojektā ir noteikts, ka informācijas apstrādes </w:t>
            </w:r>
            <w:r w:rsidR="00A4641D" w:rsidRPr="00971264">
              <w:rPr>
                <w:rFonts w:ascii="Times New Roman" w:hAnsi="Times New Roman" w:cs="Times New Roman"/>
                <w:sz w:val="24"/>
                <w:szCs w:val="24"/>
              </w:rPr>
              <w:t>nolūks</w:t>
            </w:r>
            <w:r w:rsidRPr="00971264">
              <w:rPr>
                <w:rFonts w:ascii="Times New Roman" w:hAnsi="Times New Roman" w:cs="Times New Roman"/>
                <w:sz w:val="24"/>
                <w:szCs w:val="24"/>
              </w:rPr>
              <w:t xml:space="preserve"> ir</w:t>
            </w:r>
            <w:r w:rsidR="005176B6" w:rsidRPr="00971264">
              <w:rPr>
                <w:rFonts w:ascii="Times New Roman" w:hAnsi="Times New Roman" w:cs="Times New Roman"/>
                <w:sz w:val="24"/>
                <w:szCs w:val="24"/>
              </w:rPr>
              <w:t xml:space="preserve"> </w:t>
            </w:r>
            <w:r w:rsidR="00971264" w:rsidRPr="00971264">
              <w:rPr>
                <w:rFonts w:ascii="Times New Roman" w:hAnsi="Times New Roman" w:cs="Times New Roman"/>
                <w:sz w:val="24"/>
                <w:szCs w:val="24"/>
              </w:rPr>
              <w:t xml:space="preserve">veicināt </w:t>
            </w:r>
            <w:r w:rsidR="00C37E01" w:rsidRPr="00971264">
              <w:rPr>
                <w:rFonts w:ascii="Times New Roman" w:hAnsi="Times New Roman" w:cs="Times New Roman"/>
                <w:sz w:val="24"/>
                <w:szCs w:val="24"/>
              </w:rPr>
              <w:t>ēnu ekonomikas mazināšan</w:t>
            </w:r>
            <w:r w:rsidR="00971264">
              <w:rPr>
                <w:rFonts w:ascii="Times New Roman" w:hAnsi="Times New Roman" w:cs="Times New Roman"/>
                <w:sz w:val="24"/>
                <w:szCs w:val="24"/>
              </w:rPr>
              <w:t>u</w:t>
            </w:r>
            <w:r w:rsidR="00C37E01" w:rsidRPr="00971264">
              <w:rPr>
                <w:rFonts w:ascii="Times New Roman" w:hAnsi="Times New Roman" w:cs="Times New Roman"/>
                <w:sz w:val="24"/>
                <w:szCs w:val="24"/>
              </w:rPr>
              <w:t>.</w:t>
            </w:r>
          </w:p>
          <w:p w:rsidR="00C25872" w:rsidRPr="00971264" w:rsidRDefault="00C25872" w:rsidP="005D7B84">
            <w:pPr>
              <w:pStyle w:val="NoSpacing"/>
              <w:ind w:firstLine="402"/>
              <w:jc w:val="both"/>
              <w:rPr>
                <w:rFonts w:ascii="Times New Roman" w:hAnsi="Times New Roman" w:cs="Times New Roman"/>
                <w:sz w:val="24"/>
                <w:szCs w:val="24"/>
                <w:shd w:val="clear" w:color="auto" w:fill="FFFFFF"/>
              </w:rPr>
            </w:pPr>
            <w:r w:rsidRPr="00971264">
              <w:rPr>
                <w:rFonts w:ascii="Times New Roman" w:hAnsi="Times New Roman" w:cs="Times New Roman"/>
                <w:sz w:val="24"/>
                <w:szCs w:val="24"/>
              </w:rPr>
              <w:t>-  </w:t>
            </w:r>
            <w:r w:rsidR="009B1FD8" w:rsidRPr="00971264">
              <w:rPr>
                <w:rFonts w:ascii="Times New Roman" w:hAnsi="Times New Roman" w:cs="Times New Roman"/>
                <w:sz w:val="24"/>
                <w:szCs w:val="24"/>
                <w:shd w:val="clear" w:color="auto" w:fill="FFFFFF"/>
              </w:rPr>
              <w:t>personas datu kategorij</w:t>
            </w:r>
            <w:r w:rsidR="00FD72E5" w:rsidRPr="00971264">
              <w:rPr>
                <w:rFonts w:ascii="Times New Roman" w:hAnsi="Times New Roman" w:cs="Times New Roman"/>
                <w:sz w:val="24"/>
                <w:szCs w:val="24"/>
                <w:shd w:val="clear" w:color="auto" w:fill="FFFFFF"/>
              </w:rPr>
              <w:t>as</w:t>
            </w:r>
            <w:r w:rsidR="00407632" w:rsidRPr="00971264">
              <w:rPr>
                <w:rFonts w:ascii="Times New Roman" w:hAnsi="Times New Roman" w:cs="Times New Roman"/>
                <w:sz w:val="24"/>
                <w:szCs w:val="24"/>
                <w:shd w:val="clear" w:color="auto" w:fill="FFFFFF"/>
              </w:rPr>
              <w:t>;</w:t>
            </w:r>
          </w:p>
          <w:p w:rsidR="001B3621" w:rsidRDefault="004C1342" w:rsidP="005D7B84">
            <w:pPr>
              <w:pStyle w:val="NoSpacing"/>
              <w:ind w:firstLine="402"/>
              <w:jc w:val="both"/>
              <w:rPr>
                <w:rFonts w:ascii="Times New Roman" w:hAnsi="Times New Roman" w:cs="Times New Roman"/>
                <w:sz w:val="24"/>
                <w:szCs w:val="24"/>
              </w:rPr>
            </w:pPr>
            <w:r w:rsidRPr="00971264">
              <w:rPr>
                <w:rFonts w:ascii="Times New Roman" w:hAnsi="Times New Roman" w:cs="Times New Roman"/>
                <w:sz w:val="24"/>
                <w:szCs w:val="24"/>
              </w:rPr>
              <w:t>Saskaņā ar Ministru kabineta 2015</w:t>
            </w:r>
            <w:r w:rsidR="001B3621" w:rsidRPr="00971264">
              <w:rPr>
                <w:rFonts w:ascii="Times New Roman" w:hAnsi="Times New Roman" w:cs="Times New Roman"/>
                <w:sz w:val="24"/>
                <w:szCs w:val="24"/>
              </w:rPr>
              <w:t>. gada 22. septembra noteikumu</w:t>
            </w:r>
            <w:r w:rsidRPr="00971264">
              <w:rPr>
                <w:rFonts w:ascii="Times New Roman" w:hAnsi="Times New Roman" w:cs="Times New Roman"/>
                <w:sz w:val="24"/>
                <w:szCs w:val="24"/>
              </w:rPr>
              <w:t xml:space="preserve"> </w:t>
            </w:r>
            <w:r w:rsidR="001B3621" w:rsidRPr="00971264">
              <w:rPr>
                <w:rFonts w:ascii="Times New Roman" w:hAnsi="Times New Roman" w:cs="Times New Roman"/>
                <w:sz w:val="24"/>
                <w:szCs w:val="24"/>
              </w:rPr>
              <w:t>Nr. 537</w:t>
            </w:r>
            <w:r w:rsidR="00AC63A7" w:rsidRPr="00971264">
              <w:rPr>
                <w:rFonts w:ascii="Times New Roman" w:hAnsi="Times New Roman" w:cs="Times New Roman"/>
                <w:sz w:val="24"/>
                <w:szCs w:val="24"/>
              </w:rPr>
              <w:t xml:space="preserve"> </w:t>
            </w:r>
            <w:r w:rsidR="001B3621" w:rsidRPr="00971264">
              <w:rPr>
                <w:rFonts w:ascii="Times New Roman" w:hAnsi="Times New Roman" w:cs="Times New Roman"/>
                <w:sz w:val="24"/>
                <w:szCs w:val="24"/>
              </w:rPr>
              <w:t>„</w:t>
            </w:r>
            <w:r w:rsidR="001B3621" w:rsidRPr="00971264">
              <w:rPr>
                <w:rFonts w:ascii="Times New Roman" w:hAnsi="Times New Roman" w:cs="Times New Roman"/>
                <w:bCs/>
                <w:sz w:val="24"/>
                <w:szCs w:val="24"/>
                <w:shd w:val="clear" w:color="auto" w:fill="FFFFFF"/>
              </w:rPr>
              <w:t xml:space="preserve">Noteikumi par nodokļu maksātāju un nodokļu maksātāju </w:t>
            </w:r>
            <w:r w:rsidR="001B3621" w:rsidRPr="00E06060">
              <w:rPr>
                <w:rFonts w:ascii="Times New Roman" w:hAnsi="Times New Roman" w:cs="Times New Roman"/>
                <w:bCs/>
                <w:sz w:val="24"/>
                <w:szCs w:val="24"/>
                <w:shd w:val="clear" w:color="auto" w:fill="FFFFFF"/>
              </w:rPr>
              <w:t xml:space="preserve">struktūrvienību reģistrāciju Valsts ieņēmumu dienestā” </w:t>
            </w:r>
            <w:r w:rsidR="001B3621">
              <w:rPr>
                <w:rFonts w:ascii="Times New Roman" w:hAnsi="Times New Roman" w:cs="Times New Roman"/>
                <w:sz w:val="24"/>
                <w:szCs w:val="24"/>
              </w:rPr>
              <w:t>4.1.2. apakšpunktu VID nodokļu maksātāju reģistrā reģistrē fiziskās personas, kuras ir darba devēji. Ņemot vērā, ka atbilstoši Likuma 18. panta pirmās daļas 22. punktam VID pienākums ir nodrošināt publiski pieejamu datubāzi (reģistru) tikai attiecībā uz fiziskajām personām, kas veic saimniecisko darbību (nevis, kuri VID ir reģistrējušies kā darba devēji) l</w:t>
            </w:r>
            <w:r w:rsidRPr="005A27F7">
              <w:rPr>
                <w:rFonts w:ascii="Times New Roman" w:hAnsi="Times New Roman" w:cs="Times New Roman"/>
                <w:sz w:val="24"/>
                <w:szCs w:val="24"/>
              </w:rPr>
              <w:t xml:space="preserve">ikumprojektā ir noteikts, ka </w:t>
            </w:r>
            <w:r w:rsidRPr="001B3621">
              <w:rPr>
                <w:rFonts w:ascii="Times New Roman" w:hAnsi="Times New Roman" w:cs="Times New Roman"/>
                <w:sz w:val="24"/>
                <w:szCs w:val="24"/>
              </w:rPr>
              <w:t>attiecībā u</w:t>
            </w:r>
            <w:r w:rsidR="001B3621">
              <w:rPr>
                <w:rFonts w:ascii="Times New Roman" w:hAnsi="Times New Roman" w:cs="Times New Roman"/>
                <w:sz w:val="24"/>
                <w:szCs w:val="24"/>
              </w:rPr>
              <w:t>z fizisko personu tiks publicēts tikai tās vārds un uzvārds.</w:t>
            </w:r>
          </w:p>
          <w:p w:rsidR="00407632" w:rsidRDefault="00407632" w:rsidP="005D7B84">
            <w:pPr>
              <w:pStyle w:val="NoSpacing"/>
              <w:ind w:firstLine="402"/>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w:t>
            </w:r>
            <w:r w:rsidR="005D7B84" w:rsidRPr="00314FF8">
              <w:rPr>
                <w:rFonts w:ascii="Times New Roman" w:eastAsia="Times New Roman" w:hAnsi="Times New Roman" w:cs="Times New Roman"/>
                <w:sz w:val="24"/>
                <w:szCs w:val="24"/>
                <w:lang w:eastAsia="lv-LV"/>
              </w:rPr>
              <w:t>ievie</w:t>
            </w:r>
            <w:r w:rsidR="00BF4D33">
              <w:rPr>
                <w:rFonts w:ascii="Times New Roman" w:eastAsia="Times New Roman" w:hAnsi="Times New Roman" w:cs="Times New Roman"/>
                <w:sz w:val="24"/>
                <w:szCs w:val="24"/>
                <w:lang w:eastAsia="lv-LV"/>
              </w:rPr>
              <w:t>sto ierobežojumu darbības jom</w:t>
            </w:r>
            <w:r w:rsidR="00FD72E5">
              <w:rPr>
                <w:rFonts w:ascii="Times New Roman" w:eastAsia="Times New Roman" w:hAnsi="Times New Roman" w:cs="Times New Roman"/>
                <w:sz w:val="24"/>
                <w:szCs w:val="24"/>
                <w:lang w:eastAsia="lv-LV"/>
              </w:rPr>
              <w:t>a</w:t>
            </w:r>
            <w:r w:rsidR="00BF4D33">
              <w:rPr>
                <w:rFonts w:ascii="Times New Roman" w:eastAsia="Times New Roman" w:hAnsi="Times New Roman" w:cs="Times New Roman"/>
                <w:sz w:val="24"/>
                <w:szCs w:val="24"/>
                <w:lang w:eastAsia="lv-LV"/>
              </w:rPr>
              <w:t>;</w:t>
            </w:r>
          </w:p>
          <w:p w:rsidR="00407632" w:rsidRDefault="001B3621" w:rsidP="005D7B84">
            <w:pPr>
              <w:pStyle w:val="NoSpacing"/>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w:t>
            </w:r>
            <w:r w:rsidR="0000323D">
              <w:rPr>
                <w:rFonts w:ascii="Times New Roman" w:eastAsia="Times New Roman" w:hAnsi="Times New Roman" w:cs="Times New Roman"/>
                <w:sz w:val="24"/>
                <w:szCs w:val="24"/>
                <w:lang w:eastAsia="lv-LV"/>
              </w:rPr>
              <w:t xml:space="preserve">regulējums ir iekļauts Likumā, kurš attiecināms uz nodokļu </w:t>
            </w:r>
            <w:r w:rsidR="00BF4D33">
              <w:rPr>
                <w:rFonts w:ascii="Times New Roman" w:eastAsia="Times New Roman" w:hAnsi="Times New Roman" w:cs="Times New Roman"/>
                <w:sz w:val="24"/>
                <w:szCs w:val="24"/>
                <w:lang w:eastAsia="lv-LV"/>
              </w:rPr>
              <w:t>jomu</w:t>
            </w:r>
            <w:r w:rsidR="0000323D">
              <w:rPr>
                <w:rFonts w:ascii="Times New Roman" w:eastAsia="Times New Roman" w:hAnsi="Times New Roman" w:cs="Times New Roman"/>
                <w:sz w:val="24"/>
                <w:szCs w:val="24"/>
                <w:lang w:eastAsia="lv-LV"/>
              </w:rPr>
              <w:t xml:space="preserve">, secināms, ka ieviesto ierobežojumu darbības joma ir nodokļu </w:t>
            </w:r>
            <w:r w:rsidR="00BF4D33">
              <w:rPr>
                <w:rFonts w:ascii="Times New Roman" w:eastAsia="Times New Roman" w:hAnsi="Times New Roman" w:cs="Times New Roman"/>
                <w:sz w:val="24"/>
                <w:szCs w:val="24"/>
                <w:lang w:eastAsia="lv-LV"/>
              </w:rPr>
              <w:t>administrēšanas jautājums</w:t>
            </w:r>
            <w:r w:rsidR="0000323D">
              <w:rPr>
                <w:rFonts w:ascii="Times New Roman" w:eastAsia="Times New Roman" w:hAnsi="Times New Roman" w:cs="Times New Roman"/>
                <w:sz w:val="24"/>
                <w:szCs w:val="24"/>
                <w:lang w:eastAsia="lv-LV"/>
              </w:rPr>
              <w:t>.</w:t>
            </w:r>
          </w:p>
          <w:p w:rsidR="00407632" w:rsidRPr="005A27F7" w:rsidRDefault="00407632" w:rsidP="005D7B84">
            <w:pPr>
              <w:pStyle w:val="NoSpacing"/>
              <w:ind w:firstLine="402"/>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w:t>
            </w:r>
            <w:r w:rsidR="005D7B84" w:rsidRPr="00314FF8">
              <w:rPr>
                <w:rFonts w:ascii="Times New Roman" w:hAnsi="Times New Roman" w:cs="Times New Roman"/>
                <w:sz w:val="24"/>
                <w:szCs w:val="24"/>
              </w:rPr>
              <w:t>garantij</w:t>
            </w:r>
            <w:r w:rsidR="00AC63A7">
              <w:rPr>
                <w:rFonts w:ascii="Times New Roman" w:hAnsi="Times New Roman" w:cs="Times New Roman"/>
                <w:sz w:val="24"/>
                <w:szCs w:val="24"/>
              </w:rPr>
              <w:t>as</w:t>
            </w:r>
            <w:r w:rsidR="005D7B84" w:rsidRPr="005A27F7">
              <w:rPr>
                <w:rFonts w:ascii="Times New Roman" w:hAnsi="Times New Roman" w:cs="Times New Roman"/>
                <w:sz w:val="24"/>
                <w:szCs w:val="24"/>
              </w:rPr>
              <w:t>, lai novērstu ļaunprātīgu izmantošanu vai nelikumīgu piekļuvi vai nosūtīšanu;</w:t>
            </w:r>
          </w:p>
          <w:p w:rsidR="00407632" w:rsidRPr="005A27F7" w:rsidRDefault="00BF4D33" w:rsidP="005D7B84">
            <w:pPr>
              <w:pStyle w:val="NoSpacing"/>
              <w:ind w:firstLine="402"/>
              <w:jc w:val="both"/>
              <w:rPr>
                <w:rFonts w:ascii="Times New Roman" w:hAnsi="Times New Roman" w:cs="Times New Roman"/>
                <w:sz w:val="24"/>
                <w:szCs w:val="24"/>
              </w:rPr>
            </w:pPr>
            <w:r w:rsidRPr="00BF4D33">
              <w:rPr>
                <w:rFonts w:ascii="Times New Roman" w:hAnsi="Times New Roman" w:cs="Times New Roman"/>
                <w:sz w:val="24"/>
                <w:szCs w:val="24"/>
              </w:rPr>
              <w:t>Minētas garantijas nav nepieciešams noteikt atsevišķi Likumā, jo VID kā pārzinim ir saistošs</w:t>
            </w:r>
            <w:r w:rsidR="00975224" w:rsidRPr="00BF4D33">
              <w:rPr>
                <w:rFonts w:ascii="Times New Roman" w:hAnsi="Times New Roman" w:cs="Times New Roman"/>
                <w:sz w:val="24"/>
                <w:szCs w:val="24"/>
              </w:rPr>
              <w:t xml:space="preserve"> </w:t>
            </w:r>
            <w:r w:rsidRPr="005A27F7">
              <w:rPr>
                <w:rFonts w:ascii="Times New Roman" w:hAnsi="Times New Roman" w:cs="Times New Roman"/>
                <w:color w:val="000000"/>
                <w:spacing w:val="-2"/>
                <w:sz w:val="24"/>
                <w:szCs w:val="24"/>
                <w:shd w:val="clear" w:color="auto" w:fill="FFFFFF"/>
              </w:rPr>
              <w:t xml:space="preserve">Fizisko personu datu aizsardzības likumā </w:t>
            </w:r>
            <w:r>
              <w:rPr>
                <w:rFonts w:ascii="Times New Roman" w:hAnsi="Times New Roman" w:cs="Times New Roman"/>
                <w:color w:val="000000"/>
                <w:spacing w:val="-2"/>
                <w:sz w:val="24"/>
                <w:szCs w:val="24"/>
                <w:shd w:val="clear" w:color="auto" w:fill="FFFFFF"/>
              </w:rPr>
              <w:t xml:space="preserve">minētais </w:t>
            </w:r>
            <w:r w:rsidRPr="005A27F7">
              <w:rPr>
                <w:rFonts w:ascii="Times New Roman" w:hAnsi="Times New Roman" w:cs="Times New Roman"/>
                <w:color w:val="000000"/>
                <w:spacing w:val="-2"/>
                <w:sz w:val="24"/>
                <w:szCs w:val="24"/>
                <w:shd w:val="clear" w:color="auto" w:fill="FFFFFF"/>
              </w:rPr>
              <w:t>regulējums attiecībā uz personas datu apstrādes reģistrēšan</w:t>
            </w:r>
            <w:r>
              <w:rPr>
                <w:rFonts w:ascii="Times New Roman" w:hAnsi="Times New Roman" w:cs="Times New Roman"/>
                <w:color w:val="000000"/>
                <w:spacing w:val="-2"/>
                <w:sz w:val="24"/>
                <w:szCs w:val="24"/>
                <w:shd w:val="clear" w:color="auto" w:fill="FFFFFF"/>
              </w:rPr>
              <w:t>u</w:t>
            </w:r>
            <w:r w:rsidRPr="005A27F7">
              <w:rPr>
                <w:rFonts w:ascii="Times New Roman" w:hAnsi="Times New Roman" w:cs="Times New Roman"/>
                <w:color w:val="000000"/>
                <w:spacing w:val="-2"/>
                <w:sz w:val="24"/>
                <w:szCs w:val="24"/>
                <w:shd w:val="clear" w:color="auto" w:fill="FFFFFF"/>
              </w:rPr>
              <w:t xml:space="preserve"> un aizsardzīb</w:t>
            </w:r>
            <w:r>
              <w:rPr>
                <w:rFonts w:ascii="Times New Roman" w:hAnsi="Times New Roman" w:cs="Times New Roman"/>
                <w:color w:val="000000"/>
                <w:spacing w:val="-2"/>
                <w:sz w:val="24"/>
                <w:szCs w:val="24"/>
                <w:shd w:val="clear" w:color="auto" w:fill="FFFFFF"/>
              </w:rPr>
              <w:t>u</w:t>
            </w:r>
            <w:r w:rsidRPr="005A27F7">
              <w:rPr>
                <w:rFonts w:ascii="Times New Roman" w:hAnsi="Times New Roman" w:cs="Times New Roman"/>
                <w:color w:val="000000"/>
                <w:spacing w:val="-2"/>
                <w:sz w:val="24"/>
                <w:szCs w:val="24"/>
                <w:shd w:val="clear" w:color="auto" w:fill="FFFFFF"/>
              </w:rPr>
              <w:t xml:space="preserve">. </w:t>
            </w:r>
          </w:p>
          <w:p w:rsidR="00407632" w:rsidRDefault="00407632" w:rsidP="005D7B84">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  </w:t>
            </w:r>
            <w:r w:rsidR="005D7B84" w:rsidRPr="00314FF8">
              <w:rPr>
                <w:rFonts w:ascii="Times New Roman" w:hAnsi="Times New Roman" w:cs="Times New Roman"/>
                <w:sz w:val="24"/>
                <w:szCs w:val="24"/>
              </w:rPr>
              <w:t>pārziņa vai</w:t>
            </w:r>
            <w:r w:rsidR="005A27F7">
              <w:rPr>
                <w:rFonts w:ascii="Times New Roman" w:hAnsi="Times New Roman" w:cs="Times New Roman"/>
                <w:sz w:val="24"/>
                <w:szCs w:val="24"/>
              </w:rPr>
              <w:t xml:space="preserve"> pārziņu kategoriju noteikšan</w:t>
            </w:r>
            <w:r w:rsidR="00FD72E5">
              <w:rPr>
                <w:rFonts w:ascii="Times New Roman" w:hAnsi="Times New Roman" w:cs="Times New Roman"/>
                <w:sz w:val="24"/>
                <w:szCs w:val="24"/>
              </w:rPr>
              <w:t>a</w:t>
            </w:r>
            <w:r w:rsidR="005A27F7">
              <w:rPr>
                <w:rFonts w:ascii="Times New Roman" w:hAnsi="Times New Roman" w:cs="Times New Roman"/>
                <w:sz w:val="24"/>
                <w:szCs w:val="24"/>
              </w:rPr>
              <w:t>;</w:t>
            </w:r>
          </w:p>
          <w:p w:rsidR="005A27F7" w:rsidRDefault="005A27F7" w:rsidP="005D7B84">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Likumprojektā kā pārzinis ir noteikts VID.</w:t>
            </w:r>
          </w:p>
          <w:p w:rsidR="00407632" w:rsidRPr="005A4267" w:rsidRDefault="00407632" w:rsidP="00407632">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  </w:t>
            </w:r>
            <w:r w:rsidR="005D7B84" w:rsidRPr="00314FF8">
              <w:rPr>
                <w:rFonts w:ascii="Times New Roman" w:hAnsi="Times New Roman" w:cs="Times New Roman"/>
                <w:sz w:val="24"/>
                <w:szCs w:val="24"/>
              </w:rPr>
              <w:t>glabāšanas laikposm</w:t>
            </w:r>
            <w:r w:rsidR="00AC63A7">
              <w:rPr>
                <w:rFonts w:ascii="Times New Roman" w:hAnsi="Times New Roman" w:cs="Times New Roman"/>
                <w:sz w:val="24"/>
                <w:szCs w:val="24"/>
              </w:rPr>
              <w:t>us</w:t>
            </w:r>
            <w:r w:rsidR="005D7B84" w:rsidRPr="00314FF8">
              <w:rPr>
                <w:rFonts w:ascii="Times New Roman" w:hAnsi="Times New Roman" w:cs="Times New Roman"/>
                <w:sz w:val="24"/>
                <w:szCs w:val="24"/>
              </w:rPr>
              <w:t xml:space="preserve"> un piemērojamā</w:t>
            </w:r>
            <w:r w:rsidR="00AC63A7">
              <w:rPr>
                <w:rFonts w:ascii="Times New Roman" w:hAnsi="Times New Roman" w:cs="Times New Roman"/>
                <w:sz w:val="24"/>
                <w:szCs w:val="24"/>
              </w:rPr>
              <w:t>s</w:t>
            </w:r>
            <w:r w:rsidR="005D7B84" w:rsidRPr="00314FF8">
              <w:rPr>
                <w:rFonts w:ascii="Times New Roman" w:hAnsi="Times New Roman" w:cs="Times New Roman"/>
                <w:sz w:val="24"/>
                <w:szCs w:val="24"/>
              </w:rPr>
              <w:t xml:space="preserve"> </w:t>
            </w:r>
            <w:r w:rsidR="005D7B84" w:rsidRPr="005A4267">
              <w:rPr>
                <w:rFonts w:ascii="Times New Roman" w:hAnsi="Times New Roman" w:cs="Times New Roman"/>
                <w:sz w:val="24"/>
                <w:szCs w:val="24"/>
              </w:rPr>
              <w:t>garantij</w:t>
            </w:r>
            <w:r w:rsidR="00AC63A7">
              <w:rPr>
                <w:rFonts w:ascii="Times New Roman" w:hAnsi="Times New Roman" w:cs="Times New Roman"/>
                <w:sz w:val="24"/>
                <w:szCs w:val="24"/>
              </w:rPr>
              <w:t>as</w:t>
            </w:r>
            <w:r w:rsidR="005D7B84" w:rsidRPr="005A4267">
              <w:rPr>
                <w:rFonts w:ascii="Times New Roman" w:hAnsi="Times New Roman" w:cs="Times New Roman"/>
                <w:sz w:val="24"/>
                <w:szCs w:val="24"/>
              </w:rPr>
              <w:t xml:space="preserve">, ņemot vērā apstrādes vai apstrādes kategoriju raksturu, darbības jomu un nolūkus; </w:t>
            </w:r>
          </w:p>
          <w:p w:rsidR="005A27F7" w:rsidRPr="00E06060" w:rsidRDefault="00C27B73">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 xml:space="preserve">Publiski pieejama </w:t>
            </w:r>
            <w:r w:rsidRPr="00314FF8">
              <w:rPr>
                <w:rFonts w:ascii="Times New Roman" w:hAnsi="Times New Roman" w:cs="Times New Roman"/>
                <w:sz w:val="24"/>
                <w:szCs w:val="24"/>
              </w:rPr>
              <w:t xml:space="preserve">informācija tiks aktualizēta </w:t>
            </w:r>
            <w:r>
              <w:rPr>
                <w:rFonts w:ascii="Times New Roman" w:hAnsi="Times New Roman" w:cs="Times New Roman"/>
                <w:sz w:val="24"/>
                <w:szCs w:val="24"/>
              </w:rPr>
              <w:t>katru</w:t>
            </w:r>
            <w:r w:rsidRPr="00314FF8">
              <w:rPr>
                <w:rFonts w:ascii="Times New Roman" w:hAnsi="Times New Roman" w:cs="Times New Roman"/>
                <w:sz w:val="24"/>
                <w:szCs w:val="24"/>
              </w:rPr>
              <w:t xml:space="preserve"> mēnesī</w:t>
            </w:r>
            <w:r>
              <w:rPr>
                <w:rFonts w:ascii="Times New Roman" w:hAnsi="Times New Roman" w:cs="Times New Roman"/>
                <w:sz w:val="24"/>
                <w:szCs w:val="24"/>
              </w:rPr>
              <w:t xml:space="preserve"> līdz 25.datumam, ievērojot darba devēja ziņojumā</w:t>
            </w:r>
            <w:r w:rsidR="005A4267" w:rsidRPr="00E06060">
              <w:rPr>
                <w:rFonts w:ascii="Times New Roman" w:hAnsi="Times New Roman" w:cs="Times New Roman"/>
                <w:sz w:val="24"/>
                <w:szCs w:val="24"/>
              </w:rPr>
              <w:t xml:space="preserve"> </w:t>
            </w:r>
            <w:r w:rsidR="005A4267" w:rsidRPr="00E06060">
              <w:rPr>
                <w:rFonts w:ascii="Times New Roman" w:hAnsi="Times New Roman" w:cs="Times New Roman"/>
                <w:sz w:val="24"/>
                <w:szCs w:val="24"/>
              </w:rPr>
              <w:lastRenderedPageBreak/>
              <w:t>par valsts sociālās apdrošināšanas obligātajām iemaksām no darba ņēmēju darba ienākumiem, iedzīvotāju ienākuma nodokli un uzņēmējdarbības riska valsts nodevu pārskata mēnesī</w:t>
            </w:r>
            <w:r w:rsidRPr="00C37E01">
              <w:rPr>
                <w:rFonts w:ascii="Times New Roman" w:hAnsi="Times New Roman" w:cs="Times New Roman"/>
                <w:sz w:val="24"/>
                <w:szCs w:val="24"/>
              </w:rPr>
              <w:t xml:space="preserve"> norādīto aktuālo informāciju par darbinieku darba ienākumiem (</w:t>
            </w:r>
            <w:r w:rsidRPr="00E06060">
              <w:rPr>
                <w:rFonts w:ascii="Times New Roman" w:hAnsi="Times New Roman" w:cs="Times New Roman"/>
                <w:i/>
                <w:sz w:val="24"/>
                <w:szCs w:val="24"/>
              </w:rPr>
              <w:t>euro</w:t>
            </w:r>
            <w:r w:rsidRPr="00C37E01">
              <w:rPr>
                <w:rFonts w:ascii="Times New Roman" w:hAnsi="Times New Roman" w:cs="Times New Roman"/>
                <w:sz w:val="24"/>
                <w:szCs w:val="24"/>
              </w:rPr>
              <w:t>) pārskata mēnesī.</w:t>
            </w:r>
          </w:p>
          <w:p w:rsidR="00407632" w:rsidRPr="00C37E01" w:rsidRDefault="00407632" w:rsidP="005D7B84">
            <w:pPr>
              <w:pStyle w:val="NoSpacing"/>
              <w:ind w:firstLine="402"/>
              <w:jc w:val="both"/>
              <w:rPr>
                <w:rFonts w:ascii="Times New Roman" w:hAnsi="Times New Roman" w:cs="Times New Roman"/>
                <w:sz w:val="24"/>
                <w:szCs w:val="24"/>
              </w:rPr>
            </w:pPr>
            <w:r w:rsidRPr="00C37E01">
              <w:rPr>
                <w:rFonts w:ascii="Times New Roman" w:hAnsi="Times New Roman" w:cs="Times New Roman"/>
                <w:sz w:val="24"/>
                <w:szCs w:val="24"/>
              </w:rPr>
              <w:t>-  </w:t>
            </w:r>
            <w:r w:rsidR="005D7B84" w:rsidRPr="00C37E01">
              <w:rPr>
                <w:rFonts w:ascii="Times New Roman" w:hAnsi="Times New Roman" w:cs="Times New Roman"/>
                <w:sz w:val="24"/>
                <w:szCs w:val="24"/>
              </w:rPr>
              <w:t>risk</w:t>
            </w:r>
            <w:r w:rsidR="00AC63A7">
              <w:rPr>
                <w:rFonts w:ascii="Times New Roman" w:hAnsi="Times New Roman" w:cs="Times New Roman"/>
                <w:sz w:val="24"/>
                <w:szCs w:val="24"/>
              </w:rPr>
              <w:t>us</w:t>
            </w:r>
            <w:r w:rsidR="005D7B84" w:rsidRPr="00C37E01">
              <w:rPr>
                <w:rFonts w:ascii="Times New Roman" w:hAnsi="Times New Roman" w:cs="Times New Roman"/>
                <w:sz w:val="24"/>
                <w:szCs w:val="24"/>
              </w:rPr>
              <w:t xml:space="preserve"> attiecībā uz dat</w:t>
            </w:r>
            <w:r w:rsidRPr="00C37E01">
              <w:rPr>
                <w:rFonts w:ascii="Times New Roman" w:hAnsi="Times New Roman" w:cs="Times New Roman"/>
                <w:sz w:val="24"/>
                <w:szCs w:val="24"/>
              </w:rPr>
              <w:t>u subjektu tiesībām un brīvībām</w:t>
            </w:r>
            <w:r w:rsidR="00C27B73" w:rsidRPr="00C37E01">
              <w:rPr>
                <w:rFonts w:ascii="Times New Roman" w:hAnsi="Times New Roman" w:cs="Times New Roman"/>
                <w:sz w:val="24"/>
                <w:szCs w:val="24"/>
              </w:rPr>
              <w:t>;</w:t>
            </w:r>
          </w:p>
          <w:p w:rsidR="00C37E01" w:rsidRPr="00C37E01" w:rsidRDefault="00C37E01" w:rsidP="005D7B84">
            <w:pPr>
              <w:pStyle w:val="NoSpacing"/>
              <w:ind w:firstLine="402"/>
              <w:jc w:val="both"/>
              <w:rPr>
                <w:rFonts w:ascii="Times New Roman" w:hAnsi="Times New Roman" w:cs="Times New Roman"/>
                <w:sz w:val="24"/>
                <w:szCs w:val="24"/>
              </w:rPr>
            </w:pPr>
            <w:r w:rsidRPr="00C37E01">
              <w:rPr>
                <w:rFonts w:ascii="Times New Roman" w:hAnsi="Times New Roman" w:cs="Times New Roman"/>
                <w:sz w:val="24"/>
                <w:szCs w:val="24"/>
              </w:rPr>
              <w:t>Ņemot vērā, ka informācija par darba devējiem</w:t>
            </w:r>
            <w:r w:rsidRPr="0030704D">
              <w:rPr>
                <w:rFonts w:ascii="Times New Roman" w:hAnsi="Times New Roman" w:cs="Times New Roman"/>
                <w:sz w:val="24"/>
                <w:szCs w:val="24"/>
              </w:rPr>
              <w:t>, kuru darbinieku vidējais mēneša atalgojums ir valstī noteiktās minimālās mēnešalgas apmērā vai mazāks, tiks iegūta no pašu darba devēju iesniegtajiem</w:t>
            </w:r>
            <w:r w:rsidR="00A079D2" w:rsidRPr="00E06060">
              <w:rPr>
                <w:rFonts w:ascii="Times New Roman" w:hAnsi="Times New Roman" w:cs="Times New Roman"/>
                <w:sz w:val="24"/>
                <w:szCs w:val="24"/>
              </w:rPr>
              <w:t xml:space="preserve"> </w:t>
            </w:r>
            <w:r w:rsidRPr="00A079D2">
              <w:rPr>
                <w:rFonts w:ascii="Times New Roman" w:hAnsi="Times New Roman" w:cs="Times New Roman"/>
                <w:sz w:val="24"/>
                <w:szCs w:val="24"/>
              </w:rPr>
              <w:t>darba</w:t>
            </w:r>
            <w:r w:rsidRPr="00C37E01">
              <w:rPr>
                <w:rFonts w:ascii="Times New Roman" w:hAnsi="Times New Roman" w:cs="Times New Roman"/>
                <w:sz w:val="24"/>
                <w:szCs w:val="24"/>
              </w:rPr>
              <w:t xml:space="preserve"> devēja ziņojumiem par valsts sociālās apdrošināšanas obligātajām iemaksām no darba ņēmēju darba ienākumiem, iedzīvotāju ienākuma nodokli un uzņēmējdarbības riska valsts nodevu pārskata mēnesī, nepastāv risks, ka minētās datu apstrādes rezultātā varētu tikt publiskota informācija arī par darba devējiem, kuri neatbilst likumprojektā iekļautā regulējuma kritērijam, (proti, to darbinieku vidējais mēneša atalgojums ir valstī noteiktās minimālās mēnešalgas apmērā vai mazāks).</w:t>
            </w:r>
          </w:p>
          <w:p w:rsidR="005D7B84" w:rsidRPr="00C27B73" w:rsidRDefault="00407632" w:rsidP="005D7B84">
            <w:pPr>
              <w:pStyle w:val="NoSpacing"/>
              <w:ind w:firstLine="402"/>
              <w:jc w:val="both"/>
              <w:rPr>
                <w:rFonts w:ascii="Times New Roman" w:hAnsi="Times New Roman" w:cs="Times New Roman"/>
                <w:sz w:val="24"/>
                <w:szCs w:val="24"/>
              </w:rPr>
            </w:pPr>
            <w:r w:rsidRPr="00C27B73">
              <w:rPr>
                <w:rFonts w:ascii="Times New Roman" w:hAnsi="Times New Roman" w:cs="Times New Roman"/>
                <w:sz w:val="24"/>
                <w:szCs w:val="24"/>
              </w:rPr>
              <w:t>-  </w:t>
            </w:r>
            <w:r w:rsidR="005D7B84" w:rsidRPr="00C27B73">
              <w:rPr>
                <w:rFonts w:ascii="Times New Roman" w:hAnsi="Times New Roman" w:cs="Times New Roman"/>
                <w:sz w:val="24"/>
                <w:szCs w:val="24"/>
              </w:rPr>
              <w:t>datu subjektu tiesīb</w:t>
            </w:r>
            <w:r w:rsidR="00FD72E5">
              <w:rPr>
                <w:rFonts w:ascii="Times New Roman" w:hAnsi="Times New Roman" w:cs="Times New Roman"/>
                <w:sz w:val="24"/>
                <w:szCs w:val="24"/>
              </w:rPr>
              <w:t>as</w:t>
            </w:r>
            <w:r w:rsidR="005D7B84" w:rsidRPr="00C27B73">
              <w:rPr>
                <w:rFonts w:ascii="Times New Roman" w:hAnsi="Times New Roman" w:cs="Times New Roman"/>
                <w:sz w:val="24"/>
                <w:szCs w:val="24"/>
              </w:rPr>
              <w:t xml:space="preserve"> saņemt informāciju par ierobežojumu, izņemot tad, ja tas var kaitēt ierobežojuma mērķim.</w:t>
            </w:r>
          </w:p>
          <w:p w:rsidR="00C27B73" w:rsidRPr="00C27B73" w:rsidRDefault="00C27B73" w:rsidP="005D7B84">
            <w:pPr>
              <w:pStyle w:val="NoSpacing"/>
              <w:ind w:firstLine="402"/>
              <w:jc w:val="both"/>
              <w:rPr>
                <w:rFonts w:ascii="Times New Roman" w:hAnsi="Times New Roman" w:cs="Times New Roman"/>
                <w:sz w:val="24"/>
                <w:szCs w:val="24"/>
              </w:rPr>
            </w:pPr>
            <w:r w:rsidRPr="00C27B73">
              <w:rPr>
                <w:rFonts w:ascii="Times New Roman" w:hAnsi="Times New Roman" w:cs="Times New Roman"/>
                <w:sz w:val="24"/>
                <w:szCs w:val="24"/>
              </w:rPr>
              <w:t xml:space="preserve">Datu subjektam </w:t>
            </w:r>
            <w:r w:rsidR="00FD72E5">
              <w:rPr>
                <w:rFonts w:ascii="Times New Roman" w:hAnsi="Times New Roman" w:cs="Times New Roman"/>
                <w:sz w:val="24"/>
                <w:szCs w:val="24"/>
              </w:rPr>
              <w:t>būs</w:t>
            </w:r>
            <w:r w:rsidRPr="00C27B73">
              <w:rPr>
                <w:rFonts w:ascii="Times New Roman" w:hAnsi="Times New Roman" w:cs="Times New Roman"/>
                <w:sz w:val="24"/>
                <w:szCs w:val="24"/>
              </w:rPr>
              <w:t xml:space="preserve"> nodrošinātas tiesības saņemt informāciju par ierobežojumu, ievērojot </w:t>
            </w:r>
            <w:r w:rsidRPr="00E06060">
              <w:rPr>
                <w:rFonts w:ascii="Times New Roman" w:hAnsi="Times New Roman" w:cs="Times New Roman"/>
                <w:bCs/>
                <w:sz w:val="24"/>
                <w:szCs w:val="24"/>
                <w:shd w:val="clear" w:color="auto" w:fill="FFFFFF"/>
              </w:rPr>
              <w:t>Informācijas atklātības likumā noteikto kārtību.</w:t>
            </w:r>
          </w:p>
          <w:p w:rsidR="0030704D" w:rsidRPr="0030704D" w:rsidRDefault="0030704D" w:rsidP="005D7B84">
            <w:pPr>
              <w:pStyle w:val="NoSpacing"/>
              <w:ind w:firstLine="402"/>
              <w:jc w:val="both"/>
              <w:rPr>
                <w:rFonts w:ascii="Times New Roman" w:hAnsi="Times New Roman" w:cs="Times New Roman"/>
                <w:sz w:val="12"/>
                <w:szCs w:val="12"/>
              </w:rPr>
            </w:pPr>
          </w:p>
          <w:p w:rsidR="00F2121C" w:rsidRPr="00314FF8" w:rsidRDefault="00DF7F5C" w:rsidP="00CF52BF">
            <w:pPr>
              <w:pStyle w:val="NoSpacing"/>
              <w:ind w:firstLine="402"/>
              <w:jc w:val="both"/>
              <w:rPr>
                <w:rFonts w:ascii="Times New Roman" w:hAnsi="Times New Roman" w:cs="Times New Roman"/>
                <w:sz w:val="24"/>
                <w:szCs w:val="24"/>
              </w:rPr>
            </w:pPr>
            <w:r w:rsidRPr="00C27B73">
              <w:rPr>
                <w:rFonts w:ascii="Times New Roman" w:hAnsi="Times New Roman" w:cs="Times New Roman"/>
                <w:sz w:val="24"/>
                <w:szCs w:val="24"/>
              </w:rPr>
              <w:t>2</w:t>
            </w:r>
            <w:r w:rsidR="00F2121C" w:rsidRPr="00C27B73">
              <w:rPr>
                <w:rFonts w:ascii="Times New Roman" w:hAnsi="Times New Roman" w:cs="Times New Roman"/>
                <w:sz w:val="24"/>
                <w:szCs w:val="24"/>
              </w:rPr>
              <w:t>) </w:t>
            </w:r>
            <w:r w:rsidR="00F2121C" w:rsidRPr="00E06060">
              <w:rPr>
                <w:rFonts w:ascii="Times New Roman" w:hAnsi="Times New Roman" w:cs="Times New Roman"/>
                <w:sz w:val="24"/>
                <w:szCs w:val="24"/>
                <w:u w:val="single"/>
              </w:rPr>
              <w:t xml:space="preserve">VID </w:t>
            </w:r>
            <w:r w:rsidR="00F2121C" w:rsidRPr="00C27B73">
              <w:rPr>
                <w:rFonts w:ascii="Times New Roman" w:hAnsi="Times New Roman" w:cs="Times New Roman"/>
                <w:sz w:val="24"/>
                <w:szCs w:val="24"/>
                <w:u w:val="single"/>
              </w:rPr>
              <w:t xml:space="preserve">pienākumu nodrošināt publiski </w:t>
            </w:r>
            <w:r w:rsidR="00F2121C" w:rsidRPr="00C0472D">
              <w:rPr>
                <w:rFonts w:ascii="Times New Roman" w:hAnsi="Times New Roman" w:cs="Times New Roman"/>
                <w:sz w:val="24"/>
                <w:szCs w:val="24"/>
                <w:u w:val="single"/>
              </w:rPr>
              <w:t xml:space="preserve">pieejamu informāciju par nodokļu maksātājiem, </w:t>
            </w:r>
            <w:r w:rsidR="002B71AC" w:rsidRPr="00C0472D">
              <w:rPr>
                <w:rFonts w:ascii="Times New Roman" w:hAnsi="Times New Roman" w:cs="Times New Roman"/>
                <w:sz w:val="24"/>
                <w:szCs w:val="24"/>
                <w:u w:val="single"/>
              </w:rPr>
              <w:t xml:space="preserve">kuri ir  </w:t>
            </w:r>
            <w:r w:rsidR="00F2121C" w:rsidRPr="00C0472D">
              <w:rPr>
                <w:rFonts w:ascii="Times New Roman" w:hAnsi="Times New Roman" w:cs="Times New Roman"/>
                <w:sz w:val="24"/>
                <w:szCs w:val="24"/>
                <w:u w:val="single"/>
              </w:rPr>
              <w:t>administratīv</w:t>
            </w:r>
            <w:r w:rsidR="002B71AC" w:rsidRPr="00C0472D">
              <w:rPr>
                <w:rFonts w:ascii="Times New Roman" w:hAnsi="Times New Roman" w:cs="Times New Roman"/>
                <w:sz w:val="24"/>
                <w:szCs w:val="24"/>
                <w:u w:val="single"/>
              </w:rPr>
              <w:t>i sodīti</w:t>
            </w:r>
            <w:r w:rsidR="00F2121C" w:rsidRPr="00C0472D">
              <w:rPr>
                <w:rFonts w:ascii="Times New Roman" w:hAnsi="Times New Roman" w:cs="Times New Roman"/>
                <w:sz w:val="24"/>
                <w:szCs w:val="24"/>
                <w:u w:val="single"/>
              </w:rPr>
              <w:t xml:space="preserve"> par darb</w:t>
            </w:r>
            <w:r w:rsidR="00B42B5C" w:rsidRPr="00C0472D">
              <w:rPr>
                <w:rFonts w:ascii="Times New Roman" w:hAnsi="Times New Roman" w:cs="Times New Roman"/>
                <w:sz w:val="24"/>
                <w:szCs w:val="24"/>
                <w:u w:val="single"/>
              </w:rPr>
              <w:t>a samaksas noteikumu pārkāpšanu</w:t>
            </w:r>
            <w:r w:rsidR="00B42B5C" w:rsidRPr="00314FF8">
              <w:rPr>
                <w:rFonts w:ascii="Times New Roman" w:hAnsi="Times New Roman" w:cs="Times New Roman"/>
                <w:sz w:val="24"/>
                <w:szCs w:val="24"/>
              </w:rPr>
              <w:t>;</w:t>
            </w:r>
          </w:p>
          <w:p w:rsidR="007516A2" w:rsidRPr="00314FF8" w:rsidRDefault="0030704D" w:rsidP="00CF52BF">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 xml:space="preserve">Darba samaksas noteikumu pārkāpšana ir </w:t>
            </w:r>
            <w:r w:rsidR="00E627F6">
              <w:rPr>
                <w:rFonts w:ascii="Times New Roman" w:hAnsi="Times New Roman" w:cs="Times New Roman"/>
                <w:sz w:val="24"/>
                <w:szCs w:val="24"/>
              </w:rPr>
              <w:t>administratīvais</w:t>
            </w:r>
            <w:r w:rsidRPr="00314FF8">
              <w:rPr>
                <w:rFonts w:ascii="Times New Roman" w:hAnsi="Times New Roman" w:cs="Times New Roman"/>
                <w:sz w:val="24"/>
                <w:szCs w:val="24"/>
              </w:rPr>
              <w:t xml:space="preserve"> </w:t>
            </w:r>
            <w:r w:rsidR="00CF0706" w:rsidRPr="00314FF8">
              <w:rPr>
                <w:rFonts w:ascii="Times New Roman" w:hAnsi="Times New Roman" w:cs="Times New Roman"/>
                <w:sz w:val="24"/>
                <w:szCs w:val="24"/>
              </w:rPr>
              <w:t>pārkāpums</w:t>
            </w:r>
            <w:r w:rsidR="00E627F6">
              <w:rPr>
                <w:rFonts w:ascii="Times New Roman" w:hAnsi="Times New Roman" w:cs="Times New Roman"/>
                <w:sz w:val="24"/>
                <w:szCs w:val="24"/>
              </w:rPr>
              <w:t>, kas</w:t>
            </w:r>
            <w:r w:rsidR="00CF0706" w:rsidRPr="00314FF8">
              <w:rPr>
                <w:rFonts w:ascii="Times New Roman" w:hAnsi="Times New Roman" w:cs="Times New Roman"/>
                <w:sz w:val="24"/>
                <w:szCs w:val="24"/>
              </w:rPr>
              <w:t xml:space="preserve"> saistīts ar „aplokšņu algu” izmaksām</w:t>
            </w:r>
            <w:r w:rsidR="007516A2" w:rsidRPr="00314FF8">
              <w:rPr>
                <w:rFonts w:ascii="Times New Roman" w:hAnsi="Times New Roman" w:cs="Times New Roman"/>
                <w:sz w:val="24"/>
                <w:szCs w:val="24"/>
              </w:rPr>
              <w:t>, kas ne tikai negatīvi ietekmē valsts budžeta ieņēmumus, bet arī kropļo konkurenci, jo saistībā ar nenomaksātajiem darbaspēka nodokļiem rada konkurences priekšrocības negodprātīgajiem komersantiem.</w:t>
            </w:r>
          </w:p>
          <w:p w:rsidR="007E5A2B" w:rsidRDefault="005C2F21" w:rsidP="007E5A2B">
            <w:pPr>
              <w:pStyle w:val="NoSpacing"/>
              <w:ind w:firstLine="402"/>
              <w:jc w:val="both"/>
              <w:rPr>
                <w:rFonts w:ascii="Times New Roman" w:hAnsi="Times New Roman" w:cs="Times New Roman"/>
                <w:sz w:val="24"/>
                <w:szCs w:val="24"/>
              </w:rPr>
            </w:pPr>
            <w:r w:rsidRPr="00314FF8">
              <w:rPr>
                <w:rFonts w:ascii="Times New Roman" w:hAnsi="Times New Roman" w:cs="Times New Roman"/>
                <w:sz w:val="24"/>
                <w:szCs w:val="24"/>
              </w:rPr>
              <w:t>Sākot ar 2016.</w:t>
            </w:r>
            <w:r w:rsidR="006C3DD8" w:rsidRPr="00314FF8">
              <w:rPr>
                <w:rFonts w:ascii="Times New Roman" w:hAnsi="Times New Roman" w:cs="Times New Roman"/>
                <w:sz w:val="24"/>
                <w:szCs w:val="24"/>
              </w:rPr>
              <w:t> </w:t>
            </w:r>
            <w:r w:rsidRPr="00314FF8">
              <w:rPr>
                <w:rFonts w:ascii="Times New Roman" w:hAnsi="Times New Roman" w:cs="Times New Roman"/>
                <w:sz w:val="24"/>
                <w:szCs w:val="24"/>
              </w:rPr>
              <w:t>gada 23.</w:t>
            </w:r>
            <w:r w:rsidR="006C3DD8" w:rsidRPr="00314FF8">
              <w:rPr>
                <w:rFonts w:ascii="Times New Roman" w:hAnsi="Times New Roman" w:cs="Times New Roman"/>
                <w:sz w:val="24"/>
                <w:szCs w:val="24"/>
              </w:rPr>
              <w:t> </w:t>
            </w:r>
            <w:r w:rsidRPr="00314FF8">
              <w:rPr>
                <w:rFonts w:ascii="Times New Roman" w:hAnsi="Times New Roman" w:cs="Times New Roman"/>
                <w:sz w:val="24"/>
                <w:szCs w:val="24"/>
              </w:rPr>
              <w:t xml:space="preserve">martu, kad Latvijas Administratīvo pārkāpumu kodekss tika papildināts ar </w:t>
            </w:r>
            <w:r w:rsidR="00CE3A40" w:rsidRPr="00314FF8">
              <w:rPr>
                <w:rFonts w:ascii="Times New Roman" w:hAnsi="Times New Roman" w:cs="Times New Roman"/>
                <w:sz w:val="24"/>
                <w:szCs w:val="24"/>
              </w:rPr>
              <w:t>159.</w:t>
            </w:r>
            <w:r w:rsidR="00CE3A40" w:rsidRPr="00314FF8">
              <w:rPr>
                <w:rFonts w:ascii="Times New Roman" w:hAnsi="Times New Roman" w:cs="Times New Roman"/>
                <w:sz w:val="24"/>
                <w:szCs w:val="24"/>
                <w:vertAlign w:val="superscript"/>
              </w:rPr>
              <w:t>10</w:t>
            </w:r>
            <w:r w:rsidR="00CE3A40" w:rsidRPr="00314FF8">
              <w:rPr>
                <w:rFonts w:ascii="Times New Roman" w:hAnsi="Times New Roman" w:cs="Times New Roman"/>
                <w:sz w:val="24"/>
                <w:szCs w:val="24"/>
              </w:rPr>
              <w:t> pantu</w:t>
            </w:r>
            <w:r w:rsidRPr="00314FF8">
              <w:rPr>
                <w:rFonts w:ascii="Times New Roman" w:hAnsi="Times New Roman" w:cs="Times New Roman"/>
                <w:sz w:val="24"/>
                <w:szCs w:val="24"/>
              </w:rPr>
              <w:t>,</w:t>
            </w:r>
            <w:r w:rsidR="00CE3A40" w:rsidRPr="00314FF8">
              <w:rPr>
                <w:rFonts w:ascii="Times New Roman" w:hAnsi="Times New Roman" w:cs="Times New Roman"/>
                <w:sz w:val="24"/>
                <w:szCs w:val="24"/>
              </w:rPr>
              <w:t xml:space="preserve"> par grāmatvedības uzskaitē neuzrādītas darba samaksas izmaksāšanu pie administratīvās atbildības tiek sauktas fiziskās personas un valdes locekļi.</w:t>
            </w:r>
            <w:r w:rsidR="0001543E" w:rsidRPr="00314FF8">
              <w:rPr>
                <w:rFonts w:ascii="Times New Roman" w:hAnsi="Times New Roman" w:cs="Times New Roman"/>
                <w:sz w:val="24"/>
                <w:szCs w:val="24"/>
              </w:rPr>
              <w:t xml:space="preserve"> Minētais pārkāpums izpaužas kā</w:t>
            </w:r>
            <w:r w:rsidR="007E5A2B" w:rsidRPr="00314FF8">
              <w:rPr>
                <w:rFonts w:ascii="Times New Roman" w:hAnsi="Times New Roman" w:cs="Times New Roman"/>
                <w:sz w:val="24"/>
                <w:szCs w:val="24"/>
              </w:rPr>
              <w:t xml:space="preserve"> minēto personu</w:t>
            </w:r>
            <w:r w:rsidR="0001543E" w:rsidRPr="00314FF8">
              <w:rPr>
                <w:rFonts w:ascii="Times New Roman" w:hAnsi="Times New Roman" w:cs="Times New Roman"/>
                <w:sz w:val="24"/>
                <w:szCs w:val="24"/>
              </w:rPr>
              <w:t xml:space="preserve"> darbība, izmaksājot vai dodot uzdevumu darbiniekam izmaksāt atalgojumu skaidrā naudā, </w:t>
            </w:r>
            <w:r w:rsidR="003A70D3" w:rsidRPr="00314FF8">
              <w:rPr>
                <w:rFonts w:ascii="Times New Roman" w:hAnsi="Times New Roman" w:cs="Times New Roman"/>
                <w:sz w:val="24"/>
                <w:szCs w:val="24"/>
              </w:rPr>
              <w:t xml:space="preserve">to </w:t>
            </w:r>
            <w:r w:rsidR="0001543E" w:rsidRPr="00314FF8">
              <w:rPr>
                <w:rFonts w:ascii="Times New Roman" w:hAnsi="Times New Roman" w:cs="Times New Roman"/>
                <w:sz w:val="24"/>
                <w:szCs w:val="24"/>
              </w:rPr>
              <w:t>nenorādot grāmatvedības dokumentos vai norādot to apmērā, kas neatbilst faktiski veiktaj</w:t>
            </w:r>
            <w:r w:rsidR="003A70D3" w:rsidRPr="00314FF8">
              <w:rPr>
                <w:rFonts w:ascii="Times New Roman" w:hAnsi="Times New Roman" w:cs="Times New Roman"/>
                <w:sz w:val="24"/>
                <w:szCs w:val="24"/>
              </w:rPr>
              <w:t>ai</w:t>
            </w:r>
            <w:r w:rsidR="0001543E" w:rsidRPr="00314FF8">
              <w:rPr>
                <w:rFonts w:ascii="Times New Roman" w:hAnsi="Times New Roman" w:cs="Times New Roman"/>
                <w:sz w:val="24"/>
                <w:szCs w:val="24"/>
              </w:rPr>
              <w:t xml:space="preserve"> izmaks</w:t>
            </w:r>
            <w:r w:rsidR="003A70D3" w:rsidRPr="00314FF8">
              <w:rPr>
                <w:rFonts w:ascii="Times New Roman" w:hAnsi="Times New Roman" w:cs="Times New Roman"/>
                <w:sz w:val="24"/>
                <w:szCs w:val="24"/>
              </w:rPr>
              <w:t>ai</w:t>
            </w:r>
            <w:r w:rsidR="0001543E" w:rsidRPr="00314FF8">
              <w:rPr>
                <w:rFonts w:ascii="Times New Roman" w:hAnsi="Times New Roman" w:cs="Times New Roman"/>
                <w:sz w:val="24"/>
                <w:szCs w:val="24"/>
              </w:rPr>
              <w:t>, tādējādi apejot esošo kārtību atalgojuma atspoguļošanai grāmatvedības dokumentos.</w:t>
            </w:r>
          </w:p>
          <w:p w:rsidR="000C77DB" w:rsidRPr="00F85990" w:rsidRDefault="00744EFE" w:rsidP="00E06060">
            <w:pPr>
              <w:widowControl w:val="0"/>
              <w:tabs>
                <w:tab w:val="left" w:pos="569"/>
              </w:tabs>
              <w:spacing w:after="0" w:line="240" w:lineRule="auto"/>
              <w:ind w:firstLine="427"/>
              <w:jc w:val="both"/>
              <w:rPr>
                <w:rFonts w:ascii="Times New Roman" w:hAnsi="Times New Roman" w:cs="Times New Roman"/>
                <w:sz w:val="24"/>
                <w:szCs w:val="24"/>
              </w:rPr>
            </w:pPr>
            <w:r w:rsidRPr="00314FF8">
              <w:rPr>
                <w:rFonts w:ascii="Times New Roman" w:hAnsi="Times New Roman" w:cs="Times New Roman"/>
                <w:sz w:val="24"/>
                <w:szCs w:val="24"/>
              </w:rPr>
              <w:t xml:space="preserve">Nav šaubu, ka </w:t>
            </w:r>
            <w:r>
              <w:rPr>
                <w:rFonts w:ascii="Times New Roman" w:hAnsi="Times New Roman" w:cs="Times New Roman"/>
                <w:sz w:val="24"/>
                <w:szCs w:val="24"/>
              </w:rPr>
              <w:t xml:space="preserve">VID </w:t>
            </w:r>
            <w:r w:rsidRPr="00314FF8">
              <w:rPr>
                <w:rFonts w:ascii="Times New Roman" w:hAnsi="Times New Roman" w:cs="Times New Roman"/>
                <w:sz w:val="24"/>
                <w:szCs w:val="24"/>
              </w:rPr>
              <w:t xml:space="preserve">pienākums </w:t>
            </w:r>
            <w:r>
              <w:rPr>
                <w:rFonts w:ascii="Times New Roman" w:hAnsi="Times New Roman" w:cs="Times New Roman"/>
                <w:sz w:val="24"/>
                <w:szCs w:val="24"/>
              </w:rPr>
              <w:t>publiskot</w:t>
            </w:r>
            <w:r w:rsidRPr="00314FF8">
              <w:rPr>
                <w:rFonts w:ascii="Times New Roman" w:hAnsi="Times New Roman" w:cs="Times New Roman"/>
                <w:sz w:val="24"/>
                <w:szCs w:val="24"/>
              </w:rPr>
              <w:t xml:space="preserve"> likumprojektā paredzēto informāciju par </w:t>
            </w:r>
            <w:r>
              <w:rPr>
                <w:rFonts w:ascii="Times New Roman" w:hAnsi="Times New Roman" w:cs="Times New Roman"/>
                <w:sz w:val="24"/>
                <w:szCs w:val="24"/>
              </w:rPr>
              <w:t>fiziskajām personām (tajā skaitā valdes locekļiem), kuras ir administratīvi sodītas par darba samaksas noteikumu pārkāpšanu,</w:t>
            </w:r>
            <w:r w:rsidRPr="00314FF8">
              <w:rPr>
                <w:rFonts w:ascii="Times New Roman" w:hAnsi="Times New Roman" w:cs="Times New Roman"/>
                <w:sz w:val="24"/>
                <w:szCs w:val="24"/>
              </w:rPr>
              <w:t xml:space="preserve"> ir ierobežojums, kas skar </w:t>
            </w:r>
            <w:r w:rsidRPr="00F85990">
              <w:rPr>
                <w:rFonts w:ascii="Times New Roman" w:hAnsi="Times New Roman" w:cs="Times New Roman"/>
                <w:sz w:val="24"/>
                <w:szCs w:val="24"/>
              </w:rPr>
              <w:t>privātpersonas tiesības. Tādējādi šādam ierobežojumam ir jābūt samērīgam starp efektīvu nodokļu administrēšanu, no vienas puses, un personas tiesībām uz privātās dzīves neaizskaramību, no otras puses.</w:t>
            </w:r>
          </w:p>
          <w:p w:rsidR="00F85990" w:rsidRPr="00F85990" w:rsidRDefault="00F85990" w:rsidP="00E06060">
            <w:pPr>
              <w:widowControl w:val="0"/>
              <w:tabs>
                <w:tab w:val="left" w:pos="569"/>
              </w:tabs>
              <w:spacing w:after="0" w:line="240" w:lineRule="auto"/>
              <w:ind w:firstLine="427"/>
              <w:jc w:val="both"/>
              <w:rPr>
                <w:rFonts w:ascii="Times New Roman" w:hAnsi="Times New Roman" w:cs="Times New Roman"/>
                <w:sz w:val="24"/>
                <w:szCs w:val="24"/>
              </w:rPr>
            </w:pPr>
            <w:r w:rsidRPr="00E06060">
              <w:rPr>
                <w:rFonts w:ascii="Times New Roman" w:hAnsi="Times New Roman" w:cs="Times New Roman"/>
                <w:sz w:val="24"/>
                <w:szCs w:val="24"/>
              </w:rPr>
              <w:lastRenderedPageBreak/>
              <w:t xml:space="preserve">Ikviena pamattiesību ierobežojuma pamatā ir jābūt apstākļiem un argumentiem, kādēļ tas vajadzīgs, proti, ierobežojums tiek noteikts svarīgu interešu </w:t>
            </w:r>
            <w:r w:rsidRPr="00E06060">
              <w:rPr>
                <w:rFonts w:ascii="Times New Roman" w:hAnsi="Times New Roman" w:cs="Times New Roman"/>
                <w:sz w:val="24"/>
                <w:szCs w:val="24"/>
              </w:rPr>
              <w:sym w:font="Symbol" w:char="F02D"/>
            </w:r>
            <w:r w:rsidRPr="00E06060">
              <w:rPr>
                <w:rFonts w:ascii="Times New Roman" w:hAnsi="Times New Roman" w:cs="Times New Roman"/>
                <w:sz w:val="24"/>
                <w:szCs w:val="24"/>
              </w:rPr>
              <w:t xml:space="preserve"> leģitīma mērķa </w:t>
            </w:r>
            <w:r w:rsidRPr="00E06060">
              <w:rPr>
                <w:rFonts w:ascii="Times New Roman" w:hAnsi="Times New Roman" w:cs="Times New Roman"/>
                <w:sz w:val="24"/>
                <w:szCs w:val="24"/>
              </w:rPr>
              <w:sym w:font="Symbol" w:char="F02D"/>
            </w:r>
            <w:r w:rsidRPr="00E06060">
              <w:rPr>
                <w:rFonts w:ascii="Times New Roman" w:hAnsi="Times New Roman" w:cs="Times New Roman"/>
                <w:sz w:val="24"/>
                <w:szCs w:val="24"/>
              </w:rPr>
              <w:t xml:space="preserve"> labad (</w:t>
            </w:r>
            <w:r w:rsidRPr="00E06060">
              <w:rPr>
                <w:rFonts w:ascii="Times New Roman" w:hAnsi="Times New Roman" w:cs="Times New Roman"/>
                <w:i/>
                <w:sz w:val="24"/>
                <w:szCs w:val="24"/>
              </w:rPr>
              <w:t>sk</w:t>
            </w:r>
            <w:r w:rsidR="00FA6443">
              <w:rPr>
                <w:rFonts w:ascii="Times New Roman" w:hAnsi="Times New Roman" w:cs="Times New Roman"/>
                <w:i/>
                <w:sz w:val="24"/>
                <w:szCs w:val="24"/>
              </w:rPr>
              <w:t>atīt</w:t>
            </w:r>
            <w:r w:rsidRPr="00E06060">
              <w:rPr>
                <w:rFonts w:ascii="Times New Roman" w:hAnsi="Times New Roman" w:cs="Times New Roman"/>
                <w:i/>
                <w:sz w:val="24"/>
                <w:szCs w:val="24"/>
              </w:rPr>
              <w:t>, pi</w:t>
            </w:r>
            <w:r w:rsidR="00FA6443">
              <w:rPr>
                <w:rFonts w:ascii="Times New Roman" w:hAnsi="Times New Roman" w:cs="Times New Roman"/>
                <w:i/>
                <w:sz w:val="24"/>
                <w:szCs w:val="24"/>
              </w:rPr>
              <w:t>emēram, Satversmes tiesas 2005. </w:t>
            </w:r>
            <w:r w:rsidRPr="00E06060">
              <w:rPr>
                <w:rFonts w:ascii="Times New Roman" w:hAnsi="Times New Roman" w:cs="Times New Roman"/>
                <w:i/>
                <w:sz w:val="24"/>
                <w:szCs w:val="24"/>
              </w:rPr>
              <w:t>gada 22.</w:t>
            </w:r>
            <w:r w:rsidR="00FA6443">
              <w:rPr>
                <w:rFonts w:ascii="Times New Roman" w:hAnsi="Times New Roman" w:cs="Times New Roman"/>
                <w:i/>
                <w:sz w:val="24"/>
                <w:szCs w:val="24"/>
              </w:rPr>
              <w:t> </w:t>
            </w:r>
            <w:r w:rsidRPr="00E06060">
              <w:rPr>
                <w:rFonts w:ascii="Times New Roman" w:hAnsi="Times New Roman" w:cs="Times New Roman"/>
                <w:i/>
                <w:sz w:val="24"/>
                <w:szCs w:val="24"/>
              </w:rPr>
              <w:t>decembra sprieduma lietā Nr.</w:t>
            </w:r>
            <w:r w:rsidR="00FA6443">
              <w:rPr>
                <w:rFonts w:ascii="Times New Roman" w:hAnsi="Times New Roman" w:cs="Times New Roman"/>
                <w:i/>
                <w:sz w:val="24"/>
                <w:szCs w:val="24"/>
              </w:rPr>
              <w:t> 2005-19-01 9. </w:t>
            </w:r>
            <w:r w:rsidRPr="00E06060">
              <w:rPr>
                <w:rFonts w:ascii="Times New Roman" w:hAnsi="Times New Roman" w:cs="Times New Roman"/>
                <w:i/>
                <w:sz w:val="24"/>
                <w:szCs w:val="24"/>
              </w:rPr>
              <w:t>punktu</w:t>
            </w:r>
            <w:r w:rsidRPr="00E06060">
              <w:rPr>
                <w:rFonts w:ascii="Times New Roman" w:hAnsi="Times New Roman" w:cs="Times New Roman"/>
                <w:sz w:val="24"/>
                <w:szCs w:val="24"/>
              </w:rPr>
              <w:t>).</w:t>
            </w:r>
          </w:p>
          <w:p w:rsidR="000C77DB" w:rsidRPr="00B84622" w:rsidRDefault="000C77DB" w:rsidP="00E06060">
            <w:pPr>
              <w:widowControl w:val="0"/>
              <w:tabs>
                <w:tab w:val="left" w:pos="569"/>
              </w:tabs>
              <w:spacing w:after="0" w:line="240" w:lineRule="auto"/>
              <w:ind w:firstLine="427"/>
              <w:jc w:val="both"/>
              <w:rPr>
                <w:rFonts w:ascii="Times New Roman" w:hAnsi="Times New Roman" w:cs="Times New Roman"/>
                <w:sz w:val="24"/>
                <w:szCs w:val="24"/>
              </w:rPr>
            </w:pPr>
            <w:r w:rsidRPr="00F85990">
              <w:rPr>
                <w:rFonts w:ascii="Times New Roman" w:hAnsi="Times New Roman" w:cs="Times New Roman"/>
                <w:sz w:val="24"/>
                <w:szCs w:val="24"/>
              </w:rPr>
              <w:t>Kā jau iepriekš norādīts, saskaņā ar SSE Riga Ilgtspējīga biznesa centra pētījumu „Ēnu ekonomikas indekss Baltijas valstīs 2009. – 2016</w:t>
            </w:r>
            <w:r w:rsidRPr="00B84622">
              <w:rPr>
                <w:rFonts w:ascii="Times New Roman" w:hAnsi="Times New Roman" w:cs="Times New Roman"/>
                <w:sz w:val="24"/>
                <w:szCs w:val="24"/>
              </w:rPr>
              <w:t>.” (Tālis J. Putniņš &amp; Arnis Sauka)</w:t>
            </w:r>
            <w:r>
              <w:rPr>
                <w:rFonts w:ascii="Times New Roman" w:hAnsi="Times New Roman" w:cs="Times New Roman"/>
                <w:sz w:val="24"/>
                <w:szCs w:val="24"/>
              </w:rPr>
              <w:t xml:space="preserve"> viens no </w:t>
            </w:r>
            <w:r w:rsidRPr="00C0472D">
              <w:rPr>
                <w:rFonts w:ascii="Times New Roman" w:hAnsi="Times New Roman" w:cs="Times New Roman"/>
                <w:sz w:val="24"/>
                <w:szCs w:val="24"/>
              </w:rPr>
              <w:t xml:space="preserve">izvairīšanās no nodokļu maksāšanas </w:t>
            </w:r>
            <w:r>
              <w:rPr>
                <w:rFonts w:ascii="Times New Roman" w:hAnsi="Times New Roman" w:cs="Times New Roman"/>
                <w:sz w:val="24"/>
                <w:szCs w:val="24"/>
              </w:rPr>
              <w:t>cēloņiem</w:t>
            </w:r>
            <w:r w:rsidRPr="00C0472D">
              <w:rPr>
                <w:rFonts w:ascii="Times New Roman" w:hAnsi="Times New Roman" w:cs="Times New Roman"/>
                <w:sz w:val="24"/>
                <w:szCs w:val="24"/>
              </w:rPr>
              <w:t xml:space="preserve"> </w:t>
            </w:r>
            <w:r>
              <w:rPr>
                <w:rFonts w:ascii="Times New Roman" w:hAnsi="Times New Roman" w:cs="Times New Roman"/>
                <w:sz w:val="24"/>
                <w:szCs w:val="24"/>
              </w:rPr>
              <w:t>Baltijas valstīs ir saistīts</w:t>
            </w:r>
            <w:r w:rsidRPr="00C0472D">
              <w:rPr>
                <w:rFonts w:ascii="Times New Roman" w:hAnsi="Times New Roman" w:cs="Times New Roman"/>
                <w:sz w:val="24"/>
                <w:szCs w:val="24"/>
              </w:rPr>
              <w:t xml:space="preserve"> ar pieņēmumu par iespēju tikt pieķertam un</w:t>
            </w:r>
            <w:r>
              <w:rPr>
                <w:rFonts w:ascii="Times New Roman" w:hAnsi="Times New Roman" w:cs="Times New Roman"/>
                <w:sz w:val="24"/>
                <w:szCs w:val="24"/>
              </w:rPr>
              <w:t xml:space="preserve"> </w:t>
            </w:r>
            <w:r w:rsidRPr="00C0472D">
              <w:rPr>
                <w:rFonts w:ascii="Times New Roman" w:hAnsi="Times New Roman" w:cs="Times New Roman"/>
                <w:sz w:val="24"/>
                <w:szCs w:val="24"/>
              </w:rPr>
              <w:t xml:space="preserve">par sagaidāmo sodu pieķeršanas gadījumā. </w:t>
            </w:r>
          </w:p>
          <w:p w:rsidR="00B23395" w:rsidRDefault="00B23395" w:rsidP="00B23395">
            <w:pPr>
              <w:widowControl w:val="0"/>
              <w:tabs>
                <w:tab w:val="left" w:pos="569"/>
              </w:tabs>
              <w:spacing w:after="0" w:line="240" w:lineRule="auto"/>
              <w:jc w:val="both"/>
              <w:rPr>
                <w:rFonts w:ascii="Times New Roman" w:hAnsi="Times New Roman" w:cs="Times New Roman"/>
                <w:sz w:val="24"/>
                <w:szCs w:val="24"/>
              </w:rPr>
            </w:pPr>
            <w:r w:rsidRPr="00B23395">
              <w:rPr>
                <w:rFonts w:ascii="Times New Roman" w:hAnsi="Times New Roman" w:cs="Times New Roman"/>
                <w:sz w:val="24"/>
                <w:szCs w:val="24"/>
              </w:rPr>
              <w:t xml:space="preserve">Tie uzņēmumi, kuru pieņēmums par iespēju tikt pieķertam ir augstāks, sliecas mazāk iesaistīties ēnu uzņēmējdarbībā. </w:t>
            </w:r>
          </w:p>
          <w:p w:rsidR="00FA4481" w:rsidRPr="006433BC" w:rsidRDefault="00512131" w:rsidP="00E06060">
            <w:pPr>
              <w:widowControl w:val="0"/>
              <w:tabs>
                <w:tab w:val="left" w:pos="569"/>
              </w:tabs>
              <w:spacing w:after="0" w:line="240" w:lineRule="auto"/>
              <w:ind w:firstLine="427"/>
              <w:jc w:val="both"/>
              <w:rPr>
                <w:rFonts w:ascii="Times New Roman" w:hAnsi="Times New Roman" w:cs="Times New Roman"/>
                <w:sz w:val="24"/>
                <w:szCs w:val="24"/>
              </w:rPr>
            </w:pPr>
            <w:r>
              <w:rPr>
                <w:rFonts w:ascii="Times New Roman" w:hAnsi="Times New Roman" w:cs="Times New Roman"/>
                <w:sz w:val="24"/>
                <w:szCs w:val="24"/>
              </w:rPr>
              <w:t xml:space="preserve">Ņemot vērā </w:t>
            </w:r>
            <w:r w:rsidRPr="00B3273C">
              <w:rPr>
                <w:rFonts w:ascii="Times New Roman" w:hAnsi="Times New Roman" w:cs="Times New Roman"/>
                <w:sz w:val="24"/>
                <w:szCs w:val="24"/>
              </w:rPr>
              <w:t>„</w:t>
            </w:r>
            <w:r w:rsidR="002E0D19">
              <w:rPr>
                <w:rFonts w:ascii="Times New Roman" w:hAnsi="Times New Roman" w:cs="Times New Roman"/>
                <w:sz w:val="24"/>
                <w:szCs w:val="24"/>
              </w:rPr>
              <w:t xml:space="preserve">aplokšņu algu” </w:t>
            </w:r>
            <w:r w:rsidR="00FA4481">
              <w:rPr>
                <w:rFonts w:ascii="Times New Roman" w:hAnsi="Times New Roman" w:cs="Times New Roman"/>
                <w:sz w:val="24"/>
                <w:szCs w:val="24"/>
              </w:rPr>
              <w:t xml:space="preserve">būtisko ietekmi </w:t>
            </w:r>
            <w:r>
              <w:rPr>
                <w:rFonts w:ascii="Times New Roman" w:hAnsi="Times New Roman" w:cs="Times New Roman"/>
                <w:sz w:val="24"/>
                <w:szCs w:val="24"/>
              </w:rPr>
              <w:t>gan uz</w:t>
            </w:r>
            <w:r w:rsidR="00FA4481">
              <w:rPr>
                <w:rFonts w:ascii="Times New Roman" w:hAnsi="Times New Roman" w:cs="Times New Roman"/>
                <w:sz w:val="24"/>
                <w:szCs w:val="24"/>
              </w:rPr>
              <w:t xml:space="preserve"> valsts budžeta ieņēmumiem</w:t>
            </w:r>
            <w:r>
              <w:rPr>
                <w:rFonts w:ascii="Times New Roman" w:hAnsi="Times New Roman" w:cs="Times New Roman"/>
                <w:sz w:val="24"/>
                <w:szCs w:val="24"/>
              </w:rPr>
              <w:t>,</w:t>
            </w:r>
            <w:r w:rsidR="00F611F7">
              <w:rPr>
                <w:rFonts w:ascii="Times New Roman" w:hAnsi="Times New Roman" w:cs="Times New Roman"/>
                <w:sz w:val="24"/>
                <w:szCs w:val="24"/>
              </w:rPr>
              <w:t xml:space="preserve"> kas ir visas sabiedrības interese,</w:t>
            </w:r>
            <w:r>
              <w:rPr>
                <w:rFonts w:ascii="Times New Roman" w:hAnsi="Times New Roman" w:cs="Times New Roman"/>
                <w:sz w:val="24"/>
                <w:szCs w:val="24"/>
              </w:rPr>
              <w:t xml:space="preserve"> </w:t>
            </w:r>
            <w:r w:rsidR="00FD72E5">
              <w:rPr>
                <w:rFonts w:ascii="Times New Roman" w:hAnsi="Times New Roman" w:cs="Times New Roman"/>
                <w:sz w:val="24"/>
                <w:szCs w:val="24"/>
              </w:rPr>
              <w:t>gan</w:t>
            </w:r>
            <w:r>
              <w:rPr>
                <w:rFonts w:ascii="Times New Roman" w:hAnsi="Times New Roman" w:cs="Times New Roman"/>
                <w:sz w:val="24"/>
                <w:szCs w:val="24"/>
              </w:rPr>
              <w:t xml:space="preserve"> uz darbinieka turpmāko nākotnes labklājības nodrošinājuma līmeni</w:t>
            </w:r>
            <w:r w:rsidR="00FA4481">
              <w:rPr>
                <w:rFonts w:ascii="Times New Roman" w:hAnsi="Times New Roman" w:cs="Times New Roman"/>
                <w:sz w:val="24"/>
                <w:szCs w:val="24"/>
              </w:rPr>
              <w:t>,</w:t>
            </w:r>
            <w:r w:rsidR="00F611F7">
              <w:rPr>
                <w:rFonts w:ascii="Times New Roman" w:hAnsi="Times New Roman" w:cs="Times New Roman"/>
                <w:sz w:val="24"/>
                <w:szCs w:val="24"/>
              </w:rPr>
              <w:t xml:space="preserve"> kas ir atsevišķa indivīda interese,</w:t>
            </w:r>
            <w:r w:rsidR="00FA4481">
              <w:rPr>
                <w:rFonts w:ascii="Times New Roman" w:hAnsi="Times New Roman" w:cs="Times New Roman"/>
                <w:sz w:val="24"/>
                <w:szCs w:val="24"/>
              </w:rPr>
              <w:t xml:space="preserve"> kā arī ievērojot to, ka šobrīd </w:t>
            </w:r>
            <w:r w:rsidR="00F611F7">
              <w:rPr>
                <w:rFonts w:ascii="Times New Roman" w:hAnsi="Times New Roman" w:cs="Times New Roman"/>
                <w:sz w:val="24"/>
                <w:szCs w:val="24"/>
              </w:rPr>
              <w:t xml:space="preserve">iestādes rīcībā esošā </w:t>
            </w:r>
            <w:r w:rsidR="00FA4481">
              <w:rPr>
                <w:rFonts w:ascii="Times New Roman" w:hAnsi="Times New Roman" w:cs="Times New Roman"/>
                <w:sz w:val="24"/>
                <w:szCs w:val="24"/>
              </w:rPr>
              <w:t xml:space="preserve">informācija par administratīvi sodītajām personām nodokļu jomā nav </w:t>
            </w:r>
            <w:r w:rsidR="000C77DB">
              <w:rPr>
                <w:rFonts w:ascii="Times New Roman" w:hAnsi="Times New Roman" w:cs="Times New Roman"/>
                <w:sz w:val="24"/>
                <w:szCs w:val="24"/>
              </w:rPr>
              <w:t>vispārpiee</w:t>
            </w:r>
            <w:r>
              <w:rPr>
                <w:rFonts w:ascii="Times New Roman" w:hAnsi="Times New Roman" w:cs="Times New Roman"/>
                <w:sz w:val="24"/>
                <w:szCs w:val="24"/>
              </w:rPr>
              <w:t xml:space="preserve">jama, </w:t>
            </w:r>
            <w:r w:rsidR="000C77DB">
              <w:rPr>
                <w:rFonts w:ascii="Times New Roman" w:hAnsi="Times New Roman" w:cs="Times New Roman"/>
                <w:sz w:val="24"/>
                <w:szCs w:val="24"/>
              </w:rPr>
              <w:t xml:space="preserve">kas nozīmē, ka sabiedrībai nav </w:t>
            </w:r>
            <w:r>
              <w:rPr>
                <w:rFonts w:ascii="Times New Roman" w:hAnsi="Times New Roman" w:cs="Times New Roman"/>
                <w:sz w:val="24"/>
                <w:szCs w:val="24"/>
              </w:rPr>
              <w:t xml:space="preserve">zināmas tās personas, kas iesaistoties </w:t>
            </w:r>
            <w:r w:rsidR="00F611F7">
              <w:rPr>
                <w:rFonts w:ascii="Times New Roman" w:hAnsi="Times New Roman" w:cs="Times New Roman"/>
                <w:sz w:val="24"/>
                <w:szCs w:val="24"/>
              </w:rPr>
              <w:t>uzņēmējdarbības</w:t>
            </w:r>
            <w:r>
              <w:rPr>
                <w:rFonts w:ascii="Times New Roman" w:hAnsi="Times New Roman" w:cs="Times New Roman"/>
                <w:sz w:val="24"/>
                <w:szCs w:val="24"/>
              </w:rPr>
              <w:t xml:space="preserve"> vidē, ne tikai kropļojušas</w:t>
            </w:r>
            <w:r w:rsidR="00F611F7">
              <w:rPr>
                <w:rFonts w:ascii="Times New Roman" w:hAnsi="Times New Roman" w:cs="Times New Roman"/>
                <w:sz w:val="24"/>
                <w:szCs w:val="24"/>
              </w:rPr>
              <w:t xml:space="preserve"> veselīgu konkurenci, bet arī</w:t>
            </w:r>
            <w:r w:rsidR="00FD72E5">
              <w:rPr>
                <w:rFonts w:ascii="Times New Roman" w:hAnsi="Times New Roman" w:cs="Times New Roman"/>
                <w:sz w:val="24"/>
                <w:szCs w:val="24"/>
              </w:rPr>
              <w:t xml:space="preserve"> ar savu rīcību</w:t>
            </w:r>
            <w:r w:rsidR="00F611F7">
              <w:rPr>
                <w:rFonts w:ascii="Times New Roman" w:hAnsi="Times New Roman" w:cs="Times New Roman"/>
                <w:sz w:val="24"/>
                <w:szCs w:val="24"/>
              </w:rPr>
              <w:t xml:space="preserve"> būtiski </w:t>
            </w:r>
            <w:r w:rsidR="00FD72E5">
              <w:rPr>
                <w:rFonts w:ascii="Times New Roman" w:hAnsi="Times New Roman" w:cs="Times New Roman"/>
                <w:sz w:val="24"/>
                <w:szCs w:val="24"/>
              </w:rPr>
              <w:t>ierobežo</w:t>
            </w:r>
            <w:r w:rsidR="00F611F7" w:rsidRPr="006433BC">
              <w:rPr>
                <w:rFonts w:ascii="Times New Roman" w:hAnsi="Times New Roman" w:cs="Times New Roman"/>
                <w:sz w:val="24"/>
                <w:szCs w:val="24"/>
              </w:rPr>
              <w:t xml:space="preserve"> iedzīvotāju labklājības attīstību un kopējās valsts izaugsmes iespējas, likumprojektā </w:t>
            </w:r>
            <w:r w:rsidR="00FD72E5">
              <w:rPr>
                <w:rFonts w:ascii="Times New Roman" w:hAnsi="Times New Roman" w:cs="Times New Roman"/>
                <w:sz w:val="24"/>
                <w:szCs w:val="24"/>
              </w:rPr>
              <w:t>tiek</w:t>
            </w:r>
            <w:r w:rsidR="006433BC" w:rsidRPr="006433BC">
              <w:rPr>
                <w:rFonts w:ascii="Times New Roman" w:hAnsi="Times New Roman" w:cs="Times New Roman"/>
                <w:sz w:val="24"/>
                <w:szCs w:val="24"/>
              </w:rPr>
              <w:t xml:space="preserve"> paredz</w:t>
            </w:r>
            <w:r w:rsidR="00FD72E5">
              <w:rPr>
                <w:rFonts w:ascii="Times New Roman" w:hAnsi="Times New Roman" w:cs="Times New Roman"/>
                <w:sz w:val="24"/>
                <w:szCs w:val="24"/>
              </w:rPr>
              <w:t>ēts</w:t>
            </w:r>
            <w:r w:rsidR="006433BC" w:rsidRPr="006433BC">
              <w:rPr>
                <w:rFonts w:ascii="Times New Roman" w:hAnsi="Times New Roman" w:cs="Times New Roman"/>
                <w:sz w:val="24"/>
                <w:szCs w:val="24"/>
              </w:rPr>
              <w:t xml:space="preserve"> </w:t>
            </w:r>
            <w:r w:rsidR="00FD72E5">
              <w:rPr>
                <w:rFonts w:ascii="Times New Roman" w:hAnsi="Times New Roman" w:cs="Times New Roman"/>
                <w:sz w:val="24"/>
                <w:szCs w:val="24"/>
              </w:rPr>
              <w:t>privātpersonas</w:t>
            </w:r>
            <w:r w:rsidR="00F611F7" w:rsidRPr="006433BC">
              <w:rPr>
                <w:rFonts w:ascii="Times New Roman" w:hAnsi="Times New Roman" w:cs="Times New Roman"/>
                <w:sz w:val="24"/>
                <w:szCs w:val="24"/>
              </w:rPr>
              <w:t xml:space="preserve"> tiesīb</w:t>
            </w:r>
            <w:r w:rsidR="00FD72E5">
              <w:rPr>
                <w:rFonts w:ascii="Times New Roman" w:hAnsi="Times New Roman" w:cs="Times New Roman"/>
                <w:sz w:val="24"/>
                <w:szCs w:val="24"/>
              </w:rPr>
              <w:t>u</w:t>
            </w:r>
            <w:r w:rsidR="00F611F7" w:rsidRPr="006433BC">
              <w:rPr>
                <w:rFonts w:ascii="Times New Roman" w:hAnsi="Times New Roman" w:cs="Times New Roman"/>
                <w:sz w:val="24"/>
                <w:szCs w:val="24"/>
              </w:rPr>
              <w:t xml:space="preserve"> uz privātās dzīves neaizskaramību</w:t>
            </w:r>
            <w:r w:rsidR="00FD72E5">
              <w:rPr>
                <w:rFonts w:ascii="Times New Roman" w:hAnsi="Times New Roman" w:cs="Times New Roman"/>
                <w:sz w:val="24"/>
                <w:szCs w:val="24"/>
              </w:rPr>
              <w:t xml:space="preserve"> ierobežojums</w:t>
            </w:r>
            <w:r w:rsidR="00F611F7" w:rsidRPr="006433BC">
              <w:rPr>
                <w:rFonts w:ascii="Times New Roman" w:hAnsi="Times New Roman" w:cs="Times New Roman"/>
                <w:sz w:val="24"/>
                <w:szCs w:val="24"/>
              </w:rPr>
              <w:t>.</w:t>
            </w:r>
          </w:p>
          <w:p w:rsidR="006433BC" w:rsidRDefault="006433BC" w:rsidP="00E06060">
            <w:pPr>
              <w:widowControl w:val="0"/>
              <w:tabs>
                <w:tab w:val="left" w:pos="569"/>
              </w:tabs>
              <w:spacing w:after="0" w:line="240" w:lineRule="auto"/>
              <w:ind w:firstLine="427"/>
              <w:jc w:val="both"/>
              <w:rPr>
                <w:rFonts w:ascii="Times New Roman" w:hAnsi="Times New Roman" w:cs="Times New Roman"/>
                <w:sz w:val="24"/>
                <w:szCs w:val="24"/>
              </w:rPr>
            </w:pPr>
            <w:r w:rsidRPr="00E06060">
              <w:rPr>
                <w:rFonts w:ascii="Times New Roman" w:hAnsi="Times New Roman" w:cs="Times New Roman"/>
                <w:sz w:val="24"/>
                <w:szCs w:val="24"/>
              </w:rPr>
              <w:t>Lai izvērtētu pamattiesību ierobežojuma samērīgumu, jānoskaidro: 1) vai izraudzītie līdzekļi ir piemēroti leģitīmā mērķa sasniegšanai; 2) vai nepastāv personu pamattiesības mazāk ierobežojoši (saudzējošāki) līdzekļi; 3) vai labums, ko iegūs sabiedrība, ir lielāks par indivīda tiesībām un likumiskajām interesēm nodarīto zaudējumu (</w:t>
            </w:r>
            <w:r w:rsidRPr="00E06060">
              <w:rPr>
                <w:rFonts w:ascii="Times New Roman" w:hAnsi="Times New Roman" w:cs="Times New Roman"/>
                <w:i/>
                <w:sz w:val="24"/>
                <w:szCs w:val="24"/>
              </w:rPr>
              <w:t>sk</w:t>
            </w:r>
            <w:r>
              <w:rPr>
                <w:rFonts w:ascii="Times New Roman" w:hAnsi="Times New Roman" w:cs="Times New Roman"/>
                <w:i/>
                <w:sz w:val="24"/>
                <w:szCs w:val="24"/>
              </w:rPr>
              <w:t>atīt</w:t>
            </w:r>
            <w:r w:rsidRPr="00E06060">
              <w:rPr>
                <w:rFonts w:ascii="Times New Roman" w:hAnsi="Times New Roman" w:cs="Times New Roman"/>
                <w:i/>
                <w:sz w:val="24"/>
                <w:szCs w:val="24"/>
              </w:rPr>
              <w:t>, piemēram, Satversmes tiesas 2011. gada 30. marta sprieduma lietā Nr. 2010-60-01 23. punktu</w:t>
            </w:r>
            <w:r w:rsidRPr="00E06060">
              <w:rPr>
                <w:rFonts w:ascii="Times New Roman" w:hAnsi="Times New Roman" w:cs="Times New Roman"/>
                <w:sz w:val="24"/>
                <w:szCs w:val="24"/>
              </w:rPr>
              <w:t>).</w:t>
            </w:r>
          </w:p>
          <w:p w:rsidR="00B43616" w:rsidRPr="00971264" w:rsidRDefault="006433BC" w:rsidP="003C0C5A">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 xml:space="preserve">Konkrētajā gadījumā regulējuma mērķis ir nodrošināt sabiedrības pieeju iestādes rīcībā esošajai informācijai attiecībā uz personām, kas administratīvi sodītas par </w:t>
            </w:r>
            <w:r w:rsidRPr="006433BC">
              <w:rPr>
                <w:rFonts w:ascii="Times New Roman" w:hAnsi="Times New Roman" w:cs="Times New Roman"/>
                <w:sz w:val="24"/>
                <w:szCs w:val="24"/>
              </w:rPr>
              <w:t xml:space="preserve">grāmatvedības uzskaitē neuzrādītas darba samaksas izmaksāšanu. Kā alternatīvs informācijas ieguves veids ir informācijas sniegšana pēc personas konkrēta pieprasījuma. Tomēr, ņemot vērā, ka nereti administratīvie sodi neattur personas no jauna pārkāpuma izdarīšanas, kā arī ievērojot to, ka šādas informācijas publiska pieejamība motivēs fiziskās personas un valdes locekļus </w:t>
            </w:r>
            <w:r w:rsidR="00B43616">
              <w:rPr>
                <w:rFonts w:ascii="Times New Roman" w:hAnsi="Times New Roman" w:cs="Times New Roman"/>
                <w:sz w:val="24"/>
                <w:szCs w:val="24"/>
              </w:rPr>
              <w:t xml:space="preserve">turpmāk </w:t>
            </w:r>
            <w:r w:rsidRPr="006433BC">
              <w:rPr>
                <w:rFonts w:ascii="Times New Roman" w:hAnsi="Times New Roman" w:cs="Times New Roman"/>
                <w:sz w:val="24"/>
                <w:szCs w:val="24"/>
              </w:rPr>
              <w:t xml:space="preserve">ievērot </w:t>
            </w:r>
            <w:r w:rsidRPr="00E06060">
              <w:rPr>
                <w:rFonts w:ascii="Times New Roman" w:hAnsi="Times New Roman" w:cs="Times New Roman"/>
                <w:sz w:val="24"/>
                <w:szCs w:val="24"/>
              </w:rPr>
              <w:t>prasības, kas ietvertas normatīvajos aktos, kuri nosaka grāmatvedības kārtošanu un organizāciju</w:t>
            </w:r>
            <w:r>
              <w:rPr>
                <w:rFonts w:ascii="Times New Roman" w:hAnsi="Times New Roman" w:cs="Times New Roman"/>
                <w:sz w:val="24"/>
                <w:szCs w:val="24"/>
              </w:rPr>
              <w:t>, secināms, ka tikai informācijas publiska pieejamība par personām, kas administratīvi sodītas par darba samaksas noteikumu pārkāpšanu, ir visefektīvākais veids</w:t>
            </w:r>
            <w:r w:rsidR="00B43616">
              <w:rPr>
                <w:rFonts w:ascii="Times New Roman" w:hAnsi="Times New Roman" w:cs="Times New Roman"/>
                <w:sz w:val="24"/>
                <w:szCs w:val="24"/>
              </w:rPr>
              <w:t xml:space="preserve">, kā nodrošināt sabiedrības interesi attiecībā valsts budžetu, </w:t>
            </w:r>
            <w:r w:rsidR="00FD72E5">
              <w:rPr>
                <w:rFonts w:ascii="Times New Roman" w:hAnsi="Times New Roman" w:cs="Times New Roman"/>
                <w:sz w:val="24"/>
                <w:szCs w:val="24"/>
              </w:rPr>
              <w:t xml:space="preserve">proti, </w:t>
            </w:r>
            <w:r w:rsidR="00B43616">
              <w:rPr>
                <w:rFonts w:ascii="Times New Roman" w:hAnsi="Times New Roman" w:cs="Times New Roman"/>
                <w:sz w:val="24"/>
                <w:szCs w:val="24"/>
              </w:rPr>
              <w:t xml:space="preserve">lai tas saņemtu visus </w:t>
            </w:r>
            <w:r w:rsidR="00B43616" w:rsidRPr="00971264">
              <w:rPr>
                <w:rFonts w:ascii="Times New Roman" w:hAnsi="Times New Roman" w:cs="Times New Roman"/>
                <w:sz w:val="24"/>
                <w:szCs w:val="24"/>
              </w:rPr>
              <w:t>tam pienākošos nodokļu maksājumus.</w:t>
            </w:r>
            <w:r w:rsidRPr="00971264">
              <w:rPr>
                <w:rFonts w:ascii="Times New Roman" w:hAnsi="Times New Roman" w:cs="Times New Roman"/>
                <w:sz w:val="24"/>
                <w:szCs w:val="24"/>
              </w:rPr>
              <w:t xml:space="preserve"> </w:t>
            </w:r>
            <w:r w:rsidR="00B43616" w:rsidRPr="00971264">
              <w:rPr>
                <w:rFonts w:ascii="Times New Roman" w:hAnsi="Times New Roman" w:cs="Times New Roman"/>
                <w:sz w:val="24"/>
                <w:szCs w:val="24"/>
              </w:rPr>
              <w:t xml:space="preserve">Tāpat secināms, ka minētais regulējums ir samērīgs ar konkrētā indivīda (t.i., </w:t>
            </w:r>
            <w:r w:rsidR="00B43616" w:rsidRPr="00971264">
              <w:rPr>
                <w:rFonts w:ascii="Times New Roman" w:hAnsi="Times New Roman" w:cs="Times New Roman"/>
                <w:sz w:val="24"/>
                <w:szCs w:val="24"/>
              </w:rPr>
              <w:lastRenderedPageBreak/>
              <w:t>administratīvi sodītās personas)  tiesībām un likumiskajām interesēm.</w:t>
            </w:r>
          </w:p>
          <w:p w:rsidR="003C0C5A" w:rsidRPr="00971264" w:rsidRDefault="00B43616" w:rsidP="003C0C5A">
            <w:pPr>
              <w:pStyle w:val="NoSpacing"/>
              <w:ind w:firstLine="402"/>
              <w:jc w:val="both"/>
              <w:rPr>
                <w:rFonts w:ascii="Times New Roman" w:hAnsi="Times New Roman" w:cs="Times New Roman"/>
                <w:sz w:val="24"/>
                <w:szCs w:val="24"/>
              </w:rPr>
            </w:pPr>
            <w:r w:rsidRPr="00971264">
              <w:rPr>
                <w:rFonts w:ascii="Times New Roman" w:hAnsi="Times New Roman" w:cs="Times New Roman"/>
                <w:sz w:val="24"/>
                <w:szCs w:val="24"/>
              </w:rPr>
              <w:t>Vienlaikus, tā</w:t>
            </w:r>
            <w:r w:rsidR="003C0C5A" w:rsidRPr="00971264">
              <w:rPr>
                <w:rFonts w:ascii="Times New Roman" w:hAnsi="Times New Roman" w:cs="Times New Roman"/>
                <w:sz w:val="24"/>
                <w:szCs w:val="24"/>
              </w:rPr>
              <w:t xml:space="preserve"> kā </w:t>
            </w:r>
            <w:r w:rsidRPr="00971264">
              <w:rPr>
                <w:rFonts w:ascii="Times New Roman" w:hAnsi="Times New Roman" w:cs="Times New Roman"/>
                <w:sz w:val="24"/>
                <w:szCs w:val="24"/>
              </w:rPr>
              <w:t xml:space="preserve">arī </w:t>
            </w:r>
            <w:r w:rsidR="003C0C5A" w:rsidRPr="00971264">
              <w:rPr>
                <w:rFonts w:ascii="Times New Roman" w:hAnsi="Times New Roman" w:cs="Times New Roman"/>
                <w:sz w:val="24"/>
                <w:szCs w:val="24"/>
              </w:rPr>
              <w:t xml:space="preserve">šajā gadījumā ir </w:t>
            </w:r>
            <w:r w:rsidRPr="00971264">
              <w:rPr>
                <w:rFonts w:ascii="Times New Roman" w:hAnsi="Times New Roman" w:cs="Times New Roman"/>
                <w:sz w:val="24"/>
                <w:szCs w:val="24"/>
              </w:rPr>
              <w:t>jāievēro</w:t>
            </w:r>
            <w:r w:rsidR="003C0C5A" w:rsidRPr="00971264">
              <w:rPr>
                <w:rFonts w:ascii="Times New Roman" w:hAnsi="Times New Roman" w:cs="Times New Roman"/>
                <w:sz w:val="24"/>
                <w:szCs w:val="24"/>
              </w:rPr>
              <w:t xml:space="preserve"> Vispārīgās datu aizsardzības regula, jo īpaši regulas 23. panta 2. punkt</w:t>
            </w:r>
            <w:r w:rsidR="00FD72E5" w:rsidRPr="00971264">
              <w:rPr>
                <w:rFonts w:ascii="Times New Roman" w:hAnsi="Times New Roman" w:cs="Times New Roman"/>
                <w:sz w:val="24"/>
                <w:szCs w:val="24"/>
              </w:rPr>
              <w:t>s,</w:t>
            </w:r>
            <w:r w:rsidR="003C0C5A" w:rsidRPr="00971264">
              <w:rPr>
                <w:rFonts w:ascii="Times New Roman" w:hAnsi="Times New Roman" w:cs="Times New Roman"/>
                <w:sz w:val="24"/>
                <w:szCs w:val="24"/>
              </w:rPr>
              <w:t xml:space="preserve"> tiesību normā </w:t>
            </w:r>
            <w:r w:rsidR="00FD72E5" w:rsidRPr="00971264">
              <w:rPr>
                <w:rFonts w:ascii="Times New Roman" w:hAnsi="Times New Roman" w:cs="Times New Roman"/>
                <w:sz w:val="24"/>
                <w:szCs w:val="24"/>
              </w:rPr>
              <w:t>ietverami šādi nosacījumi</w:t>
            </w:r>
            <w:r w:rsidR="003C0C5A" w:rsidRPr="00971264">
              <w:rPr>
                <w:rFonts w:ascii="Times New Roman" w:hAnsi="Times New Roman" w:cs="Times New Roman"/>
                <w:sz w:val="24"/>
                <w:szCs w:val="24"/>
              </w:rPr>
              <w:t>:</w:t>
            </w:r>
          </w:p>
          <w:p w:rsidR="003C0C5A" w:rsidRPr="00971264" w:rsidRDefault="003C0C5A" w:rsidP="003C0C5A">
            <w:pPr>
              <w:pStyle w:val="NoSpacing"/>
              <w:ind w:firstLine="402"/>
              <w:jc w:val="both"/>
              <w:rPr>
                <w:rFonts w:ascii="Times New Roman" w:hAnsi="Times New Roman" w:cs="Times New Roman"/>
                <w:sz w:val="24"/>
                <w:szCs w:val="24"/>
              </w:rPr>
            </w:pPr>
            <w:r w:rsidRPr="00971264">
              <w:rPr>
                <w:rFonts w:ascii="Times New Roman" w:hAnsi="Times New Roman" w:cs="Times New Roman"/>
                <w:sz w:val="24"/>
                <w:szCs w:val="24"/>
              </w:rPr>
              <w:t>-  datu apstrādes nolūk</w:t>
            </w:r>
            <w:r w:rsidR="00FD72E5" w:rsidRPr="00971264">
              <w:rPr>
                <w:rFonts w:ascii="Times New Roman" w:hAnsi="Times New Roman" w:cs="Times New Roman"/>
                <w:sz w:val="24"/>
                <w:szCs w:val="24"/>
              </w:rPr>
              <w:t>s</w:t>
            </w:r>
            <w:r w:rsidRPr="00971264">
              <w:rPr>
                <w:rFonts w:ascii="Times New Roman" w:hAnsi="Times New Roman" w:cs="Times New Roman"/>
                <w:sz w:val="24"/>
                <w:szCs w:val="24"/>
              </w:rPr>
              <w:t xml:space="preserve"> jeb mērķi</w:t>
            </w:r>
            <w:r w:rsidR="00FD72E5" w:rsidRPr="00971264">
              <w:rPr>
                <w:rFonts w:ascii="Times New Roman" w:hAnsi="Times New Roman" w:cs="Times New Roman"/>
                <w:sz w:val="24"/>
                <w:szCs w:val="24"/>
              </w:rPr>
              <w:t>s</w:t>
            </w:r>
            <w:r w:rsidRPr="00971264">
              <w:rPr>
                <w:rFonts w:ascii="Times New Roman" w:hAnsi="Times New Roman" w:cs="Times New Roman"/>
                <w:sz w:val="24"/>
                <w:szCs w:val="24"/>
              </w:rPr>
              <w:t>;</w:t>
            </w:r>
          </w:p>
          <w:p w:rsidR="00283346" w:rsidRPr="00971264" w:rsidRDefault="00283346" w:rsidP="00283346">
            <w:pPr>
              <w:pStyle w:val="NoSpacing"/>
              <w:ind w:firstLine="402"/>
              <w:jc w:val="both"/>
              <w:rPr>
                <w:rFonts w:ascii="Times New Roman" w:hAnsi="Times New Roman" w:cs="Times New Roman"/>
                <w:sz w:val="24"/>
                <w:szCs w:val="24"/>
              </w:rPr>
            </w:pPr>
            <w:r w:rsidRPr="00971264">
              <w:rPr>
                <w:rFonts w:ascii="Times New Roman" w:hAnsi="Times New Roman" w:cs="Times New Roman"/>
                <w:sz w:val="24"/>
                <w:szCs w:val="24"/>
              </w:rPr>
              <w:t xml:space="preserve">Likumprojektā ir noteikts, ka informācijas apstrādes nolūks ir </w:t>
            </w:r>
            <w:r w:rsidR="00971264" w:rsidRPr="00971264">
              <w:rPr>
                <w:rFonts w:ascii="Times New Roman" w:hAnsi="Times New Roman" w:cs="Times New Roman"/>
                <w:sz w:val="24"/>
                <w:szCs w:val="24"/>
              </w:rPr>
              <w:t>veicināt izmaksātās darba samaksas uzrādīšanu grāmatvedības uzskaitē pilnā apmērā</w:t>
            </w:r>
            <w:r w:rsidRPr="00971264">
              <w:rPr>
                <w:rFonts w:ascii="Times New Roman" w:hAnsi="Times New Roman" w:cs="Times New Roman"/>
                <w:sz w:val="24"/>
                <w:szCs w:val="24"/>
              </w:rPr>
              <w:t>.</w:t>
            </w:r>
          </w:p>
          <w:p w:rsidR="003C0C5A" w:rsidRPr="00971264" w:rsidRDefault="003C0C5A" w:rsidP="003C0C5A">
            <w:pPr>
              <w:pStyle w:val="NoSpacing"/>
              <w:ind w:firstLine="402"/>
              <w:jc w:val="both"/>
              <w:rPr>
                <w:rFonts w:ascii="Times New Roman" w:hAnsi="Times New Roman" w:cs="Times New Roman"/>
                <w:sz w:val="24"/>
                <w:szCs w:val="24"/>
                <w:shd w:val="clear" w:color="auto" w:fill="FFFFFF"/>
              </w:rPr>
            </w:pPr>
            <w:r w:rsidRPr="00971264">
              <w:rPr>
                <w:rFonts w:ascii="Times New Roman" w:hAnsi="Times New Roman" w:cs="Times New Roman"/>
                <w:sz w:val="24"/>
                <w:szCs w:val="24"/>
              </w:rPr>
              <w:t>-  </w:t>
            </w:r>
            <w:r w:rsidRPr="00971264">
              <w:rPr>
                <w:rFonts w:ascii="Times New Roman" w:hAnsi="Times New Roman" w:cs="Times New Roman"/>
                <w:sz w:val="24"/>
                <w:szCs w:val="24"/>
                <w:shd w:val="clear" w:color="auto" w:fill="FFFFFF"/>
              </w:rPr>
              <w:t>personas datu kategorij</w:t>
            </w:r>
            <w:r w:rsidR="00FD72E5" w:rsidRPr="00971264">
              <w:rPr>
                <w:rFonts w:ascii="Times New Roman" w:hAnsi="Times New Roman" w:cs="Times New Roman"/>
                <w:sz w:val="24"/>
                <w:szCs w:val="24"/>
                <w:shd w:val="clear" w:color="auto" w:fill="FFFFFF"/>
              </w:rPr>
              <w:t>a</w:t>
            </w:r>
            <w:r w:rsidRPr="00971264">
              <w:rPr>
                <w:rFonts w:ascii="Times New Roman" w:hAnsi="Times New Roman" w:cs="Times New Roman"/>
                <w:sz w:val="24"/>
                <w:szCs w:val="24"/>
                <w:shd w:val="clear" w:color="auto" w:fill="FFFFFF"/>
              </w:rPr>
              <w:t>;</w:t>
            </w:r>
          </w:p>
          <w:p w:rsidR="00960917" w:rsidRDefault="00960917" w:rsidP="00386785">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S</w:t>
            </w:r>
            <w:r w:rsidR="00692843" w:rsidRPr="00960917">
              <w:rPr>
                <w:rFonts w:ascii="Times New Roman" w:hAnsi="Times New Roman" w:cs="Times New Roman"/>
                <w:sz w:val="24"/>
                <w:szCs w:val="24"/>
              </w:rPr>
              <w:t xml:space="preserve">askaņā ar </w:t>
            </w:r>
            <w:r w:rsidRPr="00960917">
              <w:rPr>
                <w:rFonts w:ascii="Times New Roman" w:hAnsi="Times New Roman" w:cs="Times New Roman"/>
                <w:sz w:val="24"/>
                <w:szCs w:val="24"/>
              </w:rPr>
              <w:t>Latvijas Administratīvo pārkāpumu kodeksa 159.</w:t>
            </w:r>
            <w:r w:rsidRPr="00960917">
              <w:rPr>
                <w:rFonts w:ascii="Times New Roman" w:hAnsi="Times New Roman" w:cs="Times New Roman"/>
                <w:sz w:val="24"/>
                <w:szCs w:val="24"/>
                <w:vertAlign w:val="superscript"/>
              </w:rPr>
              <w:t>10</w:t>
            </w:r>
            <w:r w:rsidRPr="00960917">
              <w:rPr>
                <w:rFonts w:ascii="Times New Roman" w:hAnsi="Times New Roman" w:cs="Times New Roman"/>
                <w:sz w:val="24"/>
                <w:szCs w:val="24"/>
              </w:rPr>
              <w:t> panta sankciju par</w:t>
            </w:r>
            <w:r w:rsidRPr="00E06060">
              <w:rPr>
                <w:rFonts w:ascii="Times New Roman" w:hAnsi="Times New Roman" w:cs="Times New Roman"/>
                <w:sz w:val="24"/>
                <w:szCs w:val="24"/>
                <w:shd w:val="clear" w:color="auto" w:fill="FFFFFF"/>
              </w:rPr>
              <w:t xml:space="preserve"> grāmatvedības uzskaitē neuzrādītas darba samaksas izmaksāšanu</w:t>
            </w:r>
            <w:r w:rsidR="006C36E8">
              <w:rPr>
                <w:rFonts w:ascii="Times New Roman" w:hAnsi="Times New Roman" w:cs="Times New Roman"/>
                <w:sz w:val="24"/>
                <w:szCs w:val="24"/>
                <w:shd w:val="clear" w:color="auto" w:fill="FFFFFF"/>
              </w:rPr>
              <w:t xml:space="preserve"> </w:t>
            </w:r>
            <w:r w:rsidRPr="00E06060">
              <w:rPr>
                <w:rFonts w:ascii="Times New Roman" w:hAnsi="Times New Roman" w:cs="Times New Roman"/>
                <w:sz w:val="24"/>
                <w:szCs w:val="24"/>
                <w:shd w:val="clear" w:color="auto" w:fill="FFFFFF"/>
              </w:rPr>
              <w:t>uzliek naudas sodu fiziskajām personām vai valdes loceklim no simt četrdesmit līdz divtūkstoš simt</w:t>
            </w:r>
            <w:r w:rsidRPr="00E06060">
              <w:rPr>
                <w:rStyle w:val="apple-converted-space"/>
                <w:rFonts w:ascii="Times New Roman" w:hAnsi="Times New Roman" w:cs="Times New Roman"/>
                <w:sz w:val="24"/>
                <w:szCs w:val="24"/>
                <w:shd w:val="clear" w:color="auto" w:fill="FFFFFF"/>
              </w:rPr>
              <w:t> </w:t>
            </w:r>
            <w:r w:rsidRPr="00E06060">
              <w:rPr>
                <w:rFonts w:ascii="Times New Roman" w:hAnsi="Times New Roman" w:cs="Times New Roman"/>
                <w:i/>
                <w:iCs/>
                <w:sz w:val="24"/>
                <w:szCs w:val="24"/>
                <w:shd w:val="clear" w:color="auto" w:fill="FFFFFF"/>
              </w:rPr>
              <w:t>euro</w:t>
            </w:r>
            <w:r w:rsidRPr="00E06060">
              <w:rPr>
                <w:rFonts w:ascii="Times New Roman" w:hAnsi="Times New Roman" w:cs="Times New Roman"/>
                <w:sz w:val="24"/>
                <w:szCs w:val="24"/>
                <w:shd w:val="clear" w:color="auto" w:fill="FFFFFF"/>
              </w:rPr>
              <w:t>, konfiscējot pārkāpuma izdarīšanas rīkus un pārkāpuma priekšmetus vai bez konfiskācijas, atņemot valdes loceklim tiesības ieņemt noteiktus amatus komercsabiedrībās vai bez tā.</w:t>
            </w:r>
            <w:r w:rsidRPr="00960917">
              <w:rPr>
                <w:rFonts w:ascii="Times New Roman" w:hAnsi="Times New Roman" w:cs="Times New Roman"/>
                <w:sz w:val="24"/>
                <w:szCs w:val="24"/>
              </w:rPr>
              <w:t xml:space="preserve"> </w:t>
            </w:r>
          </w:p>
          <w:p w:rsidR="006C36E8" w:rsidRDefault="006C36E8" w:rsidP="00386785">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Ņemot vērā minētos administratīvā pārkāpuma subjektus, l</w:t>
            </w:r>
            <w:r w:rsidRPr="005A27F7">
              <w:rPr>
                <w:rFonts w:ascii="Times New Roman" w:hAnsi="Times New Roman" w:cs="Times New Roman"/>
                <w:sz w:val="24"/>
                <w:szCs w:val="24"/>
              </w:rPr>
              <w:t xml:space="preserve">ikumprojektā ir noteikts, ka </w:t>
            </w:r>
            <w:r w:rsidRPr="001B3621">
              <w:rPr>
                <w:rFonts w:ascii="Times New Roman" w:hAnsi="Times New Roman" w:cs="Times New Roman"/>
                <w:sz w:val="24"/>
                <w:szCs w:val="24"/>
              </w:rPr>
              <w:t>attiecībā u</w:t>
            </w:r>
            <w:r>
              <w:rPr>
                <w:rFonts w:ascii="Times New Roman" w:hAnsi="Times New Roman" w:cs="Times New Roman"/>
                <w:sz w:val="24"/>
                <w:szCs w:val="24"/>
              </w:rPr>
              <w:t>z fizisko personu tiks publicēts tikai tās vārds un uzvārds.</w:t>
            </w:r>
          </w:p>
          <w:p w:rsidR="00386785" w:rsidRPr="00314FF8" w:rsidRDefault="006C36E8" w:rsidP="00386785">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Savukārt, ņemot vērā, ka s</w:t>
            </w:r>
            <w:r w:rsidR="00386785" w:rsidRPr="00960917">
              <w:rPr>
                <w:rFonts w:ascii="Times New Roman" w:hAnsi="Times New Roman" w:cs="Times New Roman"/>
                <w:sz w:val="24"/>
                <w:szCs w:val="24"/>
              </w:rPr>
              <w:t xml:space="preserve">askaņā ar Civillikuma 1410. panta otro daļu juridiskas personas taisa tiesiskos darījumus caur </w:t>
            </w:r>
            <w:r>
              <w:rPr>
                <w:rFonts w:ascii="Times New Roman" w:hAnsi="Times New Roman" w:cs="Times New Roman"/>
                <w:sz w:val="24"/>
                <w:szCs w:val="24"/>
              </w:rPr>
              <w:t xml:space="preserve">saviem likumīgiem pārstāvjiem, </w:t>
            </w:r>
            <w:r w:rsidR="00386785" w:rsidRPr="00314FF8">
              <w:rPr>
                <w:rFonts w:ascii="Times New Roman" w:hAnsi="Times New Roman" w:cs="Times New Roman"/>
                <w:sz w:val="24"/>
                <w:szCs w:val="24"/>
              </w:rPr>
              <w:t xml:space="preserve">publicējot informāciju par valdes locekļiem, kurus VID saucis pie administratīvās atbildības par darba samaksas noteikumu pārkāpšanu, </w:t>
            </w:r>
            <w:r>
              <w:rPr>
                <w:rFonts w:ascii="Times New Roman" w:hAnsi="Times New Roman" w:cs="Times New Roman"/>
                <w:sz w:val="24"/>
                <w:szCs w:val="24"/>
              </w:rPr>
              <w:t>tiks norādīts ne tikai valdes locekļa vārds un uzvārds, bet</w:t>
            </w:r>
            <w:r w:rsidR="00386785" w:rsidRPr="00314FF8">
              <w:rPr>
                <w:rFonts w:ascii="Times New Roman" w:hAnsi="Times New Roman" w:cs="Times New Roman"/>
                <w:sz w:val="24"/>
                <w:szCs w:val="24"/>
              </w:rPr>
              <w:t xml:space="preserve"> arī juridiskā</w:t>
            </w:r>
            <w:r>
              <w:rPr>
                <w:rFonts w:ascii="Times New Roman" w:hAnsi="Times New Roman" w:cs="Times New Roman"/>
                <w:sz w:val="24"/>
                <w:szCs w:val="24"/>
              </w:rPr>
              <w:t>s</w:t>
            </w:r>
            <w:r w:rsidR="00386785" w:rsidRPr="00314FF8">
              <w:rPr>
                <w:rFonts w:ascii="Times New Roman" w:hAnsi="Times New Roman" w:cs="Times New Roman"/>
                <w:sz w:val="24"/>
                <w:szCs w:val="24"/>
              </w:rPr>
              <w:t xml:space="preserve"> persona</w:t>
            </w:r>
            <w:r>
              <w:rPr>
                <w:rFonts w:ascii="Times New Roman" w:hAnsi="Times New Roman" w:cs="Times New Roman"/>
                <w:sz w:val="24"/>
                <w:szCs w:val="24"/>
              </w:rPr>
              <w:t>s nosaukums</w:t>
            </w:r>
            <w:r w:rsidR="00386785" w:rsidRPr="00314FF8">
              <w:rPr>
                <w:rFonts w:ascii="Times New Roman" w:hAnsi="Times New Roman" w:cs="Times New Roman"/>
                <w:sz w:val="24"/>
                <w:szCs w:val="24"/>
              </w:rPr>
              <w:t>, kuras likumiskais pārstāvis ir konkrētais valdes loceklis</w:t>
            </w:r>
            <w:r>
              <w:rPr>
                <w:rFonts w:ascii="Times New Roman" w:hAnsi="Times New Roman" w:cs="Times New Roman"/>
                <w:sz w:val="24"/>
                <w:szCs w:val="24"/>
              </w:rPr>
              <w:t xml:space="preserve"> (ja pie administratīvās atbildības par darba samaksas noteikumu pārkāpšanu ir sauktas visas attiecīgās komercsabiedrības amatpersonas, informācija tiks publicēta par visiem administratīvi sodītajiem valdes locekļiem)</w:t>
            </w:r>
            <w:r w:rsidR="00386785" w:rsidRPr="00314FF8">
              <w:rPr>
                <w:rFonts w:ascii="Times New Roman" w:hAnsi="Times New Roman" w:cs="Times New Roman"/>
                <w:sz w:val="24"/>
                <w:szCs w:val="24"/>
              </w:rPr>
              <w:t>.</w:t>
            </w:r>
          </w:p>
          <w:p w:rsidR="003C0C5A" w:rsidRDefault="003C0C5A" w:rsidP="003C0C5A">
            <w:pPr>
              <w:pStyle w:val="NoSpacing"/>
              <w:ind w:firstLine="402"/>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w:t>
            </w:r>
            <w:r w:rsidRPr="00314FF8">
              <w:rPr>
                <w:rFonts w:ascii="Times New Roman" w:eastAsia="Times New Roman" w:hAnsi="Times New Roman" w:cs="Times New Roman"/>
                <w:sz w:val="24"/>
                <w:szCs w:val="24"/>
                <w:lang w:eastAsia="lv-LV"/>
              </w:rPr>
              <w:t>ievie</w:t>
            </w:r>
            <w:r w:rsidR="00FD72E5">
              <w:rPr>
                <w:rFonts w:ascii="Times New Roman" w:eastAsia="Times New Roman" w:hAnsi="Times New Roman" w:cs="Times New Roman"/>
                <w:sz w:val="24"/>
                <w:szCs w:val="24"/>
                <w:lang w:eastAsia="lv-LV"/>
              </w:rPr>
              <w:t>sto ierobežojumu darbības joma</w:t>
            </w:r>
            <w:r>
              <w:rPr>
                <w:rFonts w:ascii="Times New Roman" w:eastAsia="Times New Roman" w:hAnsi="Times New Roman" w:cs="Times New Roman"/>
                <w:sz w:val="24"/>
                <w:szCs w:val="24"/>
                <w:lang w:eastAsia="lv-LV"/>
              </w:rPr>
              <w:t>;</w:t>
            </w:r>
          </w:p>
          <w:p w:rsidR="006C36E8" w:rsidRDefault="006C36E8" w:rsidP="006C36E8">
            <w:pPr>
              <w:pStyle w:val="NoSpacing"/>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regulējums ir iekļauts Likumā, kurš attiecināms uz nodokļu jomu, secināms, ka ieviesto ierobežojumu darbības joma ir nodokļu administrēšanas jautājums.</w:t>
            </w:r>
          </w:p>
          <w:p w:rsidR="003C0C5A" w:rsidRPr="005A27F7" w:rsidRDefault="003C0C5A" w:rsidP="003C0C5A">
            <w:pPr>
              <w:pStyle w:val="NoSpacing"/>
              <w:ind w:firstLine="402"/>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w:t>
            </w:r>
            <w:r w:rsidR="00FD72E5">
              <w:rPr>
                <w:rFonts w:ascii="Times New Roman" w:hAnsi="Times New Roman" w:cs="Times New Roman"/>
                <w:sz w:val="24"/>
                <w:szCs w:val="24"/>
              </w:rPr>
              <w:t>garantijas</w:t>
            </w:r>
            <w:r w:rsidRPr="005A27F7">
              <w:rPr>
                <w:rFonts w:ascii="Times New Roman" w:hAnsi="Times New Roman" w:cs="Times New Roman"/>
                <w:sz w:val="24"/>
                <w:szCs w:val="24"/>
              </w:rPr>
              <w:t>, lai novērstu ļaunprātīgu izmantošanu vai nelikumīgu piekļuvi vai nosūtīšanu;</w:t>
            </w:r>
          </w:p>
          <w:p w:rsidR="003C0C5A" w:rsidRPr="005A27F7" w:rsidRDefault="003C0C5A" w:rsidP="003C0C5A">
            <w:pPr>
              <w:pStyle w:val="NoSpacing"/>
              <w:ind w:firstLine="402"/>
              <w:jc w:val="both"/>
              <w:rPr>
                <w:rFonts w:ascii="Times New Roman" w:hAnsi="Times New Roman" w:cs="Times New Roman"/>
                <w:sz w:val="24"/>
                <w:szCs w:val="24"/>
              </w:rPr>
            </w:pPr>
            <w:r w:rsidRPr="00BF4D33">
              <w:rPr>
                <w:rFonts w:ascii="Times New Roman" w:hAnsi="Times New Roman" w:cs="Times New Roman"/>
                <w:sz w:val="24"/>
                <w:szCs w:val="24"/>
              </w:rPr>
              <w:t xml:space="preserve">Minētas garantijas nav nepieciešams noteikt atsevišķi Likumā, jo VID kā pārzinim ir saistošs </w:t>
            </w:r>
            <w:r w:rsidRPr="005A27F7">
              <w:rPr>
                <w:rFonts w:ascii="Times New Roman" w:hAnsi="Times New Roman" w:cs="Times New Roman"/>
                <w:color w:val="000000"/>
                <w:spacing w:val="-2"/>
                <w:sz w:val="24"/>
                <w:szCs w:val="24"/>
                <w:shd w:val="clear" w:color="auto" w:fill="FFFFFF"/>
              </w:rPr>
              <w:t xml:space="preserve">Fizisko personu datu aizsardzības likumā </w:t>
            </w:r>
            <w:r>
              <w:rPr>
                <w:rFonts w:ascii="Times New Roman" w:hAnsi="Times New Roman" w:cs="Times New Roman"/>
                <w:color w:val="000000"/>
                <w:spacing w:val="-2"/>
                <w:sz w:val="24"/>
                <w:szCs w:val="24"/>
                <w:shd w:val="clear" w:color="auto" w:fill="FFFFFF"/>
              </w:rPr>
              <w:t xml:space="preserve">minētais </w:t>
            </w:r>
            <w:r w:rsidRPr="005A27F7">
              <w:rPr>
                <w:rFonts w:ascii="Times New Roman" w:hAnsi="Times New Roman" w:cs="Times New Roman"/>
                <w:color w:val="000000"/>
                <w:spacing w:val="-2"/>
                <w:sz w:val="24"/>
                <w:szCs w:val="24"/>
                <w:shd w:val="clear" w:color="auto" w:fill="FFFFFF"/>
              </w:rPr>
              <w:t>regulējums attiecībā uz personas datu apstrādes reģistrēšan</w:t>
            </w:r>
            <w:r>
              <w:rPr>
                <w:rFonts w:ascii="Times New Roman" w:hAnsi="Times New Roman" w:cs="Times New Roman"/>
                <w:color w:val="000000"/>
                <w:spacing w:val="-2"/>
                <w:sz w:val="24"/>
                <w:szCs w:val="24"/>
                <w:shd w:val="clear" w:color="auto" w:fill="FFFFFF"/>
              </w:rPr>
              <w:t>u</w:t>
            </w:r>
            <w:r w:rsidRPr="005A27F7">
              <w:rPr>
                <w:rFonts w:ascii="Times New Roman" w:hAnsi="Times New Roman" w:cs="Times New Roman"/>
                <w:color w:val="000000"/>
                <w:spacing w:val="-2"/>
                <w:sz w:val="24"/>
                <w:szCs w:val="24"/>
                <w:shd w:val="clear" w:color="auto" w:fill="FFFFFF"/>
              </w:rPr>
              <w:t xml:space="preserve"> un aizsardzīb</w:t>
            </w:r>
            <w:r>
              <w:rPr>
                <w:rFonts w:ascii="Times New Roman" w:hAnsi="Times New Roman" w:cs="Times New Roman"/>
                <w:color w:val="000000"/>
                <w:spacing w:val="-2"/>
                <w:sz w:val="24"/>
                <w:szCs w:val="24"/>
                <w:shd w:val="clear" w:color="auto" w:fill="FFFFFF"/>
              </w:rPr>
              <w:t>u</w:t>
            </w:r>
            <w:r w:rsidRPr="005A27F7">
              <w:rPr>
                <w:rFonts w:ascii="Times New Roman" w:hAnsi="Times New Roman" w:cs="Times New Roman"/>
                <w:color w:val="000000"/>
                <w:spacing w:val="-2"/>
                <w:sz w:val="24"/>
                <w:szCs w:val="24"/>
                <w:shd w:val="clear" w:color="auto" w:fill="FFFFFF"/>
              </w:rPr>
              <w:t xml:space="preserve">. </w:t>
            </w:r>
          </w:p>
          <w:p w:rsidR="003C0C5A" w:rsidRDefault="003C0C5A" w:rsidP="003C0C5A">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  </w:t>
            </w:r>
            <w:r w:rsidRPr="00314FF8">
              <w:rPr>
                <w:rFonts w:ascii="Times New Roman" w:hAnsi="Times New Roman" w:cs="Times New Roman"/>
                <w:sz w:val="24"/>
                <w:szCs w:val="24"/>
              </w:rPr>
              <w:t>pārziņa vai</w:t>
            </w:r>
            <w:r w:rsidR="00366002">
              <w:rPr>
                <w:rFonts w:ascii="Times New Roman" w:hAnsi="Times New Roman" w:cs="Times New Roman"/>
                <w:sz w:val="24"/>
                <w:szCs w:val="24"/>
              </w:rPr>
              <w:t xml:space="preserve"> pārziņu kategoriju noteikšana</w:t>
            </w:r>
            <w:r>
              <w:rPr>
                <w:rFonts w:ascii="Times New Roman" w:hAnsi="Times New Roman" w:cs="Times New Roman"/>
                <w:sz w:val="24"/>
                <w:szCs w:val="24"/>
              </w:rPr>
              <w:t>;</w:t>
            </w:r>
          </w:p>
          <w:p w:rsidR="003C0C5A" w:rsidRPr="00B62A41" w:rsidRDefault="003C0C5A" w:rsidP="003C0C5A">
            <w:pPr>
              <w:pStyle w:val="NoSpacing"/>
              <w:ind w:firstLine="402"/>
              <w:jc w:val="both"/>
              <w:rPr>
                <w:rFonts w:ascii="Times New Roman" w:hAnsi="Times New Roman" w:cs="Times New Roman"/>
                <w:sz w:val="24"/>
                <w:szCs w:val="24"/>
              </w:rPr>
            </w:pPr>
            <w:r w:rsidRPr="00B62A41">
              <w:rPr>
                <w:rFonts w:ascii="Times New Roman" w:hAnsi="Times New Roman" w:cs="Times New Roman"/>
                <w:sz w:val="24"/>
                <w:szCs w:val="24"/>
              </w:rPr>
              <w:t>Likumprojektā kā pārzinis ir noteikts VID</w:t>
            </w:r>
            <w:r w:rsidR="006C36E8" w:rsidRPr="00B62A41">
              <w:rPr>
                <w:rFonts w:ascii="Times New Roman" w:hAnsi="Times New Roman" w:cs="Times New Roman"/>
                <w:sz w:val="24"/>
                <w:szCs w:val="24"/>
              </w:rPr>
              <w:t>, ņemot vērā, ka saskaņā ar Latvijas Administratīvo pārkāpumu kodeksa</w:t>
            </w:r>
            <w:r w:rsidR="00B62A41" w:rsidRPr="00B62A41">
              <w:rPr>
                <w:rFonts w:ascii="Times New Roman" w:hAnsi="Times New Roman" w:cs="Times New Roman"/>
                <w:sz w:val="24"/>
                <w:szCs w:val="24"/>
              </w:rPr>
              <w:t xml:space="preserve"> 215.</w:t>
            </w:r>
            <w:r w:rsidR="00B62A41" w:rsidRPr="00E06060">
              <w:rPr>
                <w:rFonts w:ascii="Times New Roman" w:hAnsi="Times New Roman" w:cs="Times New Roman"/>
                <w:sz w:val="24"/>
                <w:szCs w:val="24"/>
                <w:vertAlign w:val="superscript"/>
              </w:rPr>
              <w:t>1</w:t>
            </w:r>
            <w:r w:rsidR="00B62A41" w:rsidRPr="00B62A41">
              <w:rPr>
                <w:rFonts w:ascii="Times New Roman" w:hAnsi="Times New Roman" w:cs="Times New Roman"/>
                <w:sz w:val="24"/>
                <w:szCs w:val="24"/>
              </w:rPr>
              <w:t xml:space="preserve"> pantu VID izskata šā kodeksa </w:t>
            </w:r>
            <w:hyperlink r:id="rId9" w:anchor="p159.10" w:tgtFrame="_blank" w:history="1">
              <w:r w:rsidR="00B62A41" w:rsidRPr="00E06060">
                <w:rPr>
                  <w:rStyle w:val="Hyperlink"/>
                  <w:rFonts w:ascii="Times New Roman" w:hAnsi="Times New Roman" w:cs="Times New Roman"/>
                  <w:color w:val="auto"/>
                  <w:sz w:val="24"/>
                  <w:szCs w:val="24"/>
                  <w:u w:val="none"/>
                  <w:shd w:val="clear" w:color="auto" w:fill="FFFFFF"/>
                </w:rPr>
                <w:t>159.</w:t>
              </w:r>
              <w:r w:rsidR="00B62A41" w:rsidRPr="00E06060">
                <w:rPr>
                  <w:rStyle w:val="Hyperlink"/>
                  <w:rFonts w:ascii="Times New Roman" w:hAnsi="Times New Roman" w:cs="Times New Roman"/>
                  <w:color w:val="auto"/>
                  <w:sz w:val="24"/>
                  <w:szCs w:val="24"/>
                  <w:u w:val="none"/>
                  <w:shd w:val="clear" w:color="auto" w:fill="FFFFFF"/>
                  <w:vertAlign w:val="superscript"/>
                </w:rPr>
                <w:t>10</w:t>
              </w:r>
              <w:r w:rsidR="00B62A41">
                <w:rPr>
                  <w:rStyle w:val="Hyperlink"/>
                  <w:rFonts w:ascii="Times New Roman" w:hAnsi="Times New Roman" w:cs="Times New Roman"/>
                  <w:color w:val="auto"/>
                  <w:sz w:val="24"/>
                  <w:szCs w:val="24"/>
                  <w:u w:val="none"/>
                  <w:shd w:val="clear" w:color="auto" w:fill="FFFFFF"/>
                  <w:vertAlign w:val="superscript"/>
                </w:rPr>
                <w:t> </w:t>
              </w:r>
              <w:r w:rsidR="00B62A41" w:rsidRPr="00E06060">
                <w:rPr>
                  <w:rStyle w:val="Hyperlink"/>
                  <w:rFonts w:ascii="Times New Roman" w:hAnsi="Times New Roman" w:cs="Times New Roman"/>
                  <w:color w:val="auto"/>
                  <w:sz w:val="24"/>
                  <w:szCs w:val="24"/>
                  <w:u w:val="none"/>
                  <w:shd w:val="clear" w:color="auto" w:fill="FFFFFF"/>
                </w:rPr>
                <w:t>pantā</w:t>
              </w:r>
            </w:hyperlink>
            <w:r w:rsidR="00B62A41" w:rsidRPr="00E06060">
              <w:rPr>
                <w:rFonts w:ascii="Times New Roman" w:hAnsi="Times New Roman" w:cs="Times New Roman"/>
                <w:sz w:val="24"/>
                <w:szCs w:val="24"/>
              </w:rPr>
              <w:t xml:space="preserve"> paredzēto administratīvo pārkāpumu lietas.</w:t>
            </w:r>
          </w:p>
          <w:p w:rsidR="003C0C5A" w:rsidRDefault="00366002" w:rsidP="003C0C5A">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  glabāšanas laikposmi un piemērojamās garantijas</w:t>
            </w:r>
            <w:r w:rsidR="003C0C5A" w:rsidRPr="00B62A41">
              <w:rPr>
                <w:rFonts w:ascii="Times New Roman" w:hAnsi="Times New Roman" w:cs="Times New Roman"/>
                <w:sz w:val="24"/>
                <w:szCs w:val="24"/>
              </w:rPr>
              <w:t xml:space="preserve">, ņemot vērā apstrādes vai apstrādes kategoriju raksturu, darbības jomu un nolūkus; </w:t>
            </w:r>
          </w:p>
          <w:p w:rsidR="00863D0A" w:rsidRDefault="00863D0A" w:rsidP="00863D0A">
            <w:pPr>
              <w:pStyle w:val="NoSpacing"/>
              <w:ind w:firstLine="402"/>
              <w:jc w:val="both"/>
              <w:rPr>
                <w:rFonts w:ascii="Times New Roman" w:hAnsi="Times New Roman" w:cs="Times New Roman"/>
                <w:sz w:val="24"/>
                <w:szCs w:val="24"/>
              </w:rPr>
            </w:pPr>
            <w:r>
              <w:rPr>
                <w:rFonts w:ascii="Times New Roman" w:hAnsi="Times New Roman" w:cs="Times New Roman"/>
                <w:sz w:val="24"/>
                <w:szCs w:val="24"/>
              </w:rPr>
              <w:lastRenderedPageBreak/>
              <w:t xml:space="preserve">Saskaņā ar </w:t>
            </w:r>
            <w:r w:rsidRPr="00314FF8">
              <w:rPr>
                <w:rFonts w:ascii="Times New Roman" w:hAnsi="Times New Roman" w:cs="Times New Roman"/>
                <w:sz w:val="24"/>
                <w:szCs w:val="24"/>
              </w:rPr>
              <w:t xml:space="preserve">Latvijas </w:t>
            </w:r>
            <w:r>
              <w:rPr>
                <w:rFonts w:ascii="Times New Roman" w:hAnsi="Times New Roman" w:cs="Times New Roman"/>
                <w:sz w:val="24"/>
                <w:szCs w:val="24"/>
              </w:rPr>
              <w:t>Administratīvo pārkāpumu kodeksa 38.</w:t>
            </w:r>
            <w:r w:rsidR="00366002">
              <w:rPr>
                <w:rFonts w:ascii="Times New Roman" w:hAnsi="Times New Roman" w:cs="Times New Roman"/>
                <w:sz w:val="24"/>
                <w:szCs w:val="24"/>
              </w:rPr>
              <w:t> </w:t>
            </w:r>
            <w:r>
              <w:rPr>
                <w:rFonts w:ascii="Times New Roman" w:hAnsi="Times New Roman" w:cs="Times New Roman"/>
                <w:sz w:val="24"/>
                <w:szCs w:val="24"/>
              </w:rPr>
              <w:t>pantu, j</w:t>
            </w:r>
            <w:r w:rsidRPr="00A35240">
              <w:rPr>
                <w:rFonts w:ascii="Times New Roman" w:hAnsi="Times New Roman" w:cs="Times New Roman"/>
                <w:sz w:val="24"/>
                <w:szCs w:val="24"/>
              </w:rPr>
              <w:t>a administratīvi sodītā persona gada laikā no dienas, kad beigusies soda izpildīšana, nav izdarījusi jaunu administratīvo pārkāpumu, tā atzīstama par administratīvi nesodītu.</w:t>
            </w:r>
            <w:r w:rsidRPr="009C540B">
              <w:rPr>
                <w:rFonts w:ascii="Times New Roman" w:hAnsi="Times New Roman" w:cs="Times New Roman"/>
                <w:sz w:val="24"/>
                <w:szCs w:val="24"/>
              </w:rPr>
              <w:t xml:space="preserve"> </w:t>
            </w:r>
            <w:r>
              <w:rPr>
                <w:rFonts w:ascii="Times New Roman" w:hAnsi="Times New Roman" w:cs="Times New Roman"/>
                <w:sz w:val="24"/>
                <w:szCs w:val="24"/>
              </w:rPr>
              <w:t xml:space="preserve">Ievērojot minēto, </w:t>
            </w:r>
            <w:r w:rsidRPr="00314FF8">
              <w:rPr>
                <w:rFonts w:ascii="Times New Roman" w:hAnsi="Times New Roman" w:cs="Times New Roman"/>
                <w:sz w:val="24"/>
                <w:szCs w:val="24"/>
              </w:rPr>
              <w:t xml:space="preserve">informācija VID mājaslapā būs publiski </w:t>
            </w:r>
            <w:r w:rsidRPr="009C540B">
              <w:rPr>
                <w:rFonts w:ascii="Times New Roman" w:hAnsi="Times New Roman" w:cs="Times New Roman"/>
                <w:sz w:val="24"/>
                <w:szCs w:val="24"/>
              </w:rPr>
              <w:t xml:space="preserve">pieejama </w:t>
            </w:r>
            <w:r w:rsidRPr="00A35240">
              <w:rPr>
                <w:rFonts w:ascii="Times New Roman" w:hAnsi="Times New Roman" w:cs="Times New Roman"/>
                <w:sz w:val="24"/>
                <w:szCs w:val="24"/>
              </w:rPr>
              <w:t xml:space="preserve">ne ilgāk kā gadu no dienas, kad attiecīgais lēmums (nolēmums) </w:t>
            </w:r>
            <w:r>
              <w:rPr>
                <w:rFonts w:ascii="Times New Roman" w:hAnsi="Times New Roman" w:cs="Times New Roman"/>
                <w:sz w:val="24"/>
                <w:szCs w:val="24"/>
              </w:rPr>
              <w:t>būs</w:t>
            </w:r>
            <w:r w:rsidRPr="00A35240">
              <w:rPr>
                <w:rFonts w:ascii="Times New Roman" w:hAnsi="Times New Roman" w:cs="Times New Roman"/>
                <w:sz w:val="24"/>
                <w:szCs w:val="24"/>
              </w:rPr>
              <w:t xml:space="preserve"> izpildīts.</w:t>
            </w:r>
          </w:p>
          <w:p w:rsidR="00BB53B7" w:rsidRPr="00B62A41" w:rsidRDefault="00870B3D" w:rsidP="003C0C5A">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Vienlaikus ņemot vērā</w:t>
            </w:r>
            <w:r w:rsidRPr="00A079D2">
              <w:rPr>
                <w:rFonts w:ascii="Times New Roman" w:hAnsi="Times New Roman" w:cs="Times New Roman"/>
                <w:sz w:val="24"/>
                <w:szCs w:val="24"/>
              </w:rPr>
              <w:t xml:space="preserve">, ka </w:t>
            </w:r>
            <w:r w:rsidR="00A079D2" w:rsidRPr="00A079D2">
              <w:rPr>
                <w:rFonts w:ascii="Times New Roman" w:hAnsi="Times New Roman" w:cs="Times New Roman"/>
                <w:sz w:val="24"/>
                <w:szCs w:val="24"/>
              </w:rPr>
              <w:t>Latvijas Administratīvo pārkāpuma kodeksa 291. panta otr</w:t>
            </w:r>
            <w:r w:rsidR="00366002">
              <w:rPr>
                <w:rFonts w:ascii="Times New Roman" w:hAnsi="Times New Roman" w:cs="Times New Roman"/>
                <w:sz w:val="24"/>
                <w:szCs w:val="24"/>
              </w:rPr>
              <w:t>ajā daļā noteikts,</w:t>
            </w:r>
            <w:r w:rsidR="00A079D2" w:rsidRPr="00A079D2">
              <w:rPr>
                <w:rFonts w:ascii="Times New Roman" w:hAnsi="Times New Roman" w:cs="Times New Roman"/>
                <w:sz w:val="24"/>
                <w:szCs w:val="24"/>
              </w:rPr>
              <w:t xml:space="preserve"> ja lēmums par administratīvā soda uzlikšanu pārsūdzēts vai par to iesniegts protests, tas jāizpilda pēc sūd</w:t>
            </w:r>
            <w:r w:rsidR="00366002">
              <w:rPr>
                <w:rFonts w:ascii="Times New Roman" w:hAnsi="Times New Roman" w:cs="Times New Roman"/>
                <w:sz w:val="24"/>
                <w:szCs w:val="24"/>
              </w:rPr>
              <w:t xml:space="preserve">zības vai protesta noraidīšanas, </w:t>
            </w:r>
            <w:r w:rsidR="00A079D2" w:rsidRPr="00E06060">
              <w:rPr>
                <w:rFonts w:ascii="Times New Roman" w:hAnsi="Times New Roman" w:cs="Times New Roman"/>
                <w:sz w:val="24"/>
                <w:szCs w:val="24"/>
              </w:rPr>
              <w:t>informāciju par fizisko personu (tajā skaitā valdes locekli) publicēs VID mājaslapā internetā tikai pēc tam, kad būs stājies spēkā un likumā noteiktajā termiņā nebūs apstrīdēts vai pārsūdzēts attiecīgais administratīvā pārkāpumu lietā pieņemtais lēmums vai stājies spēkā attiecīgais tiesas nolēmums.</w:t>
            </w:r>
          </w:p>
          <w:p w:rsidR="003C0C5A" w:rsidRDefault="00366002" w:rsidP="003C0C5A">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  riski</w:t>
            </w:r>
            <w:r w:rsidR="003C0C5A" w:rsidRPr="005B28B9">
              <w:rPr>
                <w:rFonts w:ascii="Times New Roman" w:hAnsi="Times New Roman" w:cs="Times New Roman"/>
                <w:sz w:val="24"/>
                <w:szCs w:val="24"/>
              </w:rPr>
              <w:t xml:space="preserve"> attiecībā uz datu subjektu tiesībām un brīvībām;</w:t>
            </w:r>
          </w:p>
          <w:p w:rsidR="00DC4F9E" w:rsidRPr="00A041D5" w:rsidRDefault="00A80597" w:rsidP="00DC4F9E">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 xml:space="preserve">Ņemot vērā, ka </w:t>
            </w:r>
            <w:r w:rsidR="00DC4F9E" w:rsidRPr="005B28B9">
              <w:rPr>
                <w:rFonts w:ascii="Times New Roman" w:hAnsi="Times New Roman" w:cs="Times New Roman"/>
                <w:sz w:val="24"/>
                <w:szCs w:val="24"/>
              </w:rPr>
              <w:t xml:space="preserve">informācija </w:t>
            </w:r>
            <w:r w:rsidR="00DC4F9E" w:rsidRPr="00A041D5">
              <w:rPr>
                <w:rFonts w:ascii="Times New Roman" w:hAnsi="Times New Roman" w:cs="Times New Roman"/>
                <w:sz w:val="24"/>
                <w:szCs w:val="24"/>
              </w:rPr>
              <w:t>par nodokļu maksātājiem, kuri ir  administratīvi sodīti par darba samaksas noteikumu pārkāpšanu, tiks iegūta no attiecīgajā administratīvajā pārkāpumu lietā</w:t>
            </w:r>
            <w:r w:rsidR="00DC4F9E">
              <w:rPr>
                <w:rFonts w:ascii="Times New Roman" w:hAnsi="Times New Roman" w:cs="Times New Roman"/>
                <w:sz w:val="24"/>
                <w:szCs w:val="24"/>
              </w:rPr>
              <w:t xml:space="preserve"> pieņemtā </w:t>
            </w:r>
            <w:r w:rsidR="00DC4F9E" w:rsidRPr="005B28B9">
              <w:rPr>
                <w:rFonts w:ascii="Times New Roman" w:hAnsi="Times New Roman" w:cs="Times New Roman"/>
                <w:sz w:val="24"/>
                <w:szCs w:val="24"/>
              </w:rPr>
              <w:t>lēmum</w:t>
            </w:r>
            <w:r w:rsidR="00DC4F9E">
              <w:rPr>
                <w:rFonts w:ascii="Times New Roman" w:hAnsi="Times New Roman" w:cs="Times New Roman"/>
                <w:sz w:val="24"/>
                <w:szCs w:val="24"/>
              </w:rPr>
              <w:t>a</w:t>
            </w:r>
            <w:r w:rsidR="00DC4F9E" w:rsidRPr="005B28B9">
              <w:rPr>
                <w:rFonts w:ascii="Times New Roman" w:hAnsi="Times New Roman" w:cs="Times New Roman"/>
                <w:sz w:val="24"/>
                <w:szCs w:val="24"/>
              </w:rPr>
              <w:t xml:space="preserve">, nepastāv risks, ka minētās datu apstrādes rezultātā, varētu tikt publiskota informācija arī par </w:t>
            </w:r>
            <w:r w:rsidR="00DC4F9E">
              <w:rPr>
                <w:rFonts w:ascii="Times New Roman" w:hAnsi="Times New Roman" w:cs="Times New Roman"/>
                <w:sz w:val="24"/>
                <w:szCs w:val="24"/>
              </w:rPr>
              <w:t xml:space="preserve">citu nodokļu maksātāju, kurš </w:t>
            </w:r>
            <w:r w:rsidR="00DC4F9E" w:rsidRPr="005B28B9">
              <w:rPr>
                <w:rFonts w:ascii="Times New Roman" w:hAnsi="Times New Roman" w:cs="Times New Roman"/>
                <w:sz w:val="24"/>
                <w:szCs w:val="24"/>
              </w:rPr>
              <w:t>neatbilst likumprojektā ie</w:t>
            </w:r>
            <w:r w:rsidR="00DC4F9E">
              <w:rPr>
                <w:rFonts w:ascii="Times New Roman" w:hAnsi="Times New Roman" w:cs="Times New Roman"/>
                <w:sz w:val="24"/>
                <w:szCs w:val="24"/>
              </w:rPr>
              <w:t>kļautā regulējuma kritērijam</w:t>
            </w:r>
            <w:r w:rsidR="00DC4F9E" w:rsidRPr="005B28B9">
              <w:rPr>
                <w:rFonts w:ascii="Times New Roman" w:hAnsi="Times New Roman" w:cs="Times New Roman"/>
                <w:sz w:val="24"/>
                <w:szCs w:val="24"/>
              </w:rPr>
              <w:t xml:space="preserve"> (proti, </w:t>
            </w:r>
            <w:r w:rsidR="00DC4F9E">
              <w:rPr>
                <w:rFonts w:ascii="Times New Roman" w:hAnsi="Times New Roman" w:cs="Times New Roman"/>
                <w:sz w:val="24"/>
                <w:szCs w:val="24"/>
              </w:rPr>
              <w:t xml:space="preserve">persona ir </w:t>
            </w:r>
            <w:r w:rsidR="00DC4F9E" w:rsidRPr="00A041D5">
              <w:rPr>
                <w:rFonts w:ascii="Times New Roman" w:hAnsi="Times New Roman" w:cs="Times New Roman"/>
                <w:sz w:val="24"/>
                <w:szCs w:val="24"/>
              </w:rPr>
              <w:t>saukta pie administratīvās atbildības par darba samaksas noteikumu pārkāpšanu).</w:t>
            </w:r>
          </w:p>
          <w:p w:rsidR="003C0C5A" w:rsidRPr="00A041D5" w:rsidRDefault="003C0C5A" w:rsidP="003C0C5A">
            <w:pPr>
              <w:pStyle w:val="NoSpacing"/>
              <w:ind w:firstLine="402"/>
              <w:jc w:val="both"/>
              <w:rPr>
                <w:rFonts w:ascii="Times New Roman" w:hAnsi="Times New Roman" w:cs="Times New Roman"/>
                <w:sz w:val="24"/>
                <w:szCs w:val="24"/>
              </w:rPr>
            </w:pPr>
            <w:r w:rsidRPr="00A041D5">
              <w:rPr>
                <w:rFonts w:ascii="Times New Roman" w:hAnsi="Times New Roman" w:cs="Times New Roman"/>
                <w:sz w:val="24"/>
                <w:szCs w:val="24"/>
              </w:rPr>
              <w:t>-  d</w:t>
            </w:r>
            <w:r w:rsidR="00366002">
              <w:rPr>
                <w:rFonts w:ascii="Times New Roman" w:hAnsi="Times New Roman" w:cs="Times New Roman"/>
                <w:sz w:val="24"/>
                <w:szCs w:val="24"/>
              </w:rPr>
              <w:t>atu subjektu tiesības</w:t>
            </w:r>
            <w:r w:rsidRPr="00A041D5">
              <w:rPr>
                <w:rFonts w:ascii="Times New Roman" w:hAnsi="Times New Roman" w:cs="Times New Roman"/>
                <w:sz w:val="24"/>
                <w:szCs w:val="24"/>
              </w:rPr>
              <w:t xml:space="preserve"> saņemt informāciju par ierobežojumu, izņemot tad, ja tas var kaitēt ierobežojuma mērķim.</w:t>
            </w:r>
          </w:p>
          <w:p w:rsidR="003C0C5A" w:rsidRPr="00A041D5" w:rsidRDefault="003C0C5A" w:rsidP="003C0C5A">
            <w:pPr>
              <w:pStyle w:val="NoSpacing"/>
              <w:ind w:firstLine="402"/>
              <w:jc w:val="both"/>
              <w:rPr>
                <w:rFonts w:ascii="Times New Roman" w:hAnsi="Times New Roman" w:cs="Times New Roman"/>
                <w:bCs/>
                <w:sz w:val="24"/>
                <w:szCs w:val="24"/>
                <w:shd w:val="clear" w:color="auto" w:fill="FFFFFF"/>
              </w:rPr>
            </w:pPr>
            <w:r w:rsidRPr="00A041D5">
              <w:rPr>
                <w:rFonts w:ascii="Times New Roman" w:hAnsi="Times New Roman" w:cs="Times New Roman"/>
                <w:sz w:val="24"/>
                <w:szCs w:val="24"/>
              </w:rPr>
              <w:t xml:space="preserve">Datu subjektam ir nodrošinātas tiesības saņemt informāciju par ierobežojumu, ievērojot </w:t>
            </w:r>
            <w:r w:rsidRPr="00A041D5">
              <w:rPr>
                <w:rFonts w:ascii="Times New Roman" w:hAnsi="Times New Roman" w:cs="Times New Roman"/>
                <w:bCs/>
                <w:sz w:val="24"/>
                <w:szCs w:val="24"/>
                <w:shd w:val="clear" w:color="auto" w:fill="FFFFFF"/>
              </w:rPr>
              <w:t>Informācijas atklātības likumā noteikto kārtību.</w:t>
            </w:r>
          </w:p>
          <w:p w:rsidR="002E0D19" w:rsidRPr="00A041D5" w:rsidRDefault="002E0D19" w:rsidP="003C0C5A">
            <w:pPr>
              <w:pStyle w:val="NoSpacing"/>
              <w:ind w:firstLine="402"/>
              <w:jc w:val="both"/>
              <w:rPr>
                <w:rFonts w:ascii="Times New Roman" w:hAnsi="Times New Roman" w:cs="Times New Roman"/>
                <w:sz w:val="12"/>
                <w:szCs w:val="12"/>
              </w:rPr>
            </w:pPr>
          </w:p>
          <w:p w:rsidR="00D83F39" w:rsidRPr="00314FF8" w:rsidRDefault="007210C4" w:rsidP="006137D5">
            <w:pPr>
              <w:pStyle w:val="NoSpacing"/>
              <w:ind w:firstLine="403"/>
              <w:jc w:val="both"/>
              <w:rPr>
                <w:rFonts w:ascii="Times New Roman" w:hAnsi="Times New Roman" w:cs="Times New Roman"/>
                <w:sz w:val="24"/>
                <w:szCs w:val="24"/>
              </w:rPr>
            </w:pPr>
            <w:r w:rsidRPr="00A041D5">
              <w:rPr>
                <w:rFonts w:ascii="Times New Roman" w:eastAsia="Times New Roman" w:hAnsi="Times New Roman" w:cs="Times New Roman"/>
                <w:sz w:val="24"/>
                <w:szCs w:val="24"/>
                <w:lang w:eastAsia="lv-LV"/>
              </w:rPr>
              <w:t>3</w:t>
            </w:r>
            <w:r w:rsidR="00D83F39" w:rsidRPr="00A041D5">
              <w:rPr>
                <w:rFonts w:ascii="Times New Roman" w:eastAsia="Times New Roman" w:hAnsi="Times New Roman" w:cs="Times New Roman"/>
                <w:sz w:val="24"/>
                <w:szCs w:val="24"/>
                <w:lang w:eastAsia="lv-LV"/>
              </w:rPr>
              <w:t>)  </w:t>
            </w:r>
            <w:r w:rsidR="00586C61" w:rsidRPr="00A041D5">
              <w:rPr>
                <w:rFonts w:ascii="Times New Roman" w:eastAsia="Times New Roman" w:hAnsi="Times New Roman" w:cs="Times New Roman"/>
                <w:sz w:val="24"/>
                <w:szCs w:val="24"/>
                <w:u w:val="single"/>
                <w:lang w:eastAsia="lv-LV"/>
              </w:rPr>
              <w:t>publiskot</w:t>
            </w:r>
            <w:r w:rsidR="008E27D1" w:rsidRPr="00A041D5">
              <w:rPr>
                <w:rFonts w:ascii="Times New Roman" w:eastAsia="Times New Roman" w:hAnsi="Times New Roman" w:cs="Times New Roman"/>
                <w:sz w:val="24"/>
                <w:szCs w:val="24"/>
                <w:u w:val="single"/>
                <w:lang w:eastAsia="lv-LV"/>
              </w:rPr>
              <w:t xml:space="preserve"> informāciju par </w:t>
            </w:r>
            <w:r w:rsidR="008E27D1" w:rsidRPr="00A041D5">
              <w:rPr>
                <w:rFonts w:ascii="Times New Roman" w:hAnsi="Times New Roman" w:cs="Times New Roman"/>
                <w:sz w:val="24"/>
                <w:szCs w:val="24"/>
                <w:u w:val="single"/>
              </w:rPr>
              <w:t>nodokļu maksātājiem, kas normatīvajos aktos noteiktajos termiņos nav iesnieguši nodokļu administrācijai šajā likumā vai konkrēto nodokļu likumos paredzētās nodokļu deklarācija</w:t>
            </w:r>
            <w:r w:rsidR="00B42B5C" w:rsidRPr="00A041D5">
              <w:rPr>
                <w:rFonts w:ascii="Times New Roman" w:hAnsi="Times New Roman" w:cs="Times New Roman"/>
                <w:sz w:val="24"/>
                <w:szCs w:val="24"/>
                <w:u w:val="single"/>
              </w:rPr>
              <w:t>s vai informatīvās deklarācijas</w:t>
            </w:r>
            <w:r w:rsidR="00B42B5C" w:rsidRPr="00314FF8">
              <w:rPr>
                <w:rFonts w:ascii="Times New Roman" w:hAnsi="Times New Roman" w:cs="Times New Roman"/>
                <w:sz w:val="24"/>
                <w:szCs w:val="24"/>
              </w:rPr>
              <w:t>;</w:t>
            </w:r>
          </w:p>
          <w:p w:rsidR="008E27D1" w:rsidRDefault="008E27D1" w:rsidP="008E27D1">
            <w:pPr>
              <w:pStyle w:val="NoSpacing"/>
              <w:ind w:firstLine="389"/>
              <w:jc w:val="both"/>
              <w:rPr>
                <w:rFonts w:ascii="Times New Roman" w:hAnsi="Times New Roman" w:cs="Times New Roman"/>
                <w:sz w:val="24"/>
                <w:szCs w:val="24"/>
              </w:rPr>
            </w:pPr>
            <w:r w:rsidRPr="00314FF8">
              <w:rPr>
                <w:rFonts w:ascii="Times New Roman" w:hAnsi="Times New Roman" w:cs="Times New Roman"/>
                <w:bCs/>
                <w:sz w:val="24"/>
                <w:szCs w:val="24"/>
              </w:rPr>
              <w:t xml:space="preserve">Ņemot vērā, ka ar nodokļa deklarāciju </w:t>
            </w:r>
            <w:r w:rsidR="00237234" w:rsidRPr="00314FF8">
              <w:rPr>
                <w:rFonts w:ascii="Times New Roman" w:hAnsi="Times New Roman" w:cs="Times New Roman"/>
                <w:bCs/>
                <w:sz w:val="24"/>
                <w:szCs w:val="24"/>
              </w:rPr>
              <w:t xml:space="preserve">nodokļu maksātājs </w:t>
            </w:r>
            <w:r w:rsidRPr="00314FF8">
              <w:rPr>
                <w:rFonts w:ascii="Times New Roman" w:hAnsi="Times New Roman" w:cs="Times New Roman"/>
                <w:bCs/>
                <w:sz w:val="24"/>
                <w:szCs w:val="24"/>
              </w:rPr>
              <w:t xml:space="preserve">deklarē valsts (pašvaldību) budžetā maksājamā nodokļa apmēru (vai no budžeta atmaksājamā nodokļa apmēru), savukārt informatīvā deklarācija satur ziņas, kas izmantojamas nodokļu aprēķināšanai, nodokļu administrācijai ir būtiski saņemt minētās deklarācijas nodokļu likumos noteiktajos termiņos, lai tādējādi </w:t>
            </w:r>
            <w:r w:rsidRPr="00314FF8">
              <w:rPr>
                <w:rFonts w:ascii="Times New Roman" w:hAnsi="Times New Roman" w:cs="Times New Roman"/>
                <w:sz w:val="24"/>
                <w:szCs w:val="24"/>
              </w:rPr>
              <w:t>veiktu pilnvērtīgu un savlaicīgu kontroli pār nodokļu aprēķināšanas un maksāšanas pareizību, kā arī</w:t>
            </w:r>
            <w:r w:rsidR="00237234" w:rsidRPr="00314FF8">
              <w:rPr>
                <w:rFonts w:ascii="Times New Roman" w:hAnsi="Times New Roman" w:cs="Times New Roman"/>
                <w:sz w:val="24"/>
                <w:szCs w:val="24"/>
              </w:rPr>
              <w:t xml:space="preserve"> kontrolētu</w:t>
            </w:r>
            <w:r w:rsidRPr="00314FF8">
              <w:rPr>
                <w:rFonts w:ascii="Times New Roman" w:hAnsi="Times New Roman" w:cs="Times New Roman"/>
                <w:sz w:val="24"/>
                <w:szCs w:val="24"/>
              </w:rPr>
              <w:t xml:space="preserve"> to pilnīgu nomaksu</w:t>
            </w:r>
            <w:r w:rsidR="00237234" w:rsidRPr="00314FF8">
              <w:rPr>
                <w:rFonts w:ascii="Times New Roman" w:hAnsi="Times New Roman" w:cs="Times New Roman"/>
                <w:sz w:val="24"/>
                <w:szCs w:val="24"/>
              </w:rPr>
              <w:t>, n</w:t>
            </w:r>
            <w:r w:rsidRPr="00314FF8">
              <w:rPr>
                <w:rFonts w:ascii="Times New Roman" w:hAnsi="Times New Roman" w:cs="Times New Roman"/>
                <w:sz w:val="24"/>
                <w:szCs w:val="24"/>
              </w:rPr>
              <w:t xml:space="preserve">epieciešamības gadījumā </w:t>
            </w:r>
            <w:r w:rsidR="006C3DD8" w:rsidRPr="00314FF8">
              <w:rPr>
                <w:rFonts w:ascii="Times New Roman" w:hAnsi="Times New Roman" w:cs="Times New Roman"/>
                <w:sz w:val="24"/>
                <w:szCs w:val="24"/>
              </w:rPr>
              <w:t xml:space="preserve">uzsākot parādu piedziņas procesu, lai </w:t>
            </w:r>
            <w:r w:rsidR="00D40983" w:rsidRPr="00314FF8">
              <w:rPr>
                <w:rFonts w:ascii="Times New Roman" w:hAnsi="Times New Roman" w:cs="Times New Roman"/>
                <w:sz w:val="24"/>
                <w:szCs w:val="24"/>
              </w:rPr>
              <w:t>termiņā nesamaksātos nodokļus</w:t>
            </w:r>
            <w:r w:rsidR="00237234" w:rsidRPr="00314FF8">
              <w:rPr>
                <w:rFonts w:ascii="Times New Roman" w:hAnsi="Times New Roman" w:cs="Times New Roman"/>
                <w:sz w:val="24"/>
                <w:szCs w:val="24"/>
              </w:rPr>
              <w:t xml:space="preserve"> </w:t>
            </w:r>
            <w:r w:rsidR="006C3DD8" w:rsidRPr="00314FF8">
              <w:rPr>
                <w:rFonts w:ascii="Times New Roman" w:hAnsi="Times New Roman" w:cs="Times New Roman"/>
                <w:sz w:val="24"/>
                <w:szCs w:val="24"/>
              </w:rPr>
              <w:t>piedzītu</w:t>
            </w:r>
            <w:r w:rsidR="00D40983" w:rsidRPr="00314FF8">
              <w:rPr>
                <w:rFonts w:ascii="Times New Roman" w:hAnsi="Times New Roman" w:cs="Times New Roman"/>
                <w:sz w:val="24"/>
                <w:szCs w:val="24"/>
              </w:rPr>
              <w:t xml:space="preserve"> bezstrīda kārtībā Likumā </w:t>
            </w:r>
            <w:r w:rsidR="006C3DD8" w:rsidRPr="00314FF8">
              <w:rPr>
                <w:rFonts w:ascii="Times New Roman" w:hAnsi="Times New Roman" w:cs="Times New Roman"/>
                <w:sz w:val="24"/>
                <w:szCs w:val="24"/>
              </w:rPr>
              <w:t>noteiktajā</w:t>
            </w:r>
            <w:r w:rsidR="00237234" w:rsidRPr="00314FF8">
              <w:rPr>
                <w:rFonts w:ascii="Times New Roman" w:hAnsi="Times New Roman" w:cs="Times New Roman"/>
                <w:sz w:val="24"/>
                <w:szCs w:val="24"/>
              </w:rPr>
              <w:t xml:space="preserve"> kārtībā.</w:t>
            </w:r>
          </w:p>
          <w:p w:rsidR="0024452A" w:rsidRDefault="0024452A" w:rsidP="0024452A">
            <w:pPr>
              <w:pStyle w:val="NoSpacing"/>
              <w:ind w:firstLine="389"/>
              <w:jc w:val="both"/>
              <w:rPr>
                <w:rFonts w:ascii="Times New Roman" w:hAnsi="Times New Roman" w:cs="Times New Roman"/>
                <w:sz w:val="24"/>
                <w:szCs w:val="24"/>
              </w:rPr>
            </w:pPr>
            <w:r>
              <w:rPr>
                <w:rFonts w:ascii="Times New Roman" w:hAnsi="Times New Roman" w:cs="Times New Roman"/>
                <w:sz w:val="24"/>
                <w:szCs w:val="24"/>
              </w:rPr>
              <w:t xml:space="preserve">It īpaši svarīgi iesniegšanas termiņu ievērot ir pievienotās vērtības nodokļu deklarācijām, jo novēloti </w:t>
            </w:r>
            <w:r>
              <w:rPr>
                <w:rFonts w:ascii="Times New Roman" w:hAnsi="Times New Roman" w:cs="Times New Roman"/>
                <w:sz w:val="24"/>
                <w:szCs w:val="24"/>
              </w:rPr>
              <w:lastRenderedPageBreak/>
              <w:t>iesniegtās deklarācijas kavē pievienotās vērtības nodokļu datu ticamības pārbaužu veikšanu, kā rezultātā tiek aizkavētas pievienotās vērtības nodokļu pārmaksu atmaksas, kā arī apgrūtin</w:t>
            </w:r>
            <w:r w:rsidR="00B23395">
              <w:rPr>
                <w:rFonts w:ascii="Times New Roman" w:hAnsi="Times New Roman" w:cs="Times New Roman"/>
                <w:sz w:val="24"/>
                <w:szCs w:val="24"/>
              </w:rPr>
              <w:t>āta pievienotās vērtības nodokļa</w:t>
            </w:r>
            <w:r>
              <w:rPr>
                <w:rFonts w:ascii="Times New Roman" w:hAnsi="Times New Roman" w:cs="Times New Roman"/>
                <w:sz w:val="24"/>
                <w:szCs w:val="24"/>
              </w:rPr>
              <w:t xml:space="preserve"> ieņēmumu plānošana.</w:t>
            </w:r>
          </w:p>
          <w:p w:rsidR="00512151" w:rsidRDefault="00512151" w:rsidP="008E27D1">
            <w:pPr>
              <w:pStyle w:val="NoSpacing"/>
              <w:ind w:firstLine="389"/>
              <w:jc w:val="both"/>
              <w:rPr>
                <w:rFonts w:ascii="Times New Roman" w:hAnsi="Times New Roman" w:cs="Times New Roman"/>
                <w:sz w:val="24"/>
                <w:szCs w:val="24"/>
              </w:rPr>
            </w:pPr>
            <w:r w:rsidRPr="00314FF8">
              <w:rPr>
                <w:rFonts w:ascii="Times New Roman" w:hAnsi="Times New Roman" w:cs="Times New Roman"/>
                <w:sz w:val="24"/>
                <w:szCs w:val="24"/>
              </w:rPr>
              <w:t xml:space="preserve">Ņemot vērā, ka valsts budžeta ieņēmumus veido arī nodokļu un nodevu maksājumi un visas sabiedrības kopējās intereses ir, lai valsts budžets saņemtu </w:t>
            </w:r>
            <w:r w:rsidR="00366002">
              <w:rPr>
                <w:rFonts w:ascii="Times New Roman" w:hAnsi="Times New Roman" w:cs="Times New Roman"/>
                <w:sz w:val="24"/>
                <w:szCs w:val="24"/>
              </w:rPr>
              <w:t xml:space="preserve">visus </w:t>
            </w:r>
            <w:r w:rsidRPr="00314FF8">
              <w:rPr>
                <w:rFonts w:ascii="Times New Roman" w:hAnsi="Times New Roman" w:cs="Times New Roman"/>
                <w:sz w:val="24"/>
                <w:szCs w:val="24"/>
              </w:rPr>
              <w:t>tam pienākošos maksājumus, kuri tālāk var tikt izlietoti sabiedrības labklājības aizsardzībai, informācij</w:t>
            </w:r>
            <w:r>
              <w:rPr>
                <w:rFonts w:ascii="Times New Roman" w:hAnsi="Times New Roman" w:cs="Times New Roman"/>
                <w:sz w:val="24"/>
                <w:szCs w:val="24"/>
              </w:rPr>
              <w:t>as publicēšana</w:t>
            </w:r>
            <w:r w:rsidRPr="00314FF8">
              <w:rPr>
                <w:rFonts w:ascii="Times New Roman" w:hAnsi="Times New Roman" w:cs="Times New Roman"/>
                <w:sz w:val="24"/>
                <w:szCs w:val="24"/>
              </w:rPr>
              <w:t xml:space="preserve"> par nodokļu maksātājiem, kuri nodokļu administrācijai nesniedz nodokļu likumos noteiktās nodokļu un informatīvās deklarācijas</w:t>
            </w:r>
            <w:r>
              <w:rPr>
                <w:rFonts w:ascii="Times New Roman" w:hAnsi="Times New Roman" w:cs="Times New Roman"/>
                <w:sz w:val="24"/>
                <w:szCs w:val="24"/>
              </w:rPr>
              <w:t xml:space="preserve"> ne tikai</w:t>
            </w:r>
            <w:r w:rsidRPr="00314FF8">
              <w:rPr>
                <w:rFonts w:ascii="Times New Roman" w:hAnsi="Times New Roman" w:cs="Times New Roman"/>
                <w:sz w:val="24"/>
                <w:szCs w:val="24"/>
              </w:rPr>
              <w:t xml:space="preserve"> motivēs nodokļu maksātājus ievērot </w:t>
            </w:r>
            <w:r w:rsidR="00366002">
              <w:rPr>
                <w:rFonts w:ascii="Times New Roman" w:hAnsi="Times New Roman" w:cs="Times New Roman"/>
                <w:sz w:val="24"/>
                <w:szCs w:val="24"/>
              </w:rPr>
              <w:t xml:space="preserve">Likumā noteikto </w:t>
            </w:r>
            <w:r w:rsidRPr="00314FF8">
              <w:rPr>
                <w:rFonts w:ascii="Times New Roman" w:hAnsi="Times New Roman" w:cs="Times New Roman"/>
                <w:sz w:val="24"/>
                <w:szCs w:val="24"/>
              </w:rPr>
              <w:t>vispārīgo pienākumu</w:t>
            </w:r>
            <w:r>
              <w:rPr>
                <w:rFonts w:ascii="Times New Roman" w:hAnsi="Times New Roman" w:cs="Times New Roman"/>
                <w:sz w:val="24"/>
                <w:szCs w:val="24"/>
              </w:rPr>
              <w:t xml:space="preserve"> attiecībā uz deklarāciju iesniegšanu, bet arī nodrošinās iestādes darbības pārskatāmību nodokļu iekasēšanas jomā.</w:t>
            </w:r>
          </w:p>
          <w:p w:rsidR="00512151" w:rsidRPr="00461A1B" w:rsidRDefault="00512151" w:rsidP="00512151">
            <w:pPr>
              <w:pStyle w:val="NoSpacing"/>
              <w:ind w:firstLine="402"/>
              <w:jc w:val="both"/>
              <w:rPr>
                <w:rFonts w:ascii="Times New Roman" w:hAnsi="Times New Roman" w:cs="Times New Roman"/>
                <w:sz w:val="24"/>
                <w:szCs w:val="24"/>
              </w:rPr>
            </w:pPr>
            <w:r w:rsidRPr="00314FF8">
              <w:rPr>
                <w:rFonts w:ascii="Times New Roman" w:hAnsi="Times New Roman" w:cs="Times New Roman"/>
                <w:sz w:val="24"/>
                <w:szCs w:val="24"/>
              </w:rPr>
              <w:t xml:space="preserve">Savukārt attiecībā uz komersantiem šādas informācijas pieejamība paplašina iespēju izvērtēt riskus, izvēloties </w:t>
            </w:r>
            <w:r w:rsidRPr="00461A1B">
              <w:rPr>
                <w:rFonts w:ascii="Times New Roman" w:hAnsi="Times New Roman" w:cs="Times New Roman"/>
                <w:sz w:val="24"/>
                <w:szCs w:val="24"/>
              </w:rPr>
              <w:t>potenciālo darījuma partnerus. Proti, minētās informācijas pieejamība ļautu godprātīgajiem nodokļu maksātājiem izvairīties no darījumiem ar darījumu partneriem ar sliktu reputāciju, kā rezultātā neciestu valsts budžets un godprātīgo nodokļa maksātāju uzņēmējdarbība.</w:t>
            </w:r>
          </w:p>
          <w:p w:rsidR="00512151" w:rsidRPr="00461A1B" w:rsidRDefault="00512151" w:rsidP="00512151">
            <w:pPr>
              <w:pStyle w:val="NoSpacing"/>
              <w:ind w:firstLine="402"/>
              <w:jc w:val="both"/>
              <w:rPr>
                <w:rFonts w:ascii="Times New Roman" w:hAnsi="Times New Roman" w:cs="Times New Roman"/>
                <w:sz w:val="24"/>
                <w:szCs w:val="24"/>
              </w:rPr>
            </w:pPr>
            <w:r w:rsidRPr="00461A1B">
              <w:rPr>
                <w:rFonts w:ascii="Times New Roman" w:hAnsi="Times New Roman" w:cs="Times New Roman"/>
                <w:sz w:val="24"/>
                <w:szCs w:val="24"/>
              </w:rPr>
              <w:t>Saskaņā ar Likuma 15. panta pirmās daļas 3. punktu viens no nodokļu maksātāja pienākumiem ir i</w:t>
            </w:r>
            <w:r w:rsidR="00B23395">
              <w:rPr>
                <w:rFonts w:ascii="Times New Roman" w:hAnsi="Times New Roman" w:cs="Times New Roman"/>
                <w:sz w:val="24"/>
                <w:szCs w:val="24"/>
                <w:shd w:val="clear" w:color="auto" w:fill="FFFFFF"/>
              </w:rPr>
              <w:t>esniegt nodokļu administrācijai</w:t>
            </w:r>
            <w:r w:rsidRPr="00461A1B">
              <w:rPr>
                <w:rFonts w:ascii="Times New Roman" w:hAnsi="Times New Roman" w:cs="Times New Roman"/>
                <w:sz w:val="24"/>
                <w:szCs w:val="24"/>
                <w:shd w:val="clear" w:color="auto" w:fill="FFFFFF"/>
              </w:rPr>
              <w:t xml:space="preserve"> elektroniska dokumenta veidā šajā likumā vai konkrēto nodokļu likumos paredzētās nodokļu deklarācijas un informatīvās deklarācijas normatīvajos aktos noteiktajos termiņos. </w:t>
            </w:r>
            <w:r>
              <w:rPr>
                <w:rFonts w:ascii="Times New Roman" w:hAnsi="Times New Roman" w:cs="Times New Roman"/>
                <w:sz w:val="24"/>
                <w:szCs w:val="24"/>
                <w:shd w:val="clear" w:color="auto" w:fill="FFFFFF"/>
              </w:rPr>
              <w:t>Ņ</w:t>
            </w:r>
            <w:r w:rsidRPr="00461A1B">
              <w:rPr>
                <w:rFonts w:ascii="Times New Roman" w:hAnsi="Times New Roman" w:cs="Times New Roman"/>
                <w:sz w:val="24"/>
                <w:szCs w:val="24"/>
                <w:shd w:val="clear" w:color="auto" w:fill="FFFFFF"/>
              </w:rPr>
              <w:t xml:space="preserve">emot vērā, ka minētais pienākums ir attiecināms arī  uz fiziskajām personām (tā, piemēram, saskaņā ar likumu </w:t>
            </w:r>
            <w:r w:rsidRPr="00461A1B">
              <w:rPr>
                <w:rFonts w:ascii="Times New Roman" w:hAnsi="Times New Roman" w:cs="Times New Roman"/>
                <w:sz w:val="24"/>
                <w:szCs w:val="24"/>
              </w:rPr>
              <w:t xml:space="preserve">„Par iedzīvotāju ienākuma nodokli” </w:t>
            </w:r>
            <w:r w:rsidRPr="00461A1B">
              <w:rPr>
                <w:rFonts w:ascii="Times New Roman" w:hAnsi="Times New Roman" w:cs="Times New Roman"/>
                <w:sz w:val="24"/>
                <w:szCs w:val="24"/>
                <w:shd w:val="clear" w:color="auto" w:fill="FFFFFF"/>
              </w:rPr>
              <w:t>fiziskajai personai ir pienākums obligāti iesniegt gada ienākumu deklarāciju, ja tā ir veikusi saimniecisko darbību, vai</w:t>
            </w:r>
            <w:r>
              <w:rPr>
                <w:rFonts w:ascii="Times New Roman" w:hAnsi="Times New Roman" w:cs="Times New Roman"/>
                <w:sz w:val="24"/>
                <w:szCs w:val="24"/>
                <w:shd w:val="clear" w:color="auto" w:fill="FFFFFF"/>
              </w:rPr>
              <w:t>, ja tā ir</w:t>
            </w:r>
            <w:r w:rsidRPr="00461A1B">
              <w:rPr>
                <w:rFonts w:ascii="Times New Roman" w:hAnsi="Times New Roman" w:cs="Times New Roman"/>
                <w:sz w:val="24"/>
                <w:szCs w:val="24"/>
                <w:shd w:val="clear" w:color="auto" w:fill="FFFFFF"/>
              </w:rPr>
              <w:t xml:space="preserve"> veikusi ienākumus ārvalstīs, tajā skaitā jūrnieki, kuri bijuši nodarbināti uz starptautiskos pārvadājumos izmantojama kuģa, izņemot gadījumu, ja nodokļa maksātājs ir saņēmis algota darba ienākumus, kas kādā no Eiropas Savienības dalībvalstīm ir pakļauti aplikšanai ar iedzīvotāju ienākuma nodoklim analoģis</w:t>
            </w:r>
            <w:r w:rsidR="00366002">
              <w:rPr>
                <w:rFonts w:ascii="Times New Roman" w:hAnsi="Times New Roman" w:cs="Times New Roman"/>
                <w:sz w:val="24"/>
                <w:szCs w:val="24"/>
                <w:shd w:val="clear" w:color="auto" w:fill="FFFFFF"/>
              </w:rPr>
              <w:t>ku nodokli u.c. likumā minēti gadījumi</w:t>
            </w:r>
            <w:r w:rsidRPr="00461A1B">
              <w:rPr>
                <w:rFonts w:ascii="Times New Roman" w:hAnsi="Times New Roman" w:cs="Times New Roman"/>
                <w:sz w:val="24"/>
                <w:szCs w:val="24"/>
                <w:shd w:val="clear" w:color="auto" w:fill="FFFFFF"/>
              </w:rPr>
              <w:t xml:space="preserve">), secināms, ka </w:t>
            </w:r>
            <w:r w:rsidRPr="00461A1B">
              <w:rPr>
                <w:rFonts w:ascii="Times New Roman" w:hAnsi="Times New Roman" w:cs="Times New Roman"/>
                <w:sz w:val="24"/>
                <w:szCs w:val="24"/>
              </w:rPr>
              <w:t xml:space="preserve">likumprojektā iekļautais regulējums </w:t>
            </w:r>
            <w:r>
              <w:rPr>
                <w:rFonts w:ascii="Times New Roman" w:hAnsi="Times New Roman" w:cs="Times New Roman"/>
                <w:sz w:val="24"/>
                <w:szCs w:val="24"/>
              </w:rPr>
              <w:t>ierobežo privātpersonu tiesības</w:t>
            </w:r>
            <w:r w:rsidRPr="00461A1B">
              <w:rPr>
                <w:rFonts w:ascii="Times New Roman" w:hAnsi="Times New Roman" w:cs="Times New Roman"/>
                <w:sz w:val="24"/>
                <w:szCs w:val="24"/>
              </w:rPr>
              <w:t xml:space="preserve"> uz privātās dzīves neaizskaramību.</w:t>
            </w:r>
          </w:p>
          <w:p w:rsidR="0022786C" w:rsidRDefault="00512151" w:rsidP="00512151">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Konkrētajā gadījumā regulējuma mērķis ir nodrošināt sabiedrības tiesības piekļūt VID rīcībā esošajai informācijai</w:t>
            </w:r>
            <w:r w:rsidR="0022786C">
              <w:rPr>
                <w:rFonts w:ascii="Times New Roman" w:hAnsi="Times New Roman" w:cs="Times New Roman"/>
                <w:sz w:val="24"/>
                <w:szCs w:val="24"/>
              </w:rPr>
              <w:t xml:space="preserve"> </w:t>
            </w:r>
            <w:r>
              <w:rPr>
                <w:rFonts w:ascii="Times New Roman" w:hAnsi="Times New Roman" w:cs="Times New Roman"/>
                <w:sz w:val="24"/>
                <w:szCs w:val="24"/>
              </w:rPr>
              <w:t xml:space="preserve">par nodokļu maksātājiem, </w:t>
            </w:r>
            <w:r w:rsidR="0022786C">
              <w:rPr>
                <w:rFonts w:ascii="Times New Roman" w:hAnsi="Times New Roman" w:cs="Times New Roman"/>
                <w:sz w:val="24"/>
                <w:szCs w:val="24"/>
              </w:rPr>
              <w:t>kuri</w:t>
            </w:r>
            <w:r>
              <w:rPr>
                <w:rFonts w:ascii="Times New Roman" w:hAnsi="Times New Roman" w:cs="Times New Roman"/>
                <w:sz w:val="24"/>
                <w:szCs w:val="24"/>
              </w:rPr>
              <w:t xml:space="preserve">, neizpildot likuma prasības attiecībā uz deklarāciju iesniegšanu, ir liegušas iespēju nodokļu administrācijai veikt </w:t>
            </w:r>
            <w:r w:rsidRPr="00314FF8">
              <w:rPr>
                <w:rFonts w:ascii="Times New Roman" w:hAnsi="Times New Roman" w:cs="Times New Roman"/>
                <w:sz w:val="24"/>
                <w:szCs w:val="24"/>
              </w:rPr>
              <w:t>pilnvērtīgu un savlaicīgu kontroli pār nodokļu aprēķi</w:t>
            </w:r>
            <w:r>
              <w:rPr>
                <w:rFonts w:ascii="Times New Roman" w:hAnsi="Times New Roman" w:cs="Times New Roman"/>
                <w:sz w:val="24"/>
                <w:szCs w:val="24"/>
              </w:rPr>
              <w:t xml:space="preserve">nāšanas un maksāšanas pareizību un tātad arī </w:t>
            </w:r>
            <w:r w:rsidR="0022786C">
              <w:rPr>
                <w:rFonts w:ascii="Times New Roman" w:hAnsi="Times New Roman" w:cs="Times New Roman"/>
                <w:sz w:val="24"/>
                <w:szCs w:val="24"/>
              </w:rPr>
              <w:t xml:space="preserve">liegušas nodrošināt iespēju kontrolēt, ka valsts budžets saņem visus tam pienākošos nodokļu maksājumus. </w:t>
            </w:r>
          </w:p>
          <w:p w:rsidR="0022786C" w:rsidRPr="00971264" w:rsidRDefault="0022786C" w:rsidP="00A041D5">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Šobrīd saskaņā ar Latvijas Administratīv</w:t>
            </w:r>
            <w:r w:rsidR="00F128BF">
              <w:rPr>
                <w:rFonts w:ascii="Times New Roman" w:hAnsi="Times New Roman" w:cs="Times New Roman"/>
                <w:sz w:val="24"/>
                <w:szCs w:val="24"/>
              </w:rPr>
              <w:t>o</w:t>
            </w:r>
            <w:r>
              <w:rPr>
                <w:rFonts w:ascii="Times New Roman" w:hAnsi="Times New Roman" w:cs="Times New Roman"/>
                <w:sz w:val="24"/>
                <w:szCs w:val="24"/>
              </w:rPr>
              <w:t xml:space="preserve"> pārkāpum</w:t>
            </w:r>
            <w:r w:rsidR="00F128BF">
              <w:rPr>
                <w:rFonts w:ascii="Times New Roman" w:hAnsi="Times New Roman" w:cs="Times New Roman"/>
                <w:sz w:val="24"/>
                <w:szCs w:val="24"/>
              </w:rPr>
              <w:t>u</w:t>
            </w:r>
            <w:r>
              <w:rPr>
                <w:rFonts w:ascii="Times New Roman" w:hAnsi="Times New Roman" w:cs="Times New Roman"/>
                <w:sz w:val="24"/>
                <w:szCs w:val="24"/>
              </w:rPr>
              <w:t xml:space="preserve"> kodeksa </w:t>
            </w:r>
            <w:r w:rsidR="00F128BF">
              <w:rPr>
                <w:rFonts w:ascii="Times New Roman" w:hAnsi="Times New Roman" w:cs="Times New Roman"/>
                <w:sz w:val="24"/>
                <w:szCs w:val="24"/>
              </w:rPr>
              <w:t>159.</w:t>
            </w:r>
            <w:r w:rsidR="00F128BF" w:rsidRPr="00A041D5">
              <w:rPr>
                <w:rFonts w:ascii="Times New Roman" w:hAnsi="Times New Roman" w:cs="Times New Roman"/>
                <w:sz w:val="24"/>
                <w:szCs w:val="24"/>
                <w:vertAlign w:val="superscript"/>
              </w:rPr>
              <w:t>8</w:t>
            </w:r>
            <w:r w:rsidR="00F128BF">
              <w:rPr>
                <w:rFonts w:ascii="Times New Roman" w:hAnsi="Times New Roman" w:cs="Times New Roman"/>
                <w:sz w:val="24"/>
                <w:szCs w:val="24"/>
              </w:rPr>
              <w:t xml:space="preserve"> pantu ir paredzēta arī administratīvā atbildība </w:t>
            </w:r>
            <w:r w:rsidR="00F128BF">
              <w:rPr>
                <w:rFonts w:ascii="Times New Roman" w:hAnsi="Times New Roman" w:cs="Times New Roman"/>
                <w:sz w:val="24"/>
                <w:szCs w:val="24"/>
              </w:rPr>
              <w:lastRenderedPageBreak/>
              <w:t>par nodokļu un informatīvo deklarāciju iesniegšanas termiņa neievērošanu. Tomēr ņemot vērā, ka iestādes rīcībā esošā informācija par administratīvi sodītajām personām nodokļu jomā nav vispārpieejama, kas nozīmē, ka sabiedrībai nav zināmas tās personas, kas</w:t>
            </w:r>
            <w:r w:rsidR="00FA31E0">
              <w:rPr>
                <w:rFonts w:ascii="Times New Roman" w:hAnsi="Times New Roman" w:cs="Times New Roman"/>
                <w:sz w:val="24"/>
                <w:szCs w:val="24"/>
              </w:rPr>
              <w:t xml:space="preserve"> ar savu bezdarbību rada risku valsts budžetam</w:t>
            </w:r>
            <w:r w:rsidR="00366002">
              <w:rPr>
                <w:rFonts w:ascii="Times New Roman" w:hAnsi="Times New Roman" w:cs="Times New Roman"/>
                <w:sz w:val="24"/>
                <w:szCs w:val="24"/>
              </w:rPr>
              <w:t xml:space="preserve"> (t.i., ka budžets var nesaņemt</w:t>
            </w:r>
            <w:r w:rsidR="00FA31E0">
              <w:rPr>
                <w:rFonts w:ascii="Times New Roman" w:hAnsi="Times New Roman" w:cs="Times New Roman"/>
                <w:sz w:val="24"/>
                <w:szCs w:val="24"/>
              </w:rPr>
              <w:t xml:space="preserve"> visus tam pienākošos maksājumus</w:t>
            </w:r>
            <w:r w:rsidR="00366002">
              <w:rPr>
                <w:rFonts w:ascii="Times New Roman" w:hAnsi="Times New Roman" w:cs="Times New Roman"/>
                <w:sz w:val="24"/>
                <w:szCs w:val="24"/>
              </w:rPr>
              <w:t xml:space="preserve">), </w:t>
            </w:r>
            <w:r w:rsidR="00FA31E0">
              <w:rPr>
                <w:rFonts w:ascii="Times New Roman" w:hAnsi="Times New Roman" w:cs="Times New Roman"/>
                <w:sz w:val="24"/>
                <w:szCs w:val="24"/>
              </w:rPr>
              <w:t xml:space="preserve">tādējādi ietekmējot  visu </w:t>
            </w:r>
            <w:r w:rsidR="00F128BF" w:rsidRPr="006433BC">
              <w:rPr>
                <w:rFonts w:ascii="Times New Roman" w:hAnsi="Times New Roman" w:cs="Times New Roman"/>
                <w:sz w:val="24"/>
                <w:szCs w:val="24"/>
              </w:rPr>
              <w:t xml:space="preserve">iedzīvotāju labklājības attīstību un kopējās valsts </w:t>
            </w:r>
            <w:r w:rsidR="00F128BF" w:rsidRPr="00971264">
              <w:rPr>
                <w:rFonts w:ascii="Times New Roman" w:hAnsi="Times New Roman" w:cs="Times New Roman"/>
                <w:sz w:val="24"/>
                <w:szCs w:val="24"/>
              </w:rPr>
              <w:t xml:space="preserve">izaugsmes iespējas, likumprojektā iekļautais regulējums </w:t>
            </w:r>
            <w:r w:rsidRPr="00971264">
              <w:rPr>
                <w:rFonts w:ascii="Times New Roman" w:hAnsi="Times New Roman" w:cs="Times New Roman"/>
                <w:sz w:val="24"/>
                <w:szCs w:val="24"/>
              </w:rPr>
              <w:t>ir samērīgs ar konkrētā indivīda (t.i., nodokļu maksātāja)  tiesībām un likumiskajām interesēm</w:t>
            </w:r>
            <w:r w:rsidR="00FA31E0" w:rsidRPr="00971264">
              <w:rPr>
                <w:rFonts w:ascii="Times New Roman" w:hAnsi="Times New Roman" w:cs="Times New Roman"/>
                <w:sz w:val="24"/>
                <w:szCs w:val="24"/>
              </w:rPr>
              <w:t>.</w:t>
            </w:r>
          </w:p>
          <w:p w:rsidR="00366002" w:rsidRPr="00971264" w:rsidRDefault="00FA31E0">
            <w:pPr>
              <w:pStyle w:val="NoSpacing"/>
              <w:ind w:firstLine="402"/>
              <w:jc w:val="both"/>
              <w:rPr>
                <w:rFonts w:ascii="Times New Roman" w:hAnsi="Times New Roman" w:cs="Times New Roman"/>
                <w:sz w:val="24"/>
                <w:szCs w:val="24"/>
              </w:rPr>
            </w:pPr>
            <w:r w:rsidRPr="00971264">
              <w:rPr>
                <w:rFonts w:ascii="Times New Roman" w:hAnsi="Times New Roman" w:cs="Times New Roman"/>
                <w:sz w:val="24"/>
                <w:szCs w:val="24"/>
              </w:rPr>
              <w:t>Attiecībā uz</w:t>
            </w:r>
            <w:r w:rsidR="00512151" w:rsidRPr="00971264">
              <w:rPr>
                <w:rFonts w:ascii="Times New Roman" w:hAnsi="Times New Roman" w:cs="Times New Roman"/>
                <w:sz w:val="24"/>
                <w:szCs w:val="24"/>
              </w:rPr>
              <w:t xml:space="preserve"> Vispārīgās datu aizsardzības regulas, jo ī</w:t>
            </w:r>
            <w:r w:rsidR="00366002" w:rsidRPr="00971264">
              <w:rPr>
                <w:rFonts w:ascii="Times New Roman" w:hAnsi="Times New Roman" w:cs="Times New Roman"/>
                <w:sz w:val="24"/>
                <w:szCs w:val="24"/>
              </w:rPr>
              <w:t>paši regulas 23. panta 2. punkta prasībām, tiesību normā ietverami šādi nosacījumi</w:t>
            </w:r>
          </w:p>
          <w:p w:rsidR="00512151" w:rsidRPr="00971264" w:rsidRDefault="00512151" w:rsidP="00512151">
            <w:pPr>
              <w:pStyle w:val="NoSpacing"/>
              <w:ind w:firstLine="402"/>
              <w:jc w:val="both"/>
              <w:rPr>
                <w:rFonts w:ascii="Times New Roman" w:hAnsi="Times New Roman" w:cs="Times New Roman"/>
                <w:sz w:val="24"/>
                <w:szCs w:val="24"/>
              </w:rPr>
            </w:pPr>
            <w:r w:rsidRPr="00971264">
              <w:rPr>
                <w:rFonts w:ascii="Times New Roman" w:hAnsi="Times New Roman" w:cs="Times New Roman"/>
                <w:sz w:val="24"/>
                <w:szCs w:val="24"/>
              </w:rPr>
              <w:t>-  datu apstrād</w:t>
            </w:r>
            <w:r w:rsidR="00FA31E0" w:rsidRPr="00971264">
              <w:rPr>
                <w:rFonts w:ascii="Times New Roman" w:hAnsi="Times New Roman" w:cs="Times New Roman"/>
                <w:sz w:val="24"/>
                <w:szCs w:val="24"/>
              </w:rPr>
              <w:t>es nolūks</w:t>
            </w:r>
            <w:r w:rsidRPr="00971264">
              <w:rPr>
                <w:rFonts w:ascii="Times New Roman" w:hAnsi="Times New Roman" w:cs="Times New Roman"/>
                <w:sz w:val="24"/>
                <w:szCs w:val="24"/>
              </w:rPr>
              <w:t xml:space="preserve"> jeb mērķi</w:t>
            </w:r>
            <w:r w:rsidR="00FA31E0" w:rsidRPr="00971264">
              <w:rPr>
                <w:rFonts w:ascii="Times New Roman" w:hAnsi="Times New Roman" w:cs="Times New Roman"/>
                <w:sz w:val="24"/>
                <w:szCs w:val="24"/>
              </w:rPr>
              <w:t>s</w:t>
            </w:r>
            <w:r w:rsidRPr="00971264">
              <w:rPr>
                <w:rFonts w:ascii="Times New Roman" w:hAnsi="Times New Roman" w:cs="Times New Roman"/>
                <w:sz w:val="24"/>
                <w:szCs w:val="24"/>
              </w:rPr>
              <w:t>;</w:t>
            </w:r>
          </w:p>
          <w:p w:rsidR="00512151" w:rsidRPr="00971264" w:rsidRDefault="00512151" w:rsidP="00512151">
            <w:pPr>
              <w:pStyle w:val="NoSpacing"/>
              <w:ind w:firstLine="402"/>
              <w:jc w:val="both"/>
              <w:rPr>
                <w:rFonts w:ascii="Times New Roman" w:hAnsi="Times New Roman" w:cs="Times New Roman"/>
                <w:sz w:val="24"/>
                <w:szCs w:val="24"/>
              </w:rPr>
            </w:pPr>
            <w:r w:rsidRPr="00971264">
              <w:rPr>
                <w:rFonts w:ascii="Times New Roman" w:hAnsi="Times New Roman" w:cs="Times New Roman"/>
                <w:sz w:val="24"/>
                <w:szCs w:val="24"/>
              </w:rPr>
              <w:t xml:space="preserve">Likumprojektā ir noteikts, ka informācijas apstrādes nolūks ir </w:t>
            </w:r>
            <w:r w:rsidR="00971264" w:rsidRPr="00971264">
              <w:rPr>
                <w:rFonts w:ascii="Times New Roman" w:hAnsi="Times New Roman" w:cs="Times New Roman"/>
                <w:sz w:val="24"/>
                <w:szCs w:val="24"/>
              </w:rPr>
              <w:t>veicināt VID pilnvērtīgu un savlaicīgu kontroli pār nodokļu aprēķināšanas un maksāšanas pareizību</w:t>
            </w:r>
            <w:r w:rsidRPr="00971264">
              <w:rPr>
                <w:rFonts w:ascii="Times New Roman" w:hAnsi="Times New Roman" w:cs="Times New Roman"/>
                <w:sz w:val="24"/>
                <w:szCs w:val="24"/>
              </w:rPr>
              <w:t>.</w:t>
            </w:r>
          </w:p>
          <w:p w:rsidR="00512151" w:rsidRPr="00971264" w:rsidRDefault="00512151" w:rsidP="00512151">
            <w:pPr>
              <w:pStyle w:val="NoSpacing"/>
              <w:ind w:firstLine="402"/>
              <w:jc w:val="both"/>
              <w:rPr>
                <w:rFonts w:ascii="Times New Roman" w:hAnsi="Times New Roman" w:cs="Times New Roman"/>
                <w:sz w:val="24"/>
                <w:szCs w:val="24"/>
                <w:shd w:val="clear" w:color="auto" w:fill="FFFFFF"/>
              </w:rPr>
            </w:pPr>
            <w:r w:rsidRPr="00971264">
              <w:rPr>
                <w:rFonts w:ascii="Times New Roman" w:hAnsi="Times New Roman" w:cs="Times New Roman"/>
                <w:sz w:val="24"/>
                <w:szCs w:val="24"/>
              </w:rPr>
              <w:t>-  </w:t>
            </w:r>
            <w:r w:rsidR="00366002" w:rsidRPr="00971264">
              <w:rPr>
                <w:rFonts w:ascii="Times New Roman" w:hAnsi="Times New Roman" w:cs="Times New Roman"/>
                <w:sz w:val="24"/>
                <w:szCs w:val="24"/>
                <w:shd w:val="clear" w:color="auto" w:fill="FFFFFF"/>
              </w:rPr>
              <w:t>personas datu kategorija</w:t>
            </w:r>
            <w:r w:rsidRPr="00971264">
              <w:rPr>
                <w:rFonts w:ascii="Times New Roman" w:hAnsi="Times New Roman" w:cs="Times New Roman"/>
                <w:sz w:val="24"/>
                <w:szCs w:val="24"/>
                <w:shd w:val="clear" w:color="auto" w:fill="FFFFFF"/>
              </w:rPr>
              <w:t>;</w:t>
            </w:r>
          </w:p>
          <w:p w:rsidR="00512151" w:rsidRPr="00971264" w:rsidRDefault="00FA31E0" w:rsidP="00512151">
            <w:pPr>
              <w:pStyle w:val="NoSpacing"/>
              <w:ind w:firstLine="402"/>
              <w:jc w:val="both"/>
              <w:rPr>
                <w:rFonts w:ascii="Times New Roman" w:hAnsi="Times New Roman" w:cs="Times New Roman"/>
                <w:sz w:val="24"/>
                <w:szCs w:val="24"/>
              </w:rPr>
            </w:pPr>
            <w:r w:rsidRPr="00971264">
              <w:rPr>
                <w:rFonts w:ascii="Times New Roman" w:hAnsi="Times New Roman" w:cs="Times New Roman"/>
                <w:sz w:val="24"/>
                <w:szCs w:val="24"/>
              </w:rPr>
              <w:t>L</w:t>
            </w:r>
            <w:r w:rsidR="00512151" w:rsidRPr="00971264">
              <w:rPr>
                <w:rFonts w:ascii="Times New Roman" w:hAnsi="Times New Roman" w:cs="Times New Roman"/>
                <w:sz w:val="24"/>
                <w:szCs w:val="24"/>
              </w:rPr>
              <w:t xml:space="preserve">ikumprojektā ir noteikts, ka attiecībā uz fizisko personu tiks publicēts </w:t>
            </w:r>
            <w:r w:rsidR="00366002" w:rsidRPr="00971264">
              <w:rPr>
                <w:rFonts w:ascii="Times New Roman" w:hAnsi="Times New Roman" w:cs="Times New Roman"/>
                <w:sz w:val="24"/>
                <w:szCs w:val="24"/>
              </w:rPr>
              <w:t xml:space="preserve">tikai </w:t>
            </w:r>
            <w:r w:rsidR="00512151" w:rsidRPr="00971264">
              <w:rPr>
                <w:rFonts w:ascii="Times New Roman" w:hAnsi="Times New Roman" w:cs="Times New Roman"/>
                <w:sz w:val="24"/>
                <w:szCs w:val="24"/>
              </w:rPr>
              <w:t>tās vārds un uzvārds.</w:t>
            </w:r>
          </w:p>
          <w:p w:rsidR="00512151" w:rsidRDefault="00512151" w:rsidP="00512151">
            <w:pPr>
              <w:pStyle w:val="NoSpacing"/>
              <w:ind w:firstLine="402"/>
              <w:jc w:val="both"/>
              <w:rPr>
                <w:rFonts w:ascii="Times New Roman" w:eastAsia="Times New Roman" w:hAnsi="Times New Roman" w:cs="Times New Roman"/>
                <w:sz w:val="24"/>
                <w:szCs w:val="24"/>
                <w:lang w:eastAsia="lv-LV"/>
              </w:rPr>
            </w:pPr>
            <w:r w:rsidRPr="00971264">
              <w:rPr>
                <w:rFonts w:ascii="Times New Roman" w:hAnsi="Times New Roman" w:cs="Times New Roman"/>
                <w:sz w:val="24"/>
                <w:szCs w:val="24"/>
              </w:rPr>
              <w:t>-  </w:t>
            </w:r>
            <w:r w:rsidRPr="00971264">
              <w:rPr>
                <w:rFonts w:ascii="Times New Roman" w:eastAsia="Times New Roman" w:hAnsi="Times New Roman" w:cs="Times New Roman"/>
                <w:sz w:val="24"/>
                <w:szCs w:val="24"/>
                <w:lang w:eastAsia="lv-LV"/>
              </w:rPr>
              <w:t xml:space="preserve">ieviesto ierobežojumu darbības </w:t>
            </w:r>
            <w:r>
              <w:rPr>
                <w:rFonts w:ascii="Times New Roman" w:eastAsia="Times New Roman" w:hAnsi="Times New Roman" w:cs="Times New Roman"/>
                <w:sz w:val="24"/>
                <w:szCs w:val="24"/>
                <w:lang w:eastAsia="lv-LV"/>
              </w:rPr>
              <w:t>jom</w:t>
            </w:r>
            <w:r w:rsidR="00366002">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w:t>
            </w:r>
          </w:p>
          <w:p w:rsidR="00512151" w:rsidRDefault="00512151" w:rsidP="00512151">
            <w:pPr>
              <w:pStyle w:val="NoSpacing"/>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regulējums ir iekļauts Likumā, kurš attiecināms uz nodokļu jomu, secināms, ka ieviesto ierobežojumu darbības joma ir nodokļu administrēšanas jautājums.</w:t>
            </w:r>
          </w:p>
          <w:p w:rsidR="00512151" w:rsidRPr="005A27F7" w:rsidRDefault="00512151" w:rsidP="00512151">
            <w:pPr>
              <w:pStyle w:val="NoSpacing"/>
              <w:ind w:firstLine="402"/>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w:t>
            </w:r>
            <w:r w:rsidR="00366002">
              <w:rPr>
                <w:rFonts w:ascii="Times New Roman" w:hAnsi="Times New Roman" w:cs="Times New Roman"/>
                <w:sz w:val="24"/>
                <w:szCs w:val="24"/>
              </w:rPr>
              <w:t>garantijas</w:t>
            </w:r>
            <w:r w:rsidRPr="005A27F7">
              <w:rPr>
                <w:rFonts w:ascii="Times New Roman" w:hAnsi="Times New Roman" w:cs="Times New Roman"/>
                <w:sz w:val="24"/>
                <w:szCs w:val="24"/>
              </w:rPr>
              <w:t>, lai novērstu ļaunprātīgu izmantošanu vai nelikumīgu piekļuvi vai nosūtīšanu;</w:t>
            </w:r>
          </w:p>
          <w:p w:rsidR="00512151" w:rsidRPr="00A041D5" w:rsidRDefault="00512151" w:rsidP="00512151">
            <w:pPr>
              <w:pStyle w:val="NoSpacing"/>
              <w:ind w:firstLine="402"/>
              <w:jc w:val="both"/>
              <w:rPr>
                <w:rFonts w:ascii="Times New Roman" w:hAnsi="Times New Roman" w:cs="Times New Roman"/>
                <w:sz w:val="24"/>
                <w:szCs w:val="24"/>
              </w:rPr>
            </w:pPr>
            <w:r w:rsidRPr="00BF4D33">
              <w:rPr>
                <w:rFonts w:ascii="Times New Roman" w:hAnsi="Times New Roman" w:cs="Times New Roman"/>
                <w:sz w:val="24"/>
                <w:szCs w:val="24"/>
              </w:rPr>
              <w:t xml:space="preserve">Minētas garantijas nav nepieciešams noteikt atsevišķi Likumā, jo VID kā pārzinim ir saistošs </w:t>
            </w:r>
            <w:r w:rsidRPr="005A27F7">
              <w:rPr>
                <w:rFonts w:ascii="Times New Roman" w:hAnsi="Times New Roman" w:cs="Times New Roman"/>
                <w:color w:val="000000"/>
                <w:spacing w:val="-2"/>
                <w:sz w:val="24"/>
                <w:szCs w:val="24"/>
                <w:shd w:val="clear" w:color="auto" w:fill="FFFFFF"/>
              </w:rPr>
              <w:t xml:space="preserve">Fizisko personu datu </w:t>
            </w:r>
            <w:r w:rsidRPr="00A041D5">
              <w:rPr>
                <w:rFonts w:ascii="Times New Roman" w:hAnsi="Times New Roman" w:cs="Times New Roman"/>
                <w:spacing w:val="-2"/>
                <w:sz w:val="24"/>
                <w:szCs w:val="24"/>
                <w:shd w:val="clear" w:color="auto" w:fill="FFFFFF"/>
              </w:rPr>
              <w:t xml:space="preserve">aizsardzības likumā minētais regulējums attiecībā uz personas datu apstrādes reģistrēšanu un aizsardzību. </w:t>
            </w:r>
          </w:p>
          <w:p w:rsidR="00512151" w:rsidRPr="00A041D5" w:rsidRDefault="00512151" w:rsidP="00512151">
            <w:pPr>
              <w:pStyle w:val="NoSpacing"/>
              <w:ind w:firstLine="402"/>
              <w:jc w:val="both"/>
              <w:rPr>
                <w:rFonts w:ascii="Times New Roman" w:hAnsi="Times New Roman" w:cs="Times New Roman"/>
                <w:sz w:val="24"/>
                <w:szCs w:val="24"/>
              </w:rPr>
            </w:pPr>
            <w:r w:rsidRPr="00A041D5">
              <w:rPr>
                <w:rFonts w:ascii="Times New Roman" w:hAnsi="Times New Roman" w:cs="Times New Roman"/>
                <w:sz w:val="24"/>
                <w:szCs w:val="24"/>
              </w:rPr>
              <w:t>-  pārziņa vai pārziņu kategoriju noteikšan</w:t>
            </w:r>
            <w:r w:rsidR="00366002">
              <w:rPr>
                <w:rFonts w:ascii="Times New Roman" w:hAnsi="Times New Roman" w:cs="Times New Roman"/>
                <w:sz w:val="24"/>
                <w:szCs w:val="24"/>
              </w:rPr>
              <w:t>a</w:t>
            </w:r>
            <w:r w:rsidRPr="00A041D5">
              <w:rPr>
                <w:rFonts w:ascii="Times New Roman" w:hAnsi="Times New Roman" w:cs="Times New Roman"/>
                <w:sz w:val="24"/>
                <w:szCs w:val="24"/>
              </w:rPr>
              <w:t>;</w:t>
            </w:r>
          </w:p>
          <w:p w:rsidR="00512151" w:rsidRPr="00A041D5" w:rsidRDefault="00FA31E0" w:rsidP="00512151">
            <w:pPr>
              <w:pStyle w:val="NoSpacing"/>
              <w:ind w:firstLine="402"/>
              <w:jc w:val="both"/>
              <w:rPr>
                <w:rFonts w:ascii="Times New Roman" w:hAnsi="Times New Roman" w:cs="Times New Roman"/>
                <w:sz w:val="24"/>
                <w:szCs w:val="24"/>
              </w:rPr>
            </w:pPr>
            <w:r w:rsidRPr="00A041D5">
              <w:rPr>
                <w:rFonts w:ascii="Times New Roman" w:hAnsi="Times New Roman" w:cs="Times New Roman"/>
                <w:sz w:val="24"/>
                <w:szCs w:val="24"/>
              </w:rPr>
              <w:t xml:space="preserve">Ņemot vērā, ka saskaņā ar Likuma 15. panta pirmās daļas 3. punktu </w:t>
            </w:r>
            <w:r w:rsidRPr="00A041D5">
              <w:rPr>
                <w:rFonts w:ascii="Times New Roman" w:hAnsi="Times New Roman" w:cs="Times New Roman"/>
                <w:sz w:val="24"/>
                <w:szCs w:val="24"/>
                <w:shd w:val="clear" w:color="auto" w:fill="FFFFFF"/>
              </w:rPr>
              <w:t>nodokļu deklarācijas un informatīvās deklarācijas tiek iesniegtas VID, l</w:t>
            </w:r>
            <w:r w:rsidR="00512151" w:rsidRPr="00A041D5">
              <w:rPr>
                <w:rFonts w:ascii="Times New Roman" w:hAnsi="Times New Roman" w:cs="Times New Roman"/>
                <w:sz w:val="24"/>
                <w:szCs w:val="24"/>
              </w:rPr>
              <w:t>ikumprojektā kā pārzinis ir noteikts VID</w:t>
            </w:r>
            <w:r w:rsidR="00F128BF" w:rsidRPr="00A041D5">
              <w:rPr>
                <w:rFonts w:ascii="Times New Roman" w:hAnsi="Times New Roman" w:cs="Times New Roman"/>
                <w:sz w:val="24"/>
                <w:szCs w:val="24"/>
              </w:rPr>
              <w:t>.</w:t>
            </w:r>
          </w:p>
          <w:p w:rsidR="00512151" w:rsidRDefault="00366002" w:rsidP="00512151">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  glabāšanas laikposmi un piemērojamās garantijas</w:t>
            </w:r>
            <w:r w:rsidR="00512151" w:rsidRPr="00A041D5">
              <w:rPr>
                <w:rFonts w:ascii="Times New Roman" w:hAnsi="Times New Roman" w:cs="Times New Roman"/>
                <w:sz w:val="24"/>
                <w:szCs w:val="24"/>
              </w:rPr>
              <w:t xml:space="preserve">, ņemot vērā apstrādes vai apstrādes kategoriju raksturu, darbības jomu un nolūkus; </w:t>
            </w:r>
          </w:p>
          <w:p w:rsidR="00031E1C" w:rsidRDefault="0024452A" w:rsidP="00031E1C">
            <w:pPr>
              <w:pStyle w:val="NoSpacing"/>
              <w:ind w:firstLine="402"/>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Likumprojekts paredz, ka </w:t>
            </w:r>
            <w:r w:rsidR="008E5292" w:rsidRPr="00A041D5">
              <w:rPr>
                <w:rFonts w:ascii="Times New Roman" w:hAnsi="Times New Roman" w:cs="Times New Roman"/>
                <w:sz w:val="24"/>
                <w:szCs w:val="24"/>
                <w:shd w:val="clear" w:color="auto" w:fill="FFFFFF"/>
              </w:rPr>
              <w:t xml:space="preserve">VID </w:t>
            </w:r>
            <w:r w:rsidR="00592B7D" w:rsidRPr="00592B7D">
              <w:rPr>
                <w:rFonts w:ascii="Times New Roman" w:hAnsi="Times New Roman" w:cs="Times New Roman"/>
                <w:sz w:val="24"/>
                <w:szCs w:val="24"/>
                <w:shd w:val="clear" w:color="auto" w:fill="FFFFFF"/>
              </w:rPr>
              <w:t xml:space="preserve">ne ātrāk kā desmitajā dienā </w:t>
            </w:r>
            <w:r w:rsidRPr="00A041D5">
              <w:rPr>
                <w:rFonts w:ascii="Times New Roman" w:hAnsi="Times New Roman" w:cs="Times New Roman"/>
                <w:sz w:val="24"/>
                <w:szCs w:val="24"/>
                <w:shd w:val="clear" w:color="auto" w:fill="FFFFFF"/>
              </w:rPr>
              <w:t xml:space="preserve">no dienas, kad nodokļu maksātājam saskaņā ar normatīvajos aktos noteikto termiņu bija jāiesniedz konkrētā </w:t>
            </w:r>
            <w:r w:rsidRPr="00A041D5">
              <w:rPr>
                <w:rFonts w:ascii="Times New Roman" w:hAnsi="Times New Roman" w:cs="Times New Roman"/>
                <w:sz w:val="24"/>
                <w:szCs w:val="24"/>
              </w:rPr>
              <w:t>nodokļu vai informatīvā deklarācija</w:t>
            </w:r>
            <w:r w:rsidRPr="00756DC5">
              <w:rPr>
                <w:rFonts w:ascii="Times New Roman" w:hAnsi="Times New Roman" w:cs="Times New Roman"/>
                <w:sz w:val="24"/>
                <w:szCs w:val="24"/>
              </w:rPr>
              <w:t>, s</w:t>
            </w:r>
            <w:r w:rsidRPr="00756DC5">
              <w:rPr>
                <w:rFonts w:ascii="Times New Roman" w:hAnsi="Times New Roman" w:cs="Times New Roman"/>
                <w:sz w:val="24"/>
                <w:szCs w:val="24"/>
                <w:shd w:val="clear" w:color="auto" w:fill="FFFFFF"/>
              </w:rPr>
              <w:t>avā mājaslapā internetā publicēs</w:t>
            </w:r>
            <w:r w:rsidRPr="00756DC5">
              <w:rPr>
                <w:rFonts w:ascii="Times New Roman" w:hAnsi="Times New Roman" w:cs="Times New Roman"/>
                <w:sz w:val="24"/>
                <w:szCs w:val="24"/>
              </w:rPr>
              <w:t xml:space="preserve"> informāciju par nodokļu maksātājiem, kas normatīvajos aktos noteiktajos termiņos nav iesnieguši nodokļu administrācijai šajā likumā vai konkrēto nodokļu likumos paredzētās nodokļu deklarācijas vai informatīvās deklarācijas.</w:t>
            </w:r>
          </w:p>
          <w:p w:rsidR="00031E1C" w:rsidRPr="00031E1C" w:rsidRDefault="00756DC5" w:rsidP="00A041D5">
            <w:pPr>
              <w:pStyle w:val="NoSpacing"/>
              <w:ind w:firstLine="402"/>
              <w:jc w:val="both"/>
              <w:rPr>
                <w:rFonts w:ascii="Times New Roman" w:eastAsia="Times New Roman" w:hAnsi="Times New Roman" w:cs="Times New Roman"/>
                <w:iCs/>
                <w:sz w:val="24"/>
                <w:szCs w:val="24"/>
              </w:rPr>
            </w:pPr>
            <w:r w:rsidRPr="00031E1C">
              <w:rPr>
                <w:rFonts w:ascii="Times New Roman" w:hAnsi="Times New Roman" w:cs="Times New Roman"/>
                <w:sz w:val="24"/>
                <w:szCs w:val="24"/>
              </w:rPr>
              <w:t xml:space="preserve">Šāds termiņš informācijas publicēšanai ir noteikts, ņemot vērā, ka Finanšu ministrija ir izstrādājusi likumprojektu „Grozījumi likumā „Par nodokļiem un </w:t>
            </w:r>
            <w:r w:rsidRPr="00031E1C">
              <w:rPr>
                <w:rFonts w:ascii="Times New Roman" w:hAnsi="Times New Roman" w:cs="Times New Roman"/>
                <w:sz w:val="24"/>
                <w:szCs w:val="24"/>
              </w:rPr>
              <w:lastRenderedPageBreak/>
              <w:t xml:space="preserve">nodevām””, kurā ir iekļauts no Latvijas Administratīvo pārkāpumu kodeksa atšķirīgs administratīvā pārkāpuma procesa regulējums attiecībā uz nodokļu un informatīvo deklarāciju iesniegšanas termiņa neievērošanu, kas sevī ietver sākotnēju nodokļa maksātāja informēšanu par termiņa kavējumu un sodīšanu tikai </w:t>
            </w:r>
            <w:r w:rsidR="00031E1C" w:rsidRPr="00031E1C">
              <w:rPr>
                <w:rFonts w:ascii="Times New Roman" w:hAnsi="Times New Roman" w:cs="Times New Roman"/>
                <w:sz w:val="24"/>
                <w:szCs w:val="24"/>
              </w:rPr>
              <w:t xml:space="preserve">pēc tam, kad nodokļu maksātājs pēc informēšanas deklarāciju nav iesniedzis (minētais likumprojekts ir iesniegts izskatīšanai Tieslietu ministrijas izveidotajā </w:t>
            </w:r>
            <w:r w:rsidR="00031E1C" w:rsidRPr="00031E1C">
              <w:rPr>
                <w:rFonts w:ascii="Times New Roman" w:hAnsi="Times New Roman" w:cs="Times New Roman"/>
                <w:iCs/>
                <w:sz w:val="24"/>
                <w:szCs w:val="24"/>
              </w:rPr>
              <w:t xml:space="preserve">Latvijas Administratīvo </w:t>
            </w:r>
            <w:r w:rsidR="00031E1C" w:rsidRPr="00031E1C">
              <w:rPr>
                <w:rFonts w:ascii="Times New Roman" w:eastAsia="Times New Roman" w:hAnsi="Times New Roman" w:cs="Times New Roman"/>
                <w:iCs/>
                <w:sz w:val="24"/>
                <w:szCs w:val="24"/>
              </w:rPr>
              <w:t>pārkāpumu kodeksa pastāvīgajā darba grupā).</w:t>
            </w:r>
          </w:p>
          <w:p w:rsidR="00971264" w:rsidRPr="00031E1C" w:rsidRDefault="00031E1C" w:rsidP="00A041D5">
            <w:pPr>
              <w:pStyle w:val="NoSpacing"/>
              <w:ind w:firstLine="402"/>
              <w:jc w:val="both"/>
              <w:rPr>
                <w:rFonts w:ascii="Times New Roman" w:hAnsi="Times New Roman" w:cs="Times New Roman"/>
                <w:sz w:val="24"/>
                <w:szCs w:val="24"/>
              </w:rPr>
            </w:pPr>
            <w:r w:rsidRPr="00031E1C">
              <w:rPr>
                <w:rFonts w:ascii="Times New Roman" w:hAnsi="Times New Roman" w:cs="Times New Roman"/>
                <w:sz w:val="24"/>
                <w:szCs w:val="24"/>
              </w:rPr>
              <w:t>Ņemot vērā, ka šajā gadījumā naudas sods par nodokļu deklarācijas iesniegšanu, pārkāpjot nodokļu normatīvajos aktos noteikto iesniegšanas termiņu, tiks pie</w:t>
            </w:r>
            <w:r w:rsidR="00592B7D">
              <w:rPr>
                <w:rFonts w:ascii="Times New Roman" w:hAnsi="Times New Roman" w:cs="Times New Roman"/>
                <w:sz w:val="24"/>
                <w:szCs w:val="24"/>
              </w:rPr>
              <w:t>mērots, ja termiņš būs kavēts vairāk par</w:t>
            </w:r>
            <w:r w:rsidRPr="00031E1C">
              <w:rPr>
                <w:rFonts w:ascii="Times New Roman" w:hAnsi="Times New Roman" w:cs="Times New Roman"/>
                <w:sz w:val="24"/>
                <w:szCs w:val="24"/>
              </w:rPr>
              <w:t xml:space="preserve"> 10 kalendāra dienām, attiecīgi arī likumprojektā tiek paredzēts, ka informācija par nodokļu maksātājiem, kas normatīvajos aktos noteiktajos termiņos nav iesnieguši nodokļu administrācijai šajā likumā vai konkrēto nodokļu likumos paredzētās nodokļu deklarācijas vai informatīvās deklarācijas</w:t>
            </w:r>
            <w:r>
              <w:rPr>
                <w:rFonts w:ascii="Times New Roman" w:hAnsi="Times New Roman" w:cs="Times New Roman"/>
                <w:sz w:val="24"/>
                <w:szCs w:val="24"/>
              </w:rPr>
              <w:t xml:space="preserve">, tiks publicēts </w:t>
            </w:r>
            <w:r w:rsidR="00592B7D">
              <w:rPr>
                <w:rFonts w:ascii="Times New Roman" w:hAnsi="Times New Roman" w:cs="Times New Roman"/>
                <w:sz w:val="24"/>
                <w:szCs w:val="24"/>
              </w:rPr>
              <w:t xml:space="preserve">ne ātrāk kā </w:t>
            </w:r>
            <w:r>
              <w:rPr>
                <w:rFonts w:ascii="Times New Roman" w:hAnsi="Times New Roman" w:cs="Times New Roman"/>
                <w:sz w:val="24"/>
                <w:szCs w:val="24"/>
              </w:rPr>
              <w:t>desmit</w:t>
            </w:r>
            <w:r w:rsidR="00592B7D">
              <w:rPr>
                <w:rFonts w:ascii="Times New Roman" w:hAnsi="Times New Roman" w:cs="Times New Roman"/>
                <w:sz w:val="24"/>
                <w:szCs w:val="24"/>
              </w:rPr>
              <w:t>ajā dienā</w:t>
            </w:r>
            <w:r>
              <w:rPr>
                <w:rFonts w:ascii="Times New Roman" w:hAnsi="Times New Roman" w:cs="Times New Roman"/>
                <w:sz w:val="24"/>
                <w:szCs w:val="24"/>
              </w:rPr>
              <w:t xml:space="preserve"> no konkrētās deklarācijas </w:t>
            </w:r>
            <w:r w:rsidR="00253C32">
              <w:rPr>
                <w:rFonts w:ascii="Times New Roman" w:hAnsi="Times New Roman" w:cs="Times New Roman"/>
                <w:sz w:val="24"/>
                <w:szCs w:val="24"/>
              </w:rPr>
              <w:t>termiņa iesniegšanas kavējuma dienas</w:t>
            </w:r>
            <w:r w:rsidRPr="00031E1C">
              <w:rPr>
                <w:rFonts w:ascii="Times New Roman" w:hAnsi="Times New Roman" w:cs="Times New Roman"/>
                <w:sz w:val="24"/>
                <w:szCs w:val="24"/>
              </w:rPr>
              <w:t>.</w:t>
            </w:r>
          </w:p>
          <w:p w:rsidR="00FA31E0" w:rsidRDefault="00937996" w:rsidP="00A041D5">
            <w:pPr>
              <w:pStyle w:val="NoSpacing"/>
              <w:ind w:firstLine="402"/>
              <w:jc w:val="both"/>
            </w:pPr>
            <w:r w:rsidRPr="00031E1C">
              <w:rPr>
                <w:rFonts w:ascii="Times New Roman" w:hAnsi="Times New Roman" w:cs="Times New Roman"/>
                <w:sz w:val="24"/>
                <w:szCs w:val="24"/>
              </w:rPr>
              <w:t>Ņemot vērā, ka šobrīd</w:t>
            </w:r>
            <w:r w:rsidRPr="00756DC5">
              <w:rPr>
                <w:rFonts w:ascii="Times New Roman" w:hAnsi="Times New Roman" w:cs="Times New Roman"/>
                <w:sz w:val="24"/>
                <w:szCs w:val="24"/>
              </w:rPr>
              <w:t xml:space="preserve"> Likumā </w:t>
            </w:r>
            <w:r w:rsidR="00271DA6" w:rsidRPr="00756DC5">
              <w:rPr>
                <w:rFonts w:ascii="Times New Roman" w:hAnsi="Times New Roman" w:cs="Times New Roman"/>
                <w:sz w:val="24"/>
                <w:szCs w:val="24"/>
              </w:rPr>
              <w:t xml:space="preserve">noteiktais termiņš </w:t>
            </w:r>
            <w:r w:rsidRPr="00756DC5">
              <w:rPr>
                <w:rFonts w:ascii="Times New Roman" w:hAnsi="Times New Roman" w:cs="Times New Roman"/>
                <w:sz w:val="24"/>
                <w:szCs w:val="24"/>
              </w:rPr>
              <w:t xml:space="preserve">attiecībā uz </w:t>
            </w:r>
            <w:r w:rsidR="00271DA6" w:rsidRPr="00756DC5">
              <w:rPr>
                <w:rFonts w:ascii="Times New Roman" w:hAnsi="Times New Roman" w:cs="Times New Roman"/>
                <w:sz w:val="24"/>
                <w:szCs w:val="24"/>
              </w:rPr>
              <w:t>nodokļu deklarāciju precizēšanu</w:t>
            </w:r>
            <w:r w:rsidR="00271DA6" w:rsidRPr="00A041D5">
              <w:rPr>
                <w:rFonts w:ascii="Times New Roman" w:hAnsi="Times New Roman" w:cs="Times New Roman"/>
                <w:sz w:val="24"/>
                <w:szCs w:val="24"/>
              </w:rPr>
              <w:t xml:space="preserve"> un labošanu,</w:t>
            </w:r>
            <w:r w:rsidRPr="00A041D5">
              <w:rPr>
                <w:rFonts w:ascii="Times New Roman" w:hAnsi="Times New Roman" w:cs="Times New Roman"/>
                <w:sz w:val="24"/>
                <w:szCs w:val="24"/>
              </w:rPr>
              <w:t xml:space="preserve"> nodokļu administrācijas pārbaužu veikšanu, kā arī </w:t>
            </w:r>
            <w:r w:rsidR="00366002">
              <w:rPr>
                <w:rFonts w:ascii="Times New Roman" w:hAnsi="Times New Roman" w:cs="Times New Roman"/>
                <w:sz w:val="24"/>
                <w:szCs w:val="24"/>
              </w:rPr>
              <w:t xml:space="preserve">ievērojot to, ka </w:t>
            </w:r>
            <w:r w:rsidR="00271DA6" w:rsidRPr="00A041D5">
              <w:rPr>
                <w:rFonts w:ascii="Times New Roman" w:hAnsi="Times New Roman" w:cs="Times New Roman"/>
                <w:sz w:val="24"/>
                <w:szCs w:val="24"/>
              </w:rPr>
              <w:t>viena no atkārtota nodokļu pārkāpuma pazīmēm ir nosacījums, ka</w:t>
            </w:r>
            <w:r w:rsidR="00271DA6">
              <w:rPr>
                <w:rFonts w:ascii="Times New Roman" w:hAnsi="Times New Roman" w:cs="Times New Roman"/>
                <w:sz w:val="24"/>
                <w:szCs w:val="24"/>
              </w:rPr>
              <w:t xml:space="preserve"> iepriekšējais nodokļu pārkāpums ir konstatēts nodokļu revīzijas (audita) laikā, kas ir pabeigta, un šis pārkāpums ir izdar</w:t>
            </w:r>
            <w:r w:rsidR="00366002">
              <w:rPr>
                <w:rFonts w:ascii="Times New Roman" w:hAnsi="Times New Roman" w:cs="Times New Roman"/>
                <w:sz w:val="24"/>
                <w:szCs w:val="24"/>
              </w:rPr>
              <w:t>īts ne vēlāk ka triju gadu laikā</w:t>
            </w:r>
            <w:r w:rsidR="00271DA6">
              <w:rPr>
                <w:rFonts w:ascii="Times New Roman" w:hAnsi="Times New Roman" w:cs="Times New Roman"/>
                <w:sz w:val="24"/>
                <w:szCs w:val="24"/>
              </w:rPr>
              <w:t xml:space="preserve"> no atkārtota nodokļu pārkāpuma izdarīšanas brīža</w:t>
            </w:r>
            <w:r w:rsidR="00366002">
              <w:rPr>
                <w:rFonts w:ascii="Times New Roman" w:hAnsi="Times New Roman" w:cs="Times New Roman"/>
                <w:sz w:val="24"/>
                <w:szCs w:val="24"/>
              </w:rPr>
              <w:t>, likumprojektā</w:t>
            </w:r>
            <w:r w:rsidR="00271DA6">
              <w:rPr>
                <w:rFonts w:ascii="Times New Roman" w:hAnsi="Times New Roman" w:cs="Times New Roman"/>
                <w:sz w:val="24"/>
                <w:szCs w:val="24"/>
              </w:rPr>
              <w:t xml:space="preserve"> tiek noteikts, ka informācija par nodokļu maksātajiem, kas </w:t>
            </w:r>
            <w:r w:rsidR="00271DA6" w:rsidRPr="00461A1B">
              <w:rPr>
                <w:rFonts w:ascii="Times New Roman" w:hAnsi="Times New Roman" w:cs="Times New Roman"/>
                <w:sz w:val="24"/>
                <w:szCs w:val="24"/>
              </w:rPr>
              <w:t xml:space="preserve">normatīvajos aktos noteiktajos termiņos nav iesnieguši nodokļu administrācijai šajā likumā vai konkrēto </w:t>
            </w:r>
            <w:r w:rsidR="00271DA6" w:rsidRPr="00A041D5">
              <w:rPr>
                <w:rFonts w:ascii="Times New Roman" w:hAnsi="Times New Roman" w:cs="Times New Roman"/>
                <w:sz w:val="24"/>
                <w:szCs w:val="24"/>
              </w:rPr>
              <w:t xml:space="preserve">nodokļu likumos paredzētās nodokļu deklarācijas vai informatīvās deklarācijas, publiski pieejama </w:t>
            </w:r>
            <w:r w:rsidR="00366002">
              <w:rPr>
                <w:rFonts w:ascii="Times New Roman" w:hAnsi="Times New Roman" w:cs="Times New Roman"/>
                <w:sz w:val="24"/>
                <w:szCs w:val="24"/>
              </w:rPr>
              <w:t>būs</w:t>
            </w:r>
            <w:r w:rsidR="00271DA6" w:rsidRPr="00A041D5">
              <w:rPr>
                <w:rFonts w:ascii="Times New Roman" w:hAnsi="Times New Roman" w:cs="Times New Roman"/>
                <w:sz w:val="24"/>
                <w:szCs w:val="24"/>
              </w:rPr>
              <w:t xml:space="preserve"> trīs gadus no normatīvajos aktos noteiktā deklarācijas iesniegšanas termiņa dienas. Savukārt, tā kā minētais regulējums ir vērsts tikai uz deklarāciju neiesniedzējiem, </w:t>
            </w:r>
            <w:r w:rsidR="008E5292" w:rsidRPr="00A041D5">
              <w:rPr>
                <w:rFonts w:ascii="Times New Roman" w:hAnsi="Times New Roman" w:cs="Times New Roman"/>
                <w:sz w:val="24"/>
                <w:szCs w:val="24"/>
              </w:rPr>
              <w:t>ziņas par nodokļu maksātājiem, kuri būs iesnieguši kavēto deklarāciju, tiks attiecīgi dzēsta</w:t>
            </w:r>
            <w:r w:rsidR="004D570C">
              <w:rPr>
                <w:rFonts w:ascii="Times New Roman" w:hAnsi="Times New Roman" w:cs="Times New Roman"/>
                <w:sz w:val="24"/>
                <w:szCs w:val="24"/>
              </w:rPr>
              <w:t>s</w:t>
            </w:r>
            <w:r w:rsidR="008E5292" w:rsidRPr="00A041D5">
              <w:rPr>
                <w:rFonts w:ascii="Times New Roman" w:hAnsi="Times New Roman" w:cs="Times New Roman"/>
                <w:sz w:val="24"/>
                <w:szCs w:val="24"/>
              </w:rPr>
              <w:t>.</w:t>
            </w:r>
            <w:r w:rsidR="008E5292">
              <w:t xml:space="preserve"> </w:t>
            </w:r>
          </w:p>
          <w:p w:rsidR="00512151" w:rsidRDefault="00366002" w:rsidP="00512151">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  riski</w:t>
            </w:r>
            <w:r w:rsidR="00512151" w:rsidRPr="005B28B9">
              <w:rPr>
                <w:rFonts w:ascii="Times New Roman" w:hAnsi="Times New Roman" w:cs="Times New Roman"/>
                <w:sz w:val="24"/>
                <w:szCs w:val="24"/>
              </w:rPr>
              <w:t xml:space="preserve"> attiecībā uz datu subjektu tiesībām un brīvībām;</w:t>
            </w:r>
          </w:p>
          <w:p w:rsidR="00F80606" w:rsidRPr="005B28B9" w:rsidRDefault="00092EA0" w:rsidP="00F80606">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 xml:space="preserve">Ņemot vērā, ka </w:t>
            </w:r>
            <w:r w:rsidR="00C635FA">
              <w:rPr>
                <w:rFonts w:ascii="Times New Roman" w:hAnsi="Times New Roman" w:cs="Times New Roman"/>
                <w:sz w:val="24"/>
                <w:szCs w:val="24"/>
              </w:rPr>
              <w:t>deklarāciju neiesniegšanas faktu</w:t>
            </w:r>
            <w:r w:rsidR="00C635FA" w:rsidRPr="00F4001B">
              <w:rPr>
                <w:rFonts w:ascii="Times New Roman" w:hAnsi="Times New Roman" w:cs="Times New Roman"/>
                <w:sz w:val="24"/>
                <w:szCs w:val="24"/>
              </w:rPr>
              <w:t xml:space="preserve"> ir iespējams fiksēt VID elektroniskajās informācijas sistēmās</w:t>
            </w:r>
            <w:r w:rsidR="00AA7C50">
              <w:rPr>
                <w:rFonts w:ascii="Times New Roman" w:hAnsi="Times New Roman" w:cs="Times New Roman"/>
                <w:sz w:val="24"/>
                <w:szCs w:val="24"/>
              </w:rPr>
              <w:t xml:space="preserve">, </w:t>
            </w:r>
            <w:r w:rsidR="00AA7C50" w:rsidRPr="00A041D5">
              <w:rPr>
                <w:rFonts w:ascii="Times New Roman" w:hAnsi="Times New Roman" w:cs="Times New Roman"/>
                <w:sz w:val="24"/>
                <w:szCs w:val="24"/>
              </w:rPr>
              <w:t xml:space="preserve">nepastāv risks, ka </w:t>
            </w:r>
            <w:r w:rsidR="00F80606" w:rsidRPr="00A041D5">
              <w:rPr>
                <w:rFonts w:ascii="Times New Roman" w:hAnsi="Times New Roman" w:cs="Times New Roman"/>
                <w:sz w:val="24"/>
                <w:szCs w:val="24"/>
              </w:rPr>
              <w:t xml:space="preserve">minētās datu apstrādes rezultātā, varētu tikt publiskota informācija arī par citu nodokļu maksātāju, kurš neatbilst likumprojektā iekļautā regulējuma kritērijam (proti, persona </w:t>
            </w:r>
            <w:r w:rsidR="00A41A87" w:rsidRPr="00A041D5">
              <w:rPr>
                <w:rFonts w:ascii="Times New Roman" w:hAnsi="Times New Roman" w:cs="Times New Roman"/>
                <w:sz w:val="24"/>
                <w:szCs w:val="24"/>
              </w:rPr>
              <w:t>normatīvajos aktos noteiktajā termiņā nav iesniegusi nodokļu administrācijai Li</w:t>
            </w:r>
            <w:r w:rsidR="00EF6E1D">
              <w:rPr>
                <w:rFonts w:ascii="Times New Roman" w:hAnsi="Times New Roman" w:cs="Times New Roman"/>
                <w:sz w:val="24"/>
                <w:szCs w:val="24"/>
              </w:rPr>
              <w:t>kumā</w:t>
            </w:r>
            <w:r w:rsidR="00A41A87" w:rsidRPr="00A041D5">
              <w:rPr>
                <w:rFonts w:ascii="Times New Roman" w:hAnsi="Times New Roman" w:cs="Times New Roman"/>
                <w:sz w:val="24"/>
                <w:szCs w:val="24"/>
              </w:rPr>
              <w:t xml:space="preserve"> vai konkrēto nodokļu likumos paredzētās nodokļu deklarācijas vai informatīvās deklarācijas</w:t>
            </w:r>
            <w:r w:rsidR="00F80606" w:rsidRPr="00A041D5">
              <w:rPr>
                <w:rFonts w:ascii="Times New Roman" w:hAnsi="Times New Roman" w:cs="Times New Roman"/>
                <w:sz w:val="24"/>
                <w:szCs w:val="24"/>
              </w:rPr>
              <w:t>).</w:t>
            </w:r>
          </w:p>
          <w:p w:rsidR="00512151" w:rsidRPr="005B28B9" w:rsidRDefault="00366002" w:rsidP="00512151">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  datu subjektu tiesības</w:t>
            </w:r>
            <w:r w:rsidR="00512151" w:rsidRPr="005B28B9">
              <w:rPr>
                <w:rFonts w:ascii="Times New Roman" w:hAnsi="Times New Roman" w:cs="Times New Roman"/>
                <w:sz w:val="24"/>
                <w:szCs w:val="24"/>
              </w:rPr>
              <w:t xml:space="preserve"> saņemt informāciju par ierobežojumu, izņemot tad, ja tas var kaitēt ierobežojuma mērķim.</w:t>
            </w:r>
          </w:p>
          <w:p w:rsidR="00512151" w:rsidRDefault="00512151" w:rsidP="00512151">
            <w:pPr>
              <w:pStyle w:val="NoSpacing"/>
              <w:ind w:firstLine="402"/>
              <w:jc w:val="both"/>
              <w:rPr>
                <w:rFonts w:ascii="Times New Roman" w:hAnsi="Times New Roman" w:cs="Times New Roman"/>
                <w:bCs/>
                <w:sz w:val="24"/>
                <w:szCs w:val="24"/>
                <w:shd w:val="clear" w:color="auto" w:fill="FFFFFF"/>
              </w:rPr>
            </w:pPr>
            <w:r w:rsidRPr="005B28B9">
              <w:rPr>
                <w:rFonts w:ascii="Times New Roman" w:hAnsi="Times New Roman" w:cs="Times New Roman"/>
                <w:sz w:val="24"/>
                <w:szCs w:val="24"/>
              </w:rPr>
              <w:lastRenderedPageBreak/>
              <w:t xml:space="preserve">Datu subjektam ir nodrošinātas tiesības saņemt informāciju par ierobežojumu, ievērojot </w:t>
            </w:r>
            <w:r w:rsidRPr="005B28B9">
              <w:rPr>
                <w:rFonts w:ascii="Times New Roman" w:hAnsi="Times New Roman" w:cs="Times New Roman"/>
                <w:bCs/>
                <w:sz w:val="24"/>
                <w:szCs w:val="24"/>
                <w:shd w:val="clear" w:color="auto" w:fill="FFFFFF"/>
              </w:rPr>
              <w:t>Informācijas atklātības likumā noteikto kārtību.</w:t>
            </w:r>
          </w:p>
          <w:p w:rsidR="00A41A87" w:rsidRPr="00A041D5" w:rsidRDefault="00A41A87" w:rsidP="00512151">
            <w:pPr>
              <w:pStyle w:val="NoSpacing"/>
              <w:ind w:firstLine="402"/>
              <w:jc w:val="both"/>
              <w:rPr>
                <w:rFonts w:ascii="Times New Roman" w:hAnsi="Times New Roman" w:cs="Times New Roman"/>
                <w:sz w:val="12"/>
                <w:szCs w:val="12"/>
              </w:rPr>
            </w:pPr>
          </w:p>
          <w:p w:rsidR="00B42B5C" w:rsidRPr="00314FF8" w:rsidRDefault="007210C4" w:rsidP="008E27D1">
            <w:pPr>
              <w:pStyle w:val="NoSpacing"/>
              <w:ind w:firstLine="389"/>
              <w:jc w:val="both"/>
              <w:rPr>
                <w:rFonts w:ascii="Times New Roman" w:hAnsi="Times New Roman" w:cs="Times New Roman"/>
                <w:sz w:val="24"/>
                <w:szCs w:val="24"/>
              </w:rPr>
            </w:pPr>
            <w:r w:rsidRPr="00314FF8">
              <w:rPr>
                <w:rFonts w:ascii="Times New Roman" w:hAnsi="Times New Roman" w:cs="Times New Roman"/>
                <w:sz w:val="24"/>
                <w:szCs w:val="24"/>
              </w:rPr>
              <w:t>4</w:t>
            </w:r>
            <w:r w:rsidR="00B42B5C" w:rsidRPr="00314FF8">
              <w:rPr>
                <w:rFonts w:ascii="Times New Roman" w:hAnsi="Times New Roman" w:cs="Times New Roman"/>
                <w:sz w:val="24"/>
                <w:szCs w:val="24"/>
              </w:rPr>
              <w:t>)  </w:t>
            </w:r>
            <w:r w:rsidR="00A8390C" w:rsidRPr="00A041D5">
              <w:rPr>
                <w:rFonts w:ascii="Times New Roman" w:hAnsi="Times New Roman" w:cs="Times New Roman"/>
                <w:sz w:val="24"/>
                <w:szCs w:val="24"/>
                <w:u w:val="single"/>
              </w:rPr>
              <w:t>izpaust informāciju par nodokļu maksātāja amatpersonu, kas ir vai bija amatpersona komercsabiedrībā un tās pienākumu pildīšanas laikā ir iestājušies apstākļi, kas bija par pamatu komercsabiedrības saimnieciskās darbības apturēšanai.</w:t>
            </w:r>
          </w:p>
          <w:p w:rsidR="00B26D29" w:rsidRPr="00A041D5" w:rsidRDefault="00A8390C" w:rsidP="008E27D1">
            <w:pPr>
              <w:pStyle w:val="NoSpacing"/>
              <w:ind w:firstLine="389"/>
              <w:jc w:val="both"/>
              <w:rPr>
                <w:rFonts w:ascii="Times New Roman" w:hAnsi="Times New Roman" w:cs="Times New Roman"/>
                <w:sz w:val="24"/>
                <w:szCs w:val="24"/>
              </w:rPr>
            </w:pPr>
            <w:r w:rsidRPr="00314FF8">
              <w:rPr>
                <w:rFonts w:ascii="Times New Roman" w:hAnsi="Times New Roman" w:cs="Times New Roman"/>
                <w:sz w:val="24"/>
                <w:szCs w:val="24"/>
              </w:rPr>
              <w:t>Saskaņā ar Likuma 1. panta 31. </w:t>
            </w:r>
            <w:r w:rsidR="00F5001A" w:rsidRPr="00314FF8">
              <w:rPr>
                <w:rFonts w:ascii="Times New Roman" w:hAnsi="Times New Roman" w:cs="Times New Roman"/>
                <w:sz w:val="24"/>
                <w:szCs w:val="24"/>
              </w:rPr>
              <w:t>punkta c) apakšpunktu</w:t>
            </w:r>
            <w:r w:rsidRPr="00314FF8">
              <w:rPr>
                <w:rFonts w:ascii="Times New Roman" w:hAnsi="Times New Roman" w:cs="Times New Roman"/>
                <w:sz w:val="24"/>
                <w:szCs w:val="24"/>
              </w:rPr>
              <w:t xml:space="preserve"> minētā informācija ir kritērij</w:t>
            </w:r>
            <w:r w:rsidR="00750603" w:rsidRPr="00314FF8">
              <w:rPr>
                <w:rFonts w:ascii="Times New Roman" w:hAnsi="Times New Roman" w:cs="Times New Roman"/>
                <w:sz w:val="24"/>
                <w:szCs w:val="24"/>
              </w:rPr>
              <w:t>s</w:t>
            </w:r>
            <w:r w:rsidRPr="00314FF8">
              <w:rPr>
                <w:rFonts w:ascii="Times New Roman" w:hAnsi="Times New Roman" w:cs="Times New Roman"/>
                <w:sz w:val="24"/>
                <w:szCs w:val="24"/>
              </w:rPr>
              <w:t xml:space="preserve">, lai fizisko personu atzītu </w:t>
            </w:r>
            <w:r w:rsidR="00F5001A" w:rsidRPr="00314FF8">
              <w:rPr>
                <w:rFonts w:ascii="Times New Roman" w:hAnsi="Times New Roman" w:cs="Times New Roman"/>
                <w:sz w:val="24"/>
                <w:szCs w:val="24"/>
              </w:rPr>
              <w:t xml:space="preserve">par riska personu </w:t>
            </w:r>
            <w:r w:rsidRPr="00314FF8">
              <w:rPr>
                <w:rFonts w:ascii="Times New Roman" w:hAnsi="Times New Roman" w:cs="Times New Roman"/>
                <w:sz w:val="24"/>
                <w:szCs w:val="24"/>
              </w:rPr>
              <w:t xml:space="preserve">un </w:t>
            </w:r>
            <w:r w:rsidR="00750603" w:rsidRPr="00314FF8">
              <w:rPr>
                <w:rFonts w:ascii="Times New Roman" w:hAnsi="Times New Roman" w:cs="Times New Roman"/>
                <w:sz w:val="24"/>
                <w:szCs w:val="24"/>
              </w:rPr>
              <w:t>atbilstoši Likuma 34.</w:t>
            </w:r>
            <w:r w:rsidR="00750603" w:rsidRPr="00314FF8">
              <w:rPr>
                <w:rFonts w:ascii="Times New Roman" w:hAnsi="Times New Roman" w:cs="Times New Roman"/>
                <w:sz w:val="24"/>
                <w:szCs w:val="24"/>
                <w:vertAlign w:val="superscript"/>
              </w:rPr>
              <w:t>3</w:t>
            </w:r>
            <w:r w:rsidR="003556AE" w:rsidRPr="00314FF8">
              <w:rPr>
                <w:rFonts w:ascii="Times New Roman" w:hAnsi="Times New Roman" w:cs="Times New Roman"/>
                <w:sz w:val="24"/>
                <w:szCs w:val="24"/>
                <w:vertAlign w:val="superscript"/>
              </w:rPr>
              <w:t> </w:t>
            </w:r>
            <w:r w:rsidR="00750603" w:rsidRPr="00314FF8">
              <w:rPr>
                <w:rFonts w:ascii="Times New Roman" w:hAnsi="Times New Roman" w:cs="Times New Roman"/>
                <w:sz w:val="24"/>
                <w:szCs w:val="24"/>
              </w:rPr>
              <w:t xml:space="preserve">pantam būtu pamats  lēmuma </w:t>
            </w:r>
            <w:r w:rsidR="00750603" w:rsidRPr="00A041D5">
              <w:rPr>
                <w:rFonts w:ascii="Times New Roman" w:hAnsi="Times New Roman" w:cs="Times New Roman"/>
                <w:sz w:val="24"/>
                <w:szCs w:val="24"/>
              </w:rPr>
              <w:t xml:space="preserve">pieņemšanai par personas </w:t>
            </w:r>
            <w:r w:rsidRPr="00A041D5">
              <w:rPr>
                <w:rFonts w:ascii="Times New Roman" w:hAnsi="Times New Roman" w:cs="Times New Roman"/>
                <w:sz w:val="24"/>
                <w:szCs w:val="24"/>
              </w:rPr>
              <w:t>iekļau</w:t>
            </w:r>
            <w:r w:rsidR="00750603" w:rsidRPr="00A041D5">
              <w:rPr>
                <w:rFonts w:ascii="Times New Roman" w:hAnsi="Times New Roman" w:cs="Times New Roman"/>
                <w:sz w:val="24"/>
                <w:szCs w:val="24"/>
              </w:rPr>
              <w:t>šanu</w:t>
            </w:r>
            <w:r w:rsidRPr="00A041D5">
              <w:rPr>
                <w:rFonts w:ascii="Times New Roman" w:hAnsi="Times New Roman" w:cs="Times New Roman"/>
                <w:sz w:val="24"/>
                <w:szCs w:val="24"/>
              </w:rPr>
              <w:t xml:space="preserve"> riska personu sarakstā</w:t>
            </w:r>
            <w:r w:rsidR="00B26D29" w:rsidRPr="00A041D5">
              <w:rPr>
                <w:rFonts w:ascii="Times New Roman" w:hAnsi="Times New Roman" w:cs="Times New Roman"/>
                <w:sz w:val="24"/>
                <w:szCs w:val="24"/>
              </w:rPr>
              <w:t>.</w:t>
            </w:r>
            <w:r w:rsidR="00750603" w:rsidRPr="00A041D5">
              <w:rPr>
                <w:rFonts w:ascii="Times New Roman" w:hAnsi="Times New Roman" w:cs="Times New Roman"/>
                <w:sz w:val="24"/>
                <w:szCs w:val="24"/>
              </w:rPr>
              <w:t xml:space="preserve"> </w:t>
            </w:r>
          </w:p>
          <w:p w:rsidR="00F5001A" w:rsidRPr="00882B56" w:rsidRDefault="00F5001A" w:rsidP="008E27D1">
            <w:pPr>
              <w:pStyle w:val="NoSpacing"/>
              <w:ind w:firstLine="389"/>
              <w:jc w:val="both"/>
              <w:rPr>
                <w:rFonts w:ascii="Times New Roman" w:hAnsi="Times New Roman" w:cs="Times New Roman"/>
                <w:sz w:val="24"/>
                <w:szCs w:val="24"/>
              </w:rPr>
            </w:pPr>
            <w:r w:rsidRPr="00A041D5">
              <w:rPr>
                <w:rFonts w:ascii="Times New Roman" w:hAnsi="Times New Roman" w:cs="Times New Roman"/>
                <w:sz w:val="24"/>
                <w:szCs w:val="24"/>
              </w:rPr>
              <w:t xml:space="preserve">Tādējādi </w:t>
            </w:r>
            <w:r w:rsidR="00A8390C" w:rsidRPr="00A041D5">
              <w:rPr>
                <w:rFonts w:ascii="Times New Roman" w:hAnsi="Times New Roman" w:cs="Times New Roman"/>
                <w:sz w:val="24"/>
                <w:szCs w:val="24"/>
              </w:rPr>
              <w:t xml:space="preserve">šajā gadījumā informācija </w:t>
            </w:r>
            <w:r w:rsidRPr="00A041D5">
              <w:rPr>
                <w:rFonts w:ascii="Times New Roman" w:hAnsi="Times New Roman" w:cs="Times New Roman"/>
                <w:sz w:val="24"/>
                <w:szCs w:val="24"/>
              </w:rPr>
              <w:t>būs sniedzama</w:t>
            </w:r>
            <w:r w:rsidR="00A8390C" w:rsidRPr="00A041D5">
              <w:rPr>
                <w:rFonts w:ascii="Times New Roman" w:hAnsi="Times New Roman" w:cs="Times New Roman"/>
                <w:sz w:val="24"/>
                <w:szCs w:val="24"/>
              </w:rPr>
              <w:t xml:space="preserve"> tikai gadījumos, kad VID</w:t>
            </w:r>
            <w:r w:rsidRPr="00A041D5">
              <w:rPr>
                <w:rFonts w:ascii="Times New Roman" w:hAnsi="Times New Roman" w:cs="Times New Roman"/>
                <w:sz w:val="24"/>
                <w:szCs w:val="24"/>
              </w:rPr>
              <w:t>,</w:t>
            </w:r>
            <w:r w:rsidR="00A8390C" w:rsidRPr="00A041D5">
              <w:rPr>
                <w:rFonts w:ascii="Times New Roman" w:hAnsi="Times New Roman" w:cs="Times New Roman"/>
                <w:sz w:val="24"/>
                <w:szCs w:val="24"/>
              </w:rPr>
              <w:t xml:space="preserve"> </w:t>
            </w:r>
            <w:r w:rsidRPr="00A041D5">
              <w:rPr>
                <w:rFonts w:ascii="Times New Roman" w:hAnsi="Times New Roman" w:cs="Times New Roman"/>
                <w:sz w:val="24"/>
                <w:szCs w:val="24"/>
              </w:rPr>
              <w:t>izvērtējot visus lietā esošos apstākļus,  ir pieņēmis lēmumu par personas iekļaušanu riska personu sarakstā, pamatojoties uz likuma 1. panta 31.</w:t>
            </w:r>
            <w:r w:rsidR="00504FB0" w:rsidRPr="00882B56">
              <w:rPr>
                <w:rFonts w:ascii="Times New Roman" w:hAnsi="Times New Roman" w:cs="Times New Roman"/>
                <w:sz w:val="24"/>
                <w:szCs w:val="24"/>
              </w:rPr>
              <w:t> </w:t>
            </w:r>
            <w:r w:rsidRPr="00882B56">
              <w:rPr>
                <w:rFonts w:ascii="Times New Roman" w:hAnsi="Times New Roman" w:cs="Times New Roman"/>
                <w:sz w:val="24"/>
                <w:szCs w:val="24"/>
              </w:rPr>
              <w:t xml:space="preserve">punkta c) apakšpunktu, un minētais lēmums ir </w:t>
            </w:r>
            <w:r w:rsidR="00750603" w:rsidRPr="00882B56">
              <w:rPr>
                <w:rFonts w:ascii="Times New Roman" w:hAnsi="Times New Roman" w:cs="Times New Roman"/>
                <w:sz w:val="24"/>
                <w:szCs w:val="24"/>
              </w:rPr>
              <w:t>spēkā esošs.</w:t>
            </w:r>
          </w:p>
          <w:p w:rsidR="00F60FE9" w:rsidRPr="00A5047C" w:rsidRDefault="003E5FAB" w:rsidP="008E27D1">
            <w:pPr>
              <w:pStyle w:val="NoSpacing"/>
              <w:ind w:firstLine="389"/>
              <w:jc w:val="both"/>
              <w:rPr>
                <w:rFonts w:ascii="Times New Roman" w:hAnsi="Times New Roman" w:cs="Times New Roman"/>
                <w:sz w:val="24"/>
                <w:szCs w:val="24"/>
              </w:rPr>
            </w:pPr>
            <w:r w:rsidRPr="00A041D5">
              <w:rPr>
                <w:rFonts w:ascii="Times New Roman" w:hAnsi="Times New Roman" w:cs="Times New Roman"/>
                <w:sz w:val="24"/>
                <w:szCs w:val="24"/>
              </w:rPr>
              <w:t xml:space="preserve">Saskaņā ar Komerclikuma </w:t>
            </w:r>
            <w:r w:rsidR="00C76DA4" w:rsidRPr="00A041D5">
              <w:rPr>
                <w:rFonts w:ascii="Times New Roman" w:hAnsi="Times New Roman" w:cs="Times New Roman"/>
                <w:sz w:val="24"/>
                <w:szCs w:val="24"/>
              </w:rPr>
              <w:t>221. panta pirmo un otro daļu valde ir sabiedrības ar ierobežotu atbildību</w:t>
            </w:r>
            <w:r w:rsidR="003621E3">
              <w:rPr>
                <w:rFonts w:ascii="Times New Roman" w:hAnsi="Times New Roman" w:cs="Times New Roman"/>
                <w:sz w:val="24"/>
                <w:szCs w:val="24"/>
              </w:rPr>
              <w:t xml:space="preserve"> izpildinstitūcija, kura</w:t>
            </w:r>
            <w:r w:rsidR="00C76DA4" w:rsidRPr="00A041D5">
              <w:rPr>
                <w:rFonts w:ascii="Times New Roman" w:hAnsi="Times New Roman" w:cs="Times New Roman"/>
                <w:sz w:val="24"/>
                <w:szCs w:val="24"/>
              </w:rPr>
              <w:t xml:space="preserve"> vada un pārstāv sabiedrību, un valdes sastāvā var būt viens vai vairāki loc</w:t>
            </w:r>
            <w:r w:rsidR="00EF6E1D">
              <w:rPr>
                <w:rFonts w:ascii="Times New Roman" w:hAnsi="Times New Roman" w:cs="Times New Roman"/>
                <w:sz w:val="24"/>
                <w:szCs w:val="24"/>
              </w:rPr>
              <w:t>ekļi. Savukārt atbilstoši minētā</w:t>
            </w:r>
            <w:r w:rsidR="00C76DA4" w:rsidRPr="00A041D5">
              <w:rPr>
                <w:rFonts w:ascii="Times New Roman" w:hAnsi="Times New Roman" w:cs="Times New Roman"/>
                <w:sz w:val="24"/>
                <w:szCs w:val="24"/>
              </w:rPr>
              <w:t xml:space="preserve"> likuma 301. panta pirm</w:t>
            </w:r>
            <w:r w:rsidR="00676CA1">
              <w:rPr>
                <w:rFonts w:ascii="Times New Roman" w:hAnsi="Times New Roman" w:cs="Times New Roman"/>
                <w:sz w:val="24"/>
                <w:szCs w:val="24"/>
              </w:rPr>
              <w:t>ajai</w:t>
            </w:r>
            <w:r w:rsidR="00676CA1" w:rsidRPr="00A041D5">
              <w:rPr>
                <w:rFonts w:ascii="Times New Roman" w:hAnsi="Times New Roman" w:cs="Times New Roman"/>
                <w:sz w:val="24"/>
                <w:szCs w:val="24"/>
              </w:rPr>
              <w:t xml:space="preserve"> un otr</w:t>
            </w:r>
            <w:r w:rsidR="00676CA1">
              <w:rPr>
                <w:rFonts w:ascii="Times New Roman" w:hAnsi="Times New Roman" w:cs="Times New Roman"/>
                <w:sz w:val="24"/>
                <w:szCs w:val="24"/>
              </w:rPr>
              <w:t>ajai</w:t>
            </w:r>
            <w:r w:rsidR="00C76DA4" w:rsidRPr="00A5047C">
              <w:rPr>
                <w:rFonts w:ascii="Times New Roman" w:hAnsi="Times New Roman" w:cs="Times New Roman"/>
                <w:sz w:val="24"/>
                <w:szCs w:val="24"/>
              </w:rPr>
              <w:t xml:space="preserve"> daļ</w:t>
            </w:r>
            <w:r w:rsidR="00676CA1">
              <w:rPr>
                <w:rFonts w:ascii="Times New Roman" w:hAnsi="Times New Roman" w:cs="Times New Roman"/>
                <w:sz w:val="24"/>
                <w:szCs w:val="24"/>
              </w:rPr>
              <w:t>ai</w:t>
            </w:r>
            <w:r w:rsidR="00C76DA4" w:rsidRPr="00A5047C">
              <w:rPr>
                <w:rFonts w:ascii="Times New Roman" w:hAnsi="Times New Roman" w:cs="Times New Roman"/>
                <w:sz w:val="24"/>
                <w:szCs w:val="24"/>
              </w:rPr>
              <w:t xml:space="preserve"> valde ir akciju sabiedrības izpildinstitūcija, kura vada un pārstāv sabiedrību, un valde pārzina un vada sabiedrības lietas. Tā atbild par akciju sabiedrības komercdarbī</w:t>
            </w:r>
            <w:r w:rsidR="009F5E6F" w:rsidRPr="00A5047C">
              <w:rPr>
                <w:rFonts w:ascii="Times New Roman" w:hAnsi="Times New Roman" w:cs="Times New Roman"/>
                <w:sz w:val="24"/>
                <w:szCs w:val="24"/>
              </w:rPr>
              <w:t>bu, kā arī par likumam atbilstoš</w:t>
            </w:r>
            <w:r w:rsidR="00C76DA4" w:rsidRPr="00A5047C">
              <w:rPr>
                <w:rFonts w:ascii="Times New Roman" w:hAnsi="Times New Roman" w:cs="Times New Roman"/>
                <w:sz w:val="24"/>
                <w:szCs w:val="24"/>
              </w:rPr>
              <w:t>u grāmatvedību.</w:t>
            </w:r>
            <w:r w:rsidR="00504FB0" w:rsidRPr="00A5047C">
              <w:rPr>
                <w:rFonts w:ascii="Times New Roman" w:hAnsi="Times New Roman" w:cs="Times New Roman"/>
                <w:sz w:val="24"/>
                <w:szCs w:val="24"/>
              </w:rPr>
              <w:t xml:space="preserve"> </w:t>
            </w:r>
          </w:p>
          <w:p w:rsidR="00504FB0" w:rsidRDefault="00504FB0" w:rsidP="008E27D1">
            <w:pPr>
              <w:pStyle w:val="NoSpacing"/>
              <w:ind w:firstLine="389"/>
              <w:jc w:val="both"/>
              <w:rPr>
                <w:rFonts w:ascii="Times New Roman" w:hAnsi="Times New Roman" w:cs="Times New Roman"/>
                <w:sz w:val="24"/>
                <w:szCs w:val="24"/>
              </w:rPr>
            </w:pPr>
            <w:r w:rsidRPr="00A5047C">
              <w:rPr>
                <w:rFonts w:ascii="Times New Roman" w:hAnsi="Times New Roman" w:cs="Times New Roman"/>
                <w:sz w:val="24"/>
                <w:szCs w:val="24"/>
              </w:rPr>
              <w:t xml:space="preserve">Ievērojot minēto, </w:t>
            </w:r>
            <w:r w:rsidR="00676CA1">
              <w:rPr>
                <w:rFonts w:ascii="Times New Roman" w:hAnsi="Times New Roman" w:cs="Times New Roman"/>
                <w:sz w:val="24"/>
                <w:szCs w:val="24"/>
              </w:rPr>
              <w:t>l</w:t>
            </w:r>
            <w:r w:rsidR="00882B56" w:rsidRPr="00A5047C">
              <w:rPr>
                <w:rFonts w:ascii="Times New Roman" w:hAnsi="Times New Roman" w:cs="Times New Roman"/>
                <w:sz w:val="24"/>
                <w:szCs w:val="24"/>
              </w:rPr>
              <w:t xml:space="preserve">ikumprojektā </w:t>
            </w:r>
            <w:r w:rsidR="00676CA1">
              <w:rPr>
                <w:rFonts w:ascii="Times New Roman" w:hAnsi="Times New Roman" w:cs="Times New Roman"/>
                <w:sz w:val="24"/>
                <w:szCs w:val="24"/>
              </w:rPr>
              <w:t>iekļautais regulējums ir attiecināms uz</w:t>
            </w:r>
            <w:r w:rsidR="00882B56" w:rsidRPr="00A5047C">
              <w:rPr>
                <w:rFonts w:ascii="Times New Roman" w:hAnsi="Times New Roman" w:cs="Times New Roman"/>
                <w:sz w:val="24"/>
                <w:szCs w:val="24"/>
              </w:rPr>
              <w:t xml:space="preserve"> kapitālsabiedrības valdes locekļi</w:t>
            </w:r>
            <w:r w:rsidR="00676CA1">
              <w:rPr>
                <w:rFonts w:ascii="Times New Roman" w:hAnsi="Times New Roman" w:cs="Times New Roman"/>
                <w:sz w:val="24"/>
                <w:szCs w:val="24"/>
              </w:rPr>
              <w:t>em</w:t>
            </w:r>
            <w:r w:rsidR="00882B56" w:rsidRPr="00A5047C">
              <w:rPr>
                <w:rFonts w:ascii="Times New Roman" w:hAnsi="Times New Roman" w:cs="Times New Roman"/>
                <w:sz w:val="24"/>
                <w:szCs w:val="24"/>
              </w:rPr>
              <w:t>, kuriem savi pienākumi</w:t>
            </w:r>
            <w:r w:rsidR="00676CA1">
              <w:rPr>
                <w:rFonts w:ascii="Times New Roman" w:hAnsi="Times New Roman" w:cs="Times New Roman"/>
                <w:sz w:val="24"/>
                <w:szCs w:val="24"/>
              </w:rPr>
              <w:t xml:space="preserve"> atbilstoši Komerclikumā noteiktajam</w:t>
            </w:r>
            <w:r w:rsidR="00882B56" w:rsidRPr="00A5047C">
              <w:rPr>
                <w:rFonts w:ascii="Times New Roman" w:hAnsi="Times New Roman" w:cs="Times New Roman"/>
                <w:sz w:val="24"/>
                <w:szCs w:val="24"/>
              </w:rPr>
              <w:t xml:space="preserve"> bija jāpilda kā</w:t>
            </w:r>
            <w:r w:rsidR="00676CA1">
              <w:rPr>
                <w:rFonts w:ascii="Times New Roman" w:hAnsi="Times New Roman" w:cs="Times New Roman"/>
                <w:sz w:val="24"/>
                <w:szCs w:val="24"/>
              </w:rPr>
              <w:t xml:space="preserve"> </w:t>
            </w:r>
            <w:r w:rsidR="00882B56" w:rsidRPr="00A5047C">
              <w:rPr>
                <w:rFonts w:ascii="Times New Roman" w:hAnsi="Times New Roman" w:cs="Times New Roman"/>
                <w:sz w:val="24"/>
                <w:szCs w:val="24"/>
                <w:shd w:val="clear" w:color="auto" w:fill="FFFFFF"/>
              </w:rPr>
              <w:t>krietnam un rūpīgam saimnieka</w:t>
            </w:r>
            <w:r w:rsidR="00882B56" w:rsidRPr="00A5047C">
              <w:rPr>
                <w:rFonts w:ascii="Times New Roman" w:hAnsi="Times New Roman" w:cs="Times New Roman"/>
                <w:sz w:val="24"/>
                <w:szCs w:val="24"/>
              </w:rPr>
              <w:t>m.</w:t>
            </w:r>
          </w:p>
          <w:p w:rsidR="00882B56" w:rsidRPr="00A5047C" w:rsidRDefault="00882B56" w:rsidP="008E27D1">
            <w:pPr>
              <w:pStyle w:val="NoSpacing"/>
              <w:ind w:firstLine="389"/>
              <w:jc w:val="both"/>
              <w:rPr>
                <w:rFonts w:ascii="Times New Roman" w:hAnsi="Times New Roman" w:cs="Times New Roman"/>
                <w:sz w:val="24"/>
                <w:szCs w:val="24"/>
              </w:rPr>
            </w:pPr>
          </w:p>
          <w:p w:rsidR="009F0BAA" w:rsidRPr="00314FF8" w:rsidRDefault="00641EB3" w:rsidP="00A53DD9">
            <w:pPr>
              <w:pStyle w:val="NoSpacing"/>
              <w:ind w:firstLine="403"/>
              <w:jc w:val="both"/>
              <w:rPr>
                <w:rFonts w:ascii="Times New Roman" w:eastAsia="Times New Roman" w:hAnsi="Times New Roman" w:cs="Times New Roman"/>
                <w:b/>
                <w:sz w:val="24"/>
                <w:szCs w:val="24"/>
                <w:lang w:eastAsia="lv-LV"/>
              </w:rPr>
            </w:pPr>
            <w:r w:rsidRPr="00314FF8">
              <w:rPr>
                <w:rFonts w:ascii="Times New Roman" w:eastAsia="Times New Roman" w:hAnsi="Times New Roman" w:cs="Times New Roman"/>
                <w:b/>
                <w:sz w:val="24"/>
                <w:szCs w:val="24"/>
                <w:lang w:eastAsia="lv-LV"/>
              </w:rPr>
              <w:t>3.  </w:t>
            </w:r>
            <w:r w:rsidR="009F0BAA" w:rsidRPr="00314FF8">
              <w:rPr>
                <w:rFonts w:ascii="Times New Roman" w:hAnsi="Times New Roman" w:cs="Times New Roman"/>
                <w:b/>
                <w:sz w:val="24"/>
                <w:szCs w:val="24"/>
              </w:rPr>
              <w:t>Izmaiņas juridisko personu nokavēto nodokļu maksājumu piedziņas regulējumā</w:t>
            </w:r>
            <w:r w:rsidR="009F0BAA" w:rsidRPr="00314FF8">
              <w:rPr>
                <w:rFonts w:ascii="Times New Roman" w:eastAsia="Times New Roman" w:hAnsi="Times New Roman" w:cs="Times New Roman"/>
                <w:b/>
                <w:sz w:val="24"/>
                <w:szCs w:val="24"/>
                <w:lang w:eastAsia="lv-LV"/>
              </w:rPr>
              <w:t xml:space="preserve"> </w:t>
            </w:r>
          </w:p>
          <w:p w:rsidR="00A53DD9" w:rsidRPr="00314FF8" w:rsidRDefault="009F0BAA" w:rsidP="00A53DD9">
            <w:pPr>
              <w:pStyle w:val="NoSpacing"/>
              <w:ind w:firstLine="403"/>
              <w:jc w:val="both"/>
              <w:rPr>
                <w:rFonts w:ascii="Times New Roman" w:eastAsia="Times New Roman" w:hAnsi="Times New Roman" w:cs="Times New Roman"/>
                <w:sz w:val="24"/>
                <w:szCs w:val="24"/>
                <w:u w:val="single"/>
                <w:lang w:eastAsia="lv-LV"/>
              </w:rPr>
            </w:pPr>
            <w:r w:rsidRPr="00314FF8">
              <w:rPr>
                <w:rFonts w:ascii="Times New Roman" w:eastAsia="Times New Roman" w:hAnsi="Times New Roman" w:cs="Times New Roman"/>
                <w:sz w:val="24"/>
                <w:szCs w:val="24"/>
                <w:u w:val="single"/>
                <w:lang w:eastAsia="lv-LV"/>
              </w:rPr>
              <w:t>3.1.  Attiecībā uz</w:t>
            </w:r>
            <w:r w:rsidR="00641EB3" w:rsidRPr="00314FF8">
              <w:rPr>
                <w:rFonts w:ascii="Times New Roman" w:eastAsia="Times New Roman" w:hAnsi="Times New Roman" w:cs="Times New Roman"/>
                <w:sz w:val="24"/>
                <w:szCs w:val="24"/>
                <w:u w:val="single"/>
                <w:lang w:eastAsia="lv-LV"/>
              </w:rPr>
              <w:t xml:space="preserve"> </w:t>
            </w:r>
            <w:r w:rsidRPr="00314FF8">
              <w:rPr>
                <w:rFonts w:ascii="Times New Roman" w:eastAsia="Times New Roman" w:hAnsi="Times New Roman" w:cs="Times New Roman"/>
                <w:sz w:val="24"/>
                <w:szCs w:val="24"/>
                <w:u w:val="single"/>
                <w:lang w:eastAsia="lv-LV"/>
              </w:rPr>
              <w:t>piedziņas noilguma termiņa aprēķināšanu likvidācijas procesā esošajiem nodokļu maksātājiem</w:t>
            </w:r>
          </w:p>
          <w:p w:rsidR="00711922" w:rsidRPr="00314FF8" w:rsidRDefault="00CA0CB9" w:rsidP="00A53DD9">
            <w:pPr>
              <w:pStyle w:val="NoSpacing"/>
              <w:ind w:firstLine="403"/>
              <w:jc w:val="both"/>
              <w:rPr>
                <w:rFonts w:ascii="Times New Roman" w:hAnsi="Times New Roman" w:cs="Times New Roman"/>
                <w:sz w:val="24"/>
                <w:szCs w:val="24"/>
                <w:lang w:eastAsia="lv-LV"/>
              </w:rPr>
            </w:pPr>
            <w:r w:rsidRPr="00314FF8">
              <w:rPr>
                <w:rFonts w:ascii="Times New Roman" w:hAnsi="Times New Roman" w:cs="Times New Roman"/>
                <w:sz w:val="24"/>
                <w:szCs w:val="24"/>
                <w:lang w:eastAsia="lv-LV"/>
              </w:rPr>
              <w:t xml:space="preserve">Šobrīd </w:t>
            </w:r>
            <w:r w:rsidR="00711922" w:rsidRPr="00314FF8">
              <w:rPr>
                <w:rFonts w:ascii="Times New Roman" w:hAnsi="Times New Roman" w:cs="Times New Roman"/>
                <w:sz w:val="24"/>
                <w:szCs w:val="24"/>
                <w:lang w:eastAsia="lv-LV"/>
              </w:rPr>
              <w:t xml:space="preserve">nodokļu administrācijas </w:t>
            </w:r>
            <w:r w:rsidRPr="00314FF8">
              <w:rPr>
                <w:rFonts w:ascii="Times New Roman" w:hAnsi="Times New Roman" w:cs="Times New Roman"/>
                <w:sz w:val="24"/>
                <w:szCs w:val="24"/>
                <w:lang w:eastAsia="lv-LV"/>
              </w:rPr>
              <w:t>lēmumu par nokavēto nodokļu maksājumu piedziņu</w:t>
            </w:r>
            <w:r w:rsidR="00A53DD9" w:rsidRPr="00314FF8">
              <w:rPr>
                <w:rFonts w:ascii="Times New Roman" w:hAnsi="Times New Roman" w:cs="Times New Roman"/>
                <w:sz w:val="24"/>
                <w:szCs w:val="24"/>
                <w:lang w:eastAsia="lv-LV"/>
              </w:rPr>
              <w:t xml:space="preserve"> </w:t>
            </w:r>
            <w:r w:rsidRPr="00314FF8">
              <w:rPr>
                <w:rFonts w:ascii="Times New Roman" w:hAnsi="Times New Roman" w:cs="Times New Roman"/>
                <w:sz w:val="24"/>
                <w:szCs w:val="24"/>
                <w:lang w:eastAsia="lv-LV"/>
              </w:rPr>
              <w:t>izpilda triju gadu laikā no tā pieņemšanas</w:t>
            </w:r>
            <w:r w:rsidR="00711922" w:rsidRPr="00314FF8">
              <w:rPr>
                <w:rFonts w:ascii="Times New Roman" w:hAnsi="Times New Roman" w:cs="Times New Roman"/>
                <w:sz w:val="24"/>
                <w:szCs w:val="24"/>
                <w:lang w:eastAsia="lv-LV"/>
              </w:rPr>
              <w:t>.</w:t>
            </w:r>
          </w:p>
          <w:p w:rsidR="00E47DCA" w:rsidRPr="00314FF8" w:rsidRDefault="00711922" w:rsidP="00E47DCA">
            <w:pPr>
              <w:pStyle w:val="NoSpacing"/>
              <w:ind w:firstLine="403"/>
              <w:jc w:val="both"/>
              <w:rPr>
                <w:rFonts w:ascii="Times New Roman" w:hAnsi="Times New Roman" w:cs="Times New Roman"/>
                <w:sz w:val="24"/>
                <w:szCs w:val="24"/>
                <w:lang w:eastAsia="lv-LV"/>
              </w:rPr>
            </w:pPr>
            <w:r w:rsidRPr="00314FF8">
              <w:rPr>
                <w:rFonts w:ascii="Times New Roman" w:hAnsi="Times New Roman" w:cs="Times New Roman"/>
                <w:sz w:val="24"/>
                <w:szCs w:val="24"/>
                <w:lang w:eastAsia="lv-LV"/>
              </w:rPr>
              <w:t xml:space="preserve">Saskaņā ar Likuma 26. panta astotās daļas 8. punktu </w:t>
            </w:r>
            <w:r w:rsidR="00E47DCA" w:rsidRPr="00314FF8">
              <w:rPr>
                <w:rFonts w:ascii="Times New Roman" w:hAnsi="Times New Roman" w:cs="Times New Roman"/>
                <w:sz w:val="24"/>
                <w:szCs w:val="24"/>
                <w:lang w:eastAsia="lv-LV"/>
              </w:rPr>
              <w:t xml:space="preserve">lēmuma par nokavēto nodokļu maksājumu piedziņu </w:t>
            </w:r>
            <w:r w:rsidRPr="00314FF8">
              <w:rPr>
                <w:rFonts w:ascii="Times New Roman" w:hAnsi="Times New Roman" w:cs="Times New Roman"/>
                <w:sz w:val="24"/>
                <w:szCs w:val="24"/>
                <w:lang w:eastAsia="lv-LV"/>
              </w:rPr>
              <w:t>izpilde tiek apturēta, ja ir pieņemts un reģistrēts lēmums par nodokļu maksātāja likvidāciju, - līdz likvidācijas procesa pabeigšanai.</w:t>
            </w:r>
          </w:p>
          <w:p w:rsidR="00E47DCA" w:rsidRPr="00314FF8" w:rsidRDefault="00E47DCA" w:rsidP="00E47DCA">
            <w:pPr>
              <w:pStyle w:val="NoSpacing"/>
              <w:ind w:firstLine="403"/>
              <w:jc w:val="both"/>
              <w:rPr>
                <w:rFonts w:ascii="Times New Roman" w:hAnsi="Times New Roman" w:cs="Times New Roman"/>
                <w:sz w:val="24"/>
                <w:szCs w:val="24"/>
                <w:lang w:eastAsia="lv-LV"/>
              </w:rPr>
            </w:pPr>
            <w:r w:rsidRPr="00314FF8">
              <w:rPr>
                <w:rFonts w:ascii="Times New Roman" w:hAnsi="Times New Roman" w:cs="Times New Roman"/>
                <w:sz w:val="24"/>
                <w:szCs w:val="24"/>
                <w:lang w:eastAsia="lv-LV"/>
              </w:rPr>
              <w:t>Ņemot vērā, ka saskaņā ar Likumā iekļauto regulējumu (skatīt Likuma 26. panta sesto daļu un 29.</w:t>
            </w:r>
            <w:r w:rsidR="00104DE6" w:rsidRPr="00314FF8">
              <w:rPr>
                <w:rFonts w:ascii="Times New Roman" w:hAnsi="Times New Roman" w:cs="Times New Roman"/>
                <w:sz w:val="24"/>
                <w:szCs w:val="24"/>
                <w:lang w:eastAsia="lv-LV"/>
              </w:rPr>
              <w:t> </w:t>
            </w:r>
            <w:r w:rsidRPr="00314FF8">
              <w:rPr>
                <w:rFonts w:ascii="Times New Roman" w:hAnsi="Times New Roman" w:cs="Times New Roman"/>
                <w:sz w:val="24"/>
                <w:szCs w:val="24"/>
                <w:lang w:eastAsia="lv-LV"/>
              </w:rPr>
              <w:t>panta ceturto daļu) n</w:t>
            </w:r>
            <w:r w:rsidRPr="00314FF8">
              <w:rPr>
                <w:rFonts w:ascii="Times New Roman" w:hAnsi="Times New Roman" w:cs="Times New Roman"/>
                <w:sz w:val="24"/>
                <w:szCs w:val="24"/>
              </w:rPr>
              <w:t xml:space="preserve">odokļu maksātāja likvidācijas procesa uzsākšana nav pamats nokavēto nodokļu maksājumu piedziņas bezstrīda kārtībā neuzsākšanai un uzsāktās nokavēto nodokļu maksājumu piedziņas bezstrīda kārtībā apturēšanai, kā arī </w:t>
            </w:r>
            <w:r w:rsidR="00104DE6" w:rsidRPr="00314FF8">
              <w:rPr>
                <w:rFonts w:ascii="Times New Roman" w:hAnsi="Times New Roman" w:cs="Times New Roman"/>
                <w:sz w:val="24"/>
                <w:szCs w:val="24"/>
              </w:rPr>
              <w:t xml:space="preserve">šāda procesa uzsākšana nav pamats </w:t>
            </w:r>
            <w:r w:rsidRPr="00314FF8">
              <w:rPr>
                <w:rFonts w:ascii="Times New Roman" w:hAnsi="Times New Roman" w:cs="Times New Roman"/>
                <w:sz w:val="24"/>
                <w:szCs w:val="24"/>
              </w:rPr>
              <w:t xml:space="preserve">nokavējuma naudas </w:t>
            </w:r>
            <w:r w:rsidRPr="00314FF8">
              <w:rPr>
                <w:rFonts w:ascii="Times New Roman" w:hAnsi="Times New Roman" w:cs="Times New Roman"/>
                <w:sz w:val="24"/>
                <w:szCs w:val="24"/>
              </w:rPr>
              <w:lastRenderedPageBreak/>
              <w:t xml:space="preserve">aprēķina apturēšanai, </w:t>
            </w:r>
            <w:r w:rsidR="00CA0CB9" w:rsidRPr="00314FF8">
              <w:rPr>
                <w:rFonts w:ascii="Times New Roman" w:hAnsi="Times New Roman" w:cs="Times New Roman"/>
                <w:sz w:val="24"/>
                <w:szCs w:val="24"/>
                <w:lang w:eastAsia="lv-LV"/>
              </w:rPr>
              <w:t>turklāt normatīvie akti neparedz termiņu, kādā likvidatoram ir jāpabeidz likvidācijas process</w:t>
            </w:r>
            <w:r w:rsidRPr="00314FF8">
              <w:rPr>
                <w:rFonts w:ascii="Times New Roman" w:hAnsi="Times New Roman" w:cs="Times New Roman"/>
                <w:sz w:val="24"/>
                <w:szCs w:val="24"/>
                <w:lang w:eastAsia="lv-LV"/>
              </w:rPr>
              <w:t>, u</w:t>
            </w:r>
            <w:r w:rsidR="00CA0CB9" w:rsidRPr="00314FF8">
              <w:rPr>
                <w:rFonts w:ascii="Times New Roman" w:hAnsi="Times New Roman" w:cs="Times New Roman"/>
                <w:sz w:val="24"/>
                <w:szCs w:val="24"/>
                <w:lang w:eastAsia="lv-LV"/>
              </w:rPr>
              <w:t xml:space="preserve">z likvidējamo nodokļu maksātāju parādiem </w:t>
            </w:r>
            <w:r w:rsidRPr="00314FF8">
              <w:rPr>
                <w:rFonts w:ascii="Times New Roman" w:hAnsi="Times New Roman" w:cs="Times New Roman"/>
                <w:sz w:val="24"/>
                <w:szCs w:val="24"/>
                <w:lang w:eastAsia="lv-LV"/>
              </w:rPr>
              <w:t>būtu</w:t>
            </w:r>
            <w:r w:rsidR="00CA0CB9" w:rsidRPr="00314FF8">
              <w:rPr>
                <w:rFonts w:ascii="Times New Roman" w:hAnsi="Times New Roman" w:cs="Times New Roman"/>
                <w:sz w:val="24"/>
                <w:szCs w:val="24"/>
                <w:lang w:eastAsia="lv-LV"/>
              </w:rPr>
              <w:t xml:space="preserve"> </w:t>
            </w:r>
            <w:r w:rsidRPr="00314FF8">
              <w:rPr>
                <w:rFonts w:ascii="Times New Roman" w:hAnsi="Times New Roman" w:cs="Times New Roman"/>
                <w:sz w:val="24"/>
                <w:szCs w:val="24"/>
                <w:lang w:eastAsia="lv-LV"/>
              </w:rPr>
              <w:t>jā</w:t>
            </w:r>
            <w:r w:rsidR="00CA0CB9" w:rsidRPr="00314FF8">
              <w:rPr>
                <w:rFonts w:ascii="Times New Roman" w:hAnsi="Times New Roman" w:cs="Times New Roman"/>
                <w:sz w:val="24"/>
                <w:szCs w:val="24"/>
                <w:lang w:eastAsia="lv-LV"/>
              </w:rPr>
              <w:t>attiecin</w:t>
            </w:r>
            <w:r w:rsidRPr="00314FF8">
              <w:rPr>
                <w:rFonts w:ascii="Times New Roman" w:hAnsi="Times New Roman" w:cs="Times New Roman"/>
                <w:sz w:val="24"/>
                <w:szCs w:val="24"/>
                <w:lang w:eastAsia="lv-LV"/>
              </w:rPr>
              <w:t>a</w:t>
            </w:r>
            <w:r w:rsidR="00CA0CB9" w:rsidRPr="00314FF8">
              <w:rPr>
                <w:rFonts w:ascii="Times New Roman" w:hAnsi="Times New Roman" w:cs="Times New Roman"/>
                <w:sz w:val="24"/>
                <w:szCs w:val="24"/>
                <w:lang w:eastAsia="lv-LV"/>
              </w:rPr>
              <w:t xml:space="preserve"> vispārēj</w:t>
            </w:r>
            <w:r w:rsidRPr="00314FF8">
              <w:rPr>
                <w:rFonts w:ascii="Times New Roman" w:hAnsi="Times New Roman" w:cs="Times New Roman"/>
                <w:sz w:val="24"/>
                <w:szCs w:val="24"/>
                <w:lang w:eastAsia="lv-LV"/>
              </w:rPr>
              <w:t>ais</w:t>
            </w:r>
            <w:r w:rsidR="00CA0CB9" w:rsidRPr="00314FF8">
              <w:rPr>
                <w:rFonts w:ascii="Times New Roman" w:hAnsi="Times New Roman" w:cs="Times New Roman"/>
                <w:sz w:val="24"/>
                <w:szCs w:val="24"/>
                <w:lang w:eastAsia="lv-LV"/>
              </w:rPr>
              <w:t xml:space="preserve"> piedziņas noilgum</w:t>
            </w:r>
            <w:r w:rsidRPr="00314FF8">
              <w:rPr>
                <w:rFonts w:ascii="Times New Roman" w:hAnsi="Times New Roman" w:cs="Times New Roman"/>
                <w:sz w:val="24"/>
                <w:szCs w:val="24"/>
                <w:lang w:eastAsia="lv-LV"/>
              </w:rPr>
              <w:t>s.</w:t>
            </w:r>
          </w:p>
          <w:p w:rsidR="00CA0CB9" w:rsidRPr="00314FF8" w:rsidRDefault="00E47DCA" w:rsidP="00E47DCA">
            <w:pPr>
              <w:pStyle w:val="NoSpacing"/>
              <w:ind w:firstLine="403"/>
              <w:jc w:val="both"/>
              <w:rPr>
                <w:rFonts w:ascii="Times New Roman" w:hAnsi="Times New Roman" w:cs="Times New Roman"/>
                <w:sz w:val="24"/>
                <w:szCs w:val="24"/>
              </w:rPr>
            </w:pPr>
            <w:r w:rsidRPr="00314FF8">
              <w:rPr>
                <w:rFonts w:ascii="Times New Roman" w:hAnsi="Times New Roman" w:cs="Times New Roman"/>
                <w:sz w:val="24"/>
                <w:szCs w:val="24"/>
                <w:lang w:eastAsia="lv-LV"/>
              </w:rPr>
              <w:t xml:space="preserve">Līdz ar to likumprojektā iekļautais regulējums paredz </w:t>
            </w:r>
            <w:r w:rsidR="00104DE6" w:rsidRPr="00314FF8">
              <w:rPr>
                <w:rFonts w:ascii="Times New Roman" w:hAnsi="Times New Roman" w:cs="Times New Roman"/>
                <w:sz w:val="24"/>
                <w:szCs w:val="24"/>
              </w:rPr>
              <w:t>svītro</w:t>
            </w:r>
            <w:r w:rsidR="00CA0CB9" w:rsidRPr="00314FF8">
              <w:rPr>
                <w:rFonts w:ascii="Times New Roman" w:hAnsi="Times New Roman" w:cs="Times New Roman"/>
                <w:sz w:val="24"/>
                <w:szCs w:val="24"/>
              </w:rPr>
              <w:t xml:space="preserve">t </w:t>
            </w:r>
            <w:r w:rsidRPr="00314FF8">
              <w:rPr>
                <w:rFonts w:ascii="Times New Roman" w:hAnsi="Times New Roman" w:cs="Times New Roman"/>
                <w:sz w:val="24"/>
                <w:szCs w:val="24"/>
              </w:rPr>
              <w:t xml:space="preserve">Likuma </w:t>
            </w:r>
            <w:r w:rsidR="00CA0CB9" w:rsidRPr="00314FF8">
              <w:rPr>
                <w:rFonts w:ascii="Times New Roman" w:hAnsi="Times New Roman" w:cs="Times New Roman"/>
                <w:sz w:val="24"/>
                <w:szCs w:val="24"/>
              </w:rPr>
              <w:t>26.</w:t>
            </w:r>
            <w:r w:rsidR="00104DE6" w:rsidRPr="00314FF8">
              <w:rPr>
                <w:rFonts w:ascii="Times New Roman" w:hAnsi="Times New Roman" w:cs="Times New Roman"/>
                <w:sz w:val="24"/>
                <w:szCs w:val="24"/>
              </w:rPr>
              <w:t> </w:t>
            </w:r>
            <w:r w:rsidR="00CA0CB9" w:rsidRPr="00314FF8">
              <w:rPr>
                <w:rFonts w:ascii="Times New Roman" w:hAnsi="Times New Roman" w:cs="Times New Roman"/>
                <w:sz w:val="24"/>
                <w:szCs w:val="24"/>
              </w:rPr>
              <w:t>panta astotās daļas 8.</w:t>
            </w:r>
            <w:r w:rsidR="00104DE6" w:rsidRPr="00314FF8">
              <w:rPr>
                <w:rFonts w:ascii="Times New Roman" w:hAnsi="Times New Roman" w:cs="Times New Roman"/>
                <w:sz w:val="24"/>
                <w:szCs w:val="24"/>
              </w:rPr>
              <w:t> </w:t>
            </w:r>
            <w:r w:rsidR="00BA4F5C" w:rsidRPr="00314FF8">
              <w:rPr>
                <w:rFonts w:ascii="Times New Roman" w:hAnsi="Times New Roman" w:cs="Times New Roman"/>
                <w:sz w:val="24"/>
                <w:szCs w:val="24"/>
              </w:rPr>
              <w:t xml:space="preserve">punktu un </w:t>
            </w:r>
            <w:r w:rsidR="00CA0CB9" w:rsidRPr="00314FF8">
              <w:rPr>
                <w:rFonts w:ascii="Times New Roman" w:hAnsi="Times New Roman" w:cs="Times New Roman"/>
                <w:sz w:val="24"/>
                <w:szCs w:val="24"/>
              </w:rPr>
              <w:t>uz likvidējamo nodokļu maksātāju parādiem attiecinot vispārējo piedziņas noilgumu (t.i. trīs gadi no lēmuma par nokavēto nodokļu maksājumu</w:t>
            </w:r>
            <w:r w:rsidR="00BA4F5C" w:rsidRPr="00314FF8">
              <w:rPr>
                <w:rFonts w:ascii="Times New Roman" w:hAnsi="Times New Roman" w:cs="Times New Roman"/>
                <w:sz w:val="24"/>
                <w:szCs w:val="24"/>
              </w:rPr>
              <w:t xml:space="preserve"> piedziņu pieņemšanas). Šo grozījumu </w:t>
            </w:r>
            <w:r w:rsidR="00CA0CB9" w:rsidRPr="00314FF8">
              <w:rPr>
                <w:rFonts w:ascii="Times New Roman" w:hAnsi="Times New Roman" w:cs="Times New Roman"/>
                <w:sz w:val="24"/>
                <w:szCs w:val="24"/>
              </w:rPr>
              <w:t>rezultātā tiktu dzēsti nepiedzenamie parādi valsts budž</w:t>
            </w:r>
            <w:r w:rsidR="009B34CA" w:rsidRPr="00314FF8">
              <w:rPr>
                <w:rFonts w:ascii="Times New Roman" w:hAnsi="Times New Roman" w:cs="Times New Roman"/>
                <w:sz w:val="24"/>
                <w:szCs w:val="24"/>
              </w:rPr>
              <w:t>etam aptuveni 7,4</w:t>
            </w:r>
            <w:r w:rsidR="00CA0CB9" w:rsidRPr="00314FF8">
              <w:rPr>
                <w:rFonts w:ascii="Times New Roman" w:hAnsi="Times New Roman" w:cs="Times New Roman"/>
                <w:sz w:val="24"/>
                <w:szCs w:val="24"/>
              </w:rPr>
              <w:t xml:space="preserve"> milj. </w:t>
            </w:r>
            <w:r w:rsidR="00CA0CB9" w:rsidRPr="00314FF8">
              <w:rPr>
                <w:rFonts w:ascii="Times New Roman" w:hAnsi="Times New Roman" w:cs="Times New Roman"/>
                <w:i/>
                <w:sz w:val="24"/>
                <w:szCs w:val="24"/>
              </w:rPr>
              <w:t>euro</w:t>
            </w:r>
            <w:r w:rsidR="00CA0CB9" w:rsidRPr="00314FF8">
              <w:rPr>
                <w:rFonts w:ascii="Times New Roman" w:hAnsi="Times New Roman" w:cs="Times New Roman"/>
                <w:sz w:val="24"/>
                <w:szCs w:val="24"/>
              </w:rPr>
              <w:t xml:space="preserve"> apmērā.</w:t>
            </w:r>
          </w:p>
          <w:p w:rsidR="009F0BAA" w:rsidRPr="00033AE8" w:rsidRDefault="009F0BAA" w:rsidP="00E47DCA">
            <w:pPr>
              <w:pStyle w:val="NoSpacing"/>
              <w:ind w:firstLine="403"/>
              <w:jc w:val="both"/>
              <w:rPr>
                <w:rFonts w:ascii="Times New Roman" w:hAnsi="Times New Roman" w:cs="Times New Roman"/>
                <w:sz w:val="12"/>
                <w:szCs w:val="12"/>
              </w:rPr>
            </w:pPr>
          </w:p>
          <w:p w:rsidR="009B34CA" w:rsidRPr="00314FF8" w:rsidRDefault="009F0BAA" w:rsidP="009B34CA">
            <w:pPr>
              <w:pStyle w:val="NoSpacing"/>
              <w:ind w:firstLine="403"/>
              <w:jc w:val="both"/>
              <w:rPr>
                <w:rFonts w:ascii="Times New Roman" w:hAnsi="Times New Roman" w:cs="Times New Roman"/>
                <w:sz w:val="24"/>
                <w:szCs w:val="24"/>
                <w:u w:val="single"/>
              </w:rPr>
            </w:pPr>
            <w:r w:rsidRPr="00314FF8">
              <w:rPr>
                <w:rFonts w:ascii="Times New Roman" w:hAnsi="Times New Roman" w:cs="Times New Roman"/>
                <w:sz w:val="24"/>
                <w:szCs w:val="24"/>
                <w:u w:val="single"/>
              </w:rPr>
              <w:t>3.2.</w:t>
            </w:r>
            <w:r w:rsidR="009B34CA" w:rsidRPr="00314FF8">
              <w:rPr>
                <w:rFonts w:ascii="Times New Roman" w:hAnsi="Times New Roman" w:cs="Times New Roman"/>
                <w:sz w:val="24"/>
                <w:szCs w:val="24"/>
                <w:u w:val="single"/>
              </w:rPr>
              <w:t>  </w:t>
            </w:r>
            <w:r w:rsidRPr="00314FF8">
              <w:rPr>
                <w:rFonts w:ascii="Times New Roman" w:hAnsi="Times New Roman" w:cs="Times New Roman"/>
                <w:sz w:val="24"/>
                <w:szCs w:val="24"/>
                <w:u w:val="single"/>
              </w:rPr>
              <w:t>Attiecībā uz piedziņas noilgumu termiņa aprēķināšanu akta par piedziņas neiespējamību gadījumā</w:t>
            </w:r>
          </w:p>
          <w:p w:rsidR="00CA0CB9" w:rsidRPr="00314FF8" w:rsidRDefault="009B34CA" w:rsidP="009B34CA">
            <w:pPr>
              <w:pStyle w:val="NoSpacing"/>
              <w:ind w:firstLine="403"/>
              <w:jc w:val="both"/>
              <w:rPr>
                <w:rFonts w:ascii="Times New Roman" w:hAnsi="Times New Roman" w:cs="Times New Roman"/>
                <w:b/>
                <w:sz w:val="24"/>
                <w:szCs w:val="24"/>
              </w:rPr>
            </w:pPr>
            <w:r w:rsidRPr="00314FF8">
              <w:rPr>
                <w:rFonts w:ascii="Times New Roman" w:hAnsi="Times New Roman" w:cs="Times New Roman"/>
                <w:sz w:val="24"/>
                <w:szCs w:val="24"/>
              </w:rPr>
              <w:t>Saskaņā ar Likuma</w:t>
            </w:r>
            <w:r w:rsidR="00CA0CB9" w:rsidRPr="00314FF8">
              <w:rPr>
                <w:rFonts w:ascii="Times New Roman" w:hAnsi="Times New Roman" w:cs="Times New Roman"/>
                <w:sz w:val="24"/>
                <w:szCs w:val="24"/>
              </w:rPr>
              <w:t xml:space="preserve"> 26.</w:t>
            </w:r>
            <w:r w:rsidRPr="00314FF8">
              <w:rPr>
                <w:rFonts w:ascii="Times New Roman" w:hAnsi="Times New Roman" w:cs="Times New Roman"/>
                <w:sz w:val="24"/>
                <w:szCs w:val="24"/>
              </w:rPr>
              <w:t> </w:t>
            </w:r>
            <w:r w:rsidR="00CA0CB9" w:rsidRPr="00314FF8">
              <w:rPr>
                <w:rFonts w:ascii="Times New Roman" w:hAnsi="Times New Roman" w:cs="Times New Roman"/>
                <w:sz w:val="24"/>
                <w:szCs w:val="24"/>
              </w:rPr>
              <w:t>panta astotās daļas 9.</w:t>
            </w:r>
            <w:r w:rsidRPr="00314FF8">
              <w:rPr>
                <w:rFonts w:ascii="Times New Roman" w:hAnsi="Times New Roman" w:cs="Times New Roman"/>
                <w:sz w:val="24"/>
                <w:szCs w:val="24"/>
              </w:rPr>
              <w:t> </w:t>
            </w:r>
            <w:r w:rsidR="00CA0CB9" w:rsidRPr="00314FF8">
              <w:rPr>
                <w:rFonts w:ascii="Times New Roman" w:hAnsi="Times New Roman" w:cs="Times New Roman"/>
                <w:sz w:val="24"/>
                <w:szCs w:val="24"/>
              </w:rPr>
              <w:t>punktu lēmuma par nokavēto nodokļu maksājumu piedziņu izpildes trīs gadu procesuālā termiņa skaitījums tiek apturēts, ja lēmums ir iesniegts piespiedu izpildei zvērinātam tiesu izpildītājam un nodokļu administrācijas ierēdnim,</w:t>
            </w:r>
            <w:r w:rsidR="00CA0CB9" w:rsidRPr="00314FF8">
              <w:rPr>
                <w:rFonts w:ascii="Times New Roman" w:eastAsia="Times New Roman" w:hAnsi="Times New Roman" w:cs="Times New Roman"/>
                <w:sz w:val="24"/>
                <w:szCs w:val="24"/>
                <w:lang w:eastAsia="lv-LV"/>
              </w:rPr>
              <w:t xml:space="preserve"> kuram saskaņā ar likumu ir piešķirtas tiesu izpildītāja tiesības,</w:t>
            </w:r>
            <w:r w:rsidR="00104DE6" w:rsidRPr="00314FF8">
              <w:rPr>
                <w:rFonts w:ascii="Times New Roman" w:eastAsia="Times New Roman" w:hAnsi="Times New Roman" w:cs="Times New Roman"/>
                <w:sz w:val="24"/>
                <w:szCs w:val="24"/>
                <w:lang w:eastAsia="lv-LV"/>
              </w:rPr>
              <w:t xml:space="preserve"> </w:t>
            </w:r>
            <w:r w:rsidR="00CA0CB9" w:rsidRPr="00314FF8">
              <w:rPr>
                <w:rFonts w:ascii="Times New Roman" w:eastAsia="Times New Roman" w:hAnsi="Times New Roman" w:cs="Times New Roman"/>
                <w:sz w:val="24"/>
                <w:szCs w:val="24"/>
                <w:lang w:eastAsia="lv-LV"/>
              </w:rPr>
              <w:t>– līdz lēmuma izpildei vai līdz brīdim, kad ir izdots akts par piedziņas neiespējamību.</w:t>
            </w:r>
          </w:p>
          <w:p w:rsidR="009B34CA" w:rsidRPr="00314FF8" w:rsidRDefault="00CA0CB9" w:rsidP="00CA0CB9">
            <w:pPr>
              <w:pStyle w:val="NoSpacing"/>
              <w:ind w:firstLine="402"/>
              <w:jc w:val="both"/>
              <w:rPr>
                <w:rFonts w:ascii="Times New Roman" w:hAnsi="Times New Roman" w:cs="Times New Roman"/>
                <w:sz w:val="24"/>
                <w:szCs w:val="24"/>
              </w:rPr>
            </w:pPr>
            <w:r w:rsidRPr="00314FF8">
              <w:rPr>
                <w:rFonts w:ascii="Times New Roman" w:hAnsi="Times New Roman" w:cs="Times New Roman"/>
                <w:sz w:val="24"/>
                <w:szCs w:val="24"/>
              </w:rPr>
              <w:t xml:space="preserve">Ievērojot to, ka piedziņas process tiek organizēts tā, lai nodokļu parāda summas tiktu atgūtas maksimāli īsā termiņā </w:t>
            </w:r>
            <w:r w:rsidR="009B34CA" w:rsidRPr="00314FF8">
              <w:rPr>
                <w:rFonts w:ascii="Times New Roman" w:hAnsi="Times New Roman" w:cs="Times New Roman"/>
                <w:sz w:val="24"/>
                <w:szCs w:val="24"/>
              </w:rPr>
              <w:t>(</w:t>
            </w:r>
            <w:r w:rsidRPr="00314FF8">
              <w:rPr>
                <w:rFonts w:ascii="Times New Roman" w:hAnsi="Times New Roman" w:cs="Times New Roman"/>
                <w:sz w:val="24"/>
                <w:szCs w:val="24"/>
              </w:rPr>
              <w:t>t.i., visas piedziņas darbības tiek veiktas nekavējoties</w:t>
            </w:r>
            <w:r w:rsidR="009B34CA" w:rsidRPr="00314FF8">
              <w:rPr>
                <w:rFonts w:ascii="Times New Roman" w:hAnsi="Times New Roman" w:cs="Times New Roman"/>
                <w:sz w:val="24"/>
                <w:szCs w:val="24"/>
              </w:rPr>
              <w:t>)</w:t>
            </w:r>
            <w:r w:rsidRPr="00314FF8">
              <w:rPr>
                <w:rFonts w:ascii="Times New Roman" w:hAnsi="Times New Roman" w:cs="Times New Roman"/>
                <w:sz w:val="24"/>
                <w:szCs w:val="24"/>
              </w:rPr>
              <w:t>, nodokļu parāda piedziņas neiespējamību (proti, parādniekam n</w:t>
            </w:r>
            <w:r w:rsidRPr="00314FF8">
              <w:rPr>
                <w:rFonts w:ascii="Times New Roman" w:eastAsia="Calibri" w:hAnsi="Times New Roman" w:cs="Times New Roman"/>
                <w:sz w:val="24"/>
                <w:szCs w:val="24"/>
              </w:rPr>
              <w:t xml:space="preserve">av </w:t>
            </w:r>
            <w:r w:rsidR="009B34CA" w:rsidRPr="00314FF8">
              <w:rPr>
                <w:rFonts w:ascii="Times New Roman" w:eastAsia="Calibri" w:hAnsi="Times New Roman" w:cs="Times New Roman"/>
                <w:sz w:val="24"/>
                <w:szCs w:val="24"/>
              </w:rPr>
              <w:t xml:space="preserve">naudas </w:t>
            </w:r>
            <w:r w:rsidRPr="00314FF8">
              <w:rPr>
                <w:rFonts w:ascii="Times New Roman" w:eastAsia="Calibri" w:hAnsi="Times New Roman" w:cs="Times New Roman"/>
                <w:sz w:val="24"/>
                <w:szCs w:val="24"/>
              </w:rPr>
              <w:t>līdzekļu un mantas, uz ko vērst piedziņu)</w:t>
            </w:r>
            <w:r w:rsidRPr="00314FF8">
              <w:rPr>
                <w:rFonts w:ascii="Times New Roman" w:hAnsi="Times New Roman" w:cs="Times New Roman"/>
                <w:sz w:val="24"/>
                <w:szCs w:val="24"/>
              </w:rPr>
              <w:t xml:space="preserve"> ir iespējams konstatēt īsā laika periodā. Tāpēc trīs gadu noilguma termiņa iestāšanās vēl pēc tam, kad lietā jau </w:t>
            </w:r>
            <w:r w:rsidR="009B34CA" w:rsidRPr="00314FF8">
              <w:rPr>
                <w:rFonts w:ascii="Times New Roman" w:hAnsi="Times New Roman" w:cs="Times New Roman"/>
                <w:sz w:val="24"/>
                <w:szCs w:val="24"/>
              </w:rPr>
              <w:t xml:space="preserve">ir </w:t>
            </w:r>
            <w:r w:rsidRPr="00314FF8">
              <w:rPr>
                <w:rFonts w:ascii="Times New Roman" w:hAnsi="Times New Roman" w:cs="Times New Roman"/>
                <w:sz w:val="24"/>
                <w:szCs w:val="24"/>
              </w:rPr>
              <w:t xml:space="preserve">konstatēta piedziņas neiespējamība, palielina reāli nepiedzenamā parāda apjomu. </w:t>
            </w:r>
          </w:p>
          <w:p w:rsidR="00765697" w:rsidRPr="00314FF8" w:rsidRDefault="009B34CA" w:rsidP="00765697">
            <w:pPr>
              <w:pStyle w:val="NoSpacing"/>
              <w:ind w:firstLine="402"/>
              <w:jc w:val="both"/>
              <w:rPr>
                <w:rFonts w:ascii="Times New Roman" w:hAnsi="Times New Roman" w:cs="Times New Roman"/>
                <w:sz w:val="24"/>
                <w:szCs w:val="24"/>
              </w:rPr>
            </w:pPr>
            <w:r w:rsidRPr="00314FF8">
              <w:rPr>
                <w:rFonts w:ascii="Times New Roman" w:hAnsi="Times New Roman" w:cs="Times New Roman"/>
                <w:sz w:val="24"/>
                <w:szCs w:val="24"/>
              </w:rPr>
              <w:t xml:space="preserve">Tādējādi likumprojektā iekļautais regulējums paredz noteikt, ka </w:t>
            </w:r>
            <w:r w:rsidR="00765697" w:rsidRPr="00314FF8">
              <w:rPr>
                <w:rFonts w:ascii="Times New Roman" w:hAnsi="Times New Roman" w:cs="Times New Roman"/>
                <w:sz w:val="24"/>
                <w:szCs w:val="24"/>
              </w:rPr>
              <w:t xml:space="preserve">attiecībā uz </w:t>
            </w:r>
            <w:r w:rsidR="00CA0CB9" w:rsidRPr="00314FF8">
              <w:rPr>
                <w:rFonts w:ascii="Times New Roman" w:hAnsi="Times New Roman" w:cs="Times New Roman"/>
                <w:sz w:val="24"/>
                <w:szCs w:val="24"/>
              </w:rPr>
              <w:t>juridisk</w:t>
            </w:r>
            <w:r w:rsidR="00765697" w:rsidRPr="00314FF8">
              <w:rPr>
                <w:rFonts w:ascii="Times New Roman" w:hAnsi="Times New Roman" w:cs="Times New Roman"/>
                <w:sz w:val="24"/>
                <w:szCs w:val="24"/>
              </w:rPr>
              <w:t>ajām</w:t>
            </w:r>
            <w:r w:rsidR="00CA0CB9" w:rsidRPr="00314FF8">
              <w:rPr>
                <w:rFonts w:ascii="Times New Roman" w:hAnsi="Times New Roman" w:cs="Times New Roman"/>
                <w:sz w:val="24"/>
                <w:szCs w:val="24"/>
              </w:rPr>
              <w:t xml:space="preserve"> person</w:t>
            </w:r>
            <w:r w:rsidR="00765697" w:rsidRPr="00314FF8">
              <w:rPr>
                <w:rFonts w:ascii="Times New Roman" w:hAnsi="Times New Roman" w:cs="Times New Roman"/>
                <w:sz w:val="24"/>
                <w:szCs w:val="24"/>
              </w:rPr>
              <w:t>ām lēmums par nokavēto nodokļu maksājumu piedziņu zaudēs spēku, ja būs sastādīts akts par piedziņas neiespējamību un gada laikā pēc tā sastādīšanas nodokļu administrācija nebūs ieguvusi informāciju</w:t>
            </w:r>
            <w:r w:rsidR="00104DE6" w:rsidRPr="00314FF8">
              <w:rPr>
                <w:rFonts w:ascii="Times New Roman" w:hAnsi="Times New Roman" w:cs="Times New Roman"/>
                <w:sz w:val="24"/>
                <w:szCs w:val="24"/>
              </w:rPr>
              <w:t>,</w:t>
            </w:r>
            <w:r w:rsidR="00765697" w:rsidRPr="00314FF8">
              <w:rPr>
                <w:rFonts w:ascii="Times New Roman" w:hAnsi="Times New Roman" w:cs="Times New Roman"/>
                <w:sz w:val="24"/>
                <w:szCs w:val="24"/>
              </w:rPr>
              <w:t xml:space="preserve"> saskaņā ar kuru nodokļu administrācijai būtu pamats veikt darbības lēmuma par nokavēto nodokļu maksājumu piedziņu izpildei (proti, tiek konstatēts, ka juridiskajai personai vēl joprojām nav naudas līdzekļ</w:t>
            </w:r>
            <w:r w:rsidR="0009684C">
              <w:rPr>
                <w:rFonts w:ascii="Times New Roman" w:hAnsi="Times New Roman" w:cs="Times New Roman"/>
                <w:sz w:val="24"/>
                <w:szCs w:val="24"/>
              </w:rPr>
              <w:t>u</w:t>
            </w:r>
            <w:r w:rsidR="00765697" w:rsidRPr="00314FF8">
              <w:rPr>
                <w:rFonts w:ascii="Times New Roman" w:hAnsi="Times New Roman" w:cs="Times New Roman"/>
                <w:sz w:val="24"/>
                <w:szCs w:val="24"/>
              </w:rPr>
              <w:t xml:space="preserve"> un mantas, uz kuru vērst piedziņu). </w:t>
            </w:r>
            <w:r w:rsidR="00CA0CB9" w:rsidRPr="00314FF8">
              <w:rPr>
                <w:rFonts w:ascii="Times New Roman" w:hAnsi="Times New Roman" w:cs="Times New Roman"/>
                <w:sz w:val="24"/>
                <w:szCs w:val="24"/>
              </w:rPr>
              <w:t xml:space="preserve">Tā rezultātā tiktu dzēsti nepiedzenamie nodokļu parādi aptuveni 200 milj. </w:t>
            </w:r>
            <w:r w:rsidR="00CA0CB9" w:rsidRPr="00314FF8">
              <w:rPr>
                <w:rFonts w:ascii="Times New Roman" w:hAnsi="Times New Roman" w:cs="Times New Roman"/>
                <w:i/>
                <w:sz w:val="24"/>
                <w:szCs w:val="24"/>
              </w:rPr>
              <w:t>euro</w:t>
            </w:r>
            <w:r w:rsidR="00CA0CB9" w:rsidRPr="00314FF8">
              <w:rPr>
                <w:rFonts w:ascii="Times New Roman" w:hAnsi="Times New Roman" w:cs="Times New Roman"/>
                <w:sz w:val="24"/>
                <w:szCs w:val="24"/>
              </w:rPr>
              <w:t xml:space="preserve"> apmērā.</w:t>
            </w:r>
          </w:p>
          <w:p w:rsidR="00F86AED" w:rsidRPr="00314FF8" w:rsidRDefault="00765697" w:rsidP="00765697">
            <w:pPr>
              <w:pStyle w:val="NoSpacing"/>
              <w:ind w:firstLine="402"/>
              <w:jc w:val="both"/>
              <w:rPr>
                <w:rFonts w:ascii="Times New Roman" w:eastAsia="Times New Roman" w:hAnsi="Times New Roman" w:cs="Times New Roman"/>
                <w:sz w:val="24"/>
                <w:szCs w:val="24"/>
                <w:lang w:eastAsia="lv-LV"/>
              </w:rPr>
            </w:pPr>
            <w:r w:rsidRPr="00314FF8">
              <w:rPr>
                <w:rFonts w:ascii="Times New Roman" w:eastAsia="Times New Roman" w:hAnsi="Times New Roman" w:cs="Times New Roman"/>
                <w:sz w:val="24"/>
                <w:szCs w:val="24"/>
                <w:lang w:eastAsia="lv-LV"/>
              </w:rPr>
              <w:t>Tomēr,</w:t>
            </w:r>
            <w:r w:rsidR="00CA0CB9" w:rsidRPr="00314FF8">
              <w:rPr>
                <w:rFonts w:ascii="Times New Roman" w:eastAsia="Times New Roman" w:hAnsi="Times New Roman" w:cs="Times New Roman"/>
                <w:sz w:val="24"/>
                <w:szCs w:val="24"/>
                <w:lang w:eastAsia="lv-LV"/>
              </w:rPr>
              <w:t xml:space="preserve"> lai nepieļautu situācijas, </w:t>
            </w:r>
            <w:r w:rsidRPr="00314FF8">
              <w:rPr>
                <w:rFonts w:ascii="Times New Roman" w:eastAsia="Times New Roman" w:hAnsi="Times New Roman" w:cs="Times New Roman"/>
                <w:sz w:val="24"/>
                <w:szCs w:val="24"/>
                <w:lang w:eastAsia="lv-LV"/>
              </w:rPr>
              <w:t>ka minētais regulējums ļautu juridiskajai personai atsākt darbu</w:t>
            </w:r>
            <w:r w:rsidR="00CA0CB9" w:rsidRPr="00314FF8">
              <w:rPr>
                <w:rFonts w:ascii="Times New Roman" w:eastAsia="Times New Roman" w:hAnsi="Times New Roman" w:cs="Times New Roman"/>
                <w:sz w:val="24"/>
                <w:szCs w:val="24"/>
                <w:lang w:eastAsia="lv-LV"/>
              </w:rPr>
              <w:t xml:space="preserve"> </w:t>
            </w:r>
            <w:r w:rsidRPr="00314FF8">
              <w:rPr>
                <w:rFonts w:ascii="Times New Roman" w:eastAsia="Times New Roman" w:hAnsi="Times New Roman" w:cs="Times New Roman"/>
                <w:sz w:val="24"/>
                <w:szCs w:val="24"/>
                <w:lang w:eastAsia="lv-LV"/>
              </w:rPr>
              <w:t>„</w:t>
            </w:r>
            <w:r w:rsidR="00CA0CB9" w:rsidRPr="00314FF8">
              <w:rPr>
                <w:rFonts w:ascii="Times New Roman" w:eastAsia="Times New Roman" w:hAnsi="Times New Roman" w:cs="Times New Roman"/>
                <w:sz w:val="24"/>
                <w:szCs w:val="24"/>
                <w:lang w:eastAsia="lv-LV"/>
              </w:rPr>
              <w:t xml:space="preserve">no baltas lapas”, </w:t>
            </w:r>
            <w:r w:rsidR="00104DE6" w:rsidRPr="00314FF8">
              <w:rPr>
                <w:rFonts w:ascii="Times New Roman" w:eastAsia="Times New Roman" w:hAnsi="Times New Roman" w:cs="Times New Roman"/>
                <w:sz w:val="24"/>
                <w:szCs w:val="24"/>
                <w:lang w:eastAsia="lv-LV"/>
              </w:rPr>
              <w:t>l</w:t>
            </w:r>
            <w:r w:rsidRPr="00314FF8">
              <w:rPr>
                <w:rFonts w:ascii="Times New Roman" w:eastAsia="Times New Roman" w:hAnsi="Times New Roman" w:cs="Times New Roman"/>
                <w:sz w:val="24"/>
                <w:szCs w:val="24"/>
                <w:lang w:eastAsia="lv-LV"/>
              </w:rPr>
              <w:t xml:space="preserve">ikumprojekts iekļautais regulējums vienlaikus paredz noteikt, ka VID būs tiesības apturēt nodokļa maksātāja saimniecisko darbību, ja nodokļu maksātājs nebūs veicis nokavēto nodokļu maksājumu samaksu, kas tiek piedzīti ar lēmumu par nokavēto nodokļu maksājumu piedziņu, un VID rīcībā </w:t>
            </w:r>
            <w:r w:rsidR="00F86AED" w:rsidRPr="00314FF8">
              <w:rPr>
                <w:rFonts w:ascii="Times New Roman" w:eastAsia="Times New Roman" w:hAnsi="Times New Roman" w:cs="Times New Roman"/>
                <w:sz w:val="24"/>
                <w:szCs w:val="24"/>
                <w:lang w:eastAsia="lv-LV"/>
              </w:rPr>
              <w:t>būs</w:t>
            </w:r>
            <w:r w:rsidRPr="00314FF8">
              <w:rPr>
                <w:rFonts w:ascii="Times New Roman" w:eastAsia="Times New Roman" w:hAnsi="Times New Roman" w:cs="Times New Roman"/>
                <w:sz w:val="24"/>
                <w:szCs w:val="24"/>
                <w:lang w:eastAsia="lv-LV"/>
              </w:rPr>
              <w:t xml:space="preserve"> tiesiski apstiprināts akts par piedziņas neiespējamību. Proti, VID konstatējot, ka juridiskās personas piedziņas lietā ir </w:t>
            </w:r>
            <w:r w:rsidR="00F86AED" w:rsidRPr="00314FF8">
              <w:rPr>
                <w:rFonts w:ascii="Times New Roman" w:eastAsia="Times New Roman" w:hAnsi="Times New Roman" w:cs="Times New Roman"/>
                <w:sz w:val="24"/>
                <w:szCs w:val="24"/>
                <w:lang w:eastAsia="lv-LV"/>
              </w:rPr>
              <w:t xml:space="preserve">sastādīts </w:t>
            </w:r>
            <w:r w:rsidRPr="00314FF8">
              <w:rPr>
                <w:rFonts w:ascii="Times New Roman" w:eastAsia="Times New Roman" w:hAnsi="Times New Roman" w:cs="Times New Roman"/>
                <w:sz w:val="24"/>
                <w:szCs w:val="24"/>
                <w:lang w:eastAsia="lv-LV"/>
              </w:rPr>
              <w:t xml:space="preserve">akts par piedziņas </w:t>
            </w:r>
            <w:r w:rsidRPr="00314FF8">
              <w:rPr>
                <w:rFonts w:ascii="Times New Roman" w:eastAsia="Times New Roman" w:hAnsi="Times New Roman" w:cs="Times New Roman"/>
                <w:sz w:val="24"/>
                <w:szCs w:val="24"/>
                <w:lang w:eastAsia="lv-LV"/>
              </w:rPr>
              <w:lastRenderedPageBreak/>
              <w:t>neiespējamību</w:t>
            </w:r>
            <w:r w:rsidR="003A7207" w:rsidRPr="00314FF8">
              <w:rPr>
                <w:rFonts w:ascii="Times New Roman" w:eastAsia="Times New Roman" w:hAnsi="Times New Roman" w:cs="Times New Roman"/>
                <w:sz w:val="24"/>
                <w:szCs w:val="24"/>
                <w:lang w:eastAsia="lv-LV"/>
              </w:rPr>
              <w:t xml:space="preserve"> </w:t>
            </w:r>
            <w:r w:rsidR="009233B1" w:rsidRPr="00314FF8">
              <w:rPr>
                <w:rFonts w:ascii="Times New Roman" w:eastAsia="Times New Roman" w:hAnsi="Times New Roman" w:cs="Times New Roman"/>
                <w:sz w:val="24"/>
                <w:szCs w:val="24"/>
                <w:lang w:eastAsia="lv-LV"/>
              </w:rPr>
              <w:t>(tātad, juridiskajai personai nav ne naudas līdzekļu, ne mantas, uz kuru vērst piedziņu)</w:t>
            </w:r>
            <w:r w:rsidR="0009684C">
              <w:rPr>
                <w:rFonts w:ascii="Times New Roman" w:eastAsia="Times New Roman" w:hAnsi="Times New Roman" w:cs="Times New Roman"/>
                <w:sz w:val="24"/>
                <w:szCs w:val="24"/>
                <w:lang w:eastAsia="lv-LV"/>
              </w:rPr>
              <w:t>,</w:t>
            </w:r>
            <w:r w:rsidR="009233B1" w:rsidRPr="00314FF8">
              <w:rPr>
                <w:rFonts w:ascii="Times New Roman" w:eastAsia="Times New Roman" w:hAnsi="Times New Roman" w:cs="Times New Roman"/>
                <w:sz w:val="24"/>
                <w:szCs w:val="24"/>
                <w:lang w:eastAsia="lv-LV"/>
              </w:rPr>
              <w:t xml:space="preserve"> </w:t>
            </w:r>
            <w:r w:rsidR="003A7207" w:rsidRPr="00314FF8">
              <w:rPr>
                <w:rFonts w:ascii="Times New Roman" w:eastAsia="Times New Roman" w:hAnsi="Times New Roman" w:cs="Times New Roman"/>
                <w:sz w:val="24"/>
                <w:szCs w:val="24"/>
                <w:lang w:eastAsia="lv-LV"/>
              </w:rPr>
              <w:t xml:space="preserve">un juridiskā persona nav veikusi labprātīgu nokavēto nodokļu maksājumu </w:t>
            </w:r>
            <w:r w:rsidR="009233B1" w:rsidRPr="00314FF8">
              <w:rPr>
                <w:rFonts w:ascii="Times New Roman" w:eastAsia="Times New Roman" w:hAnsi="Times New Roman" w:cs="Times New Roman"/>
                <w:sz w:val="24"/>
                <w:szCs w:val="24"/>
                <w:lang w:eastAsia="lv-LV"/>
              </w:rPr>
              <w:t>samaksu</w:t>
            </w:r>
            <w:r w:rsidR="003A7207" w:rsidRPr="00314FF8">
              <w:rPr>
                <w:rFonts w:ascii="Times New Roman" w:eastAsia="Times New Roman" w:hAnsi="Times New Roman" w:cs="Times New Roman"/>
                <w:sz w:val="24"/>
                <w:szCs w:val="24"/>
                <w:lang w:eastAsia="lv-LV"/>
              </w:rPr>
              <w:t>, brīdinās nodokļu maksātāju par konstatēto pārkāpumu</w:t>
            </w:r>
            <w:r w:rsidR="00F86AED" w:rsidRPr="00314FF8">
              <w:rPr>
                <w:rFonts w:ascii="Times New Roman" w:eastAsia="Times New Roman" w:hAnsi="Times New Roman" w:cs="Times New Roman"/>
                <w:sz w:val="24"/>
                <w:szCs w:val="24"/>
                <w:lang w:eastAsia="lv-LV"/>
              </w:rPr>
              <w:t xml:space="preserve"> un par sastādīto aktu par piedziņas neiespējamību, lūdzot novērst konstatēto pārkāpumu, proti, veikt nokavēto nodokļu maksājumu samaksu, vai arī veikt citus normatīvajos aktos paredzētos pasākumus šādu situāciju tiesiskai risināšanai (piemēram, iesniegt maksātnespējas </w:t>
            </w:r>
            <w:r w:rsidR="00D56991" w:rsidRPr="00314FF8">
              <w:rPr>
                <w:rFonts w:ascii="Times New Roman" w:eastAsia="Times New Roman" w:hAnsi="Times New Roman" w:cs="Times New Roman"/>
                <w:sz w:val="24"/>
                <w:szCs w:val="24"/>
                <w:lang w:eastAsia="lv-LV"/>
              </w:rPr>
              <w:t xml:space="preserve">vai tiesiskās aizsardzības </w:t>
            </w:r>
            <w:r w:rsidR="00F86AED" w:rsidRPr="00314FF8">
              <w:rPr>
                <w:rFonts w:ascii="Times New Roman" w:eastAsia="Times New Roman" w:hAnsi="Times New Roman" w:cs="Times New Roman"/>
                <w:sz w:val="24"/>
                <w:szCs w:val="24"/>
                <w:lang w:eastAsia="lv-LV"/>
              </w:rPr>
              <w:t>procesa pieteikumu tiesā utt.).</w:t>
            </w:r>
          </w:p>
          <w:p w:rsidR="00FA1DDB" w:rsidRDefault="00F86AED" w:rsidP="00FA1DDB">
            <w:pPr>
              <w:pStyle w:val="NoSpacing"/>
              <w:ind w:firstLine="402"/>
              <w:jc w:val="both"/>
              <w:rPr>
                <w:rFonts w:ascii="Times New Roman" w:eastAsia="Times New Roman" w:hAnsi="Times New Roman" w:cs="Times New Roman"/>
                <w:sz w:val="24"/>
                <w:szCs w:val="24"/>
                <w:lang w:eastAsia="lv-LV"/>
              </w:rPr>
            </w:pPr>
            <w:r w:rsidRPr="00314FF8">
              <w:rPr>
                <w:rFonts w:ascii="Times New Roman" w:eastAsia="Times New Roman" w:hAnsi="Times New Roman" w:cs="Times New Roman"/>
                <w:sz w:val="24"/>
                <w:szCs w:val="24"/>
                <w:lang w:eastAsia="lv-LV"/>
              </w:rPr>
              <w:t xml:space="preserve">Ja minētais pārkāpums netiks novērsts, VID būs tiesības apturēt šāda nodokļa maksātāja saimniecisko darbību, jo </w:t>
            </w:r>
            <w:r w:rsidR="009233B1" w:rsidRPr="00314FF8">
              <w:rPr>
                <w:rFonts w:ascii="Times New Roman" w:eastAsia="Times New Roman" w:hAnsi="Times New Roman" w:cs="Times New Roman"/>
                <w:sz w:val="24"/>
                <w:szCs w:val="24"/>
                <w:lang w:eastAsia="lv-LV"/>
              </w:rPr>
              <w:t xml:space="preserve">naudas līdzekļu, kā arī mantas neesamība </w:t>
            </w:r>
            <w:r w:rsidR="00FA1DDB" w:rsidRPr="00314FF8">
              <w:rPr>
                <w:rFonts w:ascii="Times New Roman" w:eastAsia="Times New Roman" w:hAnsi="Times New Roman" w:cs="Times New Roman"/>
                <w:sz w:val="24"/>
                <w:szCs w:val="24"/>
                <w:lang w:eastAsia="lv-LV"/>
              </w:rPr>
              <w:t xml:space="preserve">var </w:t>
            </w:r>
            <w:r w:rsidR="009233B1" w:rsidRPr="00314FF8">
              <w:rPr>
                <w:rFonts w:ascii="Times New Roman" w:eastAsia="Times New Roman" w:hAnsi="Times New Roman" w:cs="Times New Roman"/>
                <w:sz w:val="24"/>
                <w:szCs w:val="24"/>
                <w:lang w:eastAsia="lv-LV"/>
              </w:rPr>
              <w:t>liecin</w:t>
            </w:r>
            <w:r w:rsidR="00FA1DDB" w:rsidRPr="00314FF8">
              <w:rPr>
                <w:rFonts w:ascii="Times New Roman" w:eastAsia="Times New Roman" w:hAnsi="Times New Roman" w:cs="Times New Roman"/>
                <w:sz w:val="24"/>
                <w:szCs w:val="24"/>
                <w:lang w:eastAsia="lv-LV"/>
              </w:rPr>
              <w:t>āt</w:t>
            </w:r>
            <w:r w:rsidR="009233B1" w:rsidRPr="00314FF8">
              <w:rPr>
                <w:rFonts w:ascii="Times New Roman" w:eastAsia="Times New Roman" w:hAnsi="Times New Roman" w:cs="Times New Roman"/>
                <w:sz w:val="24"/>
                <w:szCs w:val="24"/>
                <w:lang w:eastAsia="lv-LV"/>
              </w:rPr>
              <w:t xml:space="preserve"> par </w:t>
            </w:r>
            <w:r w:rsidR="00FA1DDB" w:rsidRPr="00314FF8">
              <w:rPr>
                <w:rFonts w:ascii="Times New Roman" w:eastAsia="Times New Roman" w:hAnsi="Times New Roman" w:cs="Times New Roman"/>
                <w:sz w:val="24"/>
                <w:szCs w:val="24"/>
                <w:lang w:eastAsia="lv-LV"/>
              </w:rPr>
              <w:t>nodokļa maksātāja faktisku saimnieciskās darbības neesamību.</w:t>
            </w:r>
          </w:p>
          <w:p w:rsidR="00882B56" w:rsidRPr="00314FF8" w:rsidRDefault="00882B56" w:rsidP="00FA1DDB">
            <w:pPr>
              <w:pStyle w:val="NoSpacing"/>
              <w:ind w:firstLine="402"/>
              <w:jc w:val="both"/>
              <w:rPr>
                <w:rFonts w:ascii="Times New Roman" w:eastAsia="Times New Roman" w:hAnsi="Times New Roman" w:cs="Times New Roman"/>
                <w:sz w:val="24"/>
                <w:szCs w:val="24"/>
                <w:lang w:eastAsia="lv-LV"/>
              </w:rPr>
            </w:pPr>
          </w:p>
          <w:p w:rsidR="00CA0CB9" w:rsidRPr="00314FF8" w:rsidRDefault="009F0BAA" w:rsidP="00FA1DDB">
            <w:pPr>
              <w:pStyle w:val="NoSpacing"/>
              <w:ind w:firstLine="402"/>
              <w:jc w:val="both"/>
              <w:rPr>
                <w:rFonts w:ascii="Times New Roman" w:hAnsi="Times New Roman" w:cs="Times New Roman"/>
                <w:b/>
                <w:sz w:val="24"/>
                <w:szCs w:val="24"/>
              </w:rPr>
            </w:pPr>
            <w:r w:rsidRPr="00314FF8">
              <w:rPr>
                <w:rFonts w:ascii="Times New Roman" w:eastAsia="Times New Roman" w:hAnsi="Times New Roman" w:cs="Times New Roman"/>
                <w:b/>
                <w:sz w:val="24"/>
                <w:szCs w:val="24"/>
                <w:lang w:eastAsia="lv-LV"/>
              </w:rPr>
              <w:t>4</w:t>
            </w:r>
            <w:r w:rsidR="00FA1DDB" w:rsidRPr="00314FF8">
              <w:rPr>
                <w:rFonts w:ascii="Times New Roman" w:eastAsia="Times New Roman" w:hAnsi="Times New Roman" w:cs="Times New Roman"/>
                <w:b/>
                <w:sz w:val="24"/>
                <w:szCs w:val="24"/>
                <w:lang w:eastAsia="lv-LV"/>
              </w:rPr>
              <w:t>.  I</w:t>
            </w:r>
            <w:r w:rsidR="00DE7E53" w:rsidRPr="00314FF8">
              <w:rPr>
                <w:rFonts w:ascii="Times New Roman" w:eastAsia="Times New Roman" w:hAnsi="Times New Roman" w:cs="Times New Roman"/>
                <w:b/>
                <w:sz w:val="24"/>
                <w:szCs w:val="24"/>
                <w:lang w:eastAsia="lv-LV"/>
              </w:rPr>
              <w:t>zmaiņas</w:t>
            </w:r>
            <w:r w:rsidR="00FA1DDB" w:rsidRPr="00314FF8">
              <w:rPr>
                <w:rFonts w:ascii="Times New Roman" w:eastAsia="Times New Roman" w:hAnsi="Times New Roman" w:cs="Times New Roman"/>
                <w:b/>
                <w:sz w:val="24"/>
                <w:szCs w:val="24"/>
                <w:lang w:eastAsia="lv-LV"/>
              </w:rPr>
              <w:t xml:space="preserve"> lēmumu izpildes nodrošinājuma līdzekļu regulējumā</w:t>
            </w:r>
          </w:p>
          <w:p w:rsidR="00AA537F" w:rsidRPr="00314FF8" w:rsidRDefault="009F0BAA" w:rsidP="006137D5">
            <w:pPr>
              <w:tabs>
                <w:tab w:val="left" w:pos="0"/>
              </w:tabs>
              <w:spacing w:after="0" w:line="240" w:lineRule="auto"/>
              <w:ind w:firstLine="403"/>
              <w:jc w:val="both"/>
              <w:rPr>
                <w:rFonts w:ascii="Times New Roman" w:hAnsi="Times New Roman" w:cs="Times New Roman"/>
                <w:sz w:val="24"/>
                <w:szCs w:val="24"/>
                <w:u w:val="single"/>
              </w:rPr>
            </w:pPr>
            <w:r w:rsidRPr="00314FF8">
              <w:rPr>
                <w:rFonts w:ascii="Times New Roman" w:hAnsi="Times New Roman" w:cs="Times New Roman"/>
                <w:sz w:val="24"/>
                <w:szCs w:val="24"/>
                <w:u w:val="single"/>
              </w:rPr>
              <w:t>4</w:t>
            </w:r>
            <w:r w:rsidR="00DE7E53" w:rsidRPr="00314FF8">
              <w:rPr>
                <w:rFonts w:ascii="Times New Roman" w:hAnsi="Times New Roman" w:cs="Times New Roman"/>
                <w:sz w:val="24"/>
                <w:szCs w:val="24"/>
                <w:u w:val="single"/>
              </w:rPr>
              <w:t>.1. </w:t>
            </w:r>
            <w:r w:rsidR="00AA537F" w:rsidRPr="00314FF8">
              <w:rPr>
                <w:rFonts w:ascii="Times New Roman" w:hAnsi="Times New Roman" w:cs="Times New Roman"/>
                <w:sz w:val="24"/>
                <w:szCs w:val="24"/>
                <w:u w:val="single"/>
              </w:rPr>
              <w:t>par izpildes nodrošinājuma līdzekļu piemērošanas brīdi</w:t>
            </w:r>
          </w:p>
          <w:p w:rsidR="009C3E54" w:rsidRPr="00314FF8" w:rsidRDefault="009C3E54" w:rsidP="006137D5">
            <w:pPr>
              <w:tabs>
                <w:tab w:val="left" w:pos="0"/>
              </w:tabs>
              <w:spacing w:after="0" w:line="240" w:lineRule="auto"/>
              <w:ind w:firstLine="403"/>
              <w:jc w:val="both"/>
              <w:rPr>
                <w:rFonts w:ascii="Times New Roman" w:hAnsi="Times New Roman" w:cs="Times New Roman"/>
                <w:sz w:val="24"/>
                <w:szCs w:val="24"/>
              </w:rPr>
            </w:pPr>
            <w:r w:rsidRPr="00314FF8">
              <w:rPr>
                <w:rFonts w:ascii="Times New Roman" w:hAnsi="Times New Roman" w:cs="Times New Roman"/>
                <w:sz w:val="24"/>
                <w:szCs w:val="24"/>
              </w:rPr>
              <w:t>Šobrīd normatīvie akti paredz VID tiesības veikt pasākumus VID prasījumu nodrošināšanai vienlaikus ar lēmuma par audita vai datu atbilstības pārbaudes rezultātu paziņošanu, kas, piemēram, fiziskām personām, kas nav VID elektroniskās deklarēšanas sistēmas lietotāji, sūtot lēmumu pa pastu, ir septiņas dienas, bet, ja</w:t>
            </w:r>
            <w:r w:rsidR="00FA1DDB" w:rsidRPr="00314FF8">
              <w:rPr>
                <w:rFonts w:ascii="Times New Roman" w:hAnsi="Times New Roman" w:cs="Times New Roman"/>
                <w:sz w:val="24"/>
                <w:szCs w:val="24"/>
              </w:rPr>
              <w:t xml:space="preserve"> persona deklarēta citā valstī, </w:t>
            </w:r>
            <w:r w:rsidRPr="00314FF8">
              <w:rPr>
                <w:rFonts w:ascii="Times New Roman" w:hAnsi="Times New Roman" w:cs="Times New Roman"/>
                <w:sz w:val="24"/>
                <w:szCs w:val="24"/>
              </w:rPr>
              <w:t>– pat seši mēneši no lēmuma par audita vai datu atbilstības pārb</w:t>
            </w:r>
            <w:r w:rsidR="00FA1DDB" w:rsidRPr="00314FF8">
              <w:rPr>
                <w:rFonts w:ascii="Times New Roman" w:hAnsi="Times New Roman" w:cs="Times New Roman"/>
                <w:sz w:val="24"/>
                <w:szCs w:val="24"/>
              </w:rPr>
              <w:t>audes rezultātiem pieņemšanas.</w:t>
            </w:r>
          </w:p>
          <w:p w:rsidR="009C3E54" w:rsidRPr="00314FF8" w:rsidRDefault="009C3E54" w:rsidP="006137D5">
            <w:pPr>
              <w:spacing w:after="0" w:line="240" w:lineRule="auto"/>
              <w:ind w:firstLine="403"/>
              <w:jc w:val="both"/>
              <w:rPr>
                <w:rFonts w:ascii="Times New Roman" w:hAnsi="Times New Roman" w:cs="Times New Roman"/>
                <w:sz w:val="24"/>
                <w:szCs w:val="24"/>
              </w:rPr>
            </w:pPr>
            <w:r w:rsidRPr="00314FF8">
              <w:rPr>
                <w:rFonts w:ascii="Times New Roman" w:hAnsi="Times New Roman" w:cs="Times New Roman"/>
                <w:sz w:val="24"/>
                <w:szCs w:val="24"/>
              </w:rPr>
              <w:t xml:space="preserve">Lai novērstu iespēju nodokļu maksātājiem veikt pasākumus ar mērķi izvairīties no piedziņas vēršanas uz parādnieka mantu laika posmā no lēmuma par </w:t>
            </w:r>
            <w:r w:rsidR="00AA537F" w:rsidRPr="00314FF8">
              <w:rPr>
                <w:rFonts w:ascii="Times New Roman" w:hAnsi="Times New Roman" w:cs="Times New Roman"/>
                <w:sz w:val="24"/>
                <w:szCs w:val="24"/>
              </w:rPr>
              <w:t>nodokļu revīzijas (</w:t>
            </w:r>
            <w:r w:rsidRPr="00314FF8">
              <w:rPr>
                <w:rFonts w:ascii="Times New Roman" w:hAnsi="Times New Roman" w:cs="Times New Roman"/>
                <w:sz w:val="24"/>
                <w:szCs w:val="24"/>
              </w:rPr>
              <w:t>audita</w:t>
            </w:r>
            <w:r w:rsidR="00AA537F" w:rsidRPr="00314FF8">
              <w:rPr>
                <w:rFonts w:ascii="Times New Roman" w:hAnsi="Times New Roman" w:cs="Times New Roman"/>
                <w:sz w:val="24"/>
                <w:szCs w:val="24"/>
              </w:rPr>
              <w:t>)</w:t>
            </w:r>
            <w:r w:rsidRPr="00314FF8">
              <w:rPr>
                <w:rFonts w:ascii="Times New Roman" w:hAnsi="Times New Roman" w:cs="Times New Roman"/>
                <w:sz w:val="24"/>
                <w:szCs w:val="24"/>
              </w:rPr>
              <w:t xml:space="preserve"> rezultātiem pieņemšanas līdz tā paziņošanas brīdim, </w:t>
            </w:r>
            <w:r w:rsidR="00FA1DDB" w:rsidRPr="00314FF8">
              <w:rPr>
                <w:rFonts w:ascii="Times New Roman" w:hAnsi="Times New Roman" w:cs="Times New Roman"/>
                <w:sz w:val="24"/>
                <w:szCs w:val="24"/>
              </w:rPr>
              <w:t>likumprojektā iekļaut</w:t>
            </w:r>
            <w:r w:rsidR="00DD455D">
              <w:rPr>
                <w:rFonts w:ascii="Times New Roman" w:hAnsi="Times New Roman" w:cs="Times New Roman"/>
                <w:sz w:val="24"/>
                <w:szCs w:val="24"/>
              </w:rPr>
              <w:t>ai</w:t>
            </w:r>
            <w:r w:rsidR="00FA1DDB" w:rsidRPr="00314FF8">
              <w:rPr>
                <w:rFonts w:ascii="Times New Roman" w:hAnsi="Times New Roman" w:cs="Times New Roman"/>
                <w:sz w:val="24"/>
                <w:szCs w:val="24"/>
              </w:rPr>
              <w:t>s regulējums paredz</w:t>
            </w:r>
            <w:r w:rsidRPr="00314FF8">
              <w:rPr>
                <w:rFonts w:ascii="Times New Roman" w:hAnsi="Times New Roman" w:cs="Times New Roman"/>
                <w:sz w:val="24"/>
                <w:szCs w:val="24"/>
              </w:rPr>
              <w:t xml:space="preserve"> VID </w:t>
            </w:r>
            <w:r w:rsidR="00FA1DDB" w:rsidRPr="00314FF8">
              <w:rPr>
                <w:rFonts w:ascii="Times New Roman" w:hAnsi="Times New Roman" w:cs="Times New Roman"/>
                <w:sz w:val="24"/>
                <w:szCs w:val="24"/>
              </w:rPr>
              <w:t xml:space="preserve">tiesības </w:t>
            </w:r>
            <w:r w:rsidRPr="00314FF8">
              <w:rPr>
                <w:rFonts w:ascii="Times New Roman" w:hAnsi="Times New Roman" w:cs="Times New Roman"/>
                <w:sz w:val="24"/>
                <w:szCs w:val="24"/>
              </w:rPr>
              <w:t>piemērot prasījuma nodrošināšanas līdzekļus vienlaikus ar lēmuma par audita vai datu atbilstības pārbaudes rezultātu pieņemšanu.</w:t>
            </w:r>
          </w:p>
          <w:p w:rsidR="00DE7E53" w:rsidRPr="00033AE8" w:rsidRDefault="00DE7E53" w:rsidP="006137D5">
            <w:pPr>
              <w:spacing w:after="0" w:line="240" w:lineRule="auto"/>
              <w:ind w:firstLine="403"/>
              <w:jc w:val="both"/>
              <w:rPr>
                <w:rFonts w:ascii="Times New Roman" w:hAnsi="Times New Roman" w:cs="Times New Roman"/>
                <w:sz w:val="12"/>
                <w:szCs w:val="12"/>
              </w:rPr>
            </w:pPr>
          </w:p>
          <w:p w:rsidR="001F19D3" w:rsidRPr="00314FF8" w:rsidRDefault="009F0BAA" w:rsidP="001F19D3">
            <w:pPr>
              <w:tabs>
                <w:tab w:val="left" w:pos="0"/>
              </w:tabs>
              <w:spacing w:after="0" w:line="240" w:lineRule="auto"/>
              <w:ind w:firstLine="403"/>
              <w:jc w:val="both"/>
              <w:rPr>
                <w:rFonts w:ascii="Times New Roman" w:hAnsi="Times New Roman" w:cs="Times New Roman"/>
                <w:sz w:val="24"/>
                <w:szCs w:val="24"/>
                <w:u w:val="single"/>
              </w:rPr>
            </w:pPr>
            <w:r w:rsidRPr="00314FF8">
              <w:rPr>
                <w:rFonts w:ascii="Times New Roman" w:hAnsi="Times New Roman" w:cs="Times New Roman"/>
                <w:sz w:val="24"/>
                <w:szCs w:val="24"/>
                <w:u w:val="single"/>
              </w:rPr>
              <w:t>4</w:t>
            </w:r>
            <w:r w:rsidR="001F19D3" w:rsidRPr="00314FF8">
              <w:rPr>
                <w:rFonts w:ascii="Times New Roman" w:hAnsi="Times New Roman" w:cs="Times New Roman"/>
                <w:sz w:val="24"/>
                <w:szCs w:val="24"/>
                <w:u w:val="single"/>
              </w:rPr>
              <w:t xml:space="preserve">.2. par izpildes nodrošinājuma līdzekļu piemērošanu </w:t>
            </w:r>
          </w:p>
          <w:p w:rsidR="009C3E54" w:rsidRPr="00314FF8" w:rsidRDefault="00FA1DDB" w:rsidP="006137D5">
            <w:pPr>
              <w:spacing w:after="0" w:line="240" w:lineRule="auto"/>
              <w:ind w:firstLine="403"/>
              <w:jc w:val="both"/>
              <w:rPr>
                <w:rFonts w:ascii="Times New Roman" w:eastAsia="Times New Roman" w:hAnsi="Times New Roman" w:cs="Times New Roman"/>
                <w:sz w:val="24"/>
                <w:szCs w:val="24"/>
                <w:lang w:eastAsia="lv-LV"/>
              </w:rPr>
            </w:pPr>
            <w:r w:rsidRPr="00314FF8">
              <w:rPr>
                <w:rFonts w:ascii="Times New Roman" w:hAnsi="Times New Roman" w:cs="Times New Roman"/>
                <w:sz w:val="24"/>
                <w:szCs w:val="24"/>
              </w:rPr>
              <w:t xml:space="preserve">Šobrīd </w:t>
            </w:r>
            <w:r w:rsidR="009C3E54" w:rsidRPr="00314FF8">
              <w:rPr>
                <w:rFonts w:ascii="Times New Roman" w:hAnsi="Times New Roman" w:cs="Times New Roman"/>
                <w:sz w:val="24"/>
                <w:szCs w:val="24"/>
              </w:rPr>
              <w:t>Likuma 26.</w:t>
            </w:r>
            <w:r w:rsidR="009C3E54" w:rsidRPr="00314FF8">
              <w:rPr>
                <w:rFonts w:ascii="Times New Roman" w:hAnsi="Times New Roman" w:cs="Times New Roman"/>
                <w:sz w:val="24"/>
                <w:szCs w:val="24"/>
                <w:vertAlign w:val="superscript"/>
              </w:rPr>
              <w:t>1</w:t>
            </w:r>
            <w:r w:rsidR="00DE7E53" w:rsidRPr="00314FF8">
              <w:rPr>
                <w:rFonts w:ascii="Times New Roman" w:hAnsi="Times New Roman" w:cs="Times New Roman"/>
                <w:sz w:val="24"/>
                <w:szCs w:val="24"/>
                <w:vertAlign w:val="superscript"/>
              </w:rPr>
              <w:t> </w:t>
            </w:r>
            <w:r w:rsidR="009C3E54" w:rsidRPr="00314FF8">
              <w:rPr>
                <w:rFonts w:ascii="Times New Roman" w:hAnsi="Times New Roman" w:cs="Times New Roman"/>
                <w:sz w:val="24"/>
                <w:szCs w:val="24"/>
              </w:rPr>
              <w:t>panta trešajā daļā ir noteikts, ja nodokļu administrācija konstatē, ka nodokļu maksātājs izved, atsavina vai slēpj savu mantu vai citus ienākuma avotus, reorganizē vai likvidē komercsabiedrības, kooperatīvās sabiedrības vai citas privāto tiesību juridiskās personas, vai ir citi pierādījumi, ka nodokļu maksātājs pārtrauks savu darbību Latvijā, lai izvairītos no nokavēto nodokļu maksājumu samaksas, kā arī nodokļu maksātājs veic citas darbības, kuru rezultātā varētu kļūt neiespējami izpildīt nodokļu administrācijas lēmumu par nokavēto nodokļu maksājumu piedziņu bezstrīda kārtībā, nodokļu administrācija var piemērot nodrošinājuma līdzekļus pirms lēmuma pieņemšanas par nodokļu administrācijas kontroles (pārbaudes, revīzijas) rezultātiem.</w:t>
            </w:r>
          </w:p>
          <w:p w:rsidR="009C3E54" w:rsidRPr="00314FF8" w:rsidRDefault="009C3E54" w:rsidP="006137D5">
            <w:pPr>
              <w:spacing w:after="0" w:line="240" w:lineRule="auto"/>
              <w:ind w:firstLine="403"/>
              <w:jc w:val="both"/>
              <w:rPr>
                <w:rFonts w:ascii="Times New Roman" w:hAnsi="Times New Roman" w:cs="Times New Roman"/>
                <w:sz w:val="24"/>
                <w:szCs w:val="24"/>
              </w:rPr>
            </w:pPr>
            <w:r w:rsidRPr="00314FF8">
              <w:rPr>
                <w:rFonts w:ascii="Times New Roman" w:hAnsi="Times New Roman" w:cs="Times New Roman"/>
                <w:sz w:val="24"/>
                <w:szCs w:val="24"/>
              </w:rPr>
              <w:lastRenderedPageBreak/>
              <w:t xml:space="preserve">Saskaņā ar pašreizējo praksi, lai nodokļu administrācijai būtu iespējams piemērot izpildes nodrošinājuma līdzekļus, pirms vēl ir pieņemts </w:t>
            </w:r>
            <w:r w:rsidR="00AA537F" w:rsidRPr="00314FF8">
              <w:rPr>
                <w:rFonts w:ascii="Times New Roman" w:hAnsi="Times New Roman" w:cs="Times New Roman"/>
                <w:sz w:val="24"/>
                <w:szCs w:val="24"/>
              </w:rPr>
              <w:t xml:space="preserve">lēmums par nodokļu revīzijas (audita) </w:t>
            </w:r>
            <w:r w:rsidRPr="00314FF8">
              <w:rPr>
                <w:rFonts w:ascii="Times New Roman" w:hAnsi="Times New Roman" w:cs="Times New Roman"/>
                <w:sz w:val="24"/>
                <w:szCs w:val="24"/>
              </w:rPr>
              <w:t xml:space="preserve">rezultātiem, nodokļu administrācijas rīcībā ir jābūt pierādījumiem, kas pierāda, ka nodokļu maksātājs veic darbības, kas ir vērstas uz sava mantiskā stāvokļa pasliktināšanu, kā arī ir jābūt vismaz provizoriskai summai, kāda tiks noteikta </w:t>
            </w:r>
            <w:r w:rsidR="00AA537F" w:rsidRPr="00314FF8">
              <w:rPr>
                <w:rFonts w:ascii="Times New Roman" w:hAnsi="Times New Roman" w:cs="Times New Roman"/>
                <w:sz w:val="24"/>
                <w:szCs w:val="24"/>
              </w:rPr>
              <w:t>nodokļu revīzijas (a</w:t>
            </w:r>
            <w:r w:rsidRPr="00314FF8">
              <w:rPr>
                <w:rFonts w:ascii="Times New Roman" w:hAnsi="Times New Roman" w:cs="Times New Roman"/>
                <w:sz w:val="24"/>
                <w:szCs w:val="24"/>
              </w:rPr>
              <w:t>udita</w:t>
            </w:r>
            <w:r w:rsidR="00AA537F" w:rsidRPr="00314FF8">
              <w:rPr>
                <w:rFonts w:ascii="Times New Roman" w:hAnsi="Times New Roman" w:cs="Times New Roman"/>
                <w:sz w:val="24"/>
                <w:szCs w:val="24"/>
              </w:rPr>
              <w:t>)</w:t>
            </w:r>
            <w:r w:rsidRPr="00314FF8">
              <w:rPr>
                <w:rFonts w:ascii="Times New Roman" w:hAnsi="Times New Roman" w:cs="Times New Roman"/>
                <w:sz w:val="24"/>
                <w:szCs w:val="24"/>
              </w:rPr>
              <w:t xml:space="preserve"> rezultātā. Tādējādi praksē ir apgrūtināta izpildes līdzekļu piemērošana pirms </w:t>
            </w:r>
            <w:r w:rsidR="00AA537F" w:rsidRPr="00314FF8">
              <w:rPr>
                <w:rFonts w:ascii="Times New Roman" w:hAnsi="Times New Roman" w:cs="Times New Roman"/>
                <w:sz w:val="24"/>
                <w:szCs w:val="24"/>
              </w:rPr>
              <w:t xml:space="preserve">lēmuma par nodokļu revīzijas (audita) </w:t>
            </w:r>
            <w:r w:rsidRPr="00314FF8">
              <w:rPr>
                <w:rFonts w:ascii="Times New Roman" w:hAnsi="Times New Roman" w:cs="Times New Roman"/>
                <w:sz w:val="24"/>
                <w:szCs w:val="24"/>
              </w:rPr>
              <w:t xml:space="preserve">rezultātiem pieņemšanas, </w:t>
            </w:r>
            <w:r w:rsidR="00FA1DDB" w:rsidRPr="00314FF8">
              <w:rPr>
                <w:rFonts w:ascii="Times New Roman" w:hAnsi="Times New Roman" w:cs="Times New Roman"/>
                <w:sz w:val="24"/>
                <w:szCs w:val="24"/>
              </w:rPr>
              <w:t>jo</w:t>
            </w:r>
            <w:r w:rsidRPr="00314FF8">
              <w:rPr>
                <w:rFonts w:ascii="Times New Roman" w:hAnsi="Times New Roman" w:cs="Times New Roman"/>
                <w:sz w:val="24"/>
                <w:szCs w:val="24"/>
              </w:rPr>
              <w:t xml:space="preserve"> nodokļu maksātājs</w:t>
            </w:r>
            <w:r w:rsidR="00DD455D">
              <w:rPr>
                <w:rFonts w:ascii="Times New Roman" w:hAnsi="Times New Roman" w:cs="Times New Roman"/>
                <w:sz w:val="24"/>
                <w:szCs w:val="24"/>
              </w:rPr>
              <w:t>,</w:t>
            </w:r>
            <w:r w:rsidRPr="00314FF8">
              <w:rPr>
                <w:rFonts w:ascii="Times New Roman" w:hAnsi="Times New Roman" w:cs="Times New Roman"/>
                <w:sz w:val="24"/>
                <w:szCs w:val="24"/>
              </w:rPr>
              <w:t xml:space="preserve"> </w:t>
            </w:r>
            <w:r w:rsidR="001F19D3" w:rsidRPr="00314FF8">
              <w:rPr>
                <w:rFonts w:ascii="Times New Roman" w:hAnsi="Times New Roman" w:cs="Times New Roman"/>
                <w:sz w:val="24"/>
                <w:szCs w:val="24"/>
              </w:rPr>
              <w:t xml:space="preserve">jau </w:t>
            </w:r>
            <w:r w:rsidR="00AA537F" w:rsidRPr="00314FF8">
              <w:rPr>
                <w:rFonts w:ascii="Times New Roman" w:hAnsi="Times New Roman" w:cs="Times New Roman"/>
                <w:sz w:val="24"/>
                <w:szCs w:val="24"/>
              </w:rPr>
              <w:t xml:space="preserve">uzzinot par </w:t>
            </w:r>
            <w:r w:rsidR="00FA1DDB" w:rsidRPr="00314FF8">
              <w:rPr>
                <w:rFonts w:ascii="Times New Roman" w:hAnsi="Times New Roman" w:cs="Times New Roman"/>
                <w:sz w:val="24"/>
                <w:szCs w:val="24"/>
              </w:rPr>
              <w:t>nodok</w:t>
            </w:r>
            <w:r w:rsidR="00AA537F" w:rsidRPr="00314FF8">
              <w:rPr>
                <w:rFonts w:ascii="Times New Roman" w:hAnsi="Times New Roman" w:cs="Times New Roman"/>
                <w:sz w:val="24"/>
                <w:szCs w:val="24"/>
              </w:rPr>
              <w:t>ļu (revīzijas)</w:t>
            </w:r>
            <w:r w:rsidR="00FA1DDB" w:rsidRPr="00314FF8">
              <w:rPr>
                <w:rFonts w:ascii="Times New Roman" w:hAnsi="Times New Roman" w:cs="Times New Roman"/>
                <w:sz w:val="24"/>
                <w:szCs w:val="24"/>
              </w:rPr>
              <w:t xml:space="preserve"> </w:t>
            </w:r>
            <w:r w:rsidRPr="00314FF8">
              <w:rPr>
                <w:rFonts w:ascii="Times New Roman" w:hAnsi="Times New Roman" w:cs="Times New Roman"/>
                <w:sz w:val="24"/>
                <w:szCs w:val="24"/>
              </w:rPr>
              <w:t xml:space="preserve">audita </w:t>
            </w:r>
            <w:r w:rsidR="00AA537F" w:rsidRPr="00314FF8">
              <w:rPr>
                <w:rFonts w:ascii="Times New Roman" w:hAnsi="Times New Roman" w:cs="Times New Roman"/>
                <w:sz w:val="24"/>
                <w:szCs w:val="24"/>
              </w:rPr>
              <w:t>veikšanu</w:t>
            </w:r>
            <w:r w:rsidR="00DD455D">
              <w:rPr>
                <w:rFonts w:ascii="Times New Roman" w:hAnsi="Times New Roman" w:cs="Times New Roman"/>
                <w:sz w:val="24"/>
                <w:szCs w:val="24"/>
              </w:rPr>
              <w:t>,</w:t>
            </w:r>
            <w:r w:rsidR="00FA1DDB" w:rsidRPr="00314FF8">
              <w:rPr>
                <w:rFonts w:ascii="Times New Roman" w:hAnsi="Times New Roman" w:cs="Times New Roman"/>
                <w:sz w:val="24"/>
                <w:szCs w:val="24"/>
              </w:rPr>
              <w:t xml:space="preserve"> ir</w:t>
            </w:r>
            <w:r w:rsidRPr="00314FF8">
              <w:rPr>
                <w:rFonts w:ascii="Times New Roman" w:hAnsi="Times New Roman" w:cs="Times New Roman"/>
                <w:sz w:val="24"/>
                <w:szCs w:val="24"/>
              </w:rPr>
              <w:t xml:space="preserve"> atsa</w:t>
            </w:r>
            <w:r w:rsidR="00FA1DDB" w:rsidRPr="00314FF8">
              <w:rPr>
                <w:rFonts w:ascii="Times New Roman" w:hAnsi="Times New Roman" w:cs="Times New Roman"/>
                <w:sz w:val="24"/>
                <w:szCs w:val="24"/>
              </w:rPr>
              <w:t>vinājis tam piederošos aktīvus.</w:t>
            </w:r>
          </w:p>
          <w:p w:rsidR="001F19D3" w:rsidRPr="00314FF8" w:rsidRDefault="001F19D3" w:rsidP="006137D5">
            <w:pPr>
              <w:spacing w:after="0" w:line="240" w:lineRule="auto"/>
              <w:ind w:firstLine="403"/>
              <w:jc w:val="both"/>
              <w:rPr>
                <w:rFonts w:ascii="Times New Roman" w:eastAsia="Times New Roman" w:hAnsi="Times New Roman" w:cs="Times New Roman"/>
                <w:sz w:val="24"/>
                <w:szCs w:val="24"/>
                <w:lang w:eastAsia="lv-LV"/>
              </w:rPr>
            </w:pPr>
            <w:r w:rsidRPr="00314FF8">
              <w:rPr>
                <w:rFonts w:ascii="Times New Roman" w:eastAsia="Times New Roman" w:hAnsi="Times New Roman" w:cs="Times New Roman"/>
                <w:sz w:val="24"/>
                <w:szCs w:val="24"/>
                <w:lang w:eastAsia="lv-LV"/>
              </w:rPr>
              <w:t xml:space="preserve">Lai minēto situāciju novērstu, </w:t>
            </w:r>
            <w:r w:rsidR="00DE7E53" w:rsidRPr="00314FF8">
              <w:rPr>
                <w:rFonts w:ascii="Times New Roman" w:eastAsia="Times New Roman" w:hAnsi="Times New Roman" w:cs="Times New Roman"/>
                <w:sz w:val="24"/>
                <w:szCs w:val="24"/>
                <w:lang w:eastAsia="lv-LV"/>
              </w:rPr>
              <w:t>l</w:t>
            </w:r>
            <w:r w:rsidRPr="00314FF8">
              <w:rPr>
                <w:rFonts w:ascii="Times New Roman" w:eastAsia="Times New Roman" w:hAnsi="Times New Roman" w:cs="Times New Roman"/>
                <w:sz w:val="24"/>
                <w:szCs w:val="24"/>
                <w:lang w:eastAsia="lv-LV"/>
              </w:rPr>
              <w:t>ikumprojektā iekļautais regulējums paredz</w:t>
            </w:r>
            <w:r w:rsidR="00586C61">
              <w:rPr>
                <w:rFonts w:ascii="Times New Roman" w:eastAsia="Times New Roman" w:hAnsi="Times New Roman" w:cs="Times New Roman"/>
                <w:sz w:val="24"/>
                <w:szCs w:val="24"/>
                <w:lang w:eastAsia="lv-LV"/>
              </w:rPr>
              <w:t xml:space="preserve">, ja </w:t>
            </w:r>
            <w:r w:rsidR="00B327DD" w:rsidRPr="00314FF8">
              <w:rPr>
                <w:rFonts w:ascii="Times New Roman" w:hAnsi="Times New Roman" w:cs="Times New Roman"/>
                <w:sz w:val="24"/>
                <w:szCs w:val="24"/>
              </w:rPr>
              <w:t>nodokļu administrācija, sagatavojot personas datu izvērtējumu nodokļu ieņēmumu risku jomā, būs konstatējusi faktus, kas liecina par apliekamā objekta slēpšanu vai izvairīšanos no nodokļu maksāšanas, būs tiesīga</w:t>
            </w:r>
            <w:r w:rsidRPr="00314FF8">
              <w:rPr>
                <w:rFonts w:ascii="Times New Roman" w:eastAsia="Times New Roman" w:hAnsi="Times New Roman" w:cs="Times New Roman"/>
                <w:sz w:val="24"/>
                <w:szCs w:val="24"/>
                <w:lang w:eastAsia="lv-LV"/>
              </w:rPr>
              <w:t xml:space="preserve"> izpildes nodrošinājuma līdzekļus piemērot vienlaikus ar:</w:t>
            </w:r>
          </w:p>
          <w:p w:rsidR="001F19D3" w:rsidRPr="00314FF8" w:rsidRDefault="001F19D3" w:rsidP="006137D5">
            <w:pPr>
              <w:spacing w:after="0" w:line="240" w:lineRule="auto"/>
              <w:ind w:firstLine="403"/>
              <w:jc w:val="both"/>
              <w:rPr>
                <w:rFonts w:ascii="Times New Roman" w:eastAsia="Times New Roman" w:hAnsi="Times New Roman" w:cs="Times New Roman"/>
                <w:sz w:val="24"/>
                <w:szCs w:val="24"/>
                <w:lang w:eastAsia="lv-LV"/>
              </w:rPr>
            </w:pPr>
            <w:r w:rsidRPr="00314FF8">
              <w:rPr>
                <w:rFonts w:ascii="Times New Roman" w:eastAsia="Times New Roman" w:hAnsi="Times New Roman" w:cs="Times New Roman"/>
                <w:sz w:val="24"/>
                <w:szCs w:val="24"/>
                <w:lang w:eastAsia="lv-LV"/>
              </w:rPr>
              <w:t>- </w:t>
            </w:r>
            <w:r w:rsidR="00CE4385" w:rsidRPr="00314FF8">
              <w:rPr>
                <w:rFonts w:ascii="Times New Roman" w:eastAsia="Times New Roman" w:hAnsi="Times New Roman" w:cs="Times New Roman"/>
                <w:sz w:val="24"/>
                <w:szCs w:val="24"/>
                <w:lang w:eastAsia="lv-LV"/>
              </w:rPr>
              <w:t>l</w:t>
            </w:r>
            <w:r w:rsidR="00463850" w:rsidRPr="00314FF8">
              <w:rPr>
                <w:rFonts w:ascii="Times New Roman" w:eastAsia="Times New Roman" w:hAnsi="Times New Roman" w:cs="Times New Roman"/>
                <w:sz w:val="24"/>
                <w:szCs w:val="24"/>
                <w:lang w:eastAsia="lv-LV"/>
              </w:rPr>
              <w:t>ēmuma</w:t>
            </w:r>
            <w:r w:rsidR="00CE4385" w:rsidRPr="00314FF8">
              <w:rPr>
                <w:rFonts w:ascii="Times New Roman" w:eastAsia="Times New Roman" w:hAnsi="Times New Roman" w:cs="Times New Roman"/>
                <w:sz w:val="24"/>
                <w:szCs w:val="24"/>
                <w:lang w:eastAsia="lv-LV"/>
              </w:rPr>
              <w:t xml:space="preserve"> par </w:t>
            </w:r>
            <w:r w:rsidRPr="00314FF8">
              <w:rPr>
                <w:rFonts w:ascii="Times New Roman" w:eastAsia="Times New Roman" w:hAnsi="Times New Roman" w:cs="Times New Roman"/>
                <w:sz w:val="24"/>
                <w:szCs w:val="24"/>
                <w:lang w:eastAsia="lv-LV"/>
              </w:rPr>
              <w:t>nodokļu revīzijas (audita) veikšanu</w:t>
            </w:r>
            <w:r w:rsidR="00463850" w:rsidRPr="00314FF8">
              <w:rPr>
                <w:rFonts w:ascii="Times New Roman" w:eastAsia="Times New Roman" w:hAnsi="Times New Roman" w:cs="Times New Roman"/>
                <w:sz w:val="24"/>
                <w:szCs w:val="24"/>
                <w:lang w:eastAsia="lv-LV"/>
              </w:rPr>
              <w:t xml:space="preserve"> pieņemšanu</w:t>
            </w:r>
            <w:r w:rsidRPr="00314FF8">
              <w:rPr>
                <w:rFonts w:ascii="Times New Roman" w:eastAsia="Times New Roman" w:hAnsi="Times New Roman" w:cs="Times New Roman"/>
                <w:sz w:val="24"/>
                <w:szCs w:val="24"/>
                <w:lang w:eastAsia="lv-LV"/>
              </w:rPr>
              <w:t xml:space="preserve"> (saskaņā ar Likuma</w:t>
            </w:r>
            <w:r w:rsidR="001A6175" w:rsidRPr="00314FF8">
              <w:rPr>
                <w:rFonts w:ascii="Times New Roman" w:eastAsia="Times New Roman" w:hAnsi="Times New Roman" w:cs="Times New Roman"/>
                <w:sz w:val="24"/>
                <w:szCs w:val="24"/>
                <w:lang w:eastAsia="lv-LV"/>
              </w:rPr>
              <w:t xml:space="preserve"> 18.</w:t>
            </w:r>
            <w:r w:rsidR="00DE7E53" w:rsidRPr="00314FF8">
              <w:rPr>
                <w:rFonts w:ascii="Times New Roman" w:eastAsia="Times New Roman" w:hAnsi="Times New Roman" w:cs="Times New Roman"/>
                <w:sz w:val="24"/>
                <w:szCs w:val="24"/>
                <w:lang w:eastAsia="lv-LV"/>
              </w:rPr>
              <w:t> </w:t>
            </w:r>
            <w:r w:rsidR="001A6175" w:rsidRPr="00314FF8">
              <w:rPr>
                <w:rFonts w:ascii="Times New Roman" w:eastAsia="Times New Roman" w:hAnsi="Times New Roman" w:cs="Times New Roman"/>
                <w:sz w:val="24"/>
                <w:szCs w:val="24"/>
                <w:lang w:eastAsia="lv-LV"/>
              </w:rPr>
              <w:t>panta pirmās daļas 10.</w:t>
            </w:r>
            <w:r w:rsidR="00DE7E53" w:rsidRPr="00314FF8">
              <w:rPr>
                <w:rFonts w:ascii="Times New Roman" w:eastAsia="Times New Roman" w:hAnsi="Times New Roman" w:cs="Times New Roman"/>
                <w:sz w:val="24"/>
                <w:szCs w:val="24"/>
                <w:lang w:eastAsia="lv-LV"/>
              </w:rPr>
              <w:t> </w:t>
            </w:r>
            <w:r w:rsidR="001A6175" w:rsidRPr="00314FF8">
              <w:rPr>
                <w:rFonts w:ascii="Times New Roman" w:eastAsia="Times New Roman" w:hAnsi="Times New Roman" w:cs="Times New Roman"/>
                <w:sz w:val="24"/>
                <w:szCs w:val="24"/>
                <w:lang w:eastAsia="lv-LV"/>
              </w:rPr>
              <w:t>punktu nodokļu maksātāju informē</w:t>
            </w:r>
            <w:r w:rsidRPr="00314FF8">
              <w:rPr>
                <w:rFonts w:ascii="Times New Roman" w:eastAsia="Times New Roman" w:hAnsi="Times New Roman" w:cs="Times New Roman"/>
                <w:sz w:val="24"/>
                <w:szCs w:val="24"/>
                <w:lang w:eastAsia="lv-LV"/>
              </w:rPr>
              <w:t xml:space="preserve"> </w:t>
            </w:r>
            <w:r w:rsidR="00463850" w:rsidRPr="00314FF8">
              <w:rPr>
                <w:rFonts w:ascii="Times New Roman" w:eastAsia="Times New Roman" w:hAnsi="Times New Roman" w:cs="Times New Roman"/>
                <w:sz w:val="24"/>
                <w:szCs w:val="24"/>
                <w:lang w:eastAsia="lv-LV"/>
              </w:rPr>
              <w:t xml:space="preserve">par pieņemto lēmumu </w:t>
            </w:r>
            <w:r w:rsidR="001A6175" w:rsidRPr="00314FF8">
              <w:rPr>
                <w:rFonts w:ascii="Times New Roman" w:eastAsia="Times New Roman" w:hAnsi="Times New Roman" w:cs="Times New Roman"/>
                <w:sz w:val="24"/>
                <w:szCs w:val="24"/>
                <w:lang w:eastAsia="lv-LV"/>
              </w:rPr>
              <w:t xml:space="preserve">ne vēlāk kā 10 darbadienas pirms </w:t>
            </w:r>
            <w:r w:rsidR="00463850" w:rsidRPr="00314FF8">
              <w:rPr>
                <w:rFonts w:ascii="Times New Roman" w:eastAsia="Times New Roman" w:hAnsi="Times New Roman" w:cs="Times New Roman"/>
                <w:sz w:val="24"/>
                <w:szCs w:val="24"/>
                <w:lang w:eastAsia="lv-LV"/>
              </w:rPr>
              <w:t>nodokļu revīzijas (audita)</w:t>
            </w:r>
            <w:r w:rsidR="001A6175" w:rsidRPr="00314FF8">
              <w:rPr>
                <w:rFonts w:ascii="Times New Roman" w:eastAsia="Times New Roman" w:hAnsi="Times New Roman" w:cs="Times New Roman"/>
                <w:sz w:val="24"/>
                <w:szCs w:val="24"/>
                <w:lang w:eastAsia="lv-LV"/>
              </w:rPr>
              <w:t xml:space="preserve"> uzsākšanas);</w:t>
            </w:r>
          </w:p>
          <w:p w:rsidR="00463850" w:rsidRPr="00314FF8" w:rsidRDefault="00463850" w:rsidP="006137D5">
            <w:pPr>
              <w:spacing w:after="0" w:line="240" w:lineRule="auto"/>
              <w:ind w:firstLine="403"/>
              <w:jc w:val="both"/>
              <w:rPr>
                <w:rFonts w:ascii="Times New Roman" w:hAnsi="Times New Roman" w:cs="Times New Roman"/>
                <w:sz w:val="24"/>
                <w:szCs w:val="24"/>
              </w:rPr>
            </w:pPr>
            <w:r w:rsidRPr="00314FF8">
              <w:rPr>
                <w:rFonts w:ascii="Times New Roman" w:eastAsia="Times New Roman" w:hAnsi="Times New Roman" w:cs="Times New Roman"/>
                <w:sz w:val="24"/>
                <w:szCs w:val="24"/>
                <w:lang w:eastAsia="lv-LV"/>
              </w:rPr>
              <w:t xml:space="preserve">- informācijas paziņošanu </w:t>
            </w:r>
            <w:r w:rsidRPr="00314FF8">
              <w:rPr>
                <w:rFonts w:ascii="Times New Roman" w:hAnsi="Times New Roman" w:cs="Times New Roman"/>
                <w:sz w:val="24"/>
                <w:szCs w:val="24"/>
              </w:rPr>
              <w:t>par konstatētajām konkrētajām neatbilstībām starp nodokļu maksātāja iesniegtajā nodokļu vai informatīvajā deklarācijā norādīto informāciju un nodokļu administrā</w:t>
            </w:r>
            <w:r w:rsidR="00FE46AB">
              <w:rPr>
                <w:rFonts w:ascii="Times New Roman" w:hAnsi="Times New Roman" w:cs="Times New Roman"/>
                <w:sz w:val="24"/>
                <w:szCs w:val="24"/>
              </w:rPr>
              <w:t>cijas rīcībā esošo informāciju</w:t>
            </w:r>
            <w:r w:rsidR="00B327DD" w:rsidRPr="00314FF8">
              <w:rPr>
                <w:rFonts w:ascii="Times New Roman" w:hAnsi="Times New Roman" w:cs="Times New Roman"/>
                <w:sz w:val="24"/>
                <w:szCs w:val="24"/>
              </w:rPr>
              <w:t>;</w:t>
            </w:r>
          </w:p>
          <w:p w:rsidR="00AA537F" w:rsidRPr="00314FF8" w:rsidRDefault="00B327DD" w:rsidP="00B327DD">
            <w:pPr>
              <w:spacing w:after="0" w:line="240" w:lineRule="auto"/>
              <w:ind w:firstLine="403"/>
              <w:jc w:val="both"/>
              <w:rPr>
                <w:rFonts w:ascii="Times New Roman" w:hAnsi="Times New Roman" w:cs="Times New Roman"/>
                <w:sz w:val="24"/>
                <w:szCs w:val="24"/>
              </w:rPr>
            </w:pPr>
            <w:r w:rsidRPr="00314FF8">
              <w:rPr>
                <w:rFonts w:ascii="Times New Roman" w:hAnsi="Times New Roman" w:cs="Times New Roman"/>
                <w:sz w:val="24"/>
                <w:szCs w:val="24"/>
              </w:rPr>
              <w:t xml:space="preserve">- tematiskās pārbaudes </w:t>
            </w:r>
            <w:r w:rsidR="00FE46AB">
              <w:rPr>
                <w:rFonts w:ascii="Times New Roman" w:hAnsi="Times New Roman" w:cs="Times New Roman"/>
                <w:sz w:val="24"/>
                <w:szCs w:val="24"/>
              </w:rPr>
              <w:t>akta noformēšanu,</w:t>
            </w:r>
            <w:r w:rsidRPr="00314FF8">
              <w:rPr>
                <w:rFonts w:ascii="Times New Roman" w:hAnsi="Times New Roman" w:cs="Times New Roman"/>
                <w:sz w:val="24"/>
                <w:szCs w:val="24"/>
              </w:rPr>
              <w:t xml:space="preserve"> ja tematiskās pārbaudes laikā konstatēti būtiski pārkāpumi, kas liecina par izvairīšanos no nodokļu nomaksas</w:t>
            </w:r>
            <w:r w:rsidR="00DE7E53" w:rsidRPr="00314FF8">
              <w:rPr>
                <w:rFonts w:ascii="Times New Roman" w:hAnsi="Times New Roman" w:cs="Times New Roman"/>
                <w:sz w:val="24"/>
                <w:szCs w:val="24"/>
              </w:rPr>
              <w:t xml:space="preserve">, ņemot vērā, ka </w:t>
            </w:r>
            <w:r w:rsidRPr="00314FF8">
              <w:rPr>
                <w:rFonts w:ascii="Times New Roman" w:hAnsi="Times New Roman" w:cs="Times New Roman"/>
                <w:sz w:val="24"/>
                <w:szCs w:val="24"/>
              </w:rPr>
              <w:t>tematiskajā pārbaudē konstatētie pārkāpumi ir pamats nodokļu revīzijas (audita) uzsākšanai).</w:t>
            </w:r>
          </w:p>
          <w:p w:rsidR="00566E7F" w:rsidRPr="00033AE8" w:rsidRDefault="00566E7F" w:rsidP="00B327DD">
            <w:pPr>
              <w:spacing w:after="0" w:line="240" w:lineRule="auto"/>
              <w:ind w:firstLine="403"/>
              <w:jc w:val="both"/>
              <w:rPr>
                <w:rFonts w:ascii="Times New Roman" w:eastAsia="Times New Roman" w:hAnsi="Times New Roman" w:cs="Times New Roman"/>
                <w:sz w:val="12"/>
                <w:szCs w:val="12"/>
                <w:lang w:eastAsia="lv-LV"/>
              </w:rPr>
            </w:pPr>
          </w:p>
          <w:p w:rsidR="001F19D3" w:rsidRPr="00314FF8" w:rsidRDefault="009F0BAA" w:rsidP="006137D5">
            <w:pPr>
              <w:spacing w:after="0" w:line="240" w:lineRule="auto"/>
              <w:ind w:firstLine="403"/>
              <w:jc w:val="both"/>
              <w:rPr>
                <w:rFonts w:ascii="Times New Roman" w:eastAsia="Times New Roman" w:hAnsi="Times New Roman" w:cs="Times New Roman"/>
                <w:sz w:val="24"/>
                <w:szCs w:val="24"/>
                <w:u w:val="single"/>
                <w:lang w:eastAsia="lv-LV"/>
              </w:rPr>
            </w:pPr>
            <w:r w:rsidRPr="00314FF8">
              <w:rPr>
                <w:rFonts w:ascii="Times New Roman" w:eastAsia="Times New Roman" w:hAnsi="Times New Roman" w:cs="Times New Roman"/>
                <w:sz w:val="24"/>
                <w:szCs w:val="24"/>
                <w:u w:val="single"/>
                <w:lang w:eastAsia="lv-LV"/>
              </w:rPr>
              <w:t>4</w:t>
            </w:r>
            <w:r w:rsidR="00B327DD" w:rsidRPr="00314FF8">
              <w:rPr>
                <w:rFonts w:ascii="Times New Roman" w:eastAsia="Times New Roman" w:hAnsi="Times New Roman" w:cs="Times New Roman"/>
                <w:sz w:val="24"/>
                <w:szCs w:val="24"/>
                <w:u w:val="single"/>
                <w:lang w:eastAsia="lv-LV"/>
              </w:rPr>
              <w:t>.3. </w:t>
            </w:r>
            <w:r w:rsidR="00AD3C60" w:rsidRPr="00314FF8">
              <w:rPr>
                <w:rFonts w:ascii="Times New Roman" w:eastAsia="Times New Roman" w:hAnsi="Times New Roman" w:cs="Times New Roman"/>
                <w:sz w:val="24"/>
                <w:szCs w:val="24"/>
                <w:u w:val="single"/>
                <w:lang w:eastAsia="lv-LV"/>
              </w:rPr>
              <w:t xml:space="preserve">par piemērojamiem izpildes nodrošinājuma līdzekļiem, ja saņemta informācija no Latvijas Republikas Uzņēmumu reģistra par </w:t>
            </w:r>
            <w:r w:rsidR="00AD3C60" w:rsidRPr="00314FF8">
              <w:rPr>
                <w:rFonts w:ascii="Times New Roman" w:hAnsi="Times New Roman" w:cs="Times New Roman"/>
                <w:sz w:val="24"/>
                <w:szCs w:val="24"/>
                <w:u w:val="single"/>
              </w:rPr>
              <w:t>iesniegtajiem pieteikumiem ierakstu izdarīšanai komercreģistrā</w:t>
            </w:r>
          </w:p>
          <w:p w:rsidR="009C3E54" w:rsidRPr="00314FF8" w:rsidRDefault="009C3E54" w:rsidP="006137D5">
            <w:pPr>
              <w:spacing w:after="0" w:line="240" w:lineRule="auto"/>
              <w:ind w:firstLine="403"/>
              <w:jc w:val="both"/>
              <w:rPr>
                <w:rFonts w:ascii="Times New Roman" w:eastAsia="Times New Roman" w:hAnsi="Times New Roman" w:cs="Times New Roman"/>
                <w:sz w:val="24"/>
                <w:szCs w:val="24"/>
                <w:lang w:eastAsia="lv-LV"/>
              </w:rPr>
            </w:pPr>
            <w:r w:rsidRPr="00314FF8">
              <w:rPr>
                <w:rFonts w:ascii="Times New Roman" w:eastAsia="Times New Roman" w:hAnsi="Times New Roman" w:cs="Times New Roman"/>
                <w:sz w:val="24"/>
                <w:szCs w:val="24"/>
                <w:lang w:eastAsia="lv-LV"/>
              </w:rPr>
              <w:t>2016.</w:t>
            </w:r>
            <w:r w:rsidR="00B8234A" w:rsidRPr="00314FF8">
              <w:rPr>
                <w:rFonts w:ascii="Times New Roman" w:eastAsia="Times New Roman" w:hAnsi="Times New Roman" w:cs="Times New Roman"/>
                <w:sz w:val="24"/>
                <w:szCs w:val="24"/>
                <w:lang w:eastAsia="lv-LV"/>
              </w:rPr>
              <w:t> </w:t>
            </w:r>
            <w:r w:rsidRPr="00314FF8">
              <w:rPr>
                <w:rFonts w:ascii="Times New Roman" w:eastAsia="Times New Roman" w:hAnsi="Times New Roman" w:cs="Times New Roman"/>
                <w:sz w:val="24"/>
                <w:szCs w:val="24"/>
                <w:lang w:eastAsia="lv-LV"/>
              </w:rPr>
              <w:t>gada 1.</w:t>
            </w:r>
            <w:r w:rsidR="00B8234A" w:rsidRPr="00314FF8">
              <w:rPr>
                <w:rFonts w:ascii="Times New Roman" w:eastAsia="Times New Roman" w:hAnsi="Times New Roman" w:cs="Times New Roman"/>
                <w:sz w:val="24"/>
                <w:szCs w:val="24"/>
                <w:lang w:eastAsia="lv-LV"/>
              </w:rPr>
              <w:t> </w:t>
            </w:r>
            <w:r w:rsidRPr="00314FF8">
              <w:rPr>
                <w:rFonts w:ascii="Times New Roman" w:eastAsia="Times New Roman" w:hAnsi="Times New Roman" w:cs="Times New Roman"/>
                <w:sz w:val="24"/>
                <w:szCs w:val="24"/>
                <w:lang w:eastAsia="lv-LV"/>
              </w:rPr>
              <w:t xml:space="preserve">jūlijā stājās spēkā grozījumi </w:t>
            </w:r>
            <w:r w:rsidR="00AA537F" w:rsidRPr="00314FF8">
              <w:rPr>
                <w:rFonts w:ascii="Times New Roman" w:eastAsia="Times New Roman" w:hAnsi="Times New Roman" w:cs="Times New Roman"/>
                <w:sz w:val="24"/>
                <w:szCs w:val="24"/>
                <w:lang w:eastAsia="lv-LV"/>
              </w:rPr>
              <w:t xml:space="preserve">Likuma </w:t>
            </w:r>
            <w:r w:rsidRPr="00314FF8">
              <w:rPr>
                <w:rFonts w:ascii="Times New Roman" w:eastAsia="Times New Roman" w:hAnsi="Times New Roman" w:cs="Times New Roman"/>
                <w:sz w:val="24"/>
                <w:szCs w:val="24"/>
                <w:lang w:eastAsia="lv-LV"/>
              </w:rPr>
              <w:t>26.</w:t>
            </w:r>
            <w:r w:rsidRPr="00314FF8">
              <w:rPr>
                <w:rFonts w:ascii="Times New Roman" w:eastAsia="Times New Roman" w:hAnsi="Times New Roman" w:cs="Times New Roman"/>
                <w:sz w:val="24"/>
                <w:szCs w:val="24"/>
                <w:vertAlign w:val="superscript"/>
                <w:lang w:eastAsia="lv-LV"/>
              </w:rPr>
              <w:t>1</w:t>
            </w:r>
            <w:r w:rsidR="00B8234A" w:rsidRPr="00314FF8">
              <w:rPr>
                <w:rFonts w:ascii="Times New Roman" w:eastAsia="Times New Roman" w:hAnsi="Times New Roman" w:cs="Times New Roman"/>
                <w:sz w:val="24"/>
                <w:szCs w:val="24"/>
                <w:vertAlign w:val="superscript"/>
                <w:lang w:eastAsia="lv-LV"/>
              </w:rPr>
              <w:t> </w:t>
            </w:r>
            <w:r w:rsidRPr="00314FF8">
              <w:rPr>
                <w:rFonts w:ascii="Times New Roman" w:eastAsia="Times New Roman" w:hAnsi="Times New Roman" w:cs="Times New Roman"/>
                <w:sz w:val="24"/>
                <w:szCs w:val="24"/>
                <w:lang w:eastAsia="lv-LV"/>
              </w:rPr>
              <w:t>pantā, t.i., tas tika papildināts ar 3.</w:t>
            </w:r>
            <w:r w:rsidRPr="00314FF8">
              <w:rPr>
                <w:rFonts w:ascii="Times New Roman" w:eastAsia="Times New Roman" w:hAnsi="Times New Roman" w:cs="Times New Roman"/>
                <w:sz w:val="24"/>
                <w:szCs w:val="24"/>
                <w:vertAlign w:val="superscript"/>
                <w:lang w:eastAsia="lv-LV"/>
              </w:rPr>
              <w:t>1</w:t>
            </w:r>
            <w:r w:rsidRPr="00314FF8">
              <w:rPr>
                <w:rFonts w:ascii="Times New Roman" w:eastAsia="Times New Roman" w:hAnsi="Times New Roman" w:cs="Times New Roman"/>
                <w:sz w:val="24"/>
                <w:szCs w:val="24"/>
                <w:lang w:eastAsia="lv-LV"/>
              </w:rPr>
              <w:t>daļu, nosakot aizlieguma atzīmes ierakstīšanu komercreģistrā nodokļu maksātāja reorganizācijai, likvidācijai, amatpersonu un daļu īpašnieka maiņai, ja nodokļu maksātājs, par kuru sniegtas ziņas saskaņā ar šā likuma 18.panta pirmās daļas 25.punktu, ir pieteicis izmaiņu ierakstīšanu Latvijas Republikas Uzņēmumu reģistra vestajos reģistros un VID ir konstatējis kādu no šādiem apstākļiem:</w:t>
            </w:r>
          </w:p>
          <w:p w:rsidR="009C3E54" w:rsidRPr="00314FF8" w:rsidRDefault="00AD3C60" w:rsidP="006137D5">
            <w:pPr>
              <w:spacing w:after="0" w:line="240" w:lineRule="auto"/>
              <w:ind w:firstLine="403"/>
              <w:jc w:val="both"/>
              <w:rPr>
                <w:rFonts w:ascii="Times New Roman" w:eastAsia="Times New Roman" w:hAnsi="Times New Roman" w:cs="Times New Roman"/>
                <w:sz w:val="24"/>
                <w:szCs w:val="24"/>
                <w:lang w:eastAsia="lv-LV"/>
              </w:rPr>
            </w:pPr>
            <w:r w:rsidRPr="00314FF8">
              <w:rPr>
                <w:rFonts w:ascii="Times New Roman" w:eastAsia="Times New Roman" w:hAnsi="Times New Roman" w:cs="Times New Roman"/>
                <w:sz w:val="24"/>
                <w:szCs w:val="24"/>
                <w:lang w:eastAsia="lv-LV"/>
              </w:rPr>
              <w:t>1) </w:t>
            </w:r>
            <w:r w:rsidR="009C3E54" w:rsidRPr="00314FF8">
              <w:rPr>
                <w:rFonts w:ascii="Times New Roman" w:eastAsia="Times New Roman" w:hAnsi="Times New Roman" w:cs="Times New Roman"/>
                <w:sz w:val="24"/>
                <w:szCs w:val="24"/>
                <w:lang w:eastAsia="lv-LV"/>
              </w:rPr>
              <w:t>nodokļu maksātāja adrese atbilst riska adresei;</w:t>
            </w:r>
          </w:p>
          <w:p w:rsidR="009C3E54" w:rsidRPr="00314FF8" w:rsidRDefault="00AD3C60" w:rsidP="006137D5">
            <w:pPr>
              <w:spacing w:after="0" w:line="240" w:lineRule="auto"/>
              <w:ind w:firstLine="403"/>
              <w:jc w:val="both"/>
              <w:rPr>
                <w:rFonts w:ascii="Times New Roman" w:eastAsia="Times New Roman" w:hAnsi="Times New Roman" w:cs="Times New Roman"/>
                <w:sz w:val="24"/>
                <w:szCs w:val="24"/>
                <w:lang w:eastAsia="lv-LV"/>
              </w:rPr>
            </w:pPr>
            <w:r w:rsidRPr="00314FF8">
              <w:rPr>
                <w:rFonts w:ascii="Times New Roman" w:eastAsia="Times New Roman" w:hAnsi="Times New Roman" w:cs="Times New Roman"/>
                <w:sz w:val="24"/>
                <w:szCs w:val="24"/>
                <w:lang w:eastAsia="lv-LV"/>
              </w:rPr>
              <w:t>2) </w:t>
            </w:r>
            <w:r w:rsidR="009C3E54" w:rsidRPr="00314FF8">
              <w:rPr>
                <w:rFonts w:ascii="Times New Roman" w:eastAsia="Times New Roman" w:hAnsi="Times New Roman" w:cs="Times New Roman"/>
                <w:sz w:val="24"/>
                <w:szCs w:val="24"/>
                <w:lang w:eastAsia="lv-LV"/>
              </w:rPr>
              <w:t>komercreģistrā kā nodokļu maksātāja vienīgais dalībnieks vai vienīgā amatpersona ir norādīta riska persona;</w:t>
            </w:r>
          </w:p>
          <w:p w:rsidR="009C3E54" w:rsidRPr="00314FF8" w:rsidRDefault="00AD3C60" w:rsidP="006137D5">
            <w:pPr>
              <w:spacing w:after="0" w:line="240" w:lineRule="auto"/>
              <w:ind w:firstLine="403"/>
              <w:jc w:val="both"/>
              <w:rPr>
                <w:rFonts w:ascii="Times New Roman" w:eastAsia="Times New Roman" w:hAnsi="Times New Roman" w:cs="Times New Roman"/>
                <w:sz w:val="24"/>
                <w:szCs w:val="24"/>
                <w:lang w:eastAsia="lv-LV"/>
              </w:rPr>
            </w:pPr>
            <w:r w:rsidRPr="00314FF8">
              <w:rPr>
                <w:rFonts w:ascii="Times New Roman" w:eastAsia="Times New Roman" w:hAnsi="Times New Roman" w:cs="Times New Roman"/>
                <w:sz w:val="24"/>
                <w:szCs w:val="24"/>
                <w:lang w:eastAsia="lv-LV"/>
              </w:rPr>
              <w:lastRenderedPageBreak/>
              <w:t>3) </w:t>
            </w:r>
            <w:r w:rsidR="009C3E54" w:rsidRPr="00314FF8">
              <w:rPr>
                <w:rFonts w:ascii="Times New Roman" w:eastAsia="Times New Roman" w:hAnsi="Times New Roman" w:cs="Times New Roman"/>
                <w:sz w:val="24"/>
                <w:szCs w:val="24"/>
                <w:lang w:eastAsia="lv-LV"/>
              </w:rPr>
              <w:t xml:space="preserve">nodokļu revīziju (auditu) uzsāk, lai izvērtētu nodokļa pārmaksas atmaksas pamatotību; </w:t>
            </w:r>
          </w:p>
          <w:p w:rsidR="009C3E54" w:rsidRPr="00314FF8" w:rsidRDefault="009C3E54" w:rsidP="006137D5">
            <w:pPr>
              <w:spacing w:after="0" w:line="240" w:lineRule="auto"/>
              <w:ind w:firstLine="403"/>
              <w:jc w:val="both"/>
              <w:rPr>
                <w:rFonts w:ascii="Times New Roman" w:eastAsia="Times New Roman" w:hAnsi="Times New Roman" w:cs="Times New Roman"/>
                <w:sz w:val="24"/>
                <w:szCs w:val="24"/>
                <w:lang w:eastAsia="lv-LV"/>
              </w:rPr>
            </w:pPr>
            <w:r w:rsidRPr="00314FF8">
              <w:rPr>
                <w:rFonts w:ascii="Times New Roman" w:eastAsia="Times New Roman" w:hAnsi="Times New Roman" w:cs="Times New Roman"/>
                <w:sz w:val="24"/>
                <w:szCs w:val="24"/>
                <w:lang w:eastAsia="lv-LV"/>
              </w:rPr>
              <w:t>4)</w:t>
            </w:r>
            <w:r w:rsidR="00AD3C60" w:rsidRPr="00314FF8">
              <w:rPr>
                <w:rFonts w:ascii="Times New Roman" w:eastAsia="Times New Roman" w:hAnsi="Times New Roman" w:cs="Times New Roman"/>
                <w:sz w:val="24"/>
                <w:szCs w:val="24"/>
                <w:lang w:eastAsia="lv-LV"/>
              </w:rPr>
              <w:t> </w:t>
            </w:r>
            <w:r w:rsidRPr="00314FF8">
              <w:rPr>
                <w:rFonts w:ascii="Times New Roman" w:eastAsia="Times New Roman" w:hAnsi="Times New Roman" w:cs="Times New Roman"/>
                <w:sz w:val="24"/>
                <w:szCs w:val="24"/>
                <w:lang w:eastAsia="lv-LV"/>
              </w:rPr>
              <w:t>nodokļu administrācija, sagatavojot personas datu izvērtējumu nodokļu ieņēmumu risku jomā, ir konstatējusi faktus, kas liecina par apliekamā objekta slēpšanu vai izvairīšanos no nodokļu maksāšanas.</w:t>
            </w:r>
          </w:p>
          <w:p w:rsidR="009C3E54" w:rsidRPr="00191707" w:rsidRDefault="009C3E54" w:rsidP="006137D5">
            <w:pPr>
              <w:spacing w:after="0" w:line="240" w:lineRule="auto"/>
              <w:ind w:firstLine="403"/>
              <w:jc w:val="both"/>
              <w:rPr>
                <w:rFonts w:ascii="Times New Roman" w:eastAsia="Times New Roman" w:hAnsi="Times New Roman" w:cs="Times New Roman"/>
                <w:sz w:val="24"/>
                <w:szCs w:val="24"/>
                <w:lang w:eastAsia="lv-LV"/>
              </w:rPr>
            </w:pPr>
            <w:r w:rsidRPr="00314FF8">
              <w:rPr>
                <w:rFonts w:ascii="Times New Roman" w:eastAsia="Times New Roman" w:hAnsi="Times New Roman" w:cs="Times New Roman"/>
                <w:sz w:val="24"/>
                <w:szCs w:val="24"/>
                <w:lang w:eastAsia="lv-LV"/>
              </w:rPr>
              <w:t xml:space="preserve">Lai nodrošinātu VID </w:t>
            </w:r>
            <w:r w:rsidR="00AD3C60" w:rsidRPr="00314FF8">
              <w:rPr>
                <w:rFonts w:ascii="Times New Roman" w:eastAsia="Times New Roman" w:hAnsi="Times New Roman" w:cs="Times New Roman"/>
                <w:sz w:val="24"/>
                <w:szCs w:val="24"/>
                <w:lang w:eastAsia="lv-LV"/>
              </w:rPr>
              <w:t>nodokļu revīzijas (</w:t>
            </w:r>
            <w:r w:rsidRPr="00314FF8">
              <w:rPr>
                <w:rFonts w:ascii="Times New Roman" w:eastAsia="Times New Roman" w:hAnsi="Times New Roman" w:cs="Times New Roman"/>
                <w:sz w:val="24"/>
                <w:szCs w:val="24"/>
                <w:lang w:eastAsia="lv-LV"/>
              </w:rPr>
              <w:t>audita</w:t>
            </w:r>
            <w:r w:rsidR="00AD3C60" w:rsidRPr="00314FF8">
              <w:rPr>
                <w:rFonts w:ascii="Times New Roman" w:eastAsia="Times New Roman" w:hAnsi="Times New Roman" w:cs="Times New Roman"/>
                <w:sz w:val="24"/>
                <w:szCs w:val="24"/>
                <w:lang w:eastAsia="lv-LV"/>
              </w:rPr>
              <w:t>)</w:t>
            </w:r>
            <w:r w:rsidRPr="00314FF8">
              <w:rPr>
                <w:rFonts w:ascii="Times New Roman" w:eastAsia="Times New Roman" w:hAnsi="Times New Roman" w:cs="Times New Roman"/>
                <w:sz w:val="24"/>
                <w:szCs w:val="24"/>
                <w:lang w:eastAsia="lv-LV"/>
              </w:rPr>
              <w:t xml:space="preserve"> rezultātā aprēķināto nodokļu maksājumu iekasēšanu, </w:t>
            </w:r>
            <w:r w:rsidR="00AD3C60" w:rsidRPr="00314FF8">
              <w:rPr>
                <w:rFonts w:ascii="Times New Roman" w:eastAsia="Times New Roman" w:hAnsi="Times New Roman" w:cs="Times New Roman"/>
                <w:sz w:val="24"/>
                <w:szCs w:val="24"/>
                <w:lang w:eastAsia="lv-LV"/>
              </w:rPr>
              <w:t xml:space="preserve">likumprojektā iekļautais regulējums paredz </w:t>
            </w:r>
            <w:r w:rsidRPr="00314FF8">
              <w:rPr>
                <w:rFonts w:ascii="Times New Roman" w:eastAsia="Times New Roman" w:hAnsi="Times New Roman" w:cs="Times New Roman"/>
                <w:sz w:val="24"/>
                <w:szCs w:val="24"/>
                <w:lang w:eastAsia="lv-LV"/>
              </w:rPr>
              <w:t>grozījum</w:t>
            </w:r>
            <w:r w:rsidR="00AD3C60" w:rsidRPr="00314FF8">
              <w:rPr>
                <w:rFonts w:ascii="Times New Roman" w:eastAsia="Times New Roman" w:hAnsi="Times New Roman" w:cs="Times New Roman"/>
                <w:sz w:val="24"/>
                <w:szCs w:val="24"/>
                <w:lang w:eastAsia="lv-LV"/>
              </w:rPr>
              <w:t>us</w:t>
            </w:r>
            <w:r w:rsidRPr="00314FF8">
              <w:rPr>
                <w:rFonts w:ascii="Times New Roman" w:eastAsia="Times New Roman" w:hAnsi="Times New Roman" w:cs="Times New Roman"/>
                <w:sz w:val="24"/>
                <w:szCs w:val="24"/>
                <w:lang w:eastAsia="lv-LV"/>
              </w:rPr>
              <w:t xml:space="preserve"> </w:t>
            </w:r>
            <w:r w:rsidR="00AD3C60" w:rsidRPr="00314FF8">
              <w:rPr>
                <w:rFonts w:ascii="Times New Roman" w:eastAsia="Times New Roman" w:hAnsi="Times New Roman" w:cs="Times New Roman"/>
                <w:sz w:val="24"/>
                <w:szCs w:val="24"/>
                <w:lang w:eastAsia="lv-LV"/>
              </w:rPr>
              <w:t>L</w:t>
            </w:r>
            <w:r w:rsidRPr="00314FF8">
              <w:rPr>
                <w:rFonts w:ascii="Times New Roman" w:eastAsia="Times New Roman" w:hAnsi="Times New Roman" w:cs="Times New Roman"/>
                <w:sz w:val="24"/>
                <w:szCs w:val="24"/>
                <w:lang w:eastAsia="lv-LV"/>
              </w:rPr>
              <w:t>ikuma 26.</w:t>
            </w:r>
            <w:r w:rsidRPr="00314FF8">
              <w:rPr>
                <w:rFonts w:ascii="Times New Roman" w:eastAsia="Times New Roman" w:hAnsi="Times New Roman" w:cs="Times New Roman"/>
                <w:sz w:val="24"/>
                <w:szCs w:val="24"/>
                <w:vertAlign w:val="superscript"/>
                <w:lang w:eastAsia="lv-LV"/>
              </w:rPr>
              <w:t>1</w:t>
            </w:r>
            <w:r w:rsidRPr="00314FF8">
              <w:rPr>
                <w:rFonts w:ascii="Times New Roman" w:eastAsia="Times New Roman" w:hAnsi="Times New Roman" w:cs="Times New Roman"/>
                <w:sz w:val="24"/>
                <w:szCs w:val="24"/>
                <w:lang w:eastAsia="lv-LV"/>
              </w:rPr>
              <w:t>panta 3.</w:t>
            </w:r>
            <w:r w:rsidRPr="00314FF8">
              <w:rPr>
                <w:rFonts w:ascii="Times New Roman" w:eastAsia="Times New Roman" w:hAnsi="Times New Roman" w:cs="Times New Roman"/>
                <w:sz w:val="24"/>
                <w:szCs w:val="24"/>
                <w:vertAlign w:val="superscript"/>
                <w:lang w:eastAsia="lv-LV"/>
              </w:rPr>
              <w:t>1</w:t>
            </w:r>
            <w:r w:rsidRPr="00314FF8">
              <w:rPr>
                <w:rFonts w:ascii="Times New Roman" w:eastAsia="Times New Roman" w:hAnsi="Times New Roman" w:cs="Times New Roman"/>
                <w:sz w:val="24"/>
                <w:szCs w:val="24"/>
                <w:lang w:eastAsia="lv-LV"/>
              </w:rPr>
              <w:t xml:space="preserve">daļā, </w:t>
            </w:r>
            <w:r w:rsidR="00AD3C60" w:rsidRPr="00314FF8">
              <w:rPr>
                <w:rFonts w:ascii="Times New Roman" w:eastAsia="Times New Roman" w:hAnsi="Times New Roman" w:cs="Times New Roman"/>
                <w:sz w:val="24"/>
                <w:szCs w:val="24"/>
                <w:lang w:eastAsia="lv-LV"/>
              </w:rPr>
              <w:t>nosakot</w:t>
            </w:r>
            <w:r w:rsidRPr="00314FF8">
              <w:rPr>
                <w:rFonts w:ascii="Times New Roman" w:eastAsia="Times New Roman" w:hAnsi="Times New Roman" w:cs="Times New Roman"/>
                <w:sz w:val="24"/>
                <w:szCs w:val="24"/>
                <w:lang w:eastAsia="lv-LV"/>
              </w:rPr>
              <w:t xml:space="preserve">, ka </w:t>
            </w:r>
            <w:r w:rsidR="003D58AE" w:rsidRPr="00314FF8">
              <w:rPr>
                <w:rFonts w:ascii="Times New Roman" w:eastAsia="Times New Roman" w:hAnsi="Times New Roman" w:cs="Times New Roman"/>
                <w:sz w:val="24"/>
                <w:szCs w:val="24"/>
                <w:lang w:eastAsia="lv-LV"/>
              </w:rPr>
              <w:t xml:space="preserve">turpmāk </w:t>
            </w:r>
            <w:r w:rsidRPr="00314FF8">
              <w:rPr>
                <w:rFonts w:ascii="Times New Roman" w:eastAsia="Times New Roman" w:hAnsi="Times New Roman" w:cs="Times New Roman"/>
                <w:sz w:val="24"/>
                <w:szCs w:val="24"/>
                <w:lang w:eastAsia="lv-LV"/>
              </w:rPr>
              <w:t xml:space="preserve">VID </w:t>
            </w:r>
            <w:r w:rsidR="00AD3C60" w:rsidRPr="00314FF8">
              <w:rPr>
                <w:rFonts w:ascii="Times New Roman" w:eastAsia="Times New Roman" w:hAnsi="Times New Roman" w:cs="Times New Roman"/>
                <w:sz w:val="24"/>
                <w:szCs w:val="24"/>
                <w:lang w:eastAsia="lv-LV"/>
              </w:rPr>
              <w:t>būs tiesības piemērot visus Likuma 26.</w:t>
            </w:r>
            <w:r w:rsidR="00AD3C60" w:rsidRPr="00314FF8">
              <w:rPr>
                <w:rFonts w:ascii="Times New Roman" w:eastAsia="Times New Roman" w:hAnsi="Times New Roman" w:cs="Times New Roman"/>
                <w:sz w:val="24"/>
                <w:szCs w:val="24"/>
                <w:vertAlign w:val="superscript"/>
                <w:lang w:eastAsia="lv-LV"/>
              </w:rPr>
              <w:t>1</w:t>
            </w:r>
            <w:r w:rsidR="00AD3C60" w:rsidRPr="00314FF8">
              <w:rPr>
                <w:rFonts w:ascii="Times New Roman" w:eastAsia="Times New Roman" w:hAnsi="Times New Roman" w:cs="Times New Roman"/>
                <w:sz w:val="24"/>
                <w:szCs w:val="24"/>
                <w:lang w:eastAsia="lv-LV"/>
              </w:rPr>
              <w:t xml:space="preserve"> panta pirmajā daļā minētos lēmumu izpildes </w:t>
            </w:r>
            <w:r w:rsidR="00AD3C60" w:rsidRPr="00191707">
              <w:rPr>
                <w:rFonts w:ascii="Times New Roman" w:eastAsia="Times New Roman" w:hAnsi="Times New Roman" w:cs="Times New Roman"/>
                <w:sz w:val="24"/>
                <w:szCs w:val="24"/>
                <w:lang w:eastAsia="lv-LV"/>
              </w:rPr>
              <w:t>nodrošinājuma līdzekļus</w:t>
            </w:r>
            <w:r w:rsidR="003D58AE" w:rsidRPr="00191707">
              <w:rPr>
                <w:rFonts w:ascii="Times New Roman" w:eastAsia="Times New Roman" w:hAnsi="Times New Roman" w:cs="Times New Roman"/>
                <w:sz w:val="24"/>
                <w:szCs w:val="24"/>
                <w:lang w:eastAsia="lv-LV"/>
              </w:rPr>
              <w:t xml:space="preserve"> </w:t>
            </w:r>
            <w:r w:rsidR="00AD3C60" w:rsidRPr="00191707">
              <w:rPr>
                <w:rFonts w:ascii="Times New Roman" w:eastAsia="Times New Roman" w:hAnsi="Times New Roman" w:cs="Times New Roman"/>
                <w:sz w:val="24"/>
                <w:szCs w:val="24"/>
                <w:lang w:eastAsia="lv-LV"/>
              </w:rPr>
              <w:t xml:space="preserve">nevis, kā </w:t>
            </w:r>
            <w:r w:rsidR="003D58AE" w:rsidRPr="00191707">
              <w:rPr>
                <w:rFonts w:ascii="Times New Roman" w:eastAsia="Times New Roman" w:hAnsi="Times New Roman" w:cs="Times New Roman"/>
                <w:sz w:val="24"/>
                <w:szCs w:val="24"/>
                <w:lang w:eastAsia="lv-LV"/>
              </w:rPr>
              <w:t>tas ir š</w:t>
            </w:r>
            <w:r w:rsidR="00AD3C60" w:rsidRPr="00191707">
              <w:rPr>
                <w:rFonts w:ascii="Times New Roman" w:eastAsia="Times New Roman" w:hAnsi="Times New Roman" w:cs="Times New Roman"/>
                <w:sz w:val="24"/>
                <w:szCs w:val="24"/>
                <w:lang w:eastAsia="lv-LV"/>
              </w:rPr>
              <w:t>obrīd –</w:t>
            </w:r>
            <w:r w:rsidR="003D58AE" w:rsidRPr="00191707">
              <w:rPr>
                <w:rFonts w:ascii="Times New Roman" w:eastAsia="Times New Roman" w:hAnsi="Times New Roman" w:cs="Times New Roman"/>
                <w:sz w:val="24"/>
                <w:szCs w:val="24"/>
                <w:lang w:eastAsia="lv-LV"/>
              </w:rPr>
              <w:t xml:space="preserve"> </w:t>
            </w:r>
            <w:r w:rsidR="00AD3C60" w:rsidRPr="00191707">
              <w:rPr>
                <w:rFonts w:ascii="Times New Roman" w:eastAsia="Times New Roman" w:hAnsi="Times New Roman" w:cs="Times New Roman"/>
                <w:sz w:val="24"/>
                <w:szCs w:val="24"/>
                <w:lang w:eastAsia="lv-LV"/>
              </w:rPr>
              <w:t>tikai Likuma 26.</w:t>
            </w:r>
            <w:r w:rsidR="00AD3C60" w:rsidRPr="00191707">
              <w:rPr>
                <w:rFonts w:ascii="Times New Roman" w:eastAsia="Times New Roman" w:hAnsi="Times New Roman" w:cs="Times New Roman"/>
                <w:sz w:val="24"/>
                <w:szCs w:val="24"/>
                <w:vertAlign w:val="superscript"/>
                <w:lang w:eastAsia="lv-LV"/>
              </w:rPr>
              <w:t>1</w:t>
            </w:r>
            <w:r w:rsidR="00AD3C60" w:rsidRPr="00191707">
              <w:rPr>
                <w:rFonts w:ascii="Times New Roman" w:eastAsia="Times New Roman" w:hAnsi="Times New Roman" w:cs="Times New Roman"/>
                <w:sz w:val="24"/>
                <w:szCs w:val="24"/>
                <w:lang w:eastAsia="lv-LV"/>
              </w:rPr>
              <w:t xml:space="preserve"> panta pirmās daļas 3.punktā minēto nodrošinājuma līdzekli, proti, konkrētajā gadījumā - </w:t>
            </w:r>
            <w:r w:rsidR="00AD3C60" w:rsidRPr="00191707">
              <w:rPr>
                <w:rFonts w:ascii="Times New Roman" w:hAnsi="Times New Roman" w:cs="Times New Roman"/>
                <w:sz w:val="24"/>
                <w:szCs w:val="24"/>
              </w:rPr>
              <w:t>aizlieguma atzīmes ierakstīšanu komercreģistrā nodokļu maksātāja reorganizācijai, likvidācijai, amatpersonu un daļu īpašnieka maiņai</w:t>
            </w:r>
            <w:r w:rsidR="00AD3C60" w:rsidRPr="00191707">
              <w:rPr>
                <w:rFonts w:ascii="Times New Roman" w:eastAsia="Times New Roman" w:hAnsi="Times New Roman" w:cs="Times New Roman"/>
                <w:sz w:val="24"/>
                <w:szCs w:val="24"/>
                <w:lang w:eastAsia="lv-LV"/>
              </w:rPr>
              <w:t xml:space="preserve">), ja tiks konstatēta </w:t>
            </w:r>
            <w:r w:rsidRPr="00191707">
              <w:rPr>
                <w:rFonts w:ascii="Times New Roman" w:eastAsia="Times New Roman" w:hAnsi="Times New Roman" w:cs="Times New Roman"/>
                <w:sz w:val="24"/>
                <w:szCs w:val="24"/>
                <w:lang w:eastAsia="lv-LV"/>
              </w:rPr>
              <w:t>kād</w:t>
            </w:r>
            <w:r w:rsidR="00AD3C60" w:rsidRPr="00191707">
              <w:rPr>
                <w:rFonts w:ascii="Times New Roman" w:eastAsia="Times New Roman" w:hAnsi="Times New Roman" w:cs="Times New Roman"/>
                <w:sz w:val="24"/>
                <w:szCs w:val="24"/>
                <w:lang w:eastAsia="lv-LV"/>
              </w:rPr>
              <w:t>a</w:t>
            </w:r>
            <w:r w:rsidRPr="00191707">
              <w:rPr>
                <w:rFonts w:ascii="Times New Roman" w:eastAsia="Times New Roman" w:hAnsi="Times New Roman" w:cs="Times New Roman"/>
                <w:sz w:val="24"/>
                <w:szCs w:val="24"/>
                <w:lang w:eastAsia="lv-LV"/>
              </w:rPr>
              <w:t xml:space="preserve"> no </w:t>
            </w:r>
            <w:r w:rsidR="00AD3C60" w:rsidRPr="00191707">
              <w:rPr>
                <w:rFonts w:ascii="Times New Roman" w:eastAsia="Times New Roman" w:hAnsi="Times New Roman" w:cs="Times New Roman"/>
                <w:sz w:val="24"/>
                <w:szCs w:val="24"/>
                <w:lang w:eastAsia="lv-LV"/>
              </w:rPr>
              <w:t>augstākminētajam</w:t>
            </w:r>
            <w:r w:rsidRPr="00191707">
              <w:rPr>
                <w:rFonts w:ascii="Times New Roman" w:eastAsia="Times New Roman" w:hAnsi="Times New Roman" w:cs="Times New Roman"/>
                <w:sz w:val="24"/>
                <w:szCs w:val="24"/>
                <w:lang w:eastAsia="lv-LV"/>
              </w:rPr>
              <w:t xml:space="preserve"> pazīmēm</w:t>
            </w:r>
            <w:r w:rsidR="00AD3C60" w:rsidRPr="00191707">
              <w:rPr>
                <w:rFonts w:ascii="Times New Roman" w:eastAsia="Times New Roman" w:hAnsi="Times New Roman" w:cs="Times New Roman"/>
                <w:sz w:val="24"/>
                <w:szCs w:val="24"/>
                <w:lang w:eastAsia="lv-LV"/>
              </w:rPr>
              <w:t xml:space="preserve">. </w:t>
            </w:r>
          </w:p>
          <w:p w:rsidR="00420FCC" w:rsidRDefault="009C3E54" w:rsidP="003D58AE">
            <w:pPr>
              <w:spacing w:after="0" w:line="240" w:lineRule="auto"/>
              <w:ind w:firstLine="403"/>
              <w:jc w:val="both"/>
              <w:rPr>
                <w:rFonts w:ascii="Times New Roman" w:eastAsia="Times New Roman" w:hAnsi="Times New Roman" w:cs="Times New Roman"/>
                <w:sz w:val="24"/>
                <w:szCs w:val="24"/>
                <w:lang w:eastAsia="lv-LV"/>
              </w:rPr>
            </w:pPr>
            <w:r w:rsidRPr="00191707">
              <w:rPr>
                <w:rFonts w:ascii="Times New Roman" w:eastAsia="Times New Roman" w:hAnsi="Times New Roman" w:cs="Times New Roman"/>
                <w:sz w:val="24"/>
                <w:szCs w:val="24"/>
                <w:lang w:eastAsia="lv-LV"/>
              </w:rPr>
              <w:t xml:space="preserve">Tādējādi nodokļu maksātājiem </w:t>
            </w:r>
            <w:r w:rsidR="00AD3C60" w:rsidRPr="00191707">
              <w:rPr>
                <w:rFonts w:ascii="Times New Roman" w:eastAsia="Times New Roman" w:hAnsi="Times New Roman" w:cs="Times New Roman"/>
                <w:sz w:val="24"/>
                <w:szCs w:val="24"/>
                <w:lang w:eastAsia="lv-LV"/>
              </w:rPr>
              <w:t>tiks</w:t>
            </w:r>
            <w:r w:rsidRPr="00191707">
              <w:rPr>
                <w:rFonts w:ascii="Times New Roman" w:eastAsia="Times New Roman" w:hAnsi="Times New Roman" w:cs="Times New Roman"/>
                <w:sz w:val="24"/>
                <w:szCs w:val="24"/>
                <w:lang w:eastAsia="lv-LV"/>
              </w:rPr>
              <w:t xml:space="preserve"> liegta iespēja tūlīt pēc informācijas saņemšanas par uzsākto </w:t>
            </w:r>
            <w:r w:rsidR="00AD3C60" w:rsidRPr="00191707">
              <w:rPr>
                <w:rFonts w:ascii="Times New Roman" w:eastAsia="Times New Roman" w:hAnsi="Times New Roman" w:cs="Times New Roman"/>
                <w:sz w:val="24"/>
                <w:szCs w:val="24"/>
                <w:lang w:eastAsia="lv-LV"/>
              </w:rPr>
              <w:t>nodokļu revīziju (</w:t>
            </w:r>
            <w:r w:rsidRPr="00191707">
              <w:rPr>
                <w:rFonts w:ascii="Times New Roman" w:eastAsia="Times New Roman" w:hAnsi="Times New Roman" w:cs="Times New Roman"/>
                <w:sz w:val="24"/>
                <w:szCs w:val="24"/>
                <w:lang w:eastAsia="lv-LV"/>
              </w:rPr>
              <w:t>auditu</w:t>
            </w:r>
            <w:r w:rsidR="00AD3C60" w:rsidRPr="00191707">
              <w:rPr>
                <w:rFonts w:ascii="Times New Roman" w:eastAsia="Times New Roman" w:hAnsi="Times New Roman" w:cs="Times New Roman"/>
                <w:sz w:val="24"/>
                <w:szCs w:val="24"/>
                <w:lang w:eastAsia="lv-LV"/>
              </w:rPr>
              <w:t>)</w:t>
            </w:r>
            <w:r w:rsidRPr="00191707">
              <w:rPr>
                <w:rFonts w:ascii="Times New Roman" w:eastAsia="Times New Roman" w:hAnsi="Times New Roman" w:cs="Times New Roman"/>
                <w:sz w:val="24"/>
                <w:szCs w:val="24"/>
                <w:lang w:eastAsia="lv-LV"/>
              </w:rPr>
              <w:t xml:space="preserve"> vai pārbaudi atsavināt aktīvus, lai izv</w:t>
            </w:r>
            <w:r w:rsidR="003D58AE" w:rsidRPr="00191707">
              <w:rPr>
                <w:rFonts w:ascii="Times New Roman" w:eastAsia="Times New Roman" w:hAnsi="Times New Roman" w:cs="Times New Roman"/>
                <w:sz w:val="24"/>
                <w:szCs w:val="24"/>
                <w:lang w:eastAsia="lv-LV"/>
              </w:rPr>
              <w:t>airītos no nodokļu iekasēšanas.</w:t>
            </w:r>
          </w:p>
          <w:p w:rsidR="00882B56" w:rsidRDefault="00882B56" w:rsidP="003D58AE">
            <w:pPr>
              <w:spacing w:after="0" w:line="240" w:lineRule="auto"/>
              <w:ind w:firstLine="403"/>
              <w:jc w:val="both"/>
              <w:rPr>
                <w:rFonts w:ascii="Times New Roman" w:eastAsia="Times New Roman" w:hAnsi="Times New Roman" w:cs="Times New Roman"/>
                <w:sz w:val="24"/>
                <w:szCs w:val="24"/>
                <w:lang w:eastAsia="lv-LV"/>
              </w:rPr>
            </w:pPr>
          </w:p>
          <w:p w:rsidR="00033AE8" w:rsidRPr="00191707" w:rsidRDefault="00033AE8" w:rsidP="00B33CBB">
            <w:pPr>
              <w:spacing w:after="0" w:line="240" w:lineRule="auto"/>
              <w:ind w:firstLine="403"/>
              <w:jc w:val="both"/>
              <w:rPr>
                <w:rFonts w:ascii="Times New Roman" w:eastAsia="Times New Roman" w:hAnsi="Times New Roman" w:cs="Times New Roman"/>
                <w:b/>
                <w:sz w:val="24"/>
                <w:szCs w:val="24"/>
                <w:lang w:eastAsia="lv-LV"/>
              </w:rPr>
            </w:pPr>
            <w:r w:rsidRPr="00191707">
              <w:rPr>
                <w:rFonts w:ascii="Times New Roman" w:eastAsia="Times New Roman" w:hAnsi="Times New Roman" w:cs="Times New Roman"/>
                <w:b/>
                <w:sz w:val="24"/>
                <w:szCs w:val="24"/>
                <w:lang w:eastAsia="lv-LV"/>
              </w:rPr>
              <w:t>5.  Grozījumi saistībā ar Solidaritātes nodokļa likuma atcelšanu</w:t>
            </w:r>
          </w:p>
          <w:p w:rsidR="00E47275" w:rsidRPr="00191707" w:rsidRDefault="00734A3A" w:rsidP="00E47275">
            <w:pPr>
              <w:spacing w:after="0" w:line="240" w:lineRule="auto"/>
              <w:ind w:firstLine="403"/>
              <w:jc w:val="both"/>
              <w:rPr>
                <w:rFonts w:ascii="Times New Roman" w:hAnsi="Times New Roman"/>
                <w:color w:val="000000" w:themeColor="text1"/>
                <w:sz w:val="24"/>
                <w:szCs w:val="24"/>
              </w:rPr>
            </w:pPr>
            <w:r w:rsidRPr="00191707">
              <w:rPr>
                <w:rFonts w:ascii="Times New Roman" w:hAnsi="Times New Roman"/>
                <w:color w:val="000000" w:themeColor="text1"/>
                <w:sz w:val="24"/>
                <w:szCs w:val="24"/>
              </w:rPr>
              <w:t>Valsts nodokļu politikas pamatnostādnes 2018.-2021.gadam” V sadaļas “Rīcības virzieni un uzdevumi” 1.2.1.</w:t>
            </w:r>
            <w:r w:rsidR="009F40BC" w:rsidRPr="00191707">
              <w:rPr>
                <w:rFonts w:ascii="Times New Roman" w:hAnsi="Times New Roman"/>
                <w:color w:val="000000" w:themeColor="text1"/>
                <w:sz w:val="24"/>
                <w:szCs w:val="24"/>
              </w:rPr>
              <w:t> </w:t>
            </w:r>
            <w:r w:rsidR="00E47275" w:rsidRPr="00191707">
              <w:rPr>
                <w:rFonts w:ascii="Times New Roman" w:hAnsi="Times New Roman"/>
                <w:color w:val="000000" w:themeColor="text1"/>
                <w:sz w:val="24"/>
                <w:szCs w:val="24"/>
              </w:rPr>
              <w:t>uzdevums paredz</w:t>
            </w:r>
            <w:r w:rsidRPr="00191707">
              <w:rPr>
                <w:rFonts w:ascii="Times New Roman" w:hAnsi="Times New Roman"/>
                <w:color w:val="000000" w:themeColor="text1"/>
                <w:sz w:val="24"/>
                <w:szCs w:val="24"/>
              </w:rPr>
              <w:t xml:space="preserve"> </w:t>
            </w:r>
            <w:r w:rsidR="00DD455D" w:rsidRPr="00191707">
              <w:rPr>
                <w:rFonts w:ascii="Times New Roman" w:hAnsi="Times New Roman"/>
                <w:color w:val="000000" w:themeColor="text1"/>
                <w:sz w:val="24"/>
                <w:szCs w:val="24"/>
              </w:rPr>
              <w:t xml:space="preserve">ar 2018. gadu </w:t>
            </w:r>
            <w:r w:rsidRPr="00191707">
              <w:rPr>
                <w:rFonts w:ascii="Times New Roman" w:hAnsi="Times New Roman"/>
                <w:color w:val="000000" w:themeColor="text1"/>
                <w:sz w:val="24"/>
                <w:szCs w:val="24"/>
              </w:rPr>
              <w:t>atcelt solidaritātes nodokli</w:t>
            </w:r>
            <w:r w:rsidR="00E47275" w:rsidRPr="00191707">
              <w:rPr>
                <w:rFonts w:ascii="Times New Roman" w:hAnsi="Times New Roman"/>
                <w:color w:val="000000" w:themeColor="text1"/>
                <w:sz w:val="24"/>
                <w:szCs w:val="24"/>
              </w:rPr>
              <w:t>.</w:t>
            </w:r>
          </w:p>
          <w:p w:rsidR="00E47275" w:rsidRPr="00191707" w:rsidRDefault="00E47275" w:rsidP="00E47275">
            <w:pPr>
              <w:spacing w:after="0" w:line="240" w:lineRule="auto"/>
              <w:ind w:firstLine="403"/>
              <w:jc w:val="both"/>
              <w:rPr>
                <w:rFonts w:ascii="Times New Roman" w:hAnsi="Times New Roman"/>
                <w:color w:val="000000" w:themeColor="text1"/>
                <w:sz w:val="24"/>
                <w:szCs w:val="24"/>
              </w:rPr>
            </w:pPr>
            <w:r w:rsidRPr="00191707">
              <w:rPr>
                <w:rFonts w:ascii="Times New Roman" w:hAnsi="Times New Roman"/>
                <w:color w:val="000000" w:themeColor="text1"/>
                <w:sz w:val="24"/>
                <w:szCs w:val="24"/>
              </w:rPr>
              <w:t xml:space="preserve">Izpildot minēto uzdevumu, ir izstrādāts likumprojekts „Par Solidaritātes nodokļa likuma atzīšanu par spēku zaudējušu”, ar kuru Solidaritātes nodokļa likums </w:t>
            </w:r>
            <w:r w:rsidR="009F40BC" w:rsidRPr="00191707">
              <w:rPr>
                <w:rFonts w:ascii="Times New Roman" w:hAnsi="Times New Roman"/>
                <w:color w:val="000000" w:themeColor="text1"/>
                <w:sz w:val="24"/>
                <w:szCs w:val="24"/>
              </w:rPr>
              <w:t>tiek</w:t>
            </w:r>
            <w:r w:rsidRPr="00191707">
              <w:rPr>
                <w:rFonts w:ascii="Times New Roman" w:hAnsi="Times New Roman"/>
                <w:color w:val="000000" w:themeColor="text1"/>
                <w:sz w:val="24"/>
                <w:szCs w:val="24"/>
              </w:rPr>
              <w:t xml:space="preserve"> atzīts par spēku zaudējušu.</w:t>
            </w:r>
          </w:p>
          <w:p w:rsidR="00E47275" w:rsidRPr="009F40BC" w:rsidRDefault="00E47275" w:rsidP="00DD455D">
            <w:pPr>
              <w:spacing w:after="0" w:line="240" w:lineRule="auto"/>
              <w:ind w:firstLine="403"/>
              <w:jc w:val="both"/>
              <w:rPr>
                <w:rFonts w:ascii="Times New Roman" w:hAnsi="Times New Roman"/>
                <w:color w:val="000000" w:themeColor="text1"/>
              </w:rPr>
            </w:pPr>
            <w:r w:rsidRPr="00191707">
              <w:rPr>
                <w:rFonts w:ascii="Times New Roman" w:hAnsi="Times New Roman"/>
                <w:color w:val="000000" w:themeColor="text1"/>
                <w:sz w:val="24"/>
                <w:szCs w:val="24"/>
              </w:rPr>
              <w:t>Ievērojot minēto, ir nepieciešami grozījumi arī Likumā, svītrojot 8. panta 16.punktu</w:t>
            </w:r>
            <w:r w:rsidR="009F40BC" w:rsidRPr="00191707">
              <w:rPr>
                <w:rFonts w:ascii="Times New Roman" w:hAnsi="Times New Roman"/>
                <w:color w:val="000000" w:themeColor="text1"/>
                <w:sz w:val="24"/>
                <w:szCs w:val="24"/>
              </w:rPr>
              <w:t xml:space="preserve"> un 20.panta 16.punktu</w:t>
            </w:r>
            <w:r w:rsidR="00DD455D">
              <w:rPr>
                <w:rFonts w:ascii="Times New Roman" w:hAnsi="Times New Roman"/>
                <w:color w:val="000000" w:themeColor="text1"/>
                <w:sz w:val="24"/>
                <w:szCs w:val="24"/>
              </w:rPr>
              <w:t>, kas nosaka šādu nodokļa veidu un tā administrējošo iestādi</w:t>
            </w:r>
            <w:r w:rsidR="009F40BC" w:rsidRPr="00191707">
              <w:rPr>
                <w:rFonts w:ascii="Times New Roman" w:hAnsi="Times New Roman"/>
                <w:color w:val="000000" w:themeColor="text1"/>
                <w:sz w:val="24"/>
                <w:szCs w:val="24"/>
              </w:rPr>
              <w:t>.</w:t>
            </w:r>
          </w:p>
        </w:tc>
      </w:tr>
      <w:tr w:rsidR="00A44B97" w:rsidRPr="00A44B97" w:rsidTr="0090623C">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90623C">
            <w:pPr>
              <w:spacing w:before="100" w:beforeAutospacing="1" w:after="100" w:afterAutospacing="1" w:line="293" w:lineRule="atLeast"/>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90623C">
            <w:pPr>
              <w:spacing w:after="0" w:line="240" w:lineRule="auto"/>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CF2858">
            <w:pPr>
              <w:spacing w:after="0" w:line="240" w:lineRule="auto"/>
              <w:ind w:firstLine="403"/>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VID</w:t>
            </w:r>
          </w:p>
        </w:tc>
      </w:tr>
      <w:tr w:rsidR="00A44B97" w:rsidRPr="00A44B97" w:rsidTr="0090623C">
        <w:tc>
          <w:tcPr>
            <w:tcW w:w="25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90623C">
            <w:pPr>
              <w:spacing w:before="100" w:beforeAutospacing="1" w:after="100" w:afterAutospacing="1" w:line="293" w:lineRule="atLeast"/>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90623C">
            <w:pPr>
              <w:spacing w:after="0" w:line="240" w:lineRule="auto"/>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EC3B56" w:rsidRPr="00A44B97" w:rsidRDefault="00D47DFE" w:rsidP="00CF2858">
            <w:pPr>
              <w:spacing w:after="0" w:line="240" w:lineRule="auto"/>
              <w:ind w:firstLine="403"/>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Nav.</w:t>
            </w:r>
          </w:p>
        </w:tc>
      </w:tr>
    </w:tbl>
    <w:p w:rsidR="00EC3B56" w:rsidRPr="00A44B97"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A44B97" w:rsidRPr="00A44B97" w:rsidTr="0090623C">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C3B56" w:rsidRPr="00A44B97" w:rsidRDefault="00EC3B56" w:rsidP="0090623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44B9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44B97" w:rsidRPr="00A44B97" w:rsidTr="0090623C">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90623C">
            <w:pPr>
              <w:spacing w:after="0" w:line="240" w:lineRule="auto"/>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90623C">
            <w:pPr>
              <w:spacing w:after="0" w:line="240" w:lineRule="auto"/>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EC3B56" w:rsidRPr="00A44B97" w:rsidRDefault="00D267BA" w:rsidP="00D56991">
            <w:pPr>
              <w:spacing w:after="0" w:line="240" w:lineRule="auto"/>
              <w:ind w:firstLine="403"/>
              <w:jc w:val="both"/>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Likumprojektā ietvertais tiesiskais regulējums skar nodokļu maksātājus</w:t>
            </w:r>
            <w:r w:rsidR="00D56991" w:rsidRPr="00A44B97">
              <w:rPr>
                <w:rFonts w:ascii="Times New Roman" w:eastAsia="Times New Roman" w:hAnsi="Times New Roman" w:cs="Times New Roman"/>
                <w:sz w:val="24"/>
                <w:szCs w:val="24"/>
                <w:lang w:eastAsia="lv-LV"/>
              </w:rPr>
              <w:t>, VID, kredītiestādes un maksājumu pakalpojumu sniedzējus, kuri sniedz ar maksājumu kontu saistītu pakalpojumu.</w:t>
            </w:r>
          </w:p>
        </w:tc>
      </w:tr>
      <w:tr w:rsidR="00A44B97" w:rsidRPr="00A44B97" w:rsidTr="0090623C">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90623C">
            <w:pPr>
              <w:spacing w:after="0" w:line="240" w:lineRule="auto"/>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90623C">
            <w:pPr>
              <w:spacing w:after="0" w:line="240" w:lineRule="auto"/>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0D749B" w:rsidRPr="00A44B97" w:rsidRDefault="000D749B" w:rsidP="00727DD7">
            <w:pPr>
              <w:pStyle w:val="NoSpacing"/>
              <w:ind w:firstLine="394"/>
              <w:jc w:val="both"/>
              <w:rPr>
                <w:rFonts w:ascii="Times New Roman" w:hAnsi="Times New Roman" w:cs="Times New Roman"/>
                <w:sz w:val="24"/>
                <w:szCs w:val="24"/>
                <w:lang w:eastAsia="lv-LV"/>
              </w:rPr>
            </w:pPr>
            <w:r w:rsidRPr="00A44B97">
              <w:rPr>
                <w:rFonts w:ascii="Times New Roman" w:hAnsi="Times New Roman" w:cs="Times New Roman"/>
                <w:sz w:val="24"/>
                <w:szCs w:val="24"/>
                <w:lang w:eastAsia="lv-LV"/>
              </w:rPr>
              <w:t>Likumprojektā ietvertajam tiesiskajam regulējumam attiecībā uz f</w:t>
            </w:r>
            <w:r w:rsidRPr="00A44B97">
              <w:rPr>
                <w:rFonts w:ascii="Times New Roman" w:hAnsi="Times New Roman" w:cs="Times New Roman"/>
                <w:sz w:val="24"/>
                <w:szCs w:val="24"/>
              </w:rPr>
              <w:t>izisko personu nodokļu nomaksas uzraudzības pilnveidošanu ir pozitīva ietekme uz tautsaimnie</w:t>
            </w:r>
            <w:r w:rsidR="007C2E9F" w:rsidRPr="00A44B97">
              <w:rPr>
                <w:rFonts w:ascii="Times New Roman" w:hAnsi="Times New Roman" w:cs="Times New Roman"/>
                <w:sz w:val="24"/>
                <w:szCs w:val="24"/>
              </w:rPr>
              <w:t>cību, ņemot vērā, ka informācijas saņemšana par fiziskās personas</w:t>
            </w:r>
            <w:r w:rsidR="00D56991" w:rsidRPr="00A44B97">
              <w:rPr>
                <w:rFonts w:ascii="Times New Roman" w:hAnsi="Times New Roman" w:cs="Times New Roman"/>
                <w:sz w:val="24"/>
                <w:szCs w:val="24"/>
              </w:rPr>
              <w:t xml:space="preserve"> konta </w:t>
            </w:r>
            <w:r w:rsidR="00D56991" w:rsidRPr="00A44B97">
              <w:rPr>
                <w:rFonts w:ascii="Times New Roman" w:hAnsi="Times New Roman" w:cs="Times New Roman"/>
                <w:sz w:val="24"/>
                <w:szCs w:val="24"/>
              </w:rPr>
              <w:lastRenderedPageBreak/>
              <w:t xml:space="preserve">apgrozījumu </w:t>
            </w:r>
            <w:r w:rsidR="007C2E9F" w:rsidRPr="00A44B97">
              <w:rPr>
                <w:rFonts w:ascii="Times New Roman" w:hAnsi="Times New Roman" w:cs="Times New Roman"/>
                <w:sz w:val="24"/>
                <w:szCs w:val="24"/>
              </w:rPr>
              <w:t>uzlabos VID darba efektivitāti, lai identificētu izvairīšanos no nodokļiem riskus un laicīgi tos novērstu.</w:t>
            </w:r>
          </w:p>
          <w:p w:rsidR="00727DD7" w:rsidRPr="00A44B97" w:rsidRDefault="00D267BA" w:rsidP="00727DD7">
            <w:pPr>
              <w:pStyle w:val="NoSpacing"/>
              <w:ind w:firstLine="394"/>
              <w:jc w:val="both"/>
              <w:rPr>
                <w:rFonts w:ascii="Times New Roman" w:hAnsi="Times New Roman" w:cs="Times New Roman"/>
                <w:sz w:val="24"/>
                <w:szCs w:val="24"/>
              </w:rPr>
            </w:pPr>
            <w:r w:rsidRPr="00A44B97">
              <w:rPr>
                <w:rFonts w:ascii="Times New Roman" w:hAnsi="Times New Roman" w:cs="Times New Roman"/>
                <w:sz w:val="24"/>
                <w:szCs w:val="24"/>
                <w:lang w:eastAsia="lv-LV"/>
              </w:rPr>
              <w:t xml:space="preserve">Likumprojektā ietvertajam tiesiskajam regulējumam attiecībā uz </w:t>
            </w:r>
            <w:r w:rsidRPr="00A44B97">
              <w:rPr>
                <w:rFonts w:ascii="Times New Roman" w:hAnsi="Times New Roman" w:cs="Times New Roman"/>
                <w:sz w:val="24"/>
                <w:szCs w:val="24"/>
              </w:rPr>
              <w:t xml:space="preserve">informācijas atklātības un sabiedrības līdzdalības veicināšanu ir pozitīva ietekme uz </w:t>
            </w:r>
            <w:r w:rsidR="00727DD7" w:rsidRPr="00A44B97">
              <w:rPr>
                <w:rFonts w:ascii="Times New Roman" w:hAnsi="Times New Roman" w:cs="Times New Roman"/>
                <w:sz w:val="24"/>
                <w:szCs w:val="24"/>
              </w:rPr>
              <w:t xml:space="preserve">uzņēmējdarbības vidi, jo informācijas publicēšana attiecībā uz </w:t>
            </w:r>
            <w:r w:rsidR="000D749B" w:rsidRPr="00A44B97">
              <w:rPr>
                <w:rFonts w:ascii="Times New Roman" w:hAnsi="Times New Roman" w:cs="Times New Roman"/>
                <w:sz w:val="24"/>
                <w:szCs w:val="24"/>
              </w:rPr>
              <w:t xml:space="preserve">VID </w:t>
            </w:r>
            <w:r w:rsidR="00727DD7" w:rsidRPr="00A44B97">
              <w:rPr>
                <w:rFonts w:ascii="Times New Roman" w:hAnsi="Times New Roman" w:cs="Times New Roman"/>
                <w:sz w:val="24"/>
                <w:szCs w:val="24"/>
              </w:rPr>
              <w:t xml:space="preserve">konstatētajiem pārkāpumiem </w:t>
            </w:r>
            <w:r w:rsidR="000D749B" w:rsidRPr="00A44B97">
              <w:rPr>
                <w:rFonts w:ascii="Times New Roman" w:hAnsi="Times New Roman" w:cs="Times New Roman"/>
                <w:sz w:val="24"/>
                <w:szCs w:val="24"/>
              </w:rPr>
              <w:t xml:space="preserve">nodokļu jomā turpmāk </w:t>
            </w:r>
            <w:r w:rsidR="00727DD7" w:rsidRPr="00A44B97">
              <w:rPr>
                <w:rFonts w:ascii="Times New Roman" w:hAnsi="Times New Roman" w:cs="Times New Roman"/>
                <w:sz w:val="24"/>
                <w:szCs w:val="24"/>
              </w:rPr>
              <w:t>motivēs nodokļu maksātājus ievērot normatīvo aktu prasības (ņemot vērā, ka datu publiskošana ir netieši saistīta ar uzņēmēja reputāciju), kā arī palīdzēs komersantiem izvērtēt potenciālo</w:t>
            </w:r>
            <w:r w:rsidR="000D749B" w:rsidRPr="00A44B97">
              <w:rPr>
                <w:rFonts w:ascii="Times New Roman" w:hAnsi="Times New Roman" w:cs="Times New Roman"/>
                <w:sz w:val="24"/>
                <w:szCs w:val="24"/>
              </w:rPr>
              <w:t>s</w:t>
            </w:r>
            <w:r w:rsidR="00727DD7" w:rsidRPr="00A44B97">
              <w:rPr>
                <w:rFonts w:ascii="Times New Roman" w:hAnsi="Times New Roman" w:cs="Times New Roman"/>
                <w:sz w:val="24"/>
                <w:szCs w:val="24"/>
              </w:rPr>
              <w:t xml:space="preserve"> darījuma parter</w:t>
            </w:r>
            <w:r w:rsidR="000D749B" w:rsidRPr="00A44B97">
              <w:rPr>
                <w:rFonts w:ascii="Times New Roman" w:hAnsi="Times New Roman" w:cs="Times New Roman"/>
                <w:sz w:val="24"/>
                <w:szCs w:val="24"/>
              </w:rPr>
              <w:t>us</w:t>
            </w:r>
            <w:r w:rsidR="00727DD7" w:rsidRPr="00A44B97">
              <w:rPr>
                <w:rFonts w:ascii="Times New Roman" w:hAnsi="Times New Roman" w:cs="Times New Roman"/>
                <w:sz w:val="24"/>
                <w:szCs w:val="24"/>
              </w:rPr>
              <w:t>, tādējādi</w:t>
            </w:r>
            <w:r w:rsidR="000D749B" w:rsidRPr="00A44B97">
              <w:rPr>
                <w:rFonts w:ascii="Times New Roman" w:hAnsi="Times New Roman" w:cs="Times New Roman"/>
                <w:sz w:val="24"/>
                <w:szCs w:val="24"/>
              </w:rPr>
              <w:t>, piemēram,</w:t>
            </w:r>
            <w:r w:rsidR="00727DD7" w:rsidRPr="00A44B97">
              <w:rPr>
                <w:rFonts w:ascii="Times New Roman" w:hAnsi="Times New Roman" w:cs="Times New Roman"/>
                <w:sz w:val="24"/>
                <w:szCs w:val="24"/>
              </w:rPr>
              <w:t xml:space="preserve"> izvairoties no iesaistīšanās krāpnieciskās darījuma ķēdēs</w:t>
            </w:r>
            <w:r w:rsidR="000D749B" w:rsidRPr="00A44B97">
              <w:rPr>
                <w:rFonts w:ascii="Times New Roman" w:hAnsi="Times New Roman" w:cs="Times New Roman"/>
                <w:sz w:val="24"/>
                <w:szCs w:val="24"/>
              </w:rPr>
              <w:t>.</w:t>
            </w:r>
          </w:p>
          <w:p w:rsidR="000D749B" w:rsidRPr="00A44B97" w:rsidRDefault="00D267BA" w:rsidP="000D749B">
            <w:pPr>
              <w:pStyle w:val="NoSpacing"/>
              <w:ind w:firstLine="394"/>
              <w:jc w:val="both"/>
              <w:rPr>
                <w:rFonts w:ascii="Times New Roman" w:eastAsia="Times New Roman" w:hAnsi="Times New Roman" w:cs="Times New Roman"/>
                <w:sz w:val="24"/>
                <w:szCs w:val="24"/>
                <w:lang w:eastAsia="lv-LV"/>
              </w:rPr>
            </w:pPr>
            <w:r w:rsidRPr="00A44B97">
              <w:rPr>
                <w:rFonts w:ascii="Times New Roman" w:hAnsi="Times New Roman" w:cs="Times New Roman"/>
                <w:sz w:val="24"/>
                <w:szCs w:val="24"/>
              </w:rPr>
              <w:t>Likumprojektā ietvertajam tiesiskajam regulējumam attiecībā u</w:t>
            </w:r>
            <w:r w:rsidR="000D749B" w:rsidRPr="00A44B97">
              <w:rPr>
                <w:rFonts w:ascii="Times New Roman" w:hAnsi="Times New Roman" w:cs="Times New Roman"/>
                <w:sz w:val="24"/>
                <w:szCs w:val="24"/>
              </w:rPr>
              <w:t>z</w:t>
            </w:r>
            <w:r w:rsidR="009F0BAA" w:rsidRPr="00A44B97">
              <w:rPr>
                <w:rFonts w:ascii="Times New Roman" w:eastAsia="Times New Roman" w:hAnsi="Times New Roman" w:cs="Times New Roman"/>
                <w:sz w:val="24"/>
                <w:szCs w:val="24"/>
                <w:lang w:eastAsia="lv-LV"/>
              </w:rPr>
              <w:t xml:space="preserve"> lēmumu izpildes nodrošinājuma līdzekļ</w:t>
            </w:r>
            <w:r w:rsidR="000D749B" w:rsidRPr="00A44B97">
              <w:rPr>
                <w:rFonts w:ascii="Times New Roman" w:eastAsia="Times New Roman" w:hAnsi="Times New Roman" w:cs="Times New Roman"/>
                <w:sz w:val="24"/>
                <w:szCs w:val="24"/>
                <w:lang w:eastAsia="lv-LV"/>
              </w:rPr>
              <w:t>iem ir pozitīva ietekme uz tautsaimniecību, jo visa sabiedrība ir ieinteresēta, ka nodokļu parādu piedziņas procesā tiek nodrošināta nodokļu administrācijas veiktās pārbaudes rezultātā pieņemtā lēmuma izpilde, tādējādi nodrošinot, ka valsts budžets saņem visus tam pienākošos nodokļu maksājumus.</w:t>
            </w:r>
          </w:p>
          <w:p w:rsidR="00D267BA" w:rsidRPr="00A44B97" w:rsidRDefault="000D749B" w:rsidP="00D56991">
            <w:pPr>
              <w:pStyle w:val="NoSpacing"/>
              <w:ind w:firstLine="394"/>
              <w:jc w:val="both"/>
              <w:rPr>
                <w:rFonts w:ascii="Times New Roman" w:hAnsi="Times New Roman" w:cs="Times New Roman"/>
                <w:sz w:val="24"/>
                <w:szCs w:val="24"/>
              </w:rPr>
            </w:pPr>
            <w:r w:rsidRPr="00A44B97">
              <w:rPr>
                <w:rFonts w:ascii="Times New Roman" w:eastAsia="Times New Roman" w:hAnsi="Times New Roman" w:cs="Times New Roman"/>
                <w:sz w:val="24"/>
                <w:szCs w:val="24"/>
                <w:lang w:eastAsia="lv-LV"/>
              </w:rPr>
              <w:t xml:space="preserve">Likumprojektā ietvertajam tiesiskajam regulējumam attiecībā uz </w:t>
            </w:r>
            <w:r w:rsidR="009F0BAA" w:rsidRPr="00A44B97">
              <w:rPr>
                <w:rFonts w:ascii="Times New Roman" w:hAnsi="Times New Roman" w:cs="Times New Roman"/>
                <w:sz w:val="24"/>
                <w:szCs w:val="24"/>
              </w:rPr>
              <w:t xml:space="preserve">juridisko personu nokavēto nodokļu </w:t>
            </w:r>
            <w:r w:rsidRPr="00A44B97">
              <w:rPr>
                <w:rFonts w:ascii="Times New Roman" w:hAnsi="Times New Roman" w:cs="Times New Roman"/>
                <w:sz w:val="24"/>
                <w:szCs w:val="24"/>
              </w:rPr>
              <w:t>maksājumu piedziņu ir pozitīva ietekme uz VID administratīvo slogu, ņemot vērā, ka šobrīd VID veic administrēšanas darbu ar nodokļu parādu, kuru nav iespējams piedzīt (ir akts par piedziņas neiespējamību), bet kuru saskaņā ar šobrīd esošo normatīvo regulējumu nav iespējams dzēst</w:t>
            </w:r>
            <w:r w:rsidR="00FF528F" w:rsidRPr="00A44B97">
              <w:rPr>
                <w:rFonts w:ascii="Times New Roman" w:hAnsi="Times New Roman" w:cs="Times New Roman"/>
                <w:sz w:val="24"/>
                <w:szCs w:val="24"/>
              </w:rPr>
              <w:t>, jo nav iestājies vēl piedziņas noilgums</w:t>
            </w:r>
            <w:r w:rsidRPr="00A44B97">
              <w:rPr>
                <w:rFonts w:ascii="Times New Roman" w:hAnsi="Times New Roman" w:cs="Times New Roman"/>
                <w:sz w:val="24"/>
                <w:szCs w:val="24"/>
              </w:rPr>
              <w:t xml:space="preserve">. Tāpat nenoliedzami </w:t>
            </w:r>
            <w:r w:rsidR="00FF528F" w:rsidRPr="00A44B97">
              <w:rPr>
                <w:rFonts w:ascii="Times New Roman" w:hAnsi="Times New Roman" w:cs="Times New Roman"/>
                <w:sz w:val="24"/>
                <w:szCs w:val="24"/>
              </w:rPr>
              <w:t xml:space="preserve">minētais </w:t>
            </w:r>
            <w:r w:rsidRPr="00A44B97">
              <w:rPr>
                <w:rFonts w:ascii="Times New Roman" w:hAnsi="Times New Roman" w:cs="Times New Roman"/>
                <w:sz w:val="24"/>
                <w:szCs w:val="24"/>
              </w:rPr>
              <w:t xml:space="preserve">regulējums pozitīvi ietekmēs </w:t>
            </w:r>
            <w:r w:rsidR="00FF528F" w:rsidRPr="00A44B97">
              <w:rPr>
                <w:rFonts w:ascii="Times New Roman" w:hAnsi="Times New Roman" w:cs="Times New Roman"/>
                <w:sz w:val="24"/>
                <w:szCs w:val="24"/>
              </w:rPr>
              <w:t xml:space="preserve">arī </w:t>
            </w:r>
            <w:r w:rsidRPr="00A44B97">
              <w:rPr>
                <w:rFonts w:ascii="Times New Roman" w:hAnsi="Times New Roman" w:cs="Times New Roman"/>
                <w:sz w:val="24"/>
                <w:szCs w:val="24"/>
              </w:rPr>
              <w:t xml:space="preserve">tautsaimniecību, ņemot vērā, ka VID būs </w:t>
            </w:r>
            <w:r w:rsidR="00FF528F" w:rsidRPr="00A44B97">
              <w:rPr>
                <w:rFonts w:ascii="Times New Roman" w:hAnsi="Times New Roman" w:cs="Times New Roman"/>
                <w:sz w:val="24"/>
                <w:szCs w:val="24"/>
              </w:rPr>
              <w:t>tiesības</w:t>
            </w:r>
            <w:r w:rsidRPr="00A44B97">
              <w:rPr>
                <w:rFonts w:ascii="Times New Roman" w:hAnsi="Times New Roman" w:cs="Times New Roman"/>
                <w:sz w:val="24"/>
                <w:szCs w:val="24"/>
              </w:rPr>
              <w:t xml:space="preserve"> apturēt </w:t>
            </w:r>
            <w:r w:rsidR="00FF528F" w:rsidRPr="00A44B97">
              <w:rPr>
                <w:rFonts w:ascii="Times New Roman" w:hAnsi="Times New Roman" w:cs="Times New Roman"/>
                <w:sz w:val="24"/>
                <w:szCs w:val="24"/>
              </w:rPr>
              <w:t xml:space="preserve">tādu </w:t>
            </w:r>
            <w:r w:rsidRPr="00A44B97">
              <w:rPr>
                <w:rFonts w:ascii="Times New Roman" w:hAnsi="Times New Roman" w:cs="Times New Roman"/>
                <w:sz w:val="24"/>
                <w:szCs w:val="24"/>
              </w:rPr>
              <w:t>nodokļu maksātāj</w:t>
            </w:r>
            <w:r w:rsidR="00FF528F" w:rsidRPr="00A44B97">
              <w:rPr>
                <w:rFonts w:ascii="Times New Roman" w:hAnsi="Times New Roman" w:cs="Times New Roman"/>
                <w:sz w:val="24"/>
                <w:szCs w:val="24"/>
              </w:rPr>
              <w:t>u</w:t>
            </w:r>
            <w:r w:rsidRPr="00A44B97">
              <w:rPr>
                <w:rFonts w:ascii="Times New Roman" w:hAnsi="Times New Roman" w:cs="Times New Roman"/>
                <w:sz w:val="24"/>
                <w:szCs w:val="24"/>
              </w:rPr>
              <w:t xml:space="preserve"> saimniecisko darbību</w:t>
            </w:r>
            <w:r w:rsidR="00FF528F" w:rsidRPr="00A44B97">
              <w:rPr>
                <w:rFonts w:ascii="Times New Roman" w:hAnsi="Times New Roman" w:cs="Times New Roman"/>
                <w:sz w:val="24"/>
                <w:szCs w:val="24"/>
              </w:rPr>
              <w:t xml:space="preserve">, kuriem tiks konstatēta piedziņas neiespējamība, </w:t>
            </w:r>
            <w:r w:rsidR="00703A82" w:rsidRPr="00A44B97">
              <w:rPr>
                <w:rFonts w:ascii="Times New Roman" w:hAnsi="Times New Roman" w:cs="Times New Roman"/>
                <w:sz w:val="24"/>
                <w:szCs w:val="24"/>
              </w:rPr>
              <w:t>tādējādi nodr</w:t>
            </w:r>
            <w:r w:rsidR="00D56991" w:rsidRPr="00A44B97">
              <w:rPr>
                <w:rFonts w:ascii="Times New Roman" w:hAnsi="Times New Roman" w:cs="Times New Roman"/>
                <w:sz w:val="24"/>
                <w:szCs w:val="24"/>
              </w:rPr>
              <w:t>ošinot, ka uzņēmējdarbības vide tiek sakārtota, no tās izslēdzot nodokļu maksātājus</w:t>
            </w:r>
            <w:r w:rsidR="00703A82" w:rsidRPr="00A44B97">
              <w:rPr>
                <w:rFonts w:ascii="Times New Roman" w:hAnsi="Times New Roman" w:cs="Times New Roman"/>
                <w:sz w:val="24"/>
                <w:szCs w:val="24"/>
              </w:rPr>
              <w:t xml:space="preserve">, </w:t>
            </w:r>
            <w:r w:rsidR="00D56991" w:rsidRPr="00A44B97">
              <w:rPr>
                <w:rFonts w:ascii="Times New Roman" w:hAnsi="Times New Roman" w:cs="Times New Roman"/>
                <w:sz w:val="24"/>
                <w:szCs w:val="24"/>
              </w:rPr>
              <w:t>kuri</w:t>
            </w:r>
            <w:r w:rsidR="00703A82" w:rsidRPr="00A44B97">
              <w:rPr>
                <w:rFonts w:ascii="Times New Roman" w:hAnsi="Times New Roman" w:cs="Times New Roman"/>
                <w:sz w:val="24"/>
                <w:szCs w:val="24"/>
              </w:rPr>
              <w:t xml:space="preserve"> </w:t>
            </w:r>
            <w:r w:rsidR="00DD455D">
              <w:rPr>
                <w:rFonts w:ascii="Times New Roman" w:hAnsi="Times New Roman" w:cs="Times New Roman"/>
                <w:sz w:val="24"/>
                <w:szCs w:val="24"/>
              </w:rPr>
              <w:t>ne</w:t>
            </w:r>
            <w:r w:rsidR="00703A82" w:rsidRPr="00A44B97">
              <w:rPr>
                <w:rFonts w:ascii="Times New Roman" w:hAnsi="Times New Roman" w:cs="Times New Roman"/>
                <w:sz w:val="24"/>
                <w:szCs w:val="24"/>
              </w:rPr>
              <w:t xml:space="preserve">izpilda normatīvajos aktos noteiktos pienākumus, tajā skaitā, </w:t>
            </w:r>
            <w:r w:rsidR="00D56991" w:rsidRPr="00A44B97">
              <w:rPr>
                <w:rFonts w:ascii="Times New Roman" w:hAnsi="Times New Roman" w:cs="Times New Roman"/>
                <w:sz w:val="24"/>
                <w:szCs w:val="24"/>
              </w:rPr>
              <w:t>ne</w:t>
            </w:r>
            <w:r w:rsidR="00703A82" w:rsidRPr="00A44B97">
              <w:rPr>
                <w:rFonts w:ascii="Times New Roman" w:hAnsi="Times New Roman" w:cs="Times New Roman"/>
                <w:sz w:val="24"/>
                <w:szCs w:val="24"/>
              </w:rPr>
              <w:t>risin</w:t>
            </w:r>
            <w:r w:rsidR="00D56991" w:rsidRPr="00A44B97">
              <w:rPr>
                <w:rFonts w:ascii="Times New Roman" w:hAnsi="Times New Roman" w:cs="Times New Roman"/>
                <w:sz w:val="24"/>
                <w:szCs w:val="24"/>
              </w:rPr>
              <w:t>a</w:t>
            </w:r>
            <w:r w:rsidR="00703A82" w:rsidRPr="00A44B97">
              <w:rPr>
                <w:rFonts w:ascii="Times New Roman" w:hAnsi="Times New Roman" w:cs="Times New Roman"/>
                <w:sz w:val="24"/>
                <w:szCs w:val="24"/>
              </w:rPr>
              <w:t xml:space="preserve"> finansiālas problēmas </w:t>
            </w:r>
            <w:r w:rsidR="00703A82" w:rsidRPr="00A44B97">
              <w:rPr>
                <w:rFonts w:ascii="Times New Roman" w:eastAsia="Times New Roman" w:hAnsi="Times New Roman" w:cs="Times New Roman"/>
                <w:sz w:val="24"/>
                <w:szCs w:val="24"/>
                <w:lang w:eastAsia="lv-LV"/>
              </w:rPr>
              <w:t>normatīvajos aktos paredzēto pasākumu ietvaros.</w:t>
            </w:r>
          </w:p>
        </w:tc>
      </w:tr>
      <w:tr w:rsidR="00A44B97" w:rsidRPr="00A44B97" w:rsidTr="0090623C">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90623C">
            <w:pPr>
              <w:spacing w:after="0" w:line="240" w:lineRule="auto"/>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90623C">
            <w:pPr>
              <w:spacing w:after="0" w:line="240" w:lineRule="auto"/>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EC3B56" w:rsidRPr="00A44B97" w:rsidRDefault="00703A82" w:rsidP="00CF2858">
            <w:pPr>
              <w:ind w:firstLine="403"/>
              <w:jc w:val="both"/>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Nav.</w:t>
            </w:r>
          </w:p>
        </w:tc>
      </w:tr>
      <w:tr w:rsidR="00A44B97" w:rsidRPr="00A44B97" w:rsidTr="0090623C">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90623C">
            <w:pPr>
              <w:spacing w:after="0" w:line="240" w:lineRule="auto"/>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90623C">
            <w:pPr>
              <w:spacing w:after="0" w:line="240" w:lineRule="auto"/>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EC3B56" w:rsidRPr="00A44B97" w:rsidRDefault="00703A82" w:rsidP="00CF2858">
            <w:pPr>
              <w:spacing w:after="0" w:line="240" w:lineRule="auto"/>
              <w:ind w:firstLine="403"/>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Nav.</w:t>
            </w:r>
          </w:p>
        </w:tc>
      </w:tr>
    </w:tbl>
    <w:p w:rsidR="00741187" w:rsidRPr="00A44B97" w:rsidRDefault="00741187"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907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2201"/>
        <w:gridCol w:w="1426"/>
        <w:gridCol w:w="1555"/>
        <w:gridCol w:w="1297"/>
        <w:gridCol w:w="1296"/>
        <w:gridCol w:w="1297"/>
      </w:tblGrid>
      <w:tr w:rsidR="00A44B97" w:rsidRPr="00A44B97" w:rsidTr="001D7EF6">
        <w:tc>
          <w:tcPr>
            <w:tcW w:w="9072" w:type="dxa"/>
            <w:gridSpan w:val="6"/>
            <w:tcBorders>
              <w:top w:val="outset" w:sz="6" w:space="0" w:color="000000"/>
              <w:left w:val="outset" w:sz="6" w:space="0" w:color="000000"/>
              <w:bottom w:val="outset" w:sz="6" w:space="0" w:color="000000"/>
              <w:right w:val="outset" w:sz="6" w:space="0" w:color="000000"/>
            </w:tcBorders>
            <w:hideMark/>
          </w:tcPr>
          <w:p w:rsidR="001D7EF6" w:rsidRPr="00A44B97" w:rsidRDefault="001D7EF6" w:rsidP="00E72BCD">
            <w:pPr>
              <w:pStyle w:val="NoSpacing"/>
              <w:jc w:val="center"/>
              <w:rPr>
                <w:rFonts w:ascii="Times New Roman" w:hAnsi="Times New Roman" w:cs="Times New Roman"/>
                <w:b/>
                <w:sz w:val="24"/>
                <w:szCs w:val="24"/>
              </w:rPr>
            </w:pPr>
            <w:r w:rsidRPr="00A44B97">
              <w:rPr>
                <w:rFonts w:ascii="Times New Roman" w:hAnsi="Times New Roman" w:cs="Times New Roman"/>
                <w:b/>
                <w:sz w:val="24"/>
                <w:szCs w:val="24"/>
              </w:rPr>
              <w:t>III. Tiesību akta projekta ietekme uz valsts budžetu un pašvaldību budžetiem</w:t>
            </w:r>
          </w:p>
        </w:tc>
      </w:tr>
      <w:tr w:rsidR="00A44B97" w:rsidRPr="00A44B97" w:rsidTr="001D7EF6">
        <w:tc>
          <w:tcPr>
            <w:tcW w:w="2201" w:type="dxa"/>
            <w:vMerge w:val="restart"/>
            <w:tcBorders>
              <w:top w:val="outset" w:sz="6" w:space="0" w:color="000000"/>
              <w:left w:val="outset" w:sz="6" w:space="0" w:color="000000"/>
              <w:bottom w:val="outset" w:sz="6" w:space="0" w:color="000000"/>
              <w:right w:val="outset" w:sz="6" w:space="0" w:color="000000"/>
            </w:tcBorders>
            <w:vAlign w:val="center"/>
            <w:hideMark/>
          </w:tcPr>
          <w:p w:rsidR="001D7EF6" w:rsidRPr="00A44B97" w:rsidRDefault="001D7EF6" w:rsidP="00BB6FC6">
            <w:pPr>
              <w:pStyle w:val="NoSpacing"/>
              <w:jc w:val="center"/>
              <w:rPr>
                <w:rFonts w:ascii="Times New Roman" w:hAnsi="Times New Roman" w:cs="Times New Roman"/>
                <w:sz w:val="24"/>
                <w:szCs w:val="24"/>
              </w:rPr>
            </w:pPr>
            <w:r w:rsidRPr="00A44B97">
              <w:rPr>
                <w:rFonts w:ascii="Times New Roman" w:hAnsi="Times New Roman" w:cs="Times New Roman"/>
                <w:sz w:val="24"/>
                <w:szCs w:val="24"/>
              </w:rPr>
              <w:t>Rādītāji</w:t>
            </w:r>
          </w:p>
        </w:tc>
        <w:tc>
          <w:tcPr>
            <w:tcW w:w="2981"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1D7EF6" w:rsidRPr="00A44B97" w:rsidRDefault="001D7EF6" w:rsidP="00BB6FC6">
            <w:pPr>
              <w:pStyle w:val="NoSpacing"/>
              <w:jc w:val="center"/>
              <w:rPr>
                <w:rFonts w:ascii="Times New Roman" w:hAnsi="Times New Roman" w:cs="Times New Roman"/>
                <w:sz w:val="24"/>
                <w:szCs w:val="24"/>
              </w:rPr>
            </w:pPr>
            <w:r w:rsidRPr="00A44B97">
              <w:rPr>
                <w:rFonts w:ascii="Times New Roman" w:hAnsi="Times New Roman" w:cs="Times New Roman"/>
                <w:sz w:val="24"/>
                <w:szCs w:val="24"/>
              </w:rPr>
              <w:t>2018. gads</w:t>
            </w:r>
          </w:p>
        </w:tc>
        <w:tc>
          <w:tcPr>
            <w:tcW w:w="3890" w:type="dxa"/>
            <w:gridSpan w:val="3"/>
            <w:tcBorders>
              <w:top w:val="outset" w:sz="6" w:space="0" w:color="000000"/>
              <w:left w:val="outset" w:sz="6" w:space="0" w:color="000000"/>
              <w:bottom w:val="outset" w:sz="6" w:space="0" w:color="000000"/>
              <w:right w:val="outset" w:sz="6" w:space="0" w:color="000000"/>
            </w:tcBorders>
            <w:vAlign w:val="center"/>
            <w:hideMark/>
          </w:tcPr>
          <w:p w:rsidR="001D7EF6" w:rsidRPr="00A44B97" w:rsidRDefault="001D7EF6" w:rsidP="00BB6FC6">
            <w:pPr>
              <w:pStyle w:val="NoSpacing"/>
              <w:jc w:val="center"/>
              <w:rPr>
                <w:rFonts w:ascii="Times New Roman" w:hAnsi="Times New Roman" w:cs="Times New Roman"/>
                <w:sz w:val="24"/>
                <w:szCs w:val="24"/>
              </w:rPr>
            </w:pPr>
            <w:r w:rsidRPr="00A44B97">
              <w:rPr>
                <w:rFonts w:ascii="Times New Roman" w:hAnsi="Times New Roman" w:cs="Times New Roman"/>
                <w:sz w:val="24"/>
                <w:szCs w:val="24"/>
              </w:rPr>
              <w:t>Turpmākie trīs gadi (euro)</w:t>
            </w:r>
          </w:p>
        </w:tc>
      </w:tr>
      <w:tr w:rsidR="00A44B97" w:rsidRPr="00A44B97" w:rsidTr="001D7EF6">
        <w:tc>
          <w:tcPr>
            <w:tcW w:w="2201" w:type="dxa"/>
            <w:vMerge/>
            <w:tcBorders>
              <w:top w:val="outset" w:sz="6" w:space="0" w:color="000000"/>
              <w:left w:val="outset" w:sz="6" w:space="0" w:color="000000"/>
              <w:bottom w:val="outset" w:sz="6" w:space="0" w:color="000000"/>
              <w:right w:val="outset" w:sz="6" w:space="0" w:color="000000"/>
            </w:tcBorders>
            <w:vAlign w:val="center"/>
            <w:hideMark/>
          </w:tcPr>
          <w:p w:rsidR="001D7EF6" w:rsidRPr="00A44B97" w:rsidRDefault="001D7EF6" w:rsidP="001D7EF6">
            <w:pPr>
              <w:pStyle w:val="NoSpacing"/>
              <w:rPr>
                <w:rFonts w:ascii="Times New Roman" w:hAnsi="Times New Roman" w:cs="Times New Roman"/>
                <w:sz w:val="24"/>
                <w:szCs w:val="24"/>
              </w:rPr>
            </w:pPr>
          </w:p>
        </w:tc>
        <w:tc>
          <w:tcPr>
            <w:tcW w:w="2981" w:type="dxa"/>
            <w:gridSpan w:val="2"/>
            <w:vMerge/>
            <w:tcBorders>
              <w:top w:val="outset" w:sz="6" w:space="0" w:color="000000"/>
              <w:left w:val="outset" w:sz="6" w:space="0" w:color="000000"/>
              <w:bottom w:val="outset" w:sz="6" w:space="0" w:color="000000"/>
              <w:right w:val="outset" w:sz="6" w:space="0" w:color="000000"/>
            </w:tcBorders>
            <w:vAlign w:val="center"/>
            <w:hideMark/>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outset" w:sz="6" w:space="0" w:color="000000"/>
              <w:right w:val="outset" w:sz="6" w:space="0" w:color="000000"/>
            </w:tcBorders>
            <w:vAlign w:val="center"/>
            <w:hideMark/>
          </w:tcPr>
          <w:p w:rsidR="001D7EF6" w:rsidRPr="00A44B97" w:rsidRDefault="001D7EF6" w:rsidP="00BB6FC6">
            <w:pPr>
              <w:pStyle w:val="NoSpacing"/>
              <w:jc w:val="center"/>
              <w:rPr>
                <w:rFonts w:ascii="Times New Roman" w:hAnsi="Times New Roman" w:cs="Times New Roman"/>
                <w:sz w:val="24"/>
                <w:szCs w:val="24"/>
              </w:rPr>
            </w:pPr>
            <w:r w:rsidRPr="00A44B97">
              <w:rPr>
                <w:rFonts w:ascii="Times New Roman" w:hAnsi="Times New Roman" w:cs="Times New Roman"/>
                <w:sz w:val="24"/>
                <w:szCs w:val="24"/>
              </w:rPr>
              <w:t>2019</w:t>
            </w:r>
          </w:p>
        </w:tc>
        <w:tc>
          <w:tcPr>
            <w:tcW w:w="1296" w:type="dxa"/>
            <w:tcBorders>
              <w:top w:val="outset" w:sz="6" w:space="0" w:color="000000"/>
              <w:left w:val="outset" w:sz="6" w:space="0" w:color="000000"/>
              <w:bottom w:val="outset" w:sz="6" w:space="0" w:color="000000"/>
              <w:right w:val="outset" w:sz="6" w:space="0" w:color="000000"/>
            </w:tcBorders>
            <w:vAlign w:val="center"/>
            <w:hideMark/>
          </w:tcPr>
          <w:p w:rsidR="001D7EF6" w:rsidRPr="00A44B97" w:rsidRDefault="001D7EF6" w:rsidP="00BB6FC6">
            <w:pPr>
              <w:pStyle w:val="NoSpacing"/>
              <w:jc w:val="center"/>
              <w:rPr>
                <w:rFonts w:ascii="Times New Roman" w:hAnsi="Times New Roman" w:cs="Times New Roman"/>
                <w:sz w:val="24"/>
                <w:szCs w:val="24"/>
              </w:rPr>
            </w:pPr>
            <w:r w:rsidRPr="00A44B97">
              <w:rPr>
                <w:rFonts w:ascii="Times New Roman" w:hAnsi="Times New Roman" w:cs="Times New Roman"/>
                <w:sz w:val="24"/>
                <w:szCs w:val="24"/>
              </w:rPr>
              <w:t>2020</w:t>
            </w:r>
          </w:p>
        </w:tc>
        <w:tc>
          <w:tcPr>
            <w:tcW w:w="1297" w:type="dxa"/>
            <w:tcBorders>
              <w:top w:val="outset" w:sz="6" w:space="0" w:color="000000"/>
              <w:left w:val="outset" w:sz="6" w:space="0" w:color="000000"/>
              <w:bottom w:val="outset" w:sz="6" w:space="0" w:color="000000"/>
              <w:right w:val="outset" w:sz="6" w:space="0" w:color="000000"/>
            </w:tcBorders>
            <w:vAlign w:val="center"/>
            <w:hideMark/>
          </w:tcPr>
          <w:p w:rsidR="001D7EF6" w:rsidRPr="00A44B97" w:rsidRDefault="001D7EF6" w:rsidP="00BB6FC6">
            <w:pPr>
              <w:pStyle w:val="NoSpacing"/>
              <w:jc w:val="center"/>
              <w:rPr>
                <w:rFonts w:ascii="Times New Roman" w:hAnsi="Times New Roman" w:cs="Times New Roman"/>
                <w:sz w:val="24"/>
                <w:szCs w:val="24"/>
              </w:rPr>
            </w:pPr>
            <w:r w:rsidRPr="00A44B97">
              <w:rPr>
                <w:rFonts w:ascii="Times New Roman" w:hAnsi="Times New Roman" w:cs="Times New Roman"/>
                <w:sz w:val="24"/>
                <w:szCs w:val="24"/>
              </w:rPr>
              <w:t>2021</w:t>
            </w:r>
          </w:p>
        </w:tc>
      </w:tr>
      <w:tr w:rsidR="00A44B97" w:rsidRPr="00A44B97" w:rsidTr="001D7EF6">
        <w:tc>
          <w:tcPr>
            <w:tcW w:w="2201" w:type="dxa"/>
            <w:vMerge/>
            <w:tcBorders>
              <w:top w:val="outset" w:sz="6" w:space="0" w:color="000000"/>
              <w:left w:val="outset" w:sz="6" w:space="0" w:color="000000"/>
              <w:bottom w:val="outset" w:sz="6" w:space="0" w:color="000000"/>
              <w:right w:val="outset" w:sz="6" w:space="0" w:color="000000"/>
            </w:tcBorders>
            <w:vAlign w:val="center"/>
            <w:hideMark/>
          </w:tcPr>
          <w:p w:rsidR="001D7EF6" w:rsidRPr="00A44B97" w:rsidRDefault="001D7EF6" w:rsidP="001D7EF6">
            <w:pPr>
              <w:pStyle w:val="NoSpacing"/>
              <w:rPr>
                <w:rFonts w:ascii="Times New Roman" w:hAnsi="Times New Roman" w:cs="Times New Roman"/>
                <w:sz w:val="24"/>
                <w:szCs w:val="24"/>
              </w:rPr>
            </w:pPr>
          </w:p>
        </w:tc>
        <w:tc>
          <w:tcPr>
            <w:tcW w:w="1426" w:type="dxa"/>
            <w:tcBorders>
              <w:top w:val="outset" w:sz="6" w:space="0" w:color="000000"/>
              <w:left w:val="outset" w:sz="6" w:space="0" w:color="000000"/>
              <w:bottom w:val="outset" w:sz="6" w:space="0" w:color="000000"/>
              <w:right w:val="outset" w:sz="6" w:space="0" w:color="000000"/>
            </w:tcBorders>
            <w:vAlign w:val="center"/>
            <w:hideMark/>
          </w:tcPr>
          <w:p w:rsidR="001D7EF6" w:rsidRPr="00A44B97" w:rsidRDefault="001D7EF6" w:rsidP="00BB6FC6">
            <w:pPr>
              <w:pStyle w:val="NoSpacing"/>
              <w:jc w:val="center"/>
              <w:rPr>
                <w:rFonts w:ascii="Times New Roman" w:hAnsi="Times New Roman" w:cs="Times New Roman"/>
                <w:sz w:val="24"/>
                <w:szCs w:val="24"/>
              </w:rPr>
            </w:pPr>
            <w:r w:rsidRPr="00A44B97">
              <w:rPr>
                <w:rFonts w:ascii="Times New Roman" w:hAnsi="Times New Roman" w:cs="Times New Roman"/>
                <w:sz w:val="24"/>
                <w:szCs w:val="24"/>
              </w:rPr>
              <w:t>Saskaņā ar valsts budžetu kārtējam gadam</w:t>
            </w:r>
          </w:p>
        </w:tc>
        <w:tc>
          <w:tcPr>
            <w:tcW w:w="1555" w:type="dxa"/>
            <w:tcBorders>
              <w:top w:val="outset" w:sz="6" w:space="0" w:color="000000"/>
              <w:left w:val="outset" w:sz="6" w:space="0" w:color="000000"/>
              <w:bottom w:val="outset" w:sz="6" w:space="0" w:color="000000"/>
              <w:right w:val="outset" w:sz="6" w:space="0" w:color="000000"/>
            </w:tcBorders>
            <w:vAlign w:val="center"/>
            <w:hideMark/>
          </w:tcPr>
          <w:p w:rsidR="001D7EF6" w:rsidRPr="00A44B97" w:rsidRDefault="001D7EF6" w:rsidP="00BB6FC6">
            <w:pPr>
              <w:pStyle w:val="NoSpacing"/>
              <w:jc w:val="center"/>
              <w:rPr>
                <w:rFonts w:ascii="Times New Roman" w:hAnsi="Times New Roman" w:cs="Times New Roman"/>
                <w:sz w:val="24"/>
                <w:szCs w:val="24"/>
              </w:rPr>
            </w:pPr>
            <w:r w:rsidRPr="00A44B97">
              <w:rPr>
                <w:rFonts w:ascii="Times New Roman" w:hAnsi="Times New Roman" w:cs="Times New Roman"/>
                <w:sz w:val="24"/>
                <w:szCs w:val="24"/>
              </w:rPr>
              <w:t>Izmaiņas kārtējā gadā, salīdzinot ar budžetu kārtējam gadam</w:t>
            </w:r>
          </w:p>
        </w:tc>
        <w:tc>
          <w:tcPr>
            <w:tcW w:w="1297" w:type="dxa"/>
            <w:tcBorders>
              <w:top w:val="outset" w:sz="6" w:space="0" w:color="000000"/>
              <w:left w:val="outset" w:sz="6" w:space="0" w:color="000000"/>
              <w:bottom w:val="outset" w:sz="6" w:space="0" w:color="000000"/>
              <w:right w:val="outset" w:sz="6" w:space="0" w:color="000000"/>
            </w:tcBorders>
            <w:vAlign w:val="center"/>
            <w:hideMark/>
          </w:tcPr>
          <w:p w:rsidR="001D7EF6" w:rsidRPr="00A44B97" w:rsidRDefault="00BB6FC6" w:rsidP="00BB6FC6">
            <w:pPr>
              <w:pStyle w:val="NoSpacing"/>
              <w:jc w:val="center"/>
              <w:rPr>
                <w:rFonts w:ascii="Times New Roman" w:hAnsi="Times New Roman" w:cs="Times New Roman"/>
                <w:sz w:val="24"/>
                <w:szCs w:val="24"/>
              </w:rPr>
            </w:pPr>
            <w:r>
              <w:rPr>
                <w:rFonts w:ascii="Times New Roman" w:hAnsi="Times New Roman" w:cs="Times New Roman"/>
                <w:sz w:val="24"/>
                <w:szCs w:val="24"/>
              </w:rPr>
              <w:t>Izmaiņas, salīdzinot ar 2018</w:t>
            </w:r>
            <w:r w:rsidR="00772D77">
              <w:rPr>
                <w:rFonts w:ascii="Times New Roman" w:hAnsi="Times New Roman" w:cs="Times New Roman"/>
                <w:sz w:val="24"/>
                <w:szCs w:val="24"/>
              </w:rPr>
              <w:t>.</w:t>
            </w:r>
            <w:r w:rsidR="001D7EF6" w:rsidRPr="00A44B97">
              <w:rPr>
                <w:rFonts w:ascii="Times New Roman" w:hAnsi="Times New Roman" w:cs="Times New Roman"/>
                <w:sz w:val="24"/>
                <w:szCs w:val="24"/>
              </w:rPr>
              <w:t xml:space="preserve"> gadu</w:t>
            </w:r>
          </w:p>
        </w:tc>
        <w:tc>
          <w:tcPr>
            <w:tcW w:w="1296" w:type="dxa"/>
            <w:tcBorders>
              <w:top w:val="outset" w:sz="6" w:space="0" w:color="000000"/>
              <w:left w:val="outset" w:sz="6" w:space="0" w:color="000000"/>
              <w:bottom w:val="outset" w:sz="6" w:space="0" w:color="000000"/>
              <w:right w:val="outset" w:sz="6" w:space="0" w:color="000000"/>
            </w:tcBorders>
            <w:vAlign w:val="center"/>
            <w:hideMark/>
          </w:tcPr>
          <w:p w:rsidR="001D7EF6" w:rsidRPr="00A44B97" w:rsidRDefault="00BB6FC6" w:rsidP="00BB6FC6">
            <w:pPr>
              <w:pStyle w:val="NoSpacing"/>
              <w:jc w:val="center"/>
              <w:rPr>
                <w:rFonts w:ascii="Times New Roman" w:hAnsi="Times New Roman" w:cs="Times New Roman"/>
                <w:sz w:val="24"/>
                <w:szCs w:val="24"/>
              </w:rPr>
            </w:pPr>
            <w:r>
              <w:rPr>
                <w:rFonts w:ascii="Times New Roman" w:hAnsi="Times New Roman" w:cs="Times New Roman"/>
                <w:sz w:val="24"/>
                <w:szCs w:val="24"/>
              </w:rPr>
              <w:t>Izmaiņas, salīdzinot ar 2019</w:t>
            </w:r>
            <w:r w:rsidR="00772D77">
              <w:rPr>
                <w:rFonts w:ascii="Times New Roman" w:hAnsi="Times New Roman" w:cs="Times New Roman"/>
                <w:sz w:val="24"/>
                <w:szCs w:val="24"/>
              </w:rPr>
              <w:t>.</w:t>
            </w:r>
            <w:r w:rsidR="001D7EF6" w:rsidRPr="00A44B97">
              <w:rPr>
                <w:rFonts w:ascii="Times New Roman" w:hAnsi="Times New Roman" w:cs="Times New Roman"/>
                <w:sz w:val="24"/>
                <w:szCs w:val="24"/>
              </w:rPr>
              <w:t xml:space="preserve"> gadu</w:t>
            </w:r>
          </w:p>
        </w:tc>
        <w:tc>
          <w:tcPr>
            <w:tcW w:w="1297" w:type="dxa"/>
            <w:tcBorders>
              <w:top w:val="outset" w:sz="6" w:space="0" w:color="000000"/>
              <w:left w:val="outset" w:sz="6" w:space="0" w:color="000000"/>
              <w:bottom w:val="outset" w:sz="6" w:space="0" w:color="000000"/>
              <w:right w:val="outset" w:sz="6" w:space="0" w:color="000000"/>
            </w:tcBorders>
            <w:vAlign w:val="center"/>
            <w:hideMark/>
          </w:tcPr>
          <w:p w:rsidR="001D7EF6" w:rsidRPr="00A44B97" w:rsidRDefault="00BB6FC6" w:rsidP="00BB6FC6">
            <w:pPr>
              <w:pStyle w:val="NoSpacing"/>
              <w:jc w:val="center"/>
              <w:rPr>
                <w:rFonts w:ascii="Times New Roman" w:hAnsi="Times New Roman" w:cs="Times New Roman"/>
                <w:sz w:val="24"/>
                <w:szCs w:val="24"/>
              </w:rPr>
            </w:pPr>
            <w:r>
              <w:rPr>
                <w:rFonts w:ascii="Times New Roman" w:hAnsi="Times New Roman" w:cs="Times New Roman"/>
                <w:sz w:val="24"/>
                <w:szCs w:val="24"/>
              </w:rPr>
              <w:t>Izmaiņas, salīdzinot ar 2020</w:t>
            </w:r>
            <w:r w:rsidR="00772D77">
              <w:rPr>
                <w:rFonts w:ascii="Times New Roman" w:hAnsi="Times New Roman" w:cs="Times New Roman"/>
                <w:sz w:val="24"/>
                <w:szCs w:val="24"/>
              </w:rPr>
              <w:t>.</w:t>
            </w:r>
            <w:r w:rsidR="001D7EF6" w:rsidRPr="00A44B97">
              <w:rPr>
                <w:rFonts w:ascii="Times New Roman" w:hAnsi="Times New Roman" w:cs="Times New Roman"/>
                <w:sz w:val="24"/>
                <w:szCs w:val="24"/>
              </w:rPr>
              <w:t xml:space="preserve"> gadu</w:t>
            </w:r>
          </w:p>
        </w:tc>
      </w:tr>
      <w:tr w:rsidR="00A44B97" w:rsidRPr="00A44B97" w:rsidTr="001D7EF6">
        <w:tc>
          <w:tcPr>
            <w:tcW w:w="2201" w:type="dxa"/>
            <w:tcBorders>
              <w:top w:val="outset" w:sz="6" w:space="0" w:color="000000"/>
              <w:left w:val="outset" w:sz="6" w:space="0" w:color="000000"/>
              <w:bottom w:val="outset" w:sz="6" w:space="0" w:color="000000"/>
              <w:right w:val="outset" w:sz="6" w:space="0" w:color="000000"/>
            </w:tcBorders>
            <w:vAlign w:val="center"/>
            <w:hideMark/>
          </w:tcPr>
          <w:p w:rsidR="001D7EF6" w:rsidRPr="00A44B97" w:rsidRDefault="001D7EF6" w:rsidP="001D7EF6">
            <w:pPr>
              <w:pStyle w:val="NoSpacing"/>
              <w:rPr>
                <w:rFonts w:ascii="Times New Roman" w:hAnsi="Times New Roman" w:cs="Times New Roman"/>
                <w:sz w:val="24"/>
                <w:szCs w:val="24"/>
              </w:rPr>
            </w:pPr>
            <w:r w:rsidRPr="00A44B97">
              <w:rPr>
                <w:rFonts w:ascii="Times New Roman" w:hAnsi="Times New Roman" w:cs="Times New Roman"/>
                <w:sz w:val="24"/>
                <w:szCs w:val="24"/>
              </w:rPr>
              <w:t>1</w:t>
            </w:r>
          </w:p>
        </w:tc>
        <w:tc>
          <w:tcPr>
            <w:tcW w:w="1426" w:type="dxa"/>
            <w:tcBorders>
              <w:top w:val="outset" w:sz="6" w:space="0" w:color="000000"/>
              <w:left w:val="outset" w:sz="6" w:space="0" w:color="000000"/>
              <w:bottom w:val="outset" w:sz="6" w:space="0" w:color="000000"/>
              <w:right w:val="outset" w:sz="6" w:space="0" w:color="000000"/>
            </w:tcBorders>
            <w:vAlign w:val="center"/>
            <w:hideMark/>
          </w:tcPr>
          <w:p w:rsidR="001D7EF6" w:rsidRPr="00A44B97" w:rsidRDefault="001D7EF6" w:rsidP="001D7EF6">
            <w:pPr>
              <w:pStyle w:val="NoSpacing"/>
              <w:rPr>
                <w:rFonts w:ascii="Times New Roman" w:hAnsi="Times New Roman" w:cs="Times New Roman"/>
                <w:sz w:val="24"/>
                <w:szCs w:val="24"/>
              </w:rPr>
            </w:pPr>
            <w:r w:rsidRPr="00A44B97">
              <w:rPr>
                <w:rFonts w:ascii="Times New Roman" w:hAnsi="Times New Roman" w:cs="Times New Roman"/>
                <w:sz w:val="24"/>
                <w:szCs w:val="24"/>
              </w:rPr>
              <w:t>2</w:t>
            </w:r>
          </w:p>
        </w:tc>
        <w:tc>
          <w:tcPr>
            <w:tcW w:w="1555" w:type="dxa"/>
            <w:tcBorders>
              <w:top w:val="outset" w:sz="6" w:space="0" w:color="000000"/>
              <w:left w:val="outset" w:sz="6" w:space="0" w:color="000000"/>
              <w:bottom w:val="outset" w:sz="6" w:space="0" w:color="000000"/>
              <w:right w:val="outset" w:sz="6" w:space="0" w:color="000000"/>
            </w:tcBorders>
            <w:vAlign w:val="center"/>
            <w:hideMark/>
          </w:tcPr>
          <w:p w:rsidR="001D7EF6" w:rsidRPr="00A44B97" w:rsidRDefault="001D7EF6" w:rsidP="001D7EF6">
            <w:pPr>
              <w:pStyle w:val="NoSpacing"/>
              <w:rPr>
                <w:rFonts w:ascii="Times New Roman" w:hAnsi="Times New Roman" w:cs="Times New Roman"/>
                <w:sz w:val="24"/>
                <w:szCs w:val="24"/>
              </w:rPr>
            </w:pPr>
            <w:r w:rsidRPr="00A44B97">
              <w:rPr>
                <w:rFonts w:ascii="Times New Roman" w:hAnsi="Times New Roman" w:cs="Times New Roman"/>
                <w:sz w:val="24"/>
                <w:szCs w:val="24"/>
              </w:rPr>
              <w:t>3</w:t>
            </w:r>
          </w:p>
        </w:tc>
        <w:tc>
          <w:tcPr>
            <w:tcW w:w="1297" w:type="dxa"/>
            <w:tcBorders>
              <w:top w:val="outset" w:sz="6" w:space="0" w:color="000000"/>
              <w:left w:val="outset" w:sz="6" w:space="0" w:color="000000"/>
              <w:bottom w:val="outset" w:sz="6" w:space="0" w:color="000000"/>
              <w:right w:val="outset" w:sz="6" w:space="0" w:color="000000"/>
            </w:tcBorders>
            <w:vAlign w:val="center"/>
            <w:hideMark/>
          </w:tcPr>
          <w:p w:rsidR="001D7EF6" w:rsidRPr="00A44B97" w:rsidRDefault="001D7EF6" w:rsidP="001D7EF6">
            <w:pPr>
              <w:pStyle w:val="NoSpacing"/>
              <w:rPr>
                <w:rFonts w:ascii="Times New Roman" w:hAnsi="Times New Roman" w:cs="Times New Roman"/>
                <w:sz w:val="24"/>
                <w:szCs w:val="24"/>
              </w:rPr>
            </w:pPr>
            <w:r w:rsidRPr="00A44B97">
              <w:rPr>
                <w:rFonts w:ascii="Times New Roman" w:hAnsi="Times New Roman" w:cs="Times New Roman"/>
                <w:sz w:val="24"/>
                <w:szCs w:val="24"/>
              </w:rPr>
              <w:t>4</w:t>
            </w:r>
          </w:p>
        </w:tc>
        <w:tc>
          <w:tcPr>
            <w:tcW w:w="1296" w:type="dxa"/>
            <w:tcBorders>
              <w:top w:val="outset" w:sz="6" w:space="0" w:color="000000"/>
              <w:left w:val="outset" w:sz="6" w:space="0" w:color="000000"/>
              <w:bottom w:val="outset" w:sz="6" w:space="0" w:color="000000"/>
              <w:right w:val="outset" w:sz="6" w:space="0" w:color="000000"/>
            </w:tcBorders>
            <w:vAlign w:val="center"/>
            <w:hideMark/>
          </w:tcPr>
          <w:p w:rsidR="001D7EF6" w:rsidRPr="00A44B97" w:rsidRDefault="001D7EF6" w:rsidP="001D7EF6">
            <w:pPr>
              <w:pStyle w:val="NoSpacing"/>
              <w:rPr>
                <w:rFonts w:ascii="Times New Roman" w:hAnsi="Times New Roman" w:cs="Times New Roman"/>
                <w:sz w:val="24"/>
                <w:szCs w:val="24"/>
              </w:rPr>
            </w:pPr>
            <w:r w:rsidRPr="00A44B97">
              <w:rPr>
                <w:rFonts w:ascii="Times New Roman" w:hAnsi="Times New Roman" w:cs="Times New Roman"/>
                <w:sz w:val="24"/>
                <w:szCs w:val="24"/>
              </w:rPr>
              <w:t>5</w:t>
            </w:r>
          </w:p>
        </w:tc>
        <w:tc>
          <w:tcPr>
            <w:tcW w:w="1297" w:type="dxa"/>
            <w:tcBorders>
              <w:top w:val="outset" w:sz="6" w:space="0" w:color="000000"/>
              <w:left w:val="outset" w:sz="6" w:space="0" w:color="000000"/>
              <w:bottom w:val="outset" w:sz="6" w:space="0" w:color="000000"/>
              <w:right w:val="outset" w:sz="6" w:space="0" w:color="000000"/>
            </w:tcBorders>
            <w:vAlign w:val="center"/>
            <w:hideMark/>
          </w:tcPr>
          <w:p w:rsidR="001D7EF6" w:rsidRPr="00A44B97" w:rsidRDefault="001D7EF6" w:rsidP="001D7EF6">
            <w:pPr>
              <w:pStyle w:val="NoSpacing"/>
              <w:rPr>
                <w:rFonts w:ascii="Times New Roman" w:hAnsi="Times New Roman" w:cs="Times New Roman"/>
                <w:sz w:val="24"/>
                <w:szCs w:val="24"/>
              </w:rPr>
            </w:pPr>
            <w:r w:rsidRPr="00A44B97">
              <w:rPr>
                <w:rFonts w:ascii="Times New Roman" w:hAnsi="Times New Roman" w:cs="Times New Roman"/>
                <w:sz w:val="24"/>
                <w:szCs w:val="24"/>
              </w:rPr>
              <w:t>6</w:t>
            </w:r>
          </w:p>
        </w:tc>
      </w:tr>
      <w:tr w:rsidR="00A44B97" w:rsidRPr="00A44B97" w:rsidTr="001D7EF6">
        <w:tc>
          <w:tcPr>
            <w:tcW w:w="2201" w:type="dxa"/>
            <w:tcBorders>
              <w:top w:val="outset" w:sz="6" w:space="0" w:color="000000"/>
              <w:left w:val="outset" w:sz="6" w:space="0" w:color="000000"/>
              <w:bottom w:val="outset" w:sz="6" w:space="0" w:color="000000"/>
              <w:right w:val="outset" w:sz="6" w:space="0" w:color="000000"/>
            </w:tcBorders>
            <w:hideMark/>
          </w:tcPr>
          <w:p w:rsidR="001D7EF6" w:rsidRPr="00A44B97" w:rsidRDefault="001D7EF6" w:rsidP="001D7EF6">
            <w:pPr>
              <w:pStyle w:val="NoSpacing"/>
              <w:rPr>
                <w:rFonts w:ascii="Times New Roman" w:hAnsi="Times New Roman" w:cs="Times New Roman"/>
                <w:sz w:val="24"/>
                <w:szCs w:val="24"/>
              </w:rPr>
            </w:pPr>
            <w:r w:rsidRPr="00A44B97">
              <w:rPr>
                <w:rFonts w:ascii="Times New Roman" w:hAnsi="Times New Roman" w:cs="Times New Roman"/>
                <w:sz w:val="24"/>
                <w:szCs w:val="24"/>
              </w:rPr>
              <w:lastRenderedPageBreak/>
              <w:t>1. Budžeta ieņēmumi:</w:t>
            </w:r>
          </w:p>
        </w:tc>
        <w:tc>
          <w:tcPr>
            <w:tcW w:w="1426" w:type="dxa"/>
            <w:tcBorders>
              <w:top w:val="outset" w:sz="6" w:space="0" w:color="000000"/>
              <w:left w:val="outset" w:sz="6" w:space="0" w:color="000000"/>
              <w:bottom w:val="outset" w:sz="6" w:space="0" w:color="000000"/>
              <w:right w:val="outset" w:sz="6" w:space="0" w:color="000000"/>
            </w:tcBorders>
          </w:tcPr>
          <w:p w:rsidR="001D7EF6" w:rsidRPr="00A44B97" w:rsidRDefault="001D7EF6" w:rsidP="00B11C46">
            <w:pPr>
              <w:pStyle w:val="NoSpacing"/>
              <w:jc w:val="center"/>
              <w:rPr>
                <w:rFonts w:ascii="Times New Roman" w:hAnsi="Times New Roman" w:cs="Times New Roman"/>
                <w:sz w:val="24"/>
                <w:szCs w:val="24"/>
              </w:rPr>
            </w:pPr>
          </w:p>
        </w:tc>
        <w:tc>
          <w:tcPr>
            <w:tcW w:w="1555"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outset" w:sz="6" w:space="0" w:color="000000"/>
              <w:right w:val="outset" w:sz="6" w:space="0" w:color="000000"/>
            </w:tcBorders>
          </w:tcPr>
          <w:p w:rsidR="001D7EF6" w:rsidRPr="00A44B97" w:rsidRDefault="009F3EF3" w:rsidP="00091D04">
            <w:pPr>
              <w:pStyle w:val="NoSpacing"/>
              <w:jc w:val="center"/>
              <w:rPr>
                <w:rFonts w:ascii="Times New Roman" w:hAnsi="Times New Roman" w:cs="Times New Roman"/>
                <w:sz w:val="24"/>
                <w:szCs w:val="24"/>
              </w:rPr>
            </w:pPr>
            <w:r>
              <w:rPr>
                <w:rFonts w:ascii="Times New Roman" w:hAnsi="Times New Roman" w:cs="Times New Roman"/>
                <w:sz w:val="24"/>
                <w:szCs w:val="24"/>
              </w:rPr>
              <w:t>15 3</w:t>
            </w:r>
            <w:r w:rsidR="000126E5">
              <w:rPr>
                <w:rFonts w:ascii="Times New Roman" w:hAnsi="Times New Roman" w:cs="Times New Roman"/>
                <w:sz w:val="24"/>
                <w:szCs w:val="24"/>
              </w:rPr>
              <w:t>00 000</w:t>
            </w:r>
          </w:p>
        </w:tc>
        <w:tc>
          <w:tcPr>
            <w:tcW w:w="1296" w:type="dxa"/>
            <w:tcBorders>
              <w:top w:val="outset" w:sz="6" w:space="0" w:color="000000"/>
              <w:left w:val="outset" w:sz="6" w:space="0" w:color="000000"/>
              <w:bottom w:val="outset" w:sz="6" w:space="0" w:color="000000"/>
              <w:right w:val="outset" w:sz="6" w:space="0" w:color="000000"/>
            </w:tcBorders>
          </w:tcPr>
          <w:p w:rsidR="001D7EF6" w:rsidRPr="00A44B97" w:rsidRDefault="009F3EF3" w:rsidP="00091D04">
            <w:pPr>
              <w:pStyle w:val="NoSpacing"/>
              <w:jc w:val="center"/>
              <w:rPr>
                <w:rFonts w:ascii="Times New Roman" w:hAnsi="Times New Roman" w:cs="Times New Roman"/>
                <w:sz w:val="24"/>
                <w:szCs w:val="24"/>
              </w:rPr>
            </w:pPr>
            <w:r>
              <w:rPr>
                <w:rFonts w:ascii="Times New Roman" w:hAnsi="Times New Roman" w:cs="Times New Roman"/>
                <w:sz w:val="24"/>
                <w:szCs w:val="24"/>
              </w:rPr>
              <w:t>15 3</w:t>
            </w:r>
            <w:r w:rsidR="000126E5" w:rsidRPr="000126E5">
              <w:rPr>
                <w:rFonts w:ascii="Times New Roman" w:hAnsi="Times New Roman" w:cs="Times New Roman"/>
                <w:sz w:val="24"/>
                <w:szCs w:val="24"/>
              </w:rPr>
              <w:t>00 000</w:t>
            </w:r>
          </w:p>
        </w:tc>
        <w:tc>
          <w:tcPr>
            <w:tcW w:w="1297" w:type="dxa"/>
            <w:tcBorders>
              <w:top w:val="outset" w:sz="6" w:space="0" w:color="000000"/>
              <w:left w:val="outset" w:sz="6" w:space="0" w:color="000000"/>
              <w:bottom w:val="outset" w:sz="6" w:space="0" w:color="000000"/>
              <w:right w:val="outset" w:sz="6" w:space="0" w:color="000000"/>
            </w:tcBorders>
          </w:tcPr>
          <w:p w:rsidR="001D7EF6" w:rsidRPr="00A44B97" w:rsidRDefault="009F3EF3" w:rsidP="00091D04">
            <w:pPr>
              <w:pStyle w:val="NoSpacing"/>
              <w:jc w:val="center"/>
              <w:rPr>
                <w:rFonts w:ascii="Times New Roman" w:hAnsi="Times New Roman" w:cs="Times New Roman"/>
                <w:sz w:val="24"/>
                <w:szCs w:val="24"/>
              </w:rPr>
            </w:pPr>
            <w:r>
              <w:rPr>
                <w:rFonts w:ascii="Times New Roman" w:hAnsi="Times New Roman" w:cs="Times New Roman"/>
                <w:sz w:val="24"/>
                <w:szCs w:val="24"/>
              </w:rPr>
              <w:t>15 3</w:t>
            </w:r>
            <w:r w:rsidR="000126E5" w:rsidRPr="000126E5">
              <w:rPr>
                <w:rFonts w:ascii="Times New Roman" w:hAnsi="Times New Roman" w:cs="Times New Roman"/>
                <w:sz w:val="24"/>
                <w:szCs w:val="24"/>
              </w:rPr>
              <w:t>00 000</w:t>
            </w:r>
          </w:p>
        </w:tc>
      </w:tr>
      <w:tr w:rsidR="00A44B97" w:rsidRPr="00A44B97" w:rsidTr="001D7EF6">
        <w:tc>
          <w:tcPr>
            <w:tcW w:w="2201" w:type="dxa"/>
            <w:tcBorders>
              <w:top w:val="outset" w:sz="6" w:space="0" w:color="000000"/>
              <w:left w:val="outset" w:sz="6" w:space="0" w:color="000000"/>
              <w:bottom w:val="outset" w:sz="6" w:space="0" w:color="000000"/>
              <w:right w:val="outset" w:sz="6" w:space="0" w:color="000000"/>
            </w:tcBorders>
            <w:hideMark/>
          </w:tcPr>
          <w:p w:rsidR="001D7EF6" w:rsidRPr="00A44B97" w:rsidRDefault="001D7EF6" w:rsidP="001D7EF6">
            <w:pPr>
              <w:pStyle w:val="NoSpacing"/>
              <w:rPr>
                <w:rFonts w:ascii="Times New Roman" w:hAnsi="Times New Roman" w:cs="Times New Roman"/>
                <w:sz w:val="24"/>
                <w:szCs w:val="24"/>
              </w:rPr>
            </w:pPr>
            <w:r w:rsidRPr="00A44B97">
              <w:rPr>
                <w:rFonts w:ascii="Times New Roman" w:hAnsi="Times New Roman" w:cs="Times New Roman"/>
                <w:sz w:val="24"/>
                <w:szCs w:val="24"/>
              </w:rPr>
              <w:t>1.1. valsts pamatbudžets, tai skaitā ieņēmumi no maksas pakalpojumiem un citi pašu ieņēmumi</w:t>
            </w:r>
          </w:p>
        </w:tc>
        <w:tc>
          <w:tcPr>
            <w:tcW w:w="1426"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555"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6"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r>
      <w:tr w:rsidR="00A44B97" w:rsidRPr="00A44B97" w:rsidTr="001D7EF6">
        <w:tc>
          <w:tcPr>
            <w:tcW w:w="2201" w:type="dxa"/>
            <w:tcBorders>
              <w:top w:val="outset" w:sz="6" w:space="0" w:color="000000"/>
              <w:left w:val="outset" w:sz="6" w:space="0" w:color="000000"/>
              <w:bottom w:val="outset" w:sz="6" w:space="0" w:color="000000"/>
              <w:right w:val="outset" w:sz="6" w:space="0" w:color="000000"/>
            </w:tcBorders>
            <w:hideMark/>
          </w:tcPr>
          <w:p w:rsidR="001D7EF6" w:rsidRPr="00A44B97" w:rsidRDefault="001D7EF6" w:rsidP="001D7EF6">
            <w:pPr>
              <w:pStyle w:val="NoSpacing"/>
              <w:rPr>
                <w:rFonts w:ascii="Times New Roman" w:hAnsi="Times New Roman" w:cs="Times New Roman"/>
                <w:sz w:val="24"/>
                <w:szCs w:val="24"/>
              </w:rPr>
            </w:pPr>
            <w:r w:rsidRPr="00A44B97">
              <w:rPr>
                <w:rFonts w:ascii="Times New Roman" w:hAnsi="Times New Roman" w:cs="Times New Roman"/>
                <w:sz w:val="24"/>
                <w:szCs w:val="24"/>
              </w:rPr>
              <w:t>1.2. valsts speciālais budžets</w:t>
            </w:r>
          </w:p>
        </w:tc>
        <w:tc>
          <w:tcPr>
            <w:tcW w:w="1426"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555"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6"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r>
      <w:tr w:rsidR="00A44B97" w:rsidRPr="00A44B97" w:rsidTr="001D7EF6">
        <w:tc>
          <w:tcPr>
            <w:tcW w:w="2201" w:type="dxa"/>
            <w:tcBorders>
              <w:top w:val="outset" w:sz="6" w:space="0" w:color="000000"/>
              <w:left w:val="outset" w:sz="6" w:space="0" w:color="000000"/>
              <w:bottom w:val="outset" w:sz="6" w:space="0" w:color="000000"/>
              <w:right w:val="outset" w:sz="6" w:space="0" w:color="000000"/>
            </w:tcBorders>
            <w:hideMark/>
          </w:tcPr>
          <w:p w:rsidR="001D7EF6" w:rsidRPr="00A44B97" w:rsidRDefault="001D7EF6" w:rsidP="001D7EF6">
            <w:pPr>
              <w:pStyle w:val="NoSpacing"/>
              <w:rPr>
                <w:rFonts w:ascii="Times New Roman" w:hAnsi="Times New Roman" w:cs="Times New Roman"/>
                <w:sz w:val="24"/>
                <w:szCs w:val="24"/>
              </w:rPr>
            </w:pPr>
            <w:r w:rsidRPr="00A44B97">
              <w:rPr>
                <w:rFonts w:ascii="Times New Roman" w:hAnsi="Times New Roman" w:cs="Times New Roman"/>
                <w:sz w:val="24"/>
                <w:szCs w:val="24"/>
              </w:rPr>
              <w:t>1.3. pašvaldību budžets</w:t>
            </w:r>
          </w:p>
        </w:tc>
        <w:tc>
          <w:tcPr>
            <w:tcW w:w="1426"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555"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6"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r>
      <w:tr w:rsidR="00A44B97" w:rsidRPr="00A44B97" w:rsidTr="001D7EF6">
        <w:tc>
          <w:tcPr>
            <w:tcW w:w="2201" w:type="dxa"/>
            <w:tcBorders>
              <w:top w:val="outset" w:sz="6" w:space="0" w:color="000000"/>
              <w:left w:val="outset" w:sz="6" w:space="0" w:color="000000"/>
              <w:bottom w:val="outset" w:sz="6" w:space="0" w:color="000000"/>
              <w:right w:val="outset" w:sz="6" w:space="0" w:color="000000"/>
            </w:tcBorders>
            <w:hideMark/>
          </w:tcPr>
          <w:p w:rsidR="001D7EF6" w:rsidRPr="00A44B97" w:rsidRDefault="001D7EF6" w:rsidP="001D7EF6">
            <w:pPr>
              <w:pStyle w:val="NoSpacing"/>
              <w:rPr>
                <w:rFonts w:ascii="Times New Roman" w:hAnsi="Times New Roman" w:cs="Times New Roman"/>
                <w:sz w:val="24"/>
                <w:szCs w:val="24"/>
              </w:rPr>
            </w:pPr>
            <w:r w:rsidRPr="00A44B97">
              <w:rPr>
                <w:rFonts w:ascii="Times New Roman" w:hAnsi="Times New Roman" w:cs="Times New Roman"/>
                <w:sz w:val="24"/>
                <w:szCs w:val="24"/>
              </w:rPr>
              <w:t>2. Budžeta izdevumi:</w:t>
            </w:r>
          </w:p>
        </w:tc>
        <w:tc>
          <w:tcPr>
            <w:tcW w:w="1426"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555"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6"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r>
      <w:tr w:rsidR="00A44B97" w:rsidRPr="00A44B97" w:rsidTr="001D7EF6">
        <w:tc>
          <w:tcPr>
            <w:tcW w:w="2201" w:type="dxa"/>
            <w:tcBorders>
              <w:top w:val="outset" w:sz="6" w:space="0" w:color="000000"/>
              <w:left w:val="outset" w:sz="6" w:space="0" w:color="000000"/>
              <w:bottom w:val="outset" w:sz="6" w:space="0" w:color="000000"/>
              <w:right w:val="outset" w:sz="6" w:space="0" w:color="000000"/>
            </w:tcBorders>
            <w:hideMark/>
          </w:tcPr>
          <w:p w:rsidR="001D7EF6" w:rsidRPr="00A44B97" w:rsidRDefault="001D7EF6" w:rsidP="001D7EF6">
            <w:pPr>
              <w:pStyle w:val="NoSpacing"/>
              <w:rPr>
                <w:rFonts w:ascii="Times New Roman" w:hAnsi="Times New Roman" w:cs="Times New Roman"/>
                <w:sz w:val="24"/>
                <w:szCs w:val="24"/>
              </w:rPr>
            </w:pPr>
            <w:r w:rsidRPr="00A44B97">
              <w:rPr>
                <w:rFonts w:ascii="Times New Roman" w:hAnsi="Times New Roman" w:cs="Times New Roman"/>
                <w:sz w:val="24"/>
                <w:szCs w:val="24"/>
              </w:rPr>
              <w:t>2.1. valsts pamatbudžets</w:t>
            </w:r>
          </w:p>
        </w:tc>
        <w:tc>
          <w:tcPr>
            <w:tcW w:w="1426"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555"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6"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r>
      <w:tr w:rsidR="00A44B97" w:rsidRPr="00A44B97" w:rsidTr="001D7EF6">
        <w:tc>
          <w:tcPr>
            <w:tcW w:w="2201" w:type="dxa"/>
            <w:tcBorders>
              <w:top w:val="outset" w:sz="6" w:space="0" w:color="000000"/>
              <w:left w:val="outset" w:sz="6" w:space="0" w:color="000000"/>
              <w:bottom w:val="outset" w:sz="6" w:space="0" w:color="000000"/>
              <w:right w:val="outset" w:sz="6" w:space="0" w:color="000000"/>
            </w:tcBorders>
            <w:hideMark/>
          </w:tcPr>
          <w:p w:rsidR="001D7EF6" w:rsidRPr="00A44B97" w:rsidRDefault="001D7EF6" w:rsidP="001D7EF6">
            <w:pPr>
              <w:pStyle w:val="NoSpacing"/>
              <w:rPr>
                <w:rFonts w:ascii="Times New Roman" w:hAnsi="Times New Roman" w:cs="Times New Roman"/>
                <w:sz w:val="24"/>
                <w:szCs w:val="24"/>
              </w:rPr>
            </w:pPr>
            <w:r w:rsidRPr="00A44B97">
              <w:rPr>
                <w:rFonts w:ascii="Times New Roman" w:hAnsi="Times New Roman" w:cs="Times New Roman"/>
                <w:sz w:val="24"/>
                <w:szCs w:val="24"/>
              </w:rPr>
              <w:t>2.2. valsts speciālais budžets</w:t>
            </w:r>
          </w:p>
        </w:tc>
        <w:tc>
          <w:tcPr>
            <w:tcW w:w="1426"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555"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6"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r>
      <w:tr w:rsidR="00A44B97" w:rsidRPr="00A44B97" w:rsidTr="001D7EF6">
        <w:tc>
          <w:tcPr>
            <w:tcW w:w="2201" w:type="dxa"/>
            <w:tcBorders>
              <w:top w:val="outset" w:sz="6" w:space="0" w:color="000000"/>
              <w:left w:val="outset" w:sz="6" w:space="0" w:color="000000"/>
              <w:bottom w:val="outset" w:sz="6" w:space="0" w:color="000000"/>
              <w:right w:val="outset" w:sz="6" w:space="0" w:color="000000"/>
            </w:tcBorders>
            <w:hideMark/>
          </w:tcPr>
          <w:p w:rsidR="001D7EF6" w:rsidRPr="00A44B97" w:rsidRDefault="001D7EF6" w:rsidP="001D7EF6">
            <w:pPr>
              <w:pStyle w:val="NoSpacing"/>
              <w:rPr>
                <w:rFonts w:ascii="Times New Roman" w:hAnsi="Times New Roman" w:cs="Times New Roman"/>
                <w:sz w:val="24"/>
                <w:szCs w:val="24"/>
              </w:rPr>
            </w:pPr>
            <w:r w:rsidRPr="00A44B97">
              <w:rPr>
                <w:rFonts w:ascii="Times New Roman" w:hAnsi="Times New Roman" w:cs="Times New Roman"/>
                <w:sz w:val="24"/>
                <w:szCs w:val="24"/>
              </w:rPr>
              <w:t>2.3. pašvaldību budžets</w:t>
            </w:r>
          </w:p>
        </w:tc>
        <w:tc>
          <w:tcPr>
            <w:tcW w:w="1426"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555"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6"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r>
      <w:tr w:rsidR="00A44B97" w:rsidRPr="00A44B97" w:rsidTr="001D7EF6">
        <w:tc>
          <w:tcPr>
            <w:tcW w:w="2201" w:type="dxa"/>
            <w:tcBorders>
              <w:top w:val="outset" w:sz="6" w:space="0" w:color="000000"/>
              <w:left w:val="outset" w:sz="6" w:space="0" w:color="000000"/>
              <w:bottom w:val="outset" w:sz="6" w:space="0" w:color="000000"/>
              <w:right w:val="outset" w:sz="6" w:space="0" w:color="000000"/>
            </w:tcBorders>
            <w:hideMark/>
          </w:tcPr>
          <w:p w:rsidR="001D7EF6" w:rsidRPr="00A44B97" w:rsidRDefault="001D7EF6" w:rsidP="001D7EF6">
            <w:pPr>
              <w:pStyle w:val="NoSpacing"/>
              <w:rPr>
                <w:rFonts w:ascii="Times New Roman" w:hAnsi="Times New Roman" w:cs="Times New Roman"/>
                <w:sz w:val="24"/>
                <w:szCs w:val="24"/>
              </w:rPr>
            </w:pPr>
            <w:r w:rsidRPr="00A44B97">
              <w:rPr>
                <w:rFonts w:ascii="Times New Roman" w:hAnsi="Times New Roman" w:cs="Times New Roman"/>
                <w:sz w:val="24"/>
                <w:szCs w:val="24"/>
              </w:rPr>
              <w:t>3. Finansiālā ietekme:</w:t>
            </w:r>
          </w:p>
        </w:tc>
        <w:tc>
          <w:tcPr>
            <w:tcW w:w="1426"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555"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outset" w:sz="6" w:space="0" w:color="000000"/>
              <w:right w:val="outset" w:sz="6" w:space="0" w:color="000000"/>
            </w:tcBorders>
          </w:tcPr>
          <w:p w:rsidR="001D7EF6" w:rsidRPr="00A44B97" w:rsidRDefault="009F3EF3" w:rsidP="001D7EF6">
            <w:pPr>
              <w:pStyle w:val="NoSpacing"/>
              <w:rPr>
                <w:rFonts w:ascii="Times New Roman" w:hAnsi="Times New Roman" w:cs="Times New Roman"/>
                <w:sz w:val="24"/>
                <w:szCs w:val="24"/>
              </w:rPr>
            </w:pPr>
            <w:r w:rsidRPr="009F3EF3">
              <w:rPr>
                <w:rFonts w:ascii="Times New Roman" w:hAnsi="Times New Roman" w:cs="Times New Roman"/>
                <w:sz w:val="24"/>
                <w:szCs w:val="24"/>
              </w:rPr>
              <w:t>15 300 000</w:t>
            </w:r>
          </w:p>
        </w:tc>
        <w:tc>
          <w:tcPr>
            <w:tcW w:w="1296" w:type="dxa"/>
            <w:tcBorders>
              <w:top w:val="outset" w:sz="6" w:space="0" w:color="000000"/>
              <w:left w:val="outset" w:sz="6" w:space="0" w:color="000000"/>
              <w:bottom w:val="outset" w:sz="6" w:space="0" w:color="000000"/>
              <w:right w:val="outset" w:sz="6" w:space="0" w:color="000000"/>
            </w:tcBorders>
          </w:tcPr>
          <w:p w:rsidR="001D7EF6" w:rsidRPr="00A44B97" w:rsidRDefault="009F3EF3" w:rsidP="001D7EF6">
            <w:pPr>
              <w:pStyle w:val="NoSpacing"/>
              <w:rPr>
                <w:rFonts w:ascii="Times New Roman" w:hAnsi="Times New Roman" w:cs="Times New Roman"/>
                <w:sz w:val="24"/>
                <w:szCs w:val="24"/>
              </w:rPr>
            </w:pPr>
            <w:r w:rsidRPr="009F3EF3">
              <w:rPr>
                <w:rFonts w:ascii="Times New Roman" w:hAnsi="Times New Roman" w:cs="Times New Roman"/>
                <w:sz w:val="24"/>
                <w:szCs w:val="24"/>
              </w:rPr>
              <w:t>15 300 000</w:t>
            </w:r>
          </w:p>
        </w:tc>
        <w:tc>
          <w:tcPr>
            <w:tcW w:w="1297" w:type="dxa"/>
            <w:tcBorders>
              <w:top w:val="outset" w:sz="6" w:space="0" w:color="000000"/>
              <w:left w:val="outset" w:sz="6" w:space="0" w:color="000000"/>
              <w:bottom w:val="outset" w:sz="6" w:space="0" w:color="000000"/>
              <w:right w:val="outset" w:sz="6" w:space="0" w:color="000000"/>
            </w:tcBorders>
          </w:tcPr>
          <w:p w:rsidR="001D7EF6" w:rsidRPr="00A44B97" w:rsidRDefault="009F3EF3" w:rsidP="001D7EF6">
            <w:pPr>
              <w:pStyle w:val="NoSpacing"/>
              <w:rPr>
                <w:rFonts w:ascii="Times New Roman" w:hAnsi="Times New Roman" w:cs="Times New Roman"/>
                <w:sz w:val="24"/>
                <w:szCs w:val="24"/>
              </w:rPr>
            </w:pPr>
            <w:r w:rsidRPr="009F3EF3">
              <w:rPr>
                <w:rFonts w:ascii="Times New Roman" w:hAnsi="Times New Roman" w:cs="Times New Roman"/>
                <w:sz w:val="24"/>
                <w:szCs w:val="24"/>
              </w:rPr>
              <w:t>15 300 000</w:t>
            </w:r>
          </w:p>
        </w:tc>
      </w:tr>
      <w:tr w:rsidR="00A44B97" w:rsidRPr="00A44B97" w:rsidTr="001D7EF6">
        <w:tc>
          <w:tcPr>
            <w:tcW w:w="2201" w:type="dxa"/>
            <w:tcBorders>
              <w:top w:val="outset" w:sz="6" w:space="0" w:color="000000"/>
              <w:left w:val="outset" w:sz="6" w:space="0" w:color="000000"/>
              <w:bottom w:val="outset" w:sz="6" w:space="0" w:color="000000"/>
              <w:right w:val="outset" w:sz="6" w:space="0" w:color="000000"/>
            </w:tcBorders>
            <w:hideMark/>
          </w:tcPr>
          <w:p w:rsidR="001D7EF6" w:rsidRPr="00A44B97" w:rsidRDefault="001D7EF6" w:rsidP="001D7EF6">
            <w:pPr>
              <w:pStyle w:val="NoSpacing"/>
              <w:rPr>
                <w:rFonts w:ascii="Times New Roman" w:hAnsi="Times New Roman" w:cs="Times New Roman"/>
                <w:sz w:val="24"/>
                <w:szCs w:val="24"/>
              </w:rPr>
            </w:pPr>
            <w:r w:rsidRPr="00A44B97">
              <w:rPr>
                <w:rFonts w:ascii="Times New Roman" w:hAnsi="Times New Roman" w:cs="Times New Roman"/>
                <w:sz w:val="24"/>
                <w:szCs w:val="24"/>
              </w:rPr>
              <w:t>3.1. valsts pamatbudžets</w:t>
            </w:r>
          </w:p>
        </w:tc>
        <w:tc>
          <w:tcPr>
            <w:tcW w:w="1426"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555"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6"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r>
      <w:tr w:rsidR="00A44B97" w:rsidRPr="00A44B97" w:rsidTr="001D7EF6">
        <w:tc>
          <w:tcPr>
            <w:tcW w:w="2201" w:type="dxa"/>
            <w:tcBorders>
              <w:top w:val="outset" w:sz="6" w:space="0" w:color="000000"/>
              <w:left w:val="outset" w:sz="6" w:space="0" w:color="000000"/>
              <w:bottom w:val="outset" w:sz="6" w:space="0" w:color="000000"/>
              <w:right w:val="outset" w:sz="6" w:space="0" w:color="000000"/>
            </w:tcBorders>
            <w:hideMark/>
          </w:tcPr>
          <w:p w:rsidR="001D7EF6" w:rsidRPr="00A44B97" w:rsidRDefault="001D7EF6" w:rsidP="001D7EF6">
            <w:pPr>
              <w:pStyle w:val="NoSpacing"/>
              <w:rPr>
                <w:rFonts w:ascii="Times New Roman" w:hAnsi="Times New Roman" w:cs="Times New Roman"/>
                <w:sz w:val="24"/>
                <w:szCs w:val="24"/>
              </w:rPr>
            </w:pPr>
            <w:r w:rsidRPr="00A44B97">
              <w:rPr>
                <w:rFonts w:ascii="Times New Roman" w:hAnsi="Times New Roman" w:cs="Times New Roman"/>
                <w:sz w:val="24"/>
                <w:szCs w:val="24"/>
              </w:rPr>
              <w:t>3.2. speciālais budžets</w:t>
            </w:r>
          </w:p>
        </w:tc>
        <w:tc>
          <w:tcPr>
            <w:tcW w:w="1426"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555"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6"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r>
      <w:tr w:rsidR="00A44B97" w:rsidRPr="00A44B97" w:rsidTr="001D7EF6">
        <w:tc>
          <w:tcPr>
            <w:tcW w:w="2201" w:type="dxa"/>
            <w:tcBorders>
              <w:top w:val="outset" w:sz="6" w:space="0" w:color="000000"/>
              <w:left w:val="outset" w:sz="6" w:space="0" w:color="000000"/>
              <w:bottom w:val="outset" w:sz="6" w:space="0" w:color="000000"/>
              <w:right w:val="outset" w:sz="6" w:space="0" w:color="000000"/>
            </w:tcBorders>
            <w:hideMark/>
          </w:tcPr>
          <w:p w:rsidR="001D7EF6" w:rsidRPr="00A44B97" w:rsidRDefault="001D7EF6" w:rsidP="001D7EF6">
            <w:pPr>
              <w:pStyle w:val="NoSpacing"/>
              <w:rPr>
                <w:rFonts w:ascii="Times New Roman" w:hAnsi="Times New Roman" w:cs="Times New Roman"/>
                <w:sz w:val="24"/>
                <w:szCs w:val="24"/>
              </w:rPr>
            </w:pPr>
            <w:r w:rsidRPr="00A44B97">
              <w:rPr>
                <w:rFonts w:ascii="Times New Roman" w:hAnsi="Times New Roman" w:cs="Times New Roman"/>
                <w:sz w:val="24"/>
                <w:szCs w:val="24"/>
              </w:rPr>
              <w:t>3.3. pašvaldību budžets</w:t>
            </w:r>
          </w:p>
        </w:tc>
        <w:tc>
          <w:tcPr>
            <w:tcW w:w="1426"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555"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6"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r>
      <w:tr w:rsidR="00A44B97" w:rsidRPr="00A44B97" w:rsidTr="001D7EF6">
        <w:trPr>
          <w:trHeight w:val="739"/>
        </w:trPr>
        <w:tc>
          <w:tcPr>
            <w:tcW w:w="2201" w:type="dxa"/>
            <w:tcBorders>
              <w:top w:val="outset" w:sz="6" w:space="0" w:color="000000"/>
              <w:left w:val="outset" w:sz="6" w:space="0" w:color="000000"/>
              <w:bottom w:val="outset" w:sz="6" w:space="0" w:color="000000"/>
              <w:right w:val="outset" w:sz="6" w:space="0" w:color="000000"/>
            </w:tcBorders>
            <w:hideMark/>
          </w:tcPr>
          <w:p w:rsidR="001D7EF6" w:rsidRPr="00A44B97" w:rsidRDefault="001D7EF6" w:rsidP="001D7EF6">
            <w:pPr>
              <w:pStyle w:val="NoSpacing"/>
              <w:rPr>
                <w:rFonts w:ascii="Times New Roman" w:hAnsi="Times New Roman" w:cs="Times New Roman"/>
                <w:sz w:val="24"/>
                <w:szCs w:val="24"/>
              </w:rPr>
            </w:pPr>
            <w:r w:rsidRPr="00A44B97">
              <w:rPr>
                <w:rFonts w:ascii="Times New Roman" w:hAnsi="Times New Roman" w:cs="Times New Roman"/>
                <w:sz w:val="24"/>
                <w:szCs w:val="24"/>
              </w:rPr>
              <w:t>4. Finanšu līdzekļi papildu izdevumu finansēšanai (kompensējošu izdevumu samazinājumu norāda ar "+" zīmi)</w:t>
            </w:r>
          </w:p>
        </w:tc>
        <w:tc>
          <w:tcPr>
            <w:tcW w:w="1426" w:type="dxa"/>
            <w:tcBorders>
              <w:top w:val="outset" w:sz="6" w:space="0" w:color="000000"/>
              <w:left w:val="outset" w:sz="6" w:space="0" w:color="000000"/>
              <w:bottom w:val="outset" w:sz="6" w:space="0" w:color="000000"/>
              <w:right w:val="outset" w:sz="6" w:space="0" w:color="000000"/>
            </w:tcBorders>
            <w:hideMark/>
          </w:tcPr>
          <w:p w:rsidR="001D7EF6" w:rsidRPr="00A44B97" w:rsidRDefault="001D7EF6" w:rsidP="001D7EF6">
            <w:pPr>
              <w:pStyle w:val="NoSpacing"/>
              <w:rPr>
                <w:rFonts w:ascii="Times New Roman" w:hAnsi="Times New Roman" w:cs="Times New Roman"/>
                <w:sz w:val="24"/>
                <w:szCs w:val="24"/>
              </w:rPr>
            </w:pPr>
          </w:p>
        </w:tc>
        <w:tc>
          <w:tcPr>
            <w:tcW w:w="1555"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6"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r>
      <w:tr w:rsidR="00A44B97" w:rsidRPr="00A44B97" w:rsidTr="001D7EF6">
        <w:tc>
          <w:tcPr>
            <w:tcW w:w="2201" w:type="dxa"/>
            <w:tcBorders>
              <w:top w:val="outset" w:sz="6" w:space="0" w:color="000000"/>
              <w:left w:val="outset" w:sz="6" w:space="0" w:color="000000"/>
              <w:bottom w:val="outset" w:sz="6" w:space="0" w:color="000000"/>
              <w:right w:val="outset" w:sz="6" w:space="0" w:color="000000"/>
            </w:tcBorders>
            <w:hideMark/>
          </w:tcPr>
          <w:p w:rsidR="001D7EF6" w:rsidRPr="00A44B97" w:rsidRDefault="001D7EF6" w:rsidP="001D7EF6">
            <w:pPr>
              <w:pStyle w:val="NoSpacing"/>
              <w:rPr>
                <w:rFonts w:ascii="Times New Roman" w:hAnsi="Times New Roman" w:cs="Times New Roman"/>
                <w:sz w:val="24"/>
                <w:szCs w:val="24"/>
              </w:rPr>
            </w:pPr>
            <w:r w:rsidRPr="00A44B97">
              <w:rPr>
                <w:rFonts w:ascii="Times New Roman" w:hAnsi="Times New Roman" w:cs="Times New Roman"/>
                <w:sz w:val="24"/>
                <w:szCs w:val="24"/>
              </w:rPr>
              <w:t>5. Precizēta finansiālā ietekme:</w:t>
            </w:r>
          </w:p>
        </w:tc>
        <w:tc>
          <w:tcPr>
            <w:tcW w:w="1426" w:type="dxa"/>
            <w:vMerge w:val="restart"/>
            <w:tcBorders>
              <w:top w:val="outset" w:sz="6" w:space="0" w:color="000000"/>
              <w:left w:val="outset" w:sz="6" w:space="0" w:color="000000"/>
              <w:bottom w:val="outset" w:sz="6" w:space="0" w:color="000000"/>
              <w:right w:val="outset" w:sz="6" w:space="0" w:color="000000"/>
            </w:tcBorders>
            <w:hideMark/>
          </w:tcPr>
          <w:p w:rsidR="001D7EF6" w:rsidRPr="00A44B97" w:rsidRDefault="001D7EF6" w:rsidP="001D7EF6">
            <w:pPr>
              <w:pStyle w:val="NoSpacing"/>
              <w:rPr>
                <w:rFonts w:ascii="Times New Roman" w:hAnsi="Times New Roman" w:cs="Times New Roman"/>
                <w:sz w:val="24"/>
                <w:szCs w:val="24"/>
              </w:rPr>
            </w:pPr>
          </w:p>
        </w:tc>
        <w:tc>
          <w:tcPr>
            <w:tcW w:w="1555"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6"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r>
      <w:tr w:rsidR="00A44B97" w:rsidRPr="00A44B97" w:rsidTr="001D7EF6">
        <w:tc>
          <w:tcPr>
            <w:tcW w:w="2201" w:type="dxa"/>
            <w:tcBorders>
              <w:top w:val="outset" w:sz="6" w:space="0" w:color="000000"/>
              <w:left w:val="outset" w:sz="6" w:space="0" w:color="000000"/>
              <w:bottom w:val="outset" w:sz="6" w:space="0" w:color="000000"/>
              <w:right w:val="outset" w:sz="6" w:space="0" w:color="000000"/>
            </w:tcBorders>
            <w:hideMark/>
          </w:tcPr>
          <w:p w:rsidR="001D7EF6" w:rsidRPr="00A44B97" w:rsidRDefault="001D7EF6" w:rsidP="001D7EF6">
            <w:pPr>
              <w:pStyle w:val="NoSpacing"/>
              <w:rPr>
                <w:rFonts w:ascii="Times New Roman" w:hAnsi="Times New Roman" w:cs="Times New Roman"/>
                <w:sz w:val="24"/>
                <w:szCs w:val="24"/>
              </w:rPr>
            </w:pPr>
            <w:r w:rsidRPr="00A44B97">
              <w:rPr>
                <w:rFonts w:ascii="Times New Roman" w:hAnsi="Times New Roman" w:cs="Times New Roman"/>
                <w:sz w:val="24"/>
                <w:szCs w:val="24"/>
              </w:rPr>
              <w:t>5.1. valsts pamatbudžets</w:t>
            </w:r>
          </w:p>
        </w:tc>
        <w:tc>
          <w:tcPr>
            <w:tcW w:w="1426" w:type="dxa"/>
            <w:vMerge/>
            <w:tcBorders>
              <w:top w:val="outset" w:sz="6" w:space="0" w:color="000000"/>
              <w:left w:val="outset" w:sz="6" w:space="0" w:color="000000"/>
              <w:bottom w:val="outset" w:sz="6" w:space="0" w:color="000000"/>
              <w:right w:val="outset" w:sz="6" w:space="0" w:color="000000"/>
            </w:tcBorders>
            <w:vAlign w:val="center"/>
            <w:hideMark/>
          </w:tcPr>
          <w:p w:rsidR="001D7EF6" w:rsidRPr="00A44B97" w:rsidRDefault="001D7EF6" w:rsidP="001D7EF6">
            <w:pPr>
              <w:pStyle w:val="NoSpacing"/>
              <w:rPr>
                <w:rFonts w:ascii="Times New Roman" w:hAnsi="Times New Roman" w:cs="Times New Roman"/>
                <w:sz w:val="24"/>
                <w:szCs w:val="24"/>
              </w:rPr>
            </w:pPr>
          </w:p>
        </w:tc>
        <w:tc>
          <w:tcPr>
            <w:tcW w:w="1555"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6"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r>
      <w:tr w:rsidR="00A44B97" w:rsidRPr="00A44B97" w:rsidTr="001D7EF6">
        <w:tc>
          <w:tcPr>
            <w:tcW w:w="2201" w:type="dxa"/>
            <w:tcBorders>
              <w:top w:val="outset" w:sz="6" w:space="0" w:color="000000"/>
              <w:left w:val="outset" w:sz="6" w:space="0" w:color="000000"/>
              <w:bottom w:val="outset" w:sz="6" w:space="0" w:color="000000"/>
              <w:right w:val="outset" w:sz="6" w:space="0" w:color="000000"/>
            </w:tcBorders>
            <w:hideMark/>
          </w:tcPr>
          <w:p w:rsidR="001D7EF6" w:rsidRPr="00A44B97" w:rsidRDefault="001D7EF6" w:rsidP="001D7EF6">
            <w:pPr>
              <w:pStyle w:val="NoSpacing"/>
              <w:rPr>
                <w:rFonts w:ascii="Times New Roman" w:hAnsi="Times New Roman" w:cs="Times New Roman"/>
                <w:sz w:val="24"/>
                <w:szCs w:val="24"/>
              </w:rPr>
            </w:pPr>
            <w:r w:rsidRPr="00A44B97">
              <w:rPr>
                <w:rFonts w:ascii="Times New Roman" w:hAnsi="Times New Roman" w:cs="Times New Roman"/>
                <w:sz w:val="24"/>
                <w:szCs w:val="24"/>
              </w:rPr>
              <w:t>5.2. speciālais budžets</w:t>
            </w:r>
          </w:p>
        </w:tc>
        <w:tc>
          <w:tcPr>
            <w:tcW w:w="1426" w:type="dxa"/>
            <w:vMerge/>
            <w:tcBorders>
              <w:top w:val="outset" w:sz="6" w:space="0" w:color="000000"/>
              <w:left w:val="outset" w:sz="6" w:space="0" w:color="000000"/>
              <w:bottom w:val="outset" w:sz="6" w:space="0" w:color="000000"/>
              <w:right w:val="outset" w:sz="6" w:space="0" w:color="000000"/>
            </w:tcBorders>
            <w:vAlign w:val="center"/>
            <w:hideMark/>
          </w:tcPr>
          <w:p w:rsidR="001D7EF6" w:rsidRPr="00A44B97" w:rsidRDefault="001D7EF6" w:rsidP="001D7EF6">
            <w:pPr>
              <w:pStyle w:val="NoSpacing"/>
              <w:rPr>
                <w:rFonts w:ascii="Times New Roman" w:hAnsi="Times New Roman" w:cs="Times New Roman"/>
                <w:sz w:val="24"/>
                <w:szCs w:val="24"/>
              </w:rPr>
            </w:pPr>
          </w:p>
        </w:tc>
        <w:tc>
          <w:tcPr>
            <w:tcW w:w="1555"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6"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r>
      <w:tr w:rsidR="00A44B97" w:rsidRPr="00A44B97" w:rsidTr="001D7EF6">
        <w:tc>
          <w:tcPr>
            <w:tcW w:w="2201" w:type="dxa"/>
            <w:tcBorders>
              <w:top w:val="outset" w:sz="6" w:space="0" w:color="000000"/>
              <w:left w:val="outset" w:sz="6" w:space="0" w:color="000000"/>
              <w:bottom w:val="single" w:sz="4" w:space="0" w:color="auto"/>
              <w:right w:val="outset" w:sz="6" w:space="0" w:color="000000"/>
            </w:tcBorders>
            <w:hideMark/>
          </w:tcPr>
          <w:p w:rsidR="001D7EF6" w:rsidRPr="00A44B97" w:rsidRDefault="001D7EF6" w:rsidP="001D7EF6">
            <w:pPr>
              <w:pStyle w:val="NoSpacing"/>
              <w:rPr>
                <w:rFonts w:ascii="Times New Roman" w:hAnsi="Times New Roman" w:cs="Times New Roman"/>
                <w:sz w:val="24"/>
                <w:szCs w:val="24"/>
              </w:rPr>
            </w:pPr>
            <w:r w:rsidRPr="00A44B97">
              <w:rPr>
                <w:rFonts w:ascii="Times New Roman" w:hAnsi="Times New Roman" w:cs="Times New Roman"/>
                <w:sz w:val="24"/>
                <w:szCs w:val="24"/>
              </w:rPr>
              <w:t>5.3. pašvaldību budžets</w:t>
            </w:r>
          </w:p>
        </w:tc>
        <w:tc>
          <w:tcPr>
            <w:tcW w:w="1426" w:type="dxa"/>
            <w:vMerge/>
            <w:tcBorders>
              <w:top w:val="outset" w:sz="6" w:space="0" w:color="000000"/>
              <w:left w:val="outset" w:sz="6" w:space="0" w:color="000000"/>
              <w:bottom w:val="single" w:sz="4" w:space="0" w:color="auto"/>
              <w:right w:val="outset" w:sz="6" w:space="0" w:color="000000"/>
            </w:tcBorders>
            <w:vAlign w:val="center"/>
            <w:hideMark/>
          </w:tcPr>
          <w:p w:rsidR="001D7EF6" w:rsidRPr="00A44B97" w:rsidRDefault="001D7EF6" w:rsidP="001D7EF6">
            <w:pPr>
              <w:pStyle w:val="NoSpacing"/>
              <w:rPr>
                <w:rFonts w:ascii="Times New Roman" w:hAnsi="Times New Roman" w:cs="Times New Roman"/>
                <w:sz w:val="24"/>
                <w:szCs w:val="24"/>
              </w:rPr>
            </w:pPr>
          </w:p>
        </w:tc>
        <w:tc>
          <w:tcPr>
            <w:tcW w:w="1555" w:type="dxa"/>
            <w:tcBorders>
              <w:top w:val="outset" w:sz="6" w:space="0" w:color="000000"/>
              <w:left w:val="outset" w:sz="6" w:space="0" w:color="000000"/>
              <w:bottom w:val="single" w:sz="4" w:space="0" w:color="auto"/>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single" w:sz="4" w:space="0" w:color="auto"/>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6" w:type="dxa"/>
            <w:tcBorders>
              <w:top w:val="outset" w:sz="6" w:space="0" w:color="000000"/>
              <w:left w:val="outset" w:sz="6" w:space="0" w:color="000000"/>
              <w:bottom w:val="single" w:sz="4" w:space="0" w:color="auto"/>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c>
          <w:tcPr>
            <w:tcW w:w="1297" w:type="dxa"/>
            <w:tcBorders>
              <w:top w:val="outset" w:sz="6" w:space="0" w:color="000000"/>
              <w:left w:val="outset" w:sz="6" w:space="0" w:color="000000"/>
              <w:bottom w:val="single" w:sz="4" w:space="0" w:color="auto"/>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r>
      <w:tr w:rsidR="00A44B97" w:rsidRPr="00A44B97" w:rsidTr="001D7EF6">
        <w:tc>
          <w:tcPr>
            <w:tcW w:w="2201" w:type="dxa"/>
            <w:tcBorders>
              <w:top w:val="outset" w:sz="6" w:space="0" w:color="000000"/>
              <w:left w:val="outset" w:sz="6" w:space="0" w:color="000000"/>
              <w:bottom w:val="single" w:sz="4" w:space="0" w:color="auto"/>
              <w:right w:val="outset" w:sz="6" w:space="0" w:color="000000"/>
            </w:tcBorders>
          </w:tcPr>
          <w:p w:rsidR="001D7EF6" w:rsidRPr="00A44B97" w:rsidRDefault="001D7EF6" w:rsidP="001D7EF6">
            <w:pPr>
              <w:pStyle w:val="NoSpacing"/>
              <w:rPr>
                <w:rFonts w:ascii="Times New Roman" w:hAnsi="Times New Roman" w:cs="Times New Roman"/>
                <w:sz w:val="24"/>
                <w:szCs w:val="24"/>
              </w:rPr>
            </w:pPr>
            <w:r w:rsidRPr="00A44B97">
              <w:rPr>
                <w:rFonts w:ascii="Times New Roman" w:hAnsi="Times New Roman" w:cs="Times New Roman"/>
                <w:sz w:val="24"/>
                <w:szCs w:val="24"/>
              </w:rPr>
              <w:t xml:space="preserve">6. Detalizēts ieņēmumu un izdevumu aprēķins (ja nepieciešams, detalizētu ieņēmumu un izdevumu aprēķinu var </w:t>
            </w:r>
            <w:r w:rsidRPr="00A44B97">
              <w:rPr>
                <w:rFonts w:ascii="Times New Roman" w:hAnsi="Times New Roman" w:cs="Times New Roman"/>
                <w:sz w:val="24"/>
                <w:szCs w:val="24"/>
              </w:rPr>
              <w:lastRenderedPageBreak/>
              <w:t>pievienot anotācijas pielikumā):</w:t>
            </w:r>
          </w:p>
        </w:tc>
        <w:tc>
          <w:tcPr>
            <w:tcW w:w="6871" w:type="dxa"/>
            <w:gridSpan w:val="5"/>
            <w:tcBorders>
              <w:top w:val="outset" w:sz="6" w:space="0" w:color="000000"/>
              <w:left w:val="outset" w:sz="6" w:space="0" w:color="000000"/>
              <w:bottom w:val="single" w:sz="4" w:space="0" w:color="auto"/>
              <w:right w:val="outset" w:sz="6" w:space="0" w:color="000000"/>
            </w:tcBorders>
            <w:vAlign w:val="center"/>
          </w:tcPr>
          <w:p w:rsidR="001D7EF6" w:rsidRPr="00A44B97" w:rsidRDefault="001D7EF6" w:rsidP="001D7EF6">
            <w:pPr>
              <w:pStyle w:val="NoSpacing"/>
              <w:rPr>
                <w:rFonts w:ascii="Times New Roman" w:hAnsi="Times New Roman" w:cs="Times New Roman"/>
                <w:sz w:val="24"/>
                <w:szCs w:val="24"/>
              </w:rPr>
            </w:pPr>
          </w:p>
        </w:tc>
      </w:tr>
      <w:tr w:rsidR="00A44B97" w:rsidRPr="00A35240" w:rsidTr="001D7EF6">
        <w:trPr>
          <w:trHeight w:val="610"/>
        </w:trPr>
        <w:tc>
          <w:tcPr>
            <w:tcW w:w="2201" w:type="dxa"/>
            <w:tcBorders>
              <w:top w:val="single" w:sz="4" w:space="0" w:color="auto"/>
              <w:left w:val="outset" w:sz="6" w:space="0" w:color="000000"/>
              <w:bottom w:val="outset" w:sz="6" w:space="0" w:color="000000"/>
              <w:right w:val="outset" w:sz="6" w:space="0" w:color="000000"/>
            </w:tcBorders>
            <w:hideMark/>
          </w:tcPr>
          <w:p w:rsidR="001D7EF6" w:rsidRPr="00A35240" w:rsidRDefault="001D7EF6" w:rsidP="001D7EF6">
            <w:pPr>
              <w:pStyle w:val="NoSpacing"/>
              <w:rPr>
                <w:rFonts w:ascii="Times New Roman" w:hAnsi="Times New Roman" w:cs="Times New Roman"/>
                <w:sz w:val="20"/>
                <w:szCs w:val="20"/>
              </w:rPr>
            </w:pPr>
            <w:r w:rsidRPr="00A35240">
              <w:rPr>
                <w:rFonts w:ascii="Times New Roman" w:hAnsi="Times New Roman" w:cs="Times New Roman"/>
                <w:sz w:val="20"/>
                <w:szCs w:val="20"/>
              </w:rPr>
              <w:lastRenderedPageBreak/>
              <w:t>6.1. detalizēts ieņēmumu aprēķins</w:t>
            </w:r>
          </w:p>
        </w:tc>
        <w:tc>
          <w:tcPr>
            <w:tcW w:w="6871" w:type="dxa"/>
            <w:gridSpan w:val="5"/>
            <w:tcBorders>
              <w:top w:val="single" w:sz="4" w:space="0" w:color="auto"/>
              <w:left w:val="outset" w:sz="6" w:space="0" w:color="000000"/>
              <w:bottom w:val="outset" w:sz="6" w:space="0" w:color="000000"/>
              <w:right w:val="outset" w:sz="6" w:space="0" w:color="000000"/>
            </w:tcBorders>
            <w:vAlign w:val="center"/>
            <w:hideMark/>
          </w:tcPr>
          <w:tbl>
            <w:tblPr>
              <w:tblStyle w:val="TableGrid"/>
              <w:tblW w:w="6941" w:type="dxa"/>
              <w:tblLayout w:type="fixed"/>
              <w:tblLook w:val="04A0" w:firstRow="1" w:lastRow="0" w:firstColumn="1" w:lastColumn="0" w:noHBand="0" w:noVBand="1"/>
            </w:tblPr>
            <w:tblGrid>
              <w:gridCol w:w="1480"/>
              <w:gridCol w:w="2410"/>
              <w:gridCol w:w="1096"/>
              <w:gridCol w:w="538"/>
              <w:gridCol w:w="610"/>
              <w:gridCol w:w="807"/>
            </w:tblGrid>
            <w:tr w:rsidR="000126E5" w:rsidRPr="0002691B" w:rsidTr="00A5047C">
              <w:trPr>
                <w:trHeight w:val="660"/>
              </w:trPr>
              <w:tc>
                <w:tcPr>
                  <w:tcW w:w="1480" w:type="dxa"/>
                  <w:noWrap/>
                  <w:hideMark/>
                </w:tcPr>
                <w:p w:rsidR="000126E5" w:rsidRPr="00971264" w:rsidRDefault="000126E5" w:rsidP="000126E5">
                  <w:pPr>
                    <w:rPr>
                      <w:rFonts w:ascii="Times New Roman" w:hAnsi="Times New Roman" w:cs="Times New Roman"/>
                      <w:sz w:val="20"/>
                      <w:szCs w:val="20"/>
                    </w:rPr>
                  </w:pPr>
                  <w:r w:rsidRPr="00971264">
                    <w:rPr>
                      <w:rFonts w:ascii="Times New Roman" w:hAnsi="Times New Roman" w:cs="Times New Roman"/>
                      <w:sz w:val="20"/>
                      <w:szCs w:val="20"/>
                    </w:rPr>
                    <w:t>Nosaukums</w:t>
                  </w:r>
                </w:p>
              </w:tc>
              <w:tc>
                <w:tcPr>
                  <w:tcW w:w="2410" w:type="dxa"/>
                  <w:noWrap/>
                  <w:hideMark/>
                </w:tcPr>
                <w:p w:rsidR="000126E5" w:rsidRPr="00971264" w:rsidRDefault="000126E5" w:rsidP="000126E5">
                  <w:pPr>
                    <w:rPr>
                      <w:rFonts w:ascii="Times New Roman" w:hAnsi="Times New Roman" w:cs="Times New Roman"/>
                      <w:sz w:val="20"/>
                      <w:szCs w:val="20"/>
                    </w:rPr>
                  </w:pPr>
                  <w:r w:rsidRPr="00971264">
                    <w:rPr>
                      <w:rFonts w:ascii="Times New Roman" w:hAnsi="Times New Roman" w:cs="Times New Roman"/>
                      <w:sz w:val="20"/>
                      <w:szCs w:val="20"/>
                    </w:rPr>
                    <w:t>Būtība</w:t>
                  </w:r>
                </w:p>
              </w:tc>
              <w:tc>
                <w:tcPr>
                  <w:tcW w:w="3051" w:type="dxa"/>
                  <w:gridSpan w:val="4"/>
                </w:tcPr>
                <w:p w:rsidR="000126E5" w:rsidRPr="00971264" w:rsidRDefault="000E1584" w:rsidP="000126E5">
                  <w:pPr>
                    <w:rPr>
                      <w:rFonts w:ascii="Times New Roman" w:hAnsi="Times New Roman" w:cs="Times New Roman"/>
                      <w:b/>
                      <w:bCs/>
                      <w:sz w:val="20"/>
                      <w:szCs w:val="20"/>
                    </w:rPr>
                  </w:pPr>
                  <w:r w:rsidRPr="00971264">
                    <w:rPr>
                      <w:rFonts w:ascii="Times New Roman" w:hAnsi="Times New Roman" w:cs="Times New Roman"/>
                      <w:b/>
                      <w:bCs/>
                      <w:sz w:val="20"/>
                      <w:szCs w:val="20"/>
                    </w:rPr>
                    <w:t>Fiskā</w:t>
                  </w:r>
                  <w:r w:rsidR="000126E5" w:rsidRPr="00971264">
                    <w:rPr>
                      <w:rFonts w:ascii="Times New Roman" w:hAnsi="Times New Roman" w:cs="Times New Roman"/>
                      <w:b/>
                      <w:bCs/>
                      <w:sz w:val="20"/>
                      <w:szCs w:val="20"/>
                    </w:rPr>
                    <w:t>lais efekts pilnā darbības gadā, milj. EUR</w:t>
                  </w:r>
                </w:p>
              </w:tc>
            </w:tr>
            <w:tr w:rsidR="000E1584" w:rsidRPr="0002691B" w:rsidTr="00A5047C">
              <w:trPr>
                <w:trHeight w:val="255"/>
              </w:trPr>
              <w:tc>
                <w:tcPr>
                  <w:tcW w:w="1480" w:type="dxa"/>
                  <w:noWrap/>
                  <w:hideMark/>
                </w:tcPr>
                <w:p w:rsidR="000126E5" w:rsidRPr="00971264" w:rsidRDefault="000126E5" w:rsidP="000126E5">
                  <w:pPr>
                    <w:rPr>
                      <w:rFonts w:ascii="Times New Roman" w:hAnsi="Times New Roman" w:cs="Times New Roman"/>
                      <w:sz w:val="20"/>
                      <w:szCs w:val="20"/>
                    </w:rPr>
                  </w:pPr>
                  <w:r w:rsidRPr="00971264">
                    <w:rPr>
                      <w:rFonts w:ascii="Times New Roman" w:hAnsi="Times New Roman" w:cs="Times New Roman"/>
                      <w:sz w:val="20"/>
                      <w:szCs w:val="20"/>
                    </w:rPr>
                    <w:t> </w:t>
                  </w:r>
                </w:p>
              </w:tc>
              <w:tc>
                <w:tcPr>
                  <w:tcW w:w="2410" w:type="dxa"/>
                  <w:noWrap/>
                  <w:hideMark/>
                </w:tcPr>
                <w:p w:rsidR="000126E5" w:rsidRPr="00971264" w:rsidRDefault="000126E5" w:rsidP="000126E5">
                  <w:pPr>
                    <w:rPr>
                      <w:rFonts w:ascii="Times New Roman" w:hAnsi="Times New Roman" w:cs="Times New Roman"/>
                      <w:sz w:val="20"/>
                      <w:szCs w:val="20"/>
                    </w:rPr>
                  </w:pPr>
                  <w:r w:rsidRPr="00971264">
                    <w:rPr>
                      <w:rFonts w:ascii="Times New Roman" w:hAnsi="Times New Roman" w:cs="Times New Roman"/>
                      <w:sz w:val="20"/>
                      <w:szCs w:val="20"/>
                    </w:rPr>
                    <w:t> </w:t>
                  </w:r>
                </w:p>
              </w:tc>
              <w:tc>
                <w:tcPr>
                  <w:tcW w:w="1096" w:type="dxa"/>
                  <w:noWrap/>
                  <w:hideMark/>
                </w:tcPr>
                <w:p w:rsidR="000126E5" w:rsidRPr="00971264" w:rsidRDefault="000126E5" w:rsidP="000126E5">
                  <w:pPr>
                    <w:rPr>
                      <w:rFonts w:ascii="Times New Roman" w:hAnsi="Times New Roman" w:cs="Times New Roman"/>
                      <w:sz w:val="20"/>
                      <w:szCs w:val="20"/>
                    </w:rPr>
                  </w:pPr>
                  <w:r w:rsidRPr="00971264">
                    <w:rPr>
                      <w:rFonts w:ascii="Times New Roman" w:hAnsi="Times New Roman" w:cs="Times New Roman"/>
                      <w:sz w:val="20"/>
                      <w:szCs w:val="20"/>
                    </w:rPr>
                    <w:t>VSAOI</w:t>
                  </w:r>
                  <w:r w:rsidR="0002691B">
                    <w:rPr>
                      <w:rFonts w:ascii="Times New Roman" w:hAnsi="Times New Roman" w:cs="Times New Roman"/>
                      <w:sz w:val="20"/>
                      <w:szCs w:val="20"/>
                    </w:rPr>
                    <w:t xml:space="preserve"> </w:t>
                  </w:r>
                  <w:r w:rsidR="00A02911" w:rsidRPr="00971264">
                    <w:rPr>
                      <w:rFonts w:ascii="Times New Roman" w:hAnsi="Times New Roman" w:cs="Times New Roman"/>
                      <w:sz w:val="20"/>
                      <w:szCs w:val="20"/>
                    </w:rPr>
                    <w:t>(neskaitot fondētās)</w:t>
                  </w:r>
                </w:p>
              </w:tc>
              <w:tc>
                <w:tcPr>
                  <w:tcW w:w="538" w:type="dxa"/>
                  <w:noWrap/>
                  <w:hideMark/>
                </w:tcPr>
                <w:p w:rsidR="000126E5" w:rsidRPr="00971264" w:rsidRDefault="000126E5" w:rsidP="000126E5">
                  <w:pPr>
                    <w:rPr>
                      <w:rFonts w:ascii="Times New Roman" w:hAnsi="Times New Roman" w:cs="Times New Roman"/>
                      <w:sz w:val="20"/>
                      <w:szCs w:val="20"/>
                    </w:rPr>
                  </w:pPr>
                  <w:r w:rsidRPr="00971264">
                    <w:rPr>
                      <w:rFonts w:ascii="Times New Roman" w:hAnsi="Times New Roman" w:cs="Times New Roman"/>
                      <w:sz w:val="20"/>
                      <w:szCs w:val="20"/>
                    </w:rPr>
                    <w:t>IIN</w:t>
                  </w:r>
                </w:p>
              </w:tc>
              <w:tc>
                <w:tcPr>
                  <w:tcW w:w="610" w:type="dxa"/>
                </w:tcPr>
                <w:p w:rsidR="000126E5" w:rsidRPr="00971264" w:rsidRDefault="000126E5" w:rsidP="000126E5">
                  <w:pPr>
                    <w:rPr>
                      <w:rFonts w:ascii="Times New Roman" w:hAnsi="Times New Roman" w:cs="Times New Roman"/>
                      <w:b/>
                      <w:bCs/>
                      <w:sz w:val="20"/>
                      <w:szCs w:val="20"/>
                    </w:rPr>
                  </w:pPr>
                  <w:r w:rsidRPr="00971264">
                    <w:rPr>
                      <w:rFonts w:ascii="Times New Roman" w:hAnsi="Times New Roman" w:cs="Times New Roman"/>
                      <w:b/>
                      <w:bCs/>
                      <w:sz w:val="20"/>
                      <w:szCs w:val="20"/>
                    </w:rPr>
                    <w:t>PVN</w:t>
                  </w:r>
                </w:p>
              </w:tc>
              <w:tc>
                <w:tcPr>
                  <w:tcW w:w="807" w:type="dxa"/>
                  <w:noWrap/>
                  <w:hideMark/>
                </w:tcPr>
                <w:p w:rsidR="000126E5" w:rsidRPr="00971264" w:rsidRDefault="000126E5" w:rsidP="000126E5">
                  <w:pPr>
                    <w:rPr>
                      <w:rFonts w:ascii="Times New Roman" w:hAnsi="Times New Roman" w:cs="Times New Roman"/>
                      <w:b/>
                      <w:bCs/>
                      <w:sz w:val="20"/>
                      <w:szCs w:val="20"/>
                    </w:rPr>
                  </w:pPr>
                  <w:r w:rsidRPr="00971264">
                    <w:rPr>
                      <w:rFonts w:ascii="Times New Roman" w:hAnsi="Times New Roman" w:cs="Times New Roman"/>
                      <w:b/>
                      <w:bCs/>
                      <w:sz w:val="20"/>
                      <w:szCs w:val="20"/>
                    </w:rPr>
                    <w:t>KOPĀ</w:t>
                  </w:r>
                </w:p>
              </w:tc>
            </w:tr>
            <w:tr w:rsidR="000E1584" w:rsidRPr="0002691B" w:rsidTr="00A5047C">
              <w:trPr>
                <w:trHeight w:val="2205"/>
              </w:trPr>
              <w:tc>
                <w:tcPr>
                  <w:tcW w:w="1480" w:type="dxa"/>
                  <w:noWrap/>
                  <w:hideMark/>
                </w:tcPr>
                <w:p w:rsidR="000126E5" w:rsidRPr="00971264" w:rsidRDefault="000126E5" w:rsidP="000126E5">
                  <w:pPr>
                    <w:rPr>
                      <w:rFonts w:ascii="Times New Roman" w:hAnsi="Times New Roman" w:cs="Times New Roman"/>
                      <w:b/>
                      <w:bCs/>
                      <w:sz w:val="20"/>
                      <w:szCs w:val="20"/>
                    </w:rPr>
                  </w:pPr>
                  <w:r w:rsidRPr="00971264">
                    <w:rPr>
                      <w:rFonts w:ascii="Times New Roman" w:hAnsi="Times New Roman" w:cs="Times New Roman"/>
                      <w:b/>
                      <w:bCs/>
                      <w:sz w:val="20"/>
                      <w:szCs w:val="20"/>
                    </w:rPr>
                    <w:t>1.  Fizisko personu nodokļu nomaksas uzraudzības pilnveidošana</w:t>
                  </w:r>
                </w:p>
              </w:tc>
              <w:tc>
                <w:tcPr>
                  <w:tcW w:w="2410" w:type="dxa"/>
                  <w:noWrap/>
                  <w:hideMark/>
                </w:tcPr>
                <w:p w:rsidR="000126E5" w:rsidRPr="00971264" w:rsidRDefault="000E1584" w:rsidP="000E1584">
                  <w:pPr>
                    <w:jc w:val="both"/>
                    <w:rPr>
                      <w:rFonts w:ascii="Times New Roman" w:hAnsi="Times New Roman" w:cs="Times New Roman"/>
                      <w:sz w:val="20"/>
                      <w:szCs w:val="20"/>
                    </w:rPr>
                  </w:pPr>
                  <w:r w:rsidRPr="00971264">
                    <w:rPr>
                      <w:rFonts w:ascii="Times New Roman" w:hAnsi="Times New Roman" w:cs="Times New Roman"/>
                      <w:sz w:val="20"/>
                      <w:szCs w:val="20"/>
                    </w:rPr>
                    <w:t xml:space="preserve">VID, saņemot no kredītiestādēm un maksājumu pakalpojumu sniedzējiem, kas sniedz ar maksājumu kontu saistītu pakalpojumu, informāciju par fiziskās personas - Latvijas Republikas rezidenta, kuru konta debeta vai kredīta apgrozījums iepriekšējā gadā pārsniedz 15 000 euro, bankas konta atlikumu, kā arī bankas konta debeta un kredīta apgrozījumu par iepriekšējo gadu,  redzeslokā nonāktu tās fiziskās personas, kuru mantiskais stāvoklis, kas redzams kontu apgrozījuma veidā, ir neatbilstošs deklarētajiem ienākumiem, personas, kas, iespējams, skaidrā naudā saņemto „aplokšņu” algu iemaksā kontā, un personas, kas veic nereģistrētu saimniecisko darbību vai nedeklarē gūtos ienākumus pilnā apmērā. </w:t>
                  </w:r>
                </w:p>
              </w:tc>
              <w:tc>
                <w:tcPr>
                  <w:tcW w:w="1096" w:type="dxa"/>
                  <w:noWrap/>
                  <w:hideMark/>
                </w:tcPr>
                <w:p w:rsidR="000126E5" w:rsidRPr="00971264" w:rsidRDefault="000126E5" w:rsidP="000126E5">
                  <w:pPr>
                    <w:rPr>
                      <w:rFonts w:ascii="Times New Roman" w:hAnsi="Times New Roman" w:cs="Times New Roman"/>
                      <w:sz w:val="20"/>
                      <w:szCs w:val="20"/>
                    </w:rPr>
                  </w:pPr>
                  <w:r w:rsidRPr="00971264">
                    <w:rPr>
                      <w:rFonts w:ascii="Times New Roman" w:hAnsi="Times New Roman" w:cs="Times New Roman"/>
                      <w:sz w:val="20"/>
                      <w:szCs w:val="20"/>
                    </w:rPr>
                    <w:t>2.07</w:t>
                  </w:r>
                </w:p>
              </w:tc>
              <w:tc>
                <w:tcPr>
                  <w:tcW w:w="538" w:type="dxa"/>
                  <w:noWrap/>
                  <w:hideMark/>
                </w:tcPr>
                <w:p w:rsidR="000126E5" w:rsidRPr="00971264" w:rsidRDefault="000126E5" w:rsidP="000126E5">
                  <w:pPr>
                    <w:rPr>
                      <w:rFonts w:ascii="Times New Roman" w:hAnsi="Times New Roman" w:cs="Times New Roman"/>
                      <w:sz w:val="20"/>
                      <w:szCs w:val="20"/>
                    </w:rPr>
                  </w:pPr>
                  <w:r w:rsidRPr="00971264">
                    <w:rPr>
                      <w:rFonts w:ascii="Times New Roman" w:hAnsi="Times New Roman" w:cs="Times New Roman"/>
                      <w:sz w:val="20"/>
                      <w:szCs w:val="20"/>
                    </w:rPr>
                    <w:t>1.8</w:t>
                  </w:r>
                </w:p>
              </w:tc>
              <w:tc>
                <w:tcPr>
                  <w:tcW w:w="610" w:type="dxa"/>
                </w:tcPr>
                <w:p w:rsidR="000126E5" w:rsidRPr="00971264" w:rsidRDefault="000126E5" w:rsidP="000126E5">
                  <w:pPr>
                    <w:rPr>
                      <w:rFonts w:ascii="Times New Roman" w:hAnsi="Times New Roman" w:cs="Times New Roman"/>
                      <w:b/>
                      <w:bCs/>
                      <w:sz w:val="20"/>
                      <w:szCs w:val="20"/>
                    </w:rPr>
                  </w:pPr>
                </w:p>
              </w:tc>
              <w:tc>
                <w:tcPr>
                  <w:tcW w:w="807" w:type="dxa"/>
                  <w:noWrap/>
                  <w:hideMark/>
                </w:tcPr>
                <w:p w:rsidR="000126E5" w:rsidRPr="00971264" w:rsidRDefault="000126E5" w:rsidP="000126E5">
                  <w:pPr>
                    <w:rPr>
                      <w:rFonts w:ascii="Times New Roman" w:hAnsi="Times New Roman" w:cs="Times New Roman"/>
                      <w:b/>
                      <w:bCs/>
                      <w:sz w:val="20"/>
                      <w:szCs w:val="20"/>
                    </w:rPr>
                  </w:pPr>
                  <w:r w:rsidRPr="00971264">
                    <w:rPr>
                      <w:rFonts w:ascii="Times New Roman" w:hAnsi="Times New Roman" w:cs="Times New Roman"/>
                      <w:b/>
                      <w:bCs/>
                      <w:sz w:val="20"/>
                      <w:szCs w:val="20"/>
                    </w:rPr>
                    <w:t>3.87</w:t>
                  </w:r>
                </w:p>
              </w:tc>
            </w:tr>
            <w:tr w:rsidR="000E1584" w:rsidRPr="0002691B" w:rsidTr="00A5047C">
              <w:trPr>
                <w:trHeight w:val="630"/>
              </w:trPr>
              <w:tc>
                <w:tcPr>
                  <w:tcW w:w="1480" w:type="dxa"/>
                  <w:noWrap/>
                  <w:hideMark/>
                </w:tcPr>
                <w:p w:rsidR="000126E5" w:rsidRPr="00971264" w:rsidRDefault="000126E5" w:rsidP="000126E5">
                  <w:pPr>
                    <w:rPr>
                      <w:rFonts w:ascii="Times New Roman" w:hAnsi="Times New Roman" w:cs="Times New Roman"/>
                      <w:b/>
                      <w:bCs/>
                      <w:sz w:val="20"/>
                      <w:szCs w:val="20"/>
                    </w:rPr>
                  </w:pPr>
                  <w:r w:rsidRPr="00971264">
                    <w:rPr>
                      <w:rFonts w:ascii="Times New Roman" w:hAnsi="Times New Roman" w:cs="Times New Roman"/>
                      <w:b/>
                      <w:bCs/>
                      <w:sz w:val="20"/>
                      <w:szCs w:val="20"/>
                    </w:rPr>
                    <w:t>2.  Informācijas atklātības un sabiedrības līdzdalības  veicināšana</w:t>
                  </w:r>
                </w:p>
              </w:tc>
              <w:tc>
                <w:tcPr>
                  <w:tcW w:w="2410" w:type="dxa"/>
                  <w:noWrap/>
                  <w:hideMark/>
                </w:tcPr>
                <w:p w:rsidR="00F77B20" w:rsidRPr="00971264" w:rsidRDefault="00F77B20" w:rsidP="00F77B20">
                  <w:pPr>
                    <w:jc w:val="both"/>
                    <w:rPr>
                      <w:rFonts w:ascii="Times New Roman" w:hAnsi="Times New Roman" w:cs="Times New Roman"/>
                      <w:sz w:val="20"/>
                      <w:szCs w:val="20"/>
                    </w:rPr>
                  </w:pPr>
                  <w:r w:rsidRPr="00971264">
                    <w:rPr>
                      <w:rFonts w:ascii="Times New Roman" w:hAnsi="Times New Roman" w:cs="Times New Roman"/>
                      <w:sz w:val="20"/>
                      <w:szCs w:val="20"/>
                    </w:rPr>
                    <w:t xml:space="preserve">Informācijas publicēšana </w:t>
                  </w:r>
                  <w:r w:rsidR="000E1584" w:rsidRPr="00971264">
                    <w:rPr>
                      <w:rFonts w:ascii="Times New Roman" w:hAnsi="Times New Roman" w:cs="Times New Roman"/>
                      <w:sz w:val="20"/>
                      <w:szCs w:val="20"/>
                    </w:rPr>
                    <w:t xml:space="preserve">par darba devējiem, kuru darbinieku vidējais mēneša atalgojums ir valstī noteiktās minimālās mēnešalgas apmērā vai mazāks, </w:t>
                  </w:r>
                  <w:r w:rsidRPr="00971264">
                    <w:rPr>
                      <w:rFonts w:ascii="Times New Roman" w:hAnsi="Times New Roman" w:cs="Times New Roman"/>
                      <w:sz w:val="20"/>
                      <w:szCs w:val="20"/>
                    </w:rPr>
                    <w:t>saistīta ar ēnu ekonomikas apkarošanu. Šobrīd darba devēji nereti kā darbinieka oficiālo algu uzrāda valstī noteikto minimālo darba algas apmēru, bet faktiski darbiniekam papildus tiek maksātā atlīdzība, kas netiek oficiāli uzrādīta, proti, “aplokšņu alga”.</w:t>
                  </w:r>
                </w:p>
                <w:p w:rsidR="000126E5" w:rsidRPr="00971264" w:rsidRDefault="00F77B20" w:rsidP="00F77B20">
                  <w:pPr>
                    <w:jc w:val="both"/>
                    <w:rPr>
                      <w:rFonts w:ascii="Times New Roman" w:hAnsi="Times New Roman" w:cs="Times New Roman"/>
                      <w:sz w:val="20"/>
                      <w:szCs w:val="20"/>
                    </w:rPr>
                  </w:pPr>
                  <w:r w:rsidRPr="00971264">
                    <w:rPr>
                      <w:rFonts w:ascii="Times New Roman" w:hAnsi="Times New Roman" w:cs="Times New Roman"/>
                      <w:sz w:val="20"/>
                      <w:szCs w:val="20"/>
                    </w:rPr>
                    <w:t xml:space="preserve">Tāpat minētās informācijas publicēšana dos iespēju potenciālajiem darba ņēmējiem pirms darba līguma noslēgšanas izvērtēt darba samaksas atšķirības </w:t>
                  </w:r>
                  <w:r w:rsidRPr="00971264">
                    <w:rPr>
                      <w:rFonts w:ascii="Times New Roman" w:hAnsi="Times New Roman" w:cs="Times New Roman"/>
                      <w:sz w:val="20"/>
                      <w:szCs w:val="20"/>
                    </w:rPr>
                    <w:lastRenderedPageBreak/>
                    <w:t>līdzīgos uzņēmumos, tādējādi izvērtējot visus iespējamos riskus, kas saistīti ar darba attiecību nodibināšanu.</w:t>
                  </w:r>
                </w:p>
              </w:tc>
              <w:tc>
                <w:tcPr>
                  <w:tcW w:w="1096" w:type="dxa"/>
                  <w:noWrap/>
                  <w:hideMark/>
                </w:tcPr>
                <w:p w:rsidR="000126E5" w:rsidRPr="00971264" w:rsidRDefault="000126E5" w:rsidP="000126E5">
                  <w:pPr>
                    <w:rPr>
                      <w:rFonts w:ascii="Times New Roman" w:hAnsi="Times New Roman" w:cs="Times New Roman"/>
                      <w:sz w:val="20"/>
                      <w:szCs w:val="20"/>
                    </w:rPr>
                  </w:pPr>
                  <w:r w:rsidRPr="00971264">
                    <w:rPr>
                      <w:rFonts w:ascii="Times New Roman" w:hAnsi="Times New Roman" w:cs="Times New Roman"/>
                      <w:sz w:val="20"/>
                      <w:szCs w:val="20"/>
                    </w:rPr>
                    <w:lastRenderedPageBreak/>
                    <w:t>1.2</w:t>
                  </w:r>
                </w:p>
              </w:tc>
              <w:tc>
                <w:tcPr>
                  <w:tcW w:w="538" w:type="dxa"/>
                  <w:noWrap/>
                  <w:hideMark/>
                </w:tcPr>
                <w:p w:rsidR="000126E5" w:rsidRPr="00971264" w:rsidRDefault="000126E5" w:rsidP="000126E5">
                  <w:pPr>
                    <w:rPr>
                      <w:rFonts w:ascii="Times New Roman" w:hAnsi="Times New Roman" w:cs="Times New Roman"/>
                      <w:sz w:val="20"/>
                      <w:szCs w:val="20"/>
                    </w:rPr>
                  </w:pPr>
                  <w:r w:rsidRPr="00971264">
                    <w:rPr>
                      <w:rFonts w:ascii="Times New Roman" w:hAnsi="Times New Roman" w:cs="Times New Roman"/>
                      <w:sz w:val="20"/>
                      <w:szCs w:val="20"/>
                    </w:rPr>
                    <w:t>0.6</w:t>
                  </w:r>
                </w:p>
              </w:tc>
              <w:tc>
                <w:tcPr>
                  <w:tcW w:w="610" w:type="dxa"/>
                </w:tcPr>
                <w:p w:rsidR="000126E5" w:rsidRPr="00971264" w:rsidRDefault="000126E5" w:rsidP="000126E5">
                  <w:pPr>
                    <w:rPr>
                      <w:rFonts w:ascii="Times New Roman" w:hAnsi="Times New Roman" w:cs="Times New Roman"/>
                      <w:b/>
                      <w:bCs/>
                      <w:sz w:val="20"/>
                      <w:szCs w:val="20"/>
                    </w:rPr>
                  </w:pPr>
                </w:p>
              </w:tc>
              <w:tc>
                <w:tcPr>
                  <w:tcW w:w="807" w:type="dxa"/>
                  <w:noWrap/>
                  <w:hideMark/>
                </w:tcPr>
                <w:p w:rsidR="000126E5" w:rsidRPr="00971264" w:rsidRDefault="000126E5" w:rsidP="000126E5">
                  <w:pPr>
                    <w:rPr>
                      <w:rFonts w:ascii="Times New Roman" w:hAnsi="Times New Roman" w:cs="Times New Roman"/>
                      <w:b/>
                      <w:bCs/>
                      <w:sz w:val="20"/>
                      <w:szCs w:val="20"/>
                    </w:rPr>
                  </w:pPr>
                  <w:r w:rsidRPr="00971264">
                    <w:rPr>
                      <w:rFonts w:ascii="Times New Roman" w:hAnsi="Times New Roman" w:cs="Times New Roman"/>
                      <w:b/>
                      <w:bCs/>
                      <w:sz w:val="20"/>
                      <w:szCs w:val="20"/>
                    </w:rPr>
                    <w:t>1.8</w:t>
                  </w:r>
                </w:p>
              </w:tc>
            </w:tr>
            <w:tr w:rsidR="000E1584" w:rsidRPr="0002691B" w:rsidTr="00A5047C">
              <w:trPr>
                <w:trHeight w:val="630"/>
              </w:trPr>
              <w:tc>
                <w:tcPr>
                  <w:tcW w:w="1480" w:type="dxa"/>
                  <w:noWrap/>
                </w:tcPr>
                <w:p w:rsidR="000126E5" w:rsidRPr="00971264" w:rsidRDefault="000126E5" w:rsidP="000126E5">
                  <w:pPr>
                    <w:rPr>
                      <w:rFonts w:ascii="Times New Roman" w:hAnsi="Times New Roman" w:cs="Times New Roman"/>
                      <w:b/>
                      <w:bCs/>
                      <w:sz w:val="20"/>
                      <w:szCs w:val="20"/>
                    </w:rPr>
                  </w:pPr>
                  <w:r w:rsidRPr="00971264">
                    <w:rPr>
                      <w:rFonts w:ascii="Times New Roman" w:hAnsi="Times New Roman" w:cs="Times New Roman"/>
                      <w:b/>
                      <w:bCs/>
                      <w:sz w:val="20"/>
                      <w:szCs w:val="20"/>
                    </w:rPr>
                    <w:lastRenderedPageBreak/>
                    <w:t>3 .  Izmaiņas lēmumu izpildes nodrošinājuma līdzekļu regulējumā</w:t>
                  </w:r>
                </w:p>
              </w:tc>
              <w:tc>
                <w:tcPr>
                  <w:tcW w:w="2410" w:type="dxa"/>
                  <w:noWrap/>
                </w:tcPr>
                <w:p w:rsidR="000126E5" w:rsidRPr="00971264" w:rsidRDefault="00A02911" w:rsidP="00F77B20">
                  <w:pPr>
                    <w:jc w:val="both"/>
                    <w:rPr>
                      <w:rFonts w:ascii="Times New Roman" w:hAnsi="Times New Roman" w:cs="Times New Roman"/>
                      <w:sz w:val="20"/>
                      <w:szCs w:val="20"/>
                    </w:rPr>
                  </w:pPr>
                  <w:r w:rsidRPr="00971264">
                    <w:rPr>
                      <w:rFonts w:ascii="Times New Roman" w:hAnsi="Times New Roman" w:cs="Times New Roman"/>
                      <w:sz w:val="20"/>
                      <w:szCs w:val="20"/>
                    </w:rPr>
                    <w:t>Tiks nodrošināta VID nodokļu revīzijas (audita) rezultātā aprēķināto nodokļu maksājumu iekasē</w:t>
                  </w:r>
                  <w:r w:rsidR="00F77B20" w:rsidRPr="00971264">
                    <w:rPr>
                      <w:rFonts w:ascii="Times New Roman" w:hAnsi="Times New Roman" w:cs="Times New Roman"/>
                      <w:sz w:val="20"/>
                      <w:szCs w:val="20"/>
                    </w:rPr>
                    <w:t>šana, ņ</w:t>
                  </w:r>
                  <w:r w:rsidRPr="00971264">
                    <w:rPr>
                      <w:rFonts w:ascii="Times New Roman" w:hAnsi="Times New Roman" w:cs="Times New Roman"/>
                      <w:sz w:val="20"/>
                      <w:szCs w:val="20"/>
                    </w:rPr>
                    <w:t>emot vērā, ka VID būs tiesības piemērot visus Likuma 26.</w:t>
                  </w:r>
                  <w:r w:rsidRPr="00971264">
                    <w:rPr>
                      <w:rFonts w:ascii="Times New Roman" w:hAnsi="Times New Roman" w:cs="Times New Roman"/>
                      <w:sz w:val="20"/>
                      <w:szCs w:val="20"/>
                      <w:vertAlign w:val="superscript"/>
                    </w:rPr>
                    <w:t>1</w:t>
                  </w:r>
                  <w:r w:rsidRPr="00971264">
                    <w:rPr>
                      <w:rFonts w:ascii="Times New Roman" w:hAnsi="Times New Roman" w:cs="Times New Roman"/>
                      <w:sz w:val="20"/>
                      <w:szCs w:val="20"/>
                    </w:rPr>
                    <w:t xml:space="preserve"> panta pirmajā daļā minētos lēmuma izpildes nodrošinājuma līdzekļus</w:t>
                  </w:r>
                  <w:r w:rsidR="00F77B20" w:rsidRPr="00971264">
                    <w:rPr>
                      <w:rFonts w:ascii="Times New Roman" w:hAnsi="Times New Roman" w:cs="Times New Roman"/>
                      <w:sz w:val="20"/>
                      <w:szCs w:val="20"/>
                    </w:rPr>
                    <w:t>. Tādējādi nodokļu maksātājiem tiks liegta iespēja tūlīt pēc informācijas saņemšanas par uzsākto nodokļu revīziju (auditu) vai pārbaudi atsavināt aktīvus, lai izvairītos no nodokļu iekasēšanas.</w:t>
                  </w:r>
                </w:p>
                <w:p w:rsidR="00F77B20" w:rsidRPr="00971264" w:rsidRDefault="00F77B20" w:rsidP="00F77B20">
                  <w:pPr>
                    <w:jc w:val="both"/>
                    <w:rPr>
                      <w:rFonts w:ascii="Times New Roman" w:hAnsi="Times New Roman" w:cs="Times New Roman"/>
                      <w:sz w:val="20"/>
                      <w:szCs w:val="20"/>
                    </w:rPr>
                  </w:pPr>
                  <w:r w:rsidRPr="00971264">
                    <w:rPr>
                      <w:rFonts w:ascii="Times New Roman" w:hAnsi="Times New Roman" w:cs="Times New Roman"/>
                      <w:sz w:val="20"/>
                      <w:szCs w:val="20"/>
                    </w:rPr>
                    <w:t>Turklāt, ja nodokļu administrācija, sagatavojot personas datu izvērtējumu nodokļu ieņēmumu risku jomā, būs konstatējusi faktus, kas liecina par apliekamā objekta slēpšanu vai izvairīšanos no nodokļu maksāšanas, būs tiesīga izpildes nodrošinājuma līdzekļus piemērot ātrāk nekā šobrīd, proti, vienlaikus ar lēmuma par nodokļu revīzijas (audita) veikšanu pieņemšanu u.c. gadījumos.</w:t>
                  </w:r>
                </w:p>
                <w:p w:rsidR="00F77B20" w:rsidRPr="00971264" w:rsidRDefault="00E13048" w:rsidP="00F77B20">
                  <w:pPr>
                    <w:jc w:val="both"/>
                    <w:rPr>
                      <w:rFonts w:ascii="Times New Roman" w:hAnsi="Times New Roman" w:cs="Times New Roman"/>
                      <w:sz w:val="20"/>
                      <w:szCs w:val="20"/>
                    </w:rPr>
                  </w:pPr>
                  <w:r w:rsidRPr="00971264">
                    <w:rPr>
                      <w:rFonts w:ascii="Times New Roman" w:hAnsi="Times New Roman" w:cs="Times New Roman"/>
                      <w:sz w:val="20"/>
                      <w:szCs w:val="20"/>
                    </w:rPr>
                    <w:t>Š</w:t>
                  </w:r>
                  <w:r w:rsidR="00F77B20" w:rsidRPr="00971264">
                    <w:rPr>
                      <w:rFonts w:ascii="Times New Roman" w:hAnsi="Times New Roman" w:cs="Times New Roman"/>
                      <w:sz w:val="20"/>
                      <w:szCs w:val="20"/>
                    </w:rPr>
                    <w:t>ādas rīcības rezultātā radīsies pozitīva ietekme uz budžetu.</w:t>
                  </w:r>
                </w:p>
              </w:tc>
              <w:tc>
                <w:tcPr>
                  <w:tcW w:w="1096" w:type="dxa"/>
                  <w:noWrap/>
                </w:tcPr>
                <w:p w:rsidR="000126E5" w:rsidRPr="00971264" w:rsidRDefault="000126E5" w:rsidP="000126E5">
                  <w:pPr>
                    <w:rPr>
                      <w:rFonts w:ascii="Times New Roman" w:hAnsi="Times New Roman" w:cs="Times New Roman"/>
                      <w:sz w:val="20"/>
                      <w:szCs w:val="20"/>
                    </w:rPr>
                  </w:pPr>
                </w:p>
              </w:tc>
              <w:tc>
                <w:tcPr>
                  <w:tcW w:w="538" w:type="dxa"/>
                  <w:noWrap/>
                </w:tcPr>
                <w:p w:rsidR="000126E5" w:rsidRPr="00971264" w:rsidRDefault="000126E5" w:rsidP="000126E5">
                  <w:pPr>
                    <w:rPr>
                      <w:rFonts w:ascii="Times New Roman" w:hAnsi="Times New Roman" w:cs="Times New Roman"/>
                      <w:sz w:val="20"/>
                      <w:szCs w:val="20"/>
                    </w:rPr>
                  </w:pPr>
                </w:p>
              </w:tc>
              <w:tc>
                <w:tcPr>
                  <w:tcW w:w="610" w:type="dxa"/>
                </w:tcPr>
                <w:p w:rsidR="000126E5" w:rsidRPr="00971264" w:rsidRDefault="009F3EF3" w:rsidP="000126E5">
                  <w:pPr>
                    <w:rPr>
                      <w:rFonts w:ascii="Times New Roman" w:hAnsi="Times New Roman" w:cs="Times New Roman"/>
                      <w:b/>
                      <w:bCs/>
                      <w:sz w:val="20"/>
                      <w:szCs w:val="20"/>
                    </w:rPr>
                  </w:pPr>
                  <w:r>
                    <w:rPr>
                      <w:rFonts w:ascii="Times New Roman" w:hAnsi="Times New Roman" w:cs="Times New Roman"/>
                      <w:b/>
                      <w:bCs/>
                      <w:sz w:val="20"/>
                      <w:szCs w:val="20"/>
                    </w:rPr>
                    <w:t>9.6</w:t>
                  </w:r>
                  <w:r w:rsidR="000126E5" w:rsidRPr="00971264">
                    <w:rPr>
                      <w:rFonts w:ascii="Times New Roman" w:hAnsi="Times New Roman" w:cs="Times New Roman"/>
                      <w:b/>
                      <w:bCs/>
                      <w:sz w:val="20"/>
                      <w:szCs w:val="20"/>
                    </w:rPr>
                    <w:t>3</w:t>
                  </w:r>
                </w:p>
              </w:tc>
              <w:tc>
                <w:tcPr>
                  <w:tcW w:w="807" w:type="dxa"/>
                  <w:noWrap/>
                </w:tcPr>
                <w:p w:rsidR="000126E5" w:rsidRPr="00971264" w:rsidRDefault="009F3EF3" w:rsidP="000126E5">
                  <w:pPr>
                    <w:rPr>
                      <w:rFonts w:ascii="Times New Roman" w:hAnsi="Times New Roman" w:cs="Times New Roman"/>
                      <w:b/>
                      <w:bCs/>
                      <w:sz w:val="20"/>
                      <w:szCs w:val="20"/>
                    </w:rPr>
                  </w:pPr>
                  <w:r>
                    <w:rPr>
                      <w:rFonts w:ascii="Times New Roman" w:hAnsi="Times New Roman" w:cs="Times New Roman"/>
                      <w:b/>
                      <w:bCs/>
                      <w:sz w:val="20"/>
                      <w:szCs w:val="20"/>
                    </w:rPr>
                    <w:t>9.6</w:t>
                  </w:r>
                  <w:r w:rsidR="000126E5" w:rsidRPr="00971264">
                    <w:rPr>
                      <w:rFonts w:ascii="Times New Roman" w:hAnsi="Times New Roman" w:cs="Times New Roman"/>
                      <w:b/>
                      <w:bCs/>
                      <w:sz w:val="20"/>
                      <w:szCs w:val="20"/>
                    </w:rPr>
                    <w:t>3</w:t>
                  </w:r>
                </w:p>
              </w:tc>
            </w:tr>
            <w:tr w:rsidR="000E1584" w:rsidRPr="0002691B" w:rsidTr="00A5047C">
              <w:trPr>
                <w:trHeight w:val="315"/>
              </w:trPr>
              <w:tc>
                <w:tcPr>
                  <w:tcW w:w="1480" w:type="dxa"/>
                  <w:noWrap/>
                  <w:hideMark/>
                </w:tcPr>
                <w:p w:rsidR="000126E5" w:rsidRPr="00971264" w:rsidRDefault="000126E5" w:rsidP="000126E5">
                  <w:pPr>
                    <w:rPr>
                      <w:rFonts w:ascii="Times New Roman" w:hAnsi="Times New Roman" w:cs="Times New Roman"/>
                      <w:b/>
                      <w:bCs/>
                      <w:sz w:val="20"/>
                      <w:szCs w:val="20"/>
                    </w:rPr>
                  </w:pPr>
                  <w:r w:rsidRPr="00971264">
                    <w:rPr>
                      <w:rFonts w:ascii="Times New Roman" w:hAnsi="Times New Roman" w:cs="Times New Roman"/>
                      <w:b/>
                      <w:bCs/>
                      <w:sz w:val="20"/>
                      <w:szCs w:val="20"/>
                    </w:rPr>
                    <w:t>KOPĀ</w:t>
                  </w:r>
                </w:p>
              </w:tc>
              <w:tc>
                <w:tcPr>
                  <w:tcW w:w="2410" w:type="dxa"/>
                  <w:noWrap/>
                  <w:hideMark/>
                </w:tcPr>
                <w:p w:rsidR="000126E5" w:rsidRPr="00971264" w:rsidRDefault="000126E5" w:rsidP="000126E5">
                  <w:pPr>
                    <w:rPr>
                      <w:rFonts w:ascii="Times New Roman" w:hAnsi="Times New Roman" w:cs="Times New Roman"/>
                      <w:b/>
                      <w:bCs/>
                      <w:sz w:val="20"/>
                      <w:szCs w:val="20"/>
                    </w:rPr>
                  </w:pPr>
                  <w:r w:rsidRPr="00971264">
                    <w:rPr>
                      <w:rFonts w:ascii="Times New Roman" w:hAnsi="Times New Roman" w:cs="Times New Roman"/>
                      <w:b/>
                      <w:bCs/>
                      <w:sz w:val="20"/>
                      <w:szCs w:val="20"/>
                    </w:rPr>
                    <w:t> </w:t>
                  </w:r>
                </w:p>
              </w:tc>
              <w:tc>
                <w:tcPr>
                  <w:tcW w:w="1096" w:type="dxa"/>
                  <w:noWrap/>
                  <w:hideMark/>
                </w:tcPr>
                <w:p w:rsidR="000126E5" w:rsidRPr="00971264" w:rsidRDefault="000126E5" w:rsidP="000126E5">
                  <w:pPr>
                    <w:rPr>
                      <w:rFonts w:ascii="Times New Roman" w:hAnsi="Times New Roman" w:cs="Times New Roman"/>
                      <w:b/>
                      <w:bCs/>
                      <w:sz w:val="20"/>
                      <w:szCs w:val="20"/>
                    </w:rPr>
                  </w:pPr>
                  <w:r w:rsidRPr="00971264">
                    <w:rPr>
                      <w:rFonts w:ascii="Times New Roman" w:hAnsi="Times New Roman" w:cs="Times New Roman"/>
                      <w:b/>
                      <w:bCs/>
                      <w:sz w:val="20"/>
                      <w:szCs w:val="20"/>
                    </w:rPr>
                    <w:t> </w:t>
                  </w:r>
                </w:p>
              </w:tc>
              <w:tc>
                <w:tcPr>
                  <w:tcW w:w="538" w:type="dxa"/>
                  <w:noWrap/>
                  <w:hideMark/>
                </w:tcPr>
                <w:p w:rsidR="000126E5" w:rsidRPr="00971264" w:rsidRDefault="000126E5" w:rsidP="000126E5">
                  <w:pPr>
                    <w:rPr>
                      <w:rFonts w:ascii="Times New Roman" w:hAnsi="Times New Roman" w:cs="Times New Roman"/>
                      <w:b/>
                      <w:bCs/>
                      <w:sz w:val="20"/>
                      <w:szCs w:val="20"/>
                    </w:rPr>
                  </w:pPr>
                  <w:r w:rsidRPr="00971264">
                    <w:rPr>
                      <w:rFonts w:ascii="Times New Roman" w:hAnsi="Times New Roman" w:cs="Times New Roman"/>
                      <w:b/>
                      <w:bCs/>
                      <w:sz w:val="20"/>
                      <w:szCs w:val="20"/>
                    </w:rPr>
                    <w:t> </w:t>
                  </w:r>
                </w:p>
              </w:tc>
              <w:tc>
                <w:tcPr>
                  <w:tcW w:w="610" w:type="dxa"/>
                </w:tcPr>
                <w:p w:rsidR="000126E5" w:rsidRPr="00971264" w:rsidRDefault="000126E5" w:rsidP="000126E5">
                  <w:pPr>
                    <w:rPr>
                      <w:rFonts w:ascii="Times New Roman" w:hAnsi="Times New Roman" w:cs="Times New Roman"/>
                      <w:b/>
                      <w:bCs/>
                      <w:sz w:val="20"/>
                      <w:szCs w:val="20"/>
                    </w:rPr>
                  </w:pPr>
                </w:p>
              </w:tc>
              <w:tc>
                <w:tcPr>
                  <w:tcW w:w="807" w:type="dxa"/>
                  <w:noWrap/>
                  <w:hideMark/>
                </w:tcPr>
                <w:p w:rsidR="000126E5" w:rsidRPr="00971264" w:rsidRDefault="009F3EF3" w:rsidP="000126E5">
                  <w:pPr>
                    <w:rPr>
                      <w:rFonts w:ascii="Times New Roman" w:hAnsi="Times New Roman" w:cs="Times New Roman"/>
                      <w:b/>
                      <w:bCs/>
                      <w:sz w:val="20"/>
                      <w:szCs w:val="20"/>
                    </w:rPr>
                  </w:pPr>
                  <w:r>
                    <w:rPr>
                      <w:rFonts w:ascii="Times New Roman" w:hAnsi="Times New Roman" w:cs="Times New Roman"/>
                      <w:b/>
                      <w:bCs/>
                      <w:sz w:val="20"/>
                      <w:szCs w:val="20"/>
                    </w:rPr>
                    <w:t>15.3</w:t>
                  </w:r>
                </w:p>
              </w:tc>
            </w:tr>
          </w:tbl>
          <w:p w:rsidR="00F17ADB" w:rsidRPr="00A35240" w:rsidRDefault="00F17ADB" w:rsidP="001D7EF6">
            <w:pPr>
              <w:pStyle w:val="NoSpacing"/>
              <w:rPr>
                <w:rFonts w:ascii="Times New Roman" w:hAnsi="Times New Roman" w:cs="Times New Roman"/>
                <w:sz w:val="20"/>
                <w:szCs w:val="20"/>
              </w:rPr>
            </w:pPr>
          </w:p>
        </w:tc>
      </w:tr>
      <w:tr w:rsidR="00A44B97" w:rsidRPr="00A44B97" w:rsidTr="00741187">
        <w:trPr>
          <w:trHeight w:val="3319"/>
        </w:trPr>
        <w:tc>
          <w:tcPr>
            <w:tcW w:w="2201" w:type="dxa"/>
            <w:tcBorders>
              <w:top w:val="outset" w:sz="6" w:space="0" w:color="000000"/>
              <w:left w:val="outset" w:sz="6" w:space="0" w:color="000000"/>
              <w:bottom w:val="outset" w:sz="6" w:space="0" w:color="000000"/>
              <w:right w:val="outset" w:sz="6" w:space="0" w:color="000000"/>
            </w:tcBorders>
            <w:hideMark/>
          </w:tcPr>
          <w:p w:rsidR="001D7EF6" w:rsidRPr="00A44B97" w:rsidRDefault="001D7EF6" w:rsidP="001D7EF6">
            <w:pPr>
              <w:pStyle w:val="NoSpacing"/>
              <w:rPr>
                <w:rFonts w:ascii="Times New Roman" w:hAnsi="Times New Roman" w:cs="Times New Roman"/>
                <w:sz w:val="24"/>
                <w:szCs w:val="24"/>
              </w:rPr>
            </w:pPr>
            <w:r w:rsidRPr="00A44B97">
              <w:rPr>
                <w:rFonts w:ascii="Times New Roman" w:hAnsi="Times New Roman" w:cs="Times New Roman"/>
                <w:sz w:val="24"/>
                <w:szCs w:val="24"/>
              </w:rPr>
              <w:lastRenderedPageBreak/>
              <w:t>6.2. detalizēts izdevumu aprēķins</w:t>
            </w:r>
          </w:p>
        </w:tc>
        <w:tc>
          <w:tcPr>
            <w:tcW w:w="6871" w:type="dxa"/>
            <w:gridSpan w:val="5"/>
            <w:tcBorders>
              <w:top w:val="outset" w:sz="6" w:space="0" w:color="000000"/>
              <w:left w:val="outset" w:sz="6" w:space="0" w:color="000000"/>
              <w:bottom w:val="outset" w:sz="6" w:space="0" w:color="000000"/>
              <w:right w:val="outset" w:sz="6" w:space="0" w:color="000000"/>
            </w:tcBorders>
            <w:vAlign w:val="center"/>
          </w:tcPr>
          <w:p w:rsidR="009E54D3" w:rsidRDefault="009E54D3" w:rsidP="00615FE7">
            <w:pPr>
              <w:pStyle w:val="wordsection1"/>
              <w:ind w:firstLine="351"/>
              <w:jc w:val="both"/>
            </w:pPr>
            <w:r>
              <w:t>VID</w:t>
            </w:r>
            <w:r w:rsidRPr="009E54D3">
              <w:t xml:space="preserve"> informatīvajās sistēmās prognozējamās kopējās izmaksas vērtējamas 164 388 </w:t>
            </w:r>
            <w:r w:rsidR="00687363">
              <w:rPr>
                <w:i/>
              </w:rPr>
              <w:t>euro</w:t>
            </w:r>
            <w:r w:rsidRPr="009E54D3">
              <w:t xml:space="preserve"> apmērā, t.sk. uzdevuma realizācijai:</w:t>
            </w:r>
          </w:p>
          <w:p w:rsidR="00687363" w:rsidRDefault="009E54D3" w:rsidP="00687363">
            <w:pPr>
              <w:pStyle w:val="wordsection1"/>
              <w:numPr>
                <w:ilvl w:val="0"/>
                <w:numId w:val="5"/>
              </w:numPr>
              <w:ind w:left="0" w:firstLine="360"/>
              <w:jc w:val="both"/>
              <w:rPr>
                <w:lang w:eastAsia="en-US"/>
              </w:rPr>
            </w:pPr>
            <w:r w:rsidRPr="009E54D3">
              <w:t>pilnveidot fizisko personu nodokļu nomaksas uzraudzību, saņemot informāciju par fiziskas personas konta apgrozījumu vai to kredītsaistībām (pamatnostādņu 3.5.1. uzdevums)  - 85 930 </w:t>
            </w:r>
            <w:r w:rsidR="00687363">
              <w:rPr>
                <w:i/>
              </w:rPr>
              <w:t>euro</w:t>
            </w:r>
            <w:r w:rsidRPr="009E54D3">
              <w:t>;</w:t>
            </w:r>
          </w:p>
          <w:p w:rsidR="001D7EF6" w:rsidRDefault="009E54D3" w:rsidP="00687363">
            <w:pPr>
              <w:pStyle w:val="wordsection1"/>
              <w:numPr>
                <w:ilvl w:val="0"/>
                <w:numId w:val="5"/>
              </w:numPr>
              <w:ind w:left="0" w:firstLine="360"/>
              <w:jc w:val="both"/>
              <w:rPr>
                <w:lang w:eastAsia="en-US"/>
              </w:rPr>
            </w:pPr>
            <w:r w:rsidRPr="009E54D3">
              <w:t xml:space="preserve">publiskot </w:t>
            </w:r>
            <w:r>
              <w:t>VID</w:t>
            </w:r>
            <w:r w:rsidRPr="009E54D3">
              <w:t xml:space="preserve"> mājas lapā informāciju par nodokļu maksātājiem, kas nepilda nodokļu normatīvajos aktos paredzētās saistības, ievērojot personas datu aizsardzības principus, it īpaši Vispārīgā</w:t>
            </w:r>
            <w:r w:rsidR="000E1584">
              <w:t>s</w:t>
            </w:r>
            <w:r w:rsidRPr="009E54D3">
              <w:t xml:space="preserve"> datu regulas Nr.2016/679 noteikumus (konkretizēts 6.pielikumā) (pamatnostādņu 3.5.2. uzdevums ) – 78 458 </w:t>
            </w:r>
            <w:r w:rsidR="00615FE7">
              <w:rPr>
                <w:i/>
              </w:rPr>
              <w:t>euro</w:t>
            </w:r>
            <w:r>
              <w:t>.</w:t>
            </w:r>
          </w:p>
          <w:p w:rsidR="009E54D3" w:rsidRPr="009E54D3" w:rsidRDefault="008F3EED" w:rsidP="00615FE7">
            <w:pPr>
              <w:ind w:firstLine="351"/>
              <w:jc w:val="both"/>
              <w:rPr>
                <w:rFonts w:ascii="Times New Roman" w:hAnsi="Times New Roman" w:cs="Times New Roman"/>
                <w:sz w:val="24"/>
                <w:szCs w:val="24"/>
              </w:rPr>
            </w:pPr>
            <w:r w:rsidRPr="00615FE7">
              <w:rPr>
                <w:rFonts w:ascii="Times New Roman" w:hAnsi="Times New Roman" w:cs="Times New Roman"/>
                <w:sz w:val="24"/>
                <w:szCs w:val="24"/>
              </w:rPr>
              <w:t xml:space="preserve">Minētie izdevumi tiks </w:t>
            </w:r>
            <w:r w:rsidR="00687363" w:rsidRPr="00615FE7">
              <w:rPr>
                <w:rFonts w:ascii="Times New Roman" w:hAnsi="Times New Roman" w:cs="Times New Roman"/>
                <w:sz w:val="24"/>
                <w:szCs w:val="24"/>
              </w:rPr>
              <w:t>segti VID piešķirto budžeta līdzekļu ietvaros.</w:t>
            </w:r>
          </w:p>
        </w:tc>
      </w:tr>
      <w:tr w:rsidR="00A44B97" w:rsidRPr="00A44B97" w:rsidTr="001D7EF6">
        <w:tc>
          <w:tcPr>
            <w:tcW w:w="2201" w:type="dxa"/>
            <w:tcBorders>
              <w:top w:val="outset" w:sz="6" w:space="0" w:color="000000"/>
              <w:left w:val="outset" w:sz="6" w:space="0" w:color="000000"/>
              <w:bottom w:val="outset" w:sz="6" w:space="0" w:color="000000"/>
              <w:right w:val="outset" w:sz="6" w:space="0" w:color="000000"/>
            </w:tcBorders>
            <w:hideMark/>
          </w:tcPr>
          <w:p w:rsidR="001D7EF6" w:rsidRPr="00A44B97" w:rsidRDefault="001D7EF6" w:rsidP="001D7EF6">
            <w:pPr>
              <w:pStyle w:val="NoSpacing"/>
              <w:rPr>
                <w:rFonts w:ascii="Times New Roman" w:hAnsi="Times New Roman" w:cs="Times New Roman"/>
                <w:sz w:val="24"/>
                <w:szCs w:val="24"/>
              </w:rPr>
            </w:pPr>
            <w:r w:rsidRPr="00A44B97">
              <w:rPr>
                <w:rFonts w:ascii="Times New Roman" w:hAnsi="Times New Roman" w:cs="Times New Roman"/>
                <w:sz w:val="24"/>
                <w:szCs w:val="24"/>
              </w:rPr>
              <w:t>7. Cita informācija</w:t>
            </w:r>
          </w:p>
        </w:tc>
        <w:tc>
          <w:tcPr>
            <w:tcW w:w="6871" w:type="dxa"/>
            <w:gridSpan w:val="5"/>
            <w:tcBorders>
              <w:top w:val="outset" w:sz="6" w:space="0" w:color="000000"/>
              <w:left w:val="outset" w:sz="6" w:space="0" w:color="000000"/>
              <w:bottom w:val="outset" w:sz="6" w:space="0" w:color="000000"/>
              <w:right w:val="outset" w:sz="6" w:space="0" w:color="000000"/>
            </w:tcBorders>
          </w:tcPr>
          <w:p w:rsidR="001D7EF6" w:rsidRPr="00A44B97" w:rsidRDefault="001D7EF6" w:rsidP="001D7EF6">
            <w:pPr>
              <w:pStyle w:val="NoSpacing"/>
              <w:rPr>
                <w:rFonts w:ascii="Times New Roman" w:hAnsi="Times New Roman" w:cs="Times New Roman"/>
                <w:sz w:val="24"/>
                <w:szCs w:val="24"/>
              </w:rPr>
            </w:pPr>
          </w:p>
        </w:tc>
      </w:tr>
    </w:tbl>
    <w:p w:rsidR="001D7EF6" w:rsidRPr="00A44B97" w:rsidRDefault="001D7EF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2766"/>
        <w:gridCol w:w="5917"/>
      </w:tblGrid>
      <w:tr w:rsidR="00A44B97" w:rsidRPr="00A44B97" w:rsidTr="00741187">
        <w:trPr>
          <w:jc w:val="center"/>
        </w:trPr>
        <w:tc>
          <w:tcPr>
            <w:tcW w:w="9094" w:type="dxa"/>
            <w:gridSpan w:val="3"/>
          </w:tcPr>
          <w:p w:rsidR="00E35B4C" w:rsidRPr="00A44B97" w:rsidRDefault="00E35B4C" w:rsidP="0090623C">
            <w:pPr>
              <w:pStyle w:val="naisnod"/>
              <w:spacing w:before="0" w:after="0"/>
            </w:pPr>
            <w:r w:rsidRPr="00A44B97">
              <w:lastRenderedPageBreak/>
              <w:t>IV. Tiesību akta projekta ietekme uz spēkā esošo tiesību normu sistēmu</w:t>
            </w:r>
          </w:p>
        </w:tc>
      </w:tr>
      <w:tr w:rsidR="00A44B97" w:rsidRPr="00A44B97" w:rsidTr="00741187">
        <w:trPr>
          <w:jc w:val="center"/>
        </w:trPr>
        <w:tc>
          <w:tcPr>
            <w:tcW w:w="411" w:type="dxa"/>
            <w:shd w:val="clear" w:color="auto" w:fill="auto"/>
          </w:tcPr>
          <w:p w:rsidR="00E35B4C" w:rsidRPr="00A44B97" w:rsidRDefault="00E35B4C" w:rsidP="0090623C">
            <w:pPr>
              <w:pStyle w:val="naisnod"/>
              <w:spacing w:before="0" w:after="0"/>
              <w:jc w:val="both"/>
              <w:rPr>
                <w:b w:val="0"/>
              </w:rPr>
            </w:pPr>
            <w:r w:rsidRPr="00A44B97">
              <w:rPr>
                <w:b w:val="0"/>
              </w:rPr>
              <w:t>1.</w:t>
            </w:r>
          </w:p>
        </w:tc>
        <w:tc>
          <w:tcPr>
            <w:tcW w:w="2766" w:type="dxa"/>
          </w:tcPr>
          <w:p w:rsidR="00E35B4C" w:rsidRPr="00A44B97" w:rsidRDefault="00E35B4C" w:rsidP="001D7EF6">
            <w:pPr>
              <w:pStyle w:val="naisnod"/>
              <w:spacing w:before="0" w:after="0"/>
              <w:jc w:val="both"/>
              <w:rPr>
                <w:b w:val="0"/>
              </w:rPr>
            </w:pPr>
            <w:r w:rsidRPr="00A44B97">
              <w:rPr>
                <w:b w:val="0"/>
              </w:rPr>
              <w:t>Nepieciešamie saistītie tiesību aktu projekti</w:t>
            </w:r>
          </w:p>
        </w:tc>
        <w:tc>
          <w:tcPr>
            <w:tcW w:w="5917" w:type="dxa"/>
          </w:tcPr>
          <w:p w:rsidR="00C93CB0" w:rsidRDefault="00A128A8" w:rsidP="00820F41">
            <w:pPr>
              <w:pStyle w:val="naisnod"/>
              <w:spacing w:before="0" w:after="0"/>
              <w:ind w:firstLine="403"/>
              <w:jc w:val="both"/>
              <w:rPr>
                <w:b w:val="0"/>
              </w:rPr>
            </w:pPr>
            <w:r w:rsidRPr="00A44B97">
              <w:rPr>
                <w:b w:val="0"/>
              </w:rPr>
              <w:t xml:space="preserve">Attiecībā uz informācijas sniegšanu par fizisko personu konta apgrozījumu ir nepieciešams izstrādāt </w:t>
            </w:r>
            <w:r w:rsidR="0038731A" w:rsidRPr="00A44B97">
              <w:rPr>
                <w:b w:val="0"/>
              </w:rPr>
              <w:t xml:space="preserve">grozījumus Kredītiestāžu likumā, </w:t>
            </w:r>
            <w:r w:rsidR="0038731A" w:rsidRPr="00A44B97">
              <w:rPr>
                <w:b w:val="0"/>
                <w:bCs w:val="0"/>
              </w:rPr>
              <w:t>Maksājumu pakalpojumu</w:t>
            </w:r>
            <w:r w:rsidR="00820F41">
              <w:rPr>
                <w:b w:val="0"/>
                <w:bCs w:val="0"/>
              </w:rPr>
              <w:t xml:space="preserve"> </w:t>
            </w:r>
            <w:r w:rsidR="00C93CB0">
              <w:rPr>
                <w:b w:val="0"/>
                <w:bCs w:val="0"/>
              </w:rPr>
              <w:t xml:space="preserve">un elektroniskās naudas likumā. </w:t>
            </w:r>
            <w:r w:rsidR="00C93CB0">
              <w:rPr>
                <w:b w:val="0"/>
              </w:rPr>
              <w:t>Minētie normatīvie akti tiks izstrādāti, ievērojot to, ka tiem spēkā jāstājas 2018. gada 1. janvārī.</w:t>
            </w:r>
          </w:p>
          <w:p w:rsidR="00E35B4C" w:rsidRDefault="00C93CB0" w:rsidP="00820F41">
            <w:pPr>
              <w:pStyle w:val="naisnod"/>
              <w:spacing w:before="0" w:after="0"/>
              <w:ind w:firstLine="403"/>
              <w:jc w:val="both"/>
              <w:rPr>
                <w:b w:val="0"/>
              </w:rPr>
            </w:pPr>
            <w:r>
              <w:rPr>
                <w:b w:val="0"/>
                <w:bCs w:val="0"/>
              </w:rPr>
              <w:t>Nepieciešams</w:t>
            </w:r>
            <w:r w:rsidR="0038731A" w:rsidRPr="00A44B97">
              <w:rPr>
                <w:b w:val="0"/>
                <w:bCs w:val="0"/>
              </w:rPr>
              <w:t xml:space="preserve"> izstrādāt attiecīgus </w:t>
            </w:r>
            <w:r w:rsidR="00A128A8" w:rsidRPr="00A44B97">
              <w:rPr>
                <w:b w:val="0"/>
              </w:rPr>
              <w:t xml:space="preserve">Ministru kabineta noteikumus, nosakot kārtību, kādā </w:t>
            </w:r>
            <w:r w:rsidR="0038731A" w:rsidRPr="00A44B97">
              <w:rPr>
                <w:b w:val="0"/>
              </w:rPr>
              <w:t>konkrētā informācija sniedzama</w:t>
            </w:r>
            <w:r w:rsidR="00820F41">
              <w:rPr>
                <w:b w:val="0"/>
              </w:rPr>
              <w:t xml:space="preserve"> un sniedzamās informācijas apjomu</w:t>
            </w:r>
            <w:r w:rsidR="0038731A" w:rsidRPr="00A44B97">
              <w:rPr>
                <w:b w:val="0"/>
              </w:rPr>
              <w:t>.</w:t>
            </w:r>
            <w:r w:rsidR="001C0000">
              <w:rPr>
                <w:b w:val="0"/>
              </w:rPr>
              <w:t xml:space="preserve"> </w:t>
            </w:r>
            <w:r>
              <w:rPr>
                <w:b w:val="0"/>
              </w:rPr>
              <w:t>Ņemot vērā, ka informācija par fizisko personu konta apgrozījumu par 2018.gadu pirmo reizi VID sniedzama tikai 2019.gadā, savukārt informācija par fizisko personu kontu atlikumiem pirmo reizi sniedzama līdz 2018.gada 1.jūlijam, Ministru kabineta noteikumu projekts tiks izstrādāts līdz 2018.gada 1.maijam.</w:t>
            </w:r>
          </w:p>
          <w:p w:rsidR="00191707" w:rsidRPr="00A44B97" w:rsidRDefault="00191707" w:rsidP="00191707">
            <w:pPr>
              <w:pStyle w:val="naisnod"/>
              <w:spacing w:before="0" w:after="0"/>
              <w:ind w:firstLine="403"/>
              <w:jc w:val="both"/>
              <w:rPr>
                <w:b w:val="0"/>
              </w:rPr>
            </w:pPr>
            <w:r w:rsidRPr="00191707">
              <w:rPr>
                <w:b w:val="0"/>
                <w:bCs w:val="0"/>
              </w:rPr>
              <w:t xml:space="preserve">Attiecībā uz solidaritātes nodokļa atcelšanu, vienlaikus tiek virzīts </w:t>
            </w:r>
            <w:r w:rsidRPr="00191707">
              <w:rPr>
                <w:b w:val="0"/>
                <w:color w:val="000000" w:themeColor="text1"/>
              </w:rPr>
              <w:t>likumprojekts „Par Solidaritātes nodokļa likuma atzīšanu par spēku zaudējušu”</w:t>
            </w:r>
            <w:r>
              <w:rPr>
                <w:b w:val="0"/>
                <w:color w:val="000000" w:themeColor="text1"/>
              </w:rPr>
              <w:t>.</w:t>
            </w:r>
          </w:p>
        </w:tc>
      </w:tr>
      <w:tr w:rsidR="00A44B97" w:rsidRPr="00A44B97" w:rsidTr="00741187">
        <w:trPr>
          <w:jc w:val="center"/>
        </w:trPr>
        <w:tc>
          <w:tcPr>
            <w:tcW w:w="411" w:type="dxa"/>
          </w:tcPr>
          <w:p w:rsidR="00E35B4C" w:rsidRPr="00A44B97" w:rsidRDefault="00E35B4C" w:rsidP="0090623C">
            <w:pPr>
              <w:pStyle w:val="naisnod"/>
              <w:spacing w:before="0" w:after="0"/>
              <w:jc w:val="left"/>
              <w:rPr>
                <w:b w:val="0"/>
              </w:rPr>
            </w:pPr>
            <w:r w:rsidRPr="00A44B97">
              <w:rPr>
                <w:b w:val="0"/>
              </w:rPr>
              <w:t>2.</w:t>
            </w:r>
          </w:p>
        </w:tc>
        <w:tc>
          <w:tcPr>
            <w:tcW w:w="2766" w:type="dxa"/>
          </w:tcPr>
          <w:p w:rsidR="00E35B4C" w:rsidRPr="00A44B97" w:rsidRDefault="00E35B4C" w:rsidP="0090623C">
            <w:pPr>
              <w:pStyle w:val="naiskr"/>
              <w:tabs>
                <w:tab w:val="left" w:pos="2628"/>
              </w:tabs>
              <w:spacing w:before="0" w:after="0"/>
              <w:jc w:val="both"/>
            </w:pPr>
            <w:r w:rsidRPr="00A44B97">
              <w:t>Atbildīgā institūcija</w:t>
            </w:r>
          </w:p>
        </w:tc>
        <w:tc>
          <w:tcPr>
            <w:tcW w:w="5917" w:type="dxa"/>
          </w:tcPr>
          <w:p w:rsidR="00E35B4C" w:rsidRPr="00A44B97" w:rsidRDefault="00CB15FC" w:rsidP="00CB15FC">
            <w:pPr>
              <w:pStyle w:val="naiskr"/>
              <w:tabs>
                <w:tab w:val="left" w:pos="2628"/>
              </w:tabs>
              <w:spacing w:before="0" w:after="0"/>
              <w:ind w:firstLine="391"/>
              <w:jc w:val="both"/>
              <w:rPr>
                <w:iCs/>
                <w:highlight w:val="yellow"/>
              </w:rPr>
            </w:pPr>
            <w:r w:rsidRPr="00A44B97">
              <w:t>Finanšu ministrija.</w:t>
            </w:r>
          </w:p>
        </w:tc>
      </w:tr>
      <w:tr w:rsidR="00A44B97" w:rsidRPr="00A44B97" w:rsidTr="00741187">
        <w:trPr>
          <w:jc w:val="center"/>
        </w:trPr>
        <w:tc>
          <w:tcPr>
            <w:tcW w:w="411" w:type="dxa"/>
          </w:tcPr>
          <w:p w:rsidR="00E35B4C" w:rsidRPr="00A44B97" w:rsidRDefault="00E35B4C" w:rsidP="0090623C">
            <w:pPr>
              <w:pStyle w:val="naisnod"/>
              <w:spacing w:before="0" w:after="0"/>
              <w:jc w:val="left"/>
              <w:rPr>
                <w:b w:val="0"/>
              </w:rPr>
            </w:pPr>
            <w:r w:rsidRPr="00A44B97">
              <w:rPr>
                <w:b w:val="0"/>
              </w:rPr>
              <w:t>3.</w:t>
            </w:r>
          </w:p>
        </w:tc>
        <w:tc>
          <w:tcPr>
            <w:tcW w:w="2766" w:type="dxa"/>
          </w:tcPr>
          <w:p w:rsidR="00E35B4C" w:rsidRPr="00A44B97" w:rsidRDefault="00E35B4C" w:rsidP="0090623C">
            <w:pPr>
              <w:pStyle w:val="naiskr"/>
              <w:tabs>
                <w:tab w:val="left" w:pos="2628"/>
              </w:tabs>
              <w:spacing w:before="0" w:after="0"/>
              <w:jc w:val="both"/>
              <w:rPr>
                <w:iCs/>
              </w:rPr>
            </w:pPr>
            <w:r w:rsidRPr="00A44B97">
              <w:t>Cita informācija</w:t>
            </w:r>
          </w:p>
        </w:tc>
        <w:tc>
          <w:tcPr>
            <w:tcW w:w="5917" w:type="dxa"/>
          </w:tcPr>
          <w:p w:rsidR="00E35B4C" w:rsidRPr="00A44B97" w:rsidRDefault="00E35B4C" w:rsidP="00CB15FC">
            <w:pPr>
              <w:pStyle w:val="naiskr"/>
              <w:tabs>
                <w:tab w:val="left" w:pos="2628"/>
              </w:tabs>
              <w:spacing w:before="0" w:after="0"/>
              <w:ind w:firstLine="391"/>
              <w:jc w:val="both"/>
              <w:rPr>
                <w:iCs/>
              </w:rPr>
            </w:pPr>
            <w:r w:rsidRPr="00A44B97">
              <w:t>Nav.</w:t>
            </w:r>
          </w:p>
        </w:tc>
      </w:tr>
    </w:tbl>
    <w:p w:rsidR="00EC3B56" w:rsidRPr="00A44B97"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A44B97" w:rsidRPr="00A44B97" w:rsidTr="0090623C">
        <w:tc>
          <w:tcPr>
            <w:tcW w:w="5000" w:type="pct"/>
            <w:tcBorders>
              <w:top w:val="outset" w:sz="6" w:space="0" w:color="414142"/>
              <w:left w:val="outset" w:sz="6" w:space="0" w:color="414142"/>
              <w:bottom w:val="outset" w:sz="6" w:space="0" w:color="414142"/>
              <w:right w:val="outset" w:sz="6" w:space="0" w:color="414142"/>
            </w:tcBorders>
            <w:vAlign w:val="center"/>
            <w:hideMark/>
          </w:tcPr>
          <w:p w:rsidR="00EC3B56" w:rsidRPr="00A44B97" w:rsidRDefault="00EC3B56" w:rsidP="0090623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44B97">
              <w:rPr>
                <w:rFonts w:ascii="Times New Roman" w:eastAsia="Times New Roman" w:hAnsi="Times New Roman" w:cs="Times New Roman"/>
                <w:b/>
                <w:bCs/>
                <w:sz w:val="24"/>
                <w:szCs w:val="24"/>
                <w:lang w:eastAsia="lv-LV"/>
              </w:rPr>
              <w:t>V. Tiesību akta projekta atbilstība Latvijas Republikas starptautiskajām saistībām</w:t>
            </w:r>
          </w:p>
        </w:tc>
      </w:tr>
      <w:tr w:rsidR="00A44B97" w:rsidRPr="00A44B97" w:rsidTr="0090623C">
        <w:tc>
          <w:tcPr>
            <w:tcW w:w="5000" w:type="pct"/>
            <w:tcBorders>
              <w:top w:val="outset" w:sz="6" w:space="0" w:color="414142"/>
              <w:left w:val="outset" w:sz="6" w:space="0" w:color="414142"/>
              <w:bottom w:val="outset" w:sz="6" w:space="0" w:color="414142"/>
              <w:right w:val="outset" w:sz="6" w:space="0" w:color="414142"/>
            </w:tcBorders>
          </w:tcPr>
          <w:p w:rsidR="00EC3B56" w:rsidRPr="00A44B97" w:rsidRDefault="00EC3B56" w:rsidP="0090623C">
            <w:pPr>
              <w:spacing w:after="0" w:line="240" w:lineRule="auto"/>
              <w:jc w:val="center"/>
              <w:rPr>
                <w:rFonts w:ascii="Times New Roman" w:eastAsia="Times New Roman" w:hAnsi="Times New Roman" w:cs="Times New Roman"/>
                <w:i/>
                <w:sz w:val="24"/>
                <w:szCs w:val="24"/>
                <w:lang w:eastAsia="lv-LV"/>
              </w:rPr>
            </w:pPr>
            <w:r w:rsidRPr="00A44B97">
              <w:rPr>
                <w:rFonts w:ascii="Times New Roman" w:hAnsi="Times New Roman" w:cs="Times New Roman"/>
                <w:i/>
                <w:sz w:val="24"/>
                <w:szCs w:val="24"/>
                <w:lang w:eastAsia="lv-LV"/>
              </w:rPr>
              <w:t>Projekts šo jomu neskar.</w:t>
            </w:r>
          </w:p>
        </w:tc>
      </w:tr>
    </w:tbl>
    <w:p w:rsidR="00EC3B56" w:rsidRPr="00A44B97"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A44B97" w:rsidRPr="00A44B97" w:rsidTr="0090623C">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C3B56" w:rsidRPr="00A44B97" w:rsidRDefault="00EC3B56" w:rsidP="0090623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44B97">
              <w:rPr>
                <w:rFonts w:ascii="Times New Roman" w:eastAsia="Times New Roman" w:hAnsi="Times New Roman" w:cs="Times New Roman"/>
                <w:b/>
                <w:bCs/>
                <w:sz w:val="24"/>
                <w:szCs w:val="24"/>
                <w:lang w:eastAsia="lv-LV"/>
              </w:rPr>
              <w:t>VI. Sabiedrības līdzdalība un komunikācijas aktivitātes</w:t>
            </w:r>
          </w:p>
        </w:tc>
      </w:tr>
      <w:tr w:rsidR="00A44B97" w:rsidRPr="00A44B97" w:rsidTr="0090623C">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90623C">
            <w:pPr>
              <w:spacing w:after="0" w:line="240" w:lineRule="auto"/>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90623C">
            <w:pPr>
              <w:spacing w:after="0" w:line="240" w:lineRule="auto"/>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CB15FC" w:rsidRPr="00A44B97" w:rsidRDefault="00EC3B56" w:rsidP="00CB15FC">
            <w:pPr>
              <w:pStyle w:val="NoSpacing"/>
              <w:ind w:firstLine="391"/>
              <w:jc w:val="both"/>
              <w:rPr>
                <w:rFonts w:ascii="Times New Roman" w:hAnsi="Times New Roman" w:cs="Times New Roman"/>
                <w:bCs/>
                <w:sz w:val="24"/>
                <w:szCs w:val="24"/>
                <w:shd w:val="clear" w:color="auto" w:fill="FFFFFF"/>
              </w:rPr>
            </w:pPr>
            <w:r w:rsidRPr="00A44B97">
              <w:rPr>
                <w:rStyle w:val="st1"/>
                <w:rFonts w:ascii="Times New Roman" w:hAnsi="Times New Roman" w:cs="Times New Roman"/>
                <w:bCs/>
                <w:sz w:val="24"/>
                <w:szCs w:val="24"/>
              </w:rPr>
              <w:t>S</w:t>
            </w:r>
            <w:r w:rsidR="001D7EF6" w:rsidRPr="00A44B97">
              <w:rPr>
                <w:rFonts w:ascii="Times New Roman" w:hAnsi="Times New Roman" w:cs="Times New Roman"/>
                <w:sz w:val="24"/>
                <w:szCs w:val="24"/>
              </w:rPr>
              <w:t>abiedrība par likumprojektā iekļauto regulējumu ir informēta, ņemo</w:t>
            </w:r>
            <w:r w:rsidR="00DD455D">
              <w:rPr>
                <w:rFonts w:ascii="Times New Roman" w:hAnsi="Times New Roman" w:cs="Times New Roman"/>
                <w:sz w:val="24"/>
                <w:szCs w:val="24"/>
              </w:rPr>
              <w:t>t</w:t>
            </w:r>
            <w:r w:rsidR="001D7EF6" w:rsidRPr="00A44B97">
              <w:rPr>
                <w:rFonts w:ascii="Times New Roman" w:hAnsi="Times New Roman" w:cs="Times New Roman"/>
                <w:sz w:val="24"/>
                <w:szCs w:val="24"/>
              </w:rPr>
              <w:t xml:space="preserve"> vērā, ka veicamie uzdevumi nodokļu administrēšanas uzlabošanai izriet no </w:t>
            </w:r>
            <w:r w:rsidR="006E4227" w:rsidRPr="00A44B97">
              <w:rPr>
                <w:rFonts w:ascii="Times New Roman" w:hAnsi="Times New Roman" w:cs="Times New Roman"/>
                <w:sz w:val="24"/>
                <w:szCs w:val="24"/>
              </w:rPr>
              <w:t>pamatnostādnēm „</w:t>
            </w:r>
            <w:r w:rsidR="001D7EF6" w:rsidRPr="00A44B97">
              <w:rPr>
                <w:rFonts w:ascii="Times New Roman" w:hAnsi="Times New Roman" w:cs="Times New Roman"/>
                <w:bCs/>
                <w:sz w:val="24"/>
                <w:szCs w:val="24"/>
                <w:shd w:val="clear" w:color="auto" w:fill="FFFFFF"/>
              </w:rPr>
              <w:t>Valsts nodokļu politikas p</w:t>
            </w:r>
            <w:r w:rsidR="006E4227" w:rsidRPr="00A44B97">
              <w:rPr>
                <w:rFonts w:ascii="Times New Roman" w:hAnsi="Times New Roman" w:cs="Times New Roman"/>
                <w:bCs/>
                <w:sz w:val="24"/>
                <w:szCs w:val="24"/>
                <w:shd w:val="clear" w:color="auto" w:fill="FFFFFF"/>
              </w:rPr>
              <w:t>amatnostādnes</w:t>
            </w:r>
            <w:r w:rsidR="001D7EF6" w:rsidRPr="00A44B97">
              <w:rPr>
                <w:rFonts w:ascii="Times New Roman" w:hAnsi="Times New Roman" w:cs="Times New Roman"/>
                <w:bCs/>
                <w:sz w:val="24"/>
                <w:szCs w:val="24"/>
                <w:shd w:val="clear" w:color="auto" w:fill="FFFFFF"/>
              </w:rPr>
              <w:t xml:space="preserve"> 2018.-2021. gadam</w:t>
            </w:r>
            <w:r w:rsidR="006E4227" w:rsidRPr="00A44B97">
              <w:rPr>
                <w:rFonts w:ascii="Times New Roman" w:hAnsi="Times New Roman" w:cs="Times New Roman"/>
                <w:bCs/>
                <w:sz w:val="24"/>
                <w:szCs w:val="24"/>
                <w:shd w:val="clear" w:color="auto" w:fill="FFFFFF"/>
              </w:rPr>
              <w:t>”, kur</w:t>
            </w:r>
            <w:r w:rsidR="0063530F">
              <w:rPr>
                <w:rFonts w:ascii="Times New Roman" w:hAnsi="Times New Roman" w:cs="Times New Roman"/>
                <w:bCs/>
                <w:sz w:val="24"/>
                <w:szCs w:val="24"/>
                <w:shd w:val="clear" w:color="auto" w:fill="FFFFFF"/>
              </w:rPr>
              <w:t>u projekts</w:t>
            </w:r>
            <w:r w:rsidR="006E4227" w:rsidRPr="00A44B97">
              <w:rPr>
                <w:rFonts w:ascii="Times New Roman" w:hAnsi="Times New Roman" w:cs="Times New Roman"/>
                <w:bCs/>
                <w:sz w:val="24"/>
                <w:szCs w:val="24"/>
                <w:shd w:val="clear" w:color="auto" w:fill="FFFFFF"/>
              </w:rPr>
              <w:t xml:space="preserve"> </w:t>
            </w:r>
            <w:r w:rsidR="001D7EF6" w:rsidRPr="00A44B97">
              <w:rPr>
                <w:rFonts w:ascii="Times New Roman" w:hAnsi="Times New Roman" w:cs="Times New Roman"/>
                <w:bCs/>
                <w:sz w:val="24"/>
                <w:szCs w:val="24"/>
                <w:shd w:val="clear" w:color="auto" w:fill="FFFFFF"/>
              </w:rPr>
              <w:t xml:space="preserve">Ministru kabinetā </w:t>
            </w:r>
            <w:r w:rsidR="006E4227" w:rsidRPr="00A44B97">
              <w:rPr>
                <w:rFonts w:ascii="Times New Roman" w:hAnsi="Times New Roman" w:cs="Times New Roman"/>
                <w:bCs/>
                <w:sz w:val="24"/>
                <w:szCs w:val="24"/>
                <w:shd w:val="clear" w:color="auto" w:fill="FFFFFF"/>
              </w:rPr>
              <w:t>tika skatīts 2017.</w:t>
            </w:r>
            <w:r w:rsidR="00612C3C" w:rsidRPr="00A44B97">
              <w:rPr>
                <w:rFonts w:ascii="Times New Roman" w:hAnsi="Times New Roman" w:cs="Times New Roman"/>
                <w:bCs/>
                <w:sz w:val="24"/>
                <w:szCs w:val="24"/>
                <w:shd w:val="clear" w:color="auto" w:fill="FFFFFF"/>
              </w:rPr>
              <w:t> </w:t>
            </w:r>
            <w:r w:rsidR="006E4227" w:rsidRPr="00A44B97">
              <w:rPr>
                <w:rFonts w:ascii="Times New Roman" w:hAnsi="Times New Roman" w:cs="Times New Roman"/>
                <w:bCs/>
                <w:sz w:val="24"/>
                <w:szCs w:val="24"/>
                <w:shd w:val="clear" w:color="auto" w:fill="FFFFFF"/>
              </w:rPr>
              <w:t>gada 3.</w:t>
            </w:r>
            <w:r w:rsidR="00612C3C" w:rsidRPr="00A44B97">
              <w:rPr>
                <w:rFonts w:ascii="Times New Roman" w:hAnsi="Times New Roman" w:cs="Times New Roman"/>
                <w:bCs/>
                <w:sz w:val="24"/>
                <w:szCs w:val="24"/>
                <w:shd w:val="clear" w:color="auto" w:fill="FFFFFF"/>
              </w:rPr>
              <w:t> </w:t>
            </w:r>
            <w:r w:rsidR="006E4227" w:rsidRPr="00A44B97">
              <w:rPr>
                <w:rFonts w:ascii="Times New Roman" w:hAnsi="Times New Roman" w:cs="Times New Roman"/>
                <w:bCs/>
                <w:sz w:val="24"/>
                <w:szCs w:val="24"/>
                <w:shd w:val="clear" w:color="auto" w:fill="FFFFFF"/>
              </w:rPr>
              <w:t>maijā (skatīt protokolu Nr.</w:t>
            </w:r>
            <w:r w:rsidR="00612C3C" w:rsidRPr="00A44B97">
              <w:rPr>
                <w:rFonts w:ascii="Times New Roman" w:hAnsi="Times New Roman" w:cs="Times New Roman"/>
                <w:bCs/>
                <w:sz w:val="24"/>
                <w:szCs w:val="24"/>
                <w:shd w:val="clear" w:color="auto" w:fill="FFFFFF"/>
              </w:rPr>
              <w:t> </w:t>
            </w:r>
            <w:r w:rsidR="006E4227" w:rsidRPr="00A44B97">
              <w:rPr>
                <w:rFonts w:ascii="Times New Roman" w:hAnsi="Times New Roman" w:cs="Times New Roman"/>
                <w:bCs/>
                <w:sz w:val="24"/>
                <w:szCs w:val="24"/>
                <w:shd w:val="clear" w:color="auto" w:fill="FFFFFF"/>
              </w:rPr>
              <w:t xml:space="preserve">22 </w:t>
            </w:r>
            <w:bookmarkStart w:id="0" w:name="45"/>
            <w:r w:rsidR="006E4227" w:rsidRPr="00A44B97">
              <w:rPr>
                <w:rFonts w:ascii="Times New Roman" w:hAnsi="Times New Roman" w:cs="Times New Roman"/>
                <w:sz w:val="24"/>
                <w:szCs w:val="24"/>
              </w:rPr>
              <w:t>45.</w:t>
            </w:r>
            <w:r w:rsidR="00612C3C" w:rsidRPr="00A44B97">
              <w:rPr>
                <w:rFonts w:ascii="Times New Roman" w:hAnsi="Times New Roman" w:cs="Times New Roman"/>
                <w:sz w:val="24"/>
                <w:szCs w:val="24"/>
              </w:rPr>
              <w:t> </w:t>
            </w:r>
            <w:r w:rsidR="006E4227" w:rsidRPr="00A44B97">
              <w:rPr>
                <w:rFonts w:ascii="Times New Roman" w:hAnsi="Times New Roman" w:cs="Times New Roman"/>
                <w:sz w:val="24"/>
                <w:szCs w:val="24"/>
              </w:rPr>
              <w:t>§</w:t>
            </w:r>
            <w:bookmarkEnd w:id="0"/>
            <w:r w:rsidR="006E4227" w:rsidRPr="00A44B97">
              <w:rPr>
                <w:rFonts w:ascii="Times New Roman" w:hAnsi="Times New Roman" w:cs="Times New Roman"/>
                <w:sz w:val="24"/>
                <w:szCs w:val="24"/>
              </w:rPr>
              <w:t>)</w:t>
            </w:r>
            <w:r w:rsidR="006E4227" w:rsidRPr="00A44B97">
              <w:rPr>
                <w:rFonts w:ascii="Times New Roman" w:hAnsi="Times New Roman" w:cs="Times New Roman"/>
                <w:bCs/>
                <w:sz w:val="24"/>
                <w:szCs w:val="24"/>
                <w:shd w:val="clear" w:color="auto" w:fill="FFFFFF"/>
              </w:rPr>
              <w:t xml:space="preserve"> un 2017.</w:t>
            </w:r>
            <w:r w:rsidR="00612C3C" w:rsidRPr="00A44B97">
              <w:rPr>
                <w:rFonts w:ascii="Times New Roman" w:hAnsi="Times New Roman" w:cs="Times New Roman"/>
                <w:bCs/>
                <w:sz w:val="24"/>
                <w:szCs w:val="24"/>
                <w:shd w:val="clear" w:color="auto" w:fill="FFFFFF"/>
              </w:rPr>
              <w:t> </w:t>
            </w:r>
            <w:r w:rsidR="006E4227" w:rsidRPr="00A44B97">
              <w:rPr>
                <w:rFonts w:ascii="Times New Roman" w:hAnsi="Times New Roman" w:cs="Times New Roman"/>
                <w:bCs/>
                <w:sz w:val="24"/>
                <w:szCs w:val="24"/>
                <w:shd w:val="clear" w:color="auto" w:fill="FFFFFF"/>
              </w:rPr>
              <w:t>gada 9.</w:t>
            </w:r>
            <w:r w:rsidR="00612C3C" w:rsidRPr="00A44B97">
              <w:rPr>
                <w:rFonts w:ascii="Times New Roman" w:hAnsi="Times New Roman" w:cs="Times New Roman"/>
                <w:bCs/>
                <w:sz w:val="24"/>
                <w:szCs w:val="24"/>
                <w:shd w:val="clear" w:color="auto" w:fill="FFFFFF"/>
              </w:rPr>
              <w:t> </w:t>
            </w:r>
            <w:r w:rsidR="006E4227" w:rsidRPr="00A44B97">
              <w:rPr>
                <w:rFonts w:ascii="Times New Roman" w:hAnsi="Times New Roman" w:cs="Times New Roman"/>
                <w:bCs/>
                <w:sz w:val="24"/>
                <w:szCs w:val="24"/>
                <w:shd w:val="clear" w:color="auto" w:fill="FFFFFF"/>
              </w:rPr>
              <w:t>maija sēdē (skatīt protokolu Nr.</w:t>
            </w:r>
            <w:r w:rsidR="00612C3C" w:rsidRPr="00A44B97">
              <w:rPr>
                <w:rFonts w:ascii="Times New Roman" w:hAnsi="Times New Roman" w:cs="Times New Roman"/>
                <w:bCs/>
                <w:sz w:val="24"/>
                <w:szCs w:val="24"/>
                <w:shd w:val="clear" w:color="auto" w:fill="FFFFFF"/>
              </w:rPr>
              <w:t> </w:t>
            </w:r>
            <w:r w:rsidR="006E4227" w:rsidRPr="00A44B97">
              <w:rPr>
                <w:rFonts w:ascii="Times New Roman" w:hAnsi="Times New Roman" w:cs="Times New Roman"/>
                <w:bCs/>
                <w:sz w:val="24"/>
                <w:szCs w:val="24"/>
                <w:shd w:val="clear" w:color="auto" w:fill="FFFFFF"/>
              </w:rPr>
              <w:t xml:space="preserve">23 </w:t>
            </w:r>
            <w:bookmarkStart w:id="1" w:name="21"/>
            <w:r w:rsidR="006E4227" w:rsidRPr="00A44B97">
              <w:rPr>
                <w:rFonts w:ascii="Times New Roman" w:hAnsi="Times New Roman" w:cs="Times New Roman"/>
                <w:sz w:val="24"/>
                <w:szCs w:val="24"/>
              </w:rPr>
              <w:t>21.</w:t>
            </w:r>
            <w:r w:rsidR="00612C3C" w:rsidRPr="00A44B97">
              <w:rPr>
                <w:rFonts w:ascii="Times New Roman" w:hAnsi="Times New Roman" w:cs="Times New Roman"/>
                <w:sz w:val="24"/>
                <w:szCs w:val="24"/>
              </w:rPr>
              <w:t> </w:t>
            </w:r>
            <w:r w:rsidR="006E4227" w:rsidRPr="00A44B97">
              <w:rPr>
                <w:rFonts w:ascii="Times New Roman" w:hAnsi="Times New Roman" w:cs="Times New Roman"/>
                <w:sz w:val="24"/>
                <w:szCs w:val="24"/>
              </w:rPr>
              <w:t>§</w:t>
            </w:r>
            <w:bookmarkEnd w:id="1"/>
            <w:r w:rsidR="006E4227" w:rsidRPr="00A44B97">
              <w:rPr>
                <w:rFonts w:ascii="Times New Roman" w:hAnsi="Times New Roman" w:cs="Times New Roman"/>
                <w:sz w:val="24"/>
                <w:szCs w:val="24"/>
              </w:rPr>
              <w:t>)</w:t>
            </w:r>
            <w:r w:rsidR="006E4227" w:rsidRPr="00A44B97">
              <w:rPr>
                <w:rFonts w:ascii="Times New Roman" w:hAnsi="Times New Roman" w:cs="Times New Roman"/>
                <w:bCs/>
                <w:sz w:val="24"/>
                <w:szCs w:val="24"/>
                <w:shd w:val="clear" w:color="auto" w:fill="FFFFFF"/>
              </w:rPr>
              <w:t>.</w:t>
            </w:r>
            <w:r w:rsidR="001D7EF6" w:rsidRPr="00A44B97">
              <w:rPr>
                <w:rFonts w:ascii="Times New Roman" w:hAnsi="Times New Roman" w:cs="Times New Roman"/>
                <w:bCs/>
                <w:sz w:val="24"/>
                <w:szCs w:val="24"/>
                <w:shd w:val="clear" w:color="auto" w:fill="FFFFFF"/>
              </w:rPr>
              <w:t xml:space="preserve"> </w:t>
            </w:r>
          </w:p>
          <w:p w:rsidR="006E4227" w:rsidRPr="00A44B97" w:rsidRDefault="006E4227" w:rsidP="00CB15FC">
            <w:pPr>
              <w:pStyle w:val="NoSpacing"/>
              <w:ind w:firstLine="391"/>
              <w:jc w:val="both"/>
              <w:rPr>
                <w:rFonts w:ascii="Times New Roman" w:hAnsi="Times New Roman" w:cs="Times New Roman"/>
                <w:bCs/>
                <w:sz w:val="24"/>
                <w:szCs w:val="24"/>
                <w:shd w:val="clear" w:color="auto" w:fill="FFFFFF"/>
              </w:rPr>
            </w:pPr>
            <w:r w:rsidRPr="00A44B97">
              <w:rPr>
                <w:rFonts w:ascii="Times New Roman" w:hAnsi="Times New Roman" w:cs="Times New Roman"/>
                <w:bCs/>
                <w:sz w:val="24"/>
                <w:szCs w:val="24"/>
                <w:shd w:val="clear" w:color="auto" w:fill="FFFFFF"/>
              </w:rPr>
              <w:t>Tāpat minētais</w:t>
            </w:r>
            <w:r w:rsidR="00D56991" w:rsidRPr="00A44B97">
              <w:rPr>
                <w:rFonts w:ascii="Times New Roman" w:hAnsi="Times New Roman" w:cs="Times New Roman"/>
                <w:bCs/>
                <w:sz w:val="24"/>
                <w:szCs w:val="24"/>
                <w:shd w:val="clear" w:color="auto" w:fill="FFFFFF"/>
              </w:rPr>
              <w:t xml:space="preserve"> pamatnostādņu</w:t>
            </w:r>
            <w:r w:rsidRPr="00A44B97">
              <w:rPr>
                <w:rFonts w:ascii="Times New Roman" w:hAnsi="Times New Roman" w:cs="Times New Roman"/>
                <w:bCs/>
                <w:sz w:val="24"/>
                <w:szCs w:val="24"/>
                <w:shd w:val="clear" w:color="auto" w:fill="FFFFFF"/>
              </w:rPr>
              <w:t xml:space="preserve"> projekts tika publicēts Finanšu ministrijas tīmekļa vietnē, sadaļā </w:t>
            </w:r>
            <w:r w:rsidR="00C11E73" w:rsidRPr="00A44B97">
              <w:rPr>
                <w:rFonts w:ascii="Times New Roman" w:hAnsi="Times New Roman" w:cs="Times New Roman"/>
                <w:sz w:val="24"/>
                <w:szCs w:val="24"/>
              </w:rPr>
              <w:t>„Nodokļu reforma”</w:t>
            </w:r>
            <w:r w:rsidRPr="00A44B97">
              <w:rPr>
                <w:rFonts w:ascii="Times New Roman" w:hAnsi="Times New Roman" w:cs="Times New Roman"/>
                <w:sz w:val="24"/>
                <w:szCs w:val="24"/>
              </w:rPr>
              <w:t>, tādējādi dodot iespēju sabiedrībai līdzdarboties pamatnostādņu izstrādes procesā.</w:t>
            </w:r>
          </w:p>
        </w:tc>
      </w:tr>
      <w:tr w:rsidR="00A44B97" w:rsidRPr="00A44B97" w:rsidTr="0090623C">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90623C">
            <w:pPr>
              <w:spacing w:after="0" w:line="240" w:lineRule="auto"/>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90623C">
            <w:pPr>
              <w:spacing w:after="0" w:line="240" w:lineRule="auto"/>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EC3B56" w:rsidRPr="00741187" w:rsidRDefault="00BB23BA" w:rsidP="00741187">
            <w:pPr>
              <w:pStyle w:val="NoSpacing"/>
              <w:ind w:firstLine="391"/>
              <w:jc w:val="both"/>
              <w:rPr>
                <w:rFonts w:ascii="Times New Roman" w:hAnsi="Times New Roman"/>
                <w:sz w:val="24"/>
                <w:szCs w:val="24"/>
              </w:rPr>
            </w:pPr>
            <w:r>
              <w:rPr>
                <w:rFonts w:ascii="Times New Roman" w:hAnsi="Times New Roman" w:cs="Times New Roman"/>
                <w:sz w:val="24"/>
                <w:szCs w:val="24"/>
                <w:lang w:eastAsia="lv-LV"/>
              </w:rPr>
              <w:t>Ar likumprojektā iekļauto regulējumu ir informēta</w:t>
            </w:r>
            <w:r w:rsidRPr="00741187">
              <w:rPr>
                <w:rFonts w:ascii="Times New Roman" w:hAnsi="Times New Roman" w:cs="Times New Roman"/>
                <w:sz w:val="24"/>
                <w:szCs w:val="24"/>
                <w:lang w:eastAsia="lv-LV"/>
              </w:rPr>
              <w:t xml:space="preserve"> </w:t>
            </w:r>
            <w:r w:rsidRPr="00741187">
              <w:rPr>
                <w:rFonts w:ascii="Times New Roman" w:hAnsi="Times New Roman"/>
                <w:sz w:val="24"/>
                <w:szCs w:val="24"/>
              </w:rPr>
              <w:t>Latvijas Komercbanku asociācija, Latvijas Maksājumu pakalpojumu un elektroniskās naudas iestāžu asociācija, Latvijas Darba devēju konfederācija, Latvijas Tirdzniecības un rūpniecības kamera un Latvijas Brīvo arodbiedrību savienība</w:t>
            </w:r>
            <w:r>
              <w:rPr>
                <w:rFonts w:ascii="Times New Roman" w:hAnsi="Times New Roman"/>
                <w:sz w:val="24"/>
                <w:szCs w:val="24"/>
              </w:rPr>
              <w:t>.</w:t>
            </w:r>
          </w:p>
        </w:tc>
      </w:tr>
      <w:tr w:rsidR="00A44B97" w:rsidRPr="00A44B97" w:rsidTr="0090623C">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90623C">
            <w:pPr>
              <w:spacing w:after="0" w:line="240" w:lineRule="auto"/>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90623C">
            <w:pPr>
              <w:spacing w:after="0" w:line="240" w:lineRule="auto"/>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EC3B56" w:rsidRPr="00A44B97" w:rsidRDefault="00BB23BA" w:rsidP="00741187">
            <w:pPr>
              <w:spacing w:after="0" w:line="240" w:lineRule="auto"/>
              <w:ind w:firstLine="317"/>
              <w:jc w:val="both"/>
              <w:rPr>
                <w:rFonts w:ascii="Times New Roman" w:hAnsi="Times New Roman" w:cs="Times New Roman"/>
                <w:sz w:val="24"/>
                <w:szCs w:val="24"/>
                <w:lang w:eastAsia="lv-LV"/>
              </w:rPr>
            </w:pPr>
            <w:r w:rsidRPr="000119FF">
              <w:rPr>
                <w:rFonts w:ascii="Times New Roman" w:hAnsi="Times New Roman"/>
                <w:sz w:val="24"/>
                <w:szCs w:val="24"/>
              </w:rPr>
              <w:t>Latvijas Komercbanku asociācija</w:t>
            </w:r>
            <w:r>
              <w:rPr>
                <w:rFonts w:ascii="Times New Roman" w:hAnsi="Times New Roman"/>
                <w:sz w:val="24"/>
                <w:szCs w:val="24"/>
              </w:rPr>
              <w:t xml:space="preserve"> ir izteikusi atbalstu likumprojektā iekļautajam regulējumam. Savukārt Latvijas Maksājumu pakalpojumu un </w:t>
            </w:r>
            <w:r w:rsidRPr="00741187">
              <w:rPr>
                <w:rFonts w:ascii="Times New Roman" w:hAnsi="Times New Roman" w:cs="Times New Roman"/>
                <w:sz w:val="24"/>
                <w:szCs w:val="24"/>
              </w:rPr>
              <w:t xml:space="preserve">elektroniskās naudas iestāžu asociācija pēc būtības nav izteikusi iebildumu </w:t>
            </w:r>
            <w:r w:rsidR="00741187">
              <w:rPr>
                <w:rFonts w:ascii="Times New Roman" w:hAnsi="Times New Roman" w:cs="Times New Roman"/>
                <w:sz w:val="24"/>
                <w:szCs w:val="24"/>
              </w:rPr>
              <w:t>par</w:t>
            </w:r>
            <w:r w:rsidRPr="00741187">
              <w:rPr>
                <w:rFonts w:ascii="Times New Roman" w:hAnsi="Times New Roman" w:cs="Times New Roman"/>
                <w:sz w:val="24"/>
                <w:szCs w:val="24"/>
              </w:rPr>
              <w:t xml:space="preserve"> fizisko personu nodokļu nomaksas uzraudzības pilnveidošan</w:t>
            </w:r>
            <w:r>
              <w:rPr>
                <w:rFonts w:ascii="Times New Roman" w:hAnsi="Times New Roman" w:cs="Times New Roman"/>
                <w:sz w:val="24"/>
                <w:szCs w:val="24"/>
              </w:rPr>
              <w:t>a</w:t>
            </w:r>
            <w:r w:rsidR="00741187">
              <w:rPr>
                <w:rFonts w:ascii="Times New Roman" w:hAnsi="Times New Roman" w:cs="Times New Roman"/>
                <w:sz w:val="24"/>
                <w:szCs w:val="24"/>
              </w:rPr>
              <w:t>s regulējumu</w:t>
            </w:r>
            <w:r>
              <w:rPr>
                <w:rFonts w:ascii="Times New Roman" w:hAnsi="Times New Roman" w:cs="Times New Roman"/>
                <w:sz w:val="24"/>
                <w:szCs w:val="24"/>
              </w:rPr>
              <w:t>.</w:t>
            </w:r>
          </w:p>
        </w:tc>
      </w:tr>
      <w:tr w:rsidR="00A44B97" w:rsidRPr="00A44B97" w:rsidTr="0090623C">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90623C">
            <w:pPr>
              <w:spacing w:after="0" w:line="240" w:lineRule="auto"/>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90623C">
            <w:pPr>
              <w:spacing w:after="0" w:line="240" w:lineRule="auto"/>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CB15FC">
            <w:pPr>
              <w:spacing w:after="0" w:line="240" w:lineRule="auto"/>
              <w:ind w:firstLine="391"/>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Nav.</w:t>
            </w:r>
          </w:p>
        </w:tc>
      </w:tr>
    </w:tbl>
    <w:p w:rsidR="00EC3B56" w:rsidRPr="00A44B97"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A44B97" w:rsidRPr="00A44B97" w:rsidTr="0090623C">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C3B56" w:rsidRPr="00A44B97" w:rsidRDefault="00EC3B56" w:rsidP="0090623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44B97">
              <w:rPr>
                <w:rFonts w:ascii="Times New Roman" w:eastAsia="Times New Roman" w:hAnsi="Times New Roman" w:cs="Times New Roman"/>
                <w:b/>
                <w:bCs/>
                <w:sz w:val="24"/>
                <w:szCs w:val="24"/>
                <w:lang w:eastAsia="lv-LV"/>
              </w:rPr>
              <w:t>VII. Tiesību akta projekta izpildes nodrošināšana un tās ietekme uz institūcijām</w:t>
            </w:r>
          </w:p>
        </w:tc>
      </w:tr>
      <w:tr w:rsidR="00A44B97" w:rsidRPr="00A44B97" w:rsidTr="0090623C">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90623C">
            <w:pPr>
              <w:spacing w:after="0" w:line="240" w:lineRule="auto"/>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90623C">
            <w:pPr>
              <w:spacing w:after="0" w:line="240" w:lineRule="auto"/>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EC3B56" w:rsidRPr="00A44B97" w:rsidRDefault="00FB403F" w:rsidP="00CB15FC">
            <w:pPr>
              <w:spacing w:after="0" w:line="240" w:lineRule="auto"/>
              <w:ind w:firstLine="391"/>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VID</w:t>
            </w:r>
            <w:r w:rsidR="00CB15FC" w:rsidRPr="00A44B97">
              <w:rPr>
                <w:rFonts w:ascii="Times New Roman" w:eastAsia="Times New Roman" w:hAnsi="Times New Roman" w:cs="Times New Roman"/>
                <w:sz w:val="24"/>
                <w:szCs w:val="24"/>
                <w:lang w:eastAsia="lv-LV"/>
              </w:rPr>
              <w:t>.</w:t>
            </w:r>
          </w:p>
        </w:tc>
      </w:tr>
      <w:tr w:rsidR="00A44B97" w:rsidRPr="00A44B97" w:rsidTr="0090623C">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90623C">
            <w:pPr>
              <w:spacing w:after="0" w:line="240" w:lineRule="auto"/>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90623C">
            <w:pPr>
              <w:spacing w:after="0" w:line="240" w:lineRule="auto"/>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Projekta izpildes ietekme uz pārvaldes funkcijām un institucionālo struktūru.</w:t>
            </w:r>
          </w:p>
          <w:p w:rsidR="00EC3B56" w:rsidRPr="00A44B97" w:rsidRDefault="00EC3B56" w:rsidP="0090623C">
            <w:pPr>
              <w:spacing w:before="100" w:beforeAutospacing="1" w:after="100" w:afterAutospacing="1" w:line="293" w:lineRule="atLeast"/>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CB15FC" w:rsidRPr="00A44B97" w:rsidRDefault="00CB15FC" w:rsidP="00CB15FC">
            <w:pPr>
              <w:spacing w:after="0" w:line="240" w:lineRule="auto"/>
              <w:ind w:firstLine="391"/>
              <w:jc w:val="both"/>
              <w:rPr>
                <w:rFonts w:ascii="Times New Roman" w:eastAsia="Times New Roman" w:hAnsi="Times New Roman"/>
                <w:sz w:val="24"/>
                <w:szCs w:val="24"/>
                <w:lang w:eastAsia="lv-LV"/>
              </w:rPr>
            </w:pPr>
            <w:r w:rsidRPr="00A44B97">
              <w:rPr>
                <w:rFonts w:ascii="Times New Roman" w:eastAsia="Times New Roman" w:hAnsi="Times New Roman"/>
                <w:sz w:val="24"/>
                <w:szCs w:val="24"/>
                <w:lang w:eastAsia="lv-LV"/>
              </w:rPr>
              <w:t>Likumprojekts neparedz veidot jaunas institūcijas, reorganizēt vai likvidēt esošās institūcijas.</w:t>
            </w:r>
          </w:p>
          <w:p w:rsidR="00EC3B56" w:rsidRPr="00A44B97" w:rsidRDefault="00CB15FC" w:rsidP="00CB15FC">
            <w:pPr>
              <w:spacing w:after="0" w:line="240" w:lineRule="auto"/>
              <w:ind w:firstLine="391"/>
              <w:jc w:val="both"/>
              <w:rPr>
                <w:rFonts w:ascii="Times New Roman" w:eastAsia="Times New Roman" w:hAnsi="Times New Roman"/>
                <w:sz w:val="24"/>
                <w:szCs w:val="24"/>
                <w:lang w:eastAsia="lv-LV"/>
              </w:rPr>
            </w:pPr>
            <w:r w:rsidRPr="00A44B97">
              <w:rPr>
                <w:rFonts w:ascii="Times New Roman" w:eastAsia="Times New Roman" w:hAnsi="Times New Roman"/>
                <w:sz w:val="24"/>
                <w:szCs w:val="24"/>
                <w:lang w:eastAsia="lv-LV"/>
              </w:rPr>
              <w:t>Likumprojekta izpilde tiks nodrošināta esošo cilvēkresursu ietvaros.</w:t>
            </w:r>
          </w:p>
        </w:tc>
      </w:tr>
      <w:tr w:rsidR="00A44B97" w:rsidRPr="00A44B97" w:rsidTr="0090623C">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90623C">
            <w:pPr>
              <w:spacing w:after="0" w:line="240" w:lineRule="auto"/>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90623C">
            <w:pPr>
              <w:spacing w:after="0" w:line="240" w:lineRule="auto"/>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EC3B56" w:rsidRPr="00A44B97" w:rsidRDefault="00EC3B56" w:rsidP="0090623C">
            <w:pPr>
              <w:spacing w:after="0" w:line="240" w:lineRule="auto"/>
              <w:rPr>
                <w:rFonts w:ascii="Times New Roman" w:eastAsia="Times New Roman" w:hAnsi="Times New Roman" w:cs="Times New Roman"/>
                <w:sz w:val="24"/>
                <w:szCs w:val="24"/>
                <w:lang w:eastAsia="lv-LV"/>
              </w:rPr>
            </w:pPr>
            <w:r w:rsidRPr="00A44B97">
              <w:rPr>
                <w:rFonts w:ascii="Times New Roman" w:eastAsia="Times New Roman" w:hAnsi="Times New Roman" w:cs="Times New Roman"/>
                <w:sz w:val="24"/>
                <w:szCs w:val="24"/>
                <w:lang w:eastAsia="lv-LV"/>
              </w:rPr>
              <w:t>Nav.</w:t>
            </w:r>
          </w:p>
        </w:tc>
      </w:tr>
    </w:tbl>
    <w:p w:rsidR="00EC3B56" w:rsidRPr="00A44B97" w:rsidRDefault="00EC3B56" w:rsidP="00EC3B56">
      <w:pPr>
        <w:spacing w:after="0" w:line="240" w:lineRule="auto"/>
        <w:rPr>
          <w:rFonts w:ascii="Times New Roman" w:hAnsi="Times New Roman" w:cs="Times New Roman"/>
          <w:sz w:val="24"/>
          <w:szCs w:val="24"/>
        </w:rPr>
      </w:pPr>
    </w:p>
    <w:p w:rsidR="00EC3B56" w:rsidRPr="00A44B97" w:rsidRDefault="00EC3B56" w:rsidP="00EC3B56">
      <w:pPr>
        <w:spacing w:after="0" w:line="240" w:lineRule="auto"/>
        <w:rPr>
          <w:rFonts w:ascii="Times New Roman" w:hAnsi="Times New Roman" w:cs="Times New Roman"/>
          <w:sz w:val="24"/>
          <w:szCs w:val="24"/>
        </w:rPr>
      </w:pPr>
    </w:p>
    <w:p w:rsidR="00900167" w:rsidRPr="00900167" w:rsidRDefault="00900167" w:rsidP="00900167">
      <w:pPr>
        <w:tabs>
          <w:tab w:val="left" w:pos="6237"/>
        </w:tabs>
        <w:spacing w:after="0" w:line="240" w:lineRule="auto"/>
        <w:rPr>
          <w:rFonts w:ascii="Times New Roman" w:hAnsi="Times New Roman" w:cs="Times New Roman"/>
          <w:sz w:val="24"/>
          <w:szCs w:val="24"/>
        </w:rPr>
      </w:pPr>
      <w:r w:rsidRPr="00900167">
        <w:rPr>
          <w:rFonts w:ascii="Times New Roman" w:hAnsi="Times New Roman" w:cs="Times New Roman"/>
          <w:sz w:val="24"/>
          <w:szCs w:val="24"/>
        </w:rPr>
        <w:t>Finanšu ministres vietā –</w:t>
      </w:r>
    </w:p>
    <w:p w:rsidR="00EC3B56" w:rsidRPr="00A44B97" w:rsidRDefault="00900167" w:rsidP="00900167">
      <w:pPr>
        <w:tabs>
          <w:tab w:val="left" w:pos="6237"/>
        </w:tabs>
        <w:spacing w:after="0" w:line="240" w:lineRule="auto"/>
        <w:rPr>
          <w:rFonts w:ascii="Times New Roman" w:hAnsi="Times New Roman" w:cs="Times New Roman"/>
          <w:sz w:val="24"/>
          <w:szCs w:val="24"/>
        </w:rPr>
      </w:pPr>
      <w:r w:rsidRPr="00900167">
        <w:rPr>
          <w:rFonts w:ascii="Times New Roman" w:hAnsi="Times New Roman" w:cs="Times New Roman"/>
          <w:sz w:val="24"/>
          <w:szCs w:val="24"/>
        </w:rPr>
        <w:t>satiksmes ministrs</w:t>
      </w:r>
      <w:r w:rsidRPr="00900167">
        <w:rPr>
          <w:rFonts w:ascii="Times New Roman" w:hAnsi="Times New Roman" w:cs="Times New Roman"/>
          <w:sz w:val="24"/>
          <w:szCs w:val="24"/>
        </w:rPr>
        <w:tab/>
        <w:t>U.Augulis</w:t>
      </w:r>
    </w:p>
    <w:p w:rsidR="00EC3B56" w:rsidRPr="00A44B97" w:rsidRDefault="00EC3B56" w:rsidP="00EC3B56">
      <w:pPr>
        <w:spacing w:after="0" w:line="240" w:lineRule="auto"/>
        <w:ind w:firstLine="720"/>
        <w:rPr>
          <w:rFonts w:ascii="Times New Roman" w:hAnsi="Times New Roman" w:cs="Times New Roman"/>
          <w:sz w:val="24"/>
          <w:szCs w:val="24"/>
        </w:rPr>
      </w:pPr>
    </w:p>
    <w:p w:rsidR="00EC3B56" w:rsidRPr="00A44B97" w:rsidRDefault="00EC3B56" w:rsidP="00EC3B56">
      <w:pPr>
        <w:tabs>
          <w:tab w:val="left" w:pos="6237"/>
        </w:tabs>
        <w:spacing w:after="0" w:line="240" w:lineRule="auto"/>
        <w:ind w:firstLine="720"/>
        <w:rPr>
          <w:rFonts w:ascii="Times New Roman" w:hAnsi="Times New Roman" w:cs="Times New Roman"/>
          <w:sz w:val="24"/>
          <w:szCs w:val="24"/>
        </w:rPr>
      </w:pPr>
    </w:p>
    <w:p w:rsidR="00EC3B56" w:rsidRPr="00A44B97" w:rsidRDefault="00EC3B56" w:rsidP="00EC3B56">
      <w:pPr>
        <w:tabs>
          <w:tab w:val="left" w:pos="6237"/>
        </w:tabs>
        <w:spacing w:after="0" w:line="240" w:lineRule="auto"/>
        <w:ind w:firstLine="720"/>
        <w:rPr>
          <w:rFonts w:ascii="Times New Roman" w:hAnsi="Times New Roman" w:cs="Times New Roman"/>
          <w:sz w:val="24"/>
          <w:szCs w:val="24"/>
        </w:rPr>
      </w:pPr>
    </w:p>
    <w:p w:rsidR="00EC3B56" w:rsidRPr="00A44B97" w:rsidRDefault="00EC3B56" w:rsidP="00EC3B56">
      <w:pPr>
        <w:tabs>
          <w:tab w:val="left" w:pos="6237"/>
        </w:tabs>
        <w:spacing w:after="0" w:line="240" w:lineRule="auto"/>
        <w:ind w:firstLine="720"/>
        <w:rPr>
          <w:rFonts w:ascii="Times New Roman" w:hAnsi="Times New Roman" w:cs="Times New Roman"/>
          <w:sz w:val="24"/>
          <w:szCs w:val="24"/>
        </w:rPr>
      </w:pPr>
    </w:p>
    <w:p w:rsidR="00EC3B56" w:rsidRPr="00A44B97" w:rsidRDefault="00EC3B56" w:rsidP="00EC3B56">
      <w:pPr>
        <w:tabs>
          <w:tab w:val="left" w:pos="6237"/>
        </w:tabs>
        <w:spacing w:after="0" w:line="240" w:lineRule="auto"/>
        <w:rPr>
          <w:rFonts w:ascii="Times New Roman" w:hAnsi="Times New Roman" w:cs="Times New Roman"/>
          <w:sz w:val="20"/>
          <w:szCs w:val="20"/>
        </w:rPr>
      </w:pPr>
      <w:r w:rsidRPr="00A44B97">
        <w:rPr>
          <w:rFonts w:ascii="Times New Roman" w:hAnsi="Times New Roman" w:cs="Times New Roman"/>
          <w:sz w:val="20"/>
          <w:szCs w:val="20"/>
        </w:rPr>
        <w:t>Šēfere 67083942</w:t>
      </w:r>
    </w:p>
    <w:p w:rsidR="00CB6995" w:rsidRPr="00A44B97" w:rsidRDefault="00EC3B56" w:rsidP="00820F41">
      <w:pPr>
        <w:tabs>
          <w:tab w:val="left" w:pos="6237"/>
        </w:tabs>
        <w:spacing w:after="0" w:line="240" w:lineRule="auto"/>
        <w:rPr>
          <w:rFonts w:ascii="Times New Roman" w:hAnsi="Times New Roman" w:cs="Times New Roman"/>
          <w:sz w:val="24"/>
          <w:szCs w:val="24"/>
        </w:rPr>
      </w:pPr>
      <w:r w:rsidRPr="00A44B97">
        <w:rPr>
          <w:rFonts w:ascii="Times New Roman" w:hAnsi="Times New Roman" w:cs="Times New Roman"/>
          <w:sz w:val="20"/>
          <w:szCs w:val="20"/>
        </w:rPr>
        <w:t>evita.sefere@fm.gov.lv</w:t>
      </w:r>
      <w:bookmarkStart w:id="2" w:name="_GoBack"/>
      <w:bookmarkEnd w:id="2"/>
    </w:p>
    <w:sectPr w:rsidR="00CB6995" w:rsidRPr="00A44B97" w:rsidSect="00741187">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508" w:rsidRDefault="00507508">
      <w:pPr>
        <w:spacing w:after="0" w:line="240" w:lineRule="auto"/>
      </w:pPr>
      <w:r>
        <w:separator/>
      </w:r>
    </w:p>
  </w:endnote>
  <w:endnote w:type="continuationSeparator" w:id="0">
    <w:p w:rsidR="00507508" w:rsidRDefault="00507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264" w:rsidRPr="00AA6E02" w:rsidRDefault="00971264" w:rsidP="0090623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FMAnot_150617_NNL.docx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264" w:rsidRPr="00AA6E02" w:rsidRDefault="00971264" w:rsidP="0090623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FMAnot_140617_NNL.docx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508" w:rsidRDefault="00507508">
      <w:pPr>
        <w:spacing w:after="0" w:line="240" w:lineRule="auto"/>
      </w:pPr>
      <w:r>
        <w:separator/>
      </w:r>
    </w:p>
  </w:footnote>
  <w:footnote w:type="continuationSeparator" w:id="0">
    <w:p w:rsidR="00507508" w:rsidRDefault="00507508">
      <w:pPr>
        <w:spacing w:after="0" w:line="240" w:lineRule="auto"/>
      </w:pPr>
      <w:r>
        <w:continuationSeparator/>
      </w:r>
    </w:p>
  </w:footnote>
  <w:footnote w:id="1">
    <w:p w:rsidR="00971264" w:rsidRPr="007B05A0" w:rsidRDefault="00971264" w:rsidP="003A56F5">
      <w:pPr>
        <w:pStyle w:val="FootnoteText"/>
        <w:jc w:val="both"/>
        <w:rPr>
          <w:rFonts w:ascii="Times New Roman" w:hAnsi="Times New Roman" w:cs="Times New Roman"/>
        </w:rPr>
      </w:pPr>
      <w:r w:rsidRPr="007B05A0">
        <w:rPr>
          <w:rStyle w:val="FootnoteReference"/>
          <w:rFonts w:ascii="Times New Roman" w:hAnsi="Times New Roman" w:cs="Times New Roman"/>
        </w:rPr>
        <w:footnoteRef/>
      </w:r>
      <w:r w:rsidRPr="007B05A0">
        <w:rPr>
          <w:rFonts w:ascii="Times New Roman" w:hAnsi="Times New Roman" w:cs="Times New Roman"/>
        </w:rPr>
        <w:t xml:space="preserve"> Saskaņā ar Vispārīgās datu aizsardzības regulas 4.</w:t>
      </w:r>
      <w:r>
        <w:rPr>
          <w:rFonts w:ascii="Times New Roman" w:hAnsi="Times New Roman" w:cs="Times New Roman"/>
        </w:rPr>
        <w:t> </w:t>
      </w:r>
      <w:r w:rsidRPr="007B05A0">
        <w:rPr>
          <w:rFonts w:ascii="Times New Roman" w:hAnsi="Times New Roman" w:cs="Times New Roman"/>
        </w:rPr>
        <w:t>panta 2.</w:t>
      </w:r>
      <w:r>
        <w:rPr>
          <w:rFonts w:ascii="Times New Roman" w:hAnsi="Times New Roman" w:cs="Times New Roman"/>
        </w:rPr>
        <w:t> </w:t>
      </w:r>
      <w:r w:rsidRPr="007B05A0">
        <w:rPr>
          <w:rFonts w:ascii="Times New Roman" w:hAnsi="Times New Roman" w:cs="Times New Roman"/>
        </w:rPr>
        <w:t xml:space="preserve">punktu ar apstrādi tiek saprasta arī jebkura ar personas datiem vai personas datu kopumu veikta darbība vai darbību kopums, ko veic ar vai bez automatizētiem līdzekļiem, piemēram, izpaušana, nosūtot, izplatot vai citādi </w:t>
      </w:r>
      <w:r w:rsidRPr="007B05A0">
        <w:rPr>
          <w:rFonts w:ascii="Times New Roman" w:hAnsi="Times New Roman" w:cs="Times New Roman"/>
          <w:u w:val="single"/>
        </w:rPr>
        <w:t>tos darot pieejamus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971264" w:rsidRPr="00C25B49" w:rsidRDefault="0097126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B32E8">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12578"/>
    <w:multiLevelType w:val="hybridMultilevel"/>
    <w:tmpl w:val="43CC4D4E"/>
    <w:lvl w:ilvl="0" w:tplc="04260001">
      <w:start w:val="1"/>
      <w:numFmt w:val="bullet"/>
      <w:lvlText w:val=""/>
      <w:lvlJc w:val="left"/>
      <w:pPr>
        <w:ind w:left="1046" w:hanging="360"/>
      </w:pPr>
      <w:rPr>
        <w:rFonts w:ascii="Symbol" w:hAnsi="Symbol" w:hint="default"/>
      </w:rPr>
    </w:lvl>
    <w:lvl w:ilvl="1" w:tplc="04260003" w:tentative="1">
      <w:start w:val="1"/>
      <w:numFmt w:val="bullet"/>
      <w:lvlText w:val="o"/>
      <w:lvlJc w:val="left"/>
      <w:pPr>
        <w:ind w:left="1766" w:hanging="360"/>
      </w:pPr>
      <w:rPr>
        <w:rFonts w:ascii="Courier New" w:hAnsi="Courier New" w:cs="Courier New" w:hint="default"/>
      </w:rPr>
    </w:lvl>
    <w:lvl w:ilvl="2" w:tplc="04260005" w:tentative="1">
      <w:start w:val="1"/>
      <w:numFmt w:val="bullet"/>
      <w:lvlText w:val=""/>
      <w:lvlJc w:val="left"/>
      <w:pPr>
        <w:ind w:left="2486" w:hanging="360"/>
      </w:pPr>
      <w:rPr>
        <w:rFonts w:ascii="Wingdings" w:hAnsi="Wingdings" w:hint="default"/>
      </w:rPr>
    </w:lvl>
    <w:lvl w:ilvl="3" w:tplc="04260001" w:tentative="1">
      <w:start w:val="1"/>
      <w:numFmt w:val="bullet"/>
      <w:lvlText w:val=""/>
      <w:lvlJc w:val="left"/>
      <w:pPr>
        <w:ind w:left="3206" w:hanging="360"/>
      </w:pPr>
      <w:rPr>
        <w:rFonts w:ascii="Symbol" w:hAnsi="Symbol" w:hint="default"/>
      </w:rPr>
    </w:lvl>
    <w:lvl w:ilvl="4" w:tplc="04260003" w:tentative="1">
      <w:start w:val="1"/>
      <w:numFmt w:val="bullet"/>
      <w:lvlText w:val="o"/>
      <w:lvlJc w:val="left"/>
      <w:pPr>
        <w:ind w:left="3926" w:hanging="360"/>
      </w:pPr>
      <w:rPr>
        <w:rFonts w:ascii="Courier New" w:hAnsi="Courier New" w:cs="Courier New" w:hint="default"/>
      </w:rPr>
    </w:lvl>
    <w:lvl w:ilvl="5" w:tplc="04260005" w:tentative="1">
      <w:start w:val="1"/>
      <w:numFmt w:val="bullet"/>
      <w:lvlText w:val=""/>
      <w:lvlJc w:val="left"/>
      <w:pPr>
        <w:ind w:left="4646" w:hanging="360"/>
      </w:pPr>
      <w:rPr>
        <w:rFonts w:ascii="Wingdings" w:hAnsi="Wingdings" w:hint="default"/>
      </w:rPr>
    </w:lvl>
    <w:lvl w:ilvl="6" w:tplc="04260001" w:tentative="1">
      <w:start w:val="1"/>
      <w:numFmt w:val="bullet"/>
      <w:lvlText w:val=""/>
      <w:lvlJc w:val="left"/>
      <w:pPr>
        <w:ind w:left="5366" w:hanging="360"/>
      </w:pPr>
      <w:rPr>
        <w:rFonts w:ascii="Symbol" w:hAnsi="Symbol" w:hint="default"/>
      </w:rPr>
    </w:lvl>
    <w:lvl w:ilvl="7" w:tplc="04260003" w:tentative="1">
      <w:start w:val="1"/>
      <w:numFmt w:val="bullet"/>
      <w:lvlText w:val="o"/>
      <w:lvlJc w:val="left"/>
      <w:pPr>
        <w:ind w:left="6086" w:hanging="360"/>
      </w:pPr>
      <w:rPr>
        <w:rFonts w:ascii="Courier New" w:hAnsi="Courier New" w:cs="Courier New" w:hint="default"/>
      </w:rPr>
    </w:lvl>
    <w:lvl w:ilvl="8" w:tplc="04260005" w:tentative="1">
      <w:start w:val="1"/>
      <w:numFmt w:val="bullet"/>
      <w:lvlText w:val=""/>
      <w:lvlJc w:val="left"/>
      <w:pPr>
        <w:ind w:left="6806" w:hanging="360"/>
      </w:pPr>
      <w:rPr>
        <w:rFonts w:ascii="Wingdings" w:hAnsi="Wingdings" w:hint="default"/>
      </w:rPr>
    </w:lvl>
  </w:abstractNum>
  <w:abstractNum w:abstractNumId="1">
    <w:nsid w:val="165B5B41"/>
    <w:multiLevelType w:val="hybridMultilevel"/>
    <w:tmpl w:val="4AD674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51651C8"/>
    <w:multiLevelType w:val="hybridMultilevel"/>
    <w:tmpl w:val="C4045CCE"/>
    <w:lvl w:ilvl="0" w:tplc="E03847EE">
      <w:start w:val="1"/>
      <w:numFmt w:val="decimal"/>
      <w:lvlText w:val="%1)"/>
      <w:lvlJc w:val="left"/>
      <w:pPr>
        <w:ind w:left="1069" w:hanging="360"/>
      </w:pPr>
    </w:lvl>
    <w:lvl w:ilvl="1" w:tplc="D812D296">
      <w:start w:val="1"/>
      <w:numFmt w:val="lowerLetter"/>
      <w:lvlText w:val="%2."/>
      <w:lvlJc w:val="left"/>
      <w:pPr>
        <w:ind w:left="1789" w:hanging="360"/>
      </w:pPr>
    </w:lvl>
    <w:lvl w:ilvl="2" w:tplc="71D227EA">
      <w:start w:val="1"/>
      <w:numFmt w:val="lowerRoman"/>
      <w:lvlText w:val="%3."/>
      <w:lvlJc w:val="right"/>
      <w:pPr>
        <w:ind w:left="2509" w:hanging="180"/>
      </w:pPr>
    </w:lvl>
    <w:lvl w:ilvl="3" w:tplc="AC2EED8A">
      <w:start w:val="1"/>
      <w:numFmt w:val="decimal"/>
      <w:lvlText w:val="%4."/>
      <w:lvlJc w:val="left"/>
      <w:pPr>
        <w:ind w:left="3229" w:hanging="360"/>
      </w:pPr>
    </w:lvl>
    <w:lvl w:ilvl="4" w:tplc="50C04BEA">
      <w:start w:val="1"/>
      <w:numFmt w:val="lowerLetter"/>
      <w:lvlText w:val="%5."/>
      <w:lvlJc w:val="left"/>
      <w:pPr>
        <w:ind w:left="3949" w:hanging="360"/>
      </w:pPr>
    </w:lvl>
    <w:lvl w:ilvl="5" w:tplc="C21AEA0E">
      <w:start w:val="1"/>
      <w:numFmt w:val="lowerRoman"/>
      <w:lvlText w:val="%6."/>
      <w:lvlJc w:val="right"/>
      <w:pPr>
        <w:ind w:left="4669" w:hanging="180"/>
      </w:pPr>
    </w:lvl>
    <w:lvl w:ilvl="6" w:tplc="BE06616E">
      <w:start w:val="1"/>
      <w:numFmt w:val="decimal"/>
      <w:lvlText w:val="%7."/>
      <w:lvlJc w:val="left"/>
      <w:pPr>
        <w:ind w:left="5389" w:hanging="360"/>
      </w:pPr>
    </w:lvl>
    <w:lvl w:ilvl="7" w:tplc="26CCC738">
      <w:start w:val="1"/>
      <w:numFmt w:val="lowerLetter"/>
      <w:lvlText w:val="%8."/>
      <w:lvlJc w:val="left"/>
      <w:pPr>
        <w:ind w:left="6109" w:hanging="360"/>
      </w:pPr>
    </w:lvl>
    <w:lvl w:ilvl="8" w:tplc="4FAC13AA">
      <w:start w:val="1"/>
      <w:numFmt w:val="lowerRoman"/>
      <w:lvlText w:val="%9."/>
      <w:lvlJc w:val="right"/>
      <w:pPr>
        <w:ind w:left="6829" w:hanging="180"/>
      </w:pPr>
    </w:lvl>
  </w:abstractNum>
  <w:abstractNum w:abstractNumId="3">
    <w:nsid w:val="6BD0643A"/>
    <w:multiLevelType w:val="hybridMultilevel"/>
    <w:tmpl w:val="C7C084C4"/>
    <w:lvl w:ilvl="0" w:tplc="8EDE83A4">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4">
    <w:nsid w:val="6E213A74"/>
    <w:multiLevelType w:val="hybridMultilevel"/>
    <w:tmpl w:val="B5E83B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56"/>
    <w:rsid w:val="00001D0F"/>
    <w:rsid w:val="0000323D"/>
    <w:rsid w:val="000035D8"/>
    <w:rsid w:val="000126E5"/>
    <w:rsid w:val="0001543E"/>
    <w:rsid w:val="000259D6"/>
    <w:rsid w:val="0002691B"/>
    <w:rsid w:val="00031E1C"/>
    <w:rsid w:val="0003275C"/>
    <w:rsid w:val="00033AE8"/>
    <w:rsid w:val="00035F9D"/>
    <w:rsid w:val="00036F16"/>
    <w:rsid w:val="000429A0"/>
    <w:rsid w:val="00045DA0"/>
    <w:rsid w:val="00051D31"/>
    <w:rsid w:val="00070680"/>
    <w:rsid w:val="000738F7"/>
    <w:rsid w:val="0008106C"/>
    <w:rsid w:val="00086D1D"/>
    <w:rsid w:val="00091D04"/>
    <w:rsid w:val="00092EA0"/>
    <w:rsid w:val="00095A4D"/>
    <w:rsid w:val="0009684C"/>
    <w:rsid w:val="000A0E93"/>
    <w:rsid w:val="000A13F8"/>
    <w:rsid w:val="000A49CA"/>
    <w:rsid w:val="000A5666"/>
    <w:rsid w:val="000A6B7A"/>
    <w:rsid w:val="000B2D2A"/>
    <w:rsid w:val="000B39EE"/>
    <w:rsid w:val="000C6ADF"/>
    <w:rsid w:val="000C7489"/>
    <w:rsid w:val="000C77DB"/>
    <w:rsid w:val="000D12DC"/>
    <w:rsid w:val="000D749B"/>
    <w:rsid w:val="000E1584"/>
    <w:rsid w:val="000E5F49"/>
    <w:rsid w:val="000F0576"/>
    <w:rsid w:val="001037FE"/>
    <w:rsid w:val="00104DE6"/>
    <w:rsid w:val="001060AE"/>
    <w:rsid w:val="00112E83"/>
    <w:rsid w:val="00113428"/>
    <w:rsid w:val="00116319"/>
    <w:rsid w:val="00135F7A"/>
    <w:rsid w:val="00137710"/>
    <w:rsid w:val="001434BF"/>
    <w:rsid w:val="001465CF"/>
    <w:rsid w:val="00147B39"/>
    <w:rsid w:val="001643B6"/>
    <w:rsid w:val="00172266"/>
    <w:rsid w:val="00173AD8"/>
    <w:rsid w:val="00187643"/>
    <w:rsid w:val="00191707"/>
    <w:rsid w:val="00193D04"/>
    <w:rsid w:val="00195602"/>
    <w:rsid w:val="001A228B"/>
    <w:rsid w:val="001A6175"/>
    <w:rsid w:val="001A6886"/>
    <w:rsid w:val="001B028E"/>
    <w:rsid w:val="001B3621"/>
    <w:rsid w:val="001C0000"/>
    <w:rsid w:val="001C69D5"/>
    <w:rsid w:val="001D7EF6"/>
    <w:rsid w:val="001E6A21"/>
    <w:rsid w:val="001F19D3"/>
    <w:rsid w:val="001F1E0D"/>
    <w:rsid w:val="00204BAE"/>
    <w:rsid w:val="00205C4C"/>
    <w:rsid w:val="00206CE1"/>
    <w:rsid w:val="0021629A"/>
    <w:rsid w:val="0022786C"/>
    <w:rsid w:val="00233030"/>
    <w:rsid w:val="00236954"/>
    <w:rsid w:val="00237234"/>
    <w:rsid w:val="00241541"/>
    <w:rsid w:val="00241E0A"/>
    <w:rsid w:val="0024452A"/>
    <w:rsid w:val="00244F46"/>
    <w:rsid w:val="00253C32"/>
    <w:rsid w:val="0025679C"/>
    <w:rsid w:val="002568CA"/>
    <w:rsid w:val="00271DA6"/>
    <w:rsid w:val="00283346"/>
    <w:rsid w:val="00291D67"/>
    <w:rsid w:val="00296ADB"/>
    <w:rsid w:val="00297357"/>
    <w:rsid w:val="002A28BE"/>
    <w:rsid w:val="002B71AC"/>
    <w:rsid w:val="002C3303"/>
    <w:rsid w:val="002E0D19"/>
    <w:rsid w:val="002F0798"/>
    <w:rsid w:val="00300DF1"/>
    <w:rsid w:val="00301A8F"/>
    <w:rsid w:val="00303BD4"/>
    <w:rsid w:val="0030704D"/>
    <w:rsid w:val="00314FF8"/>
    <w:rsid w:val="003317A3"/>
    <w:rsid w:val="00332029"/>
    <w:rsid w:val="003328F3"/>
    <w:rsid w:val="00335568"/>
    <w:rsid w:val="0034775C"/>
    <w:rsid w:val="00355169"/>
    <w:rsid w:val="003556AE"/>
    <w:rsid w:val="00360D0D"/>
    <w:rsid w:val="003621E3"/>
    <w:rsid w:val="00366002"/>
    <w:rsid w:val="00382AE0"/>
    <w:rsid w:val="00386785"/>
    <w:rsid w:val="00386C73"/>
    <w:rsid w:val="0038731A"/>
    <w:rsid w:val="003A56F5"/>
    <w:rsid w:val="003A6BC5"/>
    <w:rsid w:val="003A70D3"/>
    <w:rsid w:val="003A712C"/>
    <w:rsid w:val="003A7207"/>
    <w:rsid w:val="003C0A31"/>
    <w:rsid w:val="003C0C5A"/>
    <w:rsid w:val="003D0D12"/>
    <w:rsid w:val="003D147A"/>
    <w:rsid w:val="003D4ED0"/>
    <w:rsid w:val="003D58AE"/>
    <w:rsid w:val="003D594F"/>
    <w:rsid w:val="003E157F"/>
    <w:rsid w:val="003E5FAB"/>
    <w:rsid w:val="00403E9A"/>
    <w:rsid w:val="00407632"/>
    <w:rsid w:val="00420FCC"/>
    <w:rsid w:val="00423BF7"/>
    <w:rsid w:val="004251D3"/>
    <w:rsid w:val="00435081"/>
    <w:rsid w:val="00437436"/>
    <w:rsid w:val="00445485"/>
    <w:rsid w:val="0045029B"/>
    <w:rsid w:val="00452A88"/>
    <w:rsid w:val="00463850"/>
    <w:rsid w:val="00465304"/>
    <w:rsid w:val="00470119"/>
    <w:rsid w:val="004A13BD"/>
    <w:rsid w:val="004B109B"/>
    <w:rsid w:val="004C1342"/>
    <w:rsid w:val="004C69AD"/>
    <w:rsid w:val="004D570C"/>
    <w:rsid w:val="004D62CB"/>
    <w:rsid w:val="004E1B02"/>
    <w:rsid w:val="004E7692"/>
    <w:rsid w:val="004F2470"/>
    <w:rsid w:val="004F7B78"/>
    <w:rsid w:val="00500ACB"/>
    <w:rsid w:val="00504FB0"/>
    <w:rsid w:val="00507508"/>
    <w:rsid w:val="005103E0"/>
    <w:rsid w:val="00512131"/>
    <w:rsid w:val="00512151"/>
    <w:rsid w:val="005152D3"/>
    <w:rsid w:val="005176B6"/>
    <w:rsid w:val="005200C6"/>
    <w:rsid w:val="00521DD5"/>
    <w:rsid w:val="00523C8B"/>
    <w:rsid w:val="00526CA7"/>
    <w:rsid w:val="00537690"/>
    <w:rsid w:val="00566E7F"/>
    <w:rsid w:val="00567510"/>
    <w:rsid w:val="00571698"/>
    <w:rsid w:val="005742D7"/>
    <w:rsid w:val="0057624C"/>
    <w:rsid w:val="00586C0C"/>
    <w:rsid w:val="00586C61"/>
    <w:rsid w:val="00591771"/>
    <w:rsid w:val="00592B7D"/>
    <w:rsid w:val="005A06E2"/>
    <w:rsid w:val="005A0918"/>
    <w:rsid w:val="005A27F7"/>
    <w:rsid w:val="005A4267"/>
    <w:rsid w:val="005B42DC"/>
    <w:rsid w:val="005C1A55"/>
    <w:rsid w:val="005C2F21"/>
    <w:rsid w:val="005C3E21"/>
    <w:rsid w:val="005D3A74"/>
    <w:rsid w:val="005D7B84"/>
    <w:rsid w:val="005E044F"/>
    <w:rsid w:val="005F62AC"/>
    <w:rsid w:val="00610ABF"/>
    <w:rsid w:val="00611041"/>
    <w:rsid w:val="00612C3C"/>
    <w:rsid w:val="006137D5"/>
    <w:rsid w:val="00615FE7"/>
    <w:rsid w:val="006217DB"/>
    <w:rsid w:val="00623F67"/>
    <w:rsid w:val="0063530F"/>
    <w:rsid w:val="00641EB3"/>
    <w:rsid w:val="006433BC"/>
    <w:rsid w:val="00661C79"/>
    <w:rsid w:val="00673F98"/>
    <w:rsid w:val="006745FE"/>
    <w:rsid w:val="00676CA1"/>
    <w:rsid w:val="00677B77"/>
    <w:rsid w:val="00686A20"/>
    <w:rsid w:val="00687363"/>
    <w:rsid w:val="00687441"/>
    <w:rsid w:val="00691684"/>
    <w:rsid w:val="00692843"/>
    <w:rsid w:val="006C006E"/>
    <w:rsid w:val="006C36E8"/>
    <w:rsid w:val="006C3DD8"/>
    <w:rsid w:val="006C5423"/>
    <w:rsid w:val="006C5F2A"/>
    <w:rsid w:val="006D757E"/>
    <w:rsid w:val="006E3D10"/>
    <w:rsid w:val="006E4227"/>
    <w:rsid w:val="006E4EA2"/>
    <w:rsid w:val="00703A58"/>
    <w:rsid w:val="00703A82"/>
    <w:rsid w:val="00705007"/>
    <w:rsid w:val="00711922"/>
    <w:rsid w:val="00715686"/>
    <w:rsid w:val="007210C4"/>
    <w:rsid w:val="00727DD7"/>
    <w:rsid w:val="0073281B"/>
    <w:rsid w:val="00734A3A"/>
    <w:rsid w:val="00736984"/>
    <w:rsid w:val="00741187"/>
    <w:rsid w:val="00744EFE"/>
    <w:rsid w:val="00750603"/>
    <w:rsid w:val="007516A2"/>
    <w:rsid w:val="00756DC5"/>
    <w:rsid w:val="00762B33"/>
    <w:rsid w:val="00765697"/>
    <w:rsid w:val="00772D77"/>
    <w:rsid w:val="00781B97"/>
    <w:rsid w:val="00796F30"/>
    <w:rsid w:val="00797ABB"/>
    <w:rsid w:val="007A22BD"/>
    <w:rsid w:val="007A30B0"/>
    <w:rsid w:val="007B05A0"/>
    <w:rsid w:val="007C1B8A"/>
    <w:rsid w:val="007C2E9F"/>
    <w:rsid w:val="007D3E1A"/>
    <w:rsid w:val="007E3D8B"/>
    <w:rsid w:val="007E4A46"/>
    <w:rsid w:val="007E5A2B"/>
    <w:rsid w:val="007E61E5"/>
    <w:rsid w:val="007E7537"/>
    <w:rsid w:val="007F1EAF"/>
    <w:rsid w:val="007F6581"/>
    <w:rsid w:val="00806172"/>
    <w:rsid w:val="00820F41"/>
    <w:rsid w:val="00840872"/>
    <w:rsid w:val="00844180"/>
    <w:rsid w:val="00852B51"/>
    <w:rsid w:val="00861501"/>
    <w:rsid w:val="0086221D"/>
    <w:rsid w:val="00863D0A"/>
    <w:rsid w:val="00865D47"/>
    <w:rsid w:val="00870984"/>
    <w:rsid w:val="00870B3D"/>
    <w:rsid w:val="00874E7B"/>
    <w:rsid w:val="00875E9F"/>
    <w:rsid w:val="00882B56"/>
    <w:rsid w:val="00892F41"/>
    <w:rsid w:val="008B002E"/>
    <w:rsid w:val="008B0578"/>
    <w:rsid w:val="008B6204"/>
    <w:rsid w:val="008C6A94"/>
    <w:rsid w:val="008D41F1"/>
    <w:rsid w:val="008D5F8E"/>
    <w:rsid w:val="008E27D1"/>
    <w:rsid w:val="008E285C"/>
    <w:rsid w:val="008E5292"/>
    <w:rsid w:val="008F3EED"/>
    <w:rsid w:val="00900167"/>
    <w:rsid w:val="0090623C"/>
    <w:rsid w:val="00911E5B"/>
    <w:rsid w:val="009129B1"/>
    <w:rsid w:val="009214E9"/>
    <w:rsid w:val="00922A25"/>
    <w:rsid w:val="009233B1"/>
    <w:rsid w:val="00937996"/>
    <w:rsid w:val="009518B7"/>
    <w:rsid w:val="0095258E"/>
    <w:rsid w:val="00954F15"/>
    <w:rsid w:val="00960917"/>
    <w:rsid w:val="009627F7"/>
    <w:rsid w:val="00967D8B"/>
    <w:rsid w:val="00970830"/>
    <w:rsid w:val="00971264"/>
    <w:rsid w:val="00975224"/>
    <w:rsid w:val="009847DD"/>
    <w:rsid w:val="009925FE"/>
    <w:rsid w:val="009A61BB"/>
    <w:rsid w:val="009B1F31"/>
    <w:rsid w:val="009B1FD8"/>
    <w:rsid w:val="009B34CA"/>
    <w:rsid w:val="009B4F51"/>
    <w:rsid w:val="009B5AF0"/>
    <w:rsid w:val="009C3E54"/>
    <w:rsid w:val="009C540B"/>
    <w:rsid w:val="009C7C5C"/>
    <w:rsid w:val="009E1845"/>
    <w:rsid w:val="009E54D3"/>
    <w:rsid w:val="009E6D6F"/>
    <w:rsid w:val="009F0BAA"/>
    <w:rsid w:val="009F3EF3"/>
    <w:rsid w:val="009F40BC"/>
    <w:rsid w:val="009F5E6F"/>
    <w:rsid w:val="009F6890"/>
    <w:rsid w:val="00A02911"/>
    <w:rsid w:val="00A02EEF"/>
    <w:rsid w:val="00A041D5"/>
    <w:rsid w:val="00A079D2"/>
    <w:rsid w:val="00A128A8"/>
    <w:rsid w:val="00A264F2"/>
    <w:rsid w:val="00A30B43"/>
    <w:rsid w:val="00A33534"/>
    <w:rsid w:val="00A35240"/>
    <w:rsid w:val="00A41A87"/>
    <w:rsid w:val="00A44B97"/>
    <w:rsid w:val="00A4641D"/>
    <w:rsid w:val="00A5047C"/>
    <w:rsid w:val="00A53DD9"/>
    <w:rsid w:val="00A54E69"/>
    <w:rsid w:val="00A64B64"/>
    <w:rsid w:val="00A65B35"/>
    <w:rsid w:val="00A76349"/>
    <w:rsid w:val="00A80597"/>
    <w:rsid w:val="00A830AE"/>
    <w:rsid w:val="00A8390C"/>
    <w:rsid w:val="00A861C3"/>
    <w:rsid w:val="00A870FB"/>
    <w:rsid w:val="00AA537F"/>
    <w:rsid w:val="00AA575B"/>
    <w:rsid w:val="00AA7B03"/>
    <w:rsid w:val="00AA7C50"/>
    <w:rsid w:val="00AC0713"/>
    <w:rsid w:val="00AC63A7"/>
    <w:rsid w:val="00AD3C60"/>
    <w:rsid w:val="00AD5F44"/>
    <w:rsid w:val="00AE00D8"/>
    <w:rsid w:val="00AF514F"/>
    <w:rsid w:val="00B06596"/>
    <w:rsid w:val="00B11C46"/>
    <w:rsid w:val="00B15640"/>
    <w:rsid w:val="00B23395"/>
    <w:rsid w:val="00B2462E"/>
    <w:rsid w:val="00B26D29"/>
    <w:rsid w:val="00B27CA5"/>
    <w:rsid w:val="00B27FE6"/>
    <w:rsid w:val="00B327DD"/>
    <w:rsid w:val="00B33CBB"/>
    <w:rsid w:val="00B356C7"/>
    <w:rsid w:val="00B42B5C"/>
    <w:rsid w:val="00B43616"/>
    <w:rsid w:val="00B46626"/>
    <w:rsid w:val="00B53FA5"/>
    <w:rsid w:val="00B62A41"/>
    <w:rsid w:val="00B66603"/>
    <w:rsid w:val="00B72012"/>
    <w:rsid w:val="00B8234A"/>
    <w:rsid w:val="00B84622"/>
    <w:rsid w:val="00B9326B"/>
    <w:rsid w:val="00BA4F5C"/>
    <w:rsid w:val="00BA7C33"/>
    <w:rsid w:val="00BB23BA"/>
    <w:rsid w:val="00BB32E8"/>
    <w:rsid w:val="00BB53B7"/>
    <w:rsid w:val="00BB6FC6"/>
    <w:rsid w:val="00BC128B"/>
    <w:rsid w:val="00BC6717"/>
    <w:rsid w:val="00BE57FF"/>
    <w:rsid w:val="00BF166D"/>
    <w:rsid w:val="00BF4D33"/>
    <w:rsid w:val="00C0472D"/>
    <w:rsid w:val="00C11E73"/>
    <w:rsid w:val="00C2378B"/>
    <w:rsid w:val="00C23DB1"/>
    <w:rsid w:val="00C25872"/>
    <w:rsid w:val="00C27B73"/>
    <w:rsid w:val="00C37E01"/>
    <w:rsid w:val="00C4156B"/>
    <w:rsid w:val="00C465D8"/>
    <w:rsid w:val="00C46EBF"/>
    <w:rsid w:val="00C60F35"/>
    <w:rsid w:val="00C635FA"/>
    <w:rsid w:val="00C661DF"/>
    <w:rsid w:val="00C7017C"/>
    <w:rsid w:val="00C73F13"/>
    <w:rsid w:val="00C75C61"/>
    <w:rsid w:val="00C76DA4"/>
    <w:rsid w:val="00C90773"/>
    <w:rsid w:val="00C9160E"/>
    <w:rsid w:val="00C93CB0"/>
    <w:rsid w:val="00CA0CB9"/>
    <w:rsid w:val="00CB0B9E"/>
    <w:rsid w:val="00CB15FC"/>
    <w:rsid w:val="00CB6995"/>
    <w:rsid w:val="00CC0F96"/>
    <w:rsid w:val="00CC7243"/>
    <w:rsid w:val="00CE3A40"/>
    <w:rsid w:val="00CE4385"/>
    <w:rsid w:val="00CE57E2"/>
    <w:rsid w:val="00CF0706"/>
    <w:rsid w:val="00CF11F7"/>
    <w:rsid w:val="00CF2858"/>
    <w:rsid w:val="00CF2B32"/>
    <w:rsid w:val="00CF52BF"/>
    <w:rsid w:val="00CF5A00"/>
    <w:rsid w:val="00D01368"/>
    <w:rsid w:val="00D0147C"/>
    <w:rsid w:val="00D10A62"/>
    <w:rsid w:val="00D165B0"/>
    <w:rsid w:val="00D25449"/>
    <w:rsid w:val="00D25A04"/>
    <w:rsid w:val="00D267BA"/>
    <w:rsid w:val="00D40983"/>
    <w:rsid w:val="00D40F1C"/>
    <w:rsid w:val="00D47DFE"/>
    <w:rsid w:val="00D554E8"/>
    <w:rsid w:val="00D56991"/>
    <w:rsid w:val="00D626D0"/>
    <w:rsid w:val="00D660EF"/>
    <w:rsid w:val="00D83F39"/>
    <w:rsid w:val="00D91284"/>
    <w:rsid w:val="00D951FD"/>
    <w:rsid w:val="00DC1D5D"/>
    <w:rsid w:val="00DC4F9E"/>
    <w:rsid w:val="00DD3241"/>
    <w:rsid w:val="00DD455D"/>
    <w:rsid w:val="00DE0748"/>
    <w:rsid w:val="00DE7E53"/>
    <w:rsid w:val="00DF7EF2"/>
    <w:rsid w:val="00DF7F5C"/>
    <w:rsid w:val="00E06060"/>
    <w:rsid w:val="00E06C99"/>
    <w:rsid w:val="00E100B8"/>
    <w:rsid w:val="00E13048"/>
    <w:rsid w:val="00E14712"/>
    <w:rsid w:val="00E21415"/>
    <w:rsid w:val="00E35B4C"/>
    <w:rsid w:val="00E461E2"/>
    <w:rsid w:val="00E46988"/>
    <w:rsid w:val="00E47275"/>
    <w:rsid w:val="00E47DCA"/>
    <w:rsid w:val="00E50B74"/>
    <w:rsid w:val="00E627F6"/>
    <w:rsid w:val="00E65FC2"/>
    <w:rsid w:val="00E675D9"/>
    <w:rsid w:val="00E72BCD"/>
    <w:rsid w:val="00E8369B"/>
    <w:rsid w:val="00E90A29"/>
    <w:rsid w:val="00E93EE7"/>
    <w:rsid w:val="00E94F68"/>
    <w:rsid w:val="00E9635D"/>
    <w:rsid w:val="00EB0BEA"/>
    <w:rsid w:val="00EC3B56"/>
    <w:rsid w:val="00EC7E9B"/>
    <w:rsid w:val="00EE6EFE"/>
    <w:rsid w:val="00EF6E1D"/>
    <w:rsid w:val="00F00EEE"/>
    <w:rsid w:val="00F128BF"/>
    <w:rsid w:val="00F15CAE"/>
    <w:rsid w:val="00F16124"/>
    <w:rsid w:val="00F17ADB"/>
    <w:rsid w:val="00F2121C"/>
    <w:rsid w:val="00F30462"/>
    <w:rsid w:val="00F5001A"/>
    <w:rsid w:val="00F518B9"/>
    <w:rsid w:val="00F60FE9"/>
    <w:rsid w:val="00F611F7"/>
    <w:rsid w:val="00F77B20"/>
    <w:rsid w:val="00F80606"/>
    <w:rsid w:val="00F818B1"/>
    <w:rsid w:val="00F823B6"/>
    <w:rsid w:val="00F85990"/>
    <w:rsid w:val="00F86AED"/>
    <w:rsid w:val="00FA05F4"/>
    <w:rsid w:val="00FA07D5"/>
    <w:rsid w:val="00FA0BBD"/>
    <w:rsid w:val="00FA0F7C"/>
    <w:rsid w:val="00FA1DDB"/>
    <w:rsid w:val="00FA31E0"/>
    <w:rsid w:val="00FA3E89"/>
    <w:rsid w:val="00FA4481"/>
    <w:rsid w:val="00FA4F82"/>
    <w:rsid w:val="00FA6443"/>
    <w:rsid w:val="00FB403F"/>
    <w:rsid w:val="00FC655D"/>
    <w:rsid w:val="00FD72E5"/>
    <w:rsid w:val="00FE2436"/>
    <w:rsid w:val="00FE46AB"/>
    <w:rsid w:val="00FE5829"/>
    <w:rsid w:val="00FF528F"/>
    <w:rsid w:val="00FF58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026"/>
    <o:shapelayout v:ext="edit">
      <o:idmap v:ext="edit" data="1"/>
    </o:shapelayout>
  </w:shapeDefaults>
  <w:decimalSymbol w:val="."/>
  <w:listSeparator w:val=";"/>
  <w15:docId w15:val="{80AE548C-E6AD-45FA-AD96-C60009AD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B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3B56"/>
  </w:style>
  <w:style w:type="paragraph" w:styleId="Footer">
    <w:name w:val="footer"/>
    <w:basedOn w:val="Normal"/>
    <w:link w:val="FooterChar"/>
    <w:uiPriority w:val="99"/>
    <w:unhideWhenUsed/>
    <w:rsid w:val="00EC3B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3B56"/>
  </w:style>
  <w:style w:type="paragraph" w:styleId="NoSpacing">
    <w:name w:val="No Spacing"/>
    <w:uiPriority w:val="1"/>
    <w:qFormat/>
    <w:rsid w:val="00EC3B56"/>
    <w:pPr>
      <w:spacing w:after="0" w:line="240" w:lineRule="auto"/>
    </w:pPr>
  </w:style>
  <w:style w:type="character" w:customStyle="1" w:styleId="st1">
    <w:name w:val="st1"/>
    <w:uiPriority w:val="99"/>
    <w:rsid w:val="00EC3B56"/>
  </w:style>
  <w:style w:type="character" w:styleId="CommentReference">
    <w:name w:val="annotation reference"/>
    <w:rsid w:val="00EC3B56"/>
    <w:rPr>
      <w:sz w:val="16"/>
      <w:szCs w:val="16"/>
    </w:rPr>
  </w:style>
  <w:style w:type="paragraph" w:styleId="CommentText">
    <w:name w:val="annotation text"/>
    <w:basedOn w:val="Normal"/>
    <w:link w:val="CommentTextChar"/>
    <w:rsid w:val="00EC3B56"/>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EC3B56"/>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EC3B56"/>
    <w:pPr>
      <w:spacing w:after="0" w:line="240" w:lineRule="auto"/>
      <w:ind w:left="720"/>
    </w:pPr>
    <w:rPr>
      <w:rFonts w:ascii="Calibri" w:hAnsi="Calibri" w:cs="Times New Roman"/>
    </w:rPr>
  </w:style>
  <w:style w:type="paragraph" w:customStyle="1" w:styleId="Parastais">
    <w:name w:val="Parastais"/>
    <w:qFormat/>
    <w:rsid w:val="00EC3B56"/>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C3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B56"/>
    <w:rPr>
      <w:rFonts w:ascii="Segoe UI" w:hAnsi="Segoe UI" w:cs="Segoe UI"/>
      <w:sz w:val="18"/>
      <w:szCs w:val="18"/>
    </w:rPr>
  </w:style>
  <w:style w:type="character" w:customStyle="1" w:styleId="body1">
    <w:name w:val="body1"/>
    <w:rsid w:val="00F15CAE"/>
    <w:rPr>
      <w:rFonts w:ascii="Verdana" w:hAnsi="Verdana" w:hint="default"/>
      <w:color w:val="000000"/>
      <w:sz w:val="14"/>
      <w:szCs w:val="14"/>
    </w:rPr>
  </w:style>
  <w:style w:type="paragraph" w:styleId="CommentSubject">
    <w:name w:val="annotation subject"/>
    <w:basedOn w:val="CommentText"/>
    <w:next w:val="CommentText"/>
    <w:link w:val="CommentSubjectChar"/>
    <w:uiPriority w:val="99"/>
    <w:semiHidden/>
    <w:unhideWhenUsed/>
    <w:rsid w:val="005A06E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A06E2"/>
    <w:rPr>
      <w:rFonts w:ascii="Times New Roman" w:eastAsia="Times New Roman" w:hAnsi="Times New Roman" w:cs="Times New Roman"/>
      <w:b/>
      <w:bCs/>
      <w:sz w:val="20"/>
      <w:szCs w:val="20"/>
      <w:lang w:eastAsia="lv-LV"/>
    </w:rPr>
  </w:style>
  <w:style w:type="paragraph" w:customStyle="1" w:styleId="naisnod">
    <w:name w:val="naisnod"/>
    <w:basedOn w:val="Normal"/>
    <w:rsid w:val="00E35B4C"/>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E35B4C"/>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uiPriority w:val="99"/>
    <w:unhideWhenUsed/>
    <w:rsid w:val="00F16124"/>
    <w:rPr>
      <w:color w:val="0000FF"/>
      <w:u w:val="single"/>
    </w:rPr>
  </w:style>
  <w:style w:type="paragraph" w:customStyle="1" w:styleId="Default">
    <w:name w:val="Default"/>
    <w:rsid w:val="000C7489"/>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E27D1"/>
    <w:rPr>
      <w:color w:val="808080"/>
    </w:rPr>
  </w:style>
  <w:style w:type="paragraph" w:styleId="FootnoteText">
    <w:name w:val="footnote text"/>
    <w:basedOn w:val="Normal"/>
    <w:link w:val="FootnoteTextChar"/>
    <w:uiPriority w:val="99"/>
    <w:semiHidden/>
    <w:unhideWhenUsed/>
    <w:rsid w:val="007B05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5A0"/>
    <w:rPr>
      <w:sz w:val="20"/>
      <w:szCs w:val="20"/>
    </w:rPr>
  </w:style>
  <w:style w:type="character" w:styleId="FootnoteReference">
    <w:name w:val="footnote reference"/>
    <w:basedOn w:val="DefaultParagraphFont"/>
    <w:uiPriority w:val="99"/>
    <w:semiHidden/>
    <w:unhideWhenUsed/>
    <w:rsid w:val="007B05A0"/>
    <w:rPr>
      <w:vertAlign w:val="superscript"/>
    </w:rPr>
  </w:style>
  <w:style w:type="paragraph" w:customStyle="1" w:styleId="normal2">
    <w:name w:val="normal2"/>
    <w:basedOn w:val="Normal"/>
    <w:rsid w:val="00796F30"/>
    <w:pPr>
      <w:spacing w:before="120" w:after="0" w:line="312" w:lineRule="atLeast"/>
      <w:jc w:val="both"/>
    </w:pPr>
    <w:rPr>
      <w:rFonts w:ascii="Times New Roman" w:eastAsia="Times New Roman" w:hAnsi="Times New Roman" w:cs="Times New Roman"/>
      <w:sz w:val="24"/>
      <w:szCs w:val="24"/>
      <w:lang w:eastAsia="lv-LV"/>
    </w:rPr>
  </w:style>
  <w:style w:type="paragraph" w:customStyle="1" w:styleId="wordsection1">
    <w:name w:val="wordsection1"/>
    <w:basedOn w:val="Normal"/>
    <w:uiPriority w:val="99"/>
    <w:rsid w:val="00C7017C"/>
    <w:pPr>
      <w:spacing w:after="0" w:line="240" w:lineRule="auto"/>
    </w:pPr>
    <w:rPr>
      <w:rFonts w:ascii="Times New Roman" w:hAnsi="Times New Roman" w:cs="Times New Roman"/>
      <w:sz w:val="24"/>
      <w:szCs w:val="24"/>
      <w:lang w:eastAsia="lv-LV"/>
    </w:rPr>
  </w:style>
  <w:style w:type="character" w:customStyle="1" w:styleId="apple-converted-space">
    <w:name w:val="apple-converted-space"/>
    <w:basedOn w:val="DefaultParagraphFont"/>
    <w:rsid w:val="0057624C"/>
  </w:style>
  <w:style w:type="table" w:styleId="TableGrid">
    <w:name w:val="Table Grid"/>
    <w:basedOn w:val="TableNormal"/>
    <w:uiPriority w:val="39"/>
    <w:rsid w:val="00012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4A13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5176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76B6"/>
    <w:rPr>
      <w:sz w:val="20"/>
      <w:szCs w:val="20"/>
    </w:rPr>
  </w:style>
  <w:style w:type="character" w:styleId="EndnoteReference">
    <w:name w:val="endnote reference"/>
    <w:basedOn w:val="DefaultParagraphFont"/>
    <w:uiPriority w:val="99"/>
    <w:semiHidden/>
    <w:unhideWhenUsed/>
    <w:rsid w:val="005176B6"/>
    <w:rPr>
      <w:vertAlign w:val="superscript"/>
    </w:rPr>
  </w:style>
  <w:style w:type="character" w:customStyle="1" w:styleId="rphighlightallclass">
    <w:name w:val="rphighlightallclass"/>
    <w:basedOn w:val="DefaultParagraphFont"/>
    <w:rsid w:val="00470119"/>
  </w:style>
  <w:style w:type="character" w:customStyle="1" w:styleId="rp61">
    <w:name w:val="_rp_61"/>
    <w:basedOn w:val="DefaultParagraphFont"/>
    <w:rsid w:val="00470119"/>
  </w:style>
  <w:style w:type="character" w:customStyle="1" w:styleId="fc4">
    <w:name w:val="_fc_4"/>
    <w:basedOn w:val="DefaultParagraphFont"/>
    <w:rsid w:val="00470119"/>
  </w:style>
  <w:style w:type="character" w:customStyle="1" w:styleId="peb">
    <w:name w:val="_pe_b"/>
    <w:basedOn w:val="DefaultParagraphFont"/>
    <w:rsid w:val="00470119"/>
  </w:style>
  <w:style w:type="character" w:customStyle="1" w:styleId="bidi">
    <w:name w:val="bidi"/>
    <w:basedOn w:val="DefaultParagraphFont"/>
    <w:rsid w:val="00470119"/>
  </w:style>
  <w:style w:type="character" w:customStyle="1" w:styleId="rpd1">
    <w:name w:val="_rp_d1"/>
    <w:basedOn w:val="DefaultParagraphFont"/>
    <w:rsid w:val="00470119"/>
  </w:style>
  <w:style w:type="character" w:styleId="Emphasis">
    <w:name w:val="Emphasis"/>
    <w:basedOn w:val="DefaultParagraphFont"/>
    <w:uiPriority w:val="20"/>
    <w:qFormat/>
    <w:rsid w:val="00F611F7"/>
    <w:rPr>
      <w:i/>
      <w:iCs/>
    </w:rPr>
  </w:style>
  <w:style w:type="paragraph" w:styleId="PlainText">
    <w:name w:val="Plain Text"/>
    <w:basedOn w:val="Normal"/>
    <w:link w:val="PlainTextChar"/>
    <w:uiPriority w:val="99"/>
    <w:semiHidden/>
    <w:unhideWhenUsed/>
    <w:rsid w:val="00031E1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semiHidden/>
    <w:rsid w:val="00031E1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2720">
      <w:bodyDiv w:val="1"/>
      <w:marLeft w:val="0"/>
      <w:marRight w:val="0"/>
      <w:marTop w:val="0"/>
      <w:marBottom w:val="0"/>
      <w:divBdr>
        <w:top w:val="none" w:sz="0" w:space="0" w:color="auto"/>
        <w:left w:val="none" w:sz="0" w:space="0" w:color="auto"/>
        <w:bottom w:val="none" w:sz="0" w:space="0" w:color="auto"/>
        <w:right w:val="none" w:sz="0" w:space="0" w:color="auto"/>
      </w:divBdr>
    </w:div>
    <w:div w:id="208998852">
      <w:bodyDiv w:val="1"/>
      <w:marLeft w:val="0"/>
      <w:marRight w:val="0"/>
      <w:marTop w:val="0"/>
      <w:marBottom w:val="0"/>
      <w:divBdr>
        <w:top w:val="none" w:sz="0" w:space="0" w:color="auto"/>
        <w:left w:val="none" w:sz="0" w:space="0" w:color="auto"/>
        <w:bottom w:val="none" w:sz="0" w:space="0" w:color="auto"/>
        <w:right w:val="none" w:sz="0" w:space="0" w:color="auto"/>
      </w:divBdr>
    </w:div>
    <w:div w:id="323122762">
      <w:bodyDiv w:val="1"/>
      <w:marLeft w:val="0"/>
      <w:marRight w:val="0"/>
      <w:marTop w:val="0"/>
      <w:marBottom w:val="0"/>
      <w:divBdr>
        <w:top w:val="none" w:sz="0" w:space="0" w:color="auto"/>
        <w:left w:val="none" w:sz="0" w:space="0" w:color="auto"/>
        <w:bottom w:val="none" w:sz="0" w:space="0" w:color="auto"/>
        <w:right w:val="none" w:sz="0" w:space="0" w:color="auto"/>
      </w:divBdr>
      <w:divsChild>
        <w:div w:id="654337155">
          <w:marLeft w:val="0"/>
          <w:marRight w:val="0"/>
          <w:marTop w:val="0"/>
          <w:marBottom w:val="0"/>
          <w:divBdr>
            <w:top w:val="none" w:sz="0" w:space="0" w:color="auto"/>
            <w:left w:val="none" w:sz="0" w:space="0" w:color="auto"/>
            <w:bottom w:val="none" w:sz="0" w:space="0" w:color="auto"/>
            <w:right w:val="none" w:sz="0" w:space="0" w:color="auto"/>
          </w:divBdr>
          <w:divsChild>
            <w:div w:id="656960590">
              <w:marLeft w:val="0"/>
              <w:marRight w:val="450"/>
              <w:marTop w:val="0"/>
              <w:marBottom w:val="135"/>
              <w:divBdr>
                <w:top w:val="none" w:sz="0" w:space="0" w:color="auto"/>
                <w:left w:val="none" w:sz="0" w:space="0" w:color="auto"/>
                <w:bottom w:val="none" w:sz="0" w:space="0" w:color="auto"/>
                <w:right w:val="none" w:sz="0" w:space="0" w:color="auto"/>
              </w:divBdr>
            </w:div>
          </w:divsChild>
        </w:div>
        <w:div w:id="1190682765">
          <w:marLeft w:val="0"/>
          <w:marRight w:val="0"/>
          <w:marTop w:val="0"/>
          <w:marBottom w:val="0"/>
          <w:divBdr>
            <w:top w:val="none" w:sz="0" w:space="0" w:color="auto"/>
            <w:left w:val="none" w:sz="0" w:space="0" w:color="auto"/>
            <w:bottom w:val="none" w:sz="0" w:space="0" w:color="auto"/>
            <w:right w:val="none" w:sz="0" w:space="0" w:color="auto"/>
          </w:divBdr>
          <w:divsChild>
            <w:div w:id="1049954553">
              <w:marLeft w:val="0"/>
              <w:marRight w:val="0"/>
              <w:marTop w:val="0"/>
              <w:marBottom w:val="0"/>
              <w:divBdr>
                <w:top w:val="none" w:sz="0" w:space="0" w:color="auto"/>
                <w:left w:val="none" w:sz="0" w:space="0" w:color="auto"/>
                <w:bottom w:val="none" w:sz="0" w:space="0" w:color="auto"/>
                <w:right w:val="none" w:sz="0" w:space="0" w:color="auto"/>
              </w:divBdr>
              <w:divsChild>
                <w:div w:id="280384930">
                  <w:marLeft w:val="0"/>
                  <w:marRight w:val="0"/>
                  <w:marTop w:val="0"/>
                  <w:marBottom w:val="0"/>
                  <w:divBdr>
                    <w:top w:val="none" w:sz="0" w:space="0" w:color="auto"/>
                    <w:left w:val="none" w:sz="0" w:space="0" w:color="auto"/>
                    <w:bottom w:val="none" w:sz="0" w:space="0" w:color="auto"/>
                    <w:right w:val="none" w:sz="0" w:space="0" w:color="auto"/>
                  </w:divBdr>
                  <w:divsChild>
                    <w:div w:id="520238428">
                      <w:marLeft w:val="0"/>
                      <w:marRight w:val="0"/>
                      <w:marTop w:val="0"/>
                      <w:marBottom w:val="0"/>
                      <w:divBdr>
                        <w:top w:val="none" w:sz="0" w:space="0" w:color="auto"/>
                        <w:left w:val="none" w:sz="0" w:space="0" w:color="auto"/>
                        <w:bottom w:val="none" w:sz="0" w:space="0" w:color="auto"/>
                        <w:right w:val="none" w:sz="0" w:space="0" w:color="auto"/>
                      </w:divBdr>
                      <w:divsChild>
                        <w:div w:id="2134249270">
                          <w:marLeft w:val="0"/>
                          <w:marRight w:val="0"/>
                          <w:marTop w:val="0"/>
                          <w:marBottom w:val="0"/>
                          <w:divBdr>
                            <w:top w:val="none" w:sz="0" w:space="0" w:color="EAEAEA"/>
                            <w:left w:val="none" w:sz="0" w:space="0" w:color="EAEAEA"/>
                            <w:bottom w:val="single" w:sz="6" w:space="23" w:color="EAEAEA"/>
                            <w:right w:val="none" w:sz="0" w:space="0" w:color="EAEAEA"/>
                          </w:divBdr>
                          <w:divsChild>
                            <w:div w:id="1213929140">
                              <w:marLeft w:val="0"/>
                              <w:marRight w:val="0"/>
                              <w:marTop w:val="0"/>
                              <w:marBottom w:val="0"/>
                              <w:divBdr>
                                <w:top w:val="none" w:sz="0" w:space="0" w:color="auto"/>
                                <w:left w:val="none" w:sz="0" w:space="0" w:color="auto"/>
                                <w:bottom w:val="none" w:sz="0" w:space="0" w:color="auto"/>
                                <w:right w:val="none" w:sz="0" w:space="0" w:color="auto"/>
                              </w:divBdr>
                              <w:divsChild>
                                <w:div w:id="1573198054">
                                  <w:marLeft w:val="0"/>
                                  <w:marRight w:val="0"/>
                                  <w:marTop w:val="0"/>
                                  <w:marBottom w:val="0"/>
                                  <w:divBdr>
                                    <w:top w:val="none" w:sz="0" w:space="0" w:color="auto"/>
                                    <w:left w:val="none" w:sz="0" w:space="0" w:color="auto"/>
                                    <w:bottom w:val="none" w:sz="0" w:space="0" w:color="auto"/>
                                    <w:right w:val="none" w:sz="0" w:space="0" w:color="auto"/>
                                  </w:divBdr>
                                  <w:divsChild>
                                    <w:div w:id="339622097">
                                      <w:marLeft w:val="0"/>
                                      <w:marRight w:val="0"/>
                                      <w:marTop w:val="0"/>
                                      <w:marBottom w:val="0"/>
                                      <w:divBdr>
                                        <w:top w:val="none" w:sz="0" w:space="0" w:color="auto"/>
                                        <w:left w:val="none" w:sz="0" w:space="0" w:color="auto"/>
                                        <w:bottom w:val="none" w:sz="0" w:space="0" w:color="auto"/>
                                        <w:right w:val="none" w:sz="0" w:space="0" w:color="auto"/>
                                      </w:divBdr>
                                      <w:divsChild>
                                        <w:div w:id="91127196">
                                          <w:marLeft w:val="0"/>
                                          <w:marRight w:val="0"/>
                                          <w:marTop w:val="0"/>
                                          <w:marBottom w:val="0"/>
                                          <w:divBdr>
                                            <w:top w:val="none" w:sz="0" w:space="0" w:color="auto"/>
                                            <w:left w:val="none" w:sz="0" w:space="0" w:color="auto"/>
                                            <w:bottom w:val="none" w:sz="0" w:space="0" w:color="auto"/>
                                            <w:right w:val="none" w:sz="0" w:space="0" w:color="auto"/>
                                          </w:divBdr>
                                          <w:divsChild>
                                            <w:div w:id="689263558">
                                              <w:marLeft w:val="0"/>
                                              <w:marRight w:val="0"/>
                                              <w:marTop w:val="0"/>
                                              <w:marBottom w:val="0"/>
                                              <w:divBdr>
                                                <w:top w:val="none" w:sz="0" w:space="0" w:color="auto"/>
                                                <w:left w:val="none" w:sz="0" w:space="0" w:color="auto"/>
                                                <w:bottom w:val="none" w:sz="0" w:space="0" w:color="auto"/>
                                                <w:right w:val="none" w:sz="0" w:space="0" w:color="auto"/>
                                              </w:divBdr>
                                            </w:div>
                                          </w:divsChild>
                                        </w:div>
                                        <w:div w:id="1772360619">
                                          <w:marLeft w:val="0"/>
                                          <w:marRight w:val="0"/>
                                          <w:marTop w:val="0"/>
                                          <w:marBottom w:val="0"/>
                                          <w:divBdr>
                                            <w:top w:val="none" w:sz="0" w:space="0" w:color="auto"/>
                                            <w:left w:val="none" w:sz="0" w:space="0" w:color="auto"/>
                                            <w:bottom w:val="none" w:sz="0" w:space="0" w:color="auto"/>
                                            <w:right w:val="none" w:sz="0" w:space="0" w:color="auto"/>
                                          </w:divBdr>
                                          <w:divsChild>
                                            <w:div w:id="1010721768">
                                              <w:marLeft w:val="0"/>
                                              <w:marRight w:val="0"/>
                                              <w:marTop w:val="0"/>
                                              <w:marBottom w:val="0"/>
                                              <w:divBdr>
                                                <w:top w:val="none" w:sz="0" w:space="0" w:color="auto"/>
                                                <w:left w:val="none" w:sz="0" w:space="0" w:color="auto"/>
                                                <w:bottom w:val="none" w:sz="0" w:space="0" w:color="auto"/>
                                                <w:right w:val="none" w:sz="0" w:space="0" w:color="auto"/>
                                              </w:divBdr>
                                              <w:divsChild>
                                                <w:div w:id="1930578902">
                                                  <w:marLeft w:val="0"/>
                                                  <w:marRight w:val="150"/>
                                                  <w:marTop w:val="60"/>
                                                  <w:marBottom w:val="0"/>
                                                  <w:divBdr>
                                                    <w:top w:val="none" w:sz="0" w:space="0" w:color="auto"/>
                                                    <w:left w:val="none" w:sz="0" w:space="0" w:color="auto"/>
                                                    <w:bottom w:val="none" w:sz="0" w:space="0" w:color="auto"/>
                                                    <w:right w:val="none" w:sz="0" w:space="0" w:color="auto"/>
                                                  </w:divBdr>
                                                  <w:divsChild>
                                                    <w:div w:id="1932816795">
                                                      <w:marLeft w:val="0"/>
                                                      <w:marRight w:val="0"/>
                                                      <w:marTop w:val="0"/>
                                                      <w:marBottom w:val="0"/>
                                                      <w:divBdr>
                                                        <w:top w:val="none" w:sz="0" w:space="0" w:color="auto"/>
                                                        <w:left w:val="none" w:sz="0" w:space="0" w:color="auto"/>
                                                        <w:bottom w:val="none" w:sz="0" w:space="0" w:color="auto"/>
                                                        <w:right w:val="none" w:sz="0" w:space="0" w:color="auto"/>
                                                      </w:divBdr>
                                                      <w:divsChild>
                                                        <w:div w:id="1999454843">
                                                          <w:marLeft w:val="0"/>
                                                          <w:marRight w:val="0"/>
                                                          <w:marTop w:val="0"/>
                                                          <w:marBottom w:val="0"/>
                                                          <w:divBdr>
                                                            <w:top w:val="none" w:sz="0" w:space="0" w:color="auto"/>
                                                            <w:left w:val="none" w:sz="0" w:space="0" w:color="auto"/>
                                                            <w:bottom w:val="none" w:sz="0" w:space="0" w:color="auto"/>
                                                            <w:right w:val="none" w:sz="0" w:space="0" w:color="auto"/>
                                                          </w:divBdr>
                                                          <w:divsChild>
                                                            <w:div w:id="998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61274">
                                                  <w:marLeft w:val="0"/>
                                                  <w:marRight w:val="0"/>
                                                  <w:marTop w:val="0"/>
                                                  <w:marBottom w:val="0"/>
                                                  <w:divBdr>
                                                    <w:top w:val="none" w:sz="0" w:space="0" w:color="auto"/>
                                                    <w:left w:val="none" w:sz="0" w:space="0" w:color="auto"/>
                                                    <w:bottom w:val="none" w:sz="0" w:space="0" w:color="auto"/>
                                                    <w:right w:val="none" w:sz="0" w:space="0" w:color="auto"/>
                                                  </w:divBdr>
                                                  <w:divsChild>
                                                    <w:div w:id="581572161">
                                                      <w:marLeft w:val="0"/>
                                                      <w:marRight w:val="0"/>
                                                      <w:marTop w:val="0"/>
                                                      <w:marBottom w:val="0"/>
                                                      <w:divBdr>
                                                        <w:top w:val="none" w:sz="0" w:space="0" w:color="auto"/>
                                                        <w:left w:val="none" w:sz="0" w:space="0" w:color="auto"/>
                                                        <w:bottom w:val="none" w:sz="0" w:space="0" w:color="auto"/>
                                                        <w:right w:val="none" w:sz="0" w:space="0" w:color="auto"/>
                                                      </w:divBdr>
                                                      <w:divsChild>
                                                        <w:div w:id="1453666458">
                                                          <w:marLeft w:val="0"/>
                                                          <w:marRight w:val="0"/>
                                                          <w:marTop w:val="0"/>
                                                          <w:marBottom w:val="0"/>
                                                          <w:divBdr>
                                                            <w:top w:val="none" w:sz="0" w:space="0" w:color="auto"/>
                                                            <w:left w:val="none" w:sz="0" w:space="0" w:color="auto"/>
                                                            <w:bottom w:val="none" w:sz="0" w:space="0" w:color="auto"/>
                                                            <w:right w:val="none" w:sz="0" w:space="0" w:color="auto"/>
                                                          </w:divBdr>
                                                          <w:divsChild>
                                                            <w:div w:id="156656873">
                                                              <w:marLeft w:val="0"/>
                                                              <w:marRight w:val="0"/>
                                                              <w:marTop w:val="0"/>
                                                              <w:marBottom w:val="75"/>
                                                              <w:divBdr>
                                                                <w:top w:val="none" w:sz="0" w:space="0" w:color="auto"/>
                                                                <w:left w:val="none" w:sz="0" w:space="0" w:color="auto"/>
                                                                <w:bottom w:val="none" w:sz="0" w:space="0" w:color="auto"/>
                                                                <w:right w:val="none" w:sz="0" w:space="0" w:color="auto"/>
                                                              </w:divBdr>
                                                              <w:divsChild>
                                                                <w:div w:id="275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87317">
                                                      <w:marLeft w:val="0"/>
                                                      <w:marRight w:val="0"/>
                                                      <w:marTop w:val="0"/>
                                                      <w:marBottom w:val="0"/>
                                                      <w:divBdr>
                                                        <w:top w:val="none" w:sz="0" w:space="0" w:color="auto"/>
                                                        <w:left w:val="none" w:sz="0" w:space="0" w:color="auto"/>
                                                        <w:bottom w:val="none" w:sz="0" w:space="0" w:color="auto"/>
                                                        <w:right w:val="none" w:sz="0" w:space="0" w:color="auto"/>
                                                      </w:divBdr>
                                                      <w:divsChild>
                                                        <w:div w:id="13758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008388">
                                      <w:marLeft w:val="0"/>
                                      <w:marRight w:val="0"/>
                                      <w:marTop w:val="225"/>
                                      <w:marBottom w:val="0"/>
                                      <w:divBdr>
                                        <w:top w:val="none" w:sz="0" w:space="0" w:color="auto"/>
                                        <w:left w:val="none" w:sz="0" w:space="0" w:color="auto"/>
                                        <w:bottom w:val="none" w:sz="0" w:space="0" w:color="auto"/>
                                        <w:right w:val="none" w:sz="0" w:space="0" w:color="auto"/>
                                      </w:divBdr>
                                      <w:divsChild>
                                        <w:div w:id="766850666">
                                          <w:marLeft w:val="0"/>
                                          <w:marRight w:val="0"/>
                                          <w:marTop w:val="0"/>
                                          <w:marBottom w:val="90"/>
                                          <w:divBdr>
                                            <w:top w:val="none" w:sz="0" w:space="0" w:color="auto"/>
                                            <w:left w:val="none" w:sz="0" w:space="0" w:color="auto"/>
                                            <w:bottom w:val="none" w:sz="0" w:space="0" w:color="auto"/>
                                            <w:right w:val="none" w:sz="0" w:space="0" w:color="auto"/>
                                          </w:divBdr>
                                          <w:divsChild>
                                            <w:div w:id="1417364596">
                                              <w:marLeft w:val="0"/>
                                              <w:marRight w:val="0"/>
                                              <w:marTop w:val="0"/>
                                              <w:marBottom w:val="0"/>
                                              <w:divBdr>
                                                <w:top w:val="none" w:sz="0" w:space="0" w:color="auto"/>
                                                <w:left w:val="none" w:sz="0" w:space="0" w:color="auto"/>
                                                <w:bottom w:val="none" w:sz="0" w:space="0" w:color="auto"/>
                                                <w:right w:val="none" w:sz="0" w:space="0" w:color="auto"/>
                                              </w:divBdr>
                                              <w:divsChild>
                                                <w:div w:id="1992562775">
                                                  <w:marLeft w:val="0"/>
                                                  <w:marRight w:val="0"/>
                                                  <w:marTop w:val="0"/>
                                                  <w:marBottom w:val="0"/>
                                                  <w:divBdr>
                                                    <w:top w:val="none" w:sz="0" w:space="0" w:color="auto"/>
                                                    <w:left w:val="none" w:sz="0" w:space="0" w:color="auto"/>
                                                    <w:bottom w:val="none" w:sz="0" w:space="0" w:color="auto"/>
                                                    <w:right w:val="none" w:sz="0" w:space="0" w:color="auto"/>
                                                  </w:divBdr>
                                                  <w:divsChild>
                                                    <w:div w:id="1064377486">
                                                      <w:marLeft w:val="0"/>
                                                      <w:marRight w:val="0"/>
                                                      <w:marTop w:val="0"/>
                                                      <w:marBottom w:val="0"/>
                                                      <w:divBdr>
                                                        <w:top w:val="none" w:sz="0" w:space="0" w:color="auto"/>
                                                        <w:left w:val="none" w:sz="0" w:space="0" w:color="auto"/>
                                                        <w:bottom w:val="none" w:sz="0" w:space="0" w:color="auto"/>
                                                        <w:right w:val="none" w:sz="0" w:space="0" w:color="auto"/>
                                                      </w:divBdr>
                                                      <w:divsChild>
                                                        <w:div w:id="12063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049872">
                              <w:marLeft w:val="0"/>
                              <w:marRight w:val="0"/>
                              <w:marTop w:val="0"/>
                              <w:marBottom w:val="0"/>
                              <w:divBdr>
                                <w:top w:val="none" w:sz="0" w:space="0" w:color="auto"/>
                                <w:left w:val="none" w:sz="0" w:space="0" w:color="auto"/>
                                <w:bottom w:val="none" w:sz="0" w:space="0" w:color="auto"/>
                                <w:right w:val="none" w:sz="0" w:space="0" w:color="auto"/>
                              </w:divBdr>
                              <w:divsChild>
                                <w:div w:id="1380857719">
                                  <w:marLeft w:val="0"/>
                                  <w:marRight w:val="0"/>
                                  <w:marTop w:val="0"/>
                                  <w:marBottom w:val="0"/>
                                  <w:divBdr>
                                    <w:top w:val="none" w:sz="0" w:space="0" w:color="auto"/>
                                    <w:left w:val="none" w:sz="0" w:space="0" w:color="auto"/>
                                    <w:bottom w:val="none" w:sz="0" w:space="0" w:color="auto"/>
                                    <w:right w:val="none" w:sz="0" w:space="0" w:color="auto"/>
                                  </w:divBdr>
                                  <w:divsChild>
                                    <w:div w:id="103771903">
                                      <w:marLeft w:val="0"/>
                                      <w:marRight w:val="0"/>
                                      <w:marTop w:val="0"/>
                                      <w:marBottom w:val="0"/>
                                      <w:divBdr>
                                        <w:top w:val="none" w:sz="0" w:space="0" w:color="auto"/>
                                        <w:left w:val="none" w:sz="0" w:space="0" w:color="auto"/>
                                        <w:bottom w:val="none" w:sz="0" w:space="0" w:color="auto"/>
                                        <w:right w:val="none" w:sz="0" w:space="0" w:color="auto"/>
                                      </w:divBdr>
                                      <w:divsChild>
                                        <w:div w:id="385639891">
                                          <w:marLeft w:val="0"/>
                                          <w:marRight w:val="0"/>
                                          <w:marTop w:val="0"/>
                                          <w:marBottom w:val="0"/>
                                          <w:divBdr>
                                            <w:top w:val="none" w:sz="0" w:space="0" w:color="auto"/>
                                            <w:left w:val="none" w:sz="0" w:space="0" w:color="auto"/>
                                            <w:bottom w:val="none" w:sz="0" w:space="0" w:color="auto"/>
                                            <w:right w:val="none" w:sz="0" w:space="0" w:color="auto"/>
                                          </w:divBdr>
                                          <w:divsChild>
                                            <w:div w:id="1758284265">
                                              <w:marLeft w:val="0"/>
                                              <w:marRight w:val="0"/>
                                              <w:marTop w:val="0"/>
                                              <w:marBottom w:val="0"/>
                                              <w:divBdr>
                                                <w:top w:val="none" w:sz="0" w:space="0" w:color="auto"/>
                                                <w:left w:val="none" w:sz="0" w:space="0" w:color="auto"/>
                                                <w:bottom w:val="none" w:sz="0" w:space="0" w:color="auto"/>
                                                <w:right w:val="none" w:sz="0" w:space="0" w:color="auto"/>
                                              </w:divBdr>
                                              <w:divsChild>
                                                <w:div w:id="1783114507">
                                                  <w:marLeft w:val="0"/>
                                                  <w:marRight w:val="0"/>
                                                  <w:marTop w:val="0"/>
                                                  <w:marBottom w:val="0"/>
                                                  <w:divBdr>
                                                    <w:top w:val="none" w:sz="0" w:space="0" w:color="auto"/>
                                                    <w:left w:val="none" w:sz="0" w:space="0" w:color="auto"/>
                                                    <w:bottom w:val="none" w:sz="0" w:space="0" w:color="auto"/>
                                                    <w:right w:val="none" w:sz="0" w:space="0" w:color="auto"/>
                                                  </w:divBdr>
                                                  <w:divsChild>
                                                    <w:div w:id="19580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726274">
      <w:bodyDiv w:val="1"/>
      <w:marLeft w:val="0"/>
      <w:marRight w:val="0"/>
      <w:marTop w:val="0"/>
      <w:marBottom w:val="0"/>
      <w:divBdr>
        <w:top w:val="none" w:sz="0" w:space="0" w:color="auto"/>
        <w:left w:val="none" w:sz="0" w:space="0" w:color="auto"/>
        <w:bottom w:val="none" w:sz="0" w:space="0" w:color="auto"/>
        <w:right w:val="none" w:sz="0" w:space="0" w:color="auto"/>
      </w:divBdr>
    </w:div>
    <w:div w:id="539053253">
      <w:bodyDiv w:val="1"/>
      <w:marLeft w:val="0"/>
      <w:marRight w:val="0"/>
      <w:marTop w:val="0"/>
      <w:marBottom w:val="0"/>
      <w:divBdr>
        <w:top w:val="none" w:sz="0" w:space="0" w:color="auto"/>
        <w:left w:val="none" w:sz="0" w:space="0" w:color="auto"/>
        <w:bottom w:val="none" w:sz="0" w:space="0" w:color="auto"/>
        <w:right w:val="none" w:sz="0" w:space="0" w:color="auto"/>
      </w:divBdr>
      <w:divsChild>
        <w:div w:id="1110592209">
          <w:marLeft w:val="0"/>
          <w:marRight w:val="0"/>
          <w:marTop w:val="0"/>
          <w:marBottom w:val="0"/>
          <w:divBdr>
            <w:top w:val="none" w:sz="0" w:space="0" w:color="auto"/>
            <w:left w:val="none" w:sz="0" w:space="0" w:color="auto"/>
            <w:bottom w:val="none" w:sz="0" w:space="0" w:color="auto"/>
            <w:right w:val="none" w:sz="0" w:space="0" w:color="auto"/>
          </w:divBdr>
        </w:div>
        <w:div w:id="1092357502">
          <w:marLeft w:val="0"/>
          <w:marRight w:val="0"/>
          <w:marTop w:val="0"/>
          <w:marBottom w:val="0"/>
          <w:divBdr>
            <w:top w:val="none" w:sz="0" w:space="0" w:color="auto"/>
            <w:left w:val="none" w:sz="0" w:space="0" w:color="auto"/>
            <w:bottom w:val="none" w:sz="0" w:space="0" w:color="auto"/>
            <w:right w:val="none" w:sz="0" w:space="0" w:color="auto"/>
          </w:divBdr>
        </w:div>
      </w:divsChild>
    </w:div>
    <w:div w:id="597717086">
      <w:bodyDiv w:val="1"/>
      <w:marLeft w:val="0"/>
      <w:marRight w:val="0"/>
      <w:marTop w:val="0"/>
      <w:marBottom w:val="0"/>
      <w:divBdr>
        <w:top w:val="none" w:sz="0" w:space="0" w:color="auto"/>
        <w:left w:val="none" w:sz="0" w:space="0" w:color="auto"/>
        <w:bottom w:val="none" w:sz="0" w:space="0" w:color="auto"/>
        <w:right w:val="none" w:sz="0" w:space="0" w:color="auto"/>
      </w:divBdr>
    </w:div>
    <w:div w:id="678387061">
      <w:bodyDiv w:val="1"/>
      <w:marLeft w:val="0"/>
      <w:marRight w:val="0"/>
      <w:marTop w:val="0"/>
      <w:marBottom w:val="0"/>
      <w:divBdr>
        <w:top w:val="none" w:sz="0" w:space="0" w:color="auto"/>
        <w:left w:val="none" w:sz="0" w:space="0" w:color="auto"/>
        <w:bottom w:val="none" w:sz="0" w:space="0" w:color="auto"/>
        <w:right w:val="none" w:sz="0" w:space="0" w:color="auto"/>
      </w:divBdr>
      <w:divsChild>
        <w:div w:id="103153758">
          <w:marLeft w:val="0"/>
          <w:marRight w:val="0"/>
          <w:marTop w:val="0"/>
          <w:marBottom w:val="0"/>
          <w:divBdr>
            <w:top w:val="none" w:sz="0" w:space="0" w:color="auto"/>
            <w:left w:val="none" w:sz="0" w:space="0" w:color="auto"/>
            <w:bottom w:val="none" w:sz="0" w:space="0" w:color="auto"/>
            <w:right w:val="none" w:sz="0" w:space="0" w:color="auto"/>
          </w:divBdr>
          <w:divsChild>
            <w:div w:id="760569469">
              <w:marLeft w:val="0"/>
              <w:marRight w:val="0"/>
              <w:marTop w:val="0"/>
              <w:marBottom w:val="0"/>
              <w:divBdr>
                <w:top w:val="none" w:sz="0" w:space="0" w:color="auto"/>
                <w:left w:val="none" w:sz="0" w:space="0" w:color="auto"/>
                <w:bottom w:val="none" w:sz="0" w:space="0" w:color="auto"/>
                <w:right w:val="none" w:sz="0" w:space="0" w:color="auto"/>
              </w:divBdr>
              <w:divsChild>
                <w:div w:id="1696809760">
                  <w:marLeft w:val="0"/>
                  <w:marRight w:val="0"/>
                  <w:marTop w:val="0"/>
                  <w:marBottom w:val="0"/>
                  <w:divBdr>
                    <w:top w:val="none" w:sz="0" w:space="0" w:color="auto"/>
                    <w:left w:val="none" w:sz="0" w:space="0" w:color="auto"/>
                    <w:bottom w:val="none" w:sz="0" w:space="0" w:color="auto"/>
                    <w:right w:val="none" w:sz="0" w:space="0" w:color="auto"/>
                  </w:divBdr>
                  <w:divsChild>
                    <w:div w:id="216937915">
                      <w:marLeft w:val="1"/>
                      <w:marRight w:val="1"/>
                      <w:marTop w:val="0"/>
                      <w:marBottom w:val="0"/>
                      <w:divBdr>
                        <w:top w:val="none" w:sz="0" w:space="0" w:color="auto"/>
                        <w:left w:val="none" w:sz="0" w:space="0" w:color="auto"/>
                        <w:bottom w:val="none" w:sz="0" w:space="0" w:color="auto"/>
                        <w:right w:val="none" w:sz="0" w:space="0" w:color="auto"/>
                      </w:divBdr>
                      <w:divsChild>
                        <w:div w:id="1641303189">
                          <w:marLeft w:val="0"/>
                          <w:marRight w:val="0"/>
                          <w:marTop w:val="0"/>
                          <w:marBottom w:val="0"/>
                          <w:divBdr>
                            <w:top w:val="none" w:sz="0" w:space="0" w:color="auto"/>
                            <w:left w:val="none" w:sz="0" w:space="0" w:color="auto"/>
                            <w:bottom w:val="none" w:sz="0" w:space="0" w:color="auto"/>
                            <w:right w:val="none" w:sz="0" w:space="0" w:color="auto"/>
                          </w:divBdr>
                          <w:divsChild>
                            <w:div w:id="370690276">
                              <w:marLeft w:val="0"/>
                              <w:marRight w:val="0"/>
                              <w:marTop w:val="0"/>
                              <w:marBottom w:val="360"/>
                              <w:divBdr>
                                <w:top w:val="none" w:sz="0" w:space="0" w:color="auto"/>
                                <w:left w:val="none" w:sz="0" w:space="0" w:color="auto"/>
                                <w:bottom w:val="none" w:sz="0" w:space="0" w:color="auto"/>
                                <w:right w:val="none" w:sz="0" w:space="0" w:color="auto"/>
                              </w:divBdr>
                              <w:divsChild>
                                <w:div w:id="301497707">
                                  <w:marLeft w:val="0"/>
                                  <w:marRight w:val="0"/>
                                  <w:marTop w:val="0"/>
                                  <w:marBottom w:val="0"/>
                                  <w:divBdr>
                                    <w:top w:val="none" w:sz="0" w:space="0" w:color="auto"/>
                                    <w:left w:val="none" w:sz="0" w:space="0" w:color="auto"/>
                                    <w:bottom w:val="none" w:sz="0" w:space="0" w:color="auto"/>
                                    <w:right w:val="none" w:sz="0" w:space="0" w:color="auto"/>
                                  </w:divBdr>
                                  <w:divsChild>
                                    <w:div w:id="239415096">
                                      <w:marLeft w:val="0"/>
                                      <w:marRight w:val="0"/>
                                      <w:marTop w:val="0"/>
                                      <w:marBottom w:val="0"/>
                                      <w:divBdr>
                                        <w:top w:val="none" w:sz="0" w:space="0" w:color="auto"/>
                                        <w:left w:val="none" w:sz="0" w:space="0" w:color="auto"/>
                                        <w:bottom w:val="none" w:sz="0" w:space="0" w:color="auto"/>
                                        <w:right w:val="none" w:sz="0" w:space="0" w:color="auto"/>
                                      </w:divBdr>
                                      <w:divsChild>
                                        <w:div w:id="1363630754">
                                          <w:marLeft w:val="0"/>
                                          <w:marRight w:val="0"/>
                                          <w:marTop w:val="0"/>
                                          <w:marBottom w:val="0"/>
                                          <w:divBdr>
                                            <w:top w:val="none" w:sz="0" w:space="0" w:color="auto"/>
                                            <w:left w:val="none" w:sz="0" w:space="0" w:color="auto"/>
                                            <w:bottom w:val="none" w:sz="0" w:space="0" w:color="auto"/>
                                            <w:right w:val="none" w:sz="0" w:space="0" w:color="auto"/>
                                          </w:divBdr>
                                          <w:divsChild>
                                            <w:div w:id="1494952104">
                                              <w:marLeft w:val="0"/>
                                              <w:marRight w:val="0"/>
                                              <w:marTop w:val="0"/>
                                              <w:marBottom w:val="0"/>
                                              <w:divBdr>
                                                <w:top w:val="none" w:sz="0" w:space="0" w:color="auto"/>
                                                <w:left w:val="none" w:sz="0" w:space="0" w:color="auto"/>
                                                <w:bottom w:val="none" w:sz="0" w:space="0" w:color="auto"/>
                                                <w:right w:val="none" w:sz="0" w:space="0" w:color="auto"/>
                                              </w:divBdr>
                                              <w:divsChild>
                                                <w:div w:id="13975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6484">
      <w:bodyDiv w:val="1"/>
      <w:marLeft w:val="0"/>
      <w:marRight w:val="0"/>
      <w:marTop w:val="0"/>
      <w:marBottom w:val="0"/>
      <w:divBdr>
        <w:top w:val="none" w:sz="0" w:space="0" w:color="auto"/>
        <w:left w:val="none" w:sz="0" w:space="0" w:color="auto"/>
        <w:bottom w:val="none" w:sz="0" w:space="0" w:color="auto"/>
        <w:right w:val="none" w:sz="0" w:space="0" w:color="auto"/>
      </w:divBdr>
    </w:div>
    <w:div w:id="1369061121">
      <w:bodyDiv w:val="1"/>
      <w:marLeft w:val="0"/>
      <w:marRight w:val="0"/>
      <w:marTop w:val="0"/>
      <w:marBottom w:val="0"/>
      <w:divBdr>
        <w:top w:val="none" w:sz="0" w:space="0" w:color="auto"/>
        <w:left w:val="none" w:sz="0" w:space="0" w:color="auto"/>
        <w:bottom w:val="none" w:sz="0" w:space="0" w:color="auto"/>
        <w:right w:val="none" w:sz="0" w:space="0" w:color="auto"/>
      </w:divBdr>
    </w:div>
    <w:div w:id="1510825114">
      <w:bodyDiv w:val="1"/>
      <w:marLeft w:val="0"/>
      <w:marRight w:val="0"/>
      <w:marTop w:val="0"/>
      <w:marBottom w:val="0"/>
      <w:divBdr>
        <w:top w:val="none" w:sz="0" w:space="0" w:color="auto"/>
        <w:left w:val="none" w:sz="0" w:space="0" w:color="auto"/>
        <w:bottom w:val="none" w:sz="0" w:space="0" w:color="auto"/>
        <w:right w:val="none" w:sz="0" w:space="0" w:color="auto"/>
      </w:divBdr>
    </w:div>
    <w:div w:id="1665354098">
      <w:bodyDiv w:val="1"/>
      <w:marLeft w:val="0"/>
      <w:marRight w:val="0"/>
      <w:marTop w:val="0"/>
      <w:marBottom w:val="0"/>
      <w:divBdr>
        <w:top w:val="none" w:sz="0" w:space="0" w:color="auto"/>
        <w:left w:val="none" w:sz="0" w:space="0" w:color="auto"/>
        <w:bottom w:val="none" w:sz="0" w:space="0" w:color="auto"/>
        <w:right w:val="none" w:sz="0" w:space="0" w:color="auto"/>
      </w:divBdr>
    </w:div>
    <w:div w:id="1702318626">
      <w:bodyDiv w:val="1"/>
      <w:marLeft w:val="0"/>
      <w:marRight w:val="0"/>
      <w:marTop w:val="0"/>
      <w:marBottom w:val="0"/>
      <w:divBdr>
        <w:top w:val="none" w:sz="0" w:space="0" w:color="auto"/>
        <w:left w:val="none" w:sz="0" w:space="0" w:color="auto"/>
        <w:bottom w:val="none" w:sz="0" w:space="0" w:color="auto"/>
        <w:right w:val="none" w:sz="0" w:space="0" w:color="auto"/>
      </w:divBdr>
    </w:div>
    <w:div w:id="1705715861">
      <w:bodyDiv w:val="1"/>
      <w:marLeft w:val="0"/>
      <w:marRight w:val="0"/>
      <w:marTop w:val="0"/>
      <w:marBottom w:val="0"/>
      <w:divBdr>
        <w:top w:val="none" w:sz="0" w:space="0" w:color="auto"/>
        <w:left w:val="none" w:sz="0" w:space="0" w:color="auto"/>
        <w:bottom w:val="none" w:sz="0" w:space="0" w:color="auto"/>
        <w:right w:val="none" w:sz="0" w:space="0" w:color="auto"/>
      </w:divBdr>
    </w:div>
    <w:div w:id="1717855068">
      <w:bodyDiv w:val="1"/>
      <w:marLeft w:val="0"/>
      <w:marRight w:val="0"/>
      <w:marTop w:val="0"/>
      <w:marBottom w:val="0"/>
      <w:divBdr>
        <w:top w:val="none" w:sz="0" w:space="0" w:color="auto"/>
        <w:left w:val="none" w:sz="0" w:space="0" w:color="auto"/>
        <w:bottom w:val="none" w:sz="0" w:space="0" w:color="auto"/>
        <w:right w:val="none" w:sz="0" w:space="0" w:color="auto"/>
      </w:divBdr>
      <w:divsChild>
        <w:div w:id="1528371320">
          <w:marLeft w:val="150"/>
          <w:marRight w:val="0"/>
          <w:marTop w:val="0"/>
          <w:marBottom w:val="0"/>
          <w:divBdr>
            <w:top w:val="none" w:sz="0" w:space="0" w:color="auto"/>
            <w:left w:val="none" w:sz="0" w:space="0" w:color="auto"/>
            <w:bottom w:val="none" w:sz="0" w:space="0" w:color="auto"/>
            <w:right w:val="none" w:sz="0" w:space="0" w:color="auto"/>
          </w:divBdr>
          <w:divsChild>
            <w:div w:id="172451873">
              <w:marLeft w:val="0"/>
              <w:marRight w:val="0"/>
              <w:marTop w:val="0"/>
              <w:marBottom w:val="0"/>
              <w:divBdr>
                <w:top w:val="none" w:sz="0" w:space="0" w:color="auto"/>
                <w:left w:val="none" w:sz="0" w:space="0" w:color="auto"/>
                <w:bottom w:val="none" w:sz="0" w:space="0" w:color="auto"/>
                <w:right w:val="none" w:sz="0" w:space="0" w:color="auto"/>
              </w:divBdr>
              <w:divsChild>
                <w:div w:id="590698582">
                  <w:marLeft w:val="0"/>
                  <w:marRight w:val="0"/>
                  <w:marTop w:val="30"/>
                  <w:marBottom w:val="0"/>
                  <w:divBdr>
                    <w:top w:val="none" w:sz="0" w:space="0" w:color="auto"/>
                    <w:left w:val="none" w:sz="0" w:space="0" w:color="auto"/>
                    <w:bottom w:val="none" w:sz="0" w:space="0" w:color="auto"/>
                    <w:right w:val="none" w:sz="0" w:space="0" w:color="auto"/>
                  </w:divBdr>
                </w:div>
                <w:div w:id="674386213">
                  <w:marLeft w:val="0"/>
                  <w:marRight w:val="0"/>
                  <w:marTop w:val="0"/>
                  <w:marBottom w:val="0"/>
                  <w:divBdr>
                    <w:top w:val="none" w:sz="0" w:space="0" w:color="auto"/>
                    <w:left w:val="none" w:sz="0" w:space="0" w:color="auto"/>
                    <w:bottom w:val="none" w:sz="0" w:space="0" w:color="auto"/>
                    <w:right w:val="none" w:sz="0" w:space="0" w:color="auto"/>
                  </w:divBdr>
                  <w:divsChild>
                    <w:div w:id="1832479078">
                      <w:marLeft w:val="0"/>
                      <w:marRight w:val="0"/>
                      <w:marTop w:val="0"/>
                      <w:marBottom w:val="0"/>
                      <w:divBdr>
                        <w:top w:val="none" w:sz="0" w:space="0" w:color="auto"/>
                        <w:left w:val="none" w:sz="0" w:space="0" w:color="auto"/>
                        <w:bottom w:val="none" w:sz="0" w:space="0" w:color="auto"/>
                        <w:right w:val="none" w:sz="0" w:space="0" w:color="auto"/>
                      </w:divBdr>
                      <w:divsChild>
                        <w:div w:id="67196540">
                          <w:marLeft w:val="0"/>
                          <w:marRight w:val="0"/>
                          <w:marTop w:val="0"/>
                          <w:marBottom w:val="0"/>
                          <w:divBdr>
                            <w:top w:val="none" w:sz="0" w:space="0" w:color="auto"/>
                            <w:left w:val="none" w:sz="0" w:space="0" w:color="auto"/>
                            <w:bottom w:val="none" w:sz="0" w:space="0" w:color="auto"/>
                            <w:right w:val="none" w:sz="0" w:space="0" w:color="auto"/>
                          </w:divBdr>
                        </w:div>
                        <w:div w:id="813571334">
                          <w:marLeft w:val="0"/>
                          <w:marRight w:val="0"/>
                          <w:marTop w:val="0"/>
                          <w:marBottom w:val="0"/>
                          <w:divBdr>
                            <w:top w:val="none" w:sz="0" w:space="0" w:color="auto"/>
                            <w:left w:val="none" w:sz="0" w:space="0" w:color="auto"/>
                            <w:bottom w:val="none" w:sz="0" w:space="0" w:color="auto"/>
                            <w:right w:val="none" w:sz="0" w:space="0" w:color="auto"/>
                          </w:divBdr>
                          <w:divsChild>
                            <w:div w:id="1251503620">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219659">
          <w:marLeft w:val="0"/>
          <w:marRight w:val="0"/>
          <w:marTop w:val="0"/>
          <w:marBottom w:val="0"/>
          <w:divBdr>
            <w:top w:val="none" w:sz="0" w:space="0" w:color="auto"/>
            <w:left w:val="none" w:sz="0" w:space="0" w:color="auto"/>
            <w:bottom w:val="none" w:sz="0" w:space="0" w:color="auto"/>
            <w:right w:val="none" w:sz="0" w:space="0" w:color="auto"/>
          </w:divBdr>
          <w:divsChild>
            <w:div w:id="974792609">
              <w:marLeft w:val="0"/>
              <w:marRight w:val="0"/>
              <w:marTop w:val="480"/>
              <w:marBottom w:val="240"/>
              <w:divBdr>
                <w:top w:val="none" w:sz="0" w:space="0" w:color="auto"/>
                <w:left w:val="none" w:sz="0" w:space="0" w:color="auto"/>
                <w:bottom w:val="none" w:sz="0" w:space="0" w:color="auto"/>
                <w:right w:val="none" w:sz="0" w:space="0" w:color="auto"/>
              </w:divBdr>
            </w:div>
            <w:div w:id="1347948255">
              <w:marLeft w:val="0"/>
              <w:marRight w:val="0"/>
              <w:marTop w:val="0"/>
              <w:marBottom w:val="567"/>
              <w:divBdr>
                <w:top w:val="none" w:sz="0" w:space="0" w:color="auto"/>
                <w:left w:val="none" w:sz="0" w:space="0" w:color="auto"/>
                <w:bottom w:val="none" w:sz="0" w:space="0" w:color="auto"/>
                <w:right w:val="none" w:sz="0" w:space="0" w:color="auto"/>
              </w:divBdr>
            </w:div>
            <w:div w:id="397023489">
              <w:marLeft w:val="0"/>
              <w:marRight w:val="0"/>
              <w:marTop w:val="400"/>
              <w:marBottom w:val="0"/>
              <w:divBdr>
                <w:top w:val="none" w:sz="0" w:space="0" w:color="auto"/>
                <w:left w:val="none" w:sz="0" w:space="0" w:color="auto"/>
                <w:bottom w:val="none" w:sz="0" w:space="0" w:color="auto"/>
                <w:right w:val="none" w:sz="0" w:space="0" w:color="auto"/>
              </w:divBdr>
            </w:div>
            <w:div w:id="1115250391">
              <w:marLeft w:val="0"/>
              <w:marRight w:val="0"/>
              <w:marTop w:val="0"/>
              <w:marBottom w:val="0"/>
              <w:divBdr>
                <w:top w:val="none" w:sz="0" w:space="0" w:color="auto"/>
                <w:left w:val="none" w:sz="0" w:space="0" w:color="auto"/>
                <w:bottom w:val="none" w:sz="0" w:space="0" w:color="auto"/>
                <w:right w:val="none" w:sz="0" w:space="0" w:color="auto"/>
              </w:divBdr>
            </w:div>
            <w:div w:id="2049910483">
              <w:marLeft w:val="0"/>
              <w:marRight w:val="0"/>
              <w:marTop w:val="0"/>
              <w:marBottom w:val="0"/>
              <w:divBdr>
                <w:top w:val="none" w:sz="0" w:space="0" w:color="auto"/>
                <w:left w:val="none" w:sz="0" w:space="0" w:color="auto"/>
                <w:bottom w:val="none" w:sz="0" w:space="0" w:color="auto"/>
                <w:right w:val="none" w:sz="0" w:space="0" w:color="auto"/>
              </w:divBdr>
            </w:div>
            <w:div w:id="1842348370">
              <w:marLeft w:val="0"/>
              <w:marRight w:val="0"/>
              <w:marTop w:val="0"/>
              <w:marBottom w:val="0"/>
              <w:divBdr>
                <w:top w:val="none" w:sz="0" w:space="0" w:color="auto"/>
                <w:left w:val="none" w:sz="0" w:space="0" w:color="auto"/>
                <w:bottom w:val="none" w:sz="0" w:space="0" w:color="auto"/>
                <w:right w:val="none" w:sz="0" w:space="0" w:color="auto"/>
              </w:divBdr>
            </w:div>
            <w:div w:id="7785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7212">
      <w:bodyDiv w:val="1"/>
      <w:marLeft w:val="0"/>
      <w:marRight w:val="0"/>
      <w:marTop w:val="0"/>
      <w:marBottom w:val="0"/>
      <w:divBdr>
        <w:top w:val="none" w:sz="0" w:space="0" w:color="auto"/>
        <w:left w:val="none" w:sz="0" w:space="0" w:color="auto"/>
        <w:bottom w:val="none" w:sz="0" w:space="0" w:color="auto"/>
        <w:right w:val="none" w:sz="0" w:space="0" w:color="auto"/>
      </w:divBdr>
    </w:div>
    <w:div w:id="1882790990">
      <w:bodyDiv w:val="1"/>
      <w:marLeft w:val="0"/>
      <w:marRight w:val="0"/>
      <w:marTop w:val="0"/>
      <w:marBottom w:val="0"/>
      <w:divBdr>
        <w:top w:val="none" w:sz="0" w:space="0" w:color="auto"/>
        <w:left w:val="none" w:sz="0" w:space="0" w:color="auto"/>
        <w:bottom w:val="none" w:sz="0" w:space="0" w:color="auto"/>
        <w:right w:val="none" w:sz="0" w:space="0" w:color="auto"/>
      </w:divBdr>
    </w:div>
    <w:div w:id="211205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78987-noziedzigi-iegutu-lidzeklu-legalizacijas-un-terorisma-finansesanas-noversan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doc.php?id=8964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F5303-2800-42FB-B3C1-4D25B4D3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27</Pages>
  <Words>42294</Words>
  <Characters>24109</Characters>
  <Application>Microsoft Office Word</Application>
  <DocSecurity>0</DocSecurity>
  <Lines>200</Lines>
  <Paragraphs>132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likuma "Par nodokļiem un nodevām"" sākotnējās ietekmes novērtējuma ziņojums (anotācija)</vt:lpstr>
      <vt:lpstr>likumprojekta "Grozījumi likuma "Par nodokļiem un nodevām"" sākotnējās ietekmes novērtējuma ziņojums (anotācija)</vt:lpstr>
    </vt:vector>
  </TitlesOfParts>
  <Company>Finanšu ministrija</Company>
  <LinksUpToDate>false</LinksUpToDate>
  <CharactersWithSpaces>66271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likuma "Par nodokļiem un nodevām"" sākotnējās ietekmes novērtējuma ziņojums (anotācija)</dc:title>
  <dc:subject>anotācija</dc:subject>
  <dc:creator>Evita Šēfere</dc:creator>
  <cp:keywords/>
  <dc:description>Evita.Sefere@fm.gov.lv
67083942</dc:description>
  <cp:lastModifiedBy>Gunta Puidīte</cp:lastModifiedBy>
  <cp:revision>6</cp:revision>
  <dcterms:created xsi:type="dcterms:W3CDTF">2017-06-15T08:31:00Z</dcterms:created>
  <dcterms:modified xsi:type="dcterms:W3CDTF">2017-06-15T13:20:00Z</dcterms:modified>
  <cp:category>anotācija</cp:category>
</cp:coreProperties>
</file>