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C5" w:rsidRPr="00065180" w:rsidRDefault="00C531C5" w:rsidP="00C531C5">
      <w:pPr>
        <w:tabs>
          <w:tab w:val="right" w:pos="8306"/>
        </w:tabs>
        <w:spacing w:after="0" w:line="240" w:lineRule="auto"/>
        <w:jc w:val="center"/>
        <w:rPr>
          <w:rFonts w:eastAsia="Times New Roman"/>
          <w:szCs w:val="28"/>
          <w:lang w:val="lv-LV"/>
        </w:rPr>
      </w:pPr>
      <w:bookmarkStart w:id="0" w:name="_GoBack"/>
      <w:bookmarkEnd w:id="0"/>
    </w:p>
    <w:p w:rsidR="00C531C5" w:rsidRPr="00065180" w:rsidRDefault="00C531C5" w:rsidP="00C531C5">
      <w:pPr>
        <w:tabs>
          <w:tab w:val="right" w:pos="8306"/>
        </w:tabs>
        <w:spacing w:after="0" w:line="240" w:lineRule="auto"/>
        <w:jc w:val="center"/>
        <w:rPr>
          <w:rFonts w:eastAsia="Times New Roman"/>
          <w:szCs w:val="28"/>
          <w:lang w:val="lv-LV"/>
        </w:rPr>
      </w:pPr>
      <w:r w:rsidRPr="00065180">
        <w:rPr>
          <w:rFonts w:eastAsia="Times New Roman"/>
          <w:szCs w:val="28"/>
          <w:lang w:val="lv-LV"/>
        </w:rPr>
        <w:t>Rīgā</w:t>
      </w:r>
    </w:p>
    <w:p w:rsidR="00C531C5" w:rsidRPr="00065180" w:rsidRDefault="00533CF1" w:rsidP="00C531C5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Cs w:val="28"/>
          <w:lang w:val="lv-LV"/>
        </w:rPr>
      </w:pPr>
      <w:r>
        <w:rPr>
          <w:rFonts w:eastAsia="Times New Roman"/>
          <w:szCs w:val="28"/>
          <w:lang w:val="lv-LV"/>
        </w:rPr>
        <w:t>20</w:t>
      </w:r>
      <w:r w:rsidR="001753D5" w:rsidRPr="00065180">
        <w:rPr>
          <w:rFonts w:eastAsia="Times New Roman"/>
          <w:szCs w:val="28"/>
          <w:lang w:val="lv-LV"/>
        </w:rPr>
        <w:t>.0</w:t>
      </w:r>
      <w:r w:rsidR="0048560A">
        <w:rPr>
          <w:rFonts w:eastAsia="Times New Roman"/>
          <w:szCs w:val="28"/>
          <w:lang w:val="lv-LV"/>
        </w:rPr>
        <w:t>6</w:t>
      </w:r>
      <w:r>
        <w:rPr>
          <w:rFonts w:eastAsia="Times New Roman"/>
          <w:szCs w:val="28"/>
          <w:lang w:val="lv-LV"/>
        </w:rPr>
        <w:t>.2017. Nr.2.5-17/1374</w:t>
      </w:r>
    </w:p>
    <w:p w:rsidR="00FC4634" w:rsidRPr="00065180" w:rsidRDefault="00FC4634" w:rsidP="008534A9">
      <w:pPr>
        <w:widowControl/>
        <w:spacing w:after="0" w:line="240" w:lineRule="auto"/>
        <w:jc w:val="right"/>
        <w:rPr>
          <w:rFonts w:eastAsia="Times New Roman"/>
          <w:b/>
          <w:szCs w:val="28"/>
          <w:lang w:val="lv-LV" w:eastAsia="lv-LV"/>
        </w:rPr>
      </w:pPr>
    </w:p>
    <w:p w:rsidR="00EB6700" w:rsidRDefault="00EB6700" w:rsidP="00EB6700">
      <w:pPr>
        <w:spacing w:after="0" w:line="240" w:lineRule="auto"/>
        <w:jc w:val="right"/>
        <w:rPr>
          <w:b/>
          <w:szCs w:val="28"/>
          <w:lang w:val="lv-LV"/>
        </w:rPr>
      </w:pPr>
      <w:r>
        <w:rPr>
          <w:b/>
          <w:szCs w:val="28"/>
          <w:lang w:val="lv-LV"/>
        </w:rPr>
        <w:t>Valsts kancelejai</w:t>
      </w:r>
    </w:p>
    <w:p w:rsidR="00EB6700" w:rsidRDefault="00EB6700" w:rsidP="00EB6700">
      <w:pPr>
        <w:spacing w:after="0" w:line="240" w:lineRule="auto"/>
        <w:jc w:val="right"/>
        <w:rPr>
          <w:i/>
          <w:szCs w:val="28"/>
          <w:lang w:val="lv-LV"/>
        </w:rPr>
      </w:pPr>
    </w:p>
    <w:p w:rsidR="00EB6700" w:rsidRDefault="00EB6700" w:rsidP="00EB6700">
      <w:pPr>
        <w:spacing w:after="0" w:line="240" w:lineRule="auto"/>
        <w:ind w:right="4549"/>
        <w:jc w:val="both"/>
        <w:rPr>
          <w:i/>
          <w:szCs w:val="28"/>
          <w:lang w:val="lv-LV"/>
        </w:rPr>
      </w:pPr>
      <w:bookmarkStart w:id="1" w:name="OLE_LINK1"/>
      <w:bookmarkStart w:id="2" w:name="OLE_LINK2"/>
      <w:r w:rsidRPr="00706B1D">
        <w:rPr>
          <w:i/>
          <w:szCs w:val="28"/>
          <w:lang w:val="lv-LV"/>
        </w:rPr>
        <w:t xml:space="preserve">Par Ministru kabineta rīkojuma projektu </w:t>
      </w:r>
      <w:r>
        <w:rPr>
          <w:i/>
          <w:szCs w:val="28"/>
          <w:lang w:val="lv-LV"/>
        </w:rPr>
        <w:t>„Grozījumi</w:t>
      </w:r>
      <w:r w:rsidRPr="00F63CFE">
        <w:rPr>
          <w:i/>
          <w:szCs w:val="28"/>
          <w:lang w:val="lv-LV"/>
        </w:rPr>
        <w:t xml:space="preserve"> Ministru kabineta 201</w:t>
      </w:r>
      <w:r>
        <w:rPr>
          <w:i/>
          <w:szCs w:val="28"/>
          <w:lang w:val="lv-LV"/>
        </w:rPr>
        <w:t>6</w:t>
      </w:r>
      <w:r w:rsidRPr="00F63CFE">
        <w:rPr>
          <w:i/>
          <w:szCs w:val="28"/>
          <w:lang w:val="lv-LV"/>
        </w:rPr>
        <w:t xml:space="preserve">.gada </w:t>
      </w:r>
      <w:r>
        <w:rPr>
          <w:i/>
          <w:szCs w:val="28"/>
          <w:lang w:val="lv-LV"/>
        </w:rPr>
        <w:t>7.septembra</w:t>
      </w:r>
      <w:r w:rsidRPr="00F63CFE">
        <w:rPr>
          <w:i/>
          <w:szCs w:val="28"/>
          <w:lang w:val="lv-LV"/>
        </w:rPr>
        <w:t xml:space="preserve"> rīkojumā Nr.</w:t>
      </w:r>
      <w:r>
        <w:rPr>
          <w:i/>
          <w:szCs w:val="28"/>
          <w:lang w:val="lv-LV"/>
        </w:rPr>
        <w:t>504</w:t>
      </w:r>
      <w:r w:rsidRPr="00F63CFE">
        <w:rPr>
          <w:i/>
          <w:szCs w:val="28"/>
          <w:lang w:val="lv-LV"/>
        </w:rPr>
        <w:t xml:space="preserve"> „Par publiska nodibinājuma „Valsts kultūrkapitāla fonds” padomi”</w:t>
      </w:r>
      <w:r>
        <w:rPr>
          <w:i/>
          <w:szCs w:val="28"/>
          <w:lang w:val="lv-LV"/>
        </w:rPr>
        <w:t>”</w:t>
      </w:r>
    </w:p>
    <w:bookmarkEnd w:id="1"/>
    <w:bookmarkEnd w:id="2"/>
    <w:p w:rsidR="00EB6700" w:rsidRPr="00317EB8" w:rsidRDefault="00EB6700" w:rsidP="00EB6700">
      <w:pPr>
        <w:spacing w:after="0" w:line="240" w:lineRule="auto"/>
        <w:jc w:val="both"/>
        <w:rPr>
          <w:szCs w:val="28"/>
          <w:lang w:val="lv-LV"/>
        </w:rPr>
      </w:pPr>
    </w:p>
    <w:p w:rsidR="00EB6700" w:rsidRDefault="00EB6700" w:rsidP="00F22618">
      <w:pPr>
        <w:pStyle w:val="Galvene"/>
        <w:tabs>
          <w:tab w:val="left" w:pos="6765"/>
        </w:tabs>
        <w:ind w:firstLine="709"/>
        <w:jc w:val="both"/>
        <w:rPr>
          <w:szCs w:val="28"/>
          <w:lang w:val="lv-LV"/>
        </w:rPr>
      </w:pPr>
      <w:r w:rsidRPr="00065180">
        <w:rPr>
          <w:szCs w:val="28"/>
          <w:lang w:val="lv-LV" w:eastAsia="lv-LV"/>
        </w:rPr>
        <w:t>Pamatojoties uz Ministru kabineta 2009.gada 7.aprīļa noteikumu Nr.300 „Ministru kabineta kārtības rullis” 164.</w:t>
      </w:r>
      <w:r>
        <w:rPr>
          <w:szCs w:val="28"/>
          <w:lang w:val="lv-LV" w:eastAsia="lv-LV"/>
        </w:rPr>
        <w:t>4</w:t>
      </w:r>
      <w:r w:rsidRPr="00065180">
        <w:rPr>
          <w:szCs w:val="28"/>
          <w:lang w:val="lv-LV" w:eastAsia="lv-LV"/>
        </w:rPr>
        <w:t xml:space="preserve">.apakšpunktu, iesniedzu izskatīšanai Ministru kabineta sēdē Ministru kabineta noteikumu </w:t>
      </w:r>
      <w:r w:rsidRPr="004C5B94">
        <w:rPr>
          <w:szCs w:val="28"/>
          <w:lang w:val="lv-LV" w:eastAsia="lv-LV"/>
        </w:rPr>
        <w:t>projektu „Grozījumi Ministru kabineta 2016.gada 7.septembra rīkojumā Nr.504 „Par publiska nodibinājuma „Valsts kultūrkapitāla fonds” padomi””</w:t>
      </w:r>
      <w:r w:rsidRPr="00065180">
        <w:rPr>
          <w:szCs w:val="28"/>
          <w:lang w:val="lv-LV" w:eastAsia="lv-LV"/>
        </w:rPr>
        <w:t xml:space="preserve"> (turpmāk – Projekts).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7"/>
        <w:gridCol w:w="4794"/>
      </w:tblGrid>
      <w:tr w:rsidR="00EB6700" w:rsidRPr="008077AA" w:rsidTr="00017A82">
        <w:trPr>
          <w:trHeight w:val="1212"/>
        </w:trPr>
        <w:tc>
          <w:tcPr>
            <w:tcW w:w="2423" w:type="pct"/>
            <w:tcBorders>
              <w:top w:val="single" w:sz="4" w:space="0" w:color="auto"/>
            </w:tcBorders>
          </w:tcPr>
          <w:p w:rsidR="00EB6700" w:rsidRPr="00CE18EE" w:rsidRDefault="00EB6700" w:rsidP="00017A82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Iesniegšanas pamatojums</w:t>
            </w:r>
          </w:p>
        </w:tc>
        <w:tc>
          <w:tcPr>
            <w:tcW w:w="2577" w:type="pct"/>
            <w:tcBorders>
              <w:top w:val="single" w:sz="4" w:space="0" w:color="auto"/>
            </w:tcBorders>
          </w:tcPr>
          <w:p w:rsidR="00EB6700" w:rsidRPr="009A46A2" w:rsidRDefault="00EB6700" w:rsidP="0048560A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9A46A2">
              <w:rPr>
                <w:szCs w:val="28"/>
                <w:lang w:val="lv-LV"/>
              </w:rPr>
              <w:t xml:space="preserve">Projekts </w:t>
            </w:r>
            <w:r w:rsidR="006751B9">
              <w:rPr>
                <w:szCs w:val="28"/>
                <w:lang w:val="lv-LV"/>
              </w:rPr>
              <w:t>sagatavots</w:t>
            </w:r>
            <w:r w:rsidRPr="009A46A2">
              <w:rPr>
                <w:szCs w:val="28"/>
                <w:lang w:val="lv-LV"/>
              </w:rPr>
              <w:t xml:space="preserve"> </w:t>
            </w:r>
            <w:r>
              <w:rPr>
                <w:szCs w:val="28"/>
                <w:lang w:val="lv-LV"/>
              </w:rPr>
              <w:t>saskaņā ar</w:t>
            </w:r>
            <w:r w:rsidRPr="009A46A2">
              <w:rPr>
                <w:szCs w:val="28"/>
                <w:lang w:val="lv-LV"/>
              </w:rPr>
              <w:t xml:space="preserve"> Valsts kultūrkap</w:t>
            </w:r>
            <w:r>
              <w:rPr>
                <w:szCs w:val="28"/>
                <w:lang w:val="lv-LV"/>
              </w:rPr>
              <w:t>itāla fonda likuma 9.panta trešo daļu</w:t>
            </w:r>
            <w:r w:rsidRPr="009A46A2">
              <w:rPr>
                <w:szCs w:val="28"/>
                <w:lang w:val="lv-LV"/>
              </w:rPr>
              <w:t xml:space="preserve">, </w:t>
            </w:r>
            <w:r>
              <w:rPr>
                <w:szCs w:val="28"/>
                <w:lang w:val="lv-LV"/>
              </w:rPr>
              <w:t>kas nosaka, ka</w:t>
            </w:r>
            <w:r w:rsidRPr="009A46A2">
              <w:rPr>
                <w:szCs w:val="28"/>
                <w:lang w:val="lv-LV"/>
              </w:rPr>
              <w:t xml:space="preserve"> Valsts kultūrkapitāla fonda padomes sastāvu apstiprina Ministru kabinets.</w:t>
            </w:r>
            <w:r w:rsidR="0048560A">
              <w:rPr>
                <w:szCs w:val="28"/>
                <w:lang w:val="lv-LV"/>
              </w:rPr>
              <w:t xml:space="preserve"> Projekts paredz aktualizēt</w:t>
            </w:r>
            <w:r w:rsidR="007A3B96">
              <w:rPr>
                <w:szCs w:val="28"/>
                <w:lang w:val="lv-LV"/>
              </w:rPr>
              <w:t>,</w:t>
            </w:r>
            <w:r w:rsidR="0048560A">
              <w:rPr>
                <w:szCs w:val="28"/>
                <w:lang w:val="lv-LV"/>
              </w:rPr>
              <w:t xml:space="preserve"> saskaņā ar Ministru kabineta </w:t>
            </w:r>
            <w:r w:rsidR="0048560A" w:rsidRPr="0048560A">
              <w:rPr>
                <w:szCs w:val="28"/>
                <w:lang w:val="lv-LV"/>
              </w:rPr>
              <w:t>2016.gada 7.septembra rīkojum</w:t>
            </w:r>
            <w:r w:rsidR="0048560A">
              <w:rPr>
                <w:szCs w:val="28"/>
                <w:lang w:val="lv-LV"/>
              </w:rPr>
              <w:t>u</w:t>
            </w:r>
            <w:r w:rsidR="0048560A" w:rsidRPr="0048560A">
              <w:rPr>
                <w:szCs w:val="28"/>
                <w:lang w:val="lv-LV"/>
              </w:rPr>
              <w:t xml:space="preserve"> Nr.504 „Par publiska nodibinājuma „Valsts kultūrkapitāla fonds” padomi”</w:t>
            </w:r>
            <w:r w:rsidR="0048560A">
              <w:rPr>
                <w:szCs w:val="28"/>
                <w:lang w:val="lv-LV"/>
              </w:rPr>
              <w:t xml:space="preserve"> apstiprināto Valsts kultūrkapitāla fonda padomes sastāvu.</w:t>
            </w:r>
          </w:p>
        </w:tc>
      </w:tr>
      <w:tr w:rsidR="00EB6700" w:rsidRPr="008077AA" w:rsidTr="00017A82">
        <w:trPr>
          <w:trHeight w:val="1202"/>
        </w:trPr>
        <w:tc>
          <w:tcPr>
            <w:tcW w:w="2423" w:type="pct"/>
            <w:tcBorders>
              <w:top w:val="single" w:sz="4" w:space="0" w:color="auto"/>
            </w:tcBorders>
          </w:tcPr>
          <w:p w:rsidR="00EB6700" w:rsidRPr="00CE18EE" w:rsidRDefault="00EB6700" w:rsidP="00017A82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Valsts sekretāru sanāksmes datums un numurs</w:t>
            </w:r>
          </w:p>
        </w:tc>
        <w:tc>
          <w:tcPr>
            <w:tcW w:w="2577" w:type="pct"/>
            <w:tcBorders>
              <w:top w:val="single" w:sz="4" w:space="0" w:color="auto"/>
            </w:tcBorders>
          </w:tcPr>
          <w:p w:rsidR="00EB6700" w:rsidRPr="00302CB5" w:rsidRDefault="00EB6700" w:rsidP="00017A82">
            <w:pPr>
              <w:spacing w:after="0" w:line="240" w:lineRule="auto"/>
              <w:jc w:val="both"/>
              <w:rPr>
                <w:szCs w:val="28"/>
                <w:highlight w:val="yellow"/>
                <w:lang w:val="lv-LV"/>
              </w:rPr>
            </w:pPr>
            <w:r w:rsidRPr="004747E7">
              <w:rPr>
                <w:iCs/>
                <w:szCs w:val="28"/>
                <w:lang w:val="lv-LV"/>
              </w:rPr>
              <w:t xml:space="preserve">Saskaņā ar Ministru kabineta 2009.gada 7.aprīļa noteikumu Nr.300 </w:t>
            </w:r>
            <w:r w:rsidRPr="004747E7">
              <w:rPr>
                <w:szCs w:val="28"/>
                <w:lang w:val="lv-LV"/>
              </w:rPr>
              <w:t>„</w:t>
            </w:r>
            <w:r w:rsidRPr="004747E7">
              <w:rPr>
                <w:iCs/>
                <w:szCs w:val="28"/>
                <w:lang w:val="lv-LV"/>
              </w:rPr>
              <w:t>Ministru kabineta kārtības rullis</w:t>
            </w:r>
            <w:r w:rsidRPr="004747E7">
              <w:rPr>
                <w:szCs w:val="28"/>
                <w:lang w:val="lv-LV"/>
              </w:rPr>
              <w:t>”</w:t>
            </w:r>
            <w:r w:rsidRPr="004747E7">
              <w:rPr>
                <w:iCs/>
                <w:szCs w:val="28"/>
                <w:lang w:val="lv-LV"/>
              </w:rPr>
              <w:t xml:space="preserve"> 73.</w:t>
            </w:r>
            <w:r>
              <w:rPr>
                <w:iCs/>
                <w:szCs w:val="28"/>
                <w:lang w:val="lv-LV"/>
              </w:rPr>
              <w:t>6</w:t>
            </w:r>
            <w:r w:rsidRPr="004747E7">
              <w:rPr>
                <w:iCs/>
                <w:szCs w:val="28"/>
                <w:lang w:val="lv-LV"/>
              </w:rPr>
              <w:t>.punktu Projektu nav nepieciešams izsludināt Valsts sekretāru sanāksmē.</w:t>
            </w:r>
          </w:p>
        </w:tc>
      </w:tr>
      <w:tr w:rsidR="00EB6700" w:rsidRPr="008077AA" w:rsidTr="006751B9">
        <w:trPr>
          <w:trHeight w:val="554"/>
        </w:trPr>
        <w:tc>
          <w:tcPr>
            <w:tcW w:w="2423" w:type="pct"/>
          </w:tcPr>
          <w:p w:rsidR="00EB6700" w:rsidRPr="00CE18EE" w:rsidRDefault="00EB6700" w:rsidP="00017A82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Informācija par saskaņojumiem</w:t>
            </w:r>
          </w:p>
        </w:tc>
        <w:tc>
          <w:tcPr>
            <w:tcW w:w="2577" w:type="pct"/>
          </w:tcPr>
          <w:p w:rsidR="00EB6700" w:rsidRPr="00CE18EE" w:rsidRDefault="00F015B0" w:rsidP="00387BD8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4747E7">
              <w:rPr>
                <w:iCs/>
                <w:szCs w:val="28"/>
                <w:lang w:val="lv-LV"/>
              </w:rPr>
              <w:t xml:space="preserve">Saskaņā ar Ministru kabineta 2009.gada 7.aprīļa noteikumu Nr.300 </w:t>
            </w:r>
            <w:r w:rsidRPr="004747E7">
              <w:rPr>
                <w:szCs w:val="28"/>
                <w:lang w:val="lv-LV"/>
              </w:rPr>
              <w:t>„</w:t>
            </w:r>
            <w:r w:rsidRPr="004747E7">
              <w:rPr>
                <w:iCs/>
                <w:szCs w:val="28"/>
                <w:lang w:val="lv-LV"/>
              </w:rPr>
              <w:t>Ministru kabineta kārtības rullis</w:t>
            </w:r>
            <w:r w:rsidRPr="004747E7">
              <w:rPr>
                <w:szCs w:val="28"/>
                <w:lang w:val="lv-LV"/>
              </w:rPr>
              <w:t>”</w:t>
            </w:r>
            <w:r w:rsidRPr="004747E7">
              <w:rPr>
                <w:iCs/>
                <w:szCs w:val="28"/>
                <w:lang w:val="lv-LV"/>
              </w:rPr>
              <w:t xml:space="preserve"> </w:t>
            </w:r>
            <w:r>
              <w:rPr>
                <w:iCs/>
                <w:szCs w:val="28"/>
                <w:lang w:val="lv-LV"/>
              </w:rPr>
              <w:t>111.6</w:t>
            </w:r>
            <w:r w:rsidRPr="004747E7">
              <w:rPr>
                <w:iCs/>
                <w:szCs w:val="28"/>
                <w:lang w:val="lv-LV"/>
              </w:rPr>
              <w:t xml:space="preserve">.punktu </w:t>
            </w:r>
            <w:r>
              <w:rPr>
                <w:szCs w:val="28"/>
                <w:lang w:val="lv-LV"/>
              </w:rPr>
              <w:lastRenderedPageBreak/>
              <w:t>Projekt</w:t>
            </w:r>
            <w:r w:rsidR="00017A82">
              <w:rPr>
                <w:szCs w:val="28"/>
                <w:lang w:val="lv-LV"/>
              </w:rPr>
              <w:t xml:space="preserve">u </w:t>
            </w:r>
            <w:r w:rsidR="00AD3539">
              <w:rPr>
                <w:szCs w:val="28"/>
                <w:lang w:val="lv-LV"/>
              </w:rPr>
              <w:t xml:space="preserve">nav </w:t>
            </w:r>
            <w:r w:rsidR="00017A82">
              <w:rPr>
                <w:szCs w:val="28"/>
                <w:lang w:val="lv-LV"/>
              </w:rPr>
              <w:t>nepieciešams</w:t>
            </w:r>
            <w:r>
              <w:rPr>
                <w:szCs w:val="28"/>
                <w:lang w:val="lv-LV"/>
              </w:rPr>
              <w:t xml:space="preserve"> saskaņo</w:t>
            </w:r>
            <w:r w:rsidR="00387BD8">
              <w:rPr>
                <w:szCs w:val="28"/>
                <w:lang w:val="lv-LV"/>
              </w:rPr>
              <w:t>t</w:t>
            </w:r>
            <w:r>
              <w:rPr>
                <w:szCs w:val="28"/>
                <w:lang w:val="lv-LV"/>
              </w:rPr>
              <w:t xml:space="preserve"> ar min</w:t>
            </w:r>
            <w:r w:rsidR="00387BD8">
              <w:rPr>
                <w:szCs w:val="28"/>
                <w:lang w:val="lv-LV"/>
              </w:rPr>
              <w:t>istrijām vai citām institūcijām</w:t>
            </w:r>
            <w:r w:rsidR="00F22618">
              <w:rPr>
                <w:szCs w:val="28"/>
                <w:lang w:val="lv-LV"/>
              </w:rPr>
              <w:t xml:space="preserve">, jo Projekta ietvaros veicamie grozījumi attiecas uz </w:t>
            </w:r>
            <w:r w:rsidR="00F22618" w:rsidRPr="00F22618">
              <w:rPr>
                <w:szCs w:val="28"/>
                <w:lang w:val="lv-LV"/>
              </w:rPr>
              <w:t>Valsts kultūrkapitāla fonda administr</w:t>
            </w:r>
            <w:r w:rsidR="00F22618">
              <w:rPr>
                <w:szCs w:val="28"/>
                <w:lang w:val="lv-LV"/>
              </w:rPr>
              <w:t xml:space="preserve">ēto </w:t>
            </w:r>
            <w:r w:rsidR="00F22618" w:rsidRPr="00F22618">
              <w:rPr>
                <w:szCs w:val="28"/>
                <w:lang w:val="lv-LV"/>
              </w:rPr>
              <w:t>nozares ekspertu komisiju locek</w:t>
            </w:r>
            <w:r w:rsidR="00F22618">
              <w:rPr>
                <w:szCs w:val="28"/>
                <w:lang w:val="lv-LV"/>
              </w:rPr>
              <w:t>ļiem</w:t>
            </w:r>
            <w:r w:rsidR="00387BD8">
              <w:rPr>
                <w:szCs w:val="28"/>
                <w:lang w:val="lv-LV"/>
              </w:rPr>
              <w:t>.</w:t>
            </w:r>
            <w:r>
              <w:rPr>
                <w:szCs w:val="28"/>
                <w:lang w:val="lv-LV"/>
              </w:rPr>
              <w:t xml:space="preserve"> </w:t>
            </w:r>
          </w:p>
        </w:tc>
      </w:tr>
      <w:tr w:rsidR="00EB6700" w:rsidRPr="00387BD8" w:rsidTr="00017A82">
        <w:trPr>
          <w:trHeight w:val="593"/>
        </w:trPr>
        <w:tc>
          <w:tcPr>
            <w:tcW w:w="2423" w:type="pct"/>
          </w:tcPr>
          <w:p w:rsidR="00EB6700" w:rsidRPr="006D1FB1" w:rsidRDefault="00EB6700" w:rsidP="00017A82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D1FB1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Informācija par saskaņojumu ar Eiropas Savienības institūcijām</w:t>
            </w:r>
          </w:p>
        </w:tc>
        <w:tc>
          <w:tcPr>
            <w:tcW w:w="2577" w:type="pct"/>
          </w:tcPr>
          <w:p w:rsidR="00EB6700" w:rsidRPr="00CE18EE" w:rsidRDefault="00EB6700" w:rsidP="00017A82">
            <w:pPr>
              <w:spacing w:after="0" w:line="240" w:lineRule="auto"/>
              <w:rPr>
                <w:iCs/>
                <w:szCs w:val="28"/>
                <w:lang w:val="lv-LV"/>
              </w:rPr>
            </w:pPr>
            <w:r w:rsidRPr="00CE18EE">
              <w:rPr>
                <w:iCs/>
                <w:szCs w:val="28"/>
                <w:lang w:val="lv-LV"/>
              </w:rPr>
              <w:t>Nav attiecināms.</w:t>
            </w:r>
          </w:p>
        </w:tc>
      </w:tr>
      <w:tr w:rsidR="00EB6700" w:rsidRPr="00387BD8" w:rsidTr="006751B9">
        <w:trPr>
          <w:trHeight w:val="389"/>
        </w:trPr>
        <w:tc>
          <w:tcPr>
            <w:tcW w:w="2423" w:type="pct"/>
          </w:tcPr>
          <w:p w:rsidR="00EB6700" w:rsidRPr="00CE18EE" w:rsidRDefault="00EB6700" w:rsidP="00017A82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Politikas joma</w:t>
            </w:r>
          </w:p>
        </w:tc>
        <w:tc>
          <w:tcPr>
            <w:tcW w:w="2577" w:type="pct"/>
          </w:tcPr>
          <w:p w:rsidR="00EB6700" w:rsidRPr="00CE18EE" w:rsidRDefault="00EB6700" w:rsidP="00017A82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Kultūras</w:t>
            </w:r>
            <w:r w:rsidRPr="00CE18EE">
              <w:rPr>
                <w:sz w:val="28"/>
                <w:szCs w:val="28"/>
              </w:rPr>
              <w:t xml:space="preserve"> politika.</w:t>
            </w:r>
          </w:p>
        </w:tc>
      </w:tr>
      <w:tr w:rsidR="00EB6700" w:rsidRPr="00CE18EE" w:rsidTr="00017A82">
        <w:trPr>
          <w:trHeight w:val="472"/>
        </w:trPr>
        <w:tc>
          <w:tcPr>
            <w:tcW w:w="2423" w:type="pct"/>
          </w:tcPr>
          <w:p w:rsidR="00EB6700" w:rsidRPr="00CE18EE" w:rsidRDefault="00EB6700" w:rsidP="00017A82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Atbildīgā amatpersona</w:t>
            </w:r>
          </w:p>
        </w:tc>
        <w:tc>
          <w:tcPr>
            <w:tcW w:w="2577" w:type="pct"/>
          </w:tcPr>
          <w:p w:rsidR="00EB6700" w:rsidRPr="00CE18EE" w:rsidRDefault="00EB6700" w:rsidP="00017A82">
            <w:pPr>
              <w:spacing w:after="0" w:line="240" w:lineRule="auto"/>
              <w:ind w:right="13"/>
              <w:jc w:val="both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Valsts k</w:t>
            </w:r>
            <w:r w:rsidRPr="00CE18EE">
              <w:rPr>
                <w:szCs w:val="28"/>
                <w:lang w:val="lv-LV"/>
              </w:rPr>
              <w:t>ultūrkapitāla fonda direktor</w:t>
            </w:r>
            <w:r>
              <w:rPr>
                <w:szCs w:val="28"/>
                <w:lang w:val="lv-LV"/>
              </w:rPr>
              <w:t>s</w:t>
            </w:r>
            <w:r w:rsidRPr="00CE18EE">
              <w:rPr>
                <w:szCs w:val="28"/>
                <w:lang w:val="lv-LV"/>
              </w:rPr>
              <w:t xml:space="preserve"> Edgars Vērpe</w:t>
            </w:r>
            <w:r>
              <w:rPr>
                <w:szCs w:val="28"/>
                <w:lang w:val="lv-LV"/>
              </w:rPr>
              <w:t>.</w:t>
            </w:r>
          </w:p>
        </w:tc>
      </w:tr>
      <w:tr w:rsidR="00EB6700" w:rsidRPr="00CE18EE" w:rsidTr="002A7122">
        <w:trPr>
          <w:trHeight w:val="334"/>
        </w:trPr>
        <w:tc>
          <w:tcPr>
            <w:tcW w:w="2423" w:type="pct"/>
          </w:tcPr>
          <w:p w:rsidR="00EB6700" w:rsidRPr="00CE18EE" w:rsidRDefault="00EB6700" w:rsidP="00017A82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Uzaicināmās personas</w:t>
            </w:r>
          </w:p>
        </w:tc>
        <w:tc>
          <w:tcPr>
            <w:tcW w:w="2577" w:type="pct"/>
          </w:tcPr>
          <w:p w:rsidR="00EB6700" w:rsidRPr="00CE18EE" w:rsidRDefault="00EB6700" w:rsidP="00017A82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Nav attiecināms.</w:t>
            </w:r>
          </w:p>
        </w:tc>
      </w:tr>
      <w:tr w:rsidR="00EB6700" w:rsidRPr="00CE18EE" w:rsidTr="00017A82">
        <w:trPr>
          <w:trHeight w:val="681"/>
        </w:trPr>
        <w:tc>
          <w:tcPr>
            <w:tcW w:w="2423" w:type="pct"/>
          </w:tcPr>
          <w:p w:rsidR="00EB6700" w:rsidRPr="00CE18EE" w:rsidRDefault="00EB6700" w:rsidP="00017A82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Projekta ierobežotas pieejamības statuss</w:t>
            </w:r>
          </w:p>
        </w:tc>
        <w:tc>
          <w:tcPr>
            <w:tcW w:w="2577" w:type="pct"/>
          </w:tcPr>
          <w:p w:rsidR="00EB6700" w:rsidRPr="00CE18EE" w:rsidRDefault="00EB6700" w:rsidP="00017A82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CE18EE">
              <w:rPr>
                <w:sz w:val="28"/>
                <w:szCs w:val="28"/>
              </w:rPr>
              <w:t>Projektam nav noteikts ierobežotas pieejamības statuss.</w:t>
            </w:r>
          </w:p>
        </w:tc>
      </w:tr>
      <w:tr w:rsidR="00EB6700" w:rsidRPr="008077AA" w:rsidTr="00DA1411">
        <w:trPr>
          <w:trHeight w:val="693"/>
        </w:trPr>
        <w:tc>
          <w:tcPr>
            <w:tcW w:w="2423" w:type="pct"/>
          </w:tcPr>
          <w:p w:rsidR="00EB6700" w:rsidRPr="00CE18EE" w:rsidRDefault="00EB6700" w:rsidP="00017A82">
            <w:pPr>
              <w:spacing w:after="0" w:line="240" w:lineRule="auto"/>
              <w:rPr>
                <w:szCs w:val="28"/>
                <w:lang w:val="lv-LV"/>
              </w:rPr>
            </w:pPr>
            <w:r w:rsidRPr="00CE18EE">
              <w:rPr>
                <w:szCs w:val="28"/>
                <w:lang w:val="lv-LV"/>
              </w:rPr>
              <w:t>Cita informācija</w:t>
            </w:r>
          </w:p>
        </w:tc>
        <w:tc>
          <w:tcPr>
            <w:tcW w:w="2577" w:type="pct"/>
          </w:tcPr>
          <w:p w:rsidR="00EB6700" w:rsidRPr="00CE18EE" w:rsidRDefault="00DA1411" w:rsidP="00DA1411">
            <w:pPr>
              <w:pStyle w:val="naisf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sagatavots ņe</w:t>
            </w:r>
            <w:r w:rsidR="0048560A" w:rsidRPr="0048560A">
              <w:rPr>
                <w:sz w:val="28"/>
                <w:szCs w:val="28"/>
              </w:rPr>
              <w:t xml:space="preserve">mot </w:t>
            </w:r>
            <w:r w:rsidR="004B2D0E">
              <w:rPr>
                <w:sz w:val="28"/>
                <w:szCs w:val="28"/>
              </w:rPr>
              <w:t xml:space="preserve">vērā to, ka ir izbeigušās dažu </w:t>
            </w:r>
            <w:r w:rsidR="004B2D0E" w:rsidRPr="004B2D0E">
              <w:rPr>
                <w:sz w:val="28"/>
                <w:szCs w:val="28"/>
              </w:rPr>
              <w:t>Valsts kultūrkapitāla f</w:t>
            </w:r>
            <w:r w:rsidR="0048560A" w:rsidRPr="0048560A">
              <w:rPr>
                <w:sz w:val="28"/>
                <w:szCs w:val="28"/>
              </w:rPr>
              <w:t xml:space="preserve">onda padomes sastāvā iekļauto </w:t>
            </w:r>
            <w:r w:rsidR="00017A82" w:rsidRPr="004B2D0E">
              <w:rPr>
                <w:sz w:val="28"/>
                <w:szCs w:val="28"/>
              </w:rPr>
              <w:t>Valsts kultūrkapitāla f</w:t>
            </w:r>
            <w:r w:rsidR="00017A82" w:rsidRPr="0048560A">
              <w:rPr>
                <w:sz w:val="28"/>
                <w:szCs w:val="28"/>
              </w:rPr>
              <w:t>onda</w:t>
            </w:r>
            <w:r w:rsidR="0048560A" w:rsidRPr="0048560A">
              <w:rPr>
                <w:sz w:val="28"/>
                <w:szCs w:val="28"/>
              </w:rPr>
              <w:t xml:space="preserve"> nozares ekspertu komisijas priekšsēdētāju pilnvaras</w:t>
            </w:r>
            <w:r>
              <w:rPr>
                <w:sz w:val="28"/>
                <w:szCs w:val="28"/>
              </w:rPr>
              <w:t>.</w:t>
            </w:r>
            <w:r w:rsidR="0048560A" w:rsidRPr="0048560A">
              <w:rPr>
                <w:sz w:val="28"/>
                <w:szCs w:val="28"/>
              </w:rPr>
              <w:t xml:space="preserve"> Projekts paredz izslēgt no </w:t>
            </w:r>
            <w:r w:rsidR="004B2D0E" w:rsidRPr="004B2D0E">
              <w:rPr>
                <w:sz w:val="28"/>
                <w:szCs w:val="28"/>
              </w:rPr>
              <w:t>Valsts kultūrkapitāla f</w:t>
            </w:r>
            <w:r w:rsidR="004B2D0E" w:rsidRPr="0048560A">
              <w:rPr>
                <w:sz w:val="28"/>
                <w:szCs w:val="28"/>
              </w:rPr>
              <w:t>onda</w:t>
            </w:r>
            <w:r w:rsidR="0048560A" w:rsidRPr="0048560A">
              <w:rPr>
                <w:sz w:val="28"/>
                <w:szCs w:val="28"/>
              </w:rPr>
              <w:t xml:space="preserve"> padomes sastāva padomes locekļus, kuru pilnvaras ir beigušās (</w:t>
            </w:r>
            <w:r w:rsidR="0048560A">
              <w:rPr>
                <w:sz w:val="28"/>
                <w:szCs w:val="28"/>
              </w:rPr>
              <w:t>I.Brūveri, A.Mizišu un A.Tumševicu</w:t>
            </w:r>
            <w:r w:rsidR="0048560A" w:rsidRPr="0048560A">
              <w:rPr>
                <w:sz w:val="28"/>
                <w:szCs w:val="28"/>
              </w:rPr>
              <w:t xml:space="preserve">) un </w:t>
            </w:r>
            <w:r>
              <w:rPr>
                <w:sz w:val="28"/>
                <w:szCs w:val="28"/>
              </w:rPr>
              <w:t>atbilstoši</w:t>
            </w:r>
            <w:r w:rsidRPr="0048560A">
              <w:rPr>
                <w:sz w:val="28"/>
                <w:szCs w:val="28"/>
              </w:rPr>
              <w:t xml:space="preserve"> Valsts kultūrkapitāla fonda likuma 9.panta otr</w:t>
            </w:r>
            <w:r>
              <w:rPr>
                <w:sz w:val="28"/>
                <w:szCs w:val="28"/>
              </w:rPr>
              <w:t>ajai</w:t>
            </w:r>
            <w:r w:rsidRPr="0048560A">
              <w:rPr>
                <w:sz w:val="28"/>
                <w:szCs w:val="28"/>
              </w:rPr>
              <w:t xml:space="preserve"> daļ</w:t>
            </w:r>
            <w:r>
              <w:rPr>
                <w:sz w:val="28"/>
                <w:szCs w:val="28"/>
              </w:rPr>
              <w:t xml:space="preserve">ai un </w:t>
            </w:r>
            <w:r w:rsidRPr="0048560A">
              <w:rPr>
                <w:sz w:val="28"/>
                <w:szCs w:val="28"/>
              </w:rPr>
              <w:t>Ministru kabineta 20</w:t>
            </w:r>
            <w:r>
              <w:rPr>
                <w:sz w:val="28"/>
                <w:szCs w:val="28"/>
              </w:rPr>
              <w:t>04.gada 8.marta noteikumiem Nr.</w:t>
            </w:r>
            <w:r w:rsidRPr="0048560A">
              <w:rPr>
                <w:sz w:val="28"/>
                <w:szCs w:val="28"/>
              </w:rPr>
              <w:t>128 „Valsts kultūrkapitāla fonda nolikums</w:t>
            </w:r>
            <w:r>
              <w:rPr>
                <w:sz w:val="28"/>
                <w:szCs w:val="28"/>
              </w:rPr>
              <w:t>”</w:t>
            </w:r>
            <w:r w:rsidRPr="0048560A">
              <w:rPr>
                <w:sz w:val="28"/>
                <w:szCs w:val="28"/>
              </w:rPr>
              <w:t xml:space="preserve"> </w:t>
            </w:r>
            <w:r w:rsidR="0048560A" w:rsidRPr="0048560A">
              <w:rPr>
                <w:sz w:val="28"/>
                <w:szCs w:val="28"/>
              </w:rPr>
              <w:t xml:space="preserve">iekļaut </w:t>
            </w:r>
            <w:r w:rsidR="004B2D0E" w:rsidRPr="004B2D0E">
              <w:rPr>
                <w:sz w:val="28"/>
                <w:szCs w:val="28"/>
              </w:rPr>
              <w:t>Valsts kultūrkapitāla f</w:t>
            </w:r>
            <w:r w:rsidR="004B2D0E" w:rsidRPr="0048560A">
              <w:rPr>
                <w:sz w:val="28"/>
                <w:szCs w:val="28"/>
              </w:rPr>
              <w:t>onda</w:t>
            </w:r>
            <w:r w:rsidR="0048560A" w:rsidRPr="0048560A">
              <w:rPr>
                <w:sz w:val="28"/>
                <w:szCs w:val="28"/>
              </w:rPr>
              <w:t xml:space="preserve"> padomes sastāvā ievēlētos </w:t>
            </w:r>
            <w:r w:rsidR="004B2D0E" w:rsidRPr="004B2D0E">
              <w:rPr>
                <w:sz w:val="28"/>
                <w:szCs w:val="28"/>
              </w:rPr>
              <w:t>Valsts kultūrkapitāla f</w:t>
            </w:r>
            <w:r w:rsidR="004B2D0E" w:rsidRPr="0048560A">
              <w:rPr>
                <w:sz w:val="28"/>
                <w:szCs w:val="28"/>
              </w:rPr>
              <w:t>onda</w:t>
            </w:r>
            <w:r w:rsidR="0048560A" w:rsidRPr="0048560A">
              <w:rPr>
                <w:sz w:val="28"/>
                <w:szCs w:val="28"/>
              </w:rPr>
              <w:t xml:space="preserve"> nozares ekspertu komisiju priekšsēdētājus (</w:t>
            </w:r>
            <w:r w:rsidR="0048560A">
              <w:rPr>
                <w:sz w:val="28"/>
                <w:szCs w:val="28"/>
              </w:rPr>
              <w:t>M.Čačku</w:t>
            </w:r>
            <w:r w:rsidR="0048560A" w:rsidRPr="0048560A">
              <w:rPr>
                <w:sz w:val="28"/>
                <w:szCs w:val="28"/>
              </w:rPr>
              <w:t xml:space="preserve">, </w:t>
            </w:r>
            <w:r w:rsidR="00B5624D">
              <w:rPr>
                <w:sz w:val="28"/>
                <w:szCs w:val="28"/>
              </w:rPr>
              <w:t>I.Pērkoni</w:t>
            </w:r>
            <w:r w:rsidR="00B5624D">
              <w:rPr>
                <w:sz w:val="28"/>
                <w:szCs w:val="28"/>
              </w:rPr>
              <w:noBreakHyphen/>
            </w:r>
            <w:r w:rsidR="0048560A">
              <w:rPr>
                <w:sz w:val="28"/>
                <w:szCs w:val="28"/>
              </w:rPr>
              <w:t>Redoviču un N.Vīksni</w:t>
            </w:r>
            <w:r w:rsidR="0048560A" w:rsidRPr="0048560A">
              <w:rPr>
                <w:sz w:val="28"/>
                <w:szCs w:val="28"/>
              </w:rPr>
              <w:t>).</w:t>
            </w:r>
          </w:p>
        </w:tc>
      </w:tr>
    </w:tbl>
    <w:p w:rsidR="00EB6700" w:rsidRPr="00317EB8" w:rsidRDefault="00EB6700" w:rsidP="00EB6700">
      <w:pPr>
        <w:spacing w:after="0" w:line="240" w:lineRule="auto"/>
        <w:ind w:firstLine="720"/>
        <w:jc w:val="both"/>
        <w:rPr>
          <w:szCs w:val="28"/>
          <w:lang w:val="lv-LV"/>
        </w:rPr>
      </w:pPr>
    </w:p>
    <w:p w:rsidR="00EB6700" w:rsidRPr="004B2D0E" w:rsidRDefault="00EB6700" w:rsidP="004B2D0E">
      <w:pPr>
        <w:tabs>
          <w:tab w:val="left" w:pos="3390"/>
        </w:tabs>
        <w:spacing w:after="0" w:line="240" w:lineRule="auto"/>
        <w:ind w:left="1418" w:hanging="1418"/>
        <w:jc w:val="both"/>
        <w:rPr>
          <w:szCs w:val="28"/>
          <w:lang w:val="lv-LV"/>
        </w:rPr>
      </w:pPr>
      <w:r w:rsidRPr="004C5B94">
        <w:rPr>
          <w:szCs w:val="28"/>
          <w:lang w:val="lv-LV"/>
        </w:rPr>
        <w:t xml:space="preserve">Pielikumā: </w:t>
      </w:r>
      <w:r w:rsidRPr="004C5B94">
        <w:rPr>
          <w:szCs w:val="28"/>
          <w:lang w:val="lv-LV"/>
        </w:rPr>
        <w:tab/>
      </w:r>
      <w:r w:rsidRPr="004B2D0E">
        <w:rPr>
          <w:szCs w:val="28"/>
          <w:lang w:val="lv-LV"/>
        </w:rPr>
        <w:t>Ministru kabineta rīkojuma projekts „Grozījumi Ministru kabineta 2016.gada 7.septembra rīkojumā Nr.504 „Par publiska nodibinājuma „Valsts kultūrkapitāla fonds” padomi”” (KMRik_</w:t>
      </w:r>
      <w:r w:rsidR="008077AA">
        <w:rPr>
          <w:szCs w:val="28"/>
          <w:lang w:val="lv-LV"/>
        </w:rPr>
        <w:t>20</w:t>
      </w:r>
      <w:r w:rsidR="0048560A" w:rsidRPr="004B2D0E">
        <w:rPr>
          <w:szCs w:val="28"/>
          <w:lang w:val="lv-LV"/>
        </w:rPr>
        <w:t>06</w:t>
      </w:r>
      <w:r w:rsidRPr="004B2D0E">
        <w:rPr>
          <w:szCs w:val="28"/>
          <w:lang w:val="lv-LV"/>
        </w:rPr>
        <w:t>17_VKKF_padome) uz 1 lp.</w:t>
      </w:r>
    </w:p>
    <w:p w:rsidR="00EB6700" w:rsidRDefault="00EB6700" w:rsidP="00EB6700">
      <w:pPr>
        <w:tabs>
          <w:tab w:val="left" w:pos="2880"/>
        </w:tabs>
        <w:spacing w:after="0" w:line="240" w:lineRule="auto"/>
        <w:ind w:firstLine="720"/>
        <w:rPr>
          <w:lang w:val="lv-LV"/>
        </w:rPr>
      </w:pPr>
    </w:p>
    <w:p w:rsidR="00EB6700" w:rsidRPr="00287009" w:rsidRDefault="00EB6700" w:rsidP="00EB6700">
      <w:pPr>
        <w:spacing w:after="0" w:line="240" w:lineRule="auto"/>
        <w:rPr>
          <w:szCs w:val="28"/>
          <w:lang w:val="lv-LV"/>
        </w:rPr>
      </w:pPr>
    </w:p>
    <w:p w:rsidR="00EB6700" w:rsidRDefault="00EB6700" w:rsidP="00EB6700">
      <w:pPr>
        <w:spacing w:after="0" w:line="240" w:lineRule="auto"/>
        <w:ind w:firstLine="720"/>
        <w:rPr>
          <w:szCs w:val="28"/>
          <w:lang w:val="lv-LV"/>
        </w:rPr>
      </w:pPr>
      <w:r>
        <w:rPr>
          <w:szCs w:val="28"/>
          <w:lang w:val="lv-LV"/>
        </w:rPr>
        <w:t>Kultūras ministre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>D.Melbārde</w:t>
      </w:r>
    </w:p>
    <w:p w:rsidR="00F22618" w:rsidRDefault="00F22618" w:rsidP="00EB6700">
      <w:pPr>
        <w:spacing w:after="0" w:line="240" w:lineRule="auto"/>
        <w:rPr>
          <w:sz w:val="20"/>
          <w:szCs w:val="20"/>
          <w:lang w:val="lv-LV"/>
        </w:rPr>
      </w:pPr>
      <w:bookmarkStart w:id="3" w:name="OLE_LINK3"/>
      <w:bookmarkStart w:id="4" w:name="OLE_LINK4"/>
    </w:p>
    <w:p w:rsidR="00EB6700" w:rsidRPr="00B5624D" w:rsidRDefault="00EB6700" w:rsidP="00EB6700">
      <w:pPr>
        <w:spacing w:after="0" w:line="240" w:lineRule="auto"/>
        <w:rPr>
          <w:sz w:val="20"/>
          <w:szCs w:val="20"/>
          <w:lang w:val="lv-LV"/>
        </w:rPr>
      </w:pPr>
      <w:r w:rsidRPr="00B5624D">
        <w:rPr>
          <w:sz w:val="20"/>
          <w:szCs w:val="20"/>
          <w:lang w:val="lv-LV"/>
        </w:rPr>
        <w:t xml:space="preserve">Vērpe </w:t>
      </w:r>
      <w:bookmarkStart w:id="5" w:name="OLE_LINK5"/>
      <w:bookmarkStart w:id="6" w:name="OLE_LINK6"/>
      <w:r w:rsidRPr="00B5624D">
        <w:rPr>
          <w:sz w:val="20"/>
          <w:szCs w:val="20"/>
          <w:lang w:val="lv-LV"/>
        </w:rPr>
        <w:t>67503177</w:t>
      </w:r>
    </w:p>
    <w:p w:rsidR="00EB6700" w:rsidRPr="00B5624D" w:rsidRDefault="007C5F85" w:rsidP="00EB6700">
      <w:pPr>
        <w:spacing w:after="0" w:line="240" w:lineRule="auto"/>
        <w:rPr>
          <w:sz w:val="20"/>
          <w:szCs w:val="20"/>
          <w:lang w:val="lv-LV"/>
        </w:rPr>
      </w:pPr>
      <w:hyperlink r:id="rId8" w:history="1">
        <w:r w:rsidR="00EB6700" w:rsidRPr="00B5624D">
          <w:rPr>
            <w:rStyle w:val="Hipersaite"/>
            <w:sz w:val="20"/>
            <w:szCs w:val="20"/>
            <w:lang w:val="lv-LV"/>
          </w:rPr>
          <w:t>edgars@kkf.lv</w:t>
        </w:r>
      </w:hyperlink>
      <w:bookmarkEnd w:id="3"/>
      <w:bookmarkEnd w:id="4"/>
      <w:bookmarkEnd w:id="5"/>
      <w:bookmarkEnd w:id="6"/>
    </w:p>
    <w:sectPr w:rsidR="00EB6700" w:rsidRPr="00B5624D" w:rsidSect="00FC4634">
      <w:footerReference w:type="default" r:id="rId9"/>
      <w:headerReference w:type="first" r:id="rId10"/>
      <w:footerReference w:type="first" r:id="rId11"/>
      <w:type w:val="continuous"/>
      <w:pgSz w:w="11920" w:h="16840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9B" w:rsidRDefault="0051379B">
      <w:pPr>
        <w:spacing w:after="0" w:line="240" w:lineRule="auto"/>
      </w:pPr>
      <w:r>
        <w:separator/>
      </w:r>
    </w:p>
  </w:endnote>
  <w:endnote w:type="continuationSeparator" w:id="0">
    <w:p w:rsidR="0051379B" w:rsidRDefault="0051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82" w:rsidRPr="00FC4634" w:rsidRDefault="00017A82">
    <w:pPr>
      <w:pStyle w:val="Kjene"/>
      <w:rPr>
        <w:sz w:val="20"/>
        <w:szCs w:val="20"/>
        <w:lang w:val="lv-LV"/>
      </w:rPr>
    </w:pPr>
    <w:r w:rsidRPr="00FC4634">
      <w:rPr>
        <w:sz w:val="20"/>
        <w:szCs w:val="20"/>
        <w:lang w:val="lv-LV"/>
      </w:rPr>
      <w:t>KMPav_</w:t>
    </w:r>
    <w:r w:rsidR="008077AA">
      <w:rPr>
        <w:sz w:val="20"/>
        <w:szCs w:val="20"/>
        <w:lang w:val="lv-LV"/>
      </w:rPr>
      <w:t>20</w:t>
    </w:r>
    <w:r>
      <w:rPr>
        <w:sz w:val="20"/>
        <w:szCs w:val="20"/>
        <w:lang w:val="lv-LV"/>
      </w:rPr>
      <w:t>06</w:t>
    </w:r>
    <w:r w:rsidRPr="00FC4634">
      <w:rPr>
        <w:sz w:val="20"/>
        <w:szCs w:val="20"/>
        <w:lang w:val="lv-LV"/>
      </w:rPr>
      <w:t>17_</w:t>
    </w:r>
    <w:r>
      <w:rPr>
        <w:sz w:val="20"/>
        <w:szCs w:val="20"/>
        <w:lang w:val="lv-LV"/>
      </w:rPr>
      <w:t>VKKF_padome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82" w:rsidRPr="008C4DC8" w:rsidRDefault="00017A82" w:rsidP="00EB6700">
    <w:pPr>
      <w:pStyle w:val="Kjene"/>
      <w:rPr>
        <w:sz w:val="20"/>
        <w:szCs w:val="20"/>
        <w:lang w:val="lv-LV"/>
      </w:rPr>
    </w:pPr>
    <w:r w:rsidRPr="00FC4634">
      <w:rPr>
        <w:sz w:val="20"/>
        <w:szCs w:val="20"/>
        <w:lang w:val="lv-LV"/>
      </w:rPr>
      <w:t>KMPav_</w:t>
    </w:r>
    <w:r w:rsidR="008077AA">
      <w:rPr>
        <w:sz w:val="20"/>
        <w:szCs w:val="20"/>
        <w:lang w:val="lv-LV"/>
      </w:rPr>
      <w:t>20</w:t>
    </w:r>
    <w:r>
      <w:rPr>
        <w:sz w:val="20"/>
        <w:szCs w:val="20"/>
        <w:lang w:val="lv-LV"/>
      </w:rPr>
      <w:t>06</w:t>
    </w:r>
    <w:r w:rsidRPr="00FC4634">
      <w:rPr>
        <w:sz w:val="20"/>
        <w:szCs w:val="20"/>
        <w:lang w:val="lv-LV"/>
      </w:rPr>
      <w:t>17_</w:t>
    </w:r>
    <w:r>
      <w:rPr>
        <w:sz w:val="20"/>
        <w:szCs w:val="20"/>
        <w:lang w:val="lv-LV"/>
      </w:rPr>
      <w:t>VKKF_padome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9B" w:rsidRDefault="0051379B">
      <w:pPr>
        <w:spacing w:after="0" w:line="240" w:lineRule="auto"/>
      </w:pPr>
      <w:r>
        <w:separator/>
      </w:r>
    </w:p>
  </w:footnote>
  <w:footnote w:type="continuationSeparator" w:id="0">
    <w:p w:rsidR="0051379B" w:rsidRDefault="0051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82" w:rsidRPr="00065180" w:rsidRDefault="00017A82" w:rsidP="00C531C5">
    <w:pPr>
      <w:pStyle w:val="Galvene"/>
      <w:rPr>
        <w:lang w:val="lv-LV"/>
      </w:rPr>
    </w:pPr>
  </w:p>
  <w:p w:rsidR="00017A82" w:rsidRPr="00065180" w:rsidRDefault="00017A82" w:rsidP="00C531C5">
    <w:pPr>
      <w:pStyle w:val="Galvene"/>
      <w:rPr>
        <w:lang w:val="lv-LV"/>
      </w:rPr>
    </w:pPr>
  </w:p>
  <w:p w:rsidR="00017A82" w:rsidRPr="00065180" w:rsidRDefault="00017A82" w:rsidP="00C531C5">
    <w:pPr>
      <w:pStyle w:val="Galvene"/>
      <w:rPr>
        <w:lang w:val="lv-LV"/>
      </w:rPr>
    </w:pPr>
  </w:p>
  <w:p w:rsidR="00017A82" w:rsidRPr="00065180" w:rsidRDefault="00017A82" w:rsidP="00C531C5">
    <w:pPr>
      <w:pStyle w:val="Galvene"/>
      <w:rPr>
        <w:lang w:val="lv-LV"/>
      </w:rPr>
    </w:pPr>
  </w:p>
  <w:p w:rsidR="00017A82" w:rsidRPr="00065180" w:rsidRDefault="00017A82" w:rsidP="00C531C5">
    <w:pPr>
      <w:pStyle w:val="Galvene"/>
      <w:rPr>
        <w:lang w:val="lv-LV"/>
      </w:rPr>
    </w:pPr>
  </w:p>
  <w:p w:rsidR="00017A82" w:rsidRPr="00065180" w:rsidRDefault="00017A82" w:rsidP="00C531C5">
    <w:pPr>
      <w:pStyle w:val="Galvene"/>
      <w:rPr>
        <w:lang w:val="lv-LV"/>
      </w:rPr>
    </w:pPr>
  </w:p>
  <w:p w:rsidR="00017A82" w:rsidRPr="00065180" w:rsidRDefault="00017A82" w:rsidP="00C531C5">
    <w:pPr>
      <w:pStyle w:val="Galvene"/>
      <w:rPr>
        <w:lang w:val="lv-LV"/>
      </w:rPr>
    </w:pPr>
  </w:p>
  <w:p w:rsidR="00017A82" w:rsidRPr="00065180" w:rsidRDefault="00017A82" w:rsidP="00C531C5">
    <w:pPr>
      <w:pStyle w:val="Galvene"/>
      <w:rPr>
        <w:lang w:val="lv-LV"/>
      </w:rPr>
    </w:pPr>
  </w:p>
  <w:p w:rsidR="00017A82" w:rsidRPr="00065180" w:rsidRDefault="00017A82" w:rsidP="00AD6F6C">
    <w:pPr>
      <w:pStyle w:val="Galvene"/>
      <w:rPr>
        <w:lang w:val="lv-LV"/>
      </w:rPr>
    </w:pPr>
    <w:r w:rsidRPr="00065180">
      <w:rPr>
        <w:noProof/>
        <w:lang w:val="lv-LV"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5F85">
      <w:rPr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92.25pt;margin-top:159.9pt;width:459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bWrAIAAKk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CkaAttOiBDQbdygERW52+0wk43XfgZgbYhi47prq7k8VXjYRc11Ts2I1Ssq8ZLSG70N70z66O&#10;ONqCbPsPsoQwdG+kAxoq1drSQTEQoEOXHk+dsakUsLmI5lE0W2BUwNk8JHOwbQiaTLc7pc07Jltk&#10;jRQr6LxDp4c7bUbXycUGEzLnTQP7NGnEsw3AHHcgNly1ZzYL18wfcRBvok1EPDJbbjwSZJl3k6+J&#10;t8zDy0U2z9brLPxp44YkqXlZMmHDTMIKyZ817ijxURInaWnZ8NLC2ZS02m3XjUIHCsLO3XcsyJmb&#10;/zwNVy/g8oJSOCPB7Sz28mV06ZGcLLz4Moi8IIxv42VAYpLlzyndccH+nRLqUxwvoI+Ozm+5Be57&#10;zY0mLTcwOhrepjg6OdHESnAjStdaQ3kz2melsOk/lQLaPTXaCdZqdFSrGbYDoFgVb2X5CNJVEpQF&#10;+oR5B0Yt1XeMepgdKdbf9lQxjJr3AuRvB81kqMnYTgYVBVxNscFoNNdmHEj7TvFdDcjjAxPyBp5I&#10;xZ16n7I4PiyYB47EcXbZgXP+77yeJuzqFwAAAP//AwBQSwMEFAAGAAgAAAAhAPP0/G3gAAAADAEA&#10;AA8AAABkcnMvZG93bnJldi54bWxMj8FOwzAQRO9I/IO1SNyoHVqiJsSpKgQnJEQaDhyd2E2sxusQ&#10;u234e7ancpzZp9mZYjO7gZ3MFKxHCclCADPYem2xk/BVvz2sgYWoUKvBo5HwawJsytubQuXan7Ey&#10;p13sGIVgyJWEPsYx5zy0vXEqLPxokG57PzkVSU4d15M6U7gb+KMQKXfKIn3o1WheetMedkcnYfuN&#10;1av9+Wg+q31l6zoT+J4epLy/m7fPwKKZ4xWGS32qDiV1avwRdWAD6fXqiVAJyySjDRciESua15CV&#10;ZkvgZcH/jyj/AAAA//8DAFBLAQItABQABgAIAAAAIQC2gziS/gAAAOEBAAATAAAAAAAAAAAAAAAA&#10;AAAAAABbQ29udGVudF9UeXBlc10ueG1sUEsBAi0AFAAGAAgAAAAhADj9If/WAAAAlAEAAAsAAAAA&#10;AAAAAAAAAAAALwEAAF9yZWxzLy5yZWxzUEsBAi0AFAAGAAgAAAAhAK8/JtasAgAAqQUAAA4AAAAA&#10;AAAAAAAAAAAALgIAAGRycy9lMm9Eb2MueG1sUEsBAi0AFAAGAAgAAAAhAPP0/G3gAAAADAEAAA8A&#10;AAAAAAAAAAAAAAAABgUAAGRycy9kb3ducmV2LnhtbFBLBQYAAAAABAAEAPMAAAATBgAAAAA=&#10;" filled="f" stroked="f">
          <v:textbox inset="0,0,0,0">
            <w:txbxContent>
              <w:p w:rsidR="00017A82" w:rsidRPr="00065180" w:rsidRDefault="00017A82" w:rsidP="00C531C5">
                <w:pPr>
                  <w:spacing w:line="194" w:lineRule="exact"/>
                  <w:ind w:left="20" w:right="-45"/>
                  <w:jc w:val="center"/>
                  <w:rPr>
                    <w:sz w:val="17"/>
                    <w:szCs w:val="17"/>
                    <w:lang w:val="lv-LV"/>
                  </w:rPr>
                </w:pPr>
                <w:r w:rsidRPr="00C62F7E">
                  <w:rPr>
                    <w:color w:val="231F20"/>
                    <w:sz w:val="17"/>
                    <w:szCs w:val="17"/>
                  </w:rPr>
                  <w:t>K</w:t>
                </w:r>
                <w:r w:rsidRPr="00065180">
                  <w:rPr>
                    <w:color w:val="231F20"/>
                    <w:sz w:val="17"/>
                    <w:szCs w:val="17"/>
                    <w:lang w:val="lv-LV"/>
                  </w:rPr>
                  <w:t>. Valdemāra iela 11a, Rīga, LV - 1364, tālr. 67330200, fakss 67330293, e-pasts pasts@km.gov.lv, www.km.gov.lv</w:t>
                </w:r>
              </w:p>
            </w:txbxContent>
          </v:textbox>
          <w10:wrap anchorx="page" anchory="page"/>
        </v:shape>
      </w:pict>
    </w:r>
    <w:r w:rsidR="007C5F85">
      <w:rPr>
        <w:noProof/>
        <w:lang w:val="lv-LV" w:eastAsia="lv-LV"/>
      </w:rPr>
      <w:pict>
        <v:group id="Group 2" o:spid="_x0000_s4097" style="position:absolute;margin-left:145.7pt;margin-top:149.85pt;width:346.25pt;height:.1pt;z-index:-25165516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S2YQMAAOMHAAAOAAAAZHJzL2Uyb0RvYy54bWykVduO2zYQfS/QfyD42MKrixWvJaw2CHxZ&#10;FEiTAHE/gKaoCyqRKklb3hT99w6HklfrJmiR+kEeakYzZ85c+PD20rXkLLRplMxpdBdSIiRXRSOr&#10;nP522C/WlBjLZMFaJUVOn4Whbx9//OFh6DMRq1q1hdAEnEiTDX1Oa2v7LAgMr0XHzJ3qhQRlqXTH&#10;LBx1FRSaDeC9a4M4DFfBoHTRa8WFMfB265X0Ef2XpeD2Y1kaYUmbU8Bm8anxeXTP4PGBZZVmfd3w&#10;EQb7DhQdayQEvbraMsvISTf/cNU1XCujSnvHVReosmy4wBwgmyi8yeZJq1OPuVTZUPVXmoDaG56+&#10;2y3/cP6kSVPkNKZEsg5KhFFJ7KgZ+ioDiyfdf+4/aZ8fiO8V/92AOrjVu3Pljclx+FUV4I6drEJq&#10;LqXunAtImlywAs/XCoiLJRxeJsv0fnn/hhIOuii+HwvEa6ii+yhOI1CCLk7TtS8er3fjx6s0Xvkv&#10;EXzAMh8SYY6wXE7QaeaFTPP/yPxcs15gjYyjaiRzOZG510K47iXJSChaTWyaOZUzjcNogPF/JfEr&#10;fExUfosNlvGTsU9CYTHY+b2xfggKkLDExdgIBxiYsmthHn5ekJC4WPgYh+ZqFk1mPwXkEJKBYOjR&#10;6eQL2mvmK10n0Vd9AXHezPmKZ76gmtWEkNUTaH6RI2qQCHNLJ8Rm65Vx/XIAbFOXgQcwchl+wxZi&#10;39r6b8YQGrbJ7R7RlMAeOXpKemYdMhfCiWTIKVLhXnTqLA4KVfam/SHIi7aVcytfxBkqr4YvXACY&#10;QC9gUId1Vlmp9k3bYhVa6aAsIxgsB8CotimcEg+6Om5aTc4MNmS8jPYxzhw4e2UGm0gW6KwWrNiN&#10;smVN62Wwb5FbaL+RAteIuAL/TMN0t96tk0USr3aLJNxuF+/2m2Sx2gOk7XK72Wyjvxy0KMnqpiiE&#10;dOimdRwl/21Cx4vBL9LrQn6VhZknu8efq9zrZIPXMFANuUz/nutpQv0+OariGaZVK3+/wH0IQq30&#10;F0oGuFtyav44MS0oaX+RsG/SKEncZYSH5M09UE70XHOca5jk4CqnlkKDO3Fj/QV26nVT1RApwrJK&#10;9Q5Wbdm4cYaVZzKPajzAykMJbxLMZbz13FU1P6PVy938+DcAAAD//wMAUEsDBBQABgAIAAAAIQA+&#10;49t64QAAAAsBAAAPAAAAZHJzL2Rvd25yZXYueG1sTI9NT8JAEIbvJv6HzZh4k23BD1q6JYSoJ2Ii&#10;mBhuQ3doG7qzTXdpy7938aK3+XjyzjPZcjSN6KlztWUF8SQCQVxYXXOp4Gv39jAH4TyyxsYyKbiQ&#10;g2V+e5Nhqu3An9RvfSlCCLsUFVTet6mUrqjIoJvYljjsjrYz6EPblVJ3OIRw08hpFD1LgzWHCxW2&#10;tK6oOG3PRsH7gMNqFr/2m9Nxfdnvnj6+NzEpdX83rhYgPI3+D4arflCHPDgd7Jm1E42CaRI/BvRa&#10;JC8gApHMZwmIw+8kAZln8v8P+Q8AAAD//wMAUEsBAi0AFAAGAAgAAAAhALaDOJL+AAAA4QEAABMA&#10;AAAAAAAAAAAAAAAAAAAAAFtDb250ZW50X1R5cGVzXS54bWxQSwECLQAUAAYACAAAACEAOP0h/9YA&#10;AACUAQAACwAAAAAAAAAAAAAAAAAvAQAAX3JlbHMvLnJlbHNQSwECLQAUAAYACAAAACEAk7dEtmED&#10;AADjBwAADgAAAAAAAAAAAAAAAAAuAgAAZHJzL2Uyb0RvYy54bWxQSwECLQAUAAYACAAAACEAPuPb&#10;euEAAAALAQAADwAAAAAAAAAAAAAAAAC7BQAAZHJzL2Rvd25yZXYueG1sUEsFBgAAAAAEAAQA8wAA&#10;AMkGAAAAAA==&#10;">
          <v:shape id="Freeform 42" o:spid="_x0000_s4098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QKsQA&#10;AADaAAAADwAAAGRycy9kb3ducmV2LnhtbESPQWvCQBSE7wX/w/IKXkrdWFFqdBWRCtZbY6F4e2af&#10;SWj2bdxdY9pf3xWEHoeZ+YaZLztTi5acrywrGA4SEMS51RUXCj73m+dXED4ga6wtk4If8rBc9B7m&#10;mGp75Q9qs1CICGGfooIyhCaV0uclGfQD2xBH72SdwRClK6R2eI1wU8uXJJlIgxXHhRIbWpeUf2cX&#10;o2CXjKbjr+NQTjP5dNbuvT28/bZK9R+71QxEoC78h+/trVYwgt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ECrEAAAA2gAAAA8AAAAAAAAAAAAAAAAAmAIAAGRycy9k&#10;b3ducmV2LnhtbFBLBQYAAAAABAAEAPUAAACJAwAAAAA=&#10;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051438"/>
    <w:multiLevelType w:val="hybridMultilevel"/>
    <w:tmpl w:val="99FA8EF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8B3028"/>
    <w:multiLevelType w:val="hybridMultilevel"/>
    <w:tmpl w:val="392231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E63A5"/>
    <w:multiLevelType w:val="hybridMultilevel"/>
    <w:tmpl w:val="E3E671D8"/>
    <w:lvl w:ilvl="0" w:tplc="042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 w:tplc="0426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260019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plc="0426001B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plc="0426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260019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plc="0426001B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74"/>
    <w:rsid w:val="00006384"/>
    <w:rsid w:val="00015E7D"/>
    <w:rsid w:val="00017A82"/>
    <w:rsid w:val="00030349"/>
    <w:rsid w:val="00055537"/>
    <w:rsid w:val="00065180"/>
    <w:rsid w:val="00074A23"/>
    <w:rsid w:val="000A1C13"/>
    <w:rsid w:val="000A48A3"/>
    <w:rsid w:val="000A4D1D"/>
    <w:rsid w:val="000B15D0"/>
    <w:rsid w:val="000D0FC5"/>
    <w:rsid w:val="000E3516"/>
    <w:rsid w:val="000F41AD"/>
    <w:rsid w:val="000F5244"/>
    <w:rsid w:val="000F752E"/>
    <w:rsid w:val="001131E8"/>
    <w:rsid w:val="00124173"/>
    <w:rsid w:val="001379ED"/>
    <w:rsid w:val="00137D07"/>
    <w:rsid w:val="001753D5"/>
    <w:rsid w:val="00177B13"/>
    <w:rsid w:val="001A0283"/>
    <w:rsid w:val="001B248C"/>
    <w:rsid w:val="001D5487"/>
    <w:rsid w:val="001D6AB4"/>
    <w:rsid w:val="00201568"/>
    <w:rsid w:val="002139A2"/>
    <w:rsid w:val="0022645E"/>
    <w:rsid w:val="0025032D"/>
    <w:rsid w:val="0026697A"/>
    <w:rsid w:val="00275B9E"/>
    <w:rsid w:val="002A7122"/>
    <w:rsid w:val="002B3077"/>
    <w:rsid w:val="002B4944"/>
    <w:rsid w:val="002C14D9"/>
    <w:rsid w:val="002D7774"/>
    <w:rsid w:val="002E1474"/>
    <w:rsid w:val="003063E2"/>
    <w:rsid w:val="00311E9F"/>
    <w:rsid w:val="0031365D"/>
    <w:rsid w:val="00330312"/>
    <w:rsid w:val="00331A53"/>
    <w:rsid w:val="00335032"/>
    <w:rsid w:val="00354684"/>
    <w:rsid w:val="003571D9"/>
    <w:rsid w:val="00364AEF"/>
    <w:rsid w:val="00386F62"/>
    <w:rsid w:val="00387BD8"/>
    <w:rsid w:val="003A606B"/>
    <w:rsid w:val="003B4B09"/>
    <w:rsid w:val="003C0F1D"/>
    <w:rsid w:val="003C1A6A"/>
    <w:rsid w:val="003E553F"/>
    <w:rsid w:val="00407207"/>
    <w:rsid w:val="00432F2C"/>
    <w:rsid w:val="0048560A"/>
    <w:rsid w:val="00493308"/>
    <w:rsid w:val="004A7390"/>
    <w:rsid w:val="004B2D0E"/>
    <w:rsid w:val="0051379B"/>
    <w:rsid w:val="00516E24"/>
    <w:rsid w:val="00533CF1"/>
    <w:rsid w:val="00535564"/>
    <w:rsid w:val="00555ADF"/>
    <w:rsid w:val="00555EE6"/>
    <w:rsid w:val="00577741"/>
    <w:rsid w:val="00591C60"/>
    <w:rsid w:val="005A2A2F"/>
    <w:rsid w:val="005C0398"/>
    <w:rsid w:val="005E3B6A"/>
    <w:rsid w:val="00600D5D"/>
    <w:rsid w:val="00602555"/>
    <w:rsid w:val="00614436"/>
    <w:rsid w:val="00625A31"/>
    <w:rsid w:val="006444AA"/>
    <w:rsid w:val="00663C3A"/>
    <w:rsid w:val="00671E5C"/>
    <w:rsid w:val="006751B9"/>
    <w:rsid w:val="00684E91"/>
    <w:rsid w:val="00692AD4"/>
    <w:rsid w:val="006C1639"/>
    <w:rsid w:val="006D5E30"/>
    <w:rsid w:val="007452CB"/>
    <w:rsid w:val="00747CCB"/>
    <w:rsid w:val="00770205"/>
    <w:rsid w:val="007704BD"/>
    <w:rsid w:val="007740B8"/>
    <w:rsid w:val="007835C2"/>
    <w:rsid w:val="007A3B96"/>
    <w:rsid w:val="007B3BA5"/>
    <w:rsid w:val="007B48EC"/>
    <w:rsid w:val="007C5EB4"/>
    <w:rsid w:val="007C5F85"/>
    <w:rsid w:val="007D5A25"/>
    <w:rsid w:val="007E4D1F"/>
    <w:rsid w:val="008077AA"/>
    <w:rsid w:val="00815277"/>
    <w:rsid w:val="00816EE3"/>
    <w:rsid w:val="00845851"/>
    <w:rsid w:val="00851816"/>
    <w:rsid w:val="008534A9"/>
    <w:rsid w:val="00860AD7"/>
    <w:rsid w:val="00876C21"/>
    <w:rsid w:val="008B7333"/>
    <w:rsid w:val="008C4DC8"/>
    <w:rsid w:val="008F367A"/>
    <w:rsid w:val="009366AB"/>
    <w:rsid w:val="009529AB"/>
    <w:rsid w:val="00954CF7"/>
    <w:rsid w:val="00954D5A"/>
    <w:rsid w:val="009558C5"/>
    <w:rsid w:val="00956107"/>
    <w:rsid w:val="00956C5B"/>
    <w:rsid w:val="009758A2"/>
    <w:rsid w:val="009B124E"/>
    <w:rsid w:val="009D5751"/>
    <w:rsid w:val="009E3F4D"/>
    <w:rsid w:val="00A02AB3"/>
    <w:rsid w:val="00A04A47"/>
    <w:rsid w:val="00A21F13"/>
    <w:rsid w:val="00A440D7"/>
    <w:rsid w:val="00A86BDF"/>
    <w:rsid w:val="00AB0B99"/>
    <w:rsid w:val="00AD3539"/>
    <w:rsid w:val="00AD6F6C"/>
    <w:rsid w:val="00AE76F6"/>
    <w:rsid w:val="00B5624D"/>
    <w:rsid w:val="00B661B6"/>
    <w:rsid w:val="00B8215B"/>
    <w:rsid w:val="00BB321A"/>
    <w:rsid w:val="00BD334D"/>
    <w:rsid w:val="00BE2EE7"/>
    <w:rsid w:val="00BF6A28"/>
    <w:rsid w:val="00C02624"/>
    <w:rsid w:val="00C3025A"/>
    <w:rsid w:val="00C47F57"/>
    <w:rsid w:val="00C531C5"/>
    <w:rsid w:val="00C54D2F"/>
    <w:rsid w:val="00C62F7E"/>
    <w:rsid w:val="00C811C6"/>
    <w:rsid w:val="00C94292"/>
    <w:rsid w:val="00CA1028"/>
    <w:rsid w:val="00CC369A"/>
    <w:rsid w:val="00CF19F1"/>
    <w:rsid w:val="00D21FA6"/>
    <w:rsid w:val="00D43EC6"/>
    <w:rsid w:val="00D55B4B"/>
    <w:rsid w:val="00D75CA1"/>
    <w:rsid w:val="00D80197"/>
    <w:rsid w:val="00DA1411"/>
    <w:rsid w:val="00DC5F6A"/>
    <w:rsid w:val="00DD0A7B"/>
    <w:rsid w:val="00DE265D"/>
    <w:rsid w:val="00E365CE"/>
    <w:rsid w:val="00EA1D14"/>
    <w:rsid w:val="00EB6700"/>
    <w:rsid w:val="00ED5591"/>
    <w:rsid w:val="00EE7C41"/>
    <w:rsid w:val="00EF2BE7"/>
    <w:rsid w:val="00F015B0"/>
    <w:rsid w:val="00F22618"/>
    <w:rsid w:val="00F22888"/>
    <w:rsid w:val="00F35D62"/>
    <w:rsid w:val="00F60586"/>
    <w:rsid w:val="00F8538E"/>
    <w:rsid w:val="00F9787B"/>
    <w:rsid w:val="00FC4634"/>
    <w:rsid w:val="00FD6DC0"/>
    <w:rsid w:val="00FE419B"/>
    <w:rsid w:val="00FF5F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15277"/>
  </w:style>
  <w:style w:type="paragraph" w:styleId="Kjene">
    <w:name w:val="footer"/>
    <w:basedOn w:val="Parastai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ai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customStyle="1" w:styleId="ListParagraph1">
    <w:name w:val="List Paragraph1"/>
    <w:basedOn w:val="Parastais"/>
    <w:qFormat/>
    <w:rsid w:val="00684E91"/>
    <w:pPr>
      <w:spacing w:before="60" w:after="60" w:line="360" w:lineRule="auto"/>
      <w:ind w:left="720" w:firstLine="720"/>
      <w:jc w:val="both"/>
    </w:pPr>
    <w:rPr>
      <w:rFonts w:eastAsia="Times New Roman"/>
      <w:sz w:val="26"/>
      <w:szCs w:val="20"/>
      <w:lang w:val="lv-LV"/>
    </w:rPr>
  </w:style>
  <w:style w:type="paragraph" w:customStyle="1" w:styleId="naisf">
    <w:name w:val="naisf"/>
    <w:basedOn w:val="Parastais"/>
    <w:rsid w:val="00684E91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Parastais"/>
    <w:rsid w:val="00684E91"/>
    <w:pPr>
      <w:widowControl/>
      <w:spacing w:before="75" w:after="75" w:line="240" w:lineRule="auto"/>
    </w:pPr>
    <w:rPr>
      <w:rFonts w:eastAsia="Times New Roman"/>
      <w:sz w:val="24"/>
      <w:szCs w:val="24"/>
      <w:lang w:val="lv-LV" w:eastAsia="lv-LV"/>
    </w:rPr>
  </w:style>
  <w:style w:type="paragraph" w:styleId="ParastaisWeb">
    <w:name w:val="Normal (Web)"/>
    <w:basedOn w:val="Parastais"/>
    <w:unhideWhenUsed/>
    <w:rsid w:val="00BE2EE7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C94292"/>
    <w:rPr>
      <w:i/>
      <w:iCs/>
      <w:bdr w:val="none" w:sz="0" w:space="0" w:color="auto" w:frame="1"/>
      <w:vertAlign w:val="baseline"/>
    </w:rPr>
  </w:style>
  <w:style w:type="paragraph" w:customStyle="1" w:styleId="Default">
    <w:name w:val="Default"/>
    <w:rsid w:val="001A02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 w:bidi="ar-SA"/>
    </w:rPr>
  </w:style>
  <w:style w:type="paragraph" w:styleId="Sarakstarindkopa">
    <w:name w:val="List Paragraph"/>
    <w:basedOn w:val="Parastais"/>
    <w:qFormat/>
    <w:rsid w:val="00EB6700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customStyle="1" w:styleId="ListParagraph1">
    <w:name w:val="List Paragraph1"/>
    <w:basedOn w:val="Normal"/>
    <w:qFormat/>
    <w:rsid w:val="00684E91"/>
    <w:pPr>
      <w:spacing w:before="60" w:after="60" w:line="360" w:lineRule="auto"/>
      <w:ind w:left="720" w:firstLine="720"/>
      <w:jc w:val="both"/>
    </w:pPr>
    <w:rPr>
      <w:rFonts w:eastAsia="Times New Roman"/>
      <w:sz w:val="26"/>
      <w:szCs w:val="20"/>
      <w:lang w:val="lv-LV"/>
    </w:rPr>
  </w:style>
  <w:style w:type="paragraph" w:customStyle="1" w:styleId="naisf">
    <w:name w:val="naisf"/>
    <w:basedOn w:val="Normal"/>
    <w:rsid w:val="00684E91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684E91"/>
    <w:pPr>
      <w:widowControl/>
      <w:spacing w:before="75" w:after="75" w:line="240" w:lineRule="auto"/>
    </w:pPr>
    <w:rPr>
      <w:rFonts w:eastAsia="Times New Roman"/>
      <w:sz w:val="24"/>
      <w:szCs w:val="24"/>
      <w:lang w:val="lv-LV" w:eastAsia="lv-LV"/>
    </w:rPr>
  </w:style>
  <w:style w:type="paragraph" w:styleId="NormalWeb">
    <w:name w:val="Normal (Web)"/>
    <w:basedOn w:val="Normal"/>
    <w:unhideWhenUsed/>
    <w:rsid w:val="00BE2EE7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4292"/>
    <w:rPr>
      <w:i/>
      <w:iCs/>
      <w:bdr w:val="none" w:sz="0" w:space="0" w:color="auto" w:frame="1"/>
      <w:vertAlign w:val="baseline"/>
    </w:rPr>
  </w:style>
  <w:style w:type="paragraph" w:customStyle="1" w:styleId="Default">
    <w:name w:val="Default"/>
    <w:rsid w:val="001A02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qFormat/>
    <w:rsid w:val="00EB6700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@kkf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C4F97-38C6-4479-8F4D-7FFA1AAB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„Grozījumi Ministru kabineta 2016.gada 7.septembra rīkojumā Nr.504 „Par publiska nodibinājuma „Valsts kultūrkapitāla fonds” padomi””</dc:title>
  <dc:subject>Pavadvēstule</dc:subject>
  <dc:creator>Edgars Vērpe</dc:creator>
  <cp:keywords>KMPav_200617_VKKF_padome</cp:keywords>
  <dc:description>67503177
edgars@kkf.lv</dc:description>
  <cp:lastModifiedBy>Dzintra Rozīte</cp:lastModifiedBy>
  <cp:revision>4</cp:revision>
  <dcterms:created xsi:type="dcterms:W3CDTF">2017-06-20T06:47:00Z</dcterms:created>
  <dcterms:modified xsi:type="dcterms:W3CDTF">2017-06-20T13:32:00Z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