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0578" w14:textId="77777777" w:rsidR="00E02103" w:rsidRPr="00F707CD" w:rsidRDefault="00E02103" w:rsidP="00F70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18057A" w14:textId="77777777" w:rsidR="00406946" w:rsidRPr="00F707CD" w:rsidRDefault="00406946" w:rsidP="00F7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490CBB8F" w14:textId="22545E10" w:rsidR="00F707CD" w:rsidRPr="00F707CD" w:rsidRDefault="00F707CD" w:rsidP="00F707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7CD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7066F3">
        <w:rPr>
          <w:rFonts w:ascii="Times New Roman" w:hAnsi="Times New Roman" w:cs="Times New Roman"/>
          <w:sz w:val="28"/>
          <w:szCs w:val="28"/>
        </w:rPr>
        <w:t>4. jūlijā</w:t>
      </w:r>
      <w:r w:rsidRPr="00F707CD">
        <w:rPr>
          <w:rFonts w:ascii="Times New Roman" w:hAnsi="Times New Roman" w:cs="Times New Roman"/>
          <w:sz w:val="28"/>
          <w:szCs w:val="28"/>
        </w:rPr>
        <w:tab/>
        <w:t>Noteikumi Nr.</w:t>
      </w:r>
      <w:r w:rsidR="007066F3">
        <w:rPr>
          <w:rFonts w:ascii="Times New Roman" w:hAnsi="Times New Roman" w:cs="Times New Roman"/>
          <w:sz w:val="28"/>
          <w:szCs w:val="28"/>
        </w:rPr>
        <w:t> 386</w:t>
      </w:r>
    </w:p>
    <w:p w14:paraId="08842EED" w14:textId="03DC7F16" w:rsidR="00F707CD" w:rsidRPr="00F707CD" w:rsidRDefault="00F707CD" w:rsidP="00F707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7CD">
        <w:rPr>
          <w:rFonts w:ascii="Times New Roman" w:hAnsi="Times New Roman" w:cs="Times New Roman"/>
          <w:sz w:val="28"/>
          <w:szCs w:val="28"/>
        </w:rPr>
        <w:t>Rīgā</w:t>
      </w:r>
      <w:r w:rsidRPr="00F707CD">
        <w:rPr>
          <w:rFonts w:ascii="Times New Roman" w:hAnsi="Times New Roman" w:cs="Times New Roman"/>
          <w:sz w:val="28"/>
          <w:szCs w:val="28"/>
        </w:rPr>
        <w:tab/>
        <w:t>(prot. Nr.</w:t>
      </w:r>
      <w:r w:rsidR="007066F3">
        <w:rPr>
          <w:rFonts w:ascii="Times New Roman" w:hAnsi="Times New Roman" w:cs="Times New Roman"/>
          <w:sz w:val="28"/>
          <w:szCs w:val="28"/>
        </w:rPr>
        <w:t> 33 1</w:t>
      </w:r>
      <w:r w:rsidRPr="00F707CD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1C18057C" w14:textId="23A9ED99" w:rsidR="00406946" w:rsidRPr="00F707CD" w:rsidRDefault="00406946" w:rsidP="00F7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C18057E" w14:textId="77777777" w:rsidR="00904DE4" w:rsidRPr="00F707CD" w:rsidRDefault="00904DE4" w:rsidP="00F7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Kārtība, kādā izveido </w:t>
      </w:r>
      <w:r w:rsidR="004E0D9F" w:rsidRPr="00F707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komisiju</w:t>
      </w:r>
      <w:r w:rsidRPr="00F707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lai izvērtētu iemeslus Korupcijas novēršanas un apkarošanas biroja priekšnieka atbrīvošanai no amata</w:t>
      </w:r>
    </w:p>
    <w:p w14:paraId="7C548710" w14:textId="77777777" w:rsidR="00946CC3" w:rsidRDefault="00946CC3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E7E80" w14:textId="77777777" w:rsidR="00946CC3" w:rsidRDefault="00904DE4" w:rsidP="00F70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54463C04" w14:textId="77777777" w:rsidR="00946CC3" w:rsidRDefault="00E46CB7" w:rsidP="00F70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"http://likumi.lv/ta/id/61679-korupcijas-noversanas-un-apkarosanas-biroja-likums" \t "_blank" </w:instrText>
      </w:r>
      <w:r>
        <w:fldChar w:fldCharType="separate"/>
      </w:r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Korupcijas novēršanas un </w:t>
      </w:r>
    </w:p>
    <w:p w14:paraId="69DC9134" w14:textId="257950C1" w:rsidR="00946CC3" w:rsidRDefault="00904DE4" w:rsidP="00F70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apkarošanas biroja likuma</w:t>
      </w:r>
      <w:r w:rsidR="00E46CB7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C180580" w14:textId="4DBB5F37" w:rsidR="00904DE4" w:rsidRPr="00F707CD" w:rsidRDefault="007066F3" w:rsidP="00F70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5" w:tgtFrame="_blank" w:history="1">
        <w:r w:rsidR="00E02103" w:rsidRPr="00F707C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</w:t>
        </w:r>
        <w:r w:rsidR="00F707C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 p</w:t>
        </w:r>
        <w:r w:rsidR="00904DE4" w:rsidRPr="00F707C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anta</w:t>
        </w:r>
      </w:hyperlink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210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desmito</w:t>
      </w:r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</w:p>
    <w:p w14:paraId="3A76D84B" w14:textId="77777777" w:rsidR="00946CC3" w:rsidRDefault="00946CC3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Start w:id="2" w:name="p1"/>
      <w:bookmarkStart w:id="3" w:name="p-154875"/>
      <w:bookmarkEnd w:id="1"/>
      <w:bookmarkEnd w:id="2"/>
      <w:bookmarkEnd w:id="3"/>
    </w:p>
    <w:p w14:paraId="1C180582" w14:textId="6B522B0E" w:rsidR="00904DE4" w:rsidRPr="00F707CD" w:rsidRDefault="00904DE4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nosaka kārtību, kādā izveido </w:t>
      </w:r>
      <w:r w:rsidR="004E0D9F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komisiju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lai izvērtētu </w:t>
      </w:r>
      <w:hyperlink r:id="rId10" w:tgtFrame="_blank" w:history="1">
        <w:r w:rsidRPr="00F707C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Korupcijas novēršanas un apkarošanas biroja likuma</w:t>
        </w:r>
      </w:hyperlink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</w:t>
      </w:r>
      <w:r w:rsidR="00DB2328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likums)</w:t>
      </w:r>
      <w:r w:rsidR="00E0210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0210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anta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2103" w:rsidRPr="00F707CD">
        <w:rPr>
          <w:rFonts w:ascii="Times New Roman" w:hAnsi="Times New Roman" w:cs="Times New Roman"/>
          <w:sz w:val="28"/>
          <w:szCs w:val="28"/>
        </w:rPr>
        <w:t>devītās daļas 1., 2., 3.</w:t>
      </w:r>
      <w:r w:rsidR="00A43109" w:rsidRPr="00F707CD">
        <w:rPr>
          <w:rFonts w:ascii="Times New Roman" w:hAnsi="Times New Roman" w:cs="Times New Roman"/>
          <w:sz w:val="28"/>
          <w:szCs w:val="28"/>
        </w:rPr>
        <w:t xml:space="preserve"> un </w:t>
      </w:r>
      <w:r w:rsidR="00E02103" w:rsidRPr="00F707CD">
        <w:rPr>
          <w:rFonts w:ascii="Times New Roman" w:hAnsi="Times New Roman" w:cs="Times New Roman"/>
          <w:sz w:val="28"/>
          <w:szCs w:val="28"/>
        </w:rPr>
        <w:t>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7CD">
        <w:rPr>
          <w:rFonts w:ascii="Times New Roman" w:hAnsi="Times New Roman" w:cs="Times New Roman"/>
          <w:sz w:val="28"/>
          <w:szCs w:val="28"/>
        </w:rPr>
        <w:t>p</w:t>
      </w:r>
      <w:r w:rsidR="00E02103" w:rsidRPr="00F707CD">
        <w:rPr>
          <w:rFonts w:ascii="Times New Roman" w:hAnsi="Times New Roman" w:cs="Times New Roman"/>
          <w:sz w:val="28"/>
          <w:szCs w:val="28"/>
        </w:rPr>
        <w:t xml:space="preserve">unktā minētos iemeslus 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Korupcijas novēršanas un apkarošanas biroja</w:t>
      </w:r>
      <w:r w:rsidR="00DB2328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DB2328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irojs)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priekšnieka atbrīvošanai no amata (turpmāk </w:t>
      </w:r>
      <w:r w:rsidR="00DB2328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komisija).</w:t>
      </w:r>
    </w:p>
    <w:p w14:paraId="03ED1084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2"/>
      <w:bookmarkStart w:id="5" w:name="p-154876"/>
      <w:bookmarkEnd w:id="4"/>
      <w:bookmarkEnd w:id="5"/>
    </w:p>
    <w:p w14:paraId="1C180583" w14:textId="737ECC64" w:rsidR="00904DE4" w:rsidRPr="00F707CD" w:rsidRDefault="00904DE4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53696" w:rsidRPr="00F707CD">
        <w:rPr>
          <w:rFonts w:ascii="Times New Roman" w:hAnsi="Times New Roman" w:cs="Times New Roman"/>
          <w:sz w:val="28"/>
          <w:szCs w:val="28"/>
        </w:rPr>
        <w:t xml:space="preserve">Komisiju </w:t>
      </w:r>
      <w:r w:rsidR="003B5F98" w:rsidRPr="00F707CD">
        <w:rPr>
          <w:rFonts w:ascii="Times New Roman" w:hAnsi="Times New Roman" w:cs="Times New Roman"/>
          <w:sz w:val="28"/>
          <w:szCs w:val="28"/>
        </w:rPr>
        <w:t>saskaņā ar likuma 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7CD">
        <w:rPr>
          <w:rFonts w:ascii="Times New Roman" w:hAnsi="Times New Roman" w:cs="Times New Roman"/>
          <w:sz w:val="28"/>
          <w:szCs w:val="28"/>
        </w:rPr>
        <w:t>p</w:t>
      </w:r>
      <w:r w:rsidR="003B5F98" w:rsidRPr="00F707CD">
        <w:rPr>
          <w:rFonts w:ascii="Times New Roman" w:hAnsi="Times New Roman" w:cs="Times New Roman"/>
          <w:sz w:val="28"/>
          <w:szCs w:val="28"/>
        </w:rPr>
        <w:t xml:space="preserve">anta desmito daļu </w:t>
      </w:r>
      <w:r w:rsidR="00853696" w:rsidRPr="00F707CD">
        <w:rPr>
          <w:rFonts w:ascii="Times New Roman" w:hAnsi="Times New Roman" w:cs="Times New Roman"/>
          <w:sz w:val="28"/>
          <w:szCs w:val="28"/>
        </w:rPr>
        <w:t>izveido</w:t>
      </w:r>
      <w:r w:rsidR="003B5F98" w:rsidRPr="00F707CD">
        <w:rPr>
          <w:rFonts w:ascii="Times New Roman" w:hAnsi="Times New Roman" w:cs="Times New Roman"/>
          <w:sz w:val="28"/>
          <w:szCs w:val="28"/>
        </w:rPr>
        <w:t xml:space="preserve"> </w:t>
      </w:r>
      <w:r w:rsidR="00853696" w:rsidRPr="00F707CD">
        <w:rPr>
          <w:rFonts w:ascii="Times New Roman" w:hAnsi="Times New Roman" w:cs="Times New Roman"/>
          <w:sz w:val="28"/>
          <w:szCs w:val="28"/>
        </w:rPr>
        <w:t xml:space="preserve">Ministru kabinets, </w:t>
      </w:r>
      <w:r w:rsidR="004F0099" w:rsidRPr="00F707CD">
        <w:rPr>
          <w:rFonts w:ascii="Times New Roman" w:hAnsi="Times New Roman" w:cs="Times New Roman"/>
          <w:sz w:val="28"/>
          <w:szCs w:val="28"/>
        </w:rPr>
        <w:t>pamatojoties uz</w:t>
      </w:r>
      <w:r w:rsidR="00853696" w:rsidRPr="00F707CD">
        <w:rPr>
          <w:rFonts w:ascii="Times New Roman" w:hAnsi="Times New Roman" w:cs="Times New Roman"/>
          <w:sz w:val="28"/>
          <w:szCs w:val="28"/>
        </w:rPr>
        <w:t xml:space="preserve"> ģenerālprokurora vai Ministru prezidenta sniegto informāciju, kurā norādīti </w:t>
      </w:r>
      <w:r w:rsidR="00445508" w:rsidRPr="00F707CD">
        <w:rPr>
          <w:rFonts w:ascii="Times New Roman" w:hAnsi="Times New Roman" w:cs="Times New Roman"/>
          <w:sz w:val="28"/>
          <w:szCs w:val="28"/>
        </w:rPr>
        <w:t xml:space="preserve">viens vai vairāki </w:t>
      </w:r>
      <w:r w:rsidR="00853696" w:rsidRPr="00F707CD">
        <w:rPr>
          <w:rFonts w:ascii="Times New Roman" w:hAnsi="Times New Roman" w:cs="Times New Roman"/>
          <w:sz w:val="28"/>
          <w:szCs w:val="28"/>
        </w:rPr>
        <w:t>likuma 4. panta devītās daļas 1., 2., 3. un 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7CD">
        <w:rPr>
          <w:rFonts w:ascii="Times New Roman" w:hAnsi="Times New Roman" w:cs="Times New Roman"/>
          <w:sz w:val="28"/>
          <w:szCs w:val="28"/>
        </w:rPr>
        <w:t>p</w:t>
      </w:r>
      <w:r w:rsidR="00853696" w:rsidRPr="00F707CD">
        <w:rPr>
          <w:rFonts w:ascii="Times New Roman" w:hAnsi="Times New Roman" w:cs="Times New Roman"/>
          <w:sz w:val="28"/>
          <w:szCs w:val="28"/>
        </w:rPr>
        <w:t>unktā minētie iemesli biroja priekšnieka atbrīvošanai no amata.</w:t>
      </w:r>
    </w:p>
    <w:p w14:paraId="389F4C41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n2"/>
      <w:bookmarkStart w:id="7" w:name="p3"/>
      <w:bookmarkStart w:id="8" w:name="p-154878"/>
      <w:bookmarkEnd w:id="6"/>
      <w:bookmarkEnd w:id="7"/>
      <w:bookmarkEnd w:id="8"/>
    </w:p>
    <w:p w14:paraId="1C180584" w14:textId="2639601F" w:rsidR="00E02103" w:rsidRPr="00F707CD" w:rsidRDefault="00990C5F" w:rsidP="0094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D39BF" w:rsidRPr="00F707CD">
        <w:rPr>
          <w:rFonts w:ascii="Times New Roman" w:hAnsi="Times New Roman" w:cs="Times New Roman"/>
          <w:sz w:val="28"/>
          <w:szCs w:val="28"/>
        </w:rPr>
        <w:t>Par komisijas izveidi tās vadītājs informē</w:t>
      </w:r>
      <w:r w:rsidR="00A8713F" w:rsidRPr="00F707CD">
        <w:rPr>
          <w:rFonts w:ascii="Times New Roman" w:hAnsi="Times New Roman" w:cs="Times New Roman"/>
          <w:sz w:val="28"/>
          <w:szCs w:val="28"/>
        </w:rPr>
        <w:t xml:space="preserve"> </w:t>
      </w:r>
      <w:r w:rsidR="00946CC3">
        <w:rPr>
          <w:rFonts w:ascii="Times New Roman" w:hAnsi="Times New Roman" w:cs="Times New Roman"/>
          <w:sz w:val="28"/>
          <w:szCs w:val="28"/>
        </w:rPr>
        <w:t>b</w:t>
      </w:r>
      <w:r w:rsidR="00A8713F" w:rsidRPr="00F707CD">
        <w:rPr>
          <w:rFonts w:ascii="Times New Roman" w:hAnsi="Times New Roman" w:cs="Times New Roman"/>
          <w:sz w:val="28"/>
          <w:szCs w:val="28"/>
        </w:rPr>
        <w:t>iroj</w:t>
      </w:r>
      <w:r w:rsidR="00DB2328" w:rsidRPr="00F707CD">
        <w:rPr>
          <w:rFonts w:ascii="Times New Roman" w:hAnsi="Times New Roman" w:cs="Times New Roman"/>
          <w:sz w:val="28"/>
          <w:szCs w:val="28"/>
        </w:rPr>
        <w:t>a</w:t>
      </w:r>
      <w:r w:rsidR="003D39BF" w:rsidRPr="00F707CD">
        <w:rPr>
          <w:rFonts w:ascii="Times New Roman" w:hAnsi="Times New Roman" w:cs="Times New Roman"/>
          <w:sz w:val="28"/>
          <w:szCs w:val="28"/>
        </w:rPr>
        <w:t xml:space="preserve"> Sabiedriski konsultatīvo padomi un lūdz tai deleģēt </w:t>
      </w:r>
      <w:r w:rsidR="00E46CB7">
        <w:rPr>
          <w:rFonts w:ascii="Times New Roman" w:hAnsi="Times New Roman" w:cs="Times New Roman"/>
          <w:sz w:val="28"/>
          <w:szCs w:val="28"/>
        </w:rPr>
        <w:t>ne vairāk kā</w:t>
      </w:r>
      <w:r w:rsidR="003D39BF" w:rsidRPr="00F707CD">
        <w:rPr>
          <w:rFonts w:ascii="Times New Roman" w:hAnsi="Times New Roman" w:cs="Times New Roman"/>
          <w:sz w:val="28"/>
          <w:szCs w:val="28"/>
        </w:rPr>
        <w:t xml:space="preserve"> tr</w:t>
      </w:r>
      <w:r w:rsidR="00E46CB7">
        <w:rPr>
          <w:rFonts w:ascii="Times New Roman" w:hAnsi="Times New Roman" w:cs="Times New Roman"/>
          <w:sz w:val="28"/>
          <w:szCs w:val="28"/>
        </w:rPr>
        <w:t>īs</w:t>
      </w:r>
      <w:r w:rsidR="003D39BF" w:rsidRPr="00F707CD">
        <w:rPr>
          <w:rFonts w:ascii="Times New Roman" w:hAnsi="Times New Roman" w:cs="Times New Roman"/>
          <w:sz w:val="28"/>
          <w:szCs w:val="28"/>
        </w:rPr>
        <w:t xml:space="preserve"> pārstāvj</w:t>
      </w:r>
      <w:r w:rsidR="00E46CB7">
        <w:rPr>
          <w:rFonts w:ascii="Times New Roman" w:hAnsi="Times New Roman" w:cs="Times New Roman"/>
          <w:sz w:val="28"/>
          <w:szCs w:val="28"/>
        </w:rPr>
        <w:t xml:space="preserve">us </w:t>
      </w:r>
      <w:r w:rsidR="003D39BF" w:rsidRPr="00F707CD">
        <w:rPr>
          <w:rFonts w:ascii="Times New Roman" w:hAnsi="Times New Roman" w:cs="Times New Roman"/>
          <w:sz w:val="28"/>
          <w:szCs w:val="28"/>
        </w:rPr>
        <w:t>dalī</w:t>
      </w:r>
      <w:r w:rsidR="00E46CB7">
        <w:rPr>
          <w:rFonts w:ascii="Times New Roman" w:hAnsi="Times New Roman" w:cs="Times New Roman"/>
          <w:sz w:val="28"/>
          <w:szCs w:val="28"/>
        </w:rPr>
        <w:t>bai</w:t>
      </w:r>
      <w:r w:rsidR="003D39BF" w:rsidRPr="00F707CD">
        <w:rPr>
          <w:rFonts w:ascii="Times New Roman" w:hAnsi="Times New Roman" w:cs="Times New Roman"/>
          <w:sz w:val="28"/>
          <w:szCs w:val="28"/>
        </w:rPr>
        <w:t xml:space="preserve"> komisijas darbā ar padomdevēja tiesībām.</w:t>
      </w:r>
    </w:p>
    <w:p w14:paraId="523D2B36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80585" w14:textId="03D6EC4D" w:rsidR="002C4939" w:rsidRPr="00F707CD" w:rsidRDefault="002C4939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hAnsi="Times New Roman" w:cs="Times New Roman"/>
          <w:sz w:val="28"/>
          <w:szCs w:val="28"/>
        </w:rPr>
        <w:t>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07CD">
        <w:rPr>
          <w:rFonts w:ascii="Times New Roman" w:hAnsi="Times New Roman" w:cs="Times New Roman"/>
          <w:sz w:val="28"/>
          <w:szCs w:val="28"/>
        </w:rPr>
        <w:t xml:space="preserve">Komisijas locekļa pienākums ir piedalīties komisijas sēdēs, kā arī </w:t>
      </w:r>
      <w:r w:rsidR="00E46CB7">
        <w:rPr>
          <w:rFonts w:ascii="Times New Roman" w:hAnsi="Times New Roman" w:cs="Times New Roman"/>
          <w:sz w:val="28"/>
          <w:szCs w:val="28"/>
        </w:rPr>
        <w:t xml:space="preserve">tās </w:t>
      </w:r>
      <w:r w:rsidRPr="00F707CD">
        <w:rPr>
          <w:rFonts w:ascii="Times New Roman" w:hAnsi="Times New Roman" w:cs="Times New Roman"/>
          <w:sz w:val="28"/>
          <w:szCs w:val="28"/>
        </w:rPr>
        <w:t>lēmumu sagatavošanā un pieņemšanā. Komisijas uzaicinātā Sabiedriski konsultatīvās padomes pārstāvja pienākums ir piedalīties attiecīgajā komisijas sēdē.</w:t>
      </w:r>
    </w:p>
    <w:p w14:paraId="0FAF890B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6"/>
      <w:bookmarkStart w:id="10" w:name="p-154881"/>
      <w:bookmarkStart w:id="11" w:name="n3"/>
      <w:bookmarkStart w:id="12" w:name="p7"/>
      <w:bookmarkStart w:id="13" w:name="p-154883"/>
      <w:bookmarkStart w:id="14" w:name="p8"/>
      <w:bookmarkStart w:id="15" w:name="p-154884"/>
      <w:bookmarkStart w:id="16" w:name="p9"/>
      <w:bookmarkStart w:id="17" w:name="p-154885"/>
      <w:bookmarkStart w:id="18" w:name="p10"/>
      <w:bookmarkStart w:id="19" w:name="p-154886"/>
      <w:bookmarkStart w:id="20" w:name="p11"/>
      <w:bookmarkStart w:id="21" w:name="p-15488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C180586" w14:textId="5D0C37B1" w:rsidR="00904DE4" w:rsidRPr="00F707CD" w:rsidRDefault="00CA5F22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8713F" w:rsidRPr="00F707CD">
        <w:rPr>
          <w:rFonts w:ascii="Times New Roman" w:hAnsi="Times New Roman" w:cs="Times New Roman"/>
          <w:sz w:val="28"/>
          <w:szCs w:val="28"/>
        </w:rPr>
        <w:t>Komisija</w:t>
      </w:r>
      <w:r w:rsidR="0077134E" w:rsidRPr="00F707CD">
        <w:rPr>
          <w:rFonts w:ascii="Times New Roman" w:hAnsi="Times New Roman" w:cs="Times New Roman"/>
          <w:sz w:val="28"/>
          <w:szCs w:val="28"/>
        </w:rPr>
        <w:t xml:space="preserve"> uz sēdi var uzaicināt speciālistus korupcijas novēršanas un apkarošanas jomā. Uzaicināto speciālistu sniegtajam viedoklim ir ieteikuma raksturs.</w:t>
      </w:r>
    </w:p>
    <w:p w14:paraId="5C2916FA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2" w:name="p12"/>
      <w:bookmarkStart w:id="23" w:name="p-154888"/>
      <w:bookmarkEnd w:id="22"/>
      <w:bookmarkEnd w:id="23"/>
    </w:p>
    <w:p w14:paraId="1C180587" w14:textId="584EBB1A" w:rsidR="00904DE4" w:rsidRPr="00F707CD" w:rsidRDefault="00CA5F22" w:rsidP="0094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8713F" w:rsidRPr="00F707CD">
        <w:rPr>
          <w:rFonts w:ascii="Times New Roman" w:hAnsi="Times New Roman" w:cs="Times New Roman"/>
          <w:sz w:val="28"/>
          <w:szCs w:val="28"/>
        </w:rPr>
        <w:t>Komisija ir tiesīga pieprasīt no valsts pārvaldes institūcijām un biroja priekšnieka jebkādu informāciju, kas nepieciešama likuma 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7CD">
        <w:rPr>
          <w:rFonts w:ascii="Times New Roman" w:hAnsi="Times New Roman" w:cs="Times New Roman"/>
          <w:sz w:val="28"/>
          <w:szCs w:val="28"/>
        </w:rPr>
        <w:t>p</w:t>
      </w:r>
      <w:r w:rsidR="00A8713F" w:rsidRPr="00F707CD">
        <w:rPr>
          <w:rFonts w:ascii="Times New Roman" w:hAnsi="Times New Roman" w:cs="Times New Roman"/>
          <w:sz w:val="28"/>
          <w:szCs w:val="28"/>
        </w:rPr>
        <w:t>anta devītās daļas 1., 2., 3. un 4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07CD">
        <w:rPr>
          <w:rFonts w:ascii="Times New Roman" w:hAnsi="Times New Roman" w:cs="Times New Roman"/>
          <w:sz w:val="28"/>
          <w:szCs w:val="28"/>
        </w:rPr>
        <w:t>p</w:t>
      </w:r>
      <w:r w:rsidR="00A8713F" w:rsidRPr="00F707CD">
        <w:rPr>
          <w:rFonts w:ascii="Times New Roman" w:hAnsi="Times New Roman" w:cs="Times New Roman"/>
          <w:sz w:val="28"/>
          <w:szCs w:val="28"/>
        </w:rPr>
        <w:t>unktā minēto iemeslu izvērtēšanai</w:t>
      </w:r>
      <w:r w:rsidR="0095285B" w:rsidRPr="00F707CD">
        <w:rPr>
          <w:rFonts w:ascii="Times New Roman" w:hAnsi="Times New Roman" w:cs="Times New Roman"/>
          <w:sz w:val="28"/>
          <w:szCs w:val="28"/>
        </w:rPr>
        <w:t>.</w:t>
      </w:r>
    </w:p>
    <w:p w14:paraId="1C180588" w14:textId="5E8EFB1E" w:rsidR="007254F3" w:rsidRPr="00E46CB7" w:rsidRDefault="00CA5F22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E46CB7">
        <w:rPr>
          <w:rFonts w:ascii="Times New Roman" w:hAnsi="Times New Roman" w:cs="Times New Roman"/>
          <w:spacing w:val="-2"/>
          <w:sz w:val="28"/>
          <w:szCs w:val="28"/>
        </w:rPr>
        <w:lastRenderedPageBreak/>
        <w:t>7</w:t>
      </w:r>
      <w:r w:rsidR="00946CC3" w:rsidRPr="00E46CB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7254F3" w:rsidRPr="00E46CB7">
        <w:rPr>
          <w:rFonts w:ascii="Times New Roman" w:hAnsi="Times New Roman" w:cs="Times New Roman"/>
          <w:spacing w:val="-2"/>
          <w:sz w:val="28"/>
          <w:szCs w:val="28"/>
        </w:rPr>
        <w:t>Komisijas s</w:t>
      </w:r>
      <w:r w:rsidR="00E46CB7" w:rsidRPr="00E46CB7">
        <w:rPr>
          <w:rFonts w:ascii="Times New Roman" w:hAnsi="Times New Roman" w:cs="Times New Roman"/>
          <w:spacing w:val="-2"/>
          <w:sz w:val="28"/>
          <w:szCs w:val="28"/>
        </w:rPr>
        <w:t>ēdes ir slēgtas. Komisijas sēde</w:t>
      </w:r>
      <w:r w:rsidR="007254F3" w:rsidRPr="00E46CB7">
        <w:rPr>
          <w:rFonts w:ascii="Times New Roman" w:hAnsi="Times New Roman" w:cs="Times New Roman"/>
          <w:spacing w:val="-2"/>
          <w:sz w:val="28"/>
          <w:szCs w:val="28"/>
        </w:rPr>
        <w:t xml:space="preserve"> ir atklāta, ja komisija par to pieņ</w:t>
      </w:r>
      <w:r w:rsidR="00E46CB7" w:rsidRPr="00E46CB7">
        <w:rPr>
          <w:rFonts w:ascii="Times New Roman" w:hAnsi="Times New Roman" w:cs="Times New Roman"/>
          <w:spacing w:val="-2"/>
          <w:sz w:val="28"/>
          <w:szCs w:val="28"/>
        </w:rPr>
        <w:t>ēmusi</w:t>
      </w:r>
      <w:r w:rsidR="007254F3" w:rsidRPr="00E46CB7">
        <w:rPr>
          <w:rFonts w:ascii="Times New Roman" w:hAnsi="Times New Roman" w:cs="Times New Roman"/>
          <w:spacing w:val="-2"/>
          <w:sz w:val="28"/>
          <w:szCs w:val="28"/>
        </w:rPr>
        <w:t xml:space="preserve"> attiecīgu lēmumu un tiek nodrošināta normatīvajos aktos noteikto prasību </w:t>
      </w:r>
      <w:r w:rsidR="00E46CB7" w:rsidRPr="00E46CB7">
        <w:rPr>
          <w:rFonts w:ascii="Times New Roman" w:hAnsi="Times New Roman" w:cs="Times New Roman"/>
          <w:spacing w:val="-2"/>
          <w:sz w:val="28"/>
          <w:szCs w:val="28"/>
        </w:rPr>
        <w:t>izpilde attiecībā uz</w:t>
      </w:r>
      <w:r w:rsidR="007254F3" w:rsidRPr="00E46CB7">
        <w:rPr>
          <w:rFonts w:ascii="Times New Roman" w:hAnsi="Times New Roman" w:cs="Times New Roman"/>
          <w:spacing w:val="-2"/>
          <w:sz w:val="28"/>
          <w:szCs w:val="28"/>
        </w:rPr>
        <w:t xml:space="preserve"> fizisko personu datu un valsts noslēpuma aizsardzību.</w:t>
      </w:r>
    </w:p>
    <w:p w14:paraId="2F636690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4" w:name="p13"/>
      <w:bookmarkStart w:id="25" w:name="p-154889"/>
      <w:bookmarkStart w:id="26" w:name="p14"/>
      <w:bookmarkStart w:id="27" w:name="p-154890"/>
      <w:bookmarkStart w:id="28" w:name="p15"/>
      <w:bookmarkStart w:id="29" w:name="p-154891"/>
      <w:bookmarkStart w:id="30" w:name="p17"/>
      <w:bookmarkStart w:id="31" w:name="p-154893"/>
      <w:bookmarkStart w:id="32" w:name="p18"/>
      <w:bookmarkStart w:id="33" w:name="p-15489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C180589" w14:textId="7E6CDF10" w:rsidR="00904DE4" w:rsidRPr="00F707CD" w:rsidRDefault="00CA5F22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46CC3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sēdes tiek protokolētas. Protokolu paraksta attiecīgās sēdes vadītājs, komisijas locekļi un protokolētājs.</w:t>
      </w:r>
    </w:p>
    <w:p w14:paraId="136271D1" w14:textId="77777777" w:rsidR="00F707CD" w:rsidRDefault="00F707CD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4" w:name="p19"/>
      <w:bookmarkStart w:id="35" w:name="p-154895"/>
      <w:bookmarkStart w:id="36" w:name="p20"/>
      <w:bookmarkStart w:id="37" w:name="p-154896"/>
      <w:bookmarkEnd w:id="34"/>
      <w:bookmarkEnd w:id="35"/>
      <w:bookmarkEnd w:id="36"/>
      <w:bookmarkEnd w:id="37"/>
    </w:p>
    <w:p w14:paraId="1C18058A" w14:textId="03F10A90" w:rsidR="00904DE4" w:rsidRPr="00F707CD" w:rsidRDefault="00CA5F22" w:rsidP="009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6C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sekretariāta funkcijas nodrošina </w:t>
      </w:r>
      <w:r w:rsidR="00A8713F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7E454A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enerālprokuratūra</w:t>
      </w:r>
      <w:r w:rsidR="00904DE4" w:rsidRPr="00F707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8B68B1" w14:textId="77777777" w:rsidR="00F707CD" w:rsidRPr="00F707CD" w:rsidRDefault="00F707CD" w:rsidP="0094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C2765" w14:textId="77777777" w:rsidR="00F707CD" w:rsidRPr="00F707CD" w:rsidRDefault="00F707CD" w:rsidP="0094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0000B" w14:textId="77777777" w:rsidR="00F707CD" w:rsidRPr="00F707CD" w:rsidRDefault="00F707CD" w:rsidP="0094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E823C" w14:textId="77777777" w:rsidR="00F707CD" w:rsidRPr="00F707CD" w:rsidRDefault="00F707CD" w:rsidP="00E46CB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07CD">
        <w:rPr>
          <w:sz w:val="28"/>
          <w:szCs w:val="28"/>
        </w:rPr>
        <w:t>Ministru prezidents</w:t>
      </w:r>
      <w:r w:rsidRPr="00F707CD">
        <w:rPr>
          <w:sz w:val="28"/>
          <w:szCs w:val="28"/>
        </w:rPr>
        <w:tab/>
        <w:t xml:space="preserve">Māris Kučinskis </w:t>
      </w:r>
    </w:p>
    <w:p w14:paraId="41670247" w14:textId="77777777" w:rsidR="00F707CD" w:rsidRPr="00F707CD" w:rsidRDefault="00F707CD" w:rsidP="00E46CB7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CF2666" w14:textId="77777777" w:rsidR="00F707CD" w:rsidRPr="00F707CD" w:rsidRDefault="00F707CD" w:rsidP="00E46CB7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00F145" w14:textId="77777777" w:rsidR="00F707CD" w:rsidRPr="00F707CD" w:rsidRDefault="00F707CD" w:rsidP="00E46CB7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34B238" w14:textId="77777777" w:rsidR="00F707CD" w:rsidRPr="00F707CD" w:rsidRDefault="00F707CD" w:rsidP="00E46CB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7CD">
        <w:rPr>
          <w:rFonts w:ascii="Times New Roman" w:hAnsi="Times New Roman" w:cs="Times New Roman"/>
          <w:sz w:val="28"/>
          <w:szCs w:val="28"/>
        </w:rPr>
        <w:t>Tieslietu ministrs</w:t>
      </w:r>
      <w:r w:rsidRPr="00F707CD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F707CD" w:rsidRPr="00F707CD" w:rsidSect="00F707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059F" w14:textId="77777777" w:rsidR="00CB047F" w:rsidRDefault="00CB047F" w:rsidP="007E454A">
      <w:pPr>
        <w:spacing w:after="0" w:line="240" w:lineRule="auto"/>
      </w:pPr>
      <w:r>
        <w:separator/>
      </w:r>
    </w:p>
  </w:endnote>
  <w:endnote w:type="continuationSeparator" w:id="0">
    <w:p w14:paraId="1C1805A0" w14:textId="77777777" w:rsidR="00CB047F" w:rsidRDefault="00CB047F" w:rsidP="007E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E051" w14:textId="77777777" w:rsidR="00F707CD" w:rsidRPr="00F707CD" w:rsidRDefault="00F707CD" w:rsidP="00F707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N0314_7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873D" w14:textId="1FA4DDB3" w:rsidR="00F707CD" w:rsidRPr="00F707CD" w:rsidRDefault="00F707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059D" w14:textId="77777777" w:rsidR="00CB047F" w:rsidRDefault="00CB047F" w:rsidP="007E454A">
      <w:pPr>
        <w:spacing w:after="0" w:line="240" w:lineRule="auto"/>
      </w:pPr>
      <w:r>
        <w:separator/>
      </w:r>
    </w:p>
  </w:footnote>
  <w:footnote w:type="continuationSeparator" w:id="0">
    <w:p w14:paraId="1C18059E" w14:textId="77777777" w:rsidR="00CB047F" w:rsidRDefault="00CB047F" w:rsidP="007E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540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1805A1" w14:textId="414EEA77" w:rsidR="00D11DE7" w:rsidRPr="00F707CD" w:rsidRDefault="00D11DE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7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7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07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6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07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D544" w14:textId="77777777" w:rsidR="00F707CD" w:rsidRDefault="00F707CD">
    <w:pPr>
      <w:pStyle w:val="Header"/>
      <w:rPr>
        <w:rFonts w:ascii="Times New Roman" w:hAnsi="Times New Roman" w:cs="Times New Roman"/>
        <w:sz w:val="24"/>
        <w:szCs w:val="24"/>
      </w:rPr>
    </w:pPr>
  </w:p>
  <w:p w14:paraId="6DF1A247" w14:textId="6A1A8A63" w:rsidR="00F707CD" w:rsidRPr="00F707CD" w:rsidRDefault="00F707CD">
    <w:pPr>
      <w:pStyle w:val="Header"/>
      <w:rPr>
        <w:rFonts w:ascii="Times New Roman" w:hAnsi="Times New Roman" w:cs="Times New Roman"/>
        <w:sz w:val="24"/>
        <w:szCs w:val="24"/>
      </w:rPr>
    </w:pPr>
    <w:r w:rsidRPr="00F707C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173BEBBB" wp14:editId="0FBA6F6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B29"/>
    <w:multiLevelType w:val="hybridMultilevel"/>
    <w:tmpl w:val="740EB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4"/>
    <w:rsid w:val="00015EDF"/>
    <w:rsid w:val="000817ED"/>
    <w:rsid w:val="000F1A48"/>
    <w:rsid w:val="001058CF"/>
    <w:rsid w:val="001271C1"/>
    <w:rsid w:val="001542D1"/>
    <w:rsid w:val="00164146"/>
    <w:rsid w:val="001C19E0"/>
    <w:rsid w:val="00205666"/>
    <w:rsid w:val="00275EDE"/>
    <w:rsid w:val="002C4939"/>
    <w:rsid w:val="002C7F77"/>
    <w:rsid w:val="00322A9F"/>
    <w:rsid w:val="00397FB7"/>
    <w:rsid w:val="003A153A"/>
    <w:rsid w:val="003B5F98"/>
    <w:rsid w:val="003C6BC8"/>
    <w:rsid w:val="003D39BF"/>
    <w:rsid w:val="00406946"/>
    <w:rsid w:val="0041132C"/>
    <w:rsid w:val="00412D2F"/>
    <w:rsid w:val="00430321"/>
    <w:rsid w:val="00445508"/>
    <w:rsid w:val="004C51F7"/>
    <w:rsid w:val="004D7A86"/>
    <w:rsid w:val="004E0D9F"/>
    <w:rsid w:val="004F0099"/>
    <w:rsid w:val="004F0E1A"/>
    <w:rsid w:val="00520D10"/>
    <w:rsid w:val="00566612"/>
    <w:rsid w:val="00586C6D"/>
    <w:rsid w:val="00597A4D"/>
    <w:rsid w:val="005C46EA"/>
    <w:rsid w:val="005C5FA3"/>
    <w:rsid w:val="005E68DB"/>
    <w:rsid w:val="006220A1"/>
    <w:rsid w:val="00666D82"/>
    <w:rsid w:val="006B4F92"/>
    <w:rsid w:val="007066F3"/>
    <w:rsid w:val="007254F3"/>
    <w:rsid w:val="007336B7"/>
    <w:rsid w:val="007348D8"/>
    <w:rsid w:val="0077134E"/>
    <w:rsid w:val="00791482"/>
    <w:rsid w:val="007E454A"/>
    <w:rsid w:val="007F7EBE"/>
    <w:rsid w:val="0083377D"/>
    <w:rsid w:val="00844B16"/>
    <w:rsid w:val="00853696"/>
    <w:rsid w:val="008B43E1"/>
    <w:rsid w:val="008D214C"/>
    <w:rsid w:val="008D5528"/>
    <w:rsid w:val="008F07EC"/>
    <w:rsid w:val="00904DE4"/>
    <w:rsid w:val="00914A4C"/>
    <w:rsid w:val="00916D4F"/>
    <w:rsid w:val="00920EBE"/>
    <w:rsid w:val="009253E1"/>
    <w:rsid w:val="00946CC3"/>
    <w:rsid w:val="0095285B"/>
    <w:rsid w:val="00953CB4"/>
    <w:rsid w:val="009631F8"/>
    <w:rsid w:val="00990C5F"/>
    <w:rsid w:val="00993E2C"/>
    <w:rsid w:val="009B2F99"/>
    <w:rsid w:val="009D5413"/>
    <w:rsid w:val="00A43109"/>
    <w:rsid w:val="00A4792D"/>
    <w:rsid w:val="00A6547E"/>
    <w:rsid w:val="00A86C1C"/>
    <w:rsid w:val="00A8713F"/>
    <w:rsid w:val="00A941BD"/>
    <w:rsid w:val="00AC1783"/>
    <w:rsid w:val="00B12D41"/>
    <w:rsid w:val="00B23B22"/>
    <w:rsid w:val="00B26A5A"/>
    <w:rsid w:val="00B26ACF"/>
    <w:rsid w:val="00B6451B"/>
    <w:rsid w:val="00B72969"/>
    <w:rsid w:val="00B834D6"/>
    <w:rsid w:val="00C15783"/>
    <w:rsid w:val="00C177AE"/>
    <w:rsid w:val="00CA5F22"/>
    <w:rsid w:val="00CB047F"/>
    <w:rsid w:val="00CB379C"/>
    <w:rsid w:val="00CC0DA4"/>
    <w:rsid w:val="00D11DE7"/>
    <w:rsid w:val="00D23B66"/>
    <w:rsid w:val="00DB2328"/>
    <w:rsid w:val="00DF7AF5"/>
    <w:rsid w:val="00E02103"/>
    <w:rsid w:val="00E22AF9"/>
    <w:rsid w:val="00E43220"/>
    <w:rsid w:val="00E46CB7"/>
    <w:rsid w:val="00F11156"/>
    <w:rsid w:val="00F707CD"/>
    <w:rsid w:val="00F81E0F"/>
    <w:rsid w:val="00F87D20"/>
    <w:rsid w:val="00FB0963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80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E4"/>
    <w:rPr>
      <w:color w:val="0000FF"/>
      <w:u w:val="single"/>
    </w:rPr>
  </w:style>
  <w:style w:type="paragraph" w:customStyle="1" w:styleId="tv213">
    <w:name w:val="tv213"/>
    <w:basedOn w:val="Normal"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E7"/>
  </w:style>
  <w:style w:type="paragraph" w:styleId="Footer">
    <w:name w:val="footer"/>
    <w:basedOn w:val="Normal"/>
    <w:link w:val="Foot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E7"/>
  </w:style>
  <w:style w:type="paragraph" w:customStyle="1" w:styleId="naisf">
    <w:name w:val="naisf"/>
    <w:basedOn w:val="Normal"/>
    <w:rsid w:val="00F707C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E4"/>
    <w:rPr>
      <w:color w:val="0000FF"/>
      <w:u w:val="single"/>
    </w:rPr>
  </w:style>
  <w:style w:type="paragraph" w:customStyle="1" w:styleId="tv213">
    <w:name w:val="tv213"/>
    <w:basedOn w:val="Normal"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E7"/>
  </w:style>
  <w:style w:type="paragraph" w:styleId="Footer">
    <w:name w:val="footer"/>
    <w:basedOn w:val="Normal"/>
    <w:link w:val="Foot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E7"/>
  </w:style>
  <w:style w:type="paragraph" w:customStyle="1" w:styleId="naisf">
    <w:name w:val="naisf"/>
    <w:basedOn w:val="Normal"/>
    <w:rsid w:val="00F707C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1679-korupcijas-noversanas-un-apkarosanas-biroja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1679-korupcijas-noversanas-un-apkarosanas-biroja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1913-8FC7-4417-A00C-6C2A1D55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Alvils Strīķeris</dc:creator>
  <cp:lastModifiedBy>Jekaterina Borovika</cp:lastModifiedBy>
  <cp:revision>27</cp:revision>
  <cp:lastPrinted>2017-05-23T11:55:00Z</cp:lastPrinted>
  <dcterms:created xsi:type="dcterms:W3CDTF">2017-01-16T14:47:00Z</dcterms:created>
  <dcterms:modified xsi:type="dcterms:W3CDTF">2017-07-05T07:54:00Z</dcterms:modified>
</cp:coreProperties>
</file>