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37ED" w14:textId="751E293A" w:rsidR="00A25A5B" w:rsidRPr="00411D2A" w:rsidRDefault="007A4B56" w:rsidP="00660D3B">
      <w:pPr>
        <w:pStyle w:val="tv2121"/>
        <w:spacing w:before="0" w:line="240" w:lineRule="auto"/>
        <w:rPr>
          <w:rFonts w:ascii="Times New Roman" w:hAnsi="Times New Roman"/>
          <w:sz w:val="28"/>
          <w:szCs w:val="28"/>
        </w:rPr>
      </w:pPr>
      <w:r w:rsidRPr="00411D2A">
        <w:rPr>
          <w:rFonts w:ascii="Times New Roman" w:hAnsi="Times New Roman"/>
          <w:bCs w:val="0"/>
          <w:sz w:val="28"/>
          <w:szCs w:val="28"/>
        </w:rPr>
        <w:t>Ministru kabineta noteikumu “</w:t>
      </w:r>
      <w:r w:rsidR="00E46760" w:rsidRPr="00411D2A">
        <w:rPr>
          <w:rFonts w:ascii="Times New Roman" w:hAnsi="Times New Roman"/>
          <w:bCs w:val="0"/>
          <w:sz w:val="28"/>
          <w:szCs w:val="28"/>
        </w:rPr>
        <w:t>Grozījumi Ministru kabineta 201</w:t>
      </w:r>
      <w:r w:rsidR="00954ACE" w:rsidRPr="00411D2A">
        <w:rPr>
          <w:rFonts w:ascii="Times New Roman" w:hAnsi="Times New Roman"/>
          <w:bCs w:val="0"/>
          <w:sz w:val="28"/>
          <w:szCs w:val="28"/>
        </w:rPr>
        <w:t>6</w:t>
      </w:r>
      <w:r w:rsidR="00E46760" w:rsidRPr="00411D2A">
        <w:rPr>
          <w:rFonts w:ascii="Times New Roman" w:hAnsi="Times New Roman"/>
          <w:bCs w:val="0"/>
          <w:sz w:val="28"/>
          <w:szCs w:val="28"/>
        </w:rPr>
        <w:t>.</w:t>
      </w:r>
      <w:r w:rsidR="001E2A82" w:rsidRPr="00411D2A">
        <w:rPr>
          <w:rFonts w:ascii="Times New Roman" w:hAnsi="Times New Roman"/>
          <w:bCs w:val="0"/>
          <w:sz w:val="28"/>
          <w:szCs w:val="28"/>
        </w:rPr>
        <w:t xml:space="preserve"> </w:t>
      </w:r>
      <w:r w:rsidR="00E46760" w:rsidRPr="00411D2A">
        <w:rPr>
          <w:rFonts w:ascii="Times New Roman" w:hAnsi="Times New Roman"/>
          <w:bCs w:val="0"/>
          <w:sz w:val="28"/>
          <w:szCs w:val="28"/>
        </w:rPr>
        <w:t>gada 1.</w:t>
      </w:r>
      <w:r w:rsidR="008449F3">
        <w:rPr>
          <w:rFonts w:ascii="Times New Roman" w:hAnsi="Times New Roman"/>
          <w:bCs w:val="0"/>
          <w:sz w:val="28"/>
          <w:szCs w:val="28"/>
        </w:rPr>
        <w:t xml:space="preserve"> </w:t>
      </w:r>
      <w:r w:rsidR="00E46760" w:rsidRPr="00411D2A">
        <w:rPr>
          <w:rFonts w:ascii="Times New Roman" w:hAnsi="Times New Roman"/>
          <w:bCs w:val="0"/>
          <w:sz w:val="28"/>
          <w:szCs w:val="28"/>
        </w:rPr>
        <w:t>marta noteikumos Nr.</w:t>
      </w:r>
      <w:r w:rsidR="001E2A82" w:rsidRPr="00411D2A">
        <w:rPr>
          <w:rFonts w:ascii="Times New Roman" w:hAnsi="Times New Roman"/>
          <w:bCs w:val="0"/>
          <w:sz w:val="28"/>
          <w:szCs w:val="28"/>
        </w:rPr>
        <w:t xml:space="preserve"> </w:t>
      </w:r>
      <w:r w:rsidR="00E46760" w:rsidRPr="00411D2A">
        <w:rPr>
          <w:rFonts w:ascii="Times New Roman" w:hAnsi="Times New Roman"/>
          <w:bCs w:val="0"/>
          <w:sz w:val="28"/>
          <w:szCs w:val="28"/>
        </w:rPr>
        <w:t>12</w:t>
      </w:r>
      <w:r w:rsidR="00954ACE" w:rsidRPr="00411D2A">
        <w:rPr>
          <w:rFonts w:ascii="Times New Roman" w:hAnsi="Times New Roman"/>
          <w:bCs w:val="0"/>
          <w:sz w:val="28"/>
          <w:szCs w:val="28"/>
        </w:rPr>
        <w:t>6</w:t>
      </w:r>
      <w:r w:rsidR="00E46760" w:rsidRPr="00411D2A">
        <w:rPr>
          <w:rFonts w:ascii="Times New Roman" w:hAnsi="Times New Roman"/>
          <w:bCs w:val="0"/>
          <w:sz w:val="28"/>
          <w:szCs w:val="28"/>
        </w:rPr>
        <w:t xml:space="preserve"> “Darbības programmas “Izaugsme un nodarbinātība” 7.1.2. specifiskā atbalsta mērķa “Izveidot darba tirgus apsteidzošo pārkārtojumu sistēmu, nodrošinot tās sasaisti ar Nodarbinātības barometru” 7.1.2.</w:t>
      </w:r>
      <w:r w:rsidR="007139CB" w:rsidRPr="00411D2A">
        <w:rPr>
          <w:rFonts w:ascii="Times New Roman" w:hAnsi="Times New Roman"/>
          <w:bCs w:val="0"/>
          <w:sz w:val="28"/>
          <w:szCs w:val="28"/>
        </w:rPr>
        <w:t>2</w:t>
      </w:r>
      <w:r w:rsidR="00E46760" w:rsidRPr="00411D2A">
        <w:rPr>
          <w:rFonts w:ascii="Times New Roman" w:hAnsi="Times New Roman"/>
          <w:bCs w:val="0"/>
          <w:sz w:val="28"/>
          <w:szCs w:val="28"/>
        </w:rPr>
        <w:t>. pasākuma “</w:t>
      </w:r>
      <w:r w:rsidR="007139CB" w:rsidRPr="00411D2A">
        <w:rPr>
          <w:rFonts w:ascii="Times New Roman" w:hAnsi="Times New Roman"/>
          <w:bCs w:val="0"/>
          <w:sz w:val="28"/>
          <w:szCs w:val="28"/>
        </w:rPr>
        <w:t>Darba tirgus apsteidzošo pārkārtojumu sistēmas ieviešana</w:t>
      </w:r>
      <w:r w:rsidR="00E46760" w:rsidRPr="00411D2A">
        <w:rPr>
          <w:rFonts w:ascii="Times New Roman" w:hAnsi="Times New Roman"/>
          <w:bCs w:val="0"/>
          <w:sz w:val="28"/>
          <w:szCs w:val="28"/>
        </w:rPr>
        <w:t>” īstenošanas noteikumi”” projekta sākotnējās ietekmes novērtējuma ziņojums (anotācija)</w:t>
      </w: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257"/>
        <w:gridCol w:w="6377"/>
      </w:tblGrid>
      <w:tr w:rsidR="00CC1A56" w:rsidRPr="00411D2A" w14:paraId="282051D5" w14:textId="77777777" w:rsidTr="00584B95">
        <w:trPr>
          <w:trHeight w:val="419"/>
        </w:trPr>
        <w:tc>
          <w:tcPr>
            <w:tcW w:w="5000" w:type="pct"/>
            <w:gridSpan w:val="3"/>
            <w:vAlign w:val="center"/>
          </w:tcPr>
          <w:p w14:paraId="18E1C3C6" w14:textId="77777777" w:rsidR="00CC1A56" w:rsidRPr="00411D2A" w:rsidRDefault="00CC1A56" w:rsidP="007D385B">
            <w:pPr>
              <w:pStyle w:val="naisnod"/>
              <w:spacing w:before="0" w:beforeAutospacing="0" w:after="0" w:afterAutospacing="0"/>
              <w:ind w:left="57" w:right="57"/>
              <w:jc w:val="center"/>
              <w:rPr>
                <w:b/>
              </w:rPr>
            </w:pPr>
            <w:r w:rsidRPr="00411D2A">
              <w:rPr>
                <w:b/>
              </w:rPr>
              <w:t>I. Tiesību akta projekta izstrādes nepieciešamība</w:t>
            </w:r>
          </w:p>
        </w:tc>
      </w:tr>
      <w:tr w:rsidR="00CC1A56" w:rsidRPr="00411D2A" w14:paraId="137B5A88" w14:textId="77777777" w:rsidTr="00584B95">
        <w:trPr>
          <w:trHeight w:val="415"/>
        </w:trPr>
        <w:tc>
          <w:tcPr>
            <w:tcW w:w="238" w:type="pct"/>
          </w:tcPr>
          <w:p w14:paraId="7AF0161E" w14:textId="77777777" w:rsidR="00CC1A56" w:rsidRPr="00411D2A" w:rsidRDefault="00CC1A56" w:rsidP="007D385B">
            <w:pPr>
              <w:pStyle w:val="naiskr"/>
              <w:spacing w:before="0" w:beforeAutospacing="0" w:after="0" w:afterAutospacing="0"/>
              <w:ind w:left="57" w:right="57"/>
              <w:jc w:val="center"/>
            </w:pPr>
            <w:r w:rsidRPr="00411D2A">
              <w:t>1.</w:t>
            </w:r>
          </w:p>
        </w:tc>
        <w:tc>
          <w:tcPr>
            <w:tcW w:w="1245" w:type="pct"/>
          </w:tcPr>
          <w:p w14:paraId="2CA3292A" w14:textId="0AACD222" w:rsidR="00CC1A56" w:rsidRPr="00411D2A" w:rsidRDefault="00CC1A56" w:rsidP="00D3285C">
            <w:pPr>
              <w:pStyle w:val="naiskr"/>
              <w:spacing w:before="0" w:beforeAutospacing="0" w:after="0" w:afterAutospacing="0"/>
              <w:ind w:left="57" w:right="57"/>
            </w:pPr>
            <w:r w:rsidRPr="00411D2A">
              <w:t>Pamatojums</w:t>
            </w:r>
          </w:p>
        </w:tc>
        <w:tc>
          <w:tcPr>
            <w:tcW w:w="3517" w:type="pct"/>
          </w:tcPr>
          <w:p w14:paraId="382235EB" w14:textId="468B3B5C" w:rsidR="00CC1A56" w:rsidRPr="00411D2A" w:rsidRDefault="007A4B56" w:rsidP="007A4B56">
            <w:pPr>
              <w:spacing w:after="0" w:line="240" w:lineRule="auto"/>
              <w:ind w:left="57" w:right="113"/>
              <w:jc w:val="both"/>
              <w:rPr>
                <w:rFonts w:ascii="Times New Roman" w:hAnsi="Times New Roman" w:cs="Times New Roman"/>
                <w:sz w:val="24"/>
                <w:szCs w:val="24"/>
                <w:shd w:val="clear" w:color="auto" w:fill="FFFFFF"/>
              </w:rPr>
            </w:pPr>
            <w:r w:rsidRPr="00411D2A">
              <w:rPr>
                <w:rFonts w:ascii="Times New Roman" w:hAnsi="Times New Roman" w:cs="Times New Roman"/>
                <w:sz w:val="24"/>
                <w:szCs w:val="24"/>
                <w:shd w:val="clear" w:color="auto" w:fill="FFFFFF"/>
              </w:rPr>
              <w:t xml:space="preserve">Ministru kabineta (turpmāk – MK) noteikumu projekts </w:t>
            </w:r>
            <w:r w:rsidR="007139CB" w:rsidRPr="00411D2A">
              <w:rPr>
                <w:rFonts w:ascii="Times New Roman" w:hAnsi="Times New Roman" w:cs="Times New Roman"/>
                <w:sz w:val="24"/>
                <w:szCs w:val="24"/>
                <w:shd w:val="clear" w:color="auto" w:fill="FFFFFF"/>
              </w:rPr>
              <w:t>“Grozījumi Ministru kabineta 2016.</w:t>
            </w:r>
            <w:r w:rsidR="001E2A82" w:rsidRPr="00411D2A">
              <w:rPr>
                <w:rFonts w:ascii="Times New Roman" w:hAnsi="Times New Roman" w:cs="Times New Roman"/>
                <w:sz w:val="24"/>
                <w:szCs w:val="24"/>
                <w:shd w:val="clear" w:color="auto" w:fill="FFFFFF"/>
              </w:rPr>
              <w:t xml:space="preserve"> </w:t>
            </w:r>
            <w:r w:rsidR="007139CB" w:rsidRPr="00411D2A">
              <w:rPr>
                <w:rFonts w:ascii="Times New Roman" w:hAnsi="Times New Roman" w:cs="Times New Roman"/>
                <w:sz w:val="24"/>
                <w:szCs w:val="24"/>
                <w:shd w:val="clear" w:color="auto" w:fill="FFFFFF"/>
              </w:rPr>
              <w:t>gada 1.</w:t>
            </w:r>
            <w:r w:rsidR="001E2A82" w:rsidRPr="00411D2A">
              <w:rPr>
                <w:rFonts w:ascii="Times New Roman" w:hAnsi="Times New Roman" w:cs="Times New Roman"/>
                <w:sz w:val="24"/>
                <w:szCs w:val="24"/>
                <w:shd w:val="clear" w:color="auto" w:fill="FFFFFF"/>
              </w:rPr>
              <w:t xml:space="preserve"> </w:t>
            </w:r>
            <w:r w:rsidR="007139CB" w:rsidRPr="00411D2A">
              <w:rPr>
                <w:rFonts w:ascii="Times New Roman" w:hAnsi="Times New Roman" w:cs="Times New Roman"/>
                <w:sz w:val="24"/>
                <w:szCs w:val="24"/>
                <w:shd w:val="clear" w:color="auto" w:fill="FFFFFF"/>
              </w:rPr>
              <w:t>marta noteikumos Nr.</w:t>
            </w:r>
            <w:r w:rsidR="001E2A82" w:rsidRPr="00411D2A">
              <w:rPr>
                <w:rFonts w:ascii="Times New Roman" w:hAnsi="Times New Roman" w:cs="Times New Roman"/>
                <w:sz w:val="24"/>
                <w:szCs w:val="24"/>
                <w:shd w:val="clear" w:color="auto" w:fill="FFFFFF"/>
              </w:rPr>
              <w:t xml:space="preserve"> </w:t>
            </w:r>
            <w:r w:rsidR="007139CB" w:rsidRPr="00411D2A">
              <w:rPr>
                <w:rFonts w:ascii="Times New Roman" w:hAnsi="Times New Roman" w:cs="Times New Roman"/>
                <w:sz w:val="24"/>
                <w:szCs w:val="24"/>
                <w:shd w:val="clear" w:color="auto" w:fill="FFFFFF"/>
              </w:rPr>
              <w:t>126 “Darbības programmas “Izaugsme un nodarbinātība” 7.1.2. specifiskā atbalsta mērķa “Izveidot darba tirgus apsteidzošo pārkārtojumu sistēmu, nodrošinot tās sasaisti ar Nodarbinātības barometru” 7.1.2.2. pasākuma “Darba tirgus apsteidzošo pārkārtojumu sistēmas ieviešana” īstenošanas noteikumi””</w:t>
            </w:r>
            <w:r w:rsidRPr="00411D2A">
              <w:rPr>
                <w:rFonts w:ascii="Times New Roman" w:hAnsi="Times New Roman" w:cs="Times New Roman"/>
                <w:sz w:val="24"/>
                <w:szCs w:val="24"/>
                <w:shd w:val="clear" w:color="auto" w:fill="FFFFFF"/>
              </w:rPr>
              <w:t xml:space="preserve"> </w:t>
            </w:r>
            <w:r w:rsidRPr="00411D2A">
              <w:rPr>
                <w:rFonts w:ascii="Times New Roman" w:hAnsi="Times New Roman" w:cs="Times New Roman"/>
                <w:sz w:val="24"/>
                <w:szCs w:val="24"/>
              </w:rPr>
              <w:t>(turpmāk – MK noteikumu projekts) ir izstrādāts saskaņā ar 2014. gada 3. jūlija Eiropas Savienības struktūrfondu un Kohēzijas fonda 2014. – 2020. gada plānošanas perioda vadības likuma 20. p</w:t>
            </w:r>
            <w:r w:rsidR="000411A6">
              <w:rPr>
                <w:rFonts w:ascii="Times New Roman" w:hAnsi="Times New Roman" w:cs="Times New Roman"/>
                <w:sz w:val="24"/>
                <w:szCs w:val="24"/>
              </w:rPr>
              <w:t xml:space="preserve">anta 6. un 13. </w:t>
            </w:r>
            <w:r w:rsidR="000411A6" w:rsidRPr="005B0F7D">
              <w:rPr>
                <w:rFonts w:ascii="Times New Roman" w:hAnsi="Times New Roman" w:cs="Times New Roman"/>
                <w:sz w:val="24"/>
                <w:szCs w:val="24"/>
              </w:rPr>
              <w:t>punktu, kā arī saskaņā ar</w:t>
            </w:r>
            <w:r w:rsidR="000411A6" w:rsidRPr="005B0F7D">
              <w:t xml:space="preserve"> </w:t>
            </w:r>
            <w:r w:rsidR="000411A6" w:rsidRPr="005B0F7D">
              <w:rPr>
                <w:rFonts w:ascii="Times New Roman" w:hAnsi="Times New Roman" w:cs="Times New Roman"/>
                <w:sz w:val="24"/>
                <w:szCs w:val="24"/>
              </w:rPr>
              <w:t xml:space="preserve">Eiropas Parlamenta un Padomes 2016.gada 13.aprīļa Regulu (ES) 2016/589 par Eiropas Nodarbinātības dienestu tīklu (EURES), darba ņēmēju piekļuvi mobilitātes pakalpojumiem un turpmāku darba tirgu integrāciju un ar ko groza Regulas (ES) Nr. 492/2011 un (ES) Nr. 1296/2013  (turpmāk – </w:t>
            </w:r>
            <w:r w:rsidR="000411A6" w:rsidRPr="005B0F7D">
              <w:t xml:space="preserve"> </w:t>
            </w:r>
            <w:r w:rsidR="000411A6" w:rsidRPr="005B0F7D">
              <w:rPr>
                <w:rFonts w:ascii="Times New Roman" w:hAnsi="Times New Roman" w:cs="Times New Roman"/>
                <w:sz w:val="24"/>
                <w:szCs w:val="24"/>
              </w:rPr>
              <w:t>Regula Nr. 2016/589).</w:t>
            </w:r>
          </w:p>
        </w:tc>
      </w:tr>
      <w:tr w:rsidR="00CC1A56" w:rsidRPr="00411D2A" w14:paraId="02E973A7" w14:textId="77777777" w:rsidTr="00584B95">
        <w:trPr>
          <w:trHeight w:val="472"/>
        </w:trPr>
        <w:tc>
          <w:tcPr>
            <w:tcW w:w="238" w:type="pct"/>
          </w:tcPr>
          <w:p w14:paraId="7E4CC4EE" w14:textId="77777777" w:rsidR="00CC1A56" w:rsidRPr="00411D2A" w:rsidRDefault="00CC1A56" w:rsidP="007D385B">
            <w:pPr>
              <w:pStyle w:val="naiskr"/>
              <w:spacing w:before="0" w:beforeAutospacing="0" w:after="0" w:afterAutospacing="0"/>
              <w:ind w:left="57" w:right="57"/>
              <w:jc w:val="center"/>
            </w:pPr>
            <w:r w:rsidRPr="00411D2A">
              <w:t>2.</w:t>
            </w:r>
          </w:p>
        </w:tc>
        <w:tc>
          <w:tcPr>
            <w:tcW w:w="1245" w:type="pct"/>
          </w:tcPr>
          <w:p w14:paraId="622BE122" w14:textId="3C77003C" w:rsidR="00A01B7A" w:rsidRPr="00411D2A" w:rsidRDefault="00CC1A56" w:rsidP="007D385B">
            <w:pPr>
              <w:pStyle w:val="naiskr"/>
              <w:tabs>
                <w:tab w:val="left" w:pos="170"/>
              </w:tabs>
              <w:spacing w:before="0" w:beforeAutospacing="0" w:after="0" w:afterAutospacing="0"/>
              <w:ind w:left="57" w:right="57"/>
            </w:pPr>
            <w:r w:rsidRPr="00411D2A">
              <w:t>Pašreizējā situācija un problēmas, kuru risināšanai tiesību akta projekts izstrādāts, tiesiskā regulējuma mērķis un būtība</w:t>
            </w:r>
          </w:p>
          <w:p w14:paraId="3C50E4D3" w14:textId="77777777" w:rsidR="00CC1A56" w:rsidRPr="00411D2A" w:rsidRDefault="00CC1A56" w:rsidP="00A01B7A">
            <w:pPr>
              <w:jc w:val="center"/>
              <w:rPr>
                <w:lang w:eastAsia="lv-LV"/>
              </w:rPr>
            </w:pPr>
          </w:p>
        </w:tc>
        <w:tc>
          <w:tcPr>
            <w:tcW w:w="3517" w:type="pct"/>
          </w:tcPr>
          <w:p w14:paraId="21A80078" w14:textId="07D67C92" w:rsidR="007A4B56" w:rsidRPr="00411D2A" w:rsidRDefault="007A4B56" w:rsidP="00A971FA">
            <w:pPr>
              <w:pStyle w:val="ListParagraph"/>
              <w:spacing w:after="0"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 xml:space="preserve">MK noteikumu projekts ir izstrādāts, lai </w:t>
            </w:r>
            <w:r w:rsidR="00815F4C" w:rsidRPr="00411D2A">
              <w:rPr>
                <w:rFonts w:ascii="Times New Roman" w:hAnsi="Times New Roman" w:cs="Times New Roman"/>
                <w:sz w:val="24"/>
                <w:szCs w:val="24"/>
              </w:rPr>
              <w:t>samazinātu</w:t>
            </w:r>
            <w:r w:rsidRPr="00411D2A">
              <w:rPr>
                <w:rFonts w:ascii="Times New Roman" w:hAnsi="Times New Roman" w:cs="Times New Roman"/>
                <w:sz w:val="24"/>
                <w:szCs w:val="24"/>
              </w:rPr>
              <w:t xml:space="preserve"> darbības programmas “Izaugsme un nodarbinātība” 7.1.2. specifiskā atbalsta mērķa </w:t>
            </w:r>
            <w:r w:rsidR="0061591B" w:rsidRPr="00411D2A">
              <w:rPr>
                <w:rFonts w:ascii="Times New Roman" w:hAnsi="Times New Roman" w:cs="Times New Roman"/>
                <w:sz w:val="24"/>
                <w:szCs w:val="24"/>
              </w:rPr>
              <w:t>“Izveidot darba tirgus apsteidzošo pārkārtojumu sistēmu, nodrošinot tās sasaisti ar Nodarbinātības barometru”</w:t>
            </w:r>
            <w:r w:rsidR="00DC74E4" w:rsidRPr="00411D2A">
              <w:rPr>
                <w:rFonts w:ascii="Times New Roman" w:hAnsi="Times New Roman" w:cs="Times New Roman"/>
                <w:sz w:val="24"/>
                <w:szCs w:val="24"/>
              </w:rPr>
              <w:t xml:space="preserve"> (turpmāk – </w:t>
            </w:r>
            <w:r w:rsidR="006110DC" w:rsidRPr="00411D2A">
              <w:rPr>
                <w:rFonts w:ascii="Times New Roman" w:hAnsi="Times New Roman" w:cs="Times New Roman"/>
                <w:sz w:val="24"/>
                <w:szCs w:val="24"/>
              </w:rPr>
              <w:t xml:space="preserve">specifiskais </w:t>
            </w:r>
            <w:r w:rsidR="007139CB" w:rsidRPr="00411D2A">
              <w:rPr>
                <w:rFonts w:ascii="Times New Roman" w:hAnsi="Times New Roman" w:cs="Times New Roman"/>
                <w:sz w:val="24"/>
                <w:szCs w:val="24"/>
              </w:rPr>
              <w:t>atbalsts</w:t>
            </w:r>
            <w:r w:rsidR="00DC74E4" w:rsidRPr="00411D2A">
              <w:rPr>
                <w:rFonts w:ascii="Times New Roman" w:hAnsi="Times New Roman" w:cs="Times New Roman"/>
                <w:sz w:val="24"/>
                <w:szCs w:val="24"/>
              </w:rPr>
              <w:t>)</w:t>
            </w:r>
            <w:r w:rsidR="0061591B" w:rsidRPr="00411D2A">
              <w:rPr>
                <w:rFonts w:ascii="Times New Roman" w:hAnsi="Times New Roman" w:cs="Times New Roman"/>
                <w:sz w:val="24"/>
                <w:szCs w:val="24"/>
              </w:rPr>
              <w:t xml:space="preserve"> 7</w:t>
            </w:r>
            <w:r w:rsidRPr="00411D2A">
              <w:rPr>
                <w:rFonts w:ascii="Times New Roman" w:hAnsi="Times New Roman" w:cs="Times New Roman"/>
                <w:sz w:val="24"/>
                <w:szCs w:val="24"/>
              </w:rPr>
              <w:t>.1.</w:t>
            </w:r>
            <w:r w:rsidR="0061591B" w:rsidRPr="00411D2A">
              <w:rPr>
                <w:rFonts w:ascii="Times New Roman" w:hAnsi="Times New Roman" w:cs="Times New Roman"/>
                <w:sz w:val="24"/>
                <w:szCs w:val="24"/>
              </w:rPr>
              <w:t>2</w:t>
            </w:r>
            <w:r w:rsidRPr="00411D2A">
              <w:rPr>
                <w:rFonts w:ascii="Times New Roman" w:hAnsi="Times New Roman" w:cs="Times New Roman"/>
                <w:sz w:val="24"/>
                <w:szCs w:val="24"/>
              </w:rPr>
              <w:t>.</w:t>
            </w:r>
            <w:r w:rsidR="007139CB" w:rsidRPr="00411D2A">
              <w:rPr>
                <w:rFonts w:ascii="Times New Roman" w:hAnsi="Times New Roman" w:cs="Times New Roman"/>
                <w:sz w:val="24"/>
                <w:szCs w:val="24"/>
              </w:rPr>
              <w:t>2</w:t>
            </w:r>
            <w:r w:rsidRPr="00411D2A">
              <w:rPr>
                <w:rFonts w:ascii="Times New Roman" w:hAnsi="Times New Roman" w:cs="Times New Roman"/>
                <w:sz w:val="24"/>
                <w:szCs w:val="24"/>
              </w:rPr>
              <w:t>.</w:t>
            </w:r>
            <w:r w:rsidR="0061591B" w:rsidRPr="00411D2A">
              <w:rPr>
                <w:rFonts w:ascii="Times New Roman" w:hAnsi="Times New Roman" w:cs="Times New Roman"/>
                <w:sz w:val="24"/>
                <w:szCs w:val="24"/>
              </w:rPr>
              <w:t xml:space="preserve"> pasākuma</w:t>
            </w:r>
            <w:r w:rsidRPr="00411D2A">
              <w:rPr>
                <w:rFonts w:ascii="Times New Roman" w:hAnsi="Times New Roman" w:cs="Times New Roman"/>
                <w:sz w:val="24"/>
                <w:szCs w:val="24"/>
              </w:rPr>
              <w:t xml:space="preserve"> </w:t>
            </w:r>
            <w:r w:rsidR="0061591B" w:rsidRPr="00411D2A">
              <w:rPr>
                <w:rFonts w:ascii="Times New Roman" w:hAnsi="Times New Roman" w:cs="Times New Roman"/>
                <w:sz w:val="24"/>
                <w:szCs w:val="24"/>
              </w:rPr>
              <w:t>“</w:t>
            </w:r>
            <w:r w:rsidR="007139CB" w:rsidRPr="00411D2A">
              <w:rPr>
                <w:rFonts w:ascii="Times New Roman" w:hAnsi="Times New Roman" w:cs="Times New Roman"/>
                <w:sz w:val="24"/>
                <w:szCs w:val="24"/>
                <w:shd w:val="clear" w:color="auto" w:fill="FFFFFF"/>
              </w:rPr>
              <w:t xml:space="preserve">Darba tirgus apsteidzošo </w:t>
            </w:r>
            <w:r w:rsidR="0083795E" w:rsidRPr="00411D2A">
              <w:rPr>
                <w:rFonts w:ascii="Times New Roman" w:hAnsi="Times New Roman" w:cs="Times New Roman"/>
                <w:sz w:val="24"/>
                <w:szCs w:val="24"/>
                <w:shd w:val="clear" w:color="auto" w:fill="FFFFFF"/>
              </w:rPr>
              <w:t>pārkārtojumu sistēmas ieviešana</w:t>
            </w:r>
            <w:r w:rsidR="0061591B" w:rsidRPr="00411D2A">
              <w:rPr>
                <w:rFonts w:ascii="Times New Roman" w:hAnsi="Times New Roman" w:cs="Times New Roman"/>
                <w:sz w:val="24"/>
                <w:szCs w:val="24"/>
              </w:rPr>
              <w:t xml:space="preserve">” (turpmāk – pasākums) </w:t>
            </w:r>
            <w:r w:rsidRPr="00411D2A">
              <w:rPr>
                <w:rFonts w:ascii="Times New Roman" w:hAnsi="Times New Roman" w:cs="Times New Roman"/>
                <w:sz w:val="24"/>
                <w:szCs w:val="24"/>
              </w:rPr>
              <w:t>ietvaros projektam pieejamo maksimālo kopējo finansējumu (tai skaitā Eiropas Sociālā fonda finansējumu un valsts budžeta finansējumu),</w:t>
            </w:r>
            <w:r w:rsidR="003E153E" w:rsidRPr="00411D2A">
              <w:rPr>
                <w:rFonts w:ascii="Times New Roman" w:hAnsi="Times New Roman" w:cs="Times New Roman"/>
                <w:sz w:val="24"/>
                <w:szCs w:val="24"/>
              </w:rPr>
              <w:t xml:space="preserve"> </w:t>
            </w:r>
            <w:r w:rsidR="00815F4C" w:rsidRPr="00411D2A">
              <w:rPr>
                <w:rFonts w:ascii="Times New Roman" w:hAnsi="Times New Roman" w:cs="Times New Roman"/>
                <w:sz w:val="24"/>
                <w:szCs w:val="24"/>
              </w:rPr>
              <w:t xml:space="preserve">tehniski precizētu </w:t>
            </w:r>
            <w:r w:rsidRPr="00411D2A">
              <w:rPr>
                <w:rFonts w:ascii="Times New Roman" w:hAnsi="Times New Roman" w:cs="Times New Roman"/>
                <w:sz w:val="24"/>
                <w:szCs w:val="24"/>
              </w:rPr>
              <w:t>pasākuma īstenošanas nosacījumus</w:t>
            </w:r>
            <w:r w:rsidR="00D27BBD" w:rsidRPr="00411D2A">
              <w:rPr>
                <w:rFonts w:ascii="Times New Roman" w:hAnsi="Times New Roman" w:cs="Times New Roman"/>
                <w:sz w:val="24"/>
                <w:szCs w:val="24"/>
              </w:rPr>
              <w:t xml:space="preserve">, kā arī </w:t>
            </w:r>
            <w:r w:rsidR="00E723D4" w:rsidRPr="00411D2A">
              <w:rPr>
                <w:rFonts w:ascii="Times New Roman" w:hAnsi="Times New Roman" w:cs="Times New Roman"/>
                <w:sz w:val="24"/>
                <w:szCs w:val="24"/>
              </w:rPr>
              <w:t>samazināt</w:t>
            </w:r>
            <w:r w:rsidR="00815F4C" w:rsidRPr="00411D2A">
              <w:rPr>
                <w:rFonts w:ascii="Times New Roman" w:hAnsi="Times New Roman" w:cs="Times New Roman"/>
                <w:sz w:val="24"/>
                <w:szCs w:val="24"/>
              </w:rPr>
              <w:t>u</w:t>
            </w:r>
            <w:r w:rsidR="00E723D4" w:rsidRPr="00411D2A">
              <w:rPr>
                <w:rFonts w:ascii="Times New Roman" w:hAnsi="Times New Roman" w:cs="Times New Roman"/>
                <w:sz w:val="24"/>
                <w:szCs w:val="24"/>
              </w:rPr>
              <w:t xml:space="preserve"> sertificēto izdevumu apjomu (</w:t>
            </w:r>
            <w:r w:rsidR="00D27BBD" w:rsidRPr="00411D2A">
              <w:rPr>
                <w:rFonts w:ascii="Times New Roman" w:hAnsi="Times New Roman" w:cs="Times New Roman"/>
                <w:sz w:val="24"/>
                <w:szCs w:val="24"/>
              </w:rPr>
              <w:t>sasniedzam</w:t>
            </w:r>
            <w:r w:rsidR="00E723D4" w:rsidRPr="00411D2A">
              <w:rPr>
                <w:rFonts w:ascii="Times New Roman" w:hAnsi="Times New Roman" w:cs="Times New Roman"/>
                <w:sz w:val="24"/>
                <w:szCs w:val="24"/>
              </w:rPr>
              <w:t>ais</w:t>
            </w:r>
            <w:r w:rsidR="00D27BBD" w:rsidRPr="00411D2A">
              <w:rPr>
                <w:rFonts w:ascii="Times New Roman" w:hAnsi="Times New Roman" w:cs="Times New Roman"/>
                <w:sz w:val="24"/>
                <w:szCs w:val="24"/>
              </w:rPr>
              <w:t xml:space="preserve"> finanšu rādītāj</w:t>
            </w:r>
            <w:r w:rsidR="00E723D4" w:rsidRPr="00411D2A">
              <w:rPr>
                <w:rFonts w:ascii="Times New Roman" w:hAnsi="Times New Roman" w:cs="Times New Roman"/>
                <w:sz w:val="24"/>
                <w:szCs w:val="24"/>
              </w:rPr>
              <w:t>s</w:t>
            </w:r>
            <w:r w:rsidR="00D27BBD" w:rsidRPr="00411D2A">
              <w:rPr>
                <w:rFonts w:ascii="Times New Roman" w:hAnsi="Times New Roman" w:cs="Times New Roman"/>
                <w:sz w:val="24"/>
                <w:szCs w:val="24"/>
              </w:rPr>
              <w:t xml:space="preserve"> līdz </w:t>
            </w:r>
            <w:r w:rsidR="00815F4C" w:rsidRPr="00411D2A">
              <w:rPr>
                <w:rFonts w:ascii="Times New Roman" w:hAnsi="Times New Roman" w:cs="Times New Roman"/>
                <w:sz w:val="24"/>
                <w:szCs w:val="24"/>
              </w:rPr>
              <w:t>2018.gada 31.decembrim</w:t>
            </w:r>
            <w:r w:rsidR="00E723D4" w:rsidRPr="00411D2A">
              <w:rPr>
                <w:rFonts w:ascii="Times New Roman" w:hAnsi="Times New Roman" w:cs="Times New Roman"/>
                <w:sz w:val="24"/>
                <w:szCs w:val="24"/>
              </w:rPr>
              <w:t>)</w:t>
            </w:r>
            <w:r w:rsidRPr="00411D2A">
              <w:rPr>
                <w:rFonts w:ascii="Times New Roman" w:hAnsi="Times New Roman" w:cs="Times New Roman"/>
                <w:sz w:val="24"/>
                <w:szCs w:val="24"/>
              </w:rPr>
              <w:t>.</w:t>
            </w:r>
          </w:p>
          <w:p w14:paraId="6965200E" w14:textId="49A867F4" w:rsidR="00E579A6" w:rsidRPr="00411D2A" w:rsidRDefault="00B00BC0" w:rsidP="00A971FA">
            <w:pPr>
              <w:pStyle w:val="ListParagraph"/>
              <w:spacing w:after="0"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Specifisk</w:t>
            </w:r>
            <w:r w:rsidR="006B0103" w:rsidRPr="00411D2A">
              <w:rPr>
                <w:rFonts w:ascii="Times New Roman" w:hAnsi="Times New Roman" w:cs="Times New Roman"/>
                <w:sz w:val="24"/>
                <w:szCs w:val="24"/>
              </w:rPr>
              <w:t>ā</w:t>
            </w:r>
            <w:r w:rsidRPr="00411D2A">
              <w:rPr>
                <w:rFonts w:ascii="Times New Roman" w:hAnsi="Times New Roman" w:cs="Times New Roman"/>
                <w:sz w:val="24"/>
                <w:szCs w:val="24"/>
              </w:rPr>
              <w:t xml:space="preserve"> atbalsta ietvaros Nodarbinātības valsts aģentūra kā </w:t>
            </w:r>
            <w:r w:rsidR="00CA04F7" w:rsidRPr="00411D2A">
              <w:rPr>
                <w:sz w:val="24"/>
                <w:szCs w:val="24"/>
              </w:rPr>
              <w:t xml:space="preserve"> </w:t>
            </w:r>
            <w:r w:rsidR="00CA04F7" w:rsidRPr="00411D2A">
              <w:rPr>
                <w:rFonts w:ascii="Times New Roman" w:hAnsi="Times New Roman" w:cs="Times New Roman"/>
                <w:sz w:val="24"/>
                <w:szCs w:val="24"/>
              </w:rPr>
              <w:t>Eiropas Savienības (turpmāk – ES)</w:t>
            </w:r>
            <w:r w:rsidRPr="00411D2A">
              <w:rPr>
                <w:rFonts w:ascii="Times New Roman" w:hAnsi="Times New Roman" w:cs="Times New Roman"/>
                <w:sz w:val="24"/>
                <w:szCs w:val="24"/>
              </w:rPr>
              <w:t xml:space="preserve"> fondu finansējuma saņēmējs īsteno divus projektus, proti, “EURES tīkla darbība Latvijā” (turpmāk – SAM 7.1.2.1</w:t>
            </w:r>
            <w:r w:rsidR="004F3C8D" w:rsidRPr="00411D2A">
              <w:rPr>
                <w:rFonts w:ascii="Times New Roman" w:hAnsi="Times New Roman" w:cs="Times New Roman"/>
                <w:sz w:val="24"/>
                <w:szCs w:val="24"/>
              </w:rPr>
              <w:t>. projekts</w:t>
            </w:r>
            <w:r w:rsidRPr="00411D2A">
              <w:rPr>
                <w:rFonts w:ascii="Times New Roman" w:hAnsi="Times New Roman" w:cs="Times New Roman"/>
                <w:sz w:val="24"/>
                <w:szCs w:val="24"/>
              </w:rPr>
              <w:t>) un „Darba tirgus prognozēšanas sistēmas pilnveide”</w:t>
            </w:r>
            <w:r w:rsidR="00BA51FA" w:rsidRPr="00411D2A">
              <w:rPr>
                <w:rFonts w:ascii="Times New Roman" w:hAnsi="Times New Roman" w:cs="Times New Roman"/>
                <w:sz w:val="24"/>
                <w:szCs w:val="24"/>
              </w:rPr>
              <w:t xml:space="preserve"> (turpmāk – </w:t>
            </w:r>
            <w:r w:rsidR="004F3C8D" w:rsidRPr="00411D2A">
              <w:rPr>
                <w:rFonts w:ascii="Times New Roman" w:hAnsi="Times New Roman" w:cs="Times New Roman"/>
                <w:sz w:val="24"/>
                <w:szCs w:val="24"/>
              </w:rPr>
              <w:t xml:space="preserve">SAM 7.1.2.2. </w:t>
            </w:r>
            <w:r w:rsidR="00BA51FA" w:rsidRPr="00411D2A">
              <w:rPr>
                <w:rFonts w:ascii="Times New Roman" w:hAnsi="Times New Roman" w:cs="Times New Roman"/>
                <w:sz w:val="24"/>
                <w:szCs w:val="24"/>
              </w:rPr>
              <w:t>projekts), kura</w:t>
            </w:r>
            <w:r w:rsidR="00E579A6" w:rsidRPr="00411D2A">
              <w:rPr>
                <w:rFonts w:ascii="Times New Roman" w:hAnsi="Times New Roman" w:cs="Times New Roman"/>
                <w:sz w:val="24"/>
                <w:szCs w:val="24"/>
              </w:rPr>
              <w:t xml:space="preserve"> mērķis ir izveidot Darba tirgus apsteidzošo pārkārtojumu sistēmu, lai pieņemtu pamatotus un tautsaimniecības vajadzībām atbilstošus lēmumus rīcībpolitikas izstrādei un ieviešanai.</w:t>
            </w:r>
          </w:p>
          <w:p w14:paraId="18BEE9DE" w14:textId="1120B7E1" w:rsidR="001938B9" w:rsidRPr="00411D2A" w:rsidRDefault="00E579A6" w:rsidP="007C2858">
            <w:pPr>
              <w:pStyle w:val="ListParagraph"/>
              <w:spacing w:after="0"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 xml:space="preserve">Ņemot vērā, ka 2016. gada 12. maijā stājās spēkā </w:t>
            </w:r>
            <w:r w:rsidR="000411A6">
              <w:rPr>
                <w:rFonts w:ascii="Times New Roman" w:hAnsi="Times New Roman" w:cs="Times New Roman"/>
                <w:sz w:val="24"/>
                <w:szCs w:val="24"/>
              </w:rPr>
              <w:t>Regula Nr. 2016/589</w:t>
            </w:r>
            <w:r w:rsidRPr="00411D2A">
              <w:rPr>
                <w:rFonts w:ascii="Times New Roman" w:hAnsi="Times New Roman" w:cs="Times New Roman"/>
                <w:sz w:val="24"/>
                <w:szCs w:val="24"/>
              </w:rPr>
              <w:t xml:space="preserve">, kas paredz </w:t>
            </w:r>
            <w:r w:rsidR="000411A6" w:rsidRPr="008D56FD">
              <w:rPr>
                <w:rFonts w:ascii="Times New Roman" w:hAnsi="Times New Roman" w:cs="Times New Roman"/>
                <w:sz w:val="24"/>
                <w:szCs w:val="24"/>
              </w:rPr>
              <w:t>Eiropas Nodarbinātības dienestu tīkla (turpmāk – EURES)</w:t>
            </w:r>
            <w:r w:rsidR="000411A6">
              <w:rPr>
                <w:rFonts w:ascii="Times New Roman" w:hAnsi="Times New Roman" w:cs="Times New Roman"/>
                <w:sz w:val="24"/>
                <w:szCs w:val="24"/>
              </w:rPr>
              <w:t xml:space="preserve"> </w:t>
            </w:r>
            <w:r w:rsidRPr="00411D2A">
              <w:rPr>
                <w:rFonts w:ascii="Times New Roman" w:hAnsi="Times New Roman" w:cs="Times New Roman"/>
                <w:sz w:val="24"/>
                <w:szCs w:val="24"/>
              </w:rPr>
              <w:t xml:space="preserve">paplašināšanu, dodot iespēju jauniem EURES dalībniekiem </w:t>
            </w:r>
            <w:r w:rsidR="00E34C15" w:rsidRPr="00411D2A">
              <w:rPr>
                <w:rFonts w:ascii="Times New Roman" w:hAnsi="Times New Roman" w:cs="Times New Roman"/>
                <w:sz w:val="24"/>
                <w:szCs w:val="24"/>
              </w:rPr>
              <w:t xml:space="preserve">un partneriem iesaistīties tajā </w:t>
            </w:r>
            <w:proofErr w:type="gramStart"/>
            <w:r w:rsidR="00E34C15" w:rsidRPr="00411D2A">
              <w:rPr>
                <w:rFonts w:ascii="Times New Roman" w:hAnsi="Times New Roman" w:cs="Times New Roman"/>
                <w:sz w:val="24"/>
                <w:szCs w:val="24"/>
              </w:rPr>
              <w:t>(</w:t>
            </w:r>
            <w:proofErr w:type="gramEnd"/>
            <w:r w:rsidR="00E34C15" w:rsidRPr="00411D2A">
              <w:rPr>
                <w:rFonts w:ascii="Times New Roman" w:hAnsi="Times New Roman" w:cs="Times New Roman"/>
                <w:sz w:val="24"/>
                <w:szCs w:val="24"/>
              </w:rPr>
              <w:t>no 2018.</w:t>
            </w:r>
            <w:r w:rsidR="007C3FAF" w:rsidRPr="00411D2A">
              <w:rPr>
                <w:rFonts w:ascii="Times New Roman" w:hAnsi="Times New Roman" w:cs="Times New Roman"/>
                <w:sz w:val="24"/>
                <w:szCs w:val="24"/>
              </w:rPr>
              <w:t xml:space="preserve"> </w:t>
            </w:r>
            <w:r w:rsidR="00E34C15" w:rsidRPr="00411D2A">
              <w:rPr>
                <w:rFonts w:ascii="Times New Roman" w:hAnsi="Times New Roman" w:cs="Times New Roman"/>
                <w:sz w:val="24"/>
                <w:szCs w:val="24"/>
              </w:rPr>
              <w:t>gada 13.</w:t>
            </w:r>
            <w:r w:rsidR="007C3FAF" w:rsidRPr="00411D2A">
              <w:rPr>
                <w:rFonts w:ascii="Times New Roman" w:hAnsi="Times New Roman" w:cs="Times New Roman"/>
                <w:sz w:val="24"/>
                <w:szCs w:val="24"/>
              </w:rPr>
              <w:t xml:space="preserve"> </w:t>
            </w:r>
            <w:r w:rsidR="00E34C15" w:rsidRPr="00411D2A">
              <w:rPr>
                <w:rFonts w:ascii="Times New Roman" w:hAnsi="Times New Roman" w:cs="Times New Roman"/>
                <w:sz w:val="24"/>
                <w:szCs w:val="24"/>
              </w:rPr>
              <w:t xml:space="preserve">maija ir jābūt ieviestām </w:t>
            </w:r>
            <w:r w:rsidR="005B254C" w:rsidRPr="00411D2A">
              <w:rPr>
                <w:rFonts w:ascii="Times New Roman" w:hAnsi="Times New Roman" w:cs="Times New Roman"/>
                <w:sz w:val="24"/>
                <w:szCs w:val="24"/>
              </w:rPr>
              <w:t xml:space="preserve">Regulas </w:t>
            </w:r>
            <w:r w:rsidR="00E34C15" w:rsidRPr="00411D2A">
              <w:rPr>
                <w:rFonts w:ascii="Times New Roman" w:hAnsi="Times New Roman" w:cs="Times New Roman"/>
                <w:sz w:val="24"/>
                <w:szCs w:val="24"/>
              </w:rPr>
              <w:t>Nr. 2016/589 prasībām</w:t>
            </w:r>
            <w:r w:rsidR="005B254C" w:rsidRPr="00411D2A">
              <w:rPr>
                <w:rFonts w:ascii="Times New Roman" w:hAnsi="Times New Roman" w:cs="Times New Roman"/>
                <w:sz w:val="24"/>
                <w:szCs w:val="24"/>
              </w:rPr>
              <w:t>,</w:t>
            </w:r>
            <w:r w:rsidR="00E34C15" w:rsidRPr="00411D2A">
              <w:rPr>
                <w:rFonts w:ascii="Times New Roman" w:hAnsi="Times New Roman" w:cs="Times New Roman"/>
                <w:sz w:val="24"/>
                <w:szCs w:val="24"/>
              </w:rPr>
              <w:t xml:space="preserve"> </w:t>
            </w:r>
            <w:r w:rsidRPr="00411D2A">
              <w:rPr>
                <w:rFonts w:ascii="Times New Roman" w:hAnsi="Times New Roman" w:cs="Times New Roman"/>
                <w:sz w:val="24"/>
                <w:szCs w:val="24"/>
              </w:rPr>
              <w:lastRenderedPageBreak/>
              <w:t>ir nepieciešams</w:t>
            </w:r>
            <w:r w:rsidR="005B254C" w:rsidRPr="00411D2A">
              <w:rPr>
                <w:rFonts w:ascii="Times New Roman" w:hAnsi="Times New Roman" w:cs="Times New Roman"/>
                <w:sz w:val="24"/>
                <w:szCs w:val="24"/>
              </w:rPr>
              <w:t xml:space="preserve"> papildināt SAM 7.1.2.1. projekta darbību saturu, kam nepieciešami  papildu indikatīvi 86 950 </w:t>
            </w:r>
            <w:proofErr w:type="spellStart"/>
            <w:r w:rsidR="005B254C" w:rsidRPr="00411D2A">
              <w:rPr>
                <w:rFonts w:ascii="Times New Roman" w:hAnsi="Times New Roman" w:cs="Times New Roman"/>
                <w:i/>
                <w:sz w:val="24"/>
                <w:szCs w:val="24"/>
              </w:rPr>
              <w:t>euro</w:t>
            </w:r>
            <w:proofErr w:type="spellEnd"/>
            <w:r w:rsidR="005B254C" w:rsidRPr="00411D2A">
              <w:rPr>
                <w:rFonts w:ascii="Times New Roman" w:hAnsi="Times New Roman" w:cs="Times New Roman"/>
                <w:sz w:val="24"/>
                <w:szCs w:val="24"/>
              </w:rPr>
              <w:t xml:space="preserve">, tai skaitā </w:t>
            </w:r>
            <w:r w:rsidRPr="00411D2A">
              <w:rPr>
                <w:rFonts w:ascii="Times New Roman" w:hAnsi="Times New Roman" w:cs="Times New Roman"/>
                <w:sz w:val="24"/>
                <w:szCs w:val="24"/>
              </w:rPr>
              <w:t>stiprin</w:t>
            </w:r>
            <w:r w:rsidR="004D067D" w:rsidRPr="00411D2A">
              <w:rPr>
                <w:rFonts w:ascii="Times New Roman" w:hAnsi="Times New Roman" w:cs="Times New Roman"/>
                <w:sz w:val="24"/>
                <w:szCs w:val="24"/>
              </w:rPr>
              <w:t>o</w:t>
            </w:r>
            <w:r w:rsidRPr="00411D2A">
              <w:rPr>
                <w:rFonts w:ascii="Times New Roman" w:hAnsi="Times New Roman" w:cs="Times New Roman"/>
                <w:sz w:val="24"/>
                <w:szCs w:val="24"/>
              </w:rPr>
              <w:t>t/palielin</w:t>
            </w:r>
            <w:r w:rsidR="004D067D" w:rsidRPr="00411D2A">
              <w:rPr>
                <w:rFonts w:ascii="Times New Roman" w:hAnsi="Times New Roman" w:cs="Times New Roman"/>
                <w:sz w:val="24"/>
                <w:szCs w:val="24"/>
              </w:rPr>
              <w:t>o</w:t>
            </w:r>
            <w:r w:rsidRPr="00411D2A">
              <w:rPr>
                <w:rFonts w:ascii="Times New Roman" w:hAnsi="Times New Roman" w:cs="Times New Roman"/>
                <w:sz w:val="24"/>
                <w:szCs w:val="24"/>
              </w:rPr>
              <w:t>t SAM 7.1.2.1. projekta</w:t>
            </w:r>
            <w:r w:rsidR="002406D2" w:rsidRPr="00411D2A">
              <w:rPr>
                <w:rFonts w:ascii="Times New Roman" w:hAnsi="Times New Roman" w:cs="Times New Roman"/>
                <w:sz w:val="24"/>
                <w:szCs w:val="24"/>
              </w:rPr>
              <w:t xml:space="preserve"> personālu</w:t>
            </w:r>
            <w:r w:rsidR="005B254C" w:rsidRPr="00411D2A">
              <w:rPr>
                <w:rFonts w:ascii="Times New Roman" w:hAnsi="Times New Roman" w:cs="Times New Roman"/>
                <w:sz w:val="24"/>
                <w:szCs w:val="24"/>
              </w:rPr>
              <w:t>.</w:t>
            </w:r>
          </w:p>
          <w:p w14:paraId="4415F7CC" w14:textId="100F891E" w:rsidR="00B32DAE" w:rsidRPr="00411D2A" w:rsidRDefault="005D60A3" w:rsidP="007C2858">
            <w:pPr>
              <w:pStyle w:val="ListParagraph"/>
              <w:spacing w:after="0"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 xml:space="preserve">Savukārt </w:t>
            </w:r>
            <w:r w:rsidR="001938B9" w:rsidRPr="00411D2A">
              <w:rPr>
                <w:rFonts w:ascii="Times New Roman" w:hAnsi="Times New Roman" w:cs="Times New Roman"/>
                <w:sz w:val="24"/>
                <w:szCs w:val="24"/>
              </w:rPr>
              <w:t xml:space="preserve">2017. gada sākumā </w:t>
            </w:r>
            <w:r w:rsidR="00E34C15" w:rsidRPr="00411D2A">
              <w:rPr>
                <w:rFonts w:ascii="Times New Roman" w:hAnsi="Times New Roman" w:cs="Times New Roman"/>
                <w:sz w:val="24"/>
                <w:szCs w:val="24"/>
              </w:rPr>
              <w:t>SAM 7.1.2.2.</w:t>
            </w:r>
            <w:r w:rsidR="005B254C" w:rsidRPr="00411D2A">
              <w:rPr>
                <w:rFonts w:ascii="Times New Roman" w:hAnsi="Times New Roman" w:cs="Times New Roman"/>
                <w:sz w:val="24"/>
                <w:szCs w:val="24"/>
              </w:rPr>
              <w:t xml:space="preserve"> projekta</w:t>
            </w:r>
            <w:r w:rsidR="00E34C15" w:rsidRPr="00411D2A">
              <w:rPr>
                <w:rFonts w:ascii="Times New Roman" w:hAnsi="Times New Roman" w:cs="Times New Roman"/>
                <w:sz w:val="24"/>
                <w:szCs w:val="24"/>
              </w:rPr>
              <w:t xml:space="preserve"> ietvaros</w:t>
            </w:r>
            <w:r w:rsidR="00B32DAE" w:rsidRPr="00411D2A">
              <w:rPr>
                <w:rFonts w:ascii="Times New Roman" w:hAnsi="Times New Roman" w:cs="Times New Roman"/>
                <w:sz w:val="24"/>
                <w:szCs w:val="24"/>
              </w:rPr>
              <w:t xml:space="preserve"> </w:t>
            </w:r>
            <w:r w:rsidR="001938B9" w:rsidRPr="00411D2A">
              <w:rPr>
                <w:rFonts w:ascii="Times New Roman" w:hAnsi="Times New Roman" w:cs="Times New Roman"/>
                <w:sz w:val="24"/>
                <w:szCs w:val="24"/>
              </w:rPr>
              <w:t>ir izveidojies finanšu līdzekļu ietaupījums</w:t>
            </w:r>
            <w:r w:rsidR="00E17D05" w:rsidRPr="00411D2A">
              <w:rPr>
                <w:rFonts w:ascii="Times New Roman" w:hAnsi="Times New Roman" w:cs="Times New Roman"/>
                <w:sz w:val="24"/>
                <w:szCs w:val="24"/>
              </w:rPr>
              <w:t xml:space="preserve"> (</w:t>
            </w:r>
            <w:r w:rsidR="001938B9" w:rsidRPr="00411D2A">
              <w:rPr>
                <w:rFonts w:ascii="Times New Roman" w:hAnsi="Times New Roman" w:cs="Times New Roman"/>
                <w:sz w:val="24"/>
                <w:szCs w:val="24"/>
              </w:rPr>
              <w:t xml:space="preserve">trīs noslēgto  pakalpojumu līgumu </w:t>
            </w:r>
            <w:r w:rsidR="00E17D05" w:rsidRPr="00411D2A">
              <w:rPr>
                <w:rFonts w:ascii="Times New Roman" w:hAnsi="Times New Roman" w:cs="Times New Roman"/>
                <w:sz w:val="24"/>
                <w:szCs w:val="24"/>
              </w:rPr>
              <w:t xml:space="preserve">(pētījumu) </w:t>
            </w:r>
            <w:r w:rsidR="001938B9" w:rsidRPr="00411D2A">
              <w:rPr>
                <w:rFonts w:ascii="Times New Roman" w:hAnsi="Times New Roman" w:cs="Times New Roman"/>
                <w:sz w:val="24"/>
                <w:szCs w:val="24"/>
              </w:rPr>
              <w:t>izmaksas</w:t>
            </w:r>
            <w:r w:rsidR="001938B9" w:rsidRPr="00411D2A">
              <w:rPr>
                <w:rFonts w:ascii="Times New Roman" w:eastAsia="Times New Roman" w:hAnsi="Times New Roman"/>
                <w:sz w:val="24"/>
                <w:szCs w:val="24"/>
                <w:lang w:eastAsia="ru-RU"/>
              </w:rPr>
              <w:t xml:space="preserve"> ir zemākas </w:t>
            </w:r>
            <w:r w:rsidR="00E17D05" w:rsidRPr="00411D2A">
              <w:rPr>
                <w:rFonts w:ascii="Times New Roman" w:eastAsia="Times New Roman" w:hAnsi="Times New Roman"/>
                <w:sz w:val="24"/>
                <w:szCs w:val="24"/>
                <w:lang w:eastAsia="ru-RU"/>
              </w:rPr>
              <w:t>par</w:t>
            </w:r>
            <w:r w:rsidR="001938B9" w:rsidRPr="00411D2A">
              <w:rPr>
                <w:rFonts w:ascii="Times New Roman" w:eastAsia="Times New Roman" w:hAnsi="Times New Roman"/>
                <w:sz w:val="24"/>
                <w:szCs w:val="24"/>
                <w:lang w:eastAsia="ru-RU"/>
              </w:rPr>
              <w:t xml:space="preserve"> </w:t>
            </w:r>
            <w:r w:rsidR="001938B9" w:rsidRPr="00411D2A">
              <w:rPr>
                <w:rFonts w:ascii="Times New Roman" w:hAnsi="Times New Roman" w:cs="Times New Roman"/>
                <w:sz w:val="24"/>
                <w:szCs w:val="24"/>
              </w:rPr>
              <w:t>sākotnēji plānot</w:t>
            </w:r>
            <w:r w:rsidR="00E17D05" w:rsidRPr="00411D2A">
              <w:rPr>
                <w:rFonts w:ascii="Times New Roman" w:hAnsi="Times New Roman" w:cs="Times New Roman"/>
                <w:sz w:val="24"/>
                <w:szCs w:val="24"/>
              </w:rPr>
              <w:t>o)</w:t>
            </w:r>
            <w:r w:rsidR="001938B9" w:rsidRPr="00411D2A">
              <w:rPr>
                <w:rFonts w:ascii="Times New Roman" w:hAnsi="Times New Roman" w:cs="Times New Roman"/>
                <w:sz w:val="24"/>
                <w:szCs w:val="24"/>
              </w:rPr>
              <w:t>, ko iespējams novirzīt  SAM 7.1.2.1. projektam.</w:t>
            </w:r>
          </w:p>
          <w:p w14:paraId="11ABEC30" w14:textId="6F964039" w:rsidR="00E579A6" w:rsidRPr="00411D2A" w:rsidRDefault="0022552E" w:rsidP="0022552E">
            <w:pPr>
              <w:pStyle w:val="ListParagraph"/>
              <w:spacing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 xml:space="preserve">Ņemot vērā iepriekš minēto, efektīvāk finansējumu ir pārdalīt SAM </w:t>
            </w:r>
            <w:r w:rsidR="00E579A6" w:rsidRPr="00411D2A">
              <w:rPr>
                <w:rFonts w:ascii="Times New Roman" w:hAnsi="Times New Roman" w:cs="Times New Roman"/>
                <w:sz w:val="24"/>
                <w:szCs w:val="24"/>
              </w:rPr>
              <w:t>7</w:t>
            </w:r>
            <w:r w:rsidRPr="00411D2A">
              <w:rPr>
                <w:rFonts w:ascii="Times New Roman" w:hAnsi="Times New Roman" w:cs="Times New Roman"/>
                <w:sz w:val="24"/>
                <w:szCs w:val="24"/>
              </w:rPr>
              <w:t>.1.</w:t>
            </w:r>
            <w:r w:rsidR="00E579A6" w:rsidRPr="00411D2A">
              <w:rPr>
                <w:rFonts w:ascii="Times New Roman" w:hAnsi="Times New Roman" w:cs="Times New Roman"/>
                <w:sz w:val="24"/>
                <w:szCs w:val="24"/>
              </w:rPr>
              <w:t>2</w:t>
            </w:r>
            <w:r w:rsidRPr="00411D2A">
              <w:rPr>
                <w:rFonts w:ascii="Times New Roman" w:hAnsi="Times New Roman" w:cs="Times New Roman"/>
                <w:sz w:val="24"/>
                <w:szCs w:val="24"/>
              </w:rPr>
              <w:t>.1.</w:t>
            </w:r>
            <w:r w:rsidR="00481CE5" w:rsidRPr="00411D2A">
              <w:rPr>
                <w:rFonts w:ascii="Times New Roman" w:hAnsi="Times New Roman" w:cs="Times New Roman"/>
                <w:sz w:val="24"/>
                <w:szCs w:val="24"/>
              </w:rPr>
              <w:t xml:space="preserve"> projektam</w:t>
            </w:r>
            <w:r w:rsidRPr="00411D2A">
              <w:rPr>
                <w:rFonts w:ascii="Times New Roman" w:hAnsi="Times New Roman" w:cs="Times New Roman"/>
                <w:sz w:val="24"/>
                <w:szCs w:val="24"/>
              </w:rPr>
              <w:t xml:space="preserve">, lai </w:t>
            </w:r>
            <w:r w:rsidR="00E34C15" w:rsidRPr="00411D2A">
              <w:rPr>
                <w:rFonts w:ascii="Times New Roman" w:hAnsi="Times New Roman" w:cs="Times New Roman"/>
                <w:sz w:val="24"/>
                <w:szCs w:val="24"/>
              </w:rPr>
              <w:t xml:space="preserve">nodrošinātu Regulas Nr. 2016/589 prasību ieviešanu, tai skaitā </w:t>
            </w:r>
            <w:r w:rsidR="00E579A6" w:rsidRPr="00411D2A">
              <w:rPr>
                <w:rFonts w:ascii="Times New Roman" w:hAnsi="Times New Roman" w:cs="Times New Roman"/>
                <w:sz w:val="24"/>
                <w:szCs w:val="24"/>
              </w:rPr>
              <w:t xml:space="preserve">veicinātu EURES tīkla paplašināšanu, </w:t>
            </w:r>
            <w:r w:rsidR="005D60A3" w:rsidRPr="00411D2A">
              <w:rPr>
                <w:rFonts w:ascii="Times New Roman" w:hAnsi="Times New Roman" w:cs="Times New Roman"/>
                <w:sz w:val="24"/>
                <w:szCs w:val="24"/>
              </w:rPr>
              <w:t xml:space="preserve">kā arī </w:t>
            </w:r>
            <w:r w:rsidR="00E579A6" w:rsidRPr="00411D2A">
              <w:rPr>
                <w:rFonts w:ascii="Times New Roman" w:hAnsi="Times New Roman" w:cs="Times New Roman"/>
                <w:sz w:val="24"/>
                <w:szCs w:val="24"/>
              </w:rPr>
              <w:t>veicināt</w:t>
            </w:r>
            <w:r w:rsidR="005D60A3" w:rsidRPr="00411D2A">
              <w:rPr>
                <w:rFonts w:ascii="Times New Roman" w:hAnsi="Times New Roman" w:cs="Times New Roman"/>
                <w:sz w:val="24"/>
                <w:szCs w:val="24"/>
              </w:rPr>
              <w:t>u</w:t>
            </w:r>
            <w:r w:rsidR="00E579A6" w:rsidRPr="00411D2A">
              <w:rPr>
                <w:rFonts w:ascii="Times New Roman" w:hAnsi="Times New Roman" w:cs="Times New Roman"/>
                <w:sz w:val="24"/>
                <w:szCs w:val="24"/>
              </w:rPr>
              <w:t xml:space="preserve"> sabiedrības/darba tirgus dalībnieku informētīb</w:t>
            </w:r>
            <w:r w:rsidR="009961E4" w:rsidRPr="00411D2A">
              <w:rPr>
                <w:rFonts w:ascii="Times New Roman" w:hAnsi="Times New Roman" w:cs="Times New Roman"/>
                <w:sz w:val="24"/>
                <w:szCs w:val="24"/>
              </w:rPr>
              <w:t>u</w:t>
            </w:r>
            <w:r w:rsidR="00E579A6" w:rsidRPr="00411D2A">
              <w:rPr>
                <w:rFonts w:ascii="Times New Roman" w:hAnsi="Times New Roman" w:cs="Times New Roman"/>
                <w:sz w:val="24"/>
                <w:szCs w:val="24"/>
              </w:rPr>
              <w:t xml:space="preserve"> par EURES tīklu, tā darbību un piedāvātajiem pakalpojumiem.</w:t>
            </w:r>
          </w:p>
          <w:p w14:paraId="5F9C77C6" w14:textId="49D4DE91" w:rsidR="001938B9" w:rsidRPr="00411D2A" w:rsidRDefault="001938B9" w:rsidP="001938B9">
            <w:pPr>
              <w:pStyle w:val="ListParagraph"/>
              <w:spacing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Veicot finansējuma pārdali</w:t>
            </w:r>
            <w:r w:rsidR="000E539A" w:rsidRPr="00411D2A">
              <w:rPr>
                <w:rFonts w:ascii="Times New Roman" w:hAnsi="Times New Roman" w:cs="Times New Roman"/>
                <w:sz w:val="24"/>
                <w:szCs w:val="24"/>
              </w:rPr>
              <w:t>,</w:t>
            </w:r>
            <w:r w:rsidRPr="00411D2A">
              <w:rPr>
                <w:rFonts w:ascii="Times New Roman" w:hAnsi="Times New Roman" w:cs="Times New Roman"/>
                <w:sz w:val="24"/>
                <w:szCs w:val="24"/>
              </w:rPr>
              <w:t xml:space="preserve"> SAM 7.1.2.2. projekta ietvaros atbalstāmās darbības tiks īstenotas esošā (plānotā) finansējuma ietvaros.</w:t>
            </w:r>
          </w:p>
          <w:p w14:paraId="19C84614" w14:textId="48410258" w:rsidR="00E579A6" w:rsidRPr="00411D2A" w:rsidRDefault="007C2858" w:rsidP="00E579A6">
            <w:pPr>
              <w:pStyle w:val="ListParagraph"/>
              <w:spacing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Līdz ar to</w:t>
            </w:r>
            <w:r w:rsidR="00B83849" w:rsidRPr="00411D2A">
              <w:rPr>
                <w:rFonts w:ascii="Times New Roman" w:hAnsi="Times New Roman" w:cs="Times New Roman"/>
                <w:sz w:val="24"/>
                <w:szCs w:val="24"/>
              </w:rPr>
              <w:t xml:space="preserve"> ir nepieciešams veikt atbilstošus grozījumus MK </w:t>
            </w:r>
            <w:r w:rsidR="00E579A6" w:rsidRPr="00411D2A">
              <w:rPr>
                <w:rFonts w:ascii="Times New Roman" w:hAnsi="Times New Roman" w:cs="Times New Roman"/>
                <w:sz w:val="24"/>
                <w:szCs w:val="24"/>
                <w:shd w:val="clear" w:color="auto" w:fill="FFFFFF"/>
              </w:rPr>
              <w:t>2016.</w:t>
            </w:r>
            <w:r w:rsidR="00AC3FA7" w:rsidRPr="00411D2A">
              <w:rPr>
                <w:rFonts w:ascii="Times New Roman" w:hAnsi="Times New Roman" w:cs="Times New Roman"/>
                <w:sz w:val="24"/>
                <w:szCs w:val="24"/>
                <w:shd w:val="clear" w:color="auto" w:fill="FFFFFF"/>
              </w:rPr>
              <w:t xml:space="preserve"> </w:t>
            </w:r>
            <w:r w:rsidR="00E579A6" w:rsidRPr="00411D2A">
              <w:rPr>
                <w:rFonts w:ascii="Times New Roman" w:hAnsi="Times New Roman" w:cs="Times New Roman"/>
                <w:sz w:val="24"/>
                <w:szCs w:val="24"/>
                <w:shd w:val="clear" w:color="auto" w:fill="FFFFFF"/>
              </w:rPr>
              <w:t>gada 1.</w:t>
            </w:r>
            <w:r w:rsidR="00AC3FA7" w:rsidRPr="00411D2A">
              <w:rPr>
                <w:rFonts w:ascii="Times New Roman" w:hAnsi="Times New Roman" w:cs="Times New Roman"/>
                <w:sz w:val="24"/>
                <w:szCs w:val="24"/>
                <w:shd w:val="clear" w:color="auto" w:fill="FFFFFF"/>
              </w:rPr>
              <w:t xml:space="preserve"> </w:t>
            </w:r>
            <w:r w:rsidR="00E579A6" w:rsidRPr="00411D2A">
              <w:rPr>
                <w:rFonts w:ascii="Times New Roman" w:hAnsi="Times New Roman" w:cs="Times New Roman"/>
                <w:sz w:val="24"/>
                <w:szCs w:val="24"/>
                <w:shd w:val="clear" w:color="auto" w:fill="FFFFFF"/>
              </w:rPr>
              <w:t>marta</w:t>
            </w:r>
            <w:r w:rsidR="00E579A6" w:rsidRPr="00411D2A">
              <w:rPr>
                <w:rFonts w:ascii="Times New Roman" w:hAnsi="Times New Roman" w:cs="Times New Roman"/>
                <w:sz w:val="24"/>
                <w:szCs w:val="24"/>
              </w:rPr>
              <w:t xml:space="preserve"> </w:t>
            </w:r>
            <w:r w:rsidR="00B83849" w:rsidRPr="00411D2A">
              <w:rPr>
                <w:rFonts w:ascii="Times New Roman" w:hAnsi="Times New Roman" w:cs="Times New Roman"/>
                <w:sz w:val="24"/>
                <w:szCs w:val="24"/>
              </w:rPr>
              <w:t>noteikumos Nr.</w:t>
            </w:r>
            <w:r w:rsidR="001E2A82" w:rsidRPr="00411D2A">
              <w:rPr>
                <w:rFonts w:ascii="Times New Roman" w:hAnsi="Times New Roman" w:cs="Times New Roman"/>
                <w:sz w:val="24"/>
                <w:szCs w:val="24"/>
              </w:rPr>
              <w:t xml:space="preserve"> </w:t>
            </w:r>
            <w:r w:rsidR="00E579A6" w:rsidRPr="00411D2A">
              <w:rPr>
                <w:rFonts w:ascii="Times New Roman" w:hAnsi="Times New Roman" w:cs="Times New Roman"/>
                <w:sz w:val="24"/>
                <w:szCs w:val="24"/>
              </w:rPr>
              <w:t>126</w:t>
            </w:r>
            <w:r w:rsidR="00B83849" w:rsidRPr="00411D2A">
              <w:rPr>
                <w:rFonts w:ascii="Times New Roman" w:hAnsi="Times New Roman" w:cs="Times New Roman"/>
                <w:sz w:val="24"/>
                <w:szCs w:val="24"/>
              </w:rPr>
              <w:t xml:space="preserve"> “Darbības programmas “Izaugsme un nodarbinātība” </w:t>
            </w:r>
            <w:r w:rsidR="00E579A6" w:rsidRPr="00411D2A">
              <w:rPr>
                <w:rFonts w:ascii="Times New Roman" w:hAnsi="Times New Roman" w:cs="Times New Roman"/>
                <w:sz w:val="24"/>
                <w:szCs w:val="24"/>
                <w:shd w:val="clear" w:color="auto" w:fill="FFFFFF"/>
              </w:rPr>
              <w:t>7.1.2. specifiskā atbalsta mērķa “Izveidot darba tirgus apsteidzošo pārkārtojumu sistēmu, nodrošinot tās sasaisti ar Nodarbinātības barometru” 7.1.2.2. pasākuma “Darba tirgus apsteidzošo pārkārtojumu sistēmas ieviešana” īstenošanas noteikumi”</w:t>
            </w:r>
            <w:r w:rsidR="00B83849" w:rsidRPr="00411D2A">
              <w:rPr>
                <w:rFonts w:ascii="Times New Roman" w:hAnsi="Times New Roman" w:cs="Times New Roman"/>
                <w:sz w:val="24"/>
                <w:szCs w:val="24"/>
              </w:rPr>
              <w:t xml:space="preserve"> (turpmāk – MK noteikumi Nr.</w:t>
            </w:r>
            <w:r w:rsidR="00AC3FA7" w:rsidRPr="00411D2A">
              <w:rPr>
                <w:rFonts w:ascii="Times New Roman" w:hAnsi="Times New Roman" w:cs="Times New Roman"/>
                <w:sz w:val="24"/>
                <w:szCs w:val="24"/>
              </w:rPr>
              <w:t> </w:t>
            </w:r>
            <w:r w:rsidR="00E579A6" w:rsidRPr="00411D2A">
              <w:rPr>
                <w:rFonts w:ascii="Times New Roman" w:hAnsi="Times New Roman" w:cs="Times New Roman"/>
                <w:sz w:val="24"/>
                <w:szCs w:val="24"/>
              </w:rPr>
              <w:t>126</w:t>
            </w:r>
            <w:r w:rsidR="00B83849" w:rsidRPr="00411D2A">
              <w:rPr>
                <w:rFonts w:ascii="Times New Roman" w:hAnsi="Times New Roman" w:cs="Times New Roman"/>
                <w:sz w:val="24"/>
                <w:szCs w:val="24"/>
              </w:rPr>
              <w:t>)</w:t>
            </w:r>
            <w:r w:rsidRPr="00411D2A">
              <w:rPr>
                <w:rFonts w:ascii="Times New Roman" w:hAnsi="Times New Roman" w:cs="Times New Roman"/>
                <w:sz w:val="24"/>
                <w:szCs w:val="24"/>
              </w:rPr>
              <w:t>.</w:t>
            </w:r>
          </w:p>
          <w:p w14:paraId="1AA3449E" w14:textId="1B914F4C" w:rsidR="007C2858" w:rsidRPr="00411D2A" w:rsidRDefault="007C2858" w:rsidP="00E579A6">
            <w:pPr>
              <w:pStyle w:val="ListParagraph"/>
              <w:spacing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MK noteikumu projekts paredz:</w:t>
            </w:r>
          </w:p>
          <w:p w14:paraId="6679C692" w14:textId="33EE9EFD" w:rsidR="0033226E" w:rsidRPr="00411D2A" w:rsidRDefault="00B83849" w:rsidP="001870CC">
            <w:pPr>
              <w:pStyle w:val="ListParagraph"/>
              <w:spacing w:after="0" w:line="240" w:lineRule="auto"/>
              <w:ind w:left="57" w:right="113"/>
              <w:contextualSpacing w:val="0"/>
              <w:jc w:val="both"/>
              <w:rPr>
                <w:rFonts w:ascii="Times New Roman" w:hAnsi="Times New Roman" w:cs="Times New Roman"/>
                <w:sz w:val="24"/>
                <w:szCs w:val="24"/>
              </w:rPr>
            </w:pPr>
            <w:r w:rsidRPr="00411D2A">
              <w:rPr>
                <w:rFonts w:ascii="Times New Roman" w:hAnsi="Times New Roman" w:cs="Times New Roman"/>
                <w:b/>
                <w:sz w:val="24"/>
                <w:szCs w:val="24"/>
              </w:rPr>
              <w:t>1)</w:t>
            </w:r>
            <w:r w:rsidRPr="00411D2A">
              <w:rPr>
                <w:rFonts w:ascii="Times New Roman" w:hAnsi="Times New Roman" w:cs="Times New Roman"/>
                <w:sz w:val="24"/>
                <w:szCs w:val="24"/>
              </w:rPr>
              <w:t xml:space="preserve"> </w:t>
            </w:r>
            <w:r w:rsidRPr="00411D2A">
              <w:rPr>
                <w:rFonts w:ascii="Times New Roman" w:hAnsi="Times New Roman" w:cs="Times New Roman"/>
                <w:b/>
                <w:sz w:val="24"/>
                <w:szCs w:val="24"/>
              </w:rPr>
              <w:t xml:space="preserve">samazināt pasākuma ietvaros </w:t>
            </w:r>
            <w:r w:rsidR="005974EB" w:rsidRPr="00411D2A">
              <w:rPr>
                <w:rFonts w:ascii="Times New Roman" w:hAnsi="Times New Roman" w:cs="Times New Roman"/>
                <w:b/>
                <w:sz w:val="24"/>
                <w:szCs w:val="24"/>
              </w:rPr>
              <w:t xml:space="preserve">SAM 7.1.2.2. </w:t>
            </w:r>
            <w:r w:rsidRPr="00411D2A">
              <w:rPr>
                <w:rFonts w:ascii="Times New Roman" w:hAnsi="Times New Roman" w:cs="Times New Roman"/>
                <w:b/>
                <w:sz w:val="24"/>
                <w:szCs w:val="24"/>
              </w:rPr>
              <w:t>projektam pieejamo maksimālo kopējo finansējumu</w:t>
            </w:r>
            <w:r w:rsidRPr="00411D2A">
              <w:rPr>
                <w:rFonts w:ascii="Times New Roman" w:hAnsi="Times New Roman" w:cs="Times New Roman"/>
                <w:sz w:val="24"/>
                <w:szCs w:val="24"/>
              </w:rPr>
              <w:t xml:space="preserve"> (tai skaitā,</w:t>
            </w:r>
            <w:r w:rsidRPr="00411D2A">
              <w:rPr>
                <w:sz w:val="24"/>
                <w:szCs w:val="24"/>
              </w:rPr>
              <w:t xml:space="preserve"> </w:t>
            </w:r>
            <w:r w:rsidRPr="00411D2A">
              <w:rPr>
                <w:rFonts w:ascii="Times New Roman" w:hAnsi="Times New Roman" w:cs="Times New Roman"/>
                <w:sz w:val="24"/>
                <w:szCs w:val="24"/>
              </w:rPr>
              <w:t>Eiropas Sociālā fonda finansējumu un valsts budžeta finansējumu) (</w:t>
            </w:r>
            <w:r w:rsidRPr="00411D2A">
              <w:rPr>
                <w:rFonts w:ascii="Times New Roman" w:hAnsi="Times New Roman" w:cs="Times New Roman"/>
                <w:i/>
                <w:sz w:val="24"/>
                <w:szCs w:val="24"/>
              </w:rPr>
              <w:t xml:space="preserve">MK noteikumu projekta </w:t>
            </w:r>
            <w:r w:rsidR="00D521E4" w:rsidRPr="00411D2A">
              <w:rPr>
                <w:rFonts w:ascii="Times New Roman" w:hAnsi="Times New Roman" w:cs="Times New Roman"/>
                <w:i/>
                <w:sz w:val="24"/>
                <w:szCs w:val="24"/>
              </w:rPr>
              <w:t>2</w:t>
            </w:r>
            <w:r w:rsidRPr="00411D2A">
              <w:rPr>
                <w:rFonts w:ascii="Times New Roman" w:hAnsi="Times New Roman" w:cs="Times New Roman"/>
                <w:i/>
                <w:sz w:val="24"/>
                <w:szCs w:val="24"/>
              </w:rPr>
              <w:t>.punkts</w:t>
            </w:r>
            <w:r w:rsidRPr="00411D2A">
              <w:rPr>
                <w:rFonts w:ascii="Times New Roman" w:hAnsi="Times New Roman" w:cs="Times New Roman"/>
                <w:sz w:val="24"/>
                <w:szCs w:val="24"/>
              </w:rPr>
              <w:t xml:space="preserve">). </w:t>
            </w:r>
          </w:p>
          <w:p w14:paraId="5A47906C" w14:textId="20B1D924" w:rsidR="001870CC" w:rsidRPr="00411D2A" w:rsidRDefault="005974EB" w:rsidP="001870CC">
            <w:pPr>
              <w:pStyle w:val="ListParagraph"/>
              <w:spacing w:after="0" w:line="240" w:lineRule="auto"/>
              <w:ind w:left="57" w:right="113"/>
              <w:contextualSpacing w:val="0"/>
              <w:jc w:val="both"/>
              <w:rPr>
                <w:rFonts w:ascii="Times New Roman" w:hAnsi="Times New Roman" w:cs="Times New Roman"/>
                <w:sz w:val="24"/>
                <w:szCs w:val="24"/>
              </w:rPr>
            </w:pPr>
            <w:r w:rsidRPr="00411D2A">
              <w:rPr>
                <w:rFonts w:ascii="Times New Roman" w:hAnsi="Times New Roman" w:cs="Times New Roman"/>
                <w:sz w:val="24"/>
                <w:szCs w:val="24"/>
              </w:rPr>
              <w:t>SAM 7.1.2.2. p</w:t>
            </w:r>
            <w:r w:rsidR="00B83849" w:rsidRPr="00411D2A">
              <w:rPr>
                <w:rFonts w:ascii="Times New Roman" w:hAnsi="Times New Roman" w:cs="Times New Roman"/>
                <w:sz w:val="24"/>
                <w:szCs w:val="24"/>
              </w:rPr>
              <w:t xml:space="preserve">rojektam pieejamais maksimālais kopējais attiecināmais finansējums samazināts par </w:t>
            </w:r>
            <w:r w:rsidR="007C2858" w:rsidRPr="00411D2A">
              <w:rPr>
                <w:rFonts w:ascii="Times New Roman" w:hAnsi="Times New Roman" w:cs="Times New Roman"/>
                <w:sz w:val="24"/>
                <w:szCs w:val="24"/>
              </w:rPr>
              <w:t>86 950</w:t>
            </w:r>
            <w:r w:rsidR="00B83849" w:rsidRPr="00411D2A">
              <w:rPr>
                <w:rFonts w:ascii="Times New Roman" w:hAnsi="Times New Roman" w:cs="Times New Roman"/>
                <w:sz w:val="24"/>
                <w:szCs w:val="24"/>
              </w:rPr>
              <w:t xml:space="preserve"> </w:t>
            </w:r>
            <w:proofErr w:type="spellStart"/>
            <w:r w:rsidR="00B83849" w:rsidRPr="00411D2A">
              <w:rPr>
                <w:rFonts w:ascii="Times New Roman" w:hAnsi="Times New Roman" w:cs="Times New Roman"/>
                <w:i/>
                <w:sz w:val="24"/>
                <w:szCs w:val="24"/>
              </w:rPr>
              <w:t>euro</w:t>
            </w:r>
            <w:proofErr w:type="spellEnd"/>
            <w:r w:rsidR="00B83849" w:rsidRPr="00411D2A">
              <w:rPr>
                <w:rFonts w:ascii="Times New Roman" w:hAnsi="Times New Roman" w:cs="Times New Roman"/>
                <w:sz w:val="24"/>
                <w:szCs w:val="24"/>
              </w:rPr>
              <w:t xml:space="preserve"> (no </w:t>
            </w:r>
            <w:r w:rsidR="001E2A82" w:rsidRPr="00411D2A">
              <w:rPr>
                <w:rFonts w:ascii="Times New Roman" w:hAnsi="Times New Roman" w:cs="Times New Roman"/>
                <w:sz w:val="24"/>
                <w:szCs w:val="24"/>
              </w:rPr>
              <w:t>1 487 </w:t>
            </w:r>
            <w:r w:rsidR="007C2858" w:rsidRPr="00411D2A">
              <w:rPr>
                <w:rFonts w:ascii="Times New Roman" w:hAnsi="Times New Roman" w:cs="Times New Roman"/>
                <w:sz w:val="24"/>
                <w:szCs w:val="24"/>
              </w:rPr>
              <w:t>720</w:t>
            </w:r>
            <w:r w:rsidR="00B83849" w:rsidRPr="00411D2A">
              <w:rPr>
                <w:rFonts w:ascii="Times New Roman" w:hAnsi="Times New Roman" w:cs="Times New Roman"/>
                <w:sz w:val="24"/>
                <w:szCs w:val="24"/>
              </w:rPr>
              <w:t xml:space="preserve"> </w:t>
            </w:r>
            <w:proofErr w:type="spellStart"/>
            <w:r w:rsidR="00B83849" w:rsidRPr="00411D2A">
              <w:rPr>
                <w:rFonts w:ascii="Times New Roman" w:hAnsi="Times New Roman" w:cs="Times New Roman"/>
                <w:i/>
                <w:sz w:val="24"/>
                <w:szCs w:val="24"/>
              </w:rPr>
              <w:t>euro</w:t>
            </w:r>
            <w:proofErr w:type="spellEnd"/>
            <w:r w:rsidR="00B83849" w:rsidRPr="00411D2A">
              <w:rPr>
                <w:rFonts w:ascii="Times New Roman" w:hAnsi="Times New Roman" w:cs="Times New Roman"/>
                <w:sz w:val="24"/>
                <w:szCs w:val="24"/>
              </w:rPr>
              <w:t xml:space="preserve"> uz </w:t>
            </w:r>
            <w:r w:rsidR="007C2858" w:rsidRPr="00411D2A">
              <w:rPr>
                <w:rFonts w:ascii="Times New Roman" w:hAnsi="Times New Roman" w:cs="Times New Roman"/>
                <w:sz w:val="24"/>
                <w:szCs w:val="24"/>
              </w:rPr>
              <w:t>1 400 770</w:t>
            </w:r>
            <w:r w:rsidR="00B83849" w:rsidRPr="00411D2A">
              <w:rPr>
                <w:rFonts w:ascii="Times New Roman" w:hAnsi="Times New Roman" w:cs="Times New Roman"/>
                <w:sz w:val="24"/>
                <w:szCs w:val="24"/>
              </w:rPr>
              <w:t xml:space="preserve"> </w:t>
            </w:r>
            <w:proofErr w:type="spellStart"/>
            <w:r w:rsidR="00B83849" w:rsidRPr="00411D2A">
              <w:rPr>
                <w:rFonts w:ascii="Times New Roman" w:hAnsi="Times New Roman" w:cs="Times New Roman"/>
                <w:i/>
                <w:sz w:val="24"/>
                <w:szCs w:val="24"/>
              </w:rPr>
              <w:t>euro</w:t>
            </w:r>
            <w:proofErr w:type="spellEnd"/>
            <w:r w:rsidR="001870CC" w:rsidRPr="00411D2A">
              <w:rPr>
                <w:rFonts w:ascii="Times New Roman" w:hAnsi="Times New Roman" w:cs="Times New Roman"/>
                <w:sz w:val="24"/>
                <w:szCs w:val="24"/>
              </w:rPr>
              <w:t>).</w:t>
            </w:r>
          </w:p>
          <w:p w14:paraId="15FD019D" w14:textId="6C4C1F8F" w:rsidR="001870CC" w:rsidRPr="00411D2A" w:rsidRDefault="001870CC" w:rsidP="001870CC">
            <w:pPr>
              <w:pStyle w:val="ListParagraph"/>
              <w:spacing w:after="0" w:line="240" w:lineRule="auto"/>
              <w:ind w:left="57" w:right="113"/>
              <w:contextualSpacing w:val="0"/>
              <w:jc w:val="both"/>
              <w:rPr>
                <w:rFonts w:ascii="Times New Roman" w:hAnsi="Times New Roman" w:cs="Times New Roman"/>
                <w:sz w:val="24"/>
                <w:szCs w:val="24"/>
              </w:rPr>
            </w:pPr>
            <w:r w:rsidRPr="00411D2A">
              <w:rPr>
                <w:rFonts w:ascii="Times New Roman" w:hAnsi="Times New Roman" w:cs="Times New Roman"/>
                <w:sz w:val="24"/>
                <w:szCs w:val="24"/>
              </w:rPr>
              <w:t xml:space="preserve">Ņemot vērā minēto, MK noteikumu projekts paredz, ka pasākumam plānotais kopējais finansējums ir – 1 400 770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tai skaitā Eiropas Sociālā fonda finansējums – 1  190 655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un valsts budžeta finansējums – 210 115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w:t>
            </w:r>
          </w:p>
          <w:p w14:paraId="05EDB740" w14:textId="3B4E7EC4" w:rsidR="00B83849" w:rsidRPr="00411D2A" w:rsidRDefault="00B83849" w:rsidP="00B83849">
            <w:pPr>
              <w:pStyle w:val="ListParagraph"/>
              <w:spacing w:after="0" w:line="240" w:lineRule="auto"/>
              <w:ind w:left="57" w:right="113"/>
              <w:contextualSpacing w:val="0"/>
              <w:jc w:val="both"/>
              <w:rPr>
                <w:rFonts w:ascii="Times New Roman" w:hAnsi="Times New Roman" w:cs="Times New Roman"/>
                <w:sz w:val="24"/>
                <w:szCs w:val="24"/>
              </w:rPr>
            </w:pPr>
            <w:r w:rsidRPr="00411D2A">
              <w:rPr>
                <w:rFonts w:ascii="Times New Roman" w:hAnsi="Times New Roman" w:cs="Times New Roman"/>
                <w:sz w:val="24"/>
                <w:szCs w:val="24"/>
              </w:rPr>
              <w:t>Finansējums (</w:t>
            </w:r>
            <w:r w:rsidR="00CA04F7" w:rsidRPr="00411D2A">
              <w:rPr>
                <w:rFonts w:ascii="Times New Roman" w:hAnsi="Times New Roman" w:cs="Times New Roman"/>
                <w:sz w:val="24"/>
                <w:szCs w:val="24"/>
              </w:rPr>
              <w:t>86 950</w:t>
            </w:r>
            <w:r w:rsidRPr="00411D2A">
              <w:rPr>
                <w:rFonts w:ascii="Times New Roman" w:hAnsi="Times New Roman" w:cs="Times New Roman"/>
                <w:sz w:val="24"/>
                <w:szCs w:val="24"/>
              </w:rPr>
              <w:t xml:space="preserve">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apmērā) tiks pārdalīts SAM </w:t>
            </w:r>
            <w:r w:rsidR="00CA04F7" w:rsidRPr="00411D2A">
              <w:rPr>
                <w:rFonts w:ascii="Times New Roman" w:hAnsi="Times New Roman" w:cs="Times New Roman"/>
                <w:sz w:val="24"/>
                <w:szCs w:val="24"/>
              </w:rPr>
              <w:t>7</w:t>
            </w:r>
            <w:r w:rsidRPr="00411D2A">
              <w:rPr>
                <w:rFonts w:ascii="Times New Roman" w:hAnsi="Times New Roman" w:cs="Times New Roman"/>
                <w:sz w:val="24"/>
                <w:szCs w:val="24"/>
              </w:rPr>
              <w:t>.1.</w:t>
            </w:r>
            <w:r w:rsidR="00CA04F7" w:rsidRPr="00411D2A">
              <w:rPr>
                <w:rFonts w:ascii="Times New Roman" w:hAnsi="Times New Roman" w:cs="Times New Roman"/>
                <w:sz w:val="24"/>
                <w:szCs w:val="24"/>
              </w:rPr>
              <w:t>2.1</w:t>
            </w:r>
            <w:r w:rsidR="008B149B" w:rsidRPr="00411D2A">
              <w:rPr>
                <w:rFonts w:ascii="Times New Roman" w:hAnsi="Times New Roman" w:cs="Times New Roman"/>
                <w:sz w:val="24"/>
                <w:szCs w:val="24"/>
              </w:rPr>
              <w:t>.</w:t>
            </w:r>
            <w:r w:rsidR="00CA04F7" w:rsidRPr="00411D2A">
              <w:rPr>
                <w:rFonts w:ascii="Times New Roman" w:hAnsi="Times New Roman" w:cs="Times New Roman"/>
                <w:sz w:val="24"/>
                <w:szCs w:val="24"/>
              </w:rPr>
              <w:t>;</w:t>
            </w:r>
          </w:p>
          <w:p w14:paraId="01EA118C" w14:textId="7016DF72" w:rsidR="004C2D70" w:rsidRPr="00411D2A" w:rsidRDefault="004C2D70" w:rsidP="004C2D70">
            <w:pPr>
              <w:pStyle w:val="ListParagraph"/>
              <w:spacing w:after="0" w:line="240" w:lineRule="auto"/>
              <w:ind w:left="57" w:right="113"/>
              <w:contextualSpacing w:val="0"/>
              <w:jc w:val="both"/>
              <w:rPr>
                <w:rFonts w:ascii="Times New Roman" w:hAnsi="Times New Roman" w:cs="Times New Roman"/>
                <w:sz w:val="24"/>
                <w:szCs w:val="24"/>
              </w:rPr>
            </w:pPr>
            <w:r w:rsidRPr="00411D2A">
              <w:rPr>
                <w:rFonts w:ascii="Times New Roman" w:hAnsi="Times New Roman" w:cs="Times New Roman"/>
                <w:b/>
                <w:sz w:val="24"/>
                <w:szCs w:val="24"/>
              </w:rPr>
              <w:t xml:space="preserve">2) </w:t>
            </w:r>
            <w:r w:rsidRPr="00411D2A">
              <w:rPr>
                <w:rFonts w:ascii="Times New Roman" w:hAnsi="Times New Roman" w:cs="Times New Roman"/>
                <w:sz w:val="24"/>
                <w:szCs w:val="24"/>
              </w:rPr>
              <w:t xml:space="preserve"> </w:t>
            </w:r>
            <w:r w:rsidRPr="00411D2A">
              <w:rPr>
                <w:rFonts w:ascii="Times New Roman" w:hAnsi="Times New Roman" w:cs="Times New Roman"/>
                <w:b/>
                <w:sz w:val="24"/>
                <w:szCs w:val="24"/>
              </w:rPr>
              <w:t>samazināt (pārdalot uz SAM 7.1.2.1) sertificēto izdevumu apjomu</w:t>
            </w:r>
            <w:r w:rsidRPr="00411D2A">
              <w:rPr>
                <w:rFonts w:ascii="Times New Roman" w:hAnsi="Times New Roman" w:cs="Times New Roman"/>
                <w:sz w:val="24"/>
                <w:szCs w:val="24"/>
              </w:rPr>
              <w:t xml:space="preserve"> par 30 000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(no 678 614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uz 648 614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(sasniedzamais finanšu rādītājs līdz </w:t>
            </w:r>
            <w:r w:rsidR="00D63CB3" w:rsidRPr="00411D2A">
              <w:rPr>
                <w:rFonts w:ascii="Times New Roman" w:hAnsi="Times New Roman" w:cs="Times New Roman"/>
                <w:sz w:val="24"/>
                <w:szCs w:val="24"/>
              </w:rPr>
              <w:t>2018</w:t>
            </w:r>
            <w:r w:rsidRPr="00411D2A">
              <w:rPr>
                <w:rFonts w:ascii="Times New Roman" w:hAnsi="Times New Roman" w:cs="Times New Roman"/>
                <w:sz w:val="24"/>
                <w:szCs w:val="24"/>
              </w:rPr>
              <w:t>.</w:t>
            </w:r>
            <w:r w:rsidR="00D63CB3" w:rsidRPr="00411D2A">
              <w:rPr>
                <w:rFonts w:ascii="Times New Roman" w:hAnsi="Times New Roman" w:cs="Times New Roman"/>
                <w:sz w:val="24"/>
                <w:szCs w:val="24"/>
              </w:rPr>
              <w:t xml:space="preserve"> gada 31.decembrim</w:t>
            </w:r>
            <w:r w:rsidRPr="00411D2A">
              <w:rPr>
                <w:rFonts w:ascii="Times New Roman" w:hAnsi="Times New Roman" w:cs="Times New Roman"/>
                <w:sz w:val="24"/>
                <w:szCs w:val="24"/>
              </w:rPr>
              <w:t>).</w:t>
            </w:r>
            <w:r w:rsidRPr="00411D2A">
              <w:t xml:space="preserve"> </w:t>
            </w:r>
            <w:r w:rsidRPr="00411D2A">
              <w:rPr>
                <w:rFonts w:ascii="Times New Roman" w:hAnsi="Times New Roman" w:cs="Times New Roman"/>
                <w:sz w:val="24"/>
                <w:szCs w:val="24"/>
              </w:rPr>
              <w:t>Finanšu rādītāja izmaiņas negatīvi neietekmēs projekta iznākuma un rezultāta rādītāja sasniegšanu (</w:t>
            </w:r>
            <w:r w:rsidRPr="00411D2A">
              <w:rPr>
                <w:rFonts w:ascii="Times New Roman" w:hAnsi="Times New Roman" w:cs="Times New Roman"/>
                <w:i/>
                <w:sz w:val="24"/>
                <w:szCs w:val="24"/>
              </w:rPr>
              <w:t>MK noteikumu projekta 1.punkts</w:t>
            </w:r>
            <w:r w:rsidRPr="00411D2A">
              <w:rPr>
                <w:rFonts w:ascii="Times New Roman" w:hAnsi="Times New Roman" w:cs="Times New Roman"/>
                <w:sz w:val="24"/>
                <w:szCs w:val="24"/>
              </w:rPr>
              <w:t>);</w:t>
            </w:r>
          </w:p>
          <w:p w14:paraId="74A9671E" w14:textId="16693818" w:rsidR="00CA04F7" w:rsidRPr="00411D2A" w:rsidRDefault="006E6047" w:rsidP="00D65630">
            <w:pPr>
              <w:pStyle w:val="ListParagraph"/>
              <w:spacing w:after="0" w:line="240" w:lineRule="auto"/>
              <w:ind w:left="57" w:right="113"/>
              <w:contextualSpacing w:val="0"/>
              <w:jc w:val="both"/>
              <w:rPr>
                <w:rFonts w:ascii="Times New Roman" w:hAnsi="Times New Roman" w:cs="Times New Roman"/>
                <w:sz w:val="24"/>
                <w:szCs w:val="24"/>
              </w:rPr>
            </w:pPr>
            <w:r>
              <w:rPr>
                <w:rFonts w:ascii="Times New Roman" w:hAnsi="Times New Roman" w:cs="Times New Roman"/>
                <w:b/>
                <w:sz w:val="24"/>
                <w:szCs w:val="24"/>
              </w:rPr>
              <w:t>3</w:t>
            </w:r>
            <w:r w:rsidR="001870CC" w:rsidRPr="00411D2A">
              <w:rPr>
                <w:rFonts w:ascii="Times New Roman" w:hAnsi="Times New Roman" w:cs="Times New Roman"/>
                <w:b/>
                <w:sz w:val="24"/>
                <w:szCs w:val="24"/>
              </w:rPr>
              <w:t xml:space="preserve">) </w:t>
            </w:r>
            <w:r w:rsidR="001938B9" w:rsidRPr="00411D2A">
              <w:rPr>
                <w:rFonts w:ascii="Times New Roman" w:hAnsi="Times New Roman" w:cs="Times New Roman"/>
                <w:sz w:val="24"/>
                <w:szCs w:val="24"/>
              </w:rPr>
              <w:t xml:space="preserve">nodrošināt </w:t>
            </w:r>
            <w:r w:rsidR="001870CC" w:rsidRPr="00411D2A">
              <w:rPr>
                <w:rFonts w:ascii="Times New Roman" w:hAnsi="Times New Roman" w:cs="Times New Roman"/>
                <w:b/>
                <w:sz w:val="24"/>
                <w:szCs w:val="24"/>
              </w:rPr>
              <w:t>vienotu pieeju/struktūru</w:t>
            </w:r>
            <w:r w:rsidR="001870CC" w:rsidRPr="00411D2A">
              <w:rPr>
                <w:rFonts w:ascii="Times New Roman" w:hAnsi="Times New Roman" w:cs="Times New Roman"/>
                <w:sz w:val="24"/>
                <w:szCs w:val="24"/>
              </w:rPr>
              <w:t xml:space="preserve"> tiesību normu atspoguļošanai MK noteikumos par Labklājības ministrijas pārziņā esošo specifisko atbalsta mērķu īstenošanu</w:t>
            </w:r>
            <w:r w:rsidR="008B149B" w:rsidRPr="00411D2A">
              <w:rPr>
                <w:rFonts w:ascii="Times New Roman" w:hAnsi="Times New Roman" w:cs="Times New Roman"/>
                <w:sz w:val="24"/>
                <w:szCs w:val="24"/>
              </w:rPr>
              <w:t xml:space="preserve"> (</w:t>
            </w:r>
            <w:r w:rsidR="008B149B" w:rsidRPr="00411D2A">
              <w:rPr>
                <w:rFonts w:ascii="Times New Roman" w:hAnsi="Times New Roman" w:cs="Times New Roman"/>
                <w:i/>
                <w:sz w:val="24"/>
                <w:szCs w:val="24"/>
              </w:rPr>
              <w:t xml:space="preserve">MK noteikumu projekta </w:t>
            </w:r>
            <w:r w:rsidR="00D521E4" w:rsidRPr="00411D2A">
              <w:rPr>
                <w:rFonts w:ascii="Times New Roman" w:hAnsi="Times New Roman" w:cs="Times New Roman"/>
                <w:i/>
                <w:sz w:val="24"/>
                <w:szCs w:val="24"/>
              </w:rPr>
              <w:t>3</w:t>
            </w:r>
            <w:r w:rsidR="008B149B" w:rsidRPr="00411D2A">
              <w:rPr>
                <w:rFonts w:ascii="Times New Roman" w:hAnsi="Times New Roman" w:cs="Times New Roman"/>
                <w:i/>
                <w:sz w:val="24"/>
                <w:szCs w:val="24"/>
              </w:rPr>
              <w:t>.</w:t>
            </w:r>
            <w:r w:rsidR="00AC3FA7" w:rsidRPr="00411D2A">
              <w:rPr>
                <w:rFonts w:ascii="Times New Roman" w:hAnsi="Times New Roman" w:cs="Times New Roman"/>
                <w:i/>
                <w:sz w:val="24"/>
                <w:szCs w:val="24"/>
              </w:rPr>
              <w:t xml:space="preserve"> </w:t>
            </w:r>
            <w:r w:rsidR="008B149B" w:rsidRPr="00411D2A">
              <w:rPr>
                <w:rFonts w:ascii="Times New Roman" w:hAnsi="Times New Roman" w:cs="Times New Roman"/>
                <w:i/>
                <w:sz w:val="24"/>
                <w:szCs w:val="24"/>
              </w:rPr>
              <w:t>punkts</w:t>
            </w:r>
            <w:r w:rsidR="008B149B" w:rsidRPr="00411D2A">
              <w:rPr>
                <w:rFonts w:ascii="Times New Roman" w:hAnsi="Times New Roman" w:cs="Times New Roman"/>
                <w:sz w:val="24"/>
                <w:szCs w:val="24"/>
              </w:rPr>
              <w:t>)</w:t>
            </w:r>
            <w:r w:rsidR="001938B9" w:rsidRPr="00411D2A">
              <w:rPr>
                <w:rFonts w:ascii="Times New Roman" w:hAnsi="Times New Roman" w:cs="Times New Roman"/>
                <w:sz w:val="24"/>
                <w:szCs w:val="24"/>
              </w:rPr>
              <w:t xml:space="preserve">, </w:t>
            </w:r>
            <w:r w:rsidR="008B149B" w:rsidRPr="00411D2A">
              <w:rPr>
                <w:rFonts w:ascii="Times New Roman" w:hAnsi="Times New Roman" w:cs="Times New Roman"/>
                <w:sz w:val="24"/>
                <w:szCs w:val="24"/>
              </w:rPr>
              <w:t>kā arī</w:t>
            </w:r>
            <w:r w:rsidR="001870CC" w:rsidRPr="00411D2A">
              <w:rPr>
                <w:rFonts w:ascii="Times New Roman" w:hAnsi="Times New Roman" w:cs="Times New Roman"/>
                <w:sz w:val="24"/>
                <w:szCs w:val="24"/>
              </w:rPr>
              <w:t xml:space="preserve"> </w:t>
            </w:r>
            <w:r w:rsidR="001938B9" w:rsidRPr="00411D2A">
              <w:rPr>
                <w:rFonts w:ascii="Times New Roman" w:hAnsi="Times New Roman" w:cs="Times New Roman"/>
                <w:sz w:val="24"/>
                <w:szCs w:val="24"/>
              </w:rPr>
              <w:t>redakcionāli precizēt informatīvo un apmācību pasākumu (MK noteikumu Nr.</w:t>
            </w:r>
            <w:r w:rsidR="001E2A82" w:rsidRPr="00411D2A">
              <w:rPr>
                <w:rFonts w:ascii="Times New Roman" w:hAnsi="Times New Roman" w:cs="Times New Roman"/>
                <w:sz w:val="24"/>
                <w:szCs w:val="24"/>
              </w:rPr>
              <w:t xml:space="preserve"> </w:t>
            </w:r>
            <w:r w:rsidR="001938B9" w:rsidRPr="00411D2A">
              <w:rPr>
                <w:rFonts w:ascii="Times New Roman" w:hAnsi="Times New Roman" w:cs="Times New Roman"/>
                <w:sz w:val="24"/>
                <w:szCs w:val="24"/>
              </w:rPr>
              <w:t>126 16.1.5.</w:t>
            </w:r>
            <w:r w:rsidR="001E2A82" w:rsidRPr="00411D2A">
              <w:rPr>
                <w:rFonts w:ascii="Times New Roman" w:hAnsi="Times New Roman" w:cs="Times New Roman"/>
                <w:sz w:val="24"/>
                <w:szCs w:val="24"/>
              </w:rPr>
              <w:t xml:space="preserve"> </w:t>
            </w:r>
            <w:r w:rsidR="001938B9" w:rsidRPr="00411D2A">
              <w:rPr>
                <w:rFonts w:ascii="Times New Roman" w:hAnsi="Times New Roman" w:cs="Times New Roman"/>
                <w:sz w:val="24"/>
                <w:szCs w:val="24"/>
              </w:rPr>
              <w:t>apakšpunkts) īstenošanas nosacījumus</w:t>
            </w:r>
            <w:r w:rsidR="00D65630" w:rsidRPr="00411D2A">
              <w:rPr>
                <w:rFonts w:ascii="Times New Roman" w:hAnsi="Times New Roman" w:cs="Times New Roman"/>
                <w:sz w:val="24"/>
                <w:szCs w:val="24"/>
              </w:rPr>
              <w:t xml:space="preserve">, sniedzot detalizētāku izglītojošo pasākumu uzskaitījumu </w:t>
            </w:r>
            <w:proofErr w:type="gramStart"/>
            <w:r w:rsidR="00D65630" w:rsidRPr="00411D2A">
              <w:rPr>
                <w:rFonts w:ascii="Times New Roman" w:hAnsi="Times New Roman" w:cs="Times New Roman"/>
                <w:sz w:val="24"/>
                <w:szCs w:val="24"/>
              </w:rPr>
              <w:t>(</w:t>
            </w:r>
            <w:proofErr w:type="gramEnd"/>
            <w:r w:rsidR="00D65630" w:rsidRPr="00411D2A">
              <w:rPr>
                <w:rFonts w:ascii="Times New Roman" w:hAnsi="Times New Roman" w:cs="Times New Roman"/>
                <w:sz w:val="24"/>
                <w:szCs w:val="24"/>
              </w:rPr>
              <w:t xml:space="preserve">semināri, konferences) </w:t>
            </w:r>
            <w:r w:rsidR="008B149B" w:rsidRPr="00411D2A">
              <w:rPr>
                <w:rFonts w:ascii="Times New Roman" w:hAnsi="Times New Roman" w:cs="Times New Roman"/>
                <w:sz w:val="24"/>
                <w:szCs w:val="24"/>
              </w:rPr>
              <w:t>(</w:t>
            </w:r>
            <w:r w:rsidR="008B149B" w:rsidRPr="00411D2A">
              <w:rPr>
                <w:rFonts w:ascii="Times New Roman" w:hAnsi="Times New Roman" w:cs="Times New Roman"/>
                <w:i/>
                <w:sz w:val="24"/>
                <w:szCs w:val="24"/>
              </w:rPr>
              <w:t xml:space="preserve">MK noteikumu projekta </w:t>
            </w:r>
            <w:r w:rsidR="00D521E4" w:rsidRPr="00411D2A">
              <w:rPr>
                <w:rFonts w:ascii="Times New Roman" w:hAnsi="Times New Roman" w:cs="Times New Roman"/>
                <w:i/>
                <w:sz w:val="24"/>
                <w:szCs w:val="24"/>
              </w:rPr>
              <w:t>4</w:t>
            </w:r>
            <w:r w:rsidR="008B149B" w:rsidRPr="00411D2A">
              <w:rPr>
                <w:rFonts w:ascii="Times New Roman" w:hAnsi="Times New Roman" w:cs="Times New Roman"/>
                <w:i/>
                <w:sz w:val="24"/>
                <w:szCs w:val="24"/>
              </w:rPr>
              <w:t>.</w:t>
            </w:r>
            <w:r w:rsidR="007C3FAF" w:rsidRPr="00411D2A">
              <w:rPr>
                <w:rFonts w:ascii="Times New Roman" w:hAnsi="Times New Roman" w:cs="Times New Roman"/>
                <w:i/>
                <w:sz w:val="24"/>
                <w:szCs w:val="24"/>
              </w:rPr>
              <w:t> </w:t>
            </w:r>
            <w:r w:rsidR="008B149B" w:rsidRPr="00411D2A">
              <w:rPr>
                <w:rFonts w:ascii="Times New Roman" w:hAnsi="Times New Roman" w:cs="Times New Roman"/>
                <w:i/>
                <w:sz w:val="24"/>
                <w:szCs w:val="24"/>
              </w:rPr>
              <w:t>punkts</w:t>
            </w:r>
            <w:r w:rsidR="008B149B" w:rsidRPr="00411D2A">
              <w:rPr>
                <w:rFonts w:ascii="Times New Roman" w:hAnsi="Times New Roman" w:cs="Times New Roman"/>
                <w:sz w:val="24"/>
                <w:szCs w:val="24"/>
              </w:rPr>
              <w:t>).</w:t>
            </w:r>
          </w:p>
          <w:p w14:paraId="5C82043D" w14:textId="23090973" w:rsidR="0033226E" w:rsidRPr="00411D2A" w:rsidRDefault="00927F73" w:rsidP="00AD580E">
            <w:pPr>
              <w:spacing w:after="0" w:line="240" w:lineRule="auto"/>
              <w:ind w:left="57" w:right="113"/>
              <w:jc w:val="both"/>
              <w:rPr>
                <w:rFonts w:ascii="Times New Roman" w:hAnsi="Times New Roman"/>
                <w:sz w:val="24"/>
                <w:szCs w:val="24"/>
              </w:rPr>
            </w:pPr>
            <w:r w:rsidRPr="00411D2A">
              <w:rPr>
                <w:rFonts w:ascii="Times New Roman" w:hAnsi="Times New Roman" w:cs="Times New Roman"/>
                <w:sz w:val="24"/>
                <w:szCs w:val="24"/>
              </w:rPr>
              <w:lastRenderedPageBreak/>
              <w:t xml:space="preserve">Kopumā ierosinātie grozījumi pozitīvi ietekmēs </w:t>
            </w:r>
            <w:r w:rsidR="0033226E" w:rsidRPr="00411D2A">
              <w:rPr>
                <w:rFonts w:ascii="Times New Roman" w:hAnsi="Times New Roman" w:cs="Times New Roman"/>
                <w:sz w:val="24"/>
                <w:szCs w:val="24"/>
              </w:rPr>
              <w:t>specifiskā atbalsta</w:t>
            </w:r>
            <w:r w:rsidRPr="00411D2A">
              <w:rPr>
                <w:rFonts w:ascii="Times New Roman" w:hAnsi="Times New Roman" w:cs="Times New Roman"/>
                <w:sz w:val="24"/>
                <w:szCs w:val="24"/>
              </w:rPr>
              <w:t xml:space="preserve"> mērķa grupu, jo</w:t>
            </w:r>
            <w:r w:rsidR="00AD580E" w:rsidRPr="00411D2A">
              <w:rPr>
                <w:rFonts w:ascii="Times New Roman" w:hAnsi="Times New Roman" w:cs="Times New Roman"/>
                <w:sz w:val="24"/>
                <w:szCs w:val="24"/>
              </w:rPr>
              <w:t xml:space="preserve"> </w:t>
            </w:r>
            <w:r w:rsidR="00923298" w:rsidRPr="00411D2A">
              <w:rPr>
                <w:rFonts w:ascii="Times New Roman" w:hAnsi="Times New Roman" w:cs="Times New Roman"/>
                <w:sz w:val="24"/>
                <w:szCs w:val="24"/>
              </w:rPr>
              <w:t>M</w:t>
            </w:r>
            <w:r w:rsidR="0041358A" w:rsidRPr="00411D2A">
              <w:rPr>
                <w:rFonts w:ascii="Times New Roman" w:hAnsi="Times New Roman" w:cs="Times New Roman"/>
                <w:sz w:val="24"/>
                <w:szCs w:val="24"/>
              </w:rPr>
              <w:t>K</w:t>
            </w:r>
            <w:r w:rsidR="00923298" w:rsidRPr="00411D2A">
              <w:rPr>
                <w:rFonts w:ascii="Times New Roman" w:hAnsi="Times New Roman" w:cs="Times New Roman"/>
                <w:sz w:val="24"/>
                <w:szCs w:val="24"/>
              </w:rPr>
              <w:t xml:space="preserve"> noteikumu projekts veicinās EURES tīkla paplašināšanu, dodot iespēju jauniem EURES dalībniekiem un partneriem iesaistīties tajā, kā arī tiks </w:t>
            </w:r>
            <w:r w:rsidR="009C21F9" w:rsidRPr="00411D2A">
              <w:rPr>
                <w:rFonts w:ascii="Times New Roman" w:hAnsi="Times New Roman" w:cs="Times New Roman"/>
                <w:sz w:val="24"/>
                <w:szCs w:val="24"/>
              </w:rPr>
              <w:t>veicināta sabiedrības/darba tirgus dalībnieku informētība par EURES tīklu, tā darbību un</w:t>
            </w:r>
            <w:r w:rsidR="0033226E" w:rsidRPr="00411D2A">
              <w:rPr>
                <w:rFonts w:ascii="Times New Roman" w:hAnsi="Times New Roman" w:cs="Times New Roman"/>
                <w:sz w:val="24"/>
                <w:szCs w:val="24"/>
              </w:rPr>
              <w:t xml:space="preserve"> piedāvātajiem pakalpojumiem</w:t>
            </w:r>
            <w:r w:rsidR="00AD580E" w:rsidRPr="00411D2A">
              <w:rPr>
                <w:rFonts w:ascii="Times New Roman" w:hAnsi="Times New Roman" w:cs="Times New Roman"/>
                <w:sz w:val="24"/>
                <w:szCs w:val="24"/>
              </w:rPr>
              <w:t>.</w:t>
            </w:r>
          </w:p>
        </w:tc>
      </w:tr>
      <w:tr w:rsidR="00CC1A56" w:rsidRPr="00411D2A" w14:paraId="430D5B1D" w14:textId="77777777" w:rsidTr="00584B95">
        <w:trPr>
          <w:trHeight w:val="476"/>
        </w:trPr>
        <w:tc>
          <w:tcPr>
            <w:tcW w:w="238" w:type="pct"/>
          </w:tcPr>
          <w:p w14:paraId="510678D3" w14:textId="03F91047" w:rsidR="00CC1A56" w:rsidRPr="00411D2A" w:rsidRDefault="00CC1A56" w:rsidP="007D385B">
            <w:pPr>
              <w:pStyle w:val="naiskr"/>
              <w:spacing w:before="0" w:beforeAutospacing="0" w:after="0" w:afterAutospacing="0"/>
              <w:ind w:left="57" w:right="57"/>
              <w:jc w:val="center"/>
            </w:pPr>
            <w:r w:rsidRPr="00411D2A">
              <w:lastRenderedPageBreak/>
              <w:t>3.</w:t>
            </w:r>
          </w:p>
        </w:tc>
        <w:tc>
          <w:tcPr>
            <w:tcW w:w="1245" w:type="pct"/>
          </w:tcPr>
          <w:p w14:paraId="0056287A" w14:textId="77777777" w:rsidR="00CC1A56" w:rsidRPr="00411D2A" w:rsidRDefault="00CC1A56" w:rsidP="007D385B">
            <w:pPr>
              <w:pStyle w:val="naiskr"/>
              <w:spacing w:before="0" w:beforeAutospacing="0" w:after="0" w:afterAutospacing="0"/>
              <w:ind w:left="57" w:right="57"/>
            </w:pPr>
            <w:r w:rsidRPr="00411D2A">
              <w:t>Projekta izstrādē iesaistītās institūcijas</w:t>
            </w:r>
          </w:p>
        </w:tc>
        <w:tc>
          <w:tcPr>
            <w:tcW w:w="3517" w:type="pct"/>
          </w:tcPr>
          <w:p w14:paraId="045B7111" w14:textId="22D8914D" w:rsidR="00CC1A56" w:rsidRPr="00411D2A" w:rsidRDefault="00585388" w:rsidP="00937833">
            <w:pPr>
              <w:spacing w:after="0" w:line="240" w:lineRule="auto"/>
              <w:ind w:left="57" w:right="113"/>
              <w:jc w:val="both"/>
              <w:rPr>
                <w:rFonts w:ascii="Times New Roman" w:hAnsi="Times New Roman" w:cs="Times New Roman"/>
                <w:b/>
                <w:sz w:val="24"/>
                <w:szCs w:val="24"/>
              </w:rPr>
            </w:pPr>
            <w:r w:rsidRPr="00411D2A">
              <w:rPr>
                <w:rFonts w:ascii="Times New Roman" w:hAnsi="Times New Roman" w:cs="Times New Roman"/>
                <w:sz w:val="24"/>
                <w:szCs w:val="24"/>
              </w:rPr>
              <w:t>MK noteikumu projekts šo jomu neskar.</w:t>
            </w:r>
          </w:p>
        </w:tc>
      </w:tr>
      <w:tr w:rsidR="00CC1A56" w:rsidRPr="00411D2A" w14:paraId="3888F858" w14:textId="77777777" w:rsidTr="00584B95">
        <w:trPr>
          <w:trHeight w:val="53"/>
        </w:trPr>
        <w:tc>
          <w:tcPr>
            <w:tcW w:w="238" w:type="pct"/>
          </w:tcPr>
          <w:p w14:paraId="726D49C0" w14:textId="77777777" w:rsidR="00CC1A56" w:rsidRPr="00411D2A" w:rsidRDefault="00CC1A56" w:rsidP="007D385B">
            <w:pPr>
              <w:pStyle w:val="naiskr"/>
              <w:spacing w:before="0" w:beforeAutospacing="0" w:after="0" w:afterAutospacing="0"/>
              <w:ind w:left="57" w:right="57"/>
              <w:jc w:val="center"/>
            </w:pPr>
            <w:r w:rsidRPr="00411D2A">
              <w:t>4.</w:t>
            </w:r>
          </w:p>
        </w:tc>
        <w:tc>
          <w:tcPr>
            <w:tcW w:w="1245" w:type="pct"/>
          </w:tcPr>
          <w:p w14:paraId="65B3391E" w14:textId="77777777" w:rsidR="00CC1A56" w:rsidRPr="00411D2A" w:rsidRDefault="00CC1A56" w:rsidP="007D385B">
            <w:pPr>
              <w:pStyle w:val="naiskr"/>
              <w:spacing w:before="0" w:beforeAutospacing="0" w:after="0" w:afterAutospacing="0"/>
              <w:ind w:left="57" w:right="57"/>
            </w:pPr>
            <w:r w:rsidRPr="00411D2A">
              <w:t>Cita informācija</w:t>
            </w:r>
          </w:p>
        </w:tc>
        <w:tc>
          <w:tcPr>
            <w:tcW w:w="3517" w:type="pct"/>
          </w:tcPr>
          <w:p w14:paraId="6B326211" w14:textId="707111C9" w:rsidR="008B149B" w:rsidRPr="00411D2A" w:rsidRDefault="008B149B" w:rsidP="008B149B">
            <w:pPr>
              <w:spacing w:after="0"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MK noteikumu projekts ietekmē finansējuma saņēmēju, jo tas paredz precizēt pasākuma ietvaros projektam pieejamo maksimālo kopējo finansējumu</w:t>
            </w:r>
            <w:r w:rsidR="00A276A2" w:rsidRPr="00411D2A">
              <w:rPr>
                <w:rFonts w:ascii="Times New Roman" w:hAnsi="Times New Roman" w:cs="Times New Roman"/>
                <w:sz w:val="24"/>
                <w:szCs w:val="24"/>
              </w:rPr>
              <w:t xml:space="preserve">, </w:t>
            </w:r>
            <w:r w:rsidR="00FC1599" w:rsidRPr="00411D2A">
              <w:rPr>
                <w:rFonts w:ascii="Times New Roman" w:hAnsi="Times New Roman" w:cs="Times New Roman"/>
                <w:sz w:val="24"/>
                <w:szCs w:val="24"/>
              </w:rPr>
              <w:t>samazināt sertificēto izdevumu apjomu (</w:t>
            </w:r>
            <w:r w:rsidR="00A276A2" w:rsidRPr="00411D2A">
              <w:rPr>
                <w:rFonts w:ascii="Times New Roman" w:hAnsi="Times New Roman" w:cs="Times New Roman"/>
                <w:sz w:val="24"/>
                <w:szCs w:val="24"/>
              </w:rPr>
              <w:t>finanšu rādītāj</w:t>
            </w:r>
            <w:r w:rsidR="00BC37D7" w:rsidRPr="00411D2A">
              <w:rPr>
                <w:rFonts w:ascii="Times New Roman" w:hAnsi="Times New Roman" w:cs="Times New Roman"/>
                <w:sz w:val="24"/>
                <w:szCs w:val="24"/>
              </w:rPr>
              <w:t>u</w:t>
            </w:r>
            <w:r w:rsidR="00FC1599" w:rsidRPr="00411D2A">
              <w:rPr>
                <w:rFonts w:ascii="Times New Roman" w:hAnsi="Times New Roman" w:cs="Times New Roman"/>
                <w:sz w:val="24"/>
                <w:szCs w:val="24"/>
              </w:rPr>
              <w:t>)</w:t>
            </w:r>
            <w:r w:rsidRPr="00411D2A">
              <w:rPr>
                <w:rFonts w:ascii="Times New Roman" w:hAnsi="Times New Roman" w:cs="Times New Roman"/>
                <w:sz w:val="24"/>
                <w:szCs w:val="24"/>
              </w:rPr>
              <w:t xml:space="preserve"> un </w:t>
            </w:r>
            <w:r w:rsidR="00BC37D7" w:rsidRPr="00411D2A">
              <w:rPr>
                <w:rFonts w:ascii="Times New Roman" w:hAnsi="Times New Roman" w:cs="Times New Roman"/>
                <w:sz w:val="24"/>
                <w:szCs w:val="24"/>
              </w:rPr>
              <w:t xml:space="preserve">redakcionāli precizēt </w:t>
            </w:r>
            <w:r w:rsidRPr="00411D2A">
              <w:rPr>
                <w:rFonts w:ascii="Times New Roman" w:hAnsi="Times New Roman" w:cs="Times New Roman"/>
                <w:sz w:val="24"/>
                <w:szCs w:val="24"/>
              </w:rPr>
              <w:t>pasākuma īstenošanas nosacījumus.</w:t>
            </w:r>
          </w:p>
          <w:p w14:paraId="27A3232B" w14:textId="7BA064F4" w:rsidR="00E80769" w:rsidRPr="00411D2A" w:rsidRDefault="008B149B" w:rsidP="008B149B">
            <w:pPr>
              <w:spacing w:after="0"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Izvērtējot ierosināto grozījumu ietekmi uz finansējuma saņēmēju, tai skaitā ņemot vērā iepriekš minēto, pēc MK noteikumu spēkā stāšanās tiks ierosināts veikt attiecīgus grozījumus projektā.</w:t>
            </w:r>
          </w:p>
        </w:tc>
      </w:tr>
    </w:tbl>
    <w:p w14:paraId="3CA53D83" w14:textId="77777777" w:rsidR="00A25A5B" w:rsidRPr="00411D2A" w:rsidRDefault="00A25A5B" w:rsidP="007A4B5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802"/>
      </w:tblGrid>
      <w:tr w:rsidR="00CC1A56" w:rsidRPr="00411D2A" w14:paraId="0320F7F7" w14:textId="77777777" w:rsidTr="00584B95">
        <w:trPr>
          <w:trHeight w:val="556"/>
        </w:trPr>
        <w:tc>
          <w:tcPr>
            <w:tcW w:w="9209" w:type="dxa"/>
            <w:gridSpan w:val="3"/>
            <w:vAlign w:val="center"/>
          </w:tcPr>
          <w:p w14:paraId="5D20C248" w14:textId="77777777" w:rsidR="00CC1A56" w:rsidRPr="00411D2A" w:rsidRDefault="00CC1A56" w:rsidP="007D385B">
            <w:pPr>
              <w:pStyle w:val="naisnod"/>
              <w:spacing w:before="0" w:beforeAutospacing="0" w:after="0" w:afterAutospacing="0"/>
              <w:ind w:left="57" w:right="57"/>
              <w:jc w:val="center"/>
              <w:rPr>
                <w:b/>
              </w:rPr>
            </w:pPr>
            <w:r w:rsidRPr="00411D2A">
              <w:rPr>
                <w:b/>
              </w:rPr>
              <w:t>II. Tiesību akta projekta ietekme uz sabiedrību, tautsaimniecības attīstību</w:t>
            </w:r>
          </w:p>
          <w:p w14:paraId="4CCA2CAE" w14:textId="77777777" w:rsidR="00CC1A56" w:rsidRPr="00411D2A" w:rsidRDefault="00CC1A56" w:rsidP="007D385B">
            <w:pPr>
              <w:pStyle w:val="naisnod"/>
              <w:spacing w:before="0" w:beforeAutospacing="0" w:after="0" w:afterAutospacing="0"/>
              <w:ind w:left="57" w:right="57"/>
              <w:jc w:val="center"/>
              <w:rPr>
                <w:b/>
              </w:rPr>
            </w:pPr>
            <w:r w:rsidRPr="00411D2A">
              <w:rPr>
                <w:b/>
              </w:rPr>
              <w:t>un administratīvo slogu</w:t>
            </w:r>
          </w:p>
        </w:tc>
      </w:tr>
      <w:tr w:rsidR="00CC1A56" w:rsidRPr="00411D2A" w14:paraId="7690B02F" w14:textId="77777777" w:rsidTr="00584B95">
        <w:trPr>
          <w:trHeight w:val="467"/>
        </w:trPr>
        <w:tc>
          <w:tcPr>
            <w:tcW w:w="431" w:type="dxa"/>
          </w:tcPr>
          <w:p w14:paraId="22D56FA9" w14:textId="77777777" w:rsidR="00CC1A56" w:rsidRPr="00411D2A" w:rsidRDefault="00CC1A56" w:rsidP="007D385B">
            <w:pPr>
              <w:pStyle w:val="naiskr"/>
              <w:spacing w:before="0" w:beforeAutospacing="0" w:after="0" w:afterAutospacing="0"/>
              <w:ind w:left="57" w:right="57"/>
              <w:jc w:val="both"/>
            </w:pPr>
            <w:r w:rsidRPr="00411D2A">
              <w:t>1.</w:t>
            </w:r>
          </w:p>
        </w:tc>
        <w:tc>
          <w:tcPr>
            <w:tcW w:w="2976" w:type="dxa"/>
          </w:tcPr>
          <w:p w14:paraId="71297153" w14:textId="77777777" w:rsidR="00CC1A56" w:rsidRPr="00411D2A" w:rsidRDefault="00CC1A56" w:rsidP="007D385B">
            <w:pPr>
              <w:pStyle w:val="naiskr"/>
              <w:spacing w:before="0" w:beforeAutospacing="0" w:after="0" w:afterAutospacing="0"/>
              <w:ind w:left="57" w:right="57"/>
            </w:pPr>
            <w:r w:rsidRPr="00411D2A">
              <w:t>Sabiedrības mērķgrupas, kuras tiesiskais regulējums ietekmē vai varētu ietekmēt</w:t>
            </w:r>
          </w:p>
        </w:tc>
        <w:tc>
          <w:tcPr>
            <w:tcW w:w="5802" w:type="dxa"/>
          </w:tcPr>
          <w:p w14:paraId="396B71BF" w14:textId="77777777" w:rsidR="00165897" w:rsidRPr="00411D2A" w:rsidRDefault="00165897" w:rsidP="00165897">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sidRPr="00411D2A">
              <w:rPr>
                <w:rFonts w:ascii="Times New Roman" w:hAnsi="Times New Roman" w:cs="Times New Roman"/>
                <w:sz w:val="24"/>
                <w:szCs w:val="24"/>
              </w:rPr>
              <w:t>Pasākuma mērķa grupa ir:</w:t>
            </w:r>
          </w:p>
          <w:p w14:paraId="69F77D15" w14:textId="77777777" w:rsidR="00165897" w:rsidRPr="00411D2A" w:rsidRDefault="00165897" w:rsidP="00165897">
            <w:pPr>
              <w:shd w:val="clear" w:color="auto" w:fill="FFFFFF"/>
              <w:spacing w:after="0"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 nodarbinātības politikas veidošanā un īstenošanā iesaistītās institūcijas;</w:t>
            </w:r>
          </w:p>
          <w:p w14:paraId="56868085" w14:textId="77777777" w:rsidR="00165897" w:rsidRPr="00411D2A" w:rsidRDefault="00165897" w:rsidP="00165897">
            <w:pPr>
              <w:shd w:val="clear" w:color="auto" w:fill="FFFFFF"/>
              <w:spacing w:after="0"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 Nodarbinātības valsts aģentūras darbinieki;</w:t>
            </w:r>
          </w:p>
          <w:p w14:paraId="5DED6035" w14:textId="00FD4BC2" w:rsidR="00274A5F" w:rsidRPr="00411D2A" w:rsidRDefault="00165897" w:rsidP="00165897">
            <w:pPr>
              <w:shd w:val="clear" w:color="auto" w:fill="FFFFFF"/>
              <w:spacing w:after="0"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 Ekonomikas ministrijas amatpersonas (darbinieki).</w:t>
            </w:r>
          </w:p>
        </w:tc>
      </w:tr>
      <w:tr w:rsidR="00CC1A56" w:rsidRPr="00411D2A" w14:paraId="6F8CAE29" w14:textId="77777777" w:rsidTr="00584B95">
        <w:trPr>
          <w:trHeight w:val="523"/>
        </w:trPr>
        <w:tc>
          <w:tcPr>
            <w:tcW w:w="431" w:type="dxa"/>
          </w:tcPr>
          <w:p w14:paraId="27C40099" w14:textId="77777777" w:rsidR="00CC1A56" w:rsidRPr="00411D2A" w:rsidRDefault="00CC1A56" w:rsidP="007D385B">
            <w:pPr>
              <w:pStyle w:val="naiskr"/>
              <w:spacing w:before="0" w:beforeAutospacing="0" w:after="0" w:afterAutospacing="0"/>
              <w:ind w:left="57" w:right="57"/>
              <w:jc w:val="both"/>
            </w:pPr>
            <w:r w:rsidRPr="00411D2A">
              <w:t>2.</w:t>
            </w:r>
          </w:p>
        </w:tc>
        <w:tc>
          <w:tcPr>
            <w:tcW w:w="2976" w:type="dxa"/>
          </w:tcPr>
          <w:p w14:paraId="2557BB6F" w14:textId="77777777" w:rsidR="00CC1A56" w:rsidRPr="00411D2A" w:rsidRDefault="00CC1A56" w:rsidP="007D385B">
            <w:pPr>
              <w:pStyle w:val="naiskr"/>
              <w:spacing w:before="0" w:beforeAutospacing="0" w:after="0" w:afterAutospacing="0"/>
              <w:ind w:left="57" w:right="57"/>
            </w:pPr>
            <w:r w:rsidRPr="00411D2A">
              <w:t>Tiesiskā regulējuma ietekme uz tautsaimniecību un administratīvo slogu</w:t>
            </w:r>
          </w:p>
        </w:tc>
        <w:tc>
          <w:tcPr>
            <w:tcW w:w="5802" w:type="dxa"/>
          </w:tcPr>
          <w:p w14:paraId="31BE6099" w14:textId="6CD86287" w:rsidR="00CC1A56" w:rsidRPr="00411D2A" w:rsidRDefault="00274A5F" w:rsidP="00A76ADD">
            <w:pPr>
              <w:shd w:val="clear" w:color="auto" w:fill="FFFFFF"/>
              <w:spacing w:after="0" w:line="240" w:lineRule="auto"/>
              <w:ind w:left="57" w:right="113"/>
              <w:jc w:val="both"/>
              <w:rPr>
                <w:rFonts w:ascii="Times New Roman" w:hAnsi="Times New Roman" w:cs="Times New Roman"/>
                <w:sz w:val="24"/>
                <w:szCs w:val="24"/>
                <w:lang w:eastAsia="lv-LV"/>
              </w:rPr>
            </w:pPr>
            <w:r w:rsidRPr="00411D2A">
              <w:rPr>
                <w:rFonts w:ascii="Times New Roman" w:hAnsi="Times New Roman" w:cs="Times New Roman"/>
                <w:sz w:val="24"/>
                <w:szCs w:val="24"/>
              </w:rPr>
              <w:t>MK noteikumu projekts šo jomu neskar.</w:t>
            </w:r>
          </w:p>
        </w:tc>
      </w:tr>
      <w:tr w:rsidR="00CC1A56" w:rsidRPr="00411D2A" w14:paraId="61914012" w14:textId="77777777" w:rsidTr="00584B95">
        <w:trPr>
          <w:trHeight w:val="523"/>
        </w:trPr>
        <w:tc>
          <w:tcPr>
            <w:tcW w:w="431" w:type="dxa"/>
          </w:tcPr>
          <w:p w14:paraId="03026045" w14:textId="77777777" w:rsidR="00CC1A56" w:rsidRPr="00411D2A" w:rsidRDefault="00CC1A56" w:rsidP="007D385B">
            <w:pPr>
              <w:pStyle w:val="naiskr"/>
              <w:spacing w:before="0" w:beforeAutospacing="0" w:after="0" w:afterAutospacing="0"/>
              <w:ind w:left="57" w:right="57"/>
              <w:jc w:val="both"/>
            </w:pPr>
            <w:r w:rsidRPr="00411D2A">
              <w:t>3.</w:t>
            </w:r>
          </w:p>
        </w:tc>
        <w:tc>
          <w:tcPr>
            <w:tcW w:w="2976" w:type="dxa"/>
          </w:tcPr>
          <w:p w14:paraId="0D33F6D5" w14:textId="77777777" w:rsidR="00CC1A56" w:rsidRPr="00411D2A" w:rsidRDefault="00CC1A56" w:rsidP="007D385B">
            <w:pPr>
              <w:pStyle w:val="naiskr"/>
              <w:spacing w:before="0" w:beforeAutospacing="0" w:after="0" w:afterAutospacing="0"/>
              <w:ind w:left="57" w:right="57"/>
            </w:pPr>
            <w:r w:rsidRPr="00411D2A">
              <w:t>Administratīvo izmaksu monetārs novērtējums</w:t>
            </w:r>
          </w:p>
        </w:tc>
        <w:tc>
          <w:tcPr>
            <w:tcW w:w="5802" w:type="dxa"/>
          </w:tcPr>
          <w:p w14:paraId="1D9112F7" w14:textId="6A37E915" w:rsidR="00CC1A56" w:rsidRPr="00411D2A"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MK n</w:t>
            </w:r>
            <w:r w:rsidR="00B10319" w:rsidRPr="00411D2A">
              <w:rPr>
                <w:rFonts w:ascii="Times New Roman" w:hAnsi="Times New Roman" w:cs="Times New Roman"/>
                <w:sz w:val="24"/>
                <w:szCs w:val="24"/>
              </w:rPr>
              <w:t>oteikumu</w:t>
            </w:r>
            <w:r w:rsidR="00D404FE" w:rsidRPr="00411D2A">
              <w:rPr>
                <w:rFonts w:ascii="Times New Roman" w:hAnsi="Times New Roman" w:cs="Times New Roman"/>
                <w:sz w:val="24"/>
                <w:szCs w:val="24"/>
              </w:rPr>
              <w:t xml:space="preserve"> projekts šo jomu neskar.</w:t>
            </w:r>
          </w:p>
        </w:tc>
      </w:tr>
      <w:tr w:rsidR="00CC1A56" w:rsidRPr="00411D2A" w14:paraId="474C7997" w14:textId="77777777" w:rsidTr="00584B95">
        <w:trPr>
          <w:trHeight w:val="357"/>
        </w:trPr>
        <w:tc>
          <w:tcPr>
            <w:tcW w:w="431" w:type="dxa"/>
          </w:tcPr>
          <w:p w14:paraId="1C53E5E5" w14:textId="77777777" w:rsidR="00CC1A56" w:rsidRPr="00411D2A" w:rsidRDefault="00CC1A56" w:rsidP="007D385B">
            <w:pPr>
              <w:pStyle w:val="naiskr"/>
              <w:spacing w:before="0" w:beforeAutospacing="0" w:after="0" w:afterAutospacing="0"/>
              <w:ind w:left="57" w:right="57"/>
              <w:jc w:val="both"/>
            </w:pPr>
            <w:r w:rsidRPr="00411D2A">
              <w:t>4.</w:t>
            </w:r>
          </w:p>
        </w:tc>
        <w:tc>
          <w:tcPr>
            <w:tcW w:w="2976" w:type="dxa"/>
          </w:tcPr>
          <w:p w14:paraId="59A73AD6" w14:textId="77777777" w:rsidR="00CC1A56" w:rsidRPr="00411D2A" w:rsidRDefault="00CC1A56" w:rsidP="007D385B">
            <w:pPr>
              <w:pStyle w:val="naiskr"/>
              <w:spacing w:before="0" w:beforeAutospacing="0" w:after="0" w:afterAutospacing="0"/>
              <w:ind w:left="57" w:right="57"/>
            </w:pPr>
            <w:r w:rsidRPr="00411D2A">
              <w:t>Cita informācija</w:t>
            </w:r>
          </w:p>
        </w:tc>
        <w:tc>
          <w:tcPr>
            <w:tcW w:w="5802" w:type="dxa"/>
          </w:tcPr>
          <w:p w14:paraId="7F8909DE" w14:textId="552D4E40" w:rsidR="00CC1A56" w:rsidRPr="00411D2A" w:rsidRDefault="00274A5F" w:rsidP="00AE75E8">
            <w:pPr>
              <w:spacing w:after="0" w:line="240" w:lineRule="auto"/>
              <w:ind w:left="57" w:right="113"/>
              <w:jc w:val="both"/>
            </w:pPr>
            <w:r w:rsidRPr="00411D2A">
              <w:rPr>
                <w:rFonts w:ascii="Times New Roman" w:hAnsi="Times New Roman" w:cs="Times New Roman"/>
                <w:sz w:val="24"/>
                <w:szCs w:val="24"/>
              </w:rPr>
              <w:t>Nav.</w:t>
            </w:r>
          </w:p>
        </w:tc>
      </w:tr>
    </w:tbl>
    <w:p w14:paraId="54638DF1" w14:textId="62CEF959" w:rsidR="00D66F7E" w:rsidRPr="00411D2A" w:rsidRDefault="00D66F7E" w:rsidP="00274A5F">
      <w:pPr>
        <w:spacing w:after="0" w:line="240" w:lineRule="auto"/>
        <w:rPr>
          <w:rFonts w:ascii="Times New Roman" w:hAnsi="Times New Roman" w:cs="Times New Roman"/>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8"/>
        <w:gridCol w:w="1134"/>
        <w:gridCol w:w="1280"/>
        <w:gridCol w:w="1276"/>
        <w:gridCol w:w="1271"/>
      </w:tblGrid>
      <w:tr w:rsidR="00A62193" w:rsidRPr="00411D2A" w14:paraId="01B31FFC" w14:textId="77777777" w:rsidTr="00584B95">
        <w:trPr>
          <w:trHeight w:val="361"/>
          <w:jc w:val="center"/>
        </w:trPr>
        <w:tc>
          <w:tcPr>
            <w:tcW w:w="9214" w:type="dxa"/>
            <w:gridSpan w:val="6"/>
            <w:vAlign w:val="center"/>
          </w:tcPr>
          <w:p w14:paraId="625C1589" w14:textId="77777777" w:rsidR="00A62193" w:rsidRPr="00411D2A" w:rsidRDefault="00A62193" w:rsidP="0013551D">
            <w:pPr>
              <w:pStyle w:val="naisnod"/>
              <w:spacing w:before="0" w:beforeAutospacing="0" w:after="0" w:afterAutospacing="0"/>
              <w:jc w:val="center"/>
              <w:rPr>
                <w:b/>
                <w:i/>
              </w:rPr>
            </w:pPr>
            <w:r w:rsidRPr="00411D2A">
              <w:br w:type="page"/>
            </w:r>
            <w:r w:rsidRPr="00411D2A">
              <w:rPr>
                <w:b/>
              </w:rPr>
              <w:t>III. Tiesību akta projekta ietekme uz valsts budžetu un pašvaldību budžetiem</w:t>
            </w:r>
          </w:p>
        </w:tc>
      </w:tr>
      <w:tr w:rsidR="00A62193" w:rsidRPr="00411D2A" w14:paraId="65378F73" w14:textId="77777777" w:rsidTr="00584B95">
        <w:trPr>
          <w:jc w:val="center"/>
        </w:trPr>
        <w:tc>
          <w:tcPr>
            <w:tcW w:w="2835" w:type="dxa"/>
            <w:vMerge w:val="restart"/>
            <w:vAlign w:val="center"/>
          </w:tcPr>
          <w:p w14:paraId="4FDEB9A6" w14:textId="77777777" w:rsidR="00A62193" w:rsidRPr="00411D2A" w:rsidRDefault="00A62193" w:rsidP="0013551D">
            <w:pPr>
              <w:pStyle w:val="naisf"/>
              <w:spacing w:before="0" w:beforeAutospacing="0" w:after="0" w:afterAutospacing="0"/>
              <w:jc w:val="center"/>
              <w:rPr>
                <w:b/>
              </w:rPr>
            </w:pPr>
            <w:r w:rsidRPr="00411D2A">
              <w:rPr>
                <w:b/>
              </w:rPr>
              <w:t>Rādītāji</w:t>
            </w:r>
          </w:p>
          <w:p w14:paraId="2E84EA80" w14:textId="77777777" w:rsidR="00A62193" w:rsidRPr="00411D2A" w:rsidRDefault="00A62193" w:rsidP="0013551D">
            <w:pPr>
              <w:rPr>
                <w:rFonts w:ascii="Times New Roman" w:hAnsi="Times New Roman" w:cs="Times New Roman"/>
                <w:lang w:eastAsia="lv-LV"/>
              </w:rPr>
            </w:pPr>
          </w:p>
          <w:p w14:paraId="3C250F23" w14:textId="77777777" w:rsidR="00A62193" w:rsidRPr="00411D2A" w:rsidRDefault="00A62193" w:rsidP="0013551D">
            <w:pPr>
              <w:rPr>
                <w:rFonts w:ascii="Times New Roman" w:hAnsi="Times New Roman" w:cs="Times New Roman"/>
                <w:lang w:eastAsia="lv-LV"/>
              </w:rPr>
            </w:pPr>
          </w:p>
          <w:p w14:paraId="74C274FF" w14:textId="77777777" w:rsidR="00A62193" w:rsidRPr="00411D2A" w:rsidRDefault="00A62193" w:rsidP="0013551D">
            <w:pPr>
              <w:rPr>
                <w:rFonts w:ascii="Times New Roman" w:hAnsi="Times New Roman" w:cs="Times New Roman"/>
                <w:lang w:eastAsia="lv-LV"/>
              </w:rPr>
            </w:pPr>
          </w:p>
          <w:p w14:paraId="630F5F2F" w14:textId="77777777" w:rsidR="00A62193" w:rsidRPr="00411D2A" w:rsidRDefault="00A62193" w:rsidP="0013551D">
            <w:pPr>
              <w:rPr>
                <w:rFonts w:ascii="Times New Roman" w:hAnsi="Times New Roman" w:cs="Times New Roman"/>
                <w:lang w:eastAsia="lv-LV"/>
              </w:rPr>
            </w:pPr>
          </w:p>
        </w:tc>
        <w:tc>
          <w:tcPr>
            <w:tcW w:w="2552" w:type="dxa"/>
            <w:gridSpan w:val="2"/>
            <w:vMerge w:val="restart"/>
            <w:vAlign w:val="center"/>
          </w:tcPr>
          <w:p w14:paraId="5FC3745A" w14:textId="77777777" w:rsidR="00A62193" w:rsidRPr="00411D2A" w:rsidRDefault="00A62193" w:rsidP="0013551D">
            <w:pPr>
              <w:pStyle w:val="naisf"/>
              <w:spacing w:before="0" w:beforeAutospacing="0" w:after="0" w:afterAutospacing="0"/>
              <w:jc w:val="center"/>
              <w:rPr>
                <w:b/>
              </w:rPr>
            </w:pPr>
            <w:r w:rsidRPr="00411D2A">
              <w:rPr>
                <w:b/>
              </w:rPr>
              <w:t>2017.gads</w:t>
            </w:r>
          </w:p>
        </w:tc>
        <w:tc>
          <w:tcPr>
            <w:tcW w:w="3827" w:type="dxa"/>
            <w:gridSpan w:val="3"/>
            <w:vAlign w:val="center"/>
          </w:tcPr>
          <w:p w14:paraId="68537836" w14:textId="77777777" w:rsidR="00A62193" w:rsidRPr="00411D2A" w:rsidRDefault="00A62193" w:rsidP="0013551D">
            <w:pPr>
              <w:pStyle w:val="naisf"/>
              <w:spacing w:before="0" w:beforeAutospacing="0" w:after="0" w:afterAutospacing="0"/>
              <w:jc w:val="center"/>
              <w:rPr>
                <w:b/>
                <w:i/>
              </w:rPr>
            </w:pPr>
            <w:r w:rsidRPr="00411D2A">
              <w:t>Turpmākie trīs gadi (</w:t>
            </w:r>
            <w:proofErr w:type="spellStart"/>
            <w:r w:rsidRPr="00411D2A">
              <w:rPr>
                <w:i/>
              </w:rPr>
              <w:t>euro</w:t>
            </w:r>
            <w:proofErr w:type="spellEnd"/>
            <w:r w:rsidRPr="00411D2A">
              <w:t>)</w:t>
            </w:r>
          </w:p>
        </w:tc>
      </w:tr>
      <w:tr w:rsidR="00A62193" w:rsidRPr="00411D2A" w14:paraId="4A33A808" w14:textId="77777777" w:rsidTr="00584B95">
        <w:trPr>
          <w:jc w:val="center"/>
        </w:trPr>
        <w:tc>
          <w:tcPr>
            <w:tcW w:w="2835" w:type="dxa"/>
            <w:vMerge/>
            <w:vAlign w:val="center"/>
          </w:tcPr>
          <w:p w14:paraId="1F8714D5" w14:textId="77777777" w:rsidR="00A62193" w:rsidRPr="00411D2A" w:rsidRDefault="00A62193" w:rsidP="0013551D">
            <w:pPr>
              <w:pStyle w:val="naisf"/>
              <w:spacing w:before="0" w:beforeAutospacing="0" w:after="0" w:afterAutospacing="0"/>
              <w:jc w:val="center"/>
              <w:rPr>
                <w:b/>
                <w:i/>
              </w:rPr>
            </w:pPr>
          </w:p>
        </w:tc>
        <w:tc>
          <w:tcPr>
            <w:tcW w:w="2552" w:type="dxa"/>
            <w:gridSpan w:val="2"/>
            <w:vMerge/>
            <w:vAlign w:val="center"/>
          </w:tcPr>
          <w:p w14:paraId="1C36F1FE" w14:textId="77777777" w:rsidR="00A62193" w:rsidRPr="00411D2A" w:rsidRDefault="00A62193" w:rsidP="0013551D">
            <w:pPr>
              <w:pStyle w:val="naisf"/>
              <w:spacing w:before="0" w:beforeAutospacing="0" w:after="0" w:afterAutospacing="0"/>
              <w:jc w:val="center"/>
              <w:rPr>
                <w:b/>
                <w:i/>
              </w:rPr>
            </w:pPr>
          </w:p>
        </w:tc>
        <w:tc>
          <w:tcPr>
            <w:tcW w:w="1280" w:type="dxa"/>
            <w:vAlign w:val="center"/>
          </w:tcPr>
          <w:p w14:paraId="02EE631C" w14:textId="77777777" w:rsidR="00A62193" w:rsidRPr="00411D2A" w:rsidRDefault="00A62193" w:rsidP="0013551D">
            <w:pPr>
              <w:pStyle w:val="naisf"/>
              <w:spacing w:before="0" w:beforeAutospacing="0" w:after="0" w:afterAutospacing="0"/>
              <w:jc w:val="center"/>
              <w:rPr>
                <w:b/>
                <w:i/>
              </w:rPr>
            </w:pPr>
            <w:r w:rsidRPr="00411D2A">
              <w:rPr>
                <w:b/>
                <w:bCs/>
              </w:rPr>
              <w:t>2018.</w:t>
            </w:r>
          </w:p>
        </w:tc>
        <w:tc>
          <w:tcPr>
            <w:tcW w:w="1276" w:type="dxa"/>
            <w:vAlign w:val="center"/>
          </w:tcPr>
          <w:p w14:paraId="0E5CE7BE" w14:textId="77777777" w:rsidR="00A62193" w:rsidRPr="00411D2A" w:rsidRDefault="00A62193" w:rsidP="0013551D">
            <w:pPr>
              <w:pStyle w:val="naisf"/>
              <w:spacing w:before="0" w:beforeAutospacing="0" w:after="0" w:afterAutospacing="0"/>
              <w:jc w:val="center"/>
              <w:rPr>
                <w:b/>
                <w:i/>
              </w:rPr>
            </w:pPr>
            <w:r w:rsidRPr="00411D2A">
              <w:rPr>
                <w:b/>
                <w:bCs/>
              </w:rPr>
              <w:t>2019.</w:t>
            </w:r>
          </w:p>
        </w:tc>
        <w:tc>
          <w:tcPr>
            <w:tcW w:w="1271" w:type="dxa"/>
            <w:vAlign w:val="center"/>
          </w:tcPr>
          <w:p w14:paraId="1D330AD7" w14:textId="77777777" w:rsidR="00A62193" w:rsidRPr="00411D2A" w:rsidRDefault="00A62193" w:rsidP="0013551D">
            <w:pPr>
              <w:pStyle w:val="naisf"/>
              <w:spacing w:before="0" w:beforeAutospacing="0" w:after="0" w:afterAutospacing="0"/>
              <w:jc w:val="center"/>
              <w:rPr>
                <w:b/>
                <w:i/>
              </w:rPr>
            </w:pPr>
            <w:r w:rsidRPr="00411D2A">
              <w:rPr>
                <w:b/>
                <w:bCs/>
              </w:rPr>
              <w:t>2020.</w:t>
            </w:r>
          </w:p>
        </w:tc>
      </w:tr>
      <w:tr w:rsidR="00A62193" w:rsidRPr="00411D2A" w14:paraId="00F9377D" w14:textId="77777777" w:rsidTr="00584B95">
        <w:trPr>
          <w:jc w:val="center"/>
        </w:trPr>
        <w:tc>
          <w:tcPr>
            <w:tcW w:w="2835" w:type="dxa"/>
            <w:vMerge/>
            <w:vAlign w:val="center"/>
          </w:tcPr>
          <w:p w14:paraId="3AC21126" w14:textId="77777777" w:rsidR="00A62193" w:rsidRPr="00411D2A" w:rsidRDefault="00A62193" w:rsidP="0013551D">
            <w:pPr>
              <w:pStyle w:val="naisf"/>
              <w:spacing w:before="0" w:beforeAutospacing="0" w:after="0" w:afterAutospacing="0"/>
              <w:jc w:val="center"/>
              <w:rPr>
                <w:b/>
                <w:i/>
              </w:rPr>
            </w:pPr>
          </w:p>
        </w:tc>
        <w:tc>
          <w:tcPr>
            <w:tcW w:w="1418" w:type="dxa"/>
            <w:vAlign w:val="center"/>
          </w:tcPr>
          <w:p w14:paraId="4218BB44" w14:textId="77777777" w:rsidR="00A62193" w:rsidRPr="00411D2A" w:rsidRDefault="00A62193" w:rsidP="0013551D">
            <w:pPr>
              <w:pStyle w:val="naisf"/>
              <w:spacing w:before="0" w:beforeAutospacing="0" w:after="0" w:afterAutospacing="0"/>
              <w:jc w:val="center"/>
              <w:rPr>
                <w:b/>
                <w:i/>
              </w:rPr>
            </w:pPr>
            <w:r w:rsidRPr="00411D2A">
              <w:t>saskaņā ar valsts budžetu kārtējam gadam</w:t>
            </w:r>
          </w:p>
        </w:tc>
        <w:tc>
          <w:tcPr>
            <w:tcW w:w="1134" w:type="dxa"/>
            <w:vAlign w:val="center"/>
          </w:tcPr>
          <w:p w14:paraId="49D4FF16" w14:textId="77777777" w:rsidR="00A62193" w:rsidRPr="00411D2A" w:rsidRDefault="00A62193" w:rsidP="0013551D">
            <w:pPr>
              <w:pStyle w:val="naisf"/>
              <w:spacing w:before="0" w:beforeAutospacing="0" w:after="0" w:afterAutospacing="0"/>
              <w:jc w:val="center"/>
              <w:rPr>
                <w:b/>
                <w:i/>
              </w:rPr>
            </w:pPr>
            <w:r w:rsidRPr="00411D2A">
              <w:t>izmaiņas kārtējā gadā, salīdzinot ar valsts budžetu kārtējam gadam</w:t>
            </w:r>
          </w:p>
        </w:tc>
        <w:tc>
          <w:tcPr>
            <w:tcW w:w="1280" w:type="dxa"/>
            <w:vAlign w:val="center"/>
          </w:tcPr>
          <w:p w14:paraId="0B4AD19A" w14:textId="77777777" w:rsidR="00A62193" w:rsidRPr="00411D2A" w:rsidRDefault="00A62193" w:rsidP="0013551D">
            <w:pPr>
              <w:pStyle w:val="naisf"/>
              <w:spacing w:before="0" w:beforeAutospacing="0" w:after="0" w:afterAutospacing="0"/>
              <w:jc w:val="center"/>
              <w:rPr>
                <w:b/>
                <w:i/>
              </w:rPr>
            </w:pPr>
            <w:r w:rsidRPr="00411D2A">
              <w:t>izmaiņas, salīdzinot ar kārtējo (n) gadu</w:t>
            </w:r>
          </w:p>
        </w:tc>
        <w:tc>
          <w:tcPr>
            <w:tcW w:w="1276" w:type="dxa"/>
            <w:vAlign w:val="center"/>
          </w:tcPr>
          <w:p w14:paraId="5057B5EB" w14:textId="77777777" w:rsidR="00A62193" w:rsidRPr="00411D2A" w:rsidRDefault="00A62193" w:rsidP="0013551D">
            <w:pPr>
              <w:pStyle w:val="naisf"/>
              <w:spacing w:before="0" w:beforeAutospacing="0" w:after="0" w:afterAutospacing="0"/>
              <w:jc w:val="center"/>
              <w:rPr>
                <w:b/>
                <w:i/>
              </w:rPr>
            </w:pPr>
            <w:r w:rsidRPr="00411D2A">
              <w:t>izmaiņas, salīdzinot ar kārtējo (n) gadu</w:t>
            </w:r>
          </w:p>
        </w:tc>
        <w:tc>
          <w:tcPr>
            <w:tcW w:w="1271" w:type="dxa"/>
            <w:vAlign w:val="center"/>
          </w:tcPr>
          <w:p w14:paraId="4FEAE252" w14:textId="77777777" w:rsidR="00A62193" w:rsidRPr="00411D2A" w:rsidRDefault="00A62193" w:rsidP="0013551D">
            <w:pPr>
              <w:pStyle w:val="naisf"/>
              <w:spacing w:before="0" w:beforeAutospacing="0" w:after="0" w:afterAutospacing="0"/>
              <w:jc w:val="center"/>
              <w:rPr>
                <w:b/>
                <w:i/>
              </w:rPr>
            </w:pPr>
            <w:r w:rsidRPr="00411D2A">
              <w:t>izmaiņas, salīdzinot ar kārtējo (n) gadu</w:t>
            </w:r>
          </w:p>
        </w:tc>
      </w:tr>
      <w:tr w:rsidR="00A62193" w:rsidRPr="00411D2A" w14:paraId="6A43ED1C" w14:textId="77777777" w:rsidTr="00584B95">
        <w:trPr>
          <w:jc w:val="center"/>
        </w:trPr>
        <w:tc>
          <w:tcPr>
            <w:tcW w:w="2835" w:type="dxa"/>
            <w:vAlign w:val="center"/>
          </w:tcPr>
          <w:p w14:paraId="73D265C3" w14:textId="77777777" w:rsidR="00A62193" w:rsidRPr="00411D2A" w:rsidRDefault="00A62193" w:rsidP="0013551D">
            <w:pPr>
              <w:pStyle w:val="naisf"/>
              <w:spacing w:before="0" w:beforeAutospacing="0" w:after="0" w:afterAutospacing="0"/>
              <w:jc w:val="center"/>
              <w:rPr>
                <w:bCs/>
              </w:rPr>
            </w:pPr>
            <w:r w:rsidRPr="00411D2A">
              <w:rPr>
                <w:bCs/>
              </w:rPr>
              <w:t>1</w:t>
            </w:r>
          </w:p>
        </w:tc>
        <w:tc>
          <w:tcPr>
            <w:tcW w:w="1418" w:type="dxa"/>
            <w:vAlign w:val="center"/>
          </w:tcPr>
          <w:p w14:paraId="6996E240" w14:textId="77777777" w:rsidR="00A62193" w:rsidRPr="00411D2A" w:rsidRDefault="00A62193" w:rsidP="0013551D">
            <w:pPr>
              <w:pStyle w:val="naisf"/>
              <w:spacing w:before="0" w:beforeAutospacing="0" w:after="0" w:afterAutospacing="0"/>
              <w:jc w:val="center"/>
              <w:rPr>
                <w:bCs/>
              </w:rPr>
            </w:pPr>
            <w:r w:rsidRPr="00411D2A">
              <w:rPr>
                <w:bCs/>
              </w:rPr>
              <w:t>2</w:t>
            </w:r>
          </w:p>
        </w:tc>
        <w:tc>
          <w:tcPr>
            <w:tcW w:w="1134" w:type="dxa"/>
            <w:vAlign w:val="center"/>
          </w:tcPr>
          <w:p w14:paraId="5C7292BB" w14:textId="77777777" w:rsidR="00A62193" w:rsidRPr="00411D2A" w:rsidRDefault="00A62193" w:rsidP="0013551D">
            <w:pPr>
              <w:pStyle w:val="naisf"/>
              <w:spacing w:before="0" w:beforeAutospacing="0" w:after="0" w:afterAutospacing="0"/>
              <w:jc w:val="center"/>
              <w:rPr>
                <w:bCs/>
              </w:rPr>
            </w:pPr>
            <w:r w:rsidRPr="00411D2A">
              <w:rPr>
                <w:bCs/>
              </w:rPr>
              <w:t>3</w:t>
            </w:r>
          </w:p>
        </w:tc>
        <w:tc>
          <w:tcPr>
            <w:tcW w:w="1280" w:type="dxa"/>
            <w:vAlign w:val="center"/>
          </w:tcPr>
          <w:p w14:paraId="3273F5D6" w14:textId="77777777" w:rsidR="00A62193" w:rsidRPr="00411D2A" w:rsidRDefault="00A62193" w:rsidP="0013551D">
            <w:pPr>
              <w:pStyle w:val="naisf"/>
              <w:spacing w:before="0" w:beforeAutospacing="0" w:after="0" w:afterAutospacing="0"/>
              <w:jc w:val="center"/>
              <w:rPr>
                <w:bCs/>
              </w:rPr>
            </w:pPr>
            <w:r w:rsidRPr="00411D2A">
              <w:rPr>
                <w:bCs/>
              </w:rPr>
              <w:t>4</w:t>
            </w:r>
          </w:p>
        </w:tc>
        <w:tc>
          <w:tcPr>
            <w:tcW w:w="1276" w:type="dxa"/>
            <w:vAlign w:val="center"/>
          </w:tcPr>
          <w:p w14:paraId="25AAEDC8" w14:textId="77777777" w:rsidR="00A62193" w:rsidRPr="00411D2A" w:rsidRDefault="00A62193" w:rsidP="0013551D">
            <w:pPr>
              <w:pStyle w:val="naisf"/>
              <w:spacing w:before="0" w:beforeAutospacing="0" w:after="0" w:afterAutospacing="0"/>
              <w:jc w:val="center"/>
              <w:rPr>
                <w:bCs/>
              </w:rPr>
            </w:pPr>
            <w:r w:rsidRPr="00411D2A">
              <w:rPr>
                <w:bCs/>
              </w:rPr>
              <w:t>5</w:t>
            </w:r>
          </w:p>
        </w:tc>
        <w:tc>
          <w:tcPr>
            <w:tcW w:w="1271" w:type="dxa"/>
            <w:vAlign w:val="center"/>
          </w:tcPr>
          <w:p w14:paraId="2970DFBC" w14:textId="77777777" w:rsidR="00A62193" w:rsidRPr="00411D2A" w:rsidRDefault="00A62193" w:rsidP="0013551D">
            <w:pPr>
              <w:pStyle w:val="naisf"/>
              <w:spacing w:before="0" w:beforeAutospacing="0" w:after="0" w:afterAutospacing="0"/>
              <w:jc w:val="center"/>
              <w:rPr>
                <w:bCs/>
              </w:rPr>
            </w:pPr>
            <w:r w:rsidRPr="00411D2A">
              <w:rPr>
                <w:bCs/>
              </w:rPr>
              <w:t>6</w:t>
            </w:r>
          </w:p>
        </w:tc>
      </w:tr>
      <w:tr w:rsidR="00C33C30" w:rsidRPr="00411D2A" w14:paraId="023682EE" w14:textId="77777777" w:rsidTr="00584B95">
        <w:trPr>
          <w:jc w:val="center"/>
        </w:trPr>
        <w:tc>
          <w:tcPr>
            <w:tcW w:w="2835" w:type="dxa"/>
          </w:tcPr>
          <w:p w14:paraId="4AEC45C1" w14:textId="77777777" w:rsidR="00C33C30" w:rsidRPr="00411D2A" w:rsidRDefault="00C33C30" w:rsidP="00C33C30">
            <w:pPr>
              <w:pStyle w:val="naisf"/>
              <w:spacing w:before="0" w:beforeAutospacing="0" w:after="0" w:afterAutospacing="0"/>
              <w:rPr>
                <w:i/>
              </w:rPr>
            </w:pPr>
            <w:r w:rsidRPr="00411D2A">
              <w:t xml:space="preserve">1. Budžeta ieņēmumi: </w:t>
            </w:r>
          </w:p>
        </w:tc>
        <w:tc>
          <w:tcPr>
            <w:tcW w:w="1418" w:type="dxa"/>
          </w:tcPr>
          <w:p w14:paraId="653CDD3F" w14:textId="2DBEA468" w:rsidR="00C33C30" w:rsidRPr="00411D2A" w:rsidRDefault="00C33C30" w:rsidP="00C33C30">
            <w:pPr>
              <w:pStyle w:val="naisf"/>
              <w:spacing w:before="0" w:beforeAutospacing="0" w:after="0" w:afterAutospacing="0"/>
              <w:jc w:val="center"/>
            </w:pPr>
            <w:r w:rsidRPr="00411D2A">
              <w:t>397 205</w:t>
            </w:r>
          </w:p>
        </w:tc>
        <w:tc>
          <w:tcPr>
            <w:tcW w:w="1134" w:type="dxa"/>
            <w:vAlign w:val="bottom"/>
          </w:tcPr>
          <w:p w14:paraId="6B009572" w14:textId="791664F4" w:rsidR="00C33C30" w:rsidRPr="00411D2A" w:rsidRDefault="00C33C30" w:rsidP="00C33C30">
            <w:pPr>
              <w:pStyle w:val="naisf"/>
              <w:spacing w:before="0" w:beforeAutospacing="0" w:after="0" w:afterAutospacing="0"/>
              <w:jc w:val="center"/>
            </w:pPr>
            <w:r w:rsidRPr="00411D2A">
              <w:t>-48 040</w:t>
            </w:r>
          </w:p>
        </w:tc>
        <w:tc>
          <w:tcPr>
            <w:tcW w:w="1280" w:type="dxa"/>
          </w:tcPr>
          <w:p w14:paraId="10723545" w14:textId="1848581F" w:rsidR="00C33C30" w:rsidRPr="008449F3" w:rsidRDefault="00171D08" w:rsidP="00C33C30">
            <w:pPr>
              <w:pStyle w:val="naisf"/>
              <w:spacing w:before="0" w:beforeAutospacing="0" w:after="0" w:afterAutospacing="0"/>
              <w:jc w:val="center"/>
            </w:pPr>
            <w:r w:rsidRPr="008449F3">
              <w:t>113 969</w:t>
            </w:r>
          </w:p>
        </w:tc>
        <w:tc>
          <w:tcPr>
            <w:tcW w:w="1276" w:type="dxa"/>
          </w:tcPr>
          <w:p w14:paraId="08725F7A" w14:textId="0E454EB2" w:rsidR="00C33C30" w:rsidRPr="00411D2A" w:rsidRDefault="00C33C30" w:rsidP="00C33C30">
            <w:pPr>
              <w:pStyle w:val="naisf"/>
              <w:spacing w:before="0" w:beforeAutospacing="0" w:after="0" w:afterAutospacing="0"/>
              <w:jc w:val="center"/>
            </w:pPr>
            <w:r w:rsidRPr="00411D2A">
              <w:t>-260 100</w:t>
            </w:r>
          </w:p>
        </w:tc>
        <w:tc>
          <w:tcPr>
            <w:tcW w:w="1271" w:type="dxa"/>
          </w:tcPr>
          <w:p w14:paraId="26C582C5" w14:textId="13E8CC66" w:rsidR="00C33C30" w:rsidRPr="00411D2A" w:rsidRDefault="00C33C30" w:rsidP="00C33C30">
            <w:pPr>
              <w:pStyle w:val="naisf"/>
              <w:spacing w:before="0" w:beforeAutospacing="0" w:after="0" w:afterAutospacing="0"/>
              <w:jc w:val="center"/>
            </w:pPr>
            <w:r w:rsidRPr="00411D2A">
              <w:t>-313 310</w:t>
            </w:r>
          </w:p>
        </w:tc>
      </w:tr>
      <w:tr w:rsidR="00C33C30" w:rsidRPr="00411D2A" w14:paraId="443B825D" w14:textId="77777777" w:rsidTr="00584B95">
        <w:trPr>
          <w:jc w:val="center"/>
        </w:trPr>
        <w:tc>
          <w:tcPr>
            <w:tcW w:w="2835" w:type="dxa"/>
          </w:tcPr>
          <w:p w14:paraId="0049A341" w14:textId="77777777" w:rsidR="00C33C30" w:rsidRPr="00411D2A" w:rsidRDefault="00C33C30" w:rsidP="00C33C30">
            <w:pPr>
              <w:spacing w:after="0" w:line="240" w:lineRule="auto"/>
              <w:rPr>
                <w:rFonts w:ascii="Times New Roman" w:hAnsi="Times New Roman" w:cs="Times New Roman"/>
                <w:sz w:val="24"/>
                <w:szCs w:val="24"/>
              </w:rPr>
            </w:pPr>
            <w:r w:rsidRPr="00411D2A">
              <w:rPr>
                <w:rFonts w:ascii="Times New Roman" w:hAnsi="Times New Roman" w:cs="Times New Roman"/>
                <w:sz w:val="24"/>
                <w:szCs w:val="24"/>
              </w:rPr>
              <w:t xml:space="preserve">2. Budžeta izdevumi: </w:t>
            </w:r>
          </w:p>
        </w:tc>
        <w:tc>
          <w:tcPr>
            <w:tcW w:w="1418" w:type="dxa"/>
          </w:tcPr>
          <w:p w14:paraId="2408B056" w14:textId="51B81CFC" w:rsidR="00C33C30" w:rsidRPr="00411D2A" w:rsidRDefault="00C33C30" w:rsidP="00C33C30">
            <w:pPr>
              <w:pStyle w:val="naisf"/>
              <w:spacing w:before="0" w:beforeAutospacing="0" w:after="0" w:afterAutospacing="0"/>
              <w:jc w:val="center"/>
            </w:pPr>
            <w:r w:rsidRPr="00411D2A">
              <w:t>467 300</w:t>
            </w:r>
          </w:p>
        </w:tc>
        <w:tc>
          <w:tcPr>
            <w:tcW w:w="1134" w:type="dxa"/>
            <w:vAlign w:val="bottom"/>
          </w:tcPr>
          <w:p w14:paraId="7C6194CC" w14:textId="6B2BCCCA" w:rsidR="00C33C30" w:rsidRPr="00411D2A" w:rsidRDefault="00C33C30" w:rsidP="00C33C30">
            <w:pPr>
              <w:pStyle w:val="naisf"/>
              <w:spacing w:before="0" w:beforeAutospacing="0" w:after="0" w:afterAutospacing="0"/>
              <w:jc w:val="center"/>
            </w:pPr>
            <w:r w:rsidRPr="00411D2A">
              <w:t>-56 518</w:t>
            </w:r>
          </w:p>
        </w:tc>
        <w:tc>
          <w:tcPr>
            <w:tcW w:w="1280" w:type="dxa"/>
          </w:tcPr>
          <w:p w14:paraId="46964394" w14:textId="2C36CD0B" w:rsidR="00C33C30" w:rsidRPr="008449F3" w:rsidRDefault="00171D08" w:rsidP="00C33C30">
            <w:pPr>
              <w:pStyle w:val="naisf"/>
              <w:spacing w:before="0" w:beforeAutospacing="0" w:after="0" w:afterAutospacing="0"/>
              <w:jc w:val="center"/>
            </w:pPr>
            <w:r w:rsidRPr="008449F3">
              <w:t>134 081</w:t>
            </w:r>
          </w:p>
        </w:tc>
        <w:tc>
          <w:tcPr>
            <w:tcW w:w="1276" w:type="dxa"/>
          </w:tcPr>
          <w:p w14:paraId="0DAB6D25" w14:textId="4E90FCAA" w:rsidR="00C33C30" w:rsidRPr="00411D2A" w:rsidRDefault="00C33C30" w:rsidP="00C33C30">
            <w:pPr>
              <w:pStyle w:val="naisf"/>
              <w:spacing w:before="0" w:beforeAutospacing="0" w:after="0" w:afterAutospacing="0"/>
              <w:jc w:val="center"/>
            </w:pPr>
            <w:r w:rsidRPr="00411D2A">
              <w:t>-306 000</w:t>
            </w:r>
          </w:p>
        </w:tc>
        <w:tc>
          <w:tcPr>
            <w:tcW w:w="1271" w:type="dxa"/>
          </w:tcPr>
          <w:p w14:paraId="0486D8E5" w14:textId="2B39F687" w:rsidR="00C33C30" w:rsidRPr="00411D2A" w:rsidRDefault="00C33C30" w:rsidP="00C33C30">
            <w:pPr>
              <w:pStyle w:val="naisf"/>
              <w:spacing w:before="0" w:beforeAutospacing="0" w:after="0" w:afterAutospacing="0"/>
              <w:jc w:val="center"/>
            </w:pPr>
            <w:r w:rsidRPr="00411D2A">
              <w:t>-368 600</w:t>
            </w:r>
          </w:p>
        </w:tc>
      </w:tr>
      <w:tr w:rsidR="00C33C30" w:rsidRPr="00411D2A" w14:paraId="4F718297" w14:textId="77777777" w:rsidTr="00584B95">
        <w:trPr>
          <w:jc w:val="center"/>
        </w:trPr>
        <w:tc>
          <w:tcPr>
            <w:tcW w:w="2835" w:type="dxa"/>
          </w:tcPr>
          <w:p w14:paraId="3A04F3F7" w14:textId="77777777" w:rsidR="00C33C30" w:rsidRPr="00411D2A" w:rsidRDefault="00C33C30" w:rsidP="00C33C30">
            <w:pPr>
              <w:spacing w:after="0" w:line="240" w:lineRule="auto"/>
              <w:rPr>
                <w:rFonts w:ascii="Times New Roman" w:hAnsi="Times New Roman" w:cs="Times New Roman"/>
                <w:sz w:val="24"/>
                <w:szCs w:val="24"/>
              </w:rPr>
            </w:pPr>
            <w:r w:rsidRPr="00411D2A">
              <w:rPr>
                <w:rFonts w:ascii="Times New Roman" w:hAnsi="Times New Roman" w:cs="Times New Roman"/>
                <w:sz w:val="24"/>
                <w:szCs w:val="24"/>
              </w:rPr>
              <w:t xml:space="preserve">3. Finansiālā ietekme: </w:t>
            </w:r>
          </w:p>
        </w:tc>
        <w:tc>
          <w:tcPr>
            <w:tcW w:w="1418" w:type="dxa"/>
            <w:shd w:val="clear" w:color="auto" w:fill="auto"/>
            <w:vAlign w:val="center"/>
          </w:tcPr>
          <w:p w14:paraId="6B101DD3" w14:textId="3C74FA6B" w:rsidR="00C33C30" w:rsidRPr="00411D2A" w:rsidRDefault="00C33C30" w:rsidP="00C33C30">
            <w:pPr>
              <w:pStyle w:val="naisf"/>
              <w:spacing w:before="0" w:beforeAutospacing="0" w:after="0" w:afterAutospacing="0"/>
              <w:jc w:val="center"/>
            </w:pPr>
            <w:r w:rsidRPr="00411D2A">
              <w:t>-70 095</w:t>
            </w:r>
          </w:p>
        </w:tc>
        <w:tc>
          <w:tcPr>
            <w:tcW w:w="1134" w:type="dxa"/>
            <w:vAlign w:val="bottom"/>
          </w:tcPr>
          <w:p w14:paraId="64551259" w14:textId="0A5C4DCF" w:rsidR="00C33C30" w:rsidRPr="00411D2A" w:rsidRDefault="00C33C30" w:rsidP="00C33C30">
            <w:pPr>
              <w:pStyle w:val="naisf"/>
              <w:spacing w:before="0" w:beforeAutospacing="0" w:after="0" w:afterAutospacing="0"/>
              <w:jc w:val="center"/>
            </w:pPr>
            <w:r w:rsidRPr="00411D2A">
              <w:t>8 478</w:t>
            </w:r>
          </w:p>
        </w:tc>
        <w:tc>
          <w:tcPr>
            <w:tcW w:w="1280" w:type="dxa"/>
          </w:tcPr>
          <w:p w14:paraId="2EADD359" w14:textId="3D26E247" w:rsidR="00C33C30" w:rsidRPr="008449F3" w:rsidRDefault="00171D08" w:rsidP="00C33C30">
            <w:pPr>
              <w:pStyle w:val="naisf"/>
              <w:spacing w:before="0" w:beforeAutospacing="0" w:after="0" w:afterAutospacing="0"/>
              <w:jc w:val="center"/>
            </w:pPr>
            <w:r w:rsidRPr="008449F3">
              <w:t>-20 112</w:t>
            </w:r>
          </w:p>
        </w:tc>
        <w:tc>
          <w:tcPr>
            <w:tcW w:w="1276" w:type="dxa"/>
          </w:tcPr>
          <w:p w14:paraId="5D91D034" w14:textId="20AAA38C" w:rsidR="00C33C30" w:rsidRPr="00411D2A" w:rsidRDefault="00C33C30" w:rsidP="00C33C30">
            <w:pPr>
              <w:pStyle w:val="naisf"/>
              <w:spacing w:before="0" w:beforeAutospacing="0" w:after="0" w:afterAutospacing="0"/>
              <w:jc w:val="center"/>
            </w:pPr>
            <w:r w:rsidRPr="00411D2A">
              <w:t>45 900</w:t>
            </w:r>
          </w:p>
        </w:tc>
        <w:tc>
          <w:tcPr>
            <w:tcW w:w="1271" w:type="dxa"/>
          </w:tcPr>
          <w:p w14:paraId="3DED30AF" w14:textId="4D50FFA2" w:rsidR="00C33C30" w:rsidRPr="00411D2A" w:rsidRDefault="00C33C30" w:rsidP="00C33C30">
            <w:pPr>
              <w:pStyle w:val="naisf"/>
              <w:spacing w:before="0" w:beforeAutospacing="0" w:after="0" w:afterAutospacing="0"/>
              <w:jc w:val="center"/>
            </w:pPr>
            <w:r w:rsidRPr="00411D2A">
              <w:t>55 290</w:t>
            </w:r>
          </w:p>
        </w:tc>
      </w:tr>
      <w:tr w:rsidR="00A62193" w:rsidRPr="00411D2A" w14:paraId="5B241CD1" w14:textId="77777777" w:rsidTr="00584B95">
        <w:trPr>
          <w:trHeight w:val="1380"/>
          <w:jc w:val="center"/>
        </w:trPr>
        <w:tc>
          <w:tcPr>
            <w:tcW w:w="2835" w:type="dxa"/>
          </w:tcPr>
          <w:p w14:paraId="50ABAC9A" w14:textId="77777777" w:rsidR="00A62193" w:rsidRPr="00411D2A" w:rsidRDefault="00A62193" w:rsidP="0013551D">
            <w:pPr>
              <w:spacing w:after="0" w:line="240" w:lineRule="auto"/>
              <w:rPr>
                <w:rFonts w:ascii="Times New Roman" w:hAnsi="Times New Roman" w:cs="Times New Roman"/>
                <w:sz w:val="24"/>
                <w:szCs w:val="24"/>
              </w:rPr>
            </w:pPr>
            <w:r w:rsidRPr="00411D2A">
              <w:rPr>
                <w:rFonts w:ascii="Times New Roman" w:hAnsi="Times New Roman" w:cs="Times New Roman"/>
                <w:sz w:val="24"/>
                <w:szCs w:val="24"/>
              </w:rPr>
              <w:lastRenderedPageBreak/>
              <w:t>4. Finanšu līdzekļi papildu izdevumu finansēšanai (kompensējošu izdevumu samazinājumu norāda ar "+" zīmi)</w:t>
            </w:r>
          </w:p>
        </w:tc>
        <w:tc>
          <w:tcPr>
            <w:tcW w:w="1418" w:type="dxa"/>
          </w:tcPr>
          <w:p w14:paraId="6509704D" w14:textId="77777777" w:rsidR="00A62193" w:rsidRPr="00411D2A" w:rsidRDefault="00A62193" w:rsidP="0013551D">
            <w:pPr>
              <w:pStyle w:val="naisf"/>
              <w:spacing w:before="0" w:beforeAutospacing="0" w:after="0" w:afterAutospacing="0"/>
              <w:jc w:val="center"/>
            </w:pPr>
            <w:r w:rsidRPr="00411D2A">
              <w:t>0</w:t>
            </w:r>
          </w:p>
        </w:tc>
        <w:tc>
          <w:tcPr>
            <w:tcW w:w="1134" w:type="dxa"/>
          </w:tcPr>
          <w:p w14:paraId="36262A71" w14:textId="77777777" w:rsidR="00A62193" w:rsidRPr="00411D2A" w:rsidRDefault="00A62193" w:rsidP="0013551D">
            <w:pPr>
              <w:pStyle w:val="naisf"/>
              <w:spacing w:before="0" w:beforeAutospacing="0" w:after="0" w:afterAutospacing="0"/>
              <w:jc w:val="center"/>
            </w:pPr>
            <w:r w:rsidRPr="00411D2A">
              <w:t>0</w:t>
            </w:r>
          </w:p>
        </w:tc>
        <w:tc>
          <w:tcPr>
            <w:tcW w:w="1280" w:type="dxa"/>
          </w:tcPr>
          <w:p w14:paraId="7136FD2D" w14:textId="77777777" w:rsidR="00A62193" w:rsidRPr="00411D2A" w:rsidRDefault="00A62193" w:rsidP="0013551D">
            <w:pPr>
              <w:pStyle w:val="naisf"/>
              <w:spacing w:before="0" w:beforeAutospacing="0" w:after="0" w:afterAutospacing="0"/>
              <w:jc w:val="center"/>
            </w:pPr>
            <w:r w:rsidRPr="00411D2A">
              <w:t>0</w:t>
            </w:r>
          </w:p>
        </w:tc>
        <w:tc>
          <w:tcPr>
            <w:tcW w:w="1276" w:type="dxa"/>
          </w:tcPr>
          <w:p w14:paraId="659B962A" w14:textId="77777777" w:rsidR="00A62193" w:rsidRPr="00411D2A" w:rsidRDefault="00A62193" w:rsidP="0013551D">
            <w:pPr>
              <w:pStyle w:val="naisf"/>
              <w:spacing w:before="0" w:beforeAutospacing="0" w:after="0" w:afterAutospacing="0"/>
              <w:jc w:val="center"/>
            </w:pPr>
            <w:r w:rsidRPr="00411D2A">
              <w:t>0</w:t>
            </w:r>
          </w:p>
        </w:tc>
        <w:tc>
          <w:tcPr>
            <w:tcW w:w="1271" w:type="dxa"/>
          </w:tcPr>
          <w:p w14:paraId="1CDCBBFA" w14:textId="77777777" w:rsidR="00A62193" w:rsidRPr="00411D2A" w:rsidRDefault="00A62193" w:rsidP="0013551D">
            <w:pPr>
              <w:pStyle w:val="naisf"/>
              <w:spacing w:before="0" w:beforeAutospacing="0" w:after="0" w:afterAutospacing="0"/>
              <w:jc w:val="center"/>
            </w:pPr>
            <w:r w:rsidRPr="00411D2A">
              <w:t>0</w:t>
            </w:r>
          </w:p>
        </w:tc>
      </w:tr>
      <w:tr w:rsidR="00A62193" w:rsidRPr="00411D2A" w14:paraId="11957407" w14:textId="77777777" w:rsidTr="00584B95">
        <w:trPr>
          <w:jc w:val="center"/>
        </w:trPr>
        <w:tc>
          <w:tcPr>
            <w:tcW w:w="2835" w:type="dxa"/>
          </w:tcPr>
          <w:p w14:paraId="13726435" w14:textId="77777777" w:rsidR="00A62193" w:rsidRPr="00411D2A" w:rsidRDefault="00A62193" w:rsidP="0013551D">
            <w:pPr>
              <w:spacing w:after="0" w:line="240" w:lineRule="auto"/>
              <w:rPr>
                <w:rFonts w:ascii="Times New Roman" w:hAnsi="Times New Roman" w:cs="Times New Roman"/>
                <w:sz w:val="24"/>
                <w:szCs w:val="24"/>
              </w:rPr>
            </w:pPr>
            <w:r w:rsidRPr="00411D2A">
              <w:rPr>
                <w:rFonts w:ascii="Times New Roman" w:hAnsi="Times New Roman" w:cs="Times New Roman"/>
                <w:sz w:val="24"/>
                <w:szCs w:val="24"/>
              </w:rPr>
              <w:t>5. Precizēta finansiālā ietekme:</w:t>
            </w:r>
          </w:p>
        </w:tc>
        <w:tc>
          <w:tcPr>
            <w:tcW w:w="1418" w:type="dxa"/>
          </w:tcPr>
          <w:p w14:paraId="267AF669" w14:textId="77777777" w:rsidR="00A62193" w:rsidRPr="00411D2A" w:rsidRDefault="00A62193" w:rsidP="0013551D">
            <w:pPr>
              <w:pStyle w:val="naisf"/>
              <w:spacing w:before="0" w:beforeAutospacing="0" w:after="0" w:afterAutospacing="0"/>
              <w:jc w:val="center"/>
            </w:pPr>
            <w:r w:rsidRPr="00411D2A">
              <w:t>0</w:t>
            </w:r>
          </w:p>
        </w:tc>
        <w:tc>
          <w:tcPr>
            <w:tcW w:w="1134" w:type="dxa"/>
          </w:tcPr>
          <w:p w14:paraId="564BD39D" w14:textId="77777777" w:rsidR="00A62193" w:rsidRPr="00411D2A" w:rsidRDefault="00A62193" w:rsidP="0013551D">
            <w:pPr>
              <w:pStyle w:val="naisf"/>
              <w:spacing w:before="0" w:beforeAutospacing="0" w:after="0" w:afterAutospacing="0"/>
              <w:jc w:val="center"/>
            </w:pPr>
            <w:r w:rsidRPr="00411D2A">
              <w:t>0</w:t>
            </w:r>
          </w:p>
        </w:tc>
        <w:tc>
          <w:tcPr>
            <w:tcW w:w="1280" w:type="dxa"/>
          </w:tcPr>
          <w:p w14:paraId="36021417" w14:textId="77777777" w:rsidR="00A62193" w:rsidRPr="00411D2A" w:rsidRDefault="00A62193" w:rsidP="0013551D">
            <w:pPr>
              <w:jc w:val="center"/>
              <w:rPr>
                <w:rFonts w:ascii="Times New Roman" w:hAnsi="Times New Roman" w:cs="Times New Roman"/>
                <w:sz w:val="24"/>
                <w:szCs w:val="24"/>
              </w:rPr>
            </w:pPr>
            <w:r w:rsidRPr="00411D2A">
              <w:rPr>
                <w:rFonts w:ascii="Times New Roman" w:hAnsi="Times New Roman" w:cs="Times New Roman"/>
                <w:sz w:val="24"/>
                <w:szCs w:val="24"/>
              </w:rPr>
              <w:t>0</w:t>
            </w:r>
          </w:p>
        </w:tc>
        <w:tc>
          <w:tcPr>
            <w:tcW w:w="1276" w:type="dxa"/>
          </w:tcPr>
          <w:p w14:paraId="08C978F8" w14:textId="77777777" w:rsidR="00A62193" w:rsidRPr="00411D2A" w:rsidRDefault="00A62193" w:rsidP="0013551D">
            <w:pPr>
              <w:jc w:val="center"/>
              <w:rPr>
                <w:rFonts w:ascii="Times New Roman" w:hAnsi="Times New Roman" w:cs="Times New Roman"/>
                <w:sz w:val="24"/>
                <w:szCs w:val="24"/>
              </w:rPr>
            </w:pPr>
            <w:r w:rsidRPr="00411D2A">
              <w:rPr>
                <w:rFonts w:ascii="Times New Roman" w:hAnsi="Times New Roman" w:cs="Times New Roman"/>
                <w:sz w:val="24"/>
                <w:szCs w:val="24"/>
              </w:rPr>
              <w:t>0</w:t>
            </w:r>
          </w:p>
        </w:tc>
        <w:tc>
          <w:tcPr>
            <w:tcW w:w="1271" w:type="dxa"/>
          </w:tcPr>
          <w:p w14:paraId="343287EE" w14:textId="77777777" w:rsidR="00A62193" w:rsidRPr="00411D2A" w:rsidRDefault="00A62193" w:rsidP="0013551D">
            <w:pPr>
              <w:jc w:val="center"/>
              <w:rPr>
                <w:rFonts w:ascii="Times New Roman" w:hAnsi="Times New Roman" w:cs="Times New Roman"/>
                <w:sz w:val="24"/>
                <w:szCs w:val="24"/>
              </w:rPr>
            </w:pPr>
            <w:r w:rsidRPr="00411D2A">
              <w:rPr>
                <w:rFonts w:ascii="Times New Roman" w:hAnsi="Times New Roman" w:cs="Times New Roman"/>
                <w:sz w:val="24"/>
                <w:szCs w:val="24"/>
              </w:rPr>
              <w:t>0</w:t>
            </w:r>
          </w:p>
        </w:tc>
      </w:tr>
      <w:tr w:rsidR="00A62193" w:rsidRPr="00411D2A" w14:paraId="2AA4DF31" w14:textId="77777777" w:rsidTr="00584B95">
        <w:trPr>
          <w:jc w:val="center"/>
        </w:trPr>
        <w:tc>
          <w:tcPr>
            <w:tcW w:w="2835" w:type="dxa"/>
            <w:shd w:val="clear" w:color="auto" w:fill="auto"/>
          </w:tcPr>
          <w:p w14:paraId="2D90FDB8" w14:textId="77777777" w:rsidR="00A62193" w:rsidRPr="00411D2A" w:rsidRDefault="00A62193" w:rsidP="0013551D">
            <w:pPr>
              <w:spacing w:after="0" w:line="240" w:lineRule="auto"/>
              <w:rPr>
                <w:rFonts w:ascii="Times New Roman" w:hAnsi="Times New Roman" w:cs="Times New Roman"/>
                <w:sz w:val="24"/>
                <w:szCs w:val="24"/>
              </w:rPr>
            </w:pPr>
            <w:r w:rsidRPr="00411D2A">
              <w:rPr>
                <w:rFonts w:ascii="Times New Roman" w:hAnsi="Times New Roman" w:cs="Times New Roman"/>
                <w:sz w:val="24"/>
                <w:szCs w:val="24"/>
              </w:rPr>
              <w:t>6. Detalizēts ieņēmumu un izdevumu aprēķins (ja nepie</w:t>
            </w:r>
            <w:r w:rsidRPr="00411D2A">
              <w:rPr>
                <w:rFonts w:ascii="Times New Roman" w:hAnsi="Times New Roman" w:cs="Times New Roman"/>
                <w:sz w:val="24"/>
                <w:szCs w:val="24"/>
              </w:rPr>
              <w:softHyphen/>
              <w:t>ciešams, detalizētu ieņēmumu un izdevumu aprēķinu var pie</w:t>
            </w:r>
            <w:r w:rsidRPr="00411D2A">
              <w:rPr>
                <w:rFonts w:ascii="Times New Roman" w:hAnsi="Times New Roman" w:cs="Times New Roman"/>
                <w:sz w:val="24"/>
                <w:szCs w:val="24"/>
              </w:rPr>
              <w:softHyphen/>
              <w:t>vienot anotācijas pielikumā):</w:t>
            </w:r>
          </w:p>
        </w:tc>
        <w:tc>
          <w:tcPr>
            <w:tcW w:w="6379" w:type="dxa"/>
            <w:gridSpan w:val="5"/>
            <w:vMerge w:val="restart"/>
            <w:shd w:val="clear" w:color="auto" w:fill="auto"/>
            <w:vAlign w:val="center"/>
          </w:tcPr>
          <w:p w14:paraId="2E625922" w14:textId="6494A656" w:rsidR="00A62193" w:rsidRPr="00411D2A" w:rsidRDefault="00A62193" w:rsidP="0013551D">
            <w:pPr>
              <w:spacing w:after="0" w:line="240" w:lineRule="auto"/>
              <w:jc w:val="both"/>
              <w:rPr>
                <w:rFonts w:ascii="Times New Roman" w:hAnsi="Times New Roman" w:cs="Times New Roman"/>
                <w:sz w:val="24"/>
                <w:szCs w:val="24"/>
              </w:rPr>
            </w:pPr>
            <w:r w:rsidRPr="00411D2A">
              <w:rPr>
                <w:rFonts w:ascii="Times New Roman" w:hAnsi="Times New Roman" w:cs="Times New Roman"/>
                <w:sz w:val="24"/>
                <w:szCs w:val="24"/>
              </w:rPr>
              <w:t xml:space="preserve">Šobrīd pasākuma ietvaros projektam pieejamais maksimālais kopējais attiecināmais finansējums ir </w:t>
            </w:r>
            <w:r w:rsidR="005346F7" w:rsidRPr="00411D2A">
              <w:rPr>
                <w:rFonts w:ascii="Times New Roman" w:hAnsi="Times New Roman" w:cs="Times New Roman"/>
                <w:sz w:val="24"/>
                <w:szCs w:val="24"/>
              </w:rPr>
              <w:t xml:space="preserve">1 487 720 </w:t>
            </w:r>
            <w:r w:rsidRPr="00411D2A">
              <w:rPr>
                <w:rFonts w:ascii="Times New Roman" w:hAnsi="Times New Roman" w:cs="Times New Roman"/>
                <w:sz w:val="24"/>
                <w:szCs w:val="24"/>
              </w:rPr>
              <w:t xml:space="preserve">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apmērā, tai skaitā Eiropas Sociālā fonda (turpmāk – ESF) finansējums </w:t>
            </w:r>
            <w:r w:rsidR="00AC3FA7" w:rsidRPr="00411D2A">
              <w:rPr>
                <w:rFonts w:ascii="Times New Roman" w:hAnsi="Times New Roman" w:cs="Times New Roman"/>
                <w:sz w:val="24"/>
                <w:szCs w:val="24"/>
              </w:rPr>
              <w:t>1 264 </w:t>
            </w:r>
            <w:r w:rsidR="005346F7" w:rsidRPr="00411D2A">
              <w:rPr>
                <w:rFonts w:ascii="Times New Roman" w:hAnsi="Times New Roman" w:cs="Times New Roman"/>
                <w:sz w:val="24"/>
                <w:szCs w:val="24"/>
              </w:rPr>
              <w:t>562</w:t>
            </w:r>
            <w:r w:rsidRPr="00411D2A">
              <w:rPr>
                <w:rFonts w:ascii="Times New Roman" w:hAnsi="Times New Roman" w:cs="Times New Roman"/>
                <w:sz w:val="24"/>
                <w:szCs w:val="24"/>
              </w:rPr>
              <w:t xml:space="preserve">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un valsts budžeta finansējums </w:t>
            </w:r>
            <w:r w:rsidR="005346F7" w:rsidRPr="00411D2A">
              <w:rPr>
                <w:rFonts w:ascii="Times New Roman" w:hAnsi="Times New Roman" w:cs="Times New Roman"/>
                <w:sz w:val="24"/>
                <w:szCs w:val="24"/>
              </w:rPr>
              <w:t>223 158</w:t>
            </w:r>
            <w:r w:rsidRPr="00411D2A">
              <w:rPr>
                <w:rFonts w:ascii="Times New Roman" w:hAnsi="Times New Roman" w:cs="Times New Roman"/>
                <w:sz w:val="24"/>
                <w:szCs w:val="24"/>
              </w:rPr>
              <w:t xml:space="preserve">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w:t>
            </w:r>
          </w:p>
          <w:p w14:paraId="0E02264D" w14:textId="2305C2CC" w:rsidR="00A62193" w:rsidRPr="00411D2A" w:rsidRDefault="00A62193" w:rsidP="0013551D">
            <w:pPr>
              <w:spacing w:after="0" w:line="240" w:lineRule="auto"/>
              <w:jc w:val="both"/>
              <w:rPr>
                <w:rFonts w:ascii="Times New Roman" w:hAnsi="Times New Roman" w:cs="Times New Roman"/>
                <w:sz w:val="24"/>
                <w:szCs w:val="24"/>
              </w:rPr>
            </w:pPr>
            <w:r w:rsidRPr="00411D2A">
              <w:rPr>
                <w:rFonts w:ascii="Times New Roman" w:hAnsi="Times New Roman" w:cs="Times New Roman"/>
                <w:sz w:val="24"/>
                <w:szCs w:val="24"/>
              </w:rPr>
              <w:t xml:space="preserve">MK noteikumu projekts paredz </w:t>
            </w:r>
            <w:r w:rsidR="005346F7" w:rsidRPr="00411D2A">
              <w:rPr>
                <w:rFonts w:ascii="Times New Roman" w:hAnsi="Times New Roman" w:cs="Times New Roman"/>
                <w:sz w:val="24"/>
                <w:szCs w:val="24"/>
              </w:rPr>
              <w:t xml:space="preserve">samazināt </w:t>
            </w:r>
            <w:r w:rsidR="001B7F56" w:rsidRPr="00411D2A">
              <w:rPr>
                <w:rFonts w:ascii="Times New Roman" w:hAnsi="Times New Roman" w:cs="Times New Roman"/>
                <w:sz w:val="24"/>
                <w:szCs w:val="24"/>
              </w:rPr>
              <w:t xml:space="preserve">(pārdalot </w:t>
            </w:r>
            <w:r w:rsidR="005346F7" w:rsidRPr="00411D2A">
              <w:rPr>
                <w:rFonts w:ascii="Times New Roman" w:hAnsi="Times New Roman" w:cs="Times New Roman"/>
                <w:sz w:val="24"/>
                <w:szCs w:val="24"/>
              </w:rPr>
              <w:t xml:space="preserve">uz </w:t>
            </w:r>
            <w:r w:rsidR="001B7F56" w:rsidRPr="00411D2A">
              <w:rPr>
                <w:rFonts w:ascii="Times New Roman" w:hAnsi="Times New Roman" w:cs="Times New Roman"/>
                <w:sz w:val="24"/>
                <w:szCs w:val="24"/>
              </w:rPr>
              <w:t>SAM 7.1.2.</w:t>
            </w:r>
            <w:r w:rsidR="00FF2AA2" w:rsidRPr="00411D2A">
              <w:rPr>
                <w:rFonts w:ascii="Times New Roman" w:hAnsi="Times New Roman" w:cs="Times New Roman"/>
                <w:sz w:val="24"/>
                <w:szCs w:val="24"/>
              </w:rPr>
              <w:t>1</w:t>
            </w:r>
            <w:r w:rsidR="001B7F56" w:rsidRPr="00411D2A">
              <w:rPr>
                <w:rFonts w:ascii="Times New Roman" w:hAnsi="Times New Roman" w:cs="Times New Roman"/>
                <w:sz w:val="24"/>
                <w:szCs w:val="24"/>
              </w:rPr>
              <w:t xml:space="preserve">.) </w:t>
            </w:r>
            <w:r w:rsidRPr="00411D2A">
              <w:rPr>
                <w:rFonts w:ascii="Times New Roman" w:hAnsi="Times New Roman" w:cs="Times New Roman"/>
                <w:sz w:val="24"/>
                <w:szCs w:val="24"/>
              </w:rPr>
              <w:t xml:space="preserve">pasākuma ietvaros projektam pieejamo maksimālo kopējo attiecināmo finansējumu </w:t>
            </w:r>
            <w:r w:rsidR="003806F4" w:rsidRPr="00411D2A">
              <w:rPr>
                <w:rFonts w:ascii="Times New Roman" w:hAnsi="Times New Roman" w:cs="Times New Roman"/>
                <w:sz w:val="24"/>
                <w:szCs w:val="24"/>
              </w:rPr>
              <w:t>86 950</w:t>
            </w:r>
            <w:r w:rsidRPr="00411D2A">
              <w:rPr>
                <w:rFonts w:ascii="Times New Roman" w:hAnsi="Times New Roman" w:cs="Times New Roman"/>
                <w:sz w:val="24"/>
                <w:szCs w:val="24"/>
              </w:rPr>
              <w:t xml:space="preserve"> </w:t>
            </w:r>
            <w:proofErr w:type="spellStart"/>
            <w:r w:rsidRPr="00411D2A">
              <w:rPr>
                <w:rFonts w:ascii="Times New Roman" w:hAnsi="Times New Roman" w:cs="Times New Roman"/>
                <w:i/>
                <w:sz w:val="24"/>
                <w:szCs w:val="24"/>
              </w:rPr>
              <w:t>euro</w:t>
            </w:r>
            <w:proofErr w:type="spellEnd"/>
            <w:r w:rsidR="005346F7" w:rsidRPr="00411D2A">
              <w:rPr>
                <w:rFonts w:ascii="Times New Roman" w:hAnsi="Times New Roman" w:cs="Times New Roman"/>
                <w:i/>
                <w:sz w:val="24"/>
                <w:szCs w:val="24"/>
              </w:rPr>
              <w:t xml:space="preserve"> </w:t>
            </w:r>
            <w:r w:rsidR="005346F7" w:rsidRPr="00411D2A">
              <w:rPr>
                <w:rFonts w:ascii="Times New Roman" w:hAnsi="Times New Roman" w:cs="Times New Roman"/>
                <w:sz w:val="24"/>
                <w:szCs w:val="24"/>
              </w:rPr>
              <w:t>apmērā</w:t>
            </w:r>
            <w:r w:rsidRPr="00411D2A">
              <w:rPr>
                <w:rFonts w:ascii="Times New Roman" w:hAnsi="Times New Roman" w:cs="Times New Roman"/>
                <w:sz w:val="24"/>
                <w:szCs w:val="24"/>
              </w:rPr>
              <w:t xml:space="preserve">, līdz ar to pēc MK noteikumu projekta spēkā stāšanās dienas pasākuma ietvaros projektam pieejamais maksimālais kopējais attiecināmais finansējums būs </w:t>
            </w:r>
            <w:r w:rsidR="005346F7" w:rsidRPr="00411D2A">
              <w:rPr>
                <w:rFonts w:ascii="Times New Roman" w:hAnsi="Times New Roman" w:cs="Times New Roman"/>
                <w:sz w:val="24"/>
                <w:szCs w:val="24"/>
              </w:rPr>
              <w:t>1 400 770</w:t>
            </w:r>
            <w:r w:rsidRPr="00411D2A">
              <w:rPr>
                <w:rFonts w:ascii="Times New Roman" w:hAnsi="Times New Roman" w:cs="Times New Roman"/>
                <w:sz w:val="24"/>
                <w:szCs w:val="24"/>
              </w:rPr>
              <w:t xml:space="preserve">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tai skaitā ESF finansējums – </w:t>
            </w:r>
            <w:r w:rsidR="00AC3FA7" w:rsidRPr="00411D2A">
              <w:rPr>
                <w:rFonts w:ascii="Times New Roman" w:hAnsi="Times New Roman" w:cs="Times New Roman"/>
                <w:sz w:val="24"/>
                <w:szCs w:val="24"/>
              </w:rPr>
              <w:t>1 </w:t>
            </w:r>
            <w:r w:rsidR="005346F7" w:rsidRPr="00411D2A">
              <w:rPr>
                <w:rFonts w:ascii="Times New Roman" w:hAnsi="Times New Roman" w:cs="Times New Roman"/>
                <w:sz w:val="24"/>
                <w:szCs w:val="24"/>
              </w:rPr>
              <w:t>190 655</w:t>
            </w:r>
            <w:r w:rsidRPr="00411D2A">
              <w:rPr>
                <w:rFonts w:ascii="Times New Roman" w:hAnsi="Times New Roman" w:cs="Times New Roman"/>
                <w:sz w:val="24"/>
                <w:szCs w:val="24"/>
              </w:rPr>
              <w:t xml:space="preserve">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un valsts budžeta finansējums </w:t>
            </w:r>
            <w:r w:rsidR="005346F7" w:rsidRPr="00411D2A">
              <w:rPr>
                <w:rFonts w:ascii="Times New Roman" w:hAnsi="Times New Roman" w:cs="Times New Roman"/>
                <w:sz w:val="24"/>
                <w:szCs w:val="24"/>
              </w:rPr>
              <w:t>210 115</w:t>
            </w:r>
            <w:r w:rsidRPr="00411D2A">
              <w:rPr>
                <w:rFonts w:ascii="Times New Roman" w:hAnsi="Times New Roman" w:cs="Times New Roman"/>
                <w:sz w:val="24"/>
                <w:szCs w:val="24"/>
              </w:rPr>
              <w:t xml:space="preserve">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w:t>
            </w:r>
          </w:p>
          <w:p w14:paraId="03840D40" w14:textId="77777777" w:rsidR="00A62193" w:rsidRPr="008449F3" w:rsidRDefault="00A62193" w:rsidP="0013551D">
            <w:pPr>
              <w:spacing w:after="0" w:line="240" w:lineRule="auto"/>
              <w:jc w:val="both"/>
              <w:rPr>
                <w:rFonts w:ascii="Times New Roman" w:hAnsi="Times New Roman" w:cs="Times New Roman"/>
                <w:sz w:val="24"/>
                <w:szCs w:val="24"/>
              </w:rPr>
            </w:pPr>
            <w:r w:rsidRPr="00411D2A">
              <w:rPr>
                <w:rFonts w:ascii="Times New Roman" w:hAnsi="Times New Roman" w:cs="Times New Roman"/>
                <w:sz w:val="24"/>
                <w:szCs w:val="24"/>
              </w:rPr>
              <w:t xml:space="preserve">Budžeta ieņēmumi ir finansējuma ESF daļa 85% apmērā no pasākuma attiecināmām izmaksām. Budžeta izdevumi ir kopējie pasākuma </w:t>
            </w:r>
            <w:r w:rsidRPr="008449F3">
              <w:rPr>
                <w:rFonts w:ascii="Times New Roman" w:hAnsi="Times New Roman" w:cs="Times New Roman"/>
                <w:sz w:val="24"/>
                <w:szCs w:val="24"/>
              </w:rPr>
              <w:t>ieviešanai nepieciešamie līdzekļi attiecīgajā gadā.</w:t>
            </w:r>
          </w:p>
          <w:p w14:paraId="7BFD0958" w14:textId="09F9DCC1" w:rsidR="00A62193" w:rsidRPr="008449F3" w:rsidRDefault="004F59E2" w:rsidP="0013551D">
            <w:pPr>
              <w:spacing w:after="0" w:line="240" w:lineRule="auto"/>
              <w:jc w:val="both"/>
              <w:rPr>
                <w:rFonts w:ascii="Times New Roman" w:hAnsi="Times New Roman" w:cs="Times New Roman"/>
                <w:sz w:val="24"/>
                <w:szCs w:val="24"/>
              </w:rPr>
            </w:pPr>
            <w:r w:rsidRPr="008449F3">
              <w:rPr>
                <w:rFonts w:ascii="Times New Roman" w:hAnsi="Times New Roman" w:cs="Times New Roman"/>
                <w:b/>
                <w:sz w:val="24"/>
                <w:szCs w:val="24"/>
                <w:u w:val="single"/>
              </w:rPr>
              <w:t>2016</w:t>
            </w:r>
            <w:r w:rsidR="00A62193" w:rsidRPr="008449F3">
              <w:rPr>
                <w:rFonts w:ascii="Times New Roman" w:hAnsi="Times New Roman" w:cs="Times New Roman"/>
                <w:b/>
                <w:sz w:val="24"/>
                <w:szCs w:val="24"/>
                <w:u w:val="single"/>
              </w:rPr>
              <w:t>. gadā</w:t>
            </w:r>
            <w:r w:rsidR="00A62193" w:rsidRPr="008449F3">
              <w:rPr>
                <w:rFonts w:ascii="Times New Roman" w:hAnsi="Times New Roman" w:cs="Times New Roman"/>
                <w:sz w:val="24"/>
                <w:szCs w:val="24"/>
              </w:rPr>
              <w:t xml:space="preserve"> kopējais faktiskais apgūtais finansējums (atbilstoši Valsts kases izdrukai) </w:t>
            </w:r>
            <w:r w:rsidR="005346F7" w:rsidRPr="008449F3">
              <w:rPr>
                <w:rFonts w:ascii="Times New Roman" w:hAnsi="Times New Roman" w:cs="Times New Roman"/>
                <w:sz w:val="24"/>
                <w:szCs w:val="24"/>
              </w:rPr>
              <w:t>42</w:t>
            </w:r>
            <w:r w:rsidR="003F712A" w:rsidRPr="008449F3">
              <w:rPr>
                <w:rFonts w:ascii="Times New Roman" w:hAnsi="Times New Roman" w:cs="Times New Roman"/>
                <w:sz w:val="24"/>
                <w:szCs w:val="24"/>
              </w:rPr>
              <w:t> </w:t>
            </w:r>
            <w:r w:rsidR="005346F7" w:rsidRPr="008449F3">
              <w:rPr>
                <w:rFonts w:ascii="Times New Roman" w:hAnsi="Times New Roman" w:cs="Times New Roman"/>
                <w:sz w:val="24"/>
                <w:szCs w:val="24"/>
              </w:rPr>
              <w:t>18</w:t>
            </w:r>
            <w:r w:rsidR="00584D39" w:rsidRPr="008449F3">
              <w:rPr>
                <w:rFonts w:ascii="Times New Roman" w:hAnsi="Times New Roman" w:cs="Times New Roman"/>
                <w:sz w:val="24"/>
                <w:szCs w:val="24"/>
              </w:rPr>
              <w:t>8</w:t>
            </w:r>
            <w:r w:rsidR="00A62193" w:rsidRPr="008449F3">
              <w:rPr>
                <w:rFonts w:ascii="Times New Roman" w:hAnsi="Times New Roman" w:cs="Times New Roman"/>
                <w:sz w:val="24"/>
                <w:szCs w:val="24"/>
              </w:rPr>
              <w:t xml:space="preserve"> </w:t>
            </w:r>
            <w:proofErr w:type="spellStart"/>
            <w:r w:rsidR="00A62193" w:rsidRPr="008449F3">
              <w:rPr>
                <w:rFonts w:ascii="Times New Roman" w:hAnsi="Times New Roman" w:cs="Times New Roman"/>
                <w:i/>
                <w:sz w:val="24"/>
                <w:szCs w:val="24"/>
              </w:rPr>
              <w:t>euro</w:t>
            </w:r>
            <w:proofErr w:type="spellEnd"/>
            <w:r w:rsidR="00A62193" w:rsidRPr="008449F3">
              <w:rPr>
                <w:rFonts w:ascii="Times New Roman" w:hAnsi="Times New Roman" w:cs="Times New Roman"/>
                <w:sz w:val="24"/>
                <w:szCs w:val="24"/>
              </w:rPr>
              <w:t xml:space="preserve">, tai skaitā ESF finansējums </w:t>
            </w:r>
            <w:r w:rsidR="005346F7" w:rsidRPr="008449F3">
              <w:rPr>
                <w:rFonts w:ascii="Times New Roman" w:hAnsi="Times New Roman" w:cs="Times New Roman"/>
                <w:sz w:val="24"/>
                <w:szCs w:val="24"/>
              </w:rPr>
              <w:t>35</w:t>
            </w:r>
            <w:r w:rsidR="00E967C8" w:rsidRPr="008449F3">
              <w:rPr>
                <w:rFonts w:ascii="Times New Roman" w:hAnsi="Times New Roman" w:cs="Times New Roman"/>
                <w:sz w:val="24"/>
                <w:szCs w:val="24"/>
              </w:rPr>
              <w:t> </w:t>
            </w:r>
            <w:r w:rsidR="005346F7" w:rsidRPr="008449F3">
              <w:rPr>
                <w:rFonts w:ascii="Times New Roman" w:hAnsi="Times New Roman" w:cs="Times New Roman"/>
                <w:sz w:val="24"/>
                <w:szCs w:val="24"/>
              </w:rPr>
              <w:t>8</w:t>
            </w:r>
            <w:r w:rsidR="00584D39" w:rsidRPr="008449F3">
              <w:rPr>
                <w:rFonts w:ascii="Times New Roman" w:hAnsi="Times New Roman" w:cs="Times New Roman"/>
                <w:sz w:val="24"/>
                <w:szCs w:val="24"/>
              </w:rPr>
              <w:t>60</w:t>
            </w:r>
            <w:r w:rsidR="00A62193" w:rsidRPr="008449F3">
              <w:rPr>
                <w:rFonts w:ascii="Times New Roman" w:hAnsi="Times New Roman" w:cs="Times New Roman"/>
                <w:sz w:val="24"/>
                <w:szCs w:val="24"/>
              </w:rPr>
              <w:t xml:space="preserve"> </w:t>
            </w:r>
            <w:proofErr w:type="spellStart"/>
            <w:r w:rsidR="00A62193" w:rsidRPr="008449F3">
              <w:rPr>
                <w:rFonts w:ascii="Times New Roman" w:hAnsi="Times New Roman" w:cs="Times New Roman"/>
                <w:i/>
                <w:sz w:val="24"/>
                <w:szCs w:val="24"/>
              </w:rPr>
              <w:t>euro</w:t>
            </w:r>
            <w:proofErr w:type="spellEnd"/>
            <w:r w:rsidR="00A62193" w:rsidRPr="008449F3">
              <w:rPr>
                <w:rFonts w:ascii="Times New Roman" w:hAnsi="Times New Roman" w:cs="Times New Roman"/>
                <w:sz w:val="24"/>
                <w:szCs w:val="24"/>
              </w:rPr>
              <w:t xml:space="preserve"> un valsts budžeta finansējums </w:t>
            </w:r>
            <w:r w:rsidR="005346F7" w:rsidRPr="008449F3">
              <w:rPr>
                <w:rFonts w:ascii="Times New Roman" w:hAnsi="Times New Roman" w:cs="Times New Roman"/>
                <w:sz w:val="24"/>
                <w:szCs w:val="24"/>
              </w:rPr>
              <w:t>6</w:t>
            </w:r>
            <w:r w:rsidR="00E967C8" w:rsidRPr="008449F3">
              <w:rPr>
                <w:rFonts w:ascii="Times New Roman" w:hAnsi="Times New Roman" w:cs="Times New Roman"/>
                <w:sz w:val="24"/>
                <w:szCs w:val="24"/>
              </w:rPr>
              <w:t> </w:t>
            </w:r>
            <w:r w:rsidR="005346F7" w:rsidRPr="008449F3">
              <w:rPr>
                <w:rFonts w:ascii="Times New Roman" w:hAnsi="Times New Roman" w:cs="Times New Roman"/>
                <w:sz w:val="24"/>
                <w:szCs w:val="24"/>
              </w:rPr>
              <w:t>328</w:t>
            </w:r>
            <w:r w:rsidR="00AC3FA7" w:rsidRPr="008449F3">
              <w:rPr>
                <w:rFonts w:ascii="Times New Roman" w:hAnsi="Times New Roman" w:cs="Times New Roman"/>
                <w:sz w:val="24"/>
                <w:szCs w:val="24"/>
              </w:rPr>
              <w:t> </w:t>
            </w:r>
            <w:proofErr w:type="spellStart"/>
            <w:r w:rsidR="00A62193" w:rsidRPr="008449F3">
              <w:rPr>
                <w:rFonts w:ascii="Times New Roman" w:hAnsi="Times New Roman" w:cs="Times New Roman"/>
                <w:i/>
                <w:sz w:val="24"/>
                <w:szCs w:val="24"/>
              </w:rPr>
              <w:t>euro</w:t>
            </w:r>
            <w:proofErr w:type="spellEnd"/>
            <w:r w:rsidR="00A62193" w:rsidRPr="008449F3">
              <w:rPr>
                <w:rFonts w:ascii="Times New Roman" w:hAnsi="Times New Roman" w:cs="Times New Roman"/>
                <w:sz w:val="24"/>
                <w:szCs w:val="24"/>
              </w:rPr>
              <w:t>.</w:t>
            </w:r>
          </w:p>
          <w:p w14:paraId="27B85880" w14:textId="512811A3" w:rsidR="00D56051" w:rsidRPr="00411D2A" w:rsidRDefault="004F59E2" w:rsidP="00D56051">
            <w:pPr>
              <w:spacing w:after="0" w:line="240" w:lineRule="auto"/>
              <w:jc w:val="both"/>
              <w:rPr>
                <w:rFonts w:ascii="Times New Roman" w:hAnsi="Times New Roman" w:cs="Times New Roman"/>
                <w:sz w:val="24"/>
                <w:szCs w:val="24"/>
              </w:rPr>
            </w:pPr>
            <w:r w:rsidRPr="008449F3">
              <w:rPr>
                <w:rFonts w:ascii="Times New Roman" w:hAnsi="Times New Roman" w:cs="Times New Roman"/>
                <w:b/>
                <w:sz w:val="24"/>
                <w:szCs w:val="24"/>
                <w:u w:val="single"/>
              </w:rPr>
              <w:t>2017</w:t>
            </w:r>
            <w:r w:rsidR="00A62193" w:rsidRPr="008449F3">
              <w:rPr>
                <w:rFonts w:ascii="Times New Roman" w:hAnsi="Times New Roman" w:cs="Times New Roman"/>
                <w:b/>
                <w:sz w:val="24"/>
                <w:szCs w:val="24"/>
                <w:u w:val="single"/>
              </w:rPr>
              <w:t>. gadā</w:t>
            </w:r>
            <w:r w:rsidR="00A62193" w:rsidRPr="008449F3">
              <w:rPr>
                <w:rFonts w:ascii="Times New Roman" w:hAnsi="Times New Roman" w:cs="Times New Roman"/>
                <w:sz w:val="24"/>
                <w:szCs w:val="24"/>
              </w:rPr>
              <w:t xml:space="preserve"> </w:t>
            </w:r>
            <w:r w:rsidR="00D56051" w:rsidRPr="008449F3">
              <w:rPr>
                <w:rFonts w:ascii="Times New Roman" w:hAnsi="Times New Roman" w:cs="Times New Roman"/>
                <w:sz w:val="24"/>
                <w:szCs w:val="24"/>
              </w:rPr>
              <w:t>projektam valsts budžeta ilgtermiņa saistībās apstiprināts finansējums</w:t>
            </w:r>
            <w:r w:rsidR="00D56051" w:rsidRPr="00411D2A">
              <w:rPr>
                <w:rFonts w:ascii="Times New Roman" w:hAnsi="Times New Roman" w:cs="Times New Roman"/>
                <w:sz w:val="24"/>
                <w:szCs w:val="24"/>
              </w:rPr>
              <w:t xml:space="preserve"> </w:t>
            </w:r>
            <w:r w:rsidRPr="00411D2A">
              <w:rPr>
                <w:rFonts w:ascii="Times New Roman" w:hAnsi="Times New Roman" w:cs="Times New Roman"/>
                <w:sz w:val="24"/>
                <w:szCs w:val="24"/>
              </w:rPr>
              <w:t>467 300</w:t>
            </w:r>
            <w:r w:rsidR="00A62193" w:rsidRPr="00411D2A">
              <w:rPr>
                <w:rFonts w:ascii="Times New Roman" w:hAnsi="Times New Roman" w:cs="Times New Roman"/>
                <w:sz w:val="24"/>
                <w:szCs w:val="24"/>
              </w:rPr>
              <w:t xml:space="preserve"> </w:t>
            </w:r>
            <w:proofErr w:type="spellStart"/>
            <w:r w:rsidR="00A62193" w:rsidRPr="00411D2A">
              <w:rPr>
                <w:rFonts w:ascii="Times New Roman" w:hAnsi="Times New Roman" w:cs="Times New Roman"/>
                <w:i/>
                <w:sz w:val="24"/>
                <w:szCs w:val="24"/>
              </w:rPr>
              <w:t>euro</w:t>
            </w:r>
            <w:proofErr w:type="spellEnd"/>
            <w:r w:rsidR="00D56051" w:rsidRPr="00411D2A">
              <w:rPr>
                <w:rFonts w:ascii="Times New Roman" w:hAnsi="Times New Roman" w:cs="Times New Roman"/>
                <w:sz w:val="24"/>
                <w:szCs w:val="24"/>
              </w:rPr>
              <w:t xml:space="preserve"> apmērā</w:t>
            </w:r>
            <w:r w:rsidR="00A62193" w:rsidRPr="00411D2A">
              <w:rPr>
                <w:rFonts w:ascii="Times New Roman" w:hAnsi="Times New Roman" w:cs="Times New Roman"/>
                <w:sz w:val="24"/>
                <w:szCs w:val="24"/>
              </w:rPr>
              <w:t xml:space="preserve">, tai skaitā ESF finansējums </w:t>
            </w:r>
            <w:r w:rsidRPr="00411D2A">
              <w:rPr>
                <w:rFonts w:ascii="Times New Roman" w:hAnsi="Times New Roman" w:cs="Times New Roman"/>
                <w:sz w:val="24"/>
                <w:szCs w:val="24"/>
              </w:rPr>
              <w:t>397 205</w:t>
            </w:r>
            <w:r w:rsidR="00A62193" w:rsidRPr="00411D2A">
              <w:rPr>
                <w:rFonts w:ascii="Times New Roman" w:hAnsi="Times New Roman" w:cs="Times New Roman"/>
                <w:sz w:val="24"/>
                <w:szCs w:val="24"/>
              </w:rPr>
              <w:t xml:space="preserve"> </w:t>
            </w:r>
            <w:proofErr w:type="spellStart"/>
            <w:r w:rsidR="00A62193" w:rsidRPr="00411D2A">
              <w:rPr>
                <w:rFonts w:ascii="Times New Roman" w:hAnsi="Times New Roman" w:cs="Times New Roman"/>
                <w:i/>
                <w:sz w:val="24"/>
                <w:szCs w:val="24"/>
              </w:rPr>
              <w:t>euro</w:t>
            </w:r>
            <w:proofErr w:type="spellEnd"/>
            <w:r w:rsidR="00A62193" w:rsidRPr="00411D2A">
              <w:rPr>
                <w:rFonts w:ascii="Times New Roman" w:hAnsi="Times New Roman" w:cs="Times New Roman"/>
                <w:sz w:val="24"/>
                <w:szCs w:val="24"/>
              </w:rPr>
              <w:t xml:space="preserve"> un valsts budžeta finansējums </w:t>
            </w:r>
            <w:r w:rsidRPr="00411D2A">
              <w:rPr>
                <w:rFonts w:ascii="Times New Roman" w:hAnsi="Times New Roman" w:cs="Times New Roman"/>
                <w:sz w:val="24"/>
                <w:szCs w:val="24"/>
              </w:rPr>
              <w:t>70 095</w:t>
            </w:r>
            <w:r w:rsidR="00A62193" w:rsidRPr="00411D2A">
              <w:rPr>
                <w:rFonts w:ascii="Times New Roman" w:hAnsi="Times New Roman" w:cs="Times New Roman"/>
                <w:sz w:val="24"/>
                <w:szCs w:val="24"/>
              </w:rPr>
              <w:t xml:space="preserve"> </w:t>
            </w:r>
            <w:proofErr w:type="spellStart"/>
            <w:r w:rsidR="00A62193" w:rsidRPr="00411D2A">
              <w:rPr>
                <w:rFonts w:ascii="Times New Roman" w:hAnsi="Times New Roman" w:cs="Times New Roman"/>
                <w:i/>
                <w:sz w:val="24"/>
                <w:szCs w:val="24"/>
              </w:rPr>
              <w:t>euro</w:t>
            </w:r>
            <w:proofErr w:type="spellEnd"/>
            <w:r w:rsidR="00D56051" w:rsidRPr="00411D2A">
              <w:rPr>
                <w:rFonts w:ascii="Times New Roman" w:hAnsi="Times New Roman" w:cs="Times New Roman"/>
                <w:sz w:val="24"/>
                <w:szCs w:val="24"/>
              </w:rPr>
              <w:t xml:space="preserve"> (analoģisks finansējums šobrīd plānots arī projekta iesniegumā).</w:t>
            </w:r>
          </w:p>
          <w:p w14:paraId="54A93D87" w14:textId="4045044A" w:rsidR="00263FC9" w:rsidRPr="00411D2A" w:rsidRDefault="00263FC9" w:rsidP="00263FC9">
            <w:pPr>
              <w:spacing w:after="0" w:line="240" w:lineRule="auto"/>
              <w:jc w:val="both"/>
              <w:rPr>
                <w:rFonts w:ascii="Times New Roman" w:hAnsi="Times New Roman" w:cs="Times New Roman"/>
                <w:sz w:val="24"/>
                <w:szCs w:val="24"/>
              </w:rPr>
            </w:pPr>
            <w:r w:rsidRPr="00411D2A">
              <w:rPr>
                <w:rFonts w:ascii="Times New Roman" w:hAnsi="Times New Roman" w:cs="Times New Roman"/>
                <w:sz w:val="24"/>
                <w:szCs w:val="24"/>
              </w:rPr>
              <w:t xml:space="preserve">Pēc MK noteikumu projekta spēkā stāšanās 2017. gadam projektā kopējās izmaksas indikatīvi plānotas 410 782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apmērā, tai skaitā ESF finansējums 349 165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un valsts budžeta finansējums 61 617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w:t>
            </w:r>
          </w:p>
          <w:p w14:paraId="7BAA51A9" w14:textId="0EEC9ED7" w:rsidR="00263FC9" w:rsidRPr="00411D2A" w:rsidRDefault="00263FC9" w:rsidP="00263FC9">
            <w:pPr>
              <w:spacing w:after="0" w:line="240" w:lineRule="auto"/>
              <w:jc w:val="both"/>
              <w:rPr>
                <w:rFonts w:ascii="Times New Roman" w:hAnsi="Times New Roman" w:cs="Times New Roman"/>
                <w:sz w:val="24"/>
                <w:szCs w:val="24"/>
              </w:rPr>
            </w:pPr>
            <w:r w:rsidRPr="00411D2A">
              <w:rPr>
                <w:rFonts w:ascii="Times New Roman" w:hAnsi="Times New Roman" w:cs="Times New Roman"/>
                <w:sz w:val="24"/>
                <w:szCs w:val="24"/>
              </w:rPr>
              <w:t xml:space="preserve">Finansējumu indikatīvi 56 518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apmērā, tai skaitā ESF finansējums 48 040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un valsts budžeta finansējums 8 478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apmērā tiks pārdalīts uz SAM 7.1.2.1.</w:t>
            </w:r>
            <w:r w:rsidR="003F712A" w:rsidRPr="00411D2A">
              <w:rPr>
                <w:rFonts w:ascii="Times New Roman" w:hAnsi="Times New Roman" w:cs="Times New Roman"/>
                <w:sz w:val="24"/>
                <w:szCs w:val="24"/>
              </w:rPr>
              <w:t xml:space="preserve"> (papildu informāciju skat. 7. punktā “Cita informācija”).</w:t>
            </w:r>
          </w:p>
          <w:p w14:paraId="10313FB2" w14:textId="390BFF68" w:rsidR="004F59E2" w:rsidRPr="00411D2A" w:rsidRDefault="004F59E2" w:rsidP="0013551D">
            <w:pPr>
              <w:spacing w:after="0" w:line="240" w:lineRule="auto"/>
              <w:jc w:val="both"/>
              <w:rPr>
                <w:rFonts w:ascii="Times New Roman" w:hAnsi="Times New Roman" w:cs="Times New Roman"/>
                <w:sz w:val="24"/>
                <w:szCs w:val="24"/>
              </w:rPr>
            </w:pPr>
            <w:r w:rsidRPr="00411D2A">
              <w:rPr>
                <w:rFonts w:ascii="Times New Roman" w:hAnsi="Times New Roman" w:cs="Times New Roman"/>
                <w:b/>
                <w:sz w:val="24"/>
                <w:szCs w:val="24"/>
                <w:u w:val="single"/>
              </w:rPr>
              <w:t>2018</w:t>
            </w:r>
            <w:r w:rsidR="00A62193" w:rsidRPr="00411D2A">
              <w:rPr>
                <w:rFonts w:ascii="Times New Roman" w:hAnsi="Times New Roman" w:cs="Times New Roman"/>
                <w:b/>
                <w:sz w:val="24"/>
                <w:szCs w:val="24"/>
                <w:u w:val="single"/>
              </w:rPr>
              <w:t>. gadā</w:t>
            </w:r>
            <w:r w:rsidR="00A62193" w:rsidRPr="00411D2A">
              <w:rPr>
                <w:rFonts w:ascii="Times New Roman" w:hAnsi="Times New Roman" w:cs="Times New Roman"/>
                <w:sz w:val="24"/>
                <w:szCs w:val="24"/>
              </w:rPr>
              <w:t xml:space="preserve"> projektam valsts budžeta ilgtermiņa saistībās apstiprināts finansējums </w:t>
            </w:r>
            <w:r w:rsidRPr="00411D2A">
              <w:rPr>
                <w:rFonts w:ascii="Times New Roman" w:hAnsi="Times New Roman" w:cs="Times New Roman"/>
                <w:sz w:val="24"/>
                <w:szCs w:val="24"/>
              </w:rPr>
              <w:t>466 200</w:t>
            </w:r>
            <w:r w:rsidR="00A62193" w:rsidRPr="00411D2A">
              <w:rPr>
                <w:rFonts w:ascii="Times New Roman" w:hAnsi="Times New Roman" w:cs="Times New Roman"/>
                <w:sz w:val="24"/>
                <w:szCs w:val="24"/>
              </w:rPr>
              <w:t xml:space="preserve"> </w:t>
            </w:r>
            <w:proofErr w:type="spellStart"/>
            <w:r w:rsidR="00A62193" w:rsidRPr="00411D2A">
              <w:rPr>
                <w:rFonts w:ascii="Times New Roman" w:hAnsi="Times New Roman" w:cs="Times New Roman"/>
                <w:i/>
                <w:sz w:val="24"/>
                <w:szCs w:val="24"/>
              </w:rPr>
              <w:t>euro</w:t>
            </w:r>
            <w:proofErr w:type="spellEnd"/>
            <w:r w:rsidR="00A62193" w:rsidRPr="00411D2A">
              <w:rPr>
                <w:rFonts w:ascii="Times New Roman" w:hAnsi="Times New Roman" w:cs="Times New Roman"/>
                <w:sz w:val="24"/>
                <w:szCs w:val="24"/>
              </w:rPr>
              <w:t xml:space="preserve"> apmērā, tai skaitā ESF finansējums </w:t>
            </w:r>
            <w:r w:rsidRPr="00411D2A">
              <w:rPr>
                <w:rFonts w:ascii="Times New Roman" w:hAnsi="Times New Roman" w:cs="Times New Roman"/>
                <w:sz w:val="24"/>
                <w:szCs w:val="24"/>
              </w:rPr>
              <w:t>396 270</w:t>
            </w:r>
            <w:r w:rsidR="00A62193" w:rsidRPr="00411D2A">
              <w:rPr>
                <w:rFonts w:ascii="Times New Roman" w:hAnsi="Times New Roman" w:cs="Times New Roman"/>
                <w:sz w:val="24"/>
                <w:szCs w:val="24"/>
              </w:rPr>
              <w:t xml:space="preserve"> </w:t>
            </w:r>
            <w:proofErr w:type="spellStart"/>
            <w:r w:rsidR="00A62193" w:rsidRPr="00411D2A">
              <w:rPr>
                <w:rFonts w:ascii="Times New Roman" w:hAnsi="Times New Roman" w:cs="Times New Roman"/>
                <w:i/>
                <w:sz w:val="24"/>
                <w:szCs w:val="24"/>
              </w:rPr>
              <w:t>euro</w:t>
            </w:r>
            <w:proofErr w:type="spellEnd"/>
            <w:r w:rsidR="00A62193" w:rsidRPr="00411D2A">
              <w:rPr>
                <w:rFonts w:ascii="Times New Roman" w:hAnsi="Times New Roman" w:cs="Times New Roman"/>
                <w:sz w:val="24"/>
                <w:szCs w:val="24"/>
              </w:rPr>
              <w:t xml:space="preserve"> un valsts budžeta finansējums </w:t>
            </w:r>
            <w:r w:rsidRPr="00411D2A">
              <w:rPr>
                <w:rFonts w:ascii="Times New Roman" w:hAnsi="Times New Roman" w:cs="Times New Roman"/>
                <w:sz w:val="24"/>
                <w:szCs w:val="24"/>
              </w:rPr>
              <w:t>69</w:t>
            </w:r>
            <w:r w:rsidR="00AC3FA7" w:rsidRPr="00411D2A">
              <w:rPr>
                <w:rFonts w:ascii="Times New Roman" w:hAnsi="Times New Roman" w:cs="Times New Roman"/>
                <w:sz w:val="24"/>
                <w:szCs w:val="24"/>
              </w:rPr>
              <w:t> </w:t>
            </w:r>
            <w:r w:rsidRPr="00411D2A">
              <w:rPr>
                <w:rFonts w:ascii="Times New Roman" w:hAnsi="Times New Roman" w:cs="Times New Roman"/>
                <w:sz w:val="24"/>
                <w:szCs w:val="24"/>
              </w:rPr>
              <w:t>930</w:t>
            </w:r>
            <w:r w:rsidR="00AC3FA7" w:rsidRPr="00411D2A">
              <w:rPr>
                <w:rFonts w:ascii="Times New Roman" w:hAnsi="Times New Roman" w:cs="Times New Roman"/>
                <w:sz w:val="24"/>
                <w:szCs w:val="24"/>
              </w:rPr>
              <w:t> </w:t>
            </w:r>
            <w:proofErr w:type="spellStart"/>
            <w:r w:rsidR="00A62193"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w:t>
            </w:r>
            <w:r w:rsidR="00A62193" w:rsidRPr="00411D2A">
              <w:rPr>
                <w:rFonts w:ascii="Times New Roman" w:hAnsi="Times New Roman" w:cs="Times New Roman"/>
                <w:sz w:val="24"/>
                <w:szCs w:val="24"/>
              </w:rPr>
              <w:t xml:space="preserve"> </w:t>
            </w:r>
          </w:p>
          <w:p w14:paraId="28797AEE" w14:textId="3D80BF72" w:rsidR="004F59E2" w:rsidRPr="00411D2A" w:rsidRDefault="004F59E2" w:rsidP="004F59E2">
            <w:pPr>
              <w:spacing w:after="0" w:line="240" w:lineRule="auto"/>
              <w:jc w:val="both"/>
              <w:rPr>
                <w:rFonts w:ascii="Times New Roman" w:hAnsi="Times New Roman" w:cs="Times New Roman"/>
                <w:sz w:val="24"/>
                <w:szCs w:val="24"/>
              </w:rPr>
            </w:pPr>
            <w:r w:rsidRPr="00411D2A">
              <w:rPr>
                <w:rFonts w:ascii="Times New Roman" w:hAnsi="Times New Roman" w:cs="Times New Roman"/>
                <w:sz w:val="24"/>
                <w:szCs w:val="24"/>
              </w:rPr>
              <w:t xml:space="preserve">Šobrīd saskaņā ar projekta iesniegumā (“Finansēšanas plāns”) norādīto, projekta kopējais finansējums indikatīvi plānots 631 813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apmērā, tai skaitā ESF finansējums 537 041 </w:t>
            </w:r>
            <w:proofErr w:type="spellStart"/>
            <w:r w:rsidRPr="00411D2A">
              <w:rPr>
                <w:rFonts w:ascii="Times New Roman" w:hAnsi="Times New Roman" w:cs="Times New Roman"/>
                <w:i/>
                <w:sz w:val="24"/>
                <w:szCs w:val="24"/>
              </w:rPr>
              <w:t>eur</w:t>
            </w:r>
            <w:r w:rsidRPr="00411D2A">
              <w:rPr>
                <w:rFonts w:ascii="Times New Roman" w:hAnsi="Times New Roman" w:cs="Times New Roman"/>
                <w:sz w:val="24"/>
                <w:szCs w:val="24"/>
              </w:rPr>
              <w:t>o</w:t>
            </w:r>
            <w:proofErr w:type="spellEnd"/>
            <w:r w:rsidRPr="00411D2A">
              <w:rPr>
                <w:rFonts w:ascii="Times New Roman" w:hAnsi="Times New Roman" w:cs="Times New Roman"/>
                <w:sz w:val="24"/>
                <w:szCs w:val="24"/>
              </w:rPr>
              <w:t xml:space="preserve"> un valsts budžeta finansējums 94  772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w:t>
            </w:r>
          </w:p>
          <w:p w14:paraId="75A41457" w14:textId="0643D189" w:rsidR="00263FC9" w:rsidRDefault="00263FC9" w:rsidP="00263FC9">
            <w:pPr>
              <w:spacing w:after="0" w:line="240" w:lineRule="auto"/>
              <w:jc w:val="both"/>
              <w:rPr>
                <w:rFonts w:ascii="Times New Roman" w:hAnsi="Times New Roman" w:cs="Times New Roman"/>
                <w:sz w:val="24"/>
                <w:szCs w:val="24"/>
              </w:rPr>
            </w:pPr>
            <w:r w:rsidRPr="00411D2A">
              <w:rPr>
                <w:rFonts w:ascii="Times New Roman" w:hAnsi="Times New Roman" w:cs="Times New Roman"/>
                <w:sz w:val="24"/>
                <w:szCs w:val="24"/>
              </w:rPr>
              <w:t xml:space="preserve">Pēc MK noteikumu projekta spēkā stāšanās 2018. gadam projektā kopējās izmaksas indikatīvi plānotas 601 381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apmērā, tai skaitā ESF finansējums 511 174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un valsts budžeta finansējums 90 207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w:t>
            </w:r>
          </w:p>
          <w:p w14:paraId="126792C8" w14:textId="4D517D31" w:rsidR="006971A6" w:rsidRDefault="00FA3D9D" w:rsidP="004F59E2">
            <w:pPr>
              <w:spacing w:after="0" w:line="240" w:lineRule="auto"/>
              <w:jc w:val="both"/>
              <w:rPr>
                <w:rFonts w:ascii="Times New Roman" w:hAnsi="Times New Roman" w:cs="Times New Roman"/>
                <w:sz w:val="24"/>
                <w:szCs w:val="24"/>
              </w:rPr>
            </w:pPr>
            <w:r w:rsidRPr="008449F3">
              <w:rPr>
                <w:rFonts w:ascii="Times New Roman" w:hAnsi="Times New Roman" w:cs="Times New Roman"/>
                <w:sz w:val="24"/>
                <w:szCs w:val="24"/>
              </w:rPr>
              <w:lastRenderedPageBreak/>
              <w:t>Indikatīvi no finansējum</w:t>
            </w:r>
            <w:r w:rsidR="00C36DAC" w:rsidRPr="008449F3">
              <w:rPr>
                <w:rFonts w:ascii="Times New Roman" w:hAnsi="Times New Roman" w:cs="Times New Roman"/>
                <w:sz w:val="24"/>
                <w:szCs w:val="24"/>
              </w:rPr>
              <w:t>a</w:t>
            </w:r>
            <w:r w:rsidRPr="008449F3">
              <w:rPr>
                <w:rFonts w:ascii="Times New Roman" w:hAnsi="Times New Roman" w:cs="Times New Roman"/>
                <w:sz w:val="24"/>
                <w:szCs w:val="24"/>
              </w:rPr>
              <w:t xml:space="preserve"> 135 181 </w:t>
            </w:r>
            <w:proofErr w:type="spellStart"/>
            <w:r w:rsidRPr="008449F3">
              <w:rPr>
                <w:rFonts w:ascii="Times New Roman" w:hAnsi="Times New Roman" w:cs="Times New Roman"/>
                <w:i/>
                <w:sz w:val="24"/>
                <w:szCs w:val="24"/>
              </w:rPr>
              <w:t>euro</w:t>
            </w:r>
            <w:proofErr w:type="spellEnd"/>
            <w:r w:rsidRPr="008449F3">
              <w:rPr>
                <w:rFonts w:ascii="Times New Roman" w:hAnsi="Times New Roman" w:cs="Times New Roman"/>
                <w:sz w:val="24"/>
                <w:szCs w:val="24"/>
              </w:rPr>
              <w:t xml:space="preserve"> apmērā (tai skaitā ESF finansējums 114 904 </w:t>
            </w:r>
            <w:proofErr w:type="spellStart"/>
            <w:r w:rsidRPr="008449F3">
              <w:rPr>
                <w:rFonts w:ascii="Times New Roman" w:hAnsi="Times New Roman" w:cs="Times New Roman"/>
                <w:i/>
                <w:sz w:val="24"/>
                <w:szCs w:val="24"/>
              </w:rPr>
              <w:t>euro</w:t>
            </w:r>
            <w:proofErr w:type="spellEnd"/>
            <w:r w:rsidRPr="008449F3">
              <w:rPr>
                <w:rFonts w:ascii="Times New Roman" w:hAnsi="Times New Roman" w:cs="Times New Roman"/>
                <w:sz w:val="24"/>
                <w:szCs w:val="24"/>
              </w:rPr>
              <w:t xml:space="preserve"> un valsts budžeta finansējums 20 277 </w:t>
            </w:r>
            <w:proofErr w:type="spellStart"/>
            <w:r w:rsidRPr="008449F3">
              <w:rPr>
                <w:rFonts w:ascii="Times New Roman" w:hAnsi="Times New Roman" w:cs="Times New Roman"/>
                <w:i/>
                <w:sz w:val="24"/>
                <w:szCs w:val="24"/>
              </w:rPr>
              <w:t>euro</w:t>
            </w:r>
            <w:proofErr w:type="spellEnd"/>
            <w:r w:rsidRPr="008449F3">
              <w:rPr>
                <w:rFonts w:ascii="Times New Roman" w:hAnsi="Times New Roman" w:cs="Times New Roman"/>
                <w:sz w:val="24"/>
                <w:szCs w:val="24"/>
              </w:rPr>
              <w:t xml:space="preserve"> apmērā)</w:t>
            </w:r>
            <w:r w:rsidRPr="008449F3">
              <w:rPr>
                <w:rStyle w:val="FootnoteReference"/>
                <w:rFonts w:ascii="Times New Roman" w:hAnsi="Times New Roman" w:cs="Times New Roman"/>
                <w:sz w:val="24"/>
                <w:szCs w:val="24"/>
              </w:rPr>
              <w:footnoteReference w:id="1"/>
            </w:r>
            <w:r w:rsidRPr="008449F3">
              <w:rPr>
                <w:rFonts w:ascii="Times New Roman" w:hAnsi="Times New Roman" w:cs="Times New Roman"/>
                <w:sz w:val="24"/>
                <w:szCs w:val="24"/>
              </w:rPr>
              <w:t xml:space="preserve">, finansējums indikatīvi 30 432 </w:t>
            </w:r>
            <w:proofErr w:type="spellStart"/>
            <w:r w:rsidRPr="008449F3">
              <w:rPr>
                <w:rFonts w:ascii="Times New Roman" w:hAnsi="Times New Roman" w:cs="Times New Roman"/>
                <w:i/>
                <w:sz w:val="24"/>
                <w:szCs w:val="24"/>
              </w:rPr>
              <w:t>euro</w:t>
            </w:r>
            <w:proofErr w:type="spellEnd"/>
            <w:r w:rsidRPr="008449F3">
              <w:rPr>
                <w:rFonts w:ascii="Times New Roman" w:hAnsi="Times New Roman" w:cs="Times New Roman"/>
                <w:sz w:val="24"/>
                <w:szCs w:val="24"/>
              </w:rPr>
              <w:t xml:space="preserve"> apmērā (tai skaitā ESF finansējums 25 867 </w:t>
            </w:r>
            <w:proofErr w:type="spellStart"/>
            <w:r w:rsidRPr="008449F3">
              <w:rPr>
                <w:rFonts w:ascii="Times New Roman" w:hAnsi="Times New Roman" w:cs="Times New Roman"/>
                <w:i/>
                <w:sz w:val="24"/>
                <w:szCs w:val="24"/>
              </w:rPr>
              <w:t>euro</w:t>
            </w:r>
            <w:proofErr w:type="spellEnd"/>
            <w:r w:rsidRPr="008449F3">
              <w:rPr>
                <w:rFonts w:ascii="Times New Roman" w:hAnsi="Times New Roman" w:cs="Times New Roman"/>
                <w:sz w:val="24"/>
                <w:szCs w:val="24"/>
              </w:rPr>
              <w:t xml:space="preserve"> un valsts budžeta finansējums 4 565 </w:t>
            </w:r>
            <w:proofErr w:type="spellStart"/>
            <w:r w:rsidRPr="008449F3">
              <w:rPr>
                <w:rFonts w:ascii="Times New Roman" w:hAnsi="Times New Roman" w:cs="Times New Roman"/>
                <w:i/>
                <w:sz w:val="24"/>
                <w:szCs w:val="24"/>
              </w:rPr>
              <w:t>euro</w:t>
            </w:r>
            <w:proofErr w:type="spellEnd"/>
            <w:r w:rsidRPr="008449F3">
              <w:rPr>
                <w:rFonts w:ascii="Times New Roman" w:hAnsi="Times New Roman" w:cs="Times New Roman"/>
                <w:sz w:val="24"/>
                <w:szCs w:val="24"/>
              </w:rPr>
              <w:t xml:space="preserve"> apmērā) tiks pārdalīts uz SAM 7.1.2.1., savukārt finansējums indikatīvi 104 749 </w:t>
            </w:r>
            <w:proofErr w:type="spellStart"/>
            <w:r w:rsidRPr="008449F3">
              <w:rPr>
                <w:rFonts w:ascii="Times New Roman" w:hAnsi="Times New Roman" w:cs="Times New Roman"/>
                <w:i/>
                <w:sz w:val="24"/>
                <w:szCs w:val="24"/>
              </w:rPr>
              <w:t>euro</w:t>
            </w:r>
            <w:proofErr w:type="spellEnd"/>
            <w:r w:rsidRPr="008449F3">
              <w:rPr>
                <w:rFonts w:ascii="Times New Roman" w:hAnsi="Times New Roman" w:cs="Times New Roman"/>
                <w:sz w:val="24"/>
                <w:szCs w:val="24"/>
              </w:rPr>
              <w:t xml:space="preserve"> apmērā (tai skaitā ESF finansējums 89 037 </w:t>
            </w:r>
            <w:proofErr w:type="spellStart"/>
            <w:r w:rsidRPr="008449F3">
              <w:rPr>
                <w:rFonts w:ascii="Times New Roman" w:hAnsi="Times New Roman" w:cs="Times New Roman"/>
                <w:i/>
                <w:sz w:val="24"/>
                <w:szCs w:val="24"/>
              </w:rPr>
              <w:t>euro</w:t>
            </w:r>
            <w:proofErr w:type="spellEnd"/>
            <w:r w:rsidRPr="008449F3">
              <w:rPr>
                <w:rFonts w:ascii="Times New Roman" w:hAnsi="Times New Roman" w:cs="Times New Roman"/>
                <w:sz w:val="24"/>
                <w:szCs w:val="24"/>
              </w:rPr>
              <w:t xml:space="preserve"> un valsts budžeta finansējums 15 712 </w:t>
            </w:r>
            <w:proofErr w:type="spellStart"/>
            <w:r w:rsidRPr="008449F3">
              <w:rPr>
                <w:rFonts w:ascii="Times New Roman" w:hAnsi="Times New Roman" w:cs="Times New Roman"/>
                <w:i/>
                <w:sz w:val="24"/>
                <w:szCs w:val="24"/>
              </w:rPr>
              <w:t>euro</w:t>
            </w:r>
            <w:proofErr w:type="spellEnd"/>
            <w:r w:rsidRPr="008449F3">
              <w:rPr>
                <w:rFonts w:ascii="Times New Roman" w:hAnsi="Times New Roman" w:cs="Times New Roman"/>
                <w:sz w:val="24"/>
                <w:szCs w:val="24"/>
              </w:rPr>
              <w:t xml:space="preserve"> apmērā) tiks </w:t>
            </w:r>
            <w:r w:rsidR="0073147E" w:rsidRPr="008449F3">
              <w:rPr>
                <w:rFonts w:ascii="Times New Roman" w:hAnsi="Times New Roman" w:cs="Times New Roman"/>
                <w:sz w:val="24"/>
                <w:szCs w:val="24"/>
              </w:rPr>
              <w:t xml:space="preserve">pārplānots </w:t>
            </w:r>
            <w:r w:rsidR="000E1FA0" w:rsidRPr="008449F3">
              <w:rPr>
                <w:rFonts w:ascii="Times New Roman" w:hAnsi="Times New Roman" w:cs="Times New Roman"/>
                <w:sz w:val="24"/>
                <w:szCs w:val="24"/>
              </w:rPr>
              <w:t>uz/no</w:t>
            </w:r>
            <w:r w:rsidR="0073147E" w:rsidRPr="008449F3">
              <w:rPr>
                <w:rFonts w:ascii="Times New Roman" w:hAnsi="Times New Roman" w:cs="Times New Roman"/>
                <w:sz w:val="24"/>
                <w:szCs w:val="24"/>
              </w:rPr>
              <w:t xml:space="preserve"> citiem projekta īstenošanas gadiem.</w:t>
            </w:r>
          </w:p>
          <w:p w14:paraId="1DCF6363" w14:textId="60A0C30C" w:rsidR="008C6A76" w:rsidRPr="00411D2A" w:rsidRDefault="008C6A76" w:rsidP="004F59E2">
            <w:pPr>
              <w:spacing w:after="0" w:line="240" w:lineRule="auto"/>
              <w:jc w:val="both"/>
              <w:rPr>
                <w:rFonts w:ascii="Times New Roman" w:hAnsi="Times New Roman" w:cs="Times New Roman"/>
                <w:sz w:val="24"/>
                <w:szCs w:val="24"/>
              </w:rPr>
            </w:pPr>
            <w:r w:rsidRPr="00411D2A">
              <w:rPr>
                <w:rFonts w:ascii="Times New Roman" w:hAnsi="Times New Roman" w:cs="Times New Roman"/>
                <w:b/>
                <w:sz w:val="24"/>
                <w:szCs w:val="24"/>
                <w:u w:val="single"/>
              </w:rPr>
              <w:t>2019. gadā</w:t>
            </w:r>
            <w:r w:rsidRPr="00411D2A">
              <w:rPr>
                <w:rFonts w:ascii="Times New Roman" w:hAnsi="Times New Roman" w:cs="Times New Roman"/>
                <w:sz w:val="24"/>
                <w:szCs w:val="24"/>
              </w:rPr>
              <w:t xml:space="preserve"> projektam valsts budžeta ilgtermiņa saistībās apstiprināts finansējums indikatīvi 161 300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apmērā, tai skaitā ESF finansējums 137 105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un valsts budžeta finansējums </w:t>
            </w:r>
            <w:r w:rsidR="00AC3FA7" w:rsidRPr="00411D2A">
              <w:rPr>
                <w:rFonts w:ascii="Times New Roman" w:hAnsi="Times New Roman" w:cs="Times New Roman"/>
                <w:sz w:val="24"/>
                <w:szCs w:val="24"/>
              </w:rPr>
              <w:t>24 </w:t>
            </w:r>
            <w:r w:rsidRPr="00411D2A">
              <w:rPr>
                <w:rFonts w:ascii="Times New Roman" w:hAnsi="Times New Roman" w:cs="Times New Roman"/>
                <w:sz w:val="24"/>
                <w:szCs w:val="24"/>
              </w:rPr>
              <w:t xml:space="preserve">195 </w:t>
            </w:r>
            <w:proofErr w:type="spellStart"/>
            <w:r w:rsidRPr="00411D2A">
              <w:rPr>
                <w:rFonts w:ascii="Times New Roman" w:hAnsi="Times New Roman" w:cs="Times New Roman"/>
                <w:i/>
                <w:sz w:val="24"/>
                <w:szCs w:val="24"/>
              </w:rPr>
              <w:t>euro</w:t>
            </w:r>
            <w:proofErr w:type="spellEnd"/>
            <w:r w:rsidR="00913EEB" w:rsidRPr="00411D2A">
              <w:rPr>
                <w:rFonts w:ascii="Times New Roman" w:hAnsi="Times New Roman" w:cs="Times New Roman"/>
                <w:sz w:val="24"/>
                <w:szCs w:val="24"/>
              </w:rPr>
              <w:t xml:space="preserve"> (analoģisks finansējums šobrīd plānots projekta iesniegumā</w:t>
            </w:r>
            <w:r w:rsidR="00FF2AA2" w:rsidRPr="00411D2A">
              <w:rPr>
                <w:rFonts w:ascii="Times New Roman" w:hAnsi="Times New Roman" w:cs="Times New Roman"/>
                <w:sz w:val="24"/>
                <w:szCs w:val="24"/>
              </w:rPr>
              <w:t xml:space="preserve">, kā arī </w:t>
            </w:r>
            <w:r w:rsidR="00913EEB" w:rsidRPr="00411D2A">
              <w:rPr>
                <w:rFonts w:ascii="Times New Roman" w:hAnsi="Times New Roman" w:cs="Times New Roman"/>
                <w:sz w:val="24"/>
                <w:szCs w:val="24"/>
              </w:rPr>
              <w:t>pēc MK noteikumu projekta spēkā stāšanās).</w:t>
            </w:r>
          </w:p>
          <w:p w14:paraId="20ADB1AA" w14:textId="4C37C20D" w:rsidR="00913EEB" w:rsidRPr="00411D2A" w:rsidRDefault="00913EEB" w:rsidP="00913EEB">
            <w:pPr>
              <w:spacing w:after="0" w:line="240" w:lineRule="auto"/>
              <w:jc w:val="both"/>
              <w:rPr>
                <w:rFonts w:ascii="Times New Roman" w:hAnsi="Times New Roman" w:cs="Times New Roman"/>
                <w:sz w:val="24"/>
                <w:szCs w:val="24"/>
              </w:rPr>
            </w:pPr>
            <w:r w:rsidRPr="00411D2A">
              <w:rPr>
                <w:rFonts w:ascii="Times New Roman" w:hAnsi="Times New Roman" w:cs="Times New Roman"/>
                <w:b/>
                <w:sz w:val="24"/>
                <w:szCs w:val="24"/>
                <w:u w:val="single"/>
              </w:rPr>
              <w:t>2020. gadā</w:t>
            </w:r>
            <w:r w:rsidRPr="00411D2A">
              <w:rPr>
                <w:rFonts w:ascii="Times New Roman" w:hAnsi="Times New Roman" w:cs="Times New Roman"/>
                <w:sz w:val="24"/>
                <w:szCs w:val="24"/>
              </w:rPr>
              <w:t xml:space="preserve"> projektam valsts budžeta ilgtermiņa saistībās apstiprināts finansējums indikatīvi 98 700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apmērā, tai skaitā ESF finansējums 83 895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un valsts budžeta finansējums </w:t>
            </w:r>
            <w:r w:rsidR="00AC3FA7" w:rsidRPr="00411D2A">
              <w:rPr>
                <w:rFonts w:ascii="Times New Roman" w:hAnsi="Times New Roman" w:cs="Times New Roman"/>
                <w:sz w:val="24"/>
                <w:szCs w:val="24"/>
              </w:rPr>
              <w:t>14 </w:t>
            </w:r>
            <w:r w:rsidRPr="00411D2A">
              <w:rPr>
                <w:rFonts w:ascii="Times New Roman" w:hAnsi="Times New Roman" w:cs="Times New Roman"/>
                <w:sz w:val="24"/>
                <w:szCs w:val="24"/>
              </w:rPr>
              <w:t xml:space="preserve">805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w:t>
            </w:r>
            <w:r w:rsidR="00FF2AA2" w:rsidRPr="00411D2A">
              <w:rPr>
                <w:rFonts w:ascii="Times New Roman" w:hAnsi="Times New Roman" w:cs="Times New Roman"/>
                <w:sz w:val="24"/>
                <w:szCs w:val="24"/>
              </w:rPr>
              <w:t>(analoģisks finansējums šobrīd plānots projekta iesniegumā, kā arī pēc MK noteikumu projekta spēkā stāšanās).</w:t>
            </w:r>
          </w:p>
          <w:p w14:paraId="7A7D0E92" w14:textId="474526E0" w:rsidR="00A62193" w:rsidRPr="00411D2A" w:rsidRDefault="00DC758E" w:rsidP="00400849">
            <w:pPr>
              <w:spacing w:after="0" w:line="240" w:lineRule="auto"/>
              <w:jc w:val="both"/>
              <w:rPr>
                <w:rFonts w:ascii="Times New Roman" w:hAnsi="Times New Roman" w:cs="Times New Roman"/>
                <w:sz w:val="24"/>
                <w:szCs w:val="24"/>
              </w:rPr>
            </w:pPr>
            <w:r w:rsidRPr="00411D2A">
              <w:rPr>
                <w:rFonts w:ascii="Times New Roman" w:hAnsi="Times New Roman" w:cs="Times New Roman"/>
                <w:b/>
                <w:sz w:val="24"/>
                <w:szCs w:val="24"/>
                <w:u w:val="single"/>
              </w:rPr>
              <w:t>2021. gadā</w:t>
            </w:r>
            <w:r w:rsidRPr="00411D2A">
              <w:rPr>
                <w:rFonts w:ascii="Times New Roman" w:hAnsi="Times New Roman" w:cs="Times New Roman"/>
                <w:sz w:val="24"/>
                <w:szCs w:val="24"/>
              </w:rPr>
              <w:t xml:space="preserve"> projektam valsts budžeta ilgtermiņa saistībās apstiprināts finansējums </w:t>
            </w:r>
            <w:r w:rsidRPr="008449F3">
              <w:rPr>
                <w:rFonts w:ascii="Times New Roman" w:hAnsi="Times New Roman" w:cs="Times New Roman"/>
                <w:sz w:val="24"/>
                <w:szCs w:val="24"/>
              </w:rPr>
              <w:t>indikatīvi 86 4</w:t>
            </w:r>
            <w:r w:rsidR="00584D39" w:rsidRPr="008449F3">
              <w:rPr>
                <w:rFonts w:ascii="Times New Roman" w:hAnsi="Times New Roman" w:cs="Times New Roman"/>
                <w:sz w:val="24"/>
                <w:szCs w:val="24"/>
              </w:rPr>
              <w:t>19</w:t>
            </w:r>
            <w:r w:rsidRPr="008449F3">
              <w:rPr>
                <w:rFonts w:ascii="Times New Roman" w:hAnsi="Times New Roman" w:cs="Times New Roman"/>
                <w:sz w:val="24"/>
                <w:szCs w:val="24"/>
              </w:rPr>
              <w:t xml:space="preserve"> </w:t>
            </w:r>
            <w:proofErr w:type="spellStart"/>
            <w:r w:rsidRPr="008449F3">
              <w:rPr>
                <w:rFonts w:ascii="Times New Roman" w:hAnsi="Times New Roman" w:cs="Times New Roman"/>
                <w:i/>
                <w:sz w:val="24"/>
                <w:szCs w:val="24"/>
              </w:rPr>
              <w:t>euro</w:t>
            </w:r>
            <w:proofErr w:type="spellEnd"/>
            <w:r w:rsidRPr="008449F3">
              <w:rPr>
                <w:rFonts w:ascii="Times New Roman" w:hAnsi="Times New Roman" w:cs="Times New Roman"/>
                <w:sz w:val="24"/>
                <w:szCs w:val="24"/>
              </w:rPr>
              <w:t xml:space="preserve"> apmērā, tai skaitā ESF finansējums 73 45</w:t>
            </w:r>
            <w:r w:rsidR="00584D39" w:rsidRPr="008449F3">
              <w:rPr>
                <w:rFonts w:ascii="Times New Roman" w:hAnsi="Times New Roman" w:cs="Times New Roman"/>
                <w:sz w:val="24"/>
                <w:szCs w:val="24"/>
              </w:rPr>
              <w:t>6</w:t>
            </w:r>
            <w:r w:rsidRPr="00411D2A">
              <w:rPr>
                <w:rFonts w:ascii="Times New Roman" w:hAnsi="Times New Roman" w:cs="Times New Roman"/>
                <w:sz w:val="24"/>
                <w:szCs w:val="24"/>
              </w:rPr>
              <w:t xml:space="preserve">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un valsts budžeta finansējums </w:t>
            </w:r>
            <w:r w:rsidR="00AC3FA7" w:rsidRPr="00411D2A">
              <w:rPr>
                <w:rFonts w:ascii="Times New Roman" w:hAnsi="Times New Roman" w:cs="Times New Roman"/>
                <w:sz w:val="24"/>
                <w:szCs w:val="24"/>
              </w:rPr>
              <w:t>12 </w:t>
            </w:r>
            <w:r w:rsidRPr="00411D2A">
              <w:rPr>
                <w:rFonts w:ascii="Times New Roman" w:hAnsi="Times New Roman" w:cs="Times New Roman"/>
                <w:sz w:val="24"/>
                <w:szCs w:val="24"/>
              </w:rPr>
              <w:t xml:space="preserve">963 </w:t>
            </w:r>
            <w:proofErr w:type="spellStart"/>
            <w:r w:rsidRPr="00411D2A">
              <w:rPr>
                <w:rFonts w:ascii="Times New Roman" w:hAnsi="Times New Roman" w:cs="Times New Roman"/>
                <w:i/>
                <w:sz w:val="24"/>
                <w:szCs w:val="24"/>
              </w:rPr>
              <w:t>euro</w:t>
            </w:r>
            <w:proofErr w:type="spellEnd"/>
            <w:r w:rsidRPr="00411D2A">
              <w:rPr>
                <w:rFonts w:ascii="Times New Roman" w:hAnsi="Times New Roman" w:cs="Times New Roman"/>
                <w:sz w:val="24"/>
                <w:szCs w:val="24"/>
              </w:rPr>
              <w:t xml:space="preserve"> </w:t>
            </w:r>
            <w:r w:rsidR="00FF2AA2" w:rsidRPr="00411D2A">
              <w:rPr>
                <w:rFonts w:ascii="Times New Roman" w:hAnsi="Times New Roman" w:cs="Times New Roman"/>
                <w:sz w:val="24"/>
                <w:szCs w:val="24"/>
              </w:rPr>
              <w:t>(analoģisks finansējums šobrīd plānots projekta iesniegumā, kā arī pēc MK noteikumu projekta spēkā stāšanās).</w:t>
            </w:r>
          </w:p>
        </w:tc>
      </w:tr>
      <w:tr w:rsidR="00A62193" w:rsidRPr="00411D2A" w14:paraId="7684C280" w14:textId="77777777" w:rsidTr="00584B95">
        <w:trPr>
          <w:jc w:val="center"/>
        </w:trPr>
        <w:tc>
          <w:tcPr>
            <w:tcW w:w="2835" w:type="dxa"/>
          </w:tcPr>
          <w:p w14:paraId="121320DD" w14:textId="77777777" w:rsidR="00A62193" w:rsidRPr="00411D2A" w:rsidRDefault="00A62193" w:rsidP="0013551D">
            <w:pPr>
              <w:spacing w:after="0" w:line="240" w:lineRule="auto"/>
              <w:rPr>
                <w:rFonts w:ascii="Times New Roman" w:hAnsi="Times New Roman" w:cs="Times New Roman"/>
                <w:sz w:val="24"/>
                <w:szCs w:val="24"/>
              </w:rPr>
            </w:pPr>
            <w:r w:rsidRPr="00411D2A">
              <w:rPr>
                <w:rFonts w:ascii="Times New Roman" w:hAnsi="Times New Roman" w:cs="Times New Roman"/>
                <w:sz w:val="24"/>
                <w:szCs w:val="24"/>
              </w:rPr>
              <w:t>6.1. detalizēts ieņēmumu aprēķins</w:t>
            </w:r>
          </w:p>
        </w:tc>
        <w:tc>
          <w:tcPr>
            <w:tcW w:w="6379" w:type="dxa"/>
            <w:gridSpan w:val="5"/>
            <w:vMerge/>
          </w:tcPr>
          <w:p w14:paraId="02E06B65" w14:textId="77777777" w:rsidR="00A62193" w:rsidRPr="00411D2A" w:rsidRDefault="00A62193" w:rsidP="0013551D">
            <w:pPr>
              <w:pStyle w:val="naisf"/>
              <w:spacing w:before="0" w:beforeAutospacing="0" w:after="0" w:afterAutospacing="0"/>
              <w:rPr>
                <w:b/>
                <w:i/>
              </w:rPr>
            </w:pPr>
          </w:p>
        </w:tc>
      </w:tr>
      <w:tr w:rsidR="00A62193" w:rsidRPr="00411D2A" w14:paraId="794479B2" w14:textId="77777777" w:rsidTr="00584B95">
        <w:trPr>
          <w:jc w:val="center"/>
        </w:trPr>
        <w:tc>
          <w:tcPr>
            <w:tcW w:w="2835" w:type="dxa"/>
          </w:tcPr>
          <w:p w14:paraId="5E26AD46" w14:textId="77777777" w:rsidR="00A62193" w:rsidRPr="00411D2A" w:rsidRDefault="00A62193" w:rsidP="0013551D">
            <w:pPr>
              <w:spacing w:after="0" w:line="240" w:lineRule="auto"/>
              <w:rPr>
                <w:rFonts w:ascii="Times New Roman" w:hAnsi="Times New Roman" w:cs="Times New Roman"/>
                <w:sz w:val="24"/>
                <w:szCs w:val="24"/>
              </w:rPr>
            </w:pPr>
            <w:r w:rsidRPr="00411D2A">
              <w:rPr>
                <w:rFonts w:ascii="Times New Roman" w:hAnsi="Times New Roman" w:cs="Times New Roman"/>
                <w:sz w:val="24"/>
                <w:szCs w:val="24"/>
              </w:rPr>
              <w:t>6.2. detalizēts izdevumu aprēķins</w:t>
            </w:r>
          </w:p>
        </w:tc>
        <w:tc>
          <w:tcPr>
            <w:tcW w:w="6379" w:type="dxa"/>
            <w:gridSpan w:val="5"/>
            <w:vMerge/>
          </w:tcPr>
          <w:p w14:paraId="0CD24241" w14:textId="77777777" w:rsidR="00A62193" w:rsidRPr="00411D2A" w:rsidRDefault="00A62193" w:rsidP="0013551D">
            <w:pPr>
              <w:pStyle w:val="naisf"/>
              <w:spacing w:before="0" w:beforeAutospacing="0" w:after="0" w:afterAutospacing="0"/>
              <w:rPr>
                <w:b/>
                <w:i/>
              </w:rPr>
            </w:pPr>
          </w:p>
        </w:tc>
      </w:tr>
      <w:tr w:rsidR="00A62193" w:rsidRPr="00411D2A" w14:paraId="1CE28281" w14:textId="77777777" w:rsidTr="00584B95">
        <w:trPr>
          <w:trHeight w:val="556"/>
          <w:jc w:val="center"/>
        </w:trPr>
        <w:tc>
          <w:tcPr>
            <w:tcW w:w="2835" w:type="dxa"/>
          </w:tcPr>
          <w:p w14:paraId="52FDA9CF" w14:textId="77777777" w:rsidR="00A62193" w:rsidRPr="00411D2A" w:rsidRDefault="00A62193" w:rsidP="0013551D">
            <w:pPr>
              <w:spacing w:after="0" w:line="240" w:lineRule="auto"/>
              <w:rPr>
                <w:rFonts w:ascii="Times New Roman" w:hAnsi="Times New Roman" w:cs="Times New Roman"/>
                <w:sz w:val="24"/>
                <w:szCs w:val="24"/>
              </w:rPr>
            </w:pPr>
            <w:r w:rsidRPr="00411D2A">
              <w:rPr>
                <w:rFonts w:ascii="Times New Roman" w:hAnsi="Times New Roman" w:cs="Times New Roman"/>
                <w:sz w:val="24"/>
                <w:szCs w:val="24"/>
              </w:rPr>
              <w:t>7. Cita informācija</w:t>
            </w:r>
          </w:p>
        </w:tc>
        <w:tc>
          <w:tcPr>
            <w:tcW w:w="6379" w:type="dxa"/>
            <w:gridSpan w:val="5"/>
          </w:tcPr>
          <w:p w14:paraId="686845AF" w14:textId="1901C99B" w:rsidR="00A62193" w:rsidRPr="00411D2A" w:rsidRDefault="00A62193" w:rsidP="0013551D">
            <w:pPr>
              <w:pStyle w:val="naisf"/>
              <w:tabs>
                <w:tab w:val="left" w:pos="4644"/>
              </w:tabs>
              <w:spacing w:before="0" w:beforeAutospacing="0" w:after="0" w:afterAutospacing="0"/>
              <w:jc w:val="both"/>
            </w:pPr>
            <w:r w:rsidRPr="00411D2A">
              <w:t xml:space="preserve">Finansējuma sadalījums pa gadiem norādīts indikatīvi un var tikt precizēts. </w:t>
            </w:r>
          </w:p>
          <w:p w14:paraId="74A005D0" w14:textId="184821C5" w:rsidR="00165897" w:rsidRPr="00296A33" w:rsidRDefault="00165897" w:rsidP="0013551D">
            <w:pPr>
              <w:pStyle w:val="naisf"/>
              <w:tabs>
                <w:tab w:val="left" w:pos="4644"/>
              </w:tabs>
              <w:spacing w:before="0" w:beforeAutospacing="0" w:after="0" w:afterAutospacing="0"/>
              <w:jc w:val="both"/>
            </w:pPr>
            <w:r w:rsidRPr="00411D2A">
              <w:t xml:space="preserve">Indikatīvais finansējuma sadalījums pa gadiem norādīts, ietverot gan finansējuma saņēmēja, gan sadarbības partnera nepieciešamo </w:t>
            </w:r>
            <w:r w:rsidRPr="00296A33">
              <w:t>finansējumu attiecīgajā gadā.</w:t>
            </w:r>
          </w:p>
          <w:p w14:paraId="3B55D1C0" w14:textId="0C01A012" w:rsidR="000E34EC" w:rsidRPr="00411D2A" w:rsidRDefault="000E34EC" w:rsidP="0013551D">
            <w:pPr>
              <w:pStyle w:val="naisf"/>
              <w:tabs>
                <w:tab w:val="left" w:pos="4644"/>
              </w:tabs>
              <w:spacing w:before="0" w:beforeAutospacing="0" w:after="0" w:afterAutospacing="0"/>
              <w:jc w:val="both"/>
            </w:pPr>
            <w:r w:rsidRPr="00296A33">
              <w:t>Finansējums SAM 7.1.2.2.</w:t>
            </w:r>
            <w:r w:rsidR="00CD5541" w:rsidRPr="00296A33">
              <w:t xml:space="preserve"> projektam</w:t>
            </w:r>
            <w:r w:rsidRPr="00296A33">
              <w:t xml:space="preserve"> tiks samazināts 2017. un 2018.</w:t>
            </w:r>
            <w:r w:rsidR="00AC3FA7" w:rsidRPr="00296A33">
              <w:t xml:space="preserve"> </w:t>
            </w:r>
            <w:r w:rsidRPr="00296A33">
              <w:t xml:space="preserve">gadā par 86 950 </w:t>
            </w:r>
            <w:proofErr w:type="spellStart"/>
            <w:r w:rsidRPr="00296A33">
              <w:rPr>
                <w:i/>
              </w:rPr>
              <w:t>euro</w:t>
            </w:r>
            <w:proofErr w:type="spellEnd"/>
            <w:r w:rsidR="007F5357" w:rsidRPr="00296A33">
              <w:t xml:space="preserve"> un pārdalīts</w:t>
            </w:r>
            <w:r w:rsidRPr="00296A33">
              <w:t xml:space="preserve"> </w:t>
            </w:r>
            <w:r w:rsidR="00964DE1" w:rsidRPr="00296A33">
              <w:t>SAM 7.1.2.1.</w:t>
            </w:r>
            <w:r w:rsidRPr="00296A33">
              <w:t xml:space="preserve"> 2017.</w:t>
            </w:r>
            <w:r w:rsidR="007F5357" w:rsidRPr="00296A33">
              <w:t>–2</w:t>
            </w:r>
            <w:r w:rsidRPr="00296A33">
              <w:t>020.</w:t>
            </w:r>
            <w:r w:rsidR="00AC3FA7" w:rsidRPr="00296A33">
              <w:t xml:space="preserve"> </w:t>
            </w:r>
            <w:r w:rsidRPr="00296A33">
              <w:t>gadiem</w:t>
            </w:r>
            <w:r w:rsidR="006E1CB4" w:rsidRPr="00296A33">
              <w:t>.</w:t>
            </w:r>
          </w:p>
          <w:p w14:paraId="5175DE64" w14:textId="2EF7C3B5" w:rsidR="007D5D70" w:rsidRPr="00411D2A" w:rsidRDefault="005A129D" w:rsidP="00E45BE4">
            <w:pPr>
              <w:spacing w:after="0" w:line="240" w:lineRule="auto"/>
              <w:ind w:right="113"/>
              <w:jc w:val="both"/>
              <w:rPr>
                <w:rFonts w:ascii="Times New Roman" w:hAnsi="Times New Roman" w:cs="Times New Roman"/>
                <w:sz w:val="24"/>
                <w:szCs w:val="24"/>
              </w:rPr>
            </w:pPr>
            <w:r w:rsidRPr="00411D2A">
              <w:rPr>
                <w:rFonts w:ascii="Times New Roman" w:hAnsi="Times New Roman" w:cs="Times New Roman"/>
                <w:sz w:val="24"/>
                <w:szCs w:val="24"/>
              </w:rPr>
              <w:t>Finansējums, ko plānots novirzīt SAM 7.1.2.1</w:t>
            </w:r>
            <w:r w:rsidR="007C3FAF" w:rsidRPr="00411D2A">
              <w:rPr>
                <w:rFonts w:ascii="Times New Roman" w:hAnsi="Times New Roman" w:cs="Times New Roman"/>
                <w:sz w:val="24"/>
                <w:szCs w:val="24"/>
              </w:rPr>
              <w:t>.</w:t>
            </w:r>
            <w:r w:rsidRPr="00411D2A">
              <w:rPr>
                <w:rFonts w:ascii="Times New Roman" w:hAnsi="Times New Roman" w:cs="Times New Roman"/>
                <w:sz w:val="24"/>
                <w:szCs w:val="24"/>
              </w:rPr>
              <w:t>,</w:t>
            </w:r>
            <w:r w:rsidR="00E45BE4" w:rsidRPr="00411D2A">
              <w:rPr>
                <w:rFonts w:ascii="Times New Roman" w:hAnsi="Times New Roman" w:cs="Times New Roman"/>
                <w:sz w:val="24"/>
                <w:szCs w:val="24"/>
              </w:rPr>
              <w:t xml:space="preserve"> tiek aprēķināts veidojot starpību no kopējā plānotā finansējuma pēc MK noteikumu projekta spēkā stāšanās un šobrīd projektam valsts budžeta ilgtermiņa saistībās apstiprinātā/plānotā finansējuma (papildus jāņem vērā, ka projekta kopējais plānotais finansējums valsts budžetā neatbilst projekta kopējam plānotajam finansējumam, kas šobrīd norādīts projekta iesniegumā “Finansēšanas plāns”).</w:t>
            </w:r>
          </w:p>
          <w:p w14:paraId="43863D0E" w14:textId="6C02CA31" w:rsidR="00BE60FF" w:rsidRPr="00411D2A" w:rsidRDefault="00BE60FF" w:rsidP="00BE60FF">
            <w:pPr>
              <w:pStyle w:val="naisf"/>
              <w:tabs>
                <w:tab w:val="left" w:pos="4644"/>
              </w:tabs>
              <w:spacing w:before="0" w:beforeAutospacing="0" w:after="0" w:afterAutospacing="0"/>
              <w:jc w:val="both"/>
            </w:pPr>
            <w:r w:rsidRPr="00411D2A">
              <w:t>Saskaņā ar darbības programmā noteikto Labklājības ministrijas atbildībā esošajiem 7. prioritārā virziena “Nodarbinātība un darbaspēka mobilitāte” specifiskajiem atbalsta mērķiem ESF piešķīrumam paredzamā finansējuma rezerve ir 6 973 974</w:t>
            </w:r>
            <w:r w:rsidRPr="00411D2A">
              <w:rPr>
                <w:i/>
              </w:rPr>
              <w:t xml:space="preserve"> </w:t>
            </w:r>
            <w:proofErr w:type="spellStart"/>
            <w:r w:rsidRPr="00411D2A">
              <w:rPr>
                <w:i/>
              </w:rPr>
              <w:t>euro</w:t>
            </w:r>
            <w:proofErr w:type="spellEnd"/>
            <w:r w:rsidRPr="00411D2A">
              <w:t xml:space="preserve"> apmērā. Finansējuma rezervi paredzēts nodrošināt 7.1.1. </w:t>
            </w:r>
            <w:r w:rsidR="00AC3FA7" w:rsidRPr="00411D2A">
              <w:t>SAM</w:t>
            </w:r>
            <w:r w:rsidRPr="00411D2A">
              <w:t xml:space="preserve"> “Paaugstināt bezdarbnieku kvalifikāciju un prasmes atbilstoši darba tirgus pieprasījumam” ietvaros 4 203 913 </w:t>
            </w:r>
            <w:proofErr w:type="spellStart"/>
            <w:r w:rsidRPr="00411D2A">
              <w:rPr>
                <w:i/>
              </w:rPr>
              <w:t>euro</w:t>
            </w:r>
            <w:proofErr w:type="spellEnd"/>
            <w:r w:rsidRPr="00411D2A">
              <w:t xml:space="preserve"> apmērā un </w:t>
            </w:r>
            <w:r w:rsidRPr="00411D2A">
              <w:lastRenderedPageBreak/>
              <w:t xml:space="preserve">7.2.1. </w:t>
            </w:r>
            <w:r w:rsidR="00AC3FA7" w:rsidRPr="00411D2A">
              <w:t>SAM</w:t>
            </w:r>
            <w:r w:rsidRPr="00411D2A">
              <w:t xml:space="preserve"> pasākuma “Jauniešu garantijas pasākumu īstenošana pēc 2018.</w:t>
            </w:r>
            <w:r w:rsidR="007C3FAF" w:rsidRPr="00411D2A">
              <w:t xml:space="preserve"> </w:t>
            </w:r>
            <w:r w:rsidRPr="00411D2A">
              <w:t>gada” ietvaros 2 770 061</w:t>
            </w:r>
            <w:r w:rsidRPr="00411D2A">
              <w:rPr>
                <w:i/>
              </w:rPr>
              <w:t xml:space="preserve"> </w:t>
            </w:r>
            <w:proofErr w:type="spellStart"/>
            <w:r w:rsidRPr="00411D2A">
              <w:rPr>
                <w:i/>
              </w:rPr>
              <w:t>euro</w:t>
            </w:r>
            <w:proofErr w:type="spellEnd"/>
            <w:r w:rsidRPr="00411D2A">
              <w:t xml:space="preserve"> apmērā.</w:t>
            </w:r>
          </w:p>
          <w:p w14:paraId="58E679FB" w14:textId="1B94529D" w:rsidR="00A62193" w:rsidRPr="00411D2A" w:rsidRDefault="00A62193" w:rsidP="00E45BE4">
            <w:pPr>
              <w:spacing w:after="0"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Pēc MK noteikumu spēkā stāšanās tiks ierosināts veikt attiecīgus grozījumus projektā, tai skaitā projekta iesnieguma 2. pielikumā (“Finansēšanas plāns”).</w:t>
            </w:r>
          </w:p>
        </w:tc>
      </w:tr>
    </w:tbl>
    <w:p w14:paraId="36FBD35D" w14:textId="46A56523" w:rsidR="00326ECD" w:rsidRPr="00411D2A" w:rsidRDefault="00326ECD" w:rsidP="00CC1A56">
      <w:pPr>
        <w:spacing w:after="0" w:line="240" w:lineRule="auto"/>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17"/>
        <w:gridCol w:w="6196"/>
      </w:tblGrid>
      <w:tr w:rsidR="00626818" w:rsidRPr="00411D2A" w14:paraId="3C176886" w14:textId="77777777" w:rsidTr="00584B95">
        <w:trPr>
          <w:trHeight w:val="461"/>
          <w:jc w:val="center"/>
        </w:trPr>
        <w:tc>
          <w:tcPr>
            <w:tcW w:w="9209" w:type="dxa"/>
            <w:gridSpan w:val="3"/>
            <w:vAlign w:val="center"/>
          </w:tcPr>
          <w:p w14:paraId="4C1E28FE" w14:textId="77777777" w:rsidR="00626818" w:rsidRPr="00411D2A" w:rsidRDefault="00626818" w:rsidP="00363315">
            <w:pPr>
              <w:pStyle w:val="naisnod"/>
              <w:spacing w:before="0" w:beforeAutospacing="0" w:after="0" w:afterAutospacing="0"/>
              <w:jc w:val="center"/>
              <w:rPr>
                <w:b/>
              </w:rPr>
            </w:pPr>
            <w:r w:rsidRPr="00411D2A">
              <w:br w:type="page"/>
            </w:r>
            <w:r w:rsidRPr="00411D2A">
              <w:rPr>
                <w:b/>
              </w:rPr>
              <w:t>IV. Tiesību akta projekta ietekme uz spēkā esošo tiesību normu sistēmu</w:t>
            </w:r>
          </w:p>
        </w:tc>
      </w:tr>
      <w:tr w:rsidR="00626818" w:rsidRPr="00411D2A" w14:paraId="66932948" w14:textId="77777777" w:rsidTr="00584B95">
        <w:trPr>
          <w:trHeight w:val="592"/>
          <w:jc w:val="center"/>
        </w:trPr>
        <w:tc>
          <w:tcPr>
            <w:tcW w:w="396" w:type="dxa"/>
          </w:tcPr>
          <w:p w14:paraId="6911B039" w14:textId="77777777" w:rsidR="00626818" w:rsidRPr="00411D2A" w:rsidRDefault="00626818" w:rsidP="00363315">
            <w:pPr>
              <w:pStyle w:val="naiskr"/>
              <w:tabs>
                <w:tab w:val="left" w:pos="2628"/>
              </w:tabs>
              <w:spacing w:before="0" w:beforeAutospacing="0" w:after="0" w:afterAutospacing="0"/>
              <w:jc w:val="both"/>
              <w:rPr>
                <w:iCs/>
              </w:rPr>
            </w:pPr>
            <w:r w:rsidRPr="00411D2A">
              <w:rPr>
                <w:iCs/>
              </w:rPr>
              <w:t>1.</w:t>
            </w:r>
          </w:p>
        </w:tc>
        <w:tc>
          <w:tcPr>
            <w:tcW w:w="2617" w:type="dxa"/>
          </w:tcPr>
          <w:p w14:paraId="66A268D9" w14:textId="77777777" w:rsidR="00626818" w:rsidRPr="00411D2A" w:rsidRDefault="00626818" w:rsidP="00363315">
            <w:pPr>
              <w:pStyle w:val="naiskr"/>
              <w:tabs>
                <w:tab w:val="left" w:pos="2628"/>
              </w:tabs>
              <w:spacing w:before="0" w:beforeAutospacing="0" w:after="0" w:afterAutospacing="0"/>
              <w:jc w:val="both"/>
              <w:rPr>
                <w:iCs/>
              </w:rPr>
            </w:pPr>
            <w:r w:rsidRPr="00411D2A">
              <w:t>Nepieciešamie saistītie tiesību aktu projekti</w:t>
            </w:r>
          </w:p>
        </w:tc>
        <w:tc>
          <w:tcPr>
            <w:tcW w:w="6196" w:type="dxa"/>
          </w:tcPr>
          <w:p w14:paraId="50B2632A" w14:textId="43FA1029" w:rsidR="00626818" w:rsidRPr="00411D2A" w:rsidRDefault="00626818" w:rsidP="00363315">
            <w:pPr>
              <w:shd w:val="clear" w:color="auto" w:fill="FFFFFF"/>
              <w:spacing w:after="0" w:line="240" w:lineRule="auto"/>
              <w:jc w:val="both"/>
              <w:rPr>
                <w:rFonts w:ascii="Times New Roman" w:hAnsi="Times New Roman" w:cs="Times New Roman"/>
                <w:sz w:val="24"/>
                <w:szCs w:val="24"/>
              </w:rPr>
            </w:pPr>
            <w:r w:rsidRPr="00411D2A">
              <w:rPr>
                <w:rFonts w:ascii="Times New Roman" w:hAnsi="Times New Roman" w:cs="Times New Roman"/>
                <w:sz w:val="24"/>
                <w:szCs w:val="24"/>
              </w:rPr>
              <w:t xml:space="preserve">MK noteikumu projektu MK nepieciešams izskatīt vienlaikus ar Labklājības ministrijas izstrādāto MK noteikumu projektu </w:t>
            </w:r>
            <w:r w:rsidR="00B00BC0" w:rsidRPr="00411D2A">
              <w:rPr>
                <w:rFonts w:ascii="Times New Roman" w:hAnsi="Times New Roman" w:cs="Times New Roman"/>
                <w:sz w:val="24"/>
                <w:szCs w:val="24"/>
              </w:rPr>
              <w:t>“Grozījumi Ministru kabineta 2015.</w:t>
            </w:r>
            <w:r w:rsidR="007C3FAF" w:rsidRPr="00411D2A">
              <w:rPr>
                <w:rFonts w:ascii="Times New Roman" w:hAnsi="Times New Roman" w:cs="Times New Roman"/>
                <w:sz w:val="24"/>
                <w:szCs w:val="24"/>
              </w:rPr>
              <w:t xml:space="preserve"> </w:t>
            </w:r>
            <w:r w:rsidR="00B00BC0" w:rsidRPr="00411D2A">
              <w:rPr>
                <w:rFonts w:ascii="Times New Roman" w:hAnsi="Times New Roman" w:cs="Times New Roman"/>
                <w:sz w:val="24"/>
                <w:szCs w:val="24"/>
              </w:rPr>
              <w:t>gada 17.</w:t>
            </w:r>
            <w:r w:rsidR="007C3FAF" w:rsidRPr="00411D2A">
              <w:rPr>
                <w:rFonts w:ascii="Times New Roman" w:hAnsi="Times New Roman" w:cs="Times New Roman"/>
                <w:sz w:val="24"/>
                <w:szCs w:val="24"/>
              </w:rPr>
              <w:t xml:space="preserve"> </w:t>
            </w:r>
            <w:r w:rsidR="00B00BC0" w:rsidRPr="00411D2A">
              <w:rPr>
                <w:rFonts w:ascii="Times New Roman" w:hAnsi="Times New Roman" w:cs="Times New Roman"/>
                <w:sz w:val="24"/>
                <w:szCs w:val="24"/>
              </w:rPr>
              <w:t>marta noteikumos Nr.</w:t>
            </w:r>
            <w:r w:rsidR="007C3FAF" w:rsidRPr="00411D2A">
              <w:rPr>
                <w:rFonts w:ascii="Times New Roman" w:hAnsi="Times New Roman" w:cs="Times New Roman"/>
                <w:sz w:val="24"/>
                <w:szCs w:val="24"/>
              </w:rPr>
              <w:t xml:space="preserve"> </w:t>
            </w:r>
            <w:r w:rsidR="00B00BC0" w:rsidRPr="00411D2A">
              <w:rPr>
                <w:rFonts w:ascii="Times New Roman" w:hAnsi="Times New Roman" w:cs="Times New Roman"/>
                <w:sz w:val="24"/>
                <w:szCs w:val="24"/>
              </w:rPr>
              <w:t>129 “Darbības programmas “Izaugsme un nodarbinātība” 7.1.2. specifiskā atbalsta mērķa “Izveidot darba tirgus apsteidzošo pārkārtojumu sistēmu, nodrošinot tās sasaisti ar Nodarbinātības barometru” 7.1.2.1. pasākuma “EURES tīkla darbības nodrošināšana” īstenošanas noteikumi””.</w:t>
            </w:r>
          </w:p>
        </w:tc>
      </w:tr>
      <w:tr w:rsidR="00626818" w:rsidRPr="00411D2A" w14:paraId="04F05F0E" w14:textId="77777777" w:rsidTr="00584B95">
        <w:trPr>
          <w:jc w:val="center"/>
        </w:trPr>
        <w:tc>
          <w:tcPr>
            <w:tcW w:w="396" w:type="dxa"/>
          </w:tcPr>
          <w:p w14:paraId="36A3A5FE" w14:textId="77777777" w:rsidR="00626818" w:rsidRPr="00411D2A" w:rsidRDefault="00626818" w:rsidP="00363315">
            <w:pPr>
              <w:pStyle w:val="naiskr"/>
              <w:tabs>
                <w:tab w:val="left" w:pos="2628"/>
              </w:tabs>
              <w:spacing w:before="0" w:beforeAutospacing="0" w:after="0" w:afterAutospacing="0"/>
              <w:jc w:val="both"/>
              <w:rPr>
                <w:iCs/>
              </w:rPr>
            </w:pPr>
            <w:r w:rsidRPr="00411D2A">
              <w:rPr>
                <w:iCs/>
              </w:rPr>
              <w:t>2.</w:t>
            </w:r>
          </w:p>
        </w:tc>
        <w:tc>
          <w:tcPr>
            <w:tcW w:w="2617" w:type="dxa"/>
          </w:tcPr>
          <w:p w14:paraId="3F23DE43" w14:textId="77777777" w:rsidR="00626818" w:rsidRPr="00411D2A" w:rsidRDefault="00626818" w:rsidP="00363315">
            <w:pPr>
              <w:pStyle w:val="naiskr"/>
              <w:tabs>
                <w:tab w:val="left" w:pos="2628"/>
              </w:tabs>
              <w:spacing w:before="0" w:beforeAutospacing="0" w:after="0" w:afterAutospacing="0"/>
              <w:jc w:val="both"/>
            </w:pPr>
            <w:r w:rsidRPr="00411D2A">
              <w:t>Atbildīgā institūcija</w:t>
            </w:r>
          </w:p>
        </w:tc>
        <w:tc>
          <w:tcPr>
            <w:tcW w:w="6196" w:type="dxa"/>
          </w:tcPr>
          <w:p w14:paraId="5E1273C6" w14:textId="77777777" w:rsidR="00626818" w:rsidRPr="00411D2A" w:rsidRDefault="00626818" w:rsidP="00363315">
            <w:pPr>
              <w:shd w:val="clear" w:color="auto" w:fill="FFFFFF"/>
              <w:spacing w:after="0" w:line="240" w:lineRule="auto"/>
              <w:jc w:val="both"/>
              <w:rPr>
                <w:rFonts w:ascii="Times New Roman" w:hAnsi="Times New Roman" w:cs="Times New Roman"/>
                <w:color w:val="000000"/>
                <w:sz w:val="24"/>
                <w:szCs w:val="24"/>
                <w:lang w:eastAsia="lv-LV"/>
              </w:rPr>
            </w:pPr>
            <w:r w:rsidRPr="00411D2A">
              <w:rPr>
                <w:rFonts w:ascii="Times New Roman" w:hAnsi="Times New Roman" w:cs="Times New Roman"/>
                <w:sz w:val="24"/>
                <w:szCs w:val="24"/>
              </w:rPr>
              <w:t>Labklājības ministrija</w:t>
            </w:r>
          </w:p>
        </w:tc>
      </w:tr>
      <w:tr w:rsidR="00626818" w:rsidRPr="00411D2A" w14:paraId="1BD38491" w14:textId="77777777" w:rsidTr="00584B95">
        <w:trPr>
          <w:jc w:val="center"/>
        </w:trPr>
        <w:tc>
          <w:tcPr>
            <w:tcW w:w="396" w:type="dxa"/>
          </w:tcPr>
          <w:p w14:paraId="147B53B0" w14:textId="77777777" w:rsidR="00626818" w:rsidRPr="00411D2A" w:rsidRDefault="00626818" w:rsidP="00363315">
            <w:pPr>
              <w:pStyle w:val="naiskr"/>
              <w:tabs>
                <w:tab w:val="left" w:pos="2628"/>
              </w:tabs>
              <w:spacing w:before="0" w:beforeAutospacing="0" w:after="0" w:afterAutospacing="0"/>
              <w:jc w:val="both"/>
              <w:rPr>
                <w:iCs/>
              </w:rPr>
            </w:pPr>
            <w:r w:rsidRPr="00411D2A">
              <w:rPr>
                <w:iCs/>
              </w:rPr>
              <w:t>3.</w:t>
            </w:r>
          </w:p>
        </w:tc>
        <w:tc>
          <w:tcPr>
            <w:tcW w:w="2617" w:type="dxa"/>
          </w:tcPr>
          <w:p w14:paraId="5A4631DF" w14:textId="77777777" w:rsidR="00626818" w:rsidRPr="00411D2A" w:rsidRDefault="00626818" w:rsidP="00363315">
            <w:pPr>
              <w:pStyle w:val="naiskr"/>
              <w:tabs>
                <w:tab w:val="left" w:pos="2628"/>
              </w:tabs>
              <w:spacing w:before="0" w:beforeAutospacing="0" w:after="0" w:afterAutospacing="0"/>
              <w:jc w:val="both"/>
              <w:rPr>
                <w:iCs/>
              </w:rPr>
            </w:pPr>
            <w:r w:rsidRPr="00411D2A">
              <w:t>Cita informācija</w:t>
            </w:r>
          </w:p>
        </w:tc>
        <w:tc>
          <w:tcPr>
            <w:tcW w:w="6196" w:type="dxa"/>
          </w:tcPr>
          <w:p w14:paraId="51F414EC" w14:textId="77777777" w:rsidR="00626818" w:rsidRPr="00411D2A" w:rsidRDefault="00626818" w:rsidP="00363315">
            <w:pPr>
              <w:pStyle w:val="naiskr"/>
              <w:tabs>
                <w:tab w:val="left" w:pos="2628"/>
              </w:tabs>
              <w:spacing w:after="0"/>
              <w:jc w:val="both"/>
              <w:rPr>
                <w:iCs/>
              </w:rPr>
            </w:pPr>
            <w:r w:rsidRPr="00411D2A">
              <w:rPr>
                <w:iCs/>
              </w:rPr>
              <w:t>Nav.</w:t>
            </w:r>
          </w:p>
        </w:tc>
      </w:tr>
    </w:tbl>
    <w:p w14:paraId="3ED735D9" w14:textId="77777777" w:rsidR="00626818" w:rsidRPr="00411D2A" w:rsidRDefault="00626818" w:rsidP="00CC1A56">
      <w:pPr>
        <w:spacing w:after="0" w:line="240" w:lineRule="auto"/>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891"/>
      </w:tblGrid>
      <w:tr w:rsidR="00CC1A56" w:rsidRPr="00411D2A" w14:paraId="47D7A37C" w14:textId="77777777" w:rsidTr="00584B95">
        <w:trPr>
          <w:trHeight w:val="421"/>
          <w:jc w:val="center"/>
        </w:trPr>
        <w:tc>
          <w:tcPr>
            <w:tcW w:w="9209" w:type="dxa"/>
            <w:gridSpan w:val="3"/>
            <w:vAlign w:val="center"/>
          </w:tcPr>
          <w:p w14:paraId="011CC5A9" w14:textId="53BED1AE" w:rsidR="00CC1A56" w:rsidRPr="00411D2A" w:rsidRDefault="002F7324" w:rsidP="007D385B">
            <w:pPr>
              <w:pStyle w:val="naisnod"/>
              <w:spacing w:before="0" w:beforeAutospacing="0" w:after="0" w:afterAutospacing="0"/>
              <w:ind w:left="57" w:right="57"/>
              <w:jc w:val="center"/>
            </w:pPr>
            <w:r w:rsidRPr="00411D2A">
              <w:rPr>
                <w:b/>
              </w:rPr>
              <w:t>V</w:t>
            </w:r>
            <w:r w:rsidR="008D0993" w:rsidRPr="00411D2A">
              <w:rPr>
                <w:b/>
              </w:rPr>
              <w:t>I</w:t>
            </w:r>
            <w:r w:rsidR="00CC1A56" w:rsidRPr="00411D2A">
              <w:rPr>
                <w:b/>
              </w:rPr>
              <w:t>. Sabiedrības līdzdalība un komunikācijas aktivitātes</w:t>
            </w:r>
          </w:p>
        </w:tc>
      </w:tr>
      <w:tr w:rsidR="00CC1A56" w:rsidRPr="00411D2A" w14:paraId="5A93C3F9" w14:textId="77777777" w:rsidTr="00584B95">
        <w:trPr>
          <w:trHeight w:val="553"/>
          <w:jc w:val="center"/>
        </w:trPr>
        <w:tc>
          <w:tcPr>
            <w:tcW w:w="476" w:type="dxa"/>
          </w:tcPr>
          <w:p w14:paraId="36A7A3A4" w14:textId="77777777" w:rsidR="00CC1A56" w:rsidRPr="00411D2A" w:rsidRDefault="00CC1A56" w:rsidP="007D385B">
            <w:pPr>
              <w:spacing w:after="0" w:line="240" w:lineRule="auto"/>
              <w:ind w:left="57" w:right="57"/>
              <w:jc w:val="both"/>
              <w:rPr>
                <w:rFonts w:ascii="Times New Roman" w:hAnsi="Times New Roman" w:cs="Times New Roman"/>
                <w:bCs/>
                <w:sz w:val="24"/>
                <w:szCs w:val="24"/>
              </w:rPr>
            </w:pPr>
            <w:r w:rsidRPr="00411D2A">
              <w:rPr>
                <w:rFonts w:ascii="Times New Roman" w:hAnsi="Times New Roman" w:cs="Times New Roman"/>
                <w:bCs/>
                <w:sz w:val="24"/>
                <w:szCs w:val="24"/>
              </w:rPr>
              <w:t>1.</w:t>
            </w:r>
          </w:p>
        </w:tc>
        <w:tc>
          <w:tcPr>
            <w:tcW w:w="2842" w:type="dxa"/>
          </w:tcPr>
          <w:p w14:paraId="583D967B" w14:textId="77777777" w:rsidR="00CC1A56" w:rsidRPr="00411D2A"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411D2A">
              <w:rPr>
                <w:rFonts w:ascii="Times New Roman" w:hAnsi="Times New Roman" w:cs="Times New Roman"/>
                <w:sz w:val="24"/>
                <w:szCs w:val="24"/>
                <w:lang w:eastAsia="lv-LV"/>
              </w:rPr>
              <w:t>Plānotās sabiedrības līdzdalības un komunikācijas aktivitātes saistībā ar projektu</w:t>
            </w:r>
          </w:p>
        </w:tc>
        <w:tc>
          <w:tcPr>
            <w:tcW w:w="5891" w:type="dxa"/>
          </w:tcPr>
          <w:p w14:paraId="4449B439" w14:textId="0F991FA4" w:rsidR="00BE3615" w:rsidRPr="00411D2A" w:rsidRDefault="00986E1C"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1" w:name="p61"/>
            <w:bookmarkEnd w:id="1"/>
            <w:r w:rsidRPr="00411D2A">
              <w:rPr>
                <w:rFonts w:ascii="Times New Roman" w:hAnsi="Times New Roman" w:cs="Times New Roman"/>
                <w:sz w:val="24"/>
                <w:szCs w:val="24"/>
                <w:lang w:eastAsia="lv-LV"/>
              </w:rPr>
              <w:t>MK noteikumu projekts šo jomu neskar.</w:t>
            </w:r>
          </w:p>
        </w:tc>
      </w:tr>
      <w:tr w:rsidR="00CC1A56" w:rsidRPr="00411D2A" w14:paraId="6BD80B7C" w14:textId="77777777" w:rsidTr="00584B95">
        <w:trPr>
          <w:trHeight w:val="339"/>
          <w:jc w:val="center"/>
        </w:trPr>
        <w:tc>
          <w:tcPr>
            <w:tcW w:w="476" w:type="dxa"/>
          </w:tcPr>
          <w:p w14:paraId="71D21C6B" w14:textId="77777777" w:rsidR="00CC1A56" w:rsidRPr="00411D2A" w:rsidRDefault="00CC1A56" w:rsidP="007D385B">
            <w:pPr>
              <w:spacing w:after="0" w:line="240" w:lineRule="auto"/>
              <w:ind w:left="57" w:right="57"/>
              <w:jc w:val="both"/>
              <w:rPr>
                <w:rFonts w:ascii="Times New Roman" w:hAnsi="Times New Roman" w:cs="Times New Roman"/>
                <w:bCs/>
                <w:sz w:val="24"/>
                <w:szCs w:val="24"/>
              </w:rPr>
            </w:pPr>
            <w:r w:rsidRPr="00411D2A">
              <w:rPr>
                <w:rFonts w:ascii="Times New Roman" w:hAnsi="Times New Roman" w:cs="Times New Roman"/>
                <w:bCs/>
                <w:sz w:val="24"/>
                <w:szCs w:val="24"/>
              </w:rPr>
              <w:t>2.</w:t>
            </w:r>
          </w:p>
        </w:tc>
        <w:tc>
          <w:tcPr>
            <w:tcW w:w="2842" w:type="dxa"/>
          </w:tcPr>
          <w:p w14:paraId="24992378" w14:textId="77777777" w:rsidR="00CC1A56" w:rsidRPr="00411D2A" w:rsidRDefault="00CC1A56" w:rsidP="007D385B">
            <w:pPr>
              <w:spacing w:after="0" w:line="240" w:lineRule="auto"/>
              <w:ind w:left="57" w:right="57"/>
              <w:rPr>
                <w:rFonts w:ascii="Times New Roman" w:hAnsi="Times New Roman" w:cs="Times New Roman"/>
                <w:sz w:val="24"/>
                <w:szCs w:val="24"/>
                <w:lang w:eastAsia="lv-LV"/>
              </w:rPr>
            </w:pPr>
            <w:r w:rsidRPr="00411D2A">
              <w:rPr>
                <w:rFonts w:ascii="Times New Roman" w:hAnsi="Times New Roman" w:cs="Times New Roman"/>
                <w:sz w:val="24"/>
                <w:szCs w:val="24"/>
                <w:lang w:eastAsia="lv-LV"/>
              </w:rPr>
              <w:t>Sabiedrības līdzdalība projekta izstrādē</w:t>
            </w:r>
          </w:p>
        </w:tc>
        <w:tc>
          <w:tcPr>
            <w:tcW w:w="5891" w:type="dxa"/>
          </w:tcPr>
          <w:p w14:paraId="4CE45833" w14:textId="5BDDCE32" w:rsidR="00986E1C" w:rsidRPr="00411D2A" w:rsidRDefault="00986E1C" w:rsidP="00986E1C">
            <w:pPr>
              <w:shd w:val="clear" w:color="auto" w:fill="FFFFFF"/>
              <w:spacing w:after="0" w:line="240" w:lineRule="auto"/>
              <w:ind w:left="57" w:right="113"/>
              <w:jc w:val="both"/>
              <w:rPr>
                <w:rFonts w:ascii="Times New Roman" w:hAnsi="Times New Roman" w:cs="Times New Roman"/>
                <w:sz w:val="24"/>
                <w:szCs w:val="24"/>
              </w:rPr>
            </w:pPr>
            <w:bookmarkStart w:id="2" w:name="p62"/>
            <w:bookmarkEnd w:id="2"/>
            <w:r w:rsidRPr="00411D2A">
              <w:rPr>
                <w:rFonts w:ascii="Times New Roman" w:hAnsi="Times New Roman" w:cs="Times New Roman"/>
                <w:sz w:val="24"/>
                <w:szCs w:val="24"/>
              </w:rPr>
              <w:t xml:space="preserve">Sabiedrība tika aicināta līdzdarboties MK noteikumu projekta izstrādē, ievietojot MK noteikumu projektu tīmekļa vietnē </w:t>
            </w:r>
            <w:proofErr w:type="spellStart"/>
            <w:r w:rsidRPr="00411D2A">
              <w:rPr>
                <w:rFonts w:ascii="Times New Roman" w:hAnsi="Times New Roman" w:cs="Times New Roman"/>
                <w:sz w:val="24"/>
                <w:szCs w:val="24"/>
              </w:rPr>
              <w:t>www.lm.gov.lv</w:t>
            </w:r>
            <w:proofErr w:type="spellEnd"/>
            <w:r w:rsidRPr="00411D2A">
              <w:rPr>
                <w:rFonts w:ascii="Times New Roman" w:hAnsi="Times New Roman" w:cs="Times New Roman"/>
                <w:sz w:val="24"/>
                <w:szCs w:val="24"/>
              </w:rPr>
              <w:t xml:space="preserve"> un no 201</w:t>
            </w:r>
            <w:r w:rsidR="00A82AE0" w:rsidRPr="00411D2A">
              <w:rPr>
                <w:rFonts w:ascii="Times New Roman" w:hAnsi="Times New Roman" w:cs="Times New Roman"/>
                <w:sz w:val="24"/>
                <w:szCs w:val="24"/>
              </w:rPr>
              <w:t>7</w:t>
            </w:r>
            <w:r w:rsidRPr="00411D2A">
              <w:rPr>
                <w:rFonts w:ascii="Times New Roman" w:hAnsi="Times New Roman" w:cs="Times New Roman"/>
                <w:sz w:val="24"/>
                <w:szCs w:val="24"/>
              </w:rPr>
              <w:t xml:space="preserve">. gada </w:t>
            </w:r>
            <w:r w:rsidR="00A82AE0" w:rsidRPr="00411D2A">
              <w:rPr>
                <w:rFonts w:ascii="Times New Roman" w:hAnsi="Times New Roman" w:cs="Times New Roman"/>
                <w:sz w:val="24"/>
                <w:szCs w:val="24"/>
              </w:rPr>
              <w:t>10</w:t>
            </w:r>
            <w:r w:rsidRPr="00411D2A">
              <w:rPr>
                <w:rFonts w:ascii="Times New Roman" w:hAnsi="Times New Roman" w:cs="Times New Roman"/>
                <w:sz w:val="24"/>
                <w:szCs w:val="24"/>
              </w:rPr>
              <w:t xml:space="preserve">. </w:t>
            </w:r>
            <w:r w:rsidR="00A82AE0" w:rsidRPr="00411D2A">
              <w:rPr>
                <w:rFonts w:ascii="Times New Roman" w:hAnsi="Times New Roman" w:cs="Times New Roman"/>
                <w:sz w:val="24"/>
                <w:szCs w:val="24"/>
              </w:rPr>
              <w:t>marta</w:t>
            </w:r>
            <w:r w:rsidRPr="00411D2A">
              <w:rPr>
                <w:rFonts w:ascii="Times New Roman" w:hAnsi="Times New Roman" w:cs="Times New Roman"/>
                <w:sz w:val="24"/>
                <w:szCs w:val="24"/>
              </w:rPr>
              <w:t xml:space="preserve"> līdz 2017. gada </w:t>
            </w:r>
            <w:r w:rsidR="00A82AE0" w:rsidRPr="00411D2A">
              <w:rPr>
                <w:rFonts w:ascii="Times New Roman" w:hAnsi="Times New Roman" w:cs="Times New Roman"/>
                <w:sz w:val="24"/>
                <w:szCs w:val="24"/>
              </w:rPr>
              <w:t>27</w:t>
            </w:r>
            <w:r w:rsidRPr="00411D2A">
              <w:rPr>
                <w:rFonts w:ascii="Times New Roman" w:hAnsi="Times New Roman" w:cs="Times New Roman"/>
                <w:sz w:val="24"/>
                <w:szCs w:val="24"/>
              </w:rPr>
              <w:t xml:space="preserve">. </w:t>
            </w:r>
            <w:r w:rsidR="00A82AE0" w:rsidRPr="00411D2A">
              <w:rPr>
                <w:rFonts w:ascii="Times New Roman" w:hAnsi="Times New Roman" w:cs="Times New Roman"/>
                <w:sz w:val="24"/>
                <w:szCs w:val="24"/>
              </w:rPr>
              <w:t>martam</w:t>
            </w:r>
            <w:r w:rsidRPr="00411D2A">
              <w:rPr>
                <w:rFonts w:ascii="Times New Roman" w:hAnsi="Times New Roman" w:cs="Times New Roman"/>
                <w:sz w:val="24"/>
                <w:szCs w:val="24"/>
              </w:rPr>
              <w:t xml:space="preserve"> </w:t>
            </w:r>
            <w:r w:rsidR="007C3FAF" w:rsidRPr="00411D2A">
              <w:rPr>
                <w:rFonts w:ascii="Times New Roman" w:hAnsi="Times New Roman" w:cs="Times New Roman"/>
                <w:sz w:val="24"/>
                <w:szCs w:val="24"/>
              </w:rPr>
              <w:t xml:space="preserve">– </w:t>
            </w:r>
            <w:r w:rsidRPr="00411D2A">
              <w:rPr>
                <w:rFonts w:ascii="Times New Roman" w:hAnsi="Times New Roman" w:cs="Times New Roman"/>
                <w:sz w:val="24"/>
                <w:szCs w:val="24"/>
              </w:rPr>
              <w:t xml:space="preserve">aicinot sabiedrības pārstāvjus: </w:t>
            </w:r>
          </w:p>
          <w:p w14:paraId="6F18862C" w14:textId="77777777" w:rsidR="00986E1C" w:rsidRPr="00411D2A" w:rsidRDefault="00986E1C" w:rsidP="00986E1C">
            <w:pPr>
              <w:shd w:val="clear" w:color="auto" w:fill="FFFFFF"/>
              <w:spacing w:after="0" w:line="240" w:lineRule="auto"/>
              <w:ind w:left="57" w:right="113"/>
              <w:jc w:val="both"/>
              <w:rPr>
                <w:rFonts w:ascii="Times New Roman" w:hAnsi="Times New Roman" w:cs="Times New Roman"/>
                <w:sz w:val="24"/>
                <w:szCs w:val="24"/>
              </w:rPr>
            </w:pPr>
            <w:r w:rsidRPr="00411D2A">
              <w:rPr>
                <w:rFonts w:ascii="Times New Roman" w:hAnsi="Times New Roman" w:cs="Times New Roman"/>
                <w:sz w:val="24"/>
                <w:szCs w:val="24"/>
              </w:rPr>
              <w:t xml:space="preserve">1) rakstiski sniegt viedokli par MK projektu tā izstrādes stadijā – nosūtot uz elektronisko pasta adresi: </w:t>
            </w:r>
            <w:proofErr w:type="spellStart"/>
            <w:r w:rsidRPr="00411D2A">
              <w:rPr>
                <w:rFonts w:ascii="Times New Roman" w:hAnsi="Times New Roman" w:cs="Times New Roman"/>
                <w:sz w:val="24"/>
                <w:szCs w:val="24"/>
              </w:rPr>
              <w:t>atbildiga.iestade@lm.gov.lv</w:t>
            </w:r>
            <w:proofErr w:type="spellEnd"/>
            <w:r w:rsidRPr="00411D2A">
              <w:rPr>
                <w:rFonts w:ascii="Times New Roman" w:hAnsi="Times New Roman" w:cs="Times New Roman"/>
                <w:sz w:val="24"/>
                <w:szCs w:val="24"/>
              </w:rPr>
              <w:t>;</w:t>
            </w:r>
          </w:p>
          <w:p w14:paraId="21F269F8" w14:textId="47933F13" w:rsidR="00CC1A56" w:rsidRPr="00411D2A" w:rsidRDefault="00986E1C" w:rsidP="00E3288B">
            <w:pPr>
              <w:shd w:val="clear" w:color="auto" w:fill="FFFFFF"/>
              <w:spacing w:after="0" w:line="240" w:lineRule="auto"/>
              <w:ind w:left="57" w:right="113"/>
              <w:jc w:val="both"/>
              <w:rPr>
                <w:rFonts w:ascii="Times New Roman" w:hAnsi="Times New Roman" w:cs="Times New Roman"/>
                <w:sz w:val="24"/>
                <w:szCs w:val="24"/>
                <w:lang w:eastAsia="lv-LV"/>
              </w:rPr>
            </w:pPr>
            <w:r w:rsidRPr="00411D2A">
              <w:rPr>
                <w:rFonts w:ascii="Times New Roman" w:hAnsi="Times New Roman" w:cs="Times New Roman"/>
                <w:sz w:val="24"/>
                <w:szCs w:val="24"/>
              </w:rPr>
              <w:t>2) klātienē sniegt viedokli par MK noteikumu projektu tā izstrādes stadijā.</w:t>
            </w:r>
          </w:p>
        </w:tc>
      </w:tr>
      <w:tr w:rsidR="00CC1A56" w:rsidRPr="00411D2A" w14:paraId="6301ACB1" w14:textId="77777777" w:rsidTr="00584B95">
        <w:trPr>
          <w:trHeight w:val="476"/>
          <w:jc w:val="center"/>
        </w:trPr>
        <w:tc>
          <w:tcPr>
            <w:tcW w:w="476" w:type="dxa"/>
          </w:tcPr>
          <w:p w14:paraId="5A3D7D52" w14:textId="24C12CF0" w:rsidR="00CC1A56" w:rsidRPr="00411D2A" w:rsidRDefault="00CC1A56" w:rsidP="007D385B">
            <w:pPr>
              <w:spacing w:after="0" w:line="240" w:lineRule="auto"/>
              <w:ind w:left="57" w:right="57"/>
              <w:jc w:val="both"/>
              <w:rPr>
                <w:rFonts w:ascii="Times New Roman" w:hAnsi="Times New Roman" w:cs="Times New Roman"/>
                <w:bCs/>
                <w:sz w:val="24"/>
                <w:szCs w:val="24"/>
              </w:rPr>
            </w:pPr>
            <w:r w:rsidRPr="00411D2A">
              <w:rPr>
                <w:rFonts w:ascii="Times New Roman" w:hAnsi="Times New Roman" w:cs="Times New Roman"/>
                <w:bCs/>
                <w:sz w:val="24"/>
                <w:szCs w:val="24"/>
              </w:rPr>
              <w:t>3.</w:t>
            </w:r>
          </w:p>
        </w:tc>
        <w:tc>
          <w:tcPr>
            <w:tcW w:w="2842" w:type="dxa"/>
          </w:tcPr>
          <w:p w14:paraId="03FD9493" w14:textId="77777777" w:rsidR="00CC1A56" w:rsidRPr="00411D2A" w:rsidRDefault="00CC1A56" w:rsidP="007D385B">
            <w:pPr>
              <w:spacing w:after="0" w:line="240" w:lineRule="auto"/>
              <w:ind w:left="57" w:right="57"/>
              <w:rPr>
                <w:rFonts w:ascii="Times New Roman" w:hAnsi="Times New Roman" w:cs="Times New Roman"/>
                <w:sz w:val="24"/>
                <w:szCs w:val="24"/>
                <w:lang w:eastAsia="lv-LV"/>
              </w:rPr>
            </w:pPr>
            <w:r w:rsidRPr="00411D2A">
              <w:rPr>
                <w:rFonts w:ascii="Times New Roman" w:hAnsi="Times New Roman" w:cs="Times New Roman"/>
                <w:sz w:val="24"/>
                <w:szCs w:val="24"/>
                <w:lang w:eastAsia="lv-LV"/>
              </w:rPr>
              <w:t>Sabiedrības līdzdalības rezultāti</w:t>
            </w:r>
          </w:p>
        </w:tc>
        <w:tc>
          <w:tcPr>
            <w:tcW w:w="5891" w:type="dxa"/>
          </w:tcPr>
          <w:p w14:paraId="32398074" w14:textId="30AFA2F6" w:rsidR="00CC1A56" w:rsidRPr="00411D2A" w:rsidRDefault="00553A72" w:rsidP="00A42259">
            <w:pPr>
              <w:shd w:val="clear" w:color="auto" w:fill="FFFFFF"/>
              <w:spacing w:after="0" w:line="240" w:lineRule="auto"/>
              <w:ind w:left="57" w:right="113"/>
              <w:jc w:val="both"/>
              <w:rPr>
                <w:rFonts w:ascii="Times New Roman" w:hAnsi="Times New Roman" w:cs="Times New Roman"/>
                <w:sz w:val="24"/>
                <w:szCs w:val="24"/>
                <w:lang w:eastAsia="lv-LV"/>
              </w:rPr>
            </w:pPr>
            <w:r w:rsidRPr="00411D2A">
              <w:rPr>
                <w:rFonts w:ascii="Times New Roman" w:hAnsi="Times New Roman" w:cs="Times New Roman"/>
                <w:sz w:val="24"/>
                <w:szCs w:val="24"/>
              </w:rPr>
              <w:t xml:space="preserve">Līdz MK noteikumu projekta izsludināšanai Valsts sekretāru sanāksmē (tai skaitā līdz 2017. gada </w:t>
            </w:r>
            <w:r w:rsidR="00A82AE0" w:rsidRPr="00411D2A">
              <w:rPr>
                <w:rFonts w:ascii="Times New Roman" w:hAnsi="Times New Roman" w:cs="Times New Roman"/>
                <w:sz w:val="24"/>
                <w:szCs w:val="24"/>
              </w:rPr>
              <w:t>27</w:t>
            </w:r>
            <w:r w:rsidRPr="00411D2A">
              <w:rPr>
                <w:rFonts w:ascii="Times New Roman" w:hAnsi="Times New Roman" w:cs="Times New Roman"/>
                <w:sz w:val="24"/>
                <w:szCs w:val="24"/>
              </w:rPr>
              <w:t xml:space="preserve">. </w:t>
            </w:r>
            <w:r w:rsidR="00A82AE0" w:rsidRPr="00411D2A">
              <w:rPr>
                <w:rFonts w:ascii="Times New Roman" w:hAnsi="Times New Roman" w:cs="Times New Roman"/>
                <w:sz w:val="24"/>
                <w:szCs w:val="24"/>
              </w:rPr>
              <w:t>martam</w:t>
            </w:r>
            <w:r w:rsidRPr="00411D2A">
              <w:rPr>
                <w:rFonts w:ascii="Times New Roman" w:hAnsi="Times New Roman" w:cs="Times New Roman"/>
                <w:sz w:val="24"/>
                <w:szCs w:val="24"/>
              </w:rPr>
              <w:t>) par MK noteikumu projektu sabiedrības viedoklis netika saņemts.</w:t>
            </w:r>
          </w:p>
        </w:tc>
      </w:tr>
      <w:tr w:rsidR="00CC1A56" w:rsidRPr="00411D2A" w14:paraId="64152457" w14:textId="77777777" w:rsidTr="00584B95">
        <w:trPr>
          <w:trHeight w:val="476"/>
          <w:jc w:val="center"/>
        </w:trPr>
        <w:tc>
          <w:tcPr>
            <w:tcW w:w="476" w:type="dxa"/>
          </w:tcPr>
          <w:p w14:paraId="524AF83D" w14:textId="77777777" w:rsidR="00CC1A56" w:rsidRPr="00411D2A" w:rsidRDefault="00CC1A56" w:rsidP="007D385B">
            <w:pPr>
              <w:spacing w:after="0" w:line="240" w:lineRule="auto"/>
              <w:ind w:left="57" w:right="57"/>
              <w:jc w:val="both"/>
              <w:rPr>
                <w:rFonts w:ascii="Times New Roman" w:hAnsi="Times New Roman" w:cs="Times New Roman"/>
                <w:bCs/>
                <w:sz w:val="24"/>
                <w:szCs w:val="24"/>
              </w:rPr>
            </w:pPr>
            <w:r w:rsidRPr="00411D2A">
              <w:rPr>
                <w:rFonts w:ascii="Times New Roman" w:hAnsi="Times New Roman" w:cs="Times New Roman"/>
                <w:bCs/>
                <w:sz w:val="24"/>
                <w:szCs w:val="24"/>
              </w:rPr>
              <w:t>4.</w:t>
            </w:r>
          </w:p>
        </w:tc>
        <w:tc>
          <w:tcPr>
            <w:tcW w:w="2842" w:type="dxa"/>
          </w:tcPr>
          <w:p w14:paraId="21221241" w14:textId="77777777" w:rsidR="00CC1A56" w:rsidRPr="00411D2A" w:rsidRDefault="00CC1A56" w:rsidP="007D385B">
            <w:pPr>
              <w:spacing w:after="0" w:line="240" w:lineRule="auto"/>
              <w:ind w:left="57" w:right="57"/>
              <w:rPr>
                <w:rFonts w:ascii="Times New Roman" w:hAnsi="Times New Roman" w:cs="Times New Roman"/>
                <w:sz w:val="24"/>
                <w:szCs w:val="24"/>
                <w:lang w:eastAsia="lv-LV"/>
              </w:rPr>
            </w:pPr>
            <w:r w:rsidRPr="00411D2A">
              <w:rPr>
                <w:rFonts w:ascii="Times New Roman" w:hAnsi="Times New Roman" w:cs="Times New Roman"/>
                <w:sz w:val="24"/>
                <w:szCs w:val="24"/>
                <w:lang w:eastAsia="lv-LV"/>
              </w:rPr>
              <w:t>Cita informācija</w:t>
            </w:r>
          </w:p>
        </w:tc>
        <w:tc>
          <w:tcPr>
            <w:tcW w:w="5891" w:type="dxa"/>
          </w:tcPr>
          <w:p w14:paraId="33231624" w14:textId="77777777" w:rsidR="00CC1A56" w:rsidRPr="00411D2A" w:rsidRDefault="00514DDD" w:rsidP="00CF4EE7">
            <w:pPr>
              <w:spacing w:after="0" w:line="240" w:lineRule="auto"/>
              <w:ind w:left="57" w:right="113"/>
              <w:jc w:val="both"/>
              <w:rPr>
                <w:rFonts w:ascii="Times New Roman" w:hAnsi="Times New Roman" w:cs="Times New Roman"/>
                <w:sz w:val="24"/>
                <w:szCs w:val="24"/>
                <w:lang w:eastAsia="lv-LV"/>
              </w:rPr>
            </w:pPr>
            <w:r w:rsidRPr="00411D2A">
              <w:rPr>
                <w:rFonts w:ascii="Times New Roman" w:hAnsi="Times New Roman" w:cs="Times New Roman"/>
                <w:sz w:val="24"/>
                <w:szCs w:val="24"/>
              </w:rPr>
              <w:t>Nav.</w:t>
            </w:r>
          </w:p>
        </w:tc>
      </w:tr>
    </w:tbl>
    <w:p w14:paraId="006BB060" w14:textId="77777777" w:rsidR="00F21E42" w:rsidRPr="00411D2A" w:rsidRDefault="00F21E42" w:rsidP="00CC1A56">
      <w:pPr>
        <w:spacing w:after="0" w:line="240" w:lineRule="auto"/>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157"/>
      </w:tblGrid>
      <w:tr w:rsidR="00CC1A56" w:rsidRPr="00411D2A" w14:paraId="621941AE" w14:textId="77777777" w:rsidTr="00584B95">
        <w:trPr>
          <w:trHeight w:val="381"/>
          <w:jc w:val="center"/>
        </w:trPr>
        <w:tc>
          <w:tcPr>
            <w:tcW w:w="9209" w:type="dxa"/>
            <w:gridSpan w:val="3"/>
            <w:vAlign w:val="center"/>
          </w:tcPr>
          <w:p w14:paraId="5898343F" w14:textId="049142DD" w:rsidR="00CC1A56" w:rsidRPr="00411D2A" w:rsidRDefault="002F7324" w:rsidP="007D385B">
            <w:pPr>
              <w:pStyle w:val="naisnod"/>
              <w:spacing w:before="0" w:beforeAutospacing="0" w:after="0" w:afterAutospacing="0"/>
              <w:ind w:left="57" w:right="57"/>
              <w:jc w:val="center"/>
            </w:pPr>
            <w:r w:rsidRPr="00411D2A">
              <w:rPr>
                <w:b/>
              </w:rPr>
              <w:t>V</w:t>
            </w:r>
            <w:r w:rsidR="008D0993" w:rsidRPr="00411D2A">
              <w:rPr>
                <w:b/>
              </w:rPr>
              <w:t>II</w:t>
            </w:r>
            <w:r w:rsidR="00CC1A56" w:rsidRPr="00411D2A">
              <w:rPr>
                <w:b/>
              </w:rPr>
              <w:t>. Tiesību akta projekta izpildes nodrošināšana un tās ietekme uz institūcijām</w:t>
            </w:r>
          </w:p>
        </w:tc>
      </w:tr>
      <w:tr w:rsidR="00CC1A56" w:rsidRPr="00411D2A" w14:paraId="09EAE2BA" w14:textId="77777777" w:rsidTr="00584B95">
        <w:trPr>
          <w:trHeight w:val="427"/>
          <w:jc w:val="center"/>
        </w:trPr>
        <w:tc>
          <w:tcPr>
            <w:tcW w:w="437" w:type="dxa"/>
          </w:tcPr>
          <w:p w14:paraId="7DF9A685" w14:textId="77777777" w:rsidR="00CC1A56" w:rsidRPr="00411D2A" w:rsidRDefault="00CC1A56" w:rsidP="007D385B">
            <w:pPr>
              <w:pStyle w:val="naisnod"/>
              <w:spacing w:before="0" w:beforeAutospacing="0" w:after="0" w:afterAutospacing="0"/>
              <w:ind w:left="57" w:right="57"/>
              <w:jc w:val="both"/>
            </w:pPr>
            <w:r w:rsidRPr="00411D2A">
              <w:t>1.</w:t>
            </w:r>
          </w:p>
        </w:tc>
        <w:tc>
          <w:tcPr>
            <w:tcW w:w="3615" w:type="dxa"/>
          </w:tcPr>
          <w:p w14:paraId="6D763540" w14:textId="77777777" w:rsidR="00CC1A56" w:rsidRPr="00411D2A" w:rsidRDefault="00CC1A56" w:rsidP="007D385B">
            <w:pPr>
              <w:pStyle w:val="naisf"/>
              <w:spacing w:before="0" w:beforeAutospacing="0" w:after="0" w:afterAutospacing="0"/>
              <w:ind w:left="57" w:right="57"/>
            </w:pPr>
            <w:r w:rsidRPr="00411D2A">
              <w:t>Projekta izpildē iesaistītās institūcijas</w:t>
            </w:r>
          </w:p>
        </w:tc>
        <w:tc>
          <w:tcPr>
            <w:tcW w:w="5157" w:type="dxa"/>
          </w:tcPr>
          <w:p w14:paraId="6AE5B8AE" w14:textId="78624D97" w:rsidR="00CC1A56" w:rsidRPr="00411D2A" w:rsidRDefault="00553A72" w:rsidP="00AE0056">
            <w:pPr>
              <w:shd w:val="clear" w:color="auto" w:fill="FFFFFF"/>
              <w:spacing w:after="0" w:line="240" w:lineRule="auto"/>
              <w:ind w:left="57" w:right="113"/>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411D2A">
              <w:rPr>
                <w:rFonts w:ascii="Times New Roman" w:hAnsi="Times New Roman" w:cs="Times New Roman"/>
                <w:sz w:val="24"/>
                <w:szCs w:val="24"/>
              </w:rPr>
              <w:t>Atbildīgās iestādes funkcijas pilda Labklājības ministrija, sadarbības iestādes funkcijas – Centrālā finanšu un līgumu aģentūra.</w:t>
            </w:r>
          </w:p>
        </w:tc>
      </w:tr>
      <w:tr w:rsidR="00CC1A56" w:rsidRPr="00411D2A" w14:paraId="3510445C" w14:textId="77777777" w:rsidTr="00584B95">
        <w:trPr>
          <w:trHeight w:val="463"/>
          <w:jc w:val="center"/>
        </w:trPr>
        <w:tc>
          <w:tcPr>
            <w:tcW w:w="437" w:type="dxa"/>
          </w:tcPr>
          <w:p w14:paraId="1308A242" w14:textId="77777777" w:rsidR="00CC1A56" w:rsidRPr="00411D2A" w:rsidRDefault="00CC1A56" w:rsidP="007D385B">
            <w:pPr>
              <w:pStyle w:val="naisnod"/>
              <w:spacing w:before="0" w:beforeAutospacing="0" w:after="0" w:afterAutospacing="0"/>
              <w:ind w:left="57" w:right="57"/>
              <w:jc w:val="both"/>
            </w:pPr>
            <w:r w:rsidRPr="00411D2A">
              <w:t>2.</w:t>
            </w:r>
          </w:p>
        </w:tc>
        <w:tc>
          <w:tcPr>
            <w:tcW w:w="3615" w:type="dxa"/>
          </w:tcPr>
          <w:p w14:paraId="4D4589A7" w14:textId="77777777" w:rsidR="00CC1A56" w:rsidRPr="00411D2A" w:rsidRDefault="00CC1A56" w:rsidP="007D385B">
            <w:pPr>
              <w:pStyle w:val="naisf"/>
              <w:spacing w:before="0" w:beforeAutospacing="0" w:after="0" w:afterAutospacing="0"/>
              <w:ind w:left="57" w:right="57"/>
            </w:pPr>
            <w:r w:rsidRPr="00411D2A">
              <w:t>Projekta izpildes ietekme uz pār</w:t>
            </w:r>
            <w:r w:rsidRPr="00411D2A">
              <w:softHyphen/>
              <w:t>valdes funkcijām un institucionālo struktūru.</w:t>
            </w:r>
          </w:p>
          <w:p w14:paraId="7FBEB709" w14:textId="77777777" w:rsidR="00CC1A56" w:rsidRPr="00411D2A" w:rsidRDefault="00CC1A56" w:rsidP="007D385B">
            <w:pPr>
              <w:pStyle w:val="naisf"/>
              <w:spacing w:before="0" w:beforeAutospacing="0" w:after="0" w:afterAutospacing="0"/>
              <w:ind w:left="57" w:right="57"/>
            </w:pPr>
            <w:r w:rsidRPr="00411D2A">
              <w:lastRenderedPageBreak/>
              <w:t>Jaunu institūciju izveide, esošu institūciju likvidācija vai reorga</w:t>
            </w:r>
            <w:r w:rsidRPr="00411D2A">
              <w:softHyphen/>
              <w:t>nizācija, to ietekme uz institūcijas cilvēkresursiem</w:t>
            </w:r>
          </w:p>
        </w:tc>
        <w:tc>
          <w:tcPr>
            <w:tcW w:w="5157" w:type="dxa"/>
          </w:tcPr>
          <w:p w14:paraId="5280DFA3" w14:textId="5EBA079E" w:rsidR="00CC1A56" w:rsidRPr="00411D2A"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411D2A">
              <w:rPr>
                <w:rFonts w:ascii="Times New Roman" w:hAnsi="Times New Roman" w:cs="Times New Roman"/>
                <w:sz w:val="24"/>
                <w:szCs w:val="24"/>
              </w:rPr>
              <w:lastRenderedPageBreak/>
              <w:t xml:space="preserve">MK </w:t>
            </w:r>
            <w:r w:rsidR="00B10319" w:rsidRPr="00411D2A">
              <w:rPr>
                <w:rFonts w:ascii="Times New Roman" w:hAnsi="Times New Roman" w:cs="Times New Roman"/>
                <w:sz w:val="24"/>
                <w:szCs w:val="24"/>
              </w:rPr>
              <w:t>noteikumu</w:t>
            </w:r>
            <w:r w:rsidRPr="00411D2A">
              <w:rPr>
                <w:rFonts w:ascii="Times New Roman" w:hAnsi="Times New Roman" w:cs="Times New Roman"/>
                <w:sz w:val="24"/>
                <w:szCs w:val="24"/>
              </w:rPr>
              <w:t xml:space="preserve"> projekts šo jomu neskar.</w:t>
            </w:r>
          </w:p>
        </w:tc>
      </w:tr>
      <w:tr w:rsidR="00CC1A56" w:rsidRPr="00411D2A" w14:paraId="216C7616" w14:textId="77777777" w:rsidTr="00584B95">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411D2A" w:rsidRDefault="00CC1A56" w:rsidP="007D385B">
            <w:pPr>
              <w:pStyle w:val="naisnod"/>
              <w:spacing w:before="0" w:beforeAutospacing="0" w:after="0" w:afterAutospacing="0"/>
              <w:ind w:left="57" w:right="57"/>
              <w:jc w:val="both"/>
            </w:pPr>
            <w:r w:rsidRPr="00411D2A">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411D2A" w:rsidRDefault="00CC1A56" w:rsidP="007D385B">
            <w:pPr>
              <w:pStyle w:val="naisf"/>
              <w:spacing w:before="0" w:beforeAutospacing="0" w:after="0" w:afterAutospacing="0"/>
              <w:ind w:left="57" w:right="57"/>
            </w:pPr>
            <w:r w:rsidRPr="00411D2A">
              <w:t>Cita informācija</w:t>
            </w:r>
          </w:p>
        </w:tc>
        <w:tc>
          <w:tcPr>
            <w:tcW w:w="5157" w:type="dxa"/>
            <w:tcBorders>
              <w:top w:val="single" w:sz="4" w:space="0" w:color="auto"/>
              <w:left w:val="single" w:sz="4" w:space="0" w:color="auto"/>
              <w:bottom w:val="single" w:sz="4" w:space="0" w:color="auto"/>
              <w:right w:val="single" w:sz="4" w:space="0" w:color="auto"/>
            </w:tcBorders>
          </w:tcPr>
          <w:p w14:paraId="503BCE76" w14:textId="60549AA6" w:rsidR="00CC1A56" w:rsidRPr="00411D2A" w:rsidRDefault="00603C45" w:rsidP="007D385B">
            <w:pPr>
              <w:spacing w:after="0" w:line="240" w:lineRule="auto"/>
              <w:ind w:left="57" w:right="57"/>
              <w:jc w:val="both"/>
              <w:rPr>
                <w:rFonts w:ascii="Times New Roman" w:hAnsi="Times New Roman" w:cs="Times New Roman"/>
                <w:sz w:val="24"/>
                <w:szCs w:val="24"/>
                <w:lang w:eastAsia="lv-LV"/>
              </w:rPr>
            </w:pPr>
            <w:r w:rsidRPr="00411D2A">
              <w:rPr>
                <w:rFonts w:ascii="Times New Roman" w:hAnsi="Times New Roman" w:cs="Times New Roman"/>
                <w:sz w:val="24"/>
                <w:szCs w:val="24"/>
                <w:lang w:eastAsia="lv-LV"/>
              </w:rPr>
              <w:t>Nav.</w:t>
            </w:r>
          </w:p>
        </w:tc>
      </w:tr>
    </w:tbl>
    <w:p w14:paraId="163450A0" w14:textId="26D0E865" w:rsidR="007A44E3" w:rsidRPr="00411D2A" w:rsidRDefault="007A44E3" w:rsidP="007A44E3">
      <w:pPr>
        <w:spacing w:before="120" w:after="0" w:line="360" w:lineRule="auto"/>
        <w:jc w:val="center"/>
        <w:rPr>
          <w:rFonts w:ascii="Times New Roman" w:eastAsia="Times New Roman" w:hAnsi="Times New Roman" w:cs="Times New Roman"/>
          <w:sz w:val="28"/>
          <w:szCs w:val="28"/>
          <w:lang w:eastAsia="lv-LV"/>
        </w:rPr>
      </w:pPr>
      <w:r w:rsidRPr="00411D2A">
        <w:rPr>
          <w:rFonts w:ascii="Times New Roman" w:eastAsia="Times New Roman" w:hAnsi="Times New Roman" w:cs="Times New Roman"/>
          <w:i/>
          <w:sz w:val="24"/>
          <w:szCs w:val="24"/>
          <w:lang w:eastAsia="lv-LV"/>
        </w:rPr>
        <w:t>MK noteikumu projekts anotācijas V sadaļu neskar.</w:t>
      </w:r>
    </w:p>
    <w:p w14:paraId="60886F62" w14:textId="0B9FE4C4" w:rsidR="00584B95" w:rsidRDefault="00584B95" w:rsidP="00523330">
      <w:pPr>
        <w:spacing w:after="0" w:line="360" w:lineRule="auto"/>
        <w:contextualSpacing/>
        <w:rPr>
          <w:rFonts w:ascii="Times New Roman" w:eastAsia="Times New Roman" w:hAnsi="Times New Roman" w:cs="Times New Roman"/>
          <w:sz w:val="24"/>
          <w:szCs w:val="28"/>
          <w:lang w:eastAsia="lv-LV"/>
        </w:rPr>
      </w:pPr>
    </w:p>
    <w:p w14:paraId="1017F644" w14:textId="77777777" w:rsidR="00584B95" w:rsidRDefault="00584B95" w:rsidP="00523330">
      <w:pPr>
        <w:spacing w:after="0" w:line="360" w:lineRule="auto"/>
        <w:contextualSpacing/>
        <w:rPr>
          <w:rFonts w:ascii="Times New Roman" w:eastAsia="Times New Roman" w:hAnsi="Times New Roman" w:cs="Times New Roman"/>
          <w:sz w:val="24"/>
          <w:szCs w:val="28"/>
          <w:lang w:eastAsia="lv-LV"/>
        </w:rPr>
      </w:pPr>
    </w:p>
    <w:p w14:paraId="56534F97" w14:textId="77777777" w:rsidR="00D6655C" w:rsidRDefault="00D6655C" w:rsidP="00D6655C">
      <w:pPr>
        <w:spacing w:after="0" w:line="240" w:lineRule="auto"/>
        <w:rPr>
          <w:rFonts w:ascii="Times New Roman" w:eastAsia="Times New Roman" w:hAnsi="Times New Roman" w:cs="Times New Roman"/>
          <w:sz w:val="24"/>
          <w:szCs w:val="28"/>
          <w:lang w:eastAsia="lv-LV"/>
        </w:rPr>
      </w:pPr>
      <w:r w:rsidRPr="00D6655C">
        <w:rPr>
          <w:rFonts w:ascii="Times New Roman" w:eastAsia="Times New Roman" w:hAnsi="Times New Roman" w:cs="Times New Roman"/>
          <w:sz w:val="24"/>
          <w:szCs w:val="28"/>
          <w:lang w:eastAsia="lv-LV"/>
        </w:rPr>
        <w:t xml:space="preserve">Labklājības ministra vietā </w:t>
      </w:r>
    </w:p>
    <w:p w14:paraId="34250F0F" w14:textId="41B4F622" w:rsidR="00D6655C" w:rsidRPr="00D6655C" w:rsidRDefault="00D6655C" w:rsidP="00D6655C">
      <w:pPr>
        <w:spacing w:after="0" w:line="240" w:lineRule="auto"/>
        <w:rPr>
          <w:rFonts w:ascii="Times New Roman" w:eastAsia="Times New Roman" w:hAnsi="Times New Roman" w:cs="Times New Roman"/>
          <w:sz w:val="24"/>
          <w:szCs w:val="28"/>
          <w:lang w:eastAsia="lv-LV"/>
        </w:rPr>
      </w:pPr>
      <w:r w:rsidRPr="00D6655C">
        <w:rPr>
          <w:rFonts w:ascii="Times New Roman" w:eastAsia="Times New Roman" w:hAnsi="Times New Roman" w:cs="Times New Roman"/>
          <w:sz w:val="24"/>
          <w:szCs w:val="28"/>
          <w:lang w:eastAsia="lv-LV"/>
        </w:rPr>
        <w:t xml:space="preserve">– Ministru prezidenta biedrs, </w:t>
      </w:r>
    </w:p>
    <w:p w14:paraId="63AE792E" w14:textId="37476C4C" w:rsidR="00584B95" w:rsidRDefault="00D6655C" w:rsidP="00D6655C">
      <w:pPr>
        <w:spacing w:after="0" w:line="240" w:lineRule="auto"/>
        <w:rPr>
          <w:rFonts w:ascii="Times New Roman" w:eastAsia="Times New Roman" w:hAnsi="Times New Roman" w:cs="Times New Roman"/>
          <w:sz w:val="24"/>
          <w:szCs w:val="28"/>
          <w:lang w:eastAsia="lv-LV"/>
        </w:rPr>
      </w:pPr>
      <w:r w:rsidRPr="00D6655C">
        <w:rPr>
          <w:rFonts w:ascii="Times New Roman" w:eastAsia="Times New Roman" w:hAnsi="Times New Roman" w:cs="Times New Roman"/>
          <w:sz w:val="24"/>
          <w:szCs w:val="28"/>
          <w:lang w:eastAsia="lv-LV"/>
        </w:rPr>
        <w:t>ekonomikas ministrs</w:t>
      </w:r>
      <w:r w:rsidRPr="00D6655C">
        <w:rPr>
          <w:rFonts w:ascii="Times New Roman" w:eastAsia="Times New Roman" w:hAnsi="Times New Roman" w:cs="Times New Roman"/>
          <w:sz w:val="24"/>
          <w:szCs w:val="28"/>
          <w:lang w:eastAsia="lv-LV"/>
        </w:rPr>
        <w:tab/>
      </w:r>
      <w:r w:rsidRPr="00D6655C">
        <w:rPr>
          <w:rFonts w:ascii="Times New Roman" w:eastAsia="Times New Roman" w:hAnsi="Times New Roman" w:cs="Times New Roman"/>
          <w:sz w:val="24"/>
          <w:szCs w:val="28"/>
          <w:lang w:eastAsia="lv-LV"/>
        </w:rPr>
        <w:tab/>
      </w:r>
      <w:r w:rsidRPr="00D6655C">
        <w:rPr>
          <w:rFonts w:ascii="Times New Roman" w:eastAsia="Times New Roman" w:hAnsi="Times New Roman" w:cs="Times New Roman"/>
          <w:sz w:val="24"/>
          <w:szCs w:val="28"/>
          <w:lang w:eastAsia="lv-LV"/>
        </w:rPr>
        <w:tab/>
      </w:r>
      <w:r w:rsidRPr="00D6655C">
        <w:rPr>
          <w:rFonts w:ascii="Times New Roman" w:eastAsia="Times New Roman" w:hAnsi="Times New Roman" w:cs="Times New Roman"/>
          <w:sz w:val="24"/>
          <w:szCs w:val="28"/>
          <w:lang w:eastAsia="lv-LV"/>
        </w:rPr>
        <w:tab/>
      </w:r>
      <w:r w:rsidRPr="00D6655C">
        <w:rPr>
          <w:rFonts w:ascii="Times New Roman" w:eastAsia="Times New Roman" w:hAnsi="Times New Roman" w:cs="Times New Roman"/>
          <w:sz w:val="24"/>
          <w:szCs w:val="28"/>
          <w:lang w:eastAsia="lv-LV"/>
        </w:rPr>
        <w:tab/>
      </w:r>
      <w:r w:rsidRPr="00D6655C">
        <w:rPr>
          <w:rFonts w:ascii="Times New Roman" w:eastAsia="Times New Roman" w:hAnsi="Times New Roman" w:cs="Times New Roman"/>
          <w:sz w:val="24"/>
          <w:szCs w:val="28"/>
          <w:lang w:eastAsia="lv-LV"/>
        </w:rPr>
        <w:tab/>
      </w:r>
      <w:r w:rsidRPr="00D6655C">
        <w:rPr>
          <w:rFonts w:ascii="Times New Roman" w:eastAsia="Times New Roman" w:hAnsi="Times New Roman" w:cs="Times New Roman"/>
          <w:sz w:val="24"/>
          <w:szCs w:val="28"/>
          <w:lang w:eastAsia="lv-LV"/>
        </w:rPr>
        <w:tab/>
      </w:r>
      <w:r w:rsidR="00584B95">
        <w:rPr>
          <w:rFonts w:ascii="Times New Roman" w:eastAsia="Times New Roman" w:hAnsi="Times New Roman" w:cs="Times New Roman"/>
          <w:sz w:val="24"/>
          <w:szCs w:val="28"/>
          <w:lang w:eastAsia="lv-LV"/>
        </w:rPr>
        <w:tab/>
      </w:r>
      <w:proofErr w:type="spellStart"/>
      <w:r w:rsidR="00584B95" w:rsidRPr="00584B95">
        <w:rPr>
          <w:rFonts w:ascii="Times New Roman" w:eastAsia="Times New Roman" w:hAnsi="Times New Roman" w:cs="Times New Roman"/>
          <w:sz w:val="24"/>
          <w:szCs w:val="28"/>
          <w:lang w:eastAsia="lv-LV"/>
        </w:rPr>
        <w:t>A</w:t>
      </w:r>
      <w:r w:rsidR="006D0259">
        <w:rPr>
          <w:rFonts w:ascii="Times New Roman" w:eastAsia="Times New Roman" w:hAnsi="Times New Roman" w:cs="Times New Roman"/>
          <w:sz w:val="24"/>
          <w:szCs w:val="28"/>
          <w:lang w:eastAsia="lv-LV"/>
        </w:rPr>
        <w:t>.</w:t>
      </w:r>
      <w:r w:rsidR="00584B95" w:rsidRPr="00584B95">
        <w:rPr>
          <w:rFonts w:ascii="Times New Roman" w:eastAsia="Times New Roman" w:hAnsi="Times New Roman" w:cs="Times New Roman"/>
          <w:sz w:val="24"/>
          <w:szCs w:val="28"/>
          <w:lang w:eastAsia="lv-LV"/>
        </w:rPr>
        <w:t>Ašeradens</w:t>
      </w:r>
      <w:proofErr w:type="spellEnd"/>
      <w:r w:rsidR="007A44E3" w:rsidRPr="00411D2A">
        <w:rPr>
          <w:rFonts w:ascii="Times New Roman" w:eastAsia="Times New Roman" w:hAnsi="Times New Roman" w:cs="Times New Roman"/>
          <w:sz w:val="24"/>
          <w:szCs w:val="28"/>
          <w:lang w:eastAsia="lv-LV"/>
        </w:rPr>
        <w:tab/>
      </w:r>
    </w:p>
    <w:p w14:paraId="7C82E865" w14:textId="77777777" w:rsidR="00584B95" w:rsidRDefault="00584B95" w:rsidP="00523330">
      <w:pPr>
        <w:spacing w:after="0" w:line="360" w:lineRule="auto"/>
        <w:contextualSpacing/>
        <w:rPr>
          <w:rFonts w:ascii="Times New Roman" w:eastAsia="Times New Roman" w:hAnsi="Times New Roman" w:cs="Times New Roman"/>
          <w:sz w:val="24"/>
          <w:szCs w:val="28"/>
          <w:lang w:eastAsia="lv-LV"/>
        </w:rPr>
      </w:pPr>
    </w:p>
    <w:p w14:paraId="6BE8D16E" w14:textId="77777777" w:rsidR="006D0259" w:rsidRDefault="006D0259" w:rsidP="00523330">
      <w:pPr>
        <w:spacing w:after="0" w:line="360" w:lineRule="auto"/>
        <w:contextualSpacing/>
        <w:rPr>
          <w:rFonts w:ascii="Times New Roman" w:eastAsia="Times New Roman" w:hAnsi="Times New Roman" w:cs="Times New Roman"/>
          <w:sz w:val="24"/>
          <w:szCs w:val="28"/>
          <w:lang w:eastAsia="lv-LV"/>
        </w:rPr>
      </w:pPr>
    </w:p>
    <w:p w14:paraId="6E58292A" w14:textId="252A897A" w:rsidR="00523330" w:rsidRPr="00411D2A" w:rsidRDefault="007A44E3" w:rsidP="00523330">
      <w:pPr>
        <w:spacing w:after="0" w:line="360" w:lineRule="auto"/>
        <w:contextualSpacing/>
        <w:rPr>
          <w:rFonts w:ascii="Times New Roman" w:hAnsi="Times New Roman" w:cs="Times New Roman"/>
          <w:sz w:val="16"/>
          <w:szCs w:val="20"/>
        </w:rPr>
      </w:pPr>
      <w:r w:rsidRPr="00411D2A">
        <w:rPr>
          <w:rFonts w:ascii="Times New Roman" w:eastAsia="Times New Roman" w:hAnsi="Times New Roman" w:cs="Times New Roman"/>
          <w:sz w:val="24"/>
          <w:szCs w:val="28"/>
          <w:lang w:eastAsia="lv-LV"/>
        </w:rPr>
        <w:t>Labklājības ministrijas valsts sekretārs</w:t>
      </w:r>
      <w:r w:rsidRPr="00411D2A">
        <w:rPr>
          <w:rFonts w:ascii="Times New Roman" w:eastAsia="Times New Roman" w:hAnsi="Times New Roman" w:cs="Times New Roman"/>
          <w:sz w:val="24"/>
          <w:szCs w:val="28"/>
          <w:lang w:eastAsia="lv-LV"/>
        </w:rPr>
        <w:tab/>
      </w:r>
      <w:r w:rsidRPr="00411D2A">
        <w:rPr>
          <w:rFonts w:ascii="Times New Roman" w:eastAsia="Times New Roman" w:hAnsi="Times New Roman" w:cs="Times New Roman"/>
          <w:sz w:val="24"/>
          <w:szCs w:val="28"/>
          <w:lang w:eastAsia="lv-LV"/>
        </w:rPr>
        <w:tab/>
      </w:r>
      <w:r w:rsidRPr="00411D2A">
        <w:rPr>
          <w:rFonts w:ascii="Times New Roman" w:eastAsia="Times New Roman" w:hAnsi="Times New Roman" w:cs="Times New Roman"/>
          <w:sz w:val="24"/>
          <w:szCs w:val="28"/>
          <w:lang w:eastAsia="lv-LV"/>
        </w:rPr>
        <w:tab/>
      </w:r>
      <w:r w:rsidRPr="00411D2A">
        <w:rPr>
          <w:rFonts w:ascii="Times New Roman" w:eastAsia="Times New Roman" w:hAnsi="Times New Roman" w:cs="Times New Roman"/>
          <w:sz w:val="24"/>
          <w:szCs w:val="28"/>
          <w:lang w:eastAsia="lv-LV"/>
        </w:rPr>
        <w:tab/>
      </w:r>
      <w:r w:rsidRPr="00411D2A">
        <w:rPr>
          <w:rFonts w:ascii="Times New Roman" w:eastAsia="Times New Roman" w:hAnsi="Times New Roman" w:cs="Times New Roman"/>
          <w:sz w:val="24"/>
          <w:szCs w:val="28"/>
          <w:lang w:eastAsia="lv-LV"/>
        </w:rPr>
        <w:tab/>
        <w:t xml:space="preserve"> </w:t>
      </w:r>
      <w:proofErr w:type="spellStart"/>
      <w:r w:rsidRPr="00411D2A">
        <w:rPr>
          <w:rFonts w:ascii="Times New Roman" w:eastAsia="Times New Roman" w:hAnsi="Times New Roman" w:cs="Times New Roman"/>
          <w:sz w:val="24"/>
          <w:szCs w:val="28"/>
          <w:lang w:eastAsia="lv-LV"/>
        </w:rPr>
        <w:t>I</w:t>
      </w:r>
      <w:r w:rsidR="006D0259">
        <w:rPr>
          <w:rFonts w:ascii="Times New Roman" w:eastAsia="Times New Roman" w:hAnsi="Times New Roman" w:cs="Times New Roman"/>
          <w:sz w:val="24"/>
          <w:szCs w:val="28"/>
          <w:lang w:eastAsia="lv-LV"/>
        </w:rPr>
        <w:t>.</w:t>
      </w:r>
      <w:r w:rsidRPr="00411D2A">
        <w:rPr>
          <w:rFonts w:ascii="Times New Roman" w:eastAsia="Times New Roman" w:hAnsi="Times New Roman" w:cs="Times New Roman"/>
          <w:sz w:val="24"/>
          <w:szCs w:val="28"/>
          <w:lang w:eastAsia="lv-LV"/>
        </w:rPr>
        <w:t>Alliks</w:t>
      </w:r>
      <w:proofErr w:type="spellEnd"/>
      <w:r w:rsidRPr="00411D2A">
        <w:rPr>
          <w:rFonts w:ascii="Times New Roman" w:hAnsi="Times New Roman" w:cs="Times New Roman"/>
          <w:szCs w:val="24"/>
        </w:rPr>
        <w:tab/>
      </w:r>
    </w:p>
    <w:p w14:paraId="54348CA9" w14:textId="620C4337" w:rsidR="004C33CC" w:rsidRDefault="004C33CC" w:rsidP="00951686">
      <w:pPr>
        <w:spacing w:after="0" w:line="240" w:lineRule="auto"/>
        <w:rPr>
          <w:rFonts w:ascii="Times New Roman" w:hAnsi="Times New Roman" w:cs="Times New Roman"/>
          <w:sz w:val="16"/>
          <w:szCs w:val="20"/>
        </w:rPr>
      </w:pPr>
    </w:p>
    <w:p w14:paraId="0B7B6D79" w14:textId="512E4C8A" w:rsidR="005A5AFA" w:rsidRDefault="005A5AFA" w:rsidP="00951686">
      <w:pPr>
        <w:spacing w:after="0" w:line="240" w:lineRule="auto"/>
        <w:rPr>
          <w:rFonts w:ascii="Times New Roman" w:hAnsi="Times New Roman" w:cs="Times New Roman"/>
          <w:sz w:val="16"/>
          <w:szCs w:val="20"/>
        </w:rPr>
      </w:pPr>
    </w:p>
    <w:p w14:paraId="783B24F1" w14:textId="7742D482" w:rsidR="005A5AFA" w:rsidRDefault="005A5AFA" w:rsidP="00951686">
      <w:pPr>
        <w:spacing w:after="0" w:line="240" w:lineRule="auto"/>
        <w:rPr>
          <w:rFonts w:ascii="Times New Roman" w:hAnsi="Times New Roman" w:cs="Times New Roman"/>
          <w:sz w:val="16"/>
          <w:szCs w:val="20"/>
        </w:rPr>
      </w:pPr>
    </w:p>
    <w:p w14:paraId="59DF74F0" w14:textId="08DECA18" w:rsidR="005A5AFA" w:rsidRDefault="005A5AFA" w:rsidP="00951686">
      <w:pPr>
        <w:spacing w:after="0" w:line="240" w:lineRule="auto"/>
        <w:rPr>
          <w:rFonts w:ascii="Times New Roman" w:hAnsi="Times New Roman" w:cs="Times New Roman"/>
          <w:sz w:val="16"/>
          <w:szCs w:val="20"/>
        </w:rPr>
      </w:pPr>
    </w:p>
    <w:p w14:paraId="65FBBEAD" w14:textId="6B2670B5" w:rsidR="005A5AFA" w:rsidRDefault="005A5AFA" w:rsidP="00951686">
      <w:pPr>
        <w:spacing w:after="0" w:line="240" w:lineRule="auto"/>
        <w:rPr>
          <w:rFonts w:ascii="Times New Roman" w:hAnsi="Times New Roman" w:cs="Times New Roman"/>
          <w:sz w:val="16"/>
          <w:szCs w:val="20"/>
        </w:rPr>
      </w:pPr>
    </w:p>
    <w:p w14:paraId="3CBECD1C" w14:textId="0FB62FB2" w:rsidR="005A5AFA" w:rsidRDefault="005A5AFA" w:rsidP="00951686">
      <w:pPr>
        <w:spacing w:after="0" w:line="240" w:lineRule="auto"/>
        <w:rPr>
          <w:rFonts w:ascii="Times New Roman" w:hAnsi="Times New Roman" w:cs="Times New Roman"/>
          <w:sz w:val="16"/>
          <w:szCs w:val="20"/>
        </w:rPr>
      </w:pPr>
    </w:p>
    <w:p w14:paraId="5B506E0B" w14:textId="26B337B2" w:rsidR="005A5AFA" w:rsidRDefault="005A5AFA" w:rsidP="00951686">
      <w:pPr>
        <w:spacing w:after="0" w:line="240" w:lineRule="auto"/>
        <w:rPr>
          <w:rFonts w:ascii="Times New Roman" w:hAnsi="Times New Roman" w:cs="Times New Roman"/>
          <w:sz w:val="16"/>
          <w:szCs w:val="20"/>
        </w:rPr>
      </w:pPr>
    </w:p>
    <w:p w14:paraId="446C7C42" w14:textId="5FA249FA" w:rsidR="005A5AFA" w:rsidRDefault="005A5AFA" w:rsidP="00951686">
      <w:pPr>
        <w:spacing w:after="0" w:line="240" w:lineRule="auto"/>
        <w:rPr>
          <w:rFonts w:ascii="Times New Roman" w:hAnsi="Times New Roman" w:cs="Times New Roman"/>
          <w:sz w:val="16"/>
          <w:szCs w:val="20"/>
        </w:rPr>
      </w:pPr>
    </w:p>
    <w:p w14:paraId="6FFCF307" w14:textId="3C68B1EF" w:rsidR="005A5AFA" w:rsidRDefault="005A5AFA" w:rsidP="00951686">
      <w:pPr>
        <w:spacing w:after="0" w:line="240" w:lineRule="auto"/>
        <w:rPr>
          <w:rFonts w:ascii="Times New Roman" w:hAnsi="Times New Roman" w:cs="Times New Roman"/>
          <w:sz w:val="16"/>
          <w:szCs w:val="20"/>
        </w:rPr>
      </w:pPr>
    </w:p>
    <w:p w14:paraId="177EF4D2" w14:textId="0A6C90D6" w:rsidR="005A5AFA" w:rsidRDefault="005A5AFA" w:rsidP="00951686">
      <w:pPr>
        <w:spacing w:after="0" w:line="240" w:lineRule="auto"/>
        <w:rPr>
          <w:rFonts w:ascii="Times New Roman" w:hAnsi="Times New Roman" w:cs="Times New Roman"/>
          <w:sz w:val="16"/>
          <w:szCs w:val="20"/>
        </w:rPr>
      </w:pPr>
    </w:p>
    <w:p w14:paraId="01FD222F" w14:textId="5FD9ED2B" w:rsidR="005A5AFA" w:rsidRDefault="005A5AFA" w:rsidP="00951686">
      <w:pPr>
        <w:spacing w:after="0" w:line="240" w:lineRule="auto"/>
        <w:rPr>
          <w:rFonts w:ascii="Times New Roman" w:hAnsi="Times New Roman" w:cs="Times New Roman"/>
          <w:sz w:val="16"/>
          <w:szCs w:val="20"/>
        </w:rPr>
      </w:pPr>
    </w:p>
    <w:p w14:paraId="466C838E" w14:textId="4576146B" w:rsidR="005A5AFA" w:rsidRDefault="005A5AFA" w:rsidP="00951686">
      <w:pPr>
        <w:spacing w:after="0" w:line="240" w:lineRule="auto"/>
        <w:rPr>
          <w:rFonts w:ascii="Times New Roman" w:hAnsi="Times New Roman" w:cs="Times New Roman"/>
          <w:sz w:val="16"/>
          <w:szCs w:val="20"/>
        </w:rPr>
      </w:pPr>
    </w:p>
    <w:p w14:paraId="5DFA37DE" w14:textId="5B8D4D12" w:rsidR="005A5AFA" w:rsidRDefault="005A5AFA" w:rsidP="00951686">
      <w:pPr>
        <w:spacing w:after="0" w:line="240" w:lineRule="auto"/>
        <w:rPr>
          <w:rFonts w:ascii="Times New Roman" w:hAnsi="Times New Roman" w:cs="Times New Roman"/>
          <w:sz w:val="16"/>
          <w:szCs w:val="20"/>
        </w:rPr>
      </w:pPr>
    </w:p>
    <w:p w14:paraId="56D29363" w14:textId="03D58B50" w:rsidR="005A5AFA" w:rsidRDefault="005A5AFA" w:rsidP="00951686">
      <w:pPr>
        <w:spacing w:after="0" w:line="240" w:lineRule="auto"/>
        <w:rPr>
          <w:rFonts w:ascii="Times New Roman" w:hAnsi="Times New Roman" w:cs="Times New Roman"/>
          <w:sz w:val="16"/>
          <w:szCs w:val="20"/>
        </w:rPr>
      </w:pPr>
    </w:p>
    <w:p w14:paraId="324E3B9B" w14:textId="565E4E08" w:rsidR="005A5AFA" w:rsidRDefault="005A5AFA" w:rsidP="00951686">
      <w:pPr>
        <w:spacing w:after="0" w:line="240" w:lineRule="auto"/>
        <w:rPr>
          <w:rFonts w:ascii="Times New Roman" w:hAnsi="Times New Roman" w:cs="Times New Roman"/>
          <w:sz w:val="16"/>
          <w:szCs w:val="20"/>
        </w:rPr>
      </w:pPr>
    </w:p>
    <w:p w14:paraId="7AE45C86" w14:textId="024642E0" w:rsidR="005A5AFA" w:rsidRDefault="005A5AFA" w:rsidP="00951686">
      <w:pPr>
        <w:spacing w:after="0" w:line="240" w:lineRule="auto"/>
        <w:rPr>
          <w:rFonts w:ascii="Times New Roman" w:hAnsi="Times New Roman" w:cs="Times New Roman"/>
          <w:sz w:val="16"/>
          <w:szCs w:val="20"/>
        </w:rPr>
      </w:pPr>
    </w:p>
    <w:p w14:paraId="5C804751" w14:textId="2A11F381" w:rsidR="005A5AFA" w:rsidRDefault="005A5AFA" w:rsidP="00951686">
      <w:pPr>
        <w:spacing w:after="0" w:line="240" w:lineRule="auto"/>
        <w:rPr>
          <w:rFonts w:ascii="Times New Roman" w:hAnsi="Times New Roman" w:cs="Times New Roman"/>
          <w:sz w:val="16"/>
          <w:szCs w:val="20"/>
        </w:rPr>
      </w:pPr>
    </w:p>
    <w:p w14:paraId="0DB76346" w14:textId="6CB7D1A9" w:rsidR="005A5AFA" w:rsidRDefault="005A5AFA" w:rsidP="00951686">
      <w:pPr>
        <w:spacing w:after="0" w:line="240" w:lineRule="auto"/>
        <w:rPr>
          <w:rFonts w:ascii="Times New Roman" w:hAnsi="Times New Roman" w:cs="Times New Roman"/>
          <w:sz w:val="16"/>
          <w:szCs w:val="20"/>
        </w:rPr>
      </w:pPr>
    </w:p>
    <w:p w14:paraId="62F320D3" w14:textId="7A3F25AF" w:rsidR="005A5AFA" w:rsidRDefault="005A5AFA" w:rsidP="00951686">
      <w:pPr>
        <w:spacing w:after="0" w:line="240" w:lineRule="auto"/>
        <w:rPr>
          <w:rFonts w:ascii="Times New Roman" w:hAnsi="Times New Roman" w:cs="Times New Roman"/>
          <w:sz w:val="16"/>
          <w:szCs w:val="20"/>
        </w:rPr>
      </w:pPr>
    </w:p>
    <w:p w14:paraId="6395A89A" w14:textId="48D02178" w:rsidR="005A5AFA" w:rsidRDefault="005A5AFA" w:rsidP="00951686">
      <w:pPr>
        <w:spacing w:after="0" w:line="240" w:lineRule="auto"/>
        <w:rPr>
          <w:rFonts w:ascii="Times New Roman" w:hAnsi="Times New Roman" w:cs="Times New Roman"/>
          <w:sz w:val="16"/>
          <w:szCs w:val="20"/>
        </w:rPr>
      </w:pPr>
    </w:p>
    <w:p w14:paraId="73A0C76A" w14:textId="191498C4" w:rsidR="005A5AFA" w:rsidRDefault="005A5AFA" w:rsidP="00951686">
      <w:pPr>
        <w:spacing w:after="0" w:line="240" w:lineRule="auto"/>
        <w:rPr>
          <w:rFonts w:ascii="Times New Roman" w:hAnsi="Times New Roman" w:cs="Times New Roman"/>
          <w:sz w:val="16"/>
          <w:szCs w:val="20"/>
        </w:rPr>
      </w:pPr>
    </w:p>
    <w:p w14:paraId="463555B1" w14:textId="02864B7E" w:rsidR="005A5AFA" w:rsidRDefault="005A5AFA" w:rsidP="00951686">
      <w:pPr>
        <w:spacing w:after="0" w:line="240" w:lineRule="auto"/>
        <w:rPr>
          <w:rFonts w:ascii="Times New Roman" w:hAnsi="Times New Roman" w:cs="Times New Roman"/>
          <w:sz w:val="16"/>
          <w:szCs w:val="20"/>
        </w:rPr>
      </w:pPr>
    </w:p>
    <w:p w14:paraId="750AC9AE" w14:textId="43F2C8B2" w:rsidR="005A5AFA" w:rsidRDefault="005A5AFA" w:rsidP="00951686">
      <w:pPr>
        <w:spacing w:after="0" w:line="240" w:lineRule="auto"/>
        <w:rPr>
          <w:rFonts w:ascii="Times New Roman" w:hAnsi="Times New Roman" w:cs="Times New Roman"/>
          <w:sz w:val="16"/>
          <w:szCs w:val="20"/>
        </w:rPr>
      </w:pPr>
    </w:p>
    <w:p w14:paraId="540A32FF" w14:textId="79956CD0" w:rsidR="005A5AFA" w:rsidRDefault="005A5AFA" w:rsidP="00951686">
      <w:pPr>
        <w:spacing w:after="0" w:line="240" w:lineRule="auto"/>
        <w:rPr>
          <w:rFonts w:ascii="Times New Roman" w:hAnsi="Times New Roman" w:cs="Times New Roman"/>
          <w:sz w:val="16"/>
          <w:szCs w:val="20"/>
        </w:rPr>
      </w:pPr>
    </w:p>
    <w:p w14:paraId="747C6C1C" w14:textId="4D0C459A" w:rsidR="005A5AFA" w:rsidRDefault="005A5AFA" w:rsidP="00951686">
      <w:pPr>
        <w:spacing w:after="0" w:line="240" w:lineRule="auto"/>
        <w:rPr>
          <w:rFonts w:ascii="Times New Roman" w:hAnsi="Times New Roman" w:cs="Times New Roman"/>
          <w:sz w:val="16"/>
          <w:szCs w:val="20"/>
        </w:rPr>
      </w:pPr>
    </w:p>
    <w:p w14:paraId="6AD70DC5" w14:textId="759C56C7" w:rsidR="005A5AFA" w:rsidRDefault="005A5AFA" w:rsidP="00951686">
      <w:pPr>
        <w:spacing w:after="0" w:line="240" w:lineRule="auto"/>
        <w:rPr>
          <w:rFonts w:ascii="Times New Roman" w:hAnsi="Times New Roman" w:cs="Times New Roman"/>
          <w:sz w:val="16"/>
          <w:szCs w:val="20"/>
        </w:rPr>
      </w:pPr>
    </w:p>
    <w:p w14:paraId="09BA0782" w14:textId="0EC0D90D" w:rsidR="005A5AFA" w:rsidRDefault="005A5AFA" w:rsidP="00951686">
      <w:pPr>
        <w:spacing w:after="0" w:line="240" w:lineRule="auto"/>
        <w:rPr>
          <w:rFonts w:ascii="Times New Roman" w:hAnsi="Times New Roman" w:cs="Times New Roman"/>
          <w:sz w:val="16"/>
          <w:szCs w:val="20"/>
        </w:rPr>
      </w:pPr>
    </w:p>
    <w:p w14:paraId="17536EEA" w14:textId="008C0475" w:rsidR="005A5AFA" w:rsidRDefault="005A5AFA" w:rsidP="00951686">
      <w:pPr>
        <w:spacing w:after="0" w:line="240" w:lineRule="auto"/>
        <w:rPr>
          <w:rFonts w:ascii="Times New Roman" w:hAnsi="Times New Roman" w:cs="Times New Roman"/>
          <w:sz w:val="16"/>
          <w:szCs w:val="20"/>
        </w:rPr>
      </w:pPr>
    </w:p>
    <w:p w14:paraId="1693B71A" w14:textId="71FDEAAA" w:rsidR="005A5AFA" w:rsidRDefault="005A5AFA" w:rsidP="00951686">
      <w:pPr>
        <w:spacing w:after="0" w:line="240" w:lineRule="auto"/>
        <w:rPr>
          <w:rFonts w:ascii="Times New Roman" w:hAnsi="Times New Roman" w:cs="Times New Roman"/>
          <w:sz w:val="16"/>
          <w:szCs w:val="20"/>
        </w:rPr>
      </w:pPr>
    </w:p>
    <w:p w14:paraId="35207179" w14:textId="0D5FA038" w:rsidR="005A5AFA" w:rsidRDefault="005A5AFA" w:rsidP="00951686">
      <w:pPr>
        <w:spacing w:after="0" w:line="240" w:lineRule="auto"/>
        <w:rPr>
          <w:rFonts w:ascii="Times New Roman" w:hAnsi="Times New Roman" w:cs="Times New Roman"/>
          <w:sz w:val="16"/>
          <w:szCs w:val="20"/>
        </w:rPr>
      </w:pPr>
    </w:p>
    <w:p w14:paraId="289230A1" w14:textId="6A1AC379" w:rsidR="005A5AFA" w:rsidRDefault="005A5AFA" w:rsidP="00951686">
      <w:pPr>
        <w:spacing w:after="0" w:line="240" w:lineRule="auto"/>
        <w:rPr>
          <w:rFonts w:ascii="Times New Roman" w:hAnsi="Times New Roman" w:cs="Times New Roman"/>
          <w:sz w:val="16"/>
          <w:szCs w:val="20"/>
        </w:rPr>
      </w:pPr>
    </w:p>
    <w:p w14:paraId="1FC9ECCC" w14:textId="37469C66" w:rsidR="005A5AFA" w:rsidRDefault="005A5AFA" w:rsidP="00951686">
      <w:pPr>
        <w:spacing w:after="0" w:line="240" w:lineRule="auto"/>
        <w:rPr>
          <w:rFonts w:ascii="Times New Roman" w:hAnsi="Times New Roman" w:cs="Times New Roman"/>
          <w:sz w:val="16"/>
          <w:szCs w:val="20"/>
        </w:rPr>
      </w:pPr>
    </w:p>
    <w:p w14:paraId="2AEAD3C4" w14:textId="2F4AA7EE" w:rsidR="005A5AFA" w:rsidRDefault="005A5AFA" w:rsidP="00951686">
      <w:pPr>
        <w:spacing w:after="0" w:line="240" w:lineRule="auto"/>
        <w:rPr>
          <w:rFonts w:ascii="Times New Roman" w:hAnsi="Times New Roman" w:cs="Times New Roman"/>
          <w:sz w:val="16"/>
          <w:szCs w:val="20"/>
        </w:rPr>
      </w:pPr>
    </w:p>
    <w:p w14:paraId="5E1916A6" w14:textId="21534F13" w:rsidR="005A5AFA" w:rsidRDefault="005A5AFA" w:rsidP="00951686">
      <w:pPr>
        <w:spacing w:after="0" w:line="240" w:lineRule="auto"/>
        <w:rPr>
          <w:rFonts w:ascii="Times New Roman" w:hAnsi="Times New Roman" w:cs="Times New Roman"/>
          <w:sz w:val="16"/>
          <w:szCs w:val="20"/>
        </w:rPr>
      </w:pPr>
    </w:p>
    <w:p w14:paraId="140D43F4" w14:textId="1D76CF1A" w:rsidR="005A5AFA" w:rsidRDefault="005A5AFA" w:rsidP="00951686">
      <w:pPr>
        <w:spacing w:after="0" w:line="240" w:lineRule="auto"/>
        <w:rPr>
          <w:rFonts w:ascii="Times New Roman" w:hAnsi="Times New Roman" w:cs="Times New Roman"/>
          <w:sz w:val="16"/>
          <w:szCs w:val="20"/>
        </w:rPr>
      </w:pPr>
    </w:p>
    <w:p w14:paraId="71F3D223" w14:textId="68AD0FED" w:rsidR="005A5AFA" w:rsidRDefault="005A5AFA" w:rsidP="00951686">
      <w:pPr>
        <w:spacing w:after="0" w:line="240" w:lineRule="auto"/>
        <w:rPr>
          <w:rFonts w:ascii="Times New Roman" w:hAnsi="Times New Roman" w:cs="Times New Roman"/>
          <w:sz w:val="16"/>
          <w:szCs w:val="20"/>
        </w:rPr>
      </w:pPr>
    </w:p>
    <w:p w14:paraId="5248D67B" w14:textId="64E4FA44" w:rsidR="005A5AFA" w:rsidRDefault="005A5AFA" w:rsidP="00951686">
      <w:pPr>
        <w:spacing w:after="0" w:line="240" w:lineRule="auto"/>
        <w:rPr>
          <w:rFonts w:ascii="Times New Roman" w:hAnsi="Times New Roman" w:cs="Times New Roman"/>
          <w:sz w:val="16"/>
          <w:szCs w:val="20"/>
        </w:rPr>
      </w:pPr>
    </w:p>
    <w:p w14:paraId="3F61FB1D" w14:textId="7D5FD783" w:rsidR="005A5AFA" w:rsidRDefault="005A5AFA" w:rsidP="00951686">
      <w:pPr>
        <w:spacing w:after="0" w:line="240" w:lineRule="auto"/>
        <w:rPr>
          <w:rFonts w:ascii="Times New Roman" w:hAnsi="Times New Roman" w:cs="Times New Roman"/>
          <w:sz w:val="16"/>
          <w:szCs w:val="20"/>
        </w:rPr>
      </w:pPr>
    </w:p>
    <w:p w14:paraId="60DBC0D6" w14:textId="109BC542" w:rsidR="005A5AFA" w:rsidRDefault="005A5AFA" w:rsidP="00951686">
      <w:pPr>
        <w:spacing w:after="0" w:line="240" w:lineRule="auto"/>
        <w:rPr>
          <w:rFonts w:ascii="Times New Roman" w:hAnsi="Times New Roman" w:cs="Times New Roman"/>
          <w:sz w:val="16"/>
          <w:szCs w:val="20"/>
        </w:rPr>
      </w:pPr>
    </w:p>
    <w:p w14:paraId="42EB3351" w14:textId="77897DD4" w:rsidR="005A5AFA" w:rsidRDefault="005A5AFA" w:rsidP="00951686">
      <w:pPr>
        <w:spacing w:after="0" w:line="240" w:lineRule="auto"/>
        <w:rPr>
          <w:rFonts w:ascii="Times New Roman" w:hAnsi="Times New Roman" w:cs="Times New Roman"/>
          <w:sz w:val="16"/>
          <w:szCs w:val="20"/>
        </w:rPr>
      </w:pPr>
    </w:p>
    <w:p w14:paraId="70AD28F8" w14:textId="3BA7BAF8" w:rsidR="005A5AFA" w:rsidRDefault="005A5AFA" w:rsidP="00951686">
      <w:pPr>
        <w:spacing w:after="0" w:line="240" w:lineRule="auto"/>
        <w:rPr>
          <w:rFonts w:ascii="Times New Roman" w:hAnsi="Times New Roman" w:cs="Times New Roman"/>
          <w:sz w:val="16"/>
          <w:szCs w:val="20"/>
        </w:rPr>
      </w:pPr>
    </w:p>
    <w:p w14:paraId="44E76766" w14:textId="798871FD" w:rsidR="005A5AFA" w:rsidRDefault="005A5AFA" w:rsidP="00951686">
      <w:pPr>
        <w:spacing w:after="0" w:line="240" w:lineRule="auto"/>
        <w:rPr>
          <w:rFonts w:ascii="Times New Roman" w:hAnsi="Times New Roman" w:cs="Times New Roman"/>
          <w:sz w:val="16"/>
          <w:szCs w:val="20"/>
        </w:rPr>
      </w:pPr>
    </w:p>
    <w:p w14:paraId="470B6597" w14:textId="0C7C2CD2" w:rsidR="005A5AFA" w:rsidRDefault="005A5AFA" w:rsidP="00951686">
      <w:pPr>
        <w:spacing w:after="0" w:line="240" w:lineRule="auto"/>
        <w:rPr>
          <w:rFonts w:ascii="Times New Roman" w:hAnsi="Times New Roman" w:cs="Times New Roman"/>
          <w:sz w:val="16"/>
          <w:szCs w:val="20"/>
        </w:rPr>
      </w:pPr>
      <w:bookmarkStart w:id="7" w:name="_GoBack"/>
      <w:bookmarkEnd w:id="7"/>
    </w:p>
    <w:p w14:paraId="12D02F7C" w14:textId="77777777" w:rsidR="005A5AFA" w:rsidRDefault="005A5AFA" w:rsidP="00951686">
      <w:pPr>
        <w:spacing w:after="0" w:line="240" w:lineRule="auto"/>
        <w:rPr>
          <w:rFonts w:ascii="Times New Roman" w:hAnsi="Times New Roman" w:cs="Times New Roman"/>
          <w:sz w:val="16"/>
          <w:szCs w:val="20"/>
        </w:rPr>
      </w:pPr>
    </w:p>
    <w:p w14:paraId="25F393CA" w14:textId="15C57C0C" w:rsidR="00951686" w:rsidRPr="00227B5D" w:rsidRDefault="00951686" w:rsidP="00951686">
      <w:pPr>
        <w:spacing w:after="0" w:line="240" w:lineRule="auto"/>
        <w:rPr>
          <w:rFonts w:ascii="Times New Roman" w:hAnsi="Times New Roman" w:cs="Times New Roman"/>
          <w:sz w:val="16"/>
          <w:szCs w:val="20"/>
        </w:rPr>
      </w:pPr>
      <w:proofErr w:type="spellStart"/>
      <w:r w:rsidRPr="00227B5D">
        <w:rPr>
          <w:rFonts w:ascii="Times New Roman" w:hAnsi="Times New Roman" w:cs="Times New Roman"/>
          <w:sz w:val="16"/>
          <w:szCs w:val="20"/>
        </w:rPr>
        <w:t>Kudļa</w:t>
      </w:r>
      <w:proofErr w:type="spellEnd"/>
      <w:r w:rsidRPr="00227B5D">
        <w:rPr>
          <w:rFonts w:ascii="Times New Roman" w:hAnsi="Times New Roman" w:cs="Times New Roman"/>
          <w:sz w:val="16"/>
          <w:szCs w:val="20"/>
        </w:rPr>
        <w:t>, 67021630</w:t>
      </w:r>
    </w:p>
    <w:p w14:paraId="7B4B2A1F" w14:textId="29BBB673" w:rsidR="00D2537B" w:rsidRPr="00E55806" w:rsidRDefault="00951686" w:rsidP="00A2138B">
      <w:pPr>
        <w:spacing w:after="0" w:line="240" w:lineRule="auto"/>
        <w:rPr>
          <w:rFonts w:ascii="Times New Roman" w:hAnsi="Times New Roman" w:cs="Times New Roman"/>
          <w:sz w:val="16"/>
          <w:szCs w:val="16"/>
        </w:rPr>
      </w:pPr>
      <w:r w:rsidRPr="00227B5D">
        <w:rPr>
          <w:rFonts w:ascii="Times New Roman" w:hAnsi="Times New Roman" w:cs="Times New Roman"/>
          <w:sz w:val="16"/>
          <w:szCs w:val="20"/>
        </w:rPr>
        <w:t>Rudolfs.Kudla@lm.gov.lv</w:t>
      </w:r>
    </w:p>
    <w:sectPr w:rsidR="00D2537B" w:rsidRPr="00E55806" w:rsidSect="00B14BF1">
      <w:headerReference w:type="default" r:id="rId8"/>
      <w:footerReference w:type="default" r:id="rId9"/>
      <w:footerReference w:type="first" r:id="rId10"/>
      <w:pgSz w:w="11906" w:h="16838"/>
      <w:pgMar w:top="851" w:right="1134" w:bottom="1134" w:left="1701" w:header="70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C70AE" w14:textId="77777777" w:rsidR="00624BC1" w:rsidRDefault="00624BC1" w:rsidP="006D6C82">
      <w:pPr>
        <w:spacing w:after="0" w:line="240" w:lineRule="auto"/>
      </w:pPr>
      <w:r>
        <w:separator/>
      </w:r>
    </w:p>
  </w:endnote>
  <w:endnote w:type="continuationSeparator" w:id="0">
    <w:p w14:paraId="6716217F" w14:textId="77777777" w:rsidR="00624BC1" w:rsidRDefault="00624BC1"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6759" w14:textId="3EFEB865" w:rsidR="00A01B7A" w:rsidRPr="00B14BF1" w:rsidRDefault="00B14BF1" w:rsidP="00B14BF1">
    <w:pPr>
      <w:pStyle w:val="tv2121"/>
      <w:spacing w:before="0" w:line="240" w:lineRule="auto"/>
      <w:jc w:val="both"/>
      <w:rPr>
        <w:rFonts w:ascii="Times New Roman" w:hAnsi="Times New Roman"/>
        <w:sz w:val="16"/>
        <w:szCs w:val="16"/>
      </w:rPr>
    </w:pPr>
    <w:r w:rsidRPr="00B14BF1">
      <w:rPr>
        <w:rFonts w:ascii="Times New Roman" w:hAnsi="Times New Roman"/>
        <w:b w:val="0"/>
        <w:sz w:val="16"/>
        <w:szCs w:val="16"/>
      </w:rPr>
      <w:t>LMAnot_MKN126groz_</w:t>
    </w:r>
    <w:r w:rsidR="00DB4E03">
      <w:rPr>
        <w:rFonts w:ascii="Times New Roman" w:hAnsi="Times New Roman"/>
        <w:b w:val="0"/>
        <w:sz w:val="16"/>
        <w:szCs w:val="16"/>
      </w:rPr>
      <w:t>0</w:t>
    </w:r>
    <w:r w:rsidR="009B3EDD">
      <w:rPr>
        <w:rFonts w:ascii="Times New Roman" w:hAnsi="Times New Roman"/>
        <w:b w:val="0"/>
        <w:sz w:val="16"/>
        <w:szCs w:val="16"/>
      </w:rPr>
      <w:t>9</w:t>
    </w:r>
    <w:r w:rsidR="00DB4E03">
      <w:rPr>
        <w:rFonts w:ascii="Times New Roman" w:hAnsi="Times New Roman"/>
        <w:b w:val="0"/>
        <w:sz w:val="16"/>
        <w:szCs w:val="16"/>
      </w:rPr>
      <w:t>06</w:t>
    </w:r>
    <w:r w:rsidRPr="00B14BF1">
      <w:rPr>
        <w:rFonts w:ascii="Times New Roman" w:hAnsi="Times New Roman"/>
        <w:b w:val="0"/>
        <w:sz w:val="16"/>
        <w:szCs w:val="16"/>
      </w:rPr>
      <w:t>2017</w:t>
    </w:r>
    <w:r w:rsidRPr="00B14BF1">
      <w:rPr>
        <w:rFonts w:ascii="Times New Roman" w:hAnsi="Times New Roman"/>
        <w:sz w:val="16"/>
        <w:szCs w:val="16"/>
      </w:rPr>
      <w:t>_</w:t>
    </w:r>
    <w:r w:rsidRPr="00B14BF1">
      <w:rPr>
        <w:rFonts w:ascii="Times New Roman" w:hAnsi="Times New Roman"/>
        <w:b w:val="0"/>
        <w:bCs w:val="0"/>
        <w:sz w:val="16"/>
        <w:szCs w:val="16"/>
      </w:rPr>
      <w:t>Ministru kabineta noteikumu “Grozījumi Ministru kabineta 2016. gada 1. marta noteikumos Nr. 126 “Darbības programmas “Izaugsme un nodarbinātība” 7.1.2. specifiskā atbalsta mērķa “Izveidot darba tirgus apsteidzošo pārkārtojumu sistēmu, nodrošinot tās sasaisti ar Nodarbinātības barometru” 7.1.2.2. pasākuma “Darba tirgus apsteidzošo pārkārtojumu sistēmas ieviešana” īstenošanas noteikumi”” projekta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B522" w14:textId="36F161B3" w:rsidR="00D0364B" w:rsidRPr="00B14BF1" w:rsidRDefault="007C3FAF" w:rsidP="00B14BF1">
    <w:pPr>
      <w:pStyle w:val="tv2121"/>
      <w:spacing w:before="0" w:line="240" w:lineRule="auto"/>
      <w:jc w:val="both"/>
      <w:rPr>
        <w:rFonts w:ascii="Times New Roman" w:hAnsi="Times New Roman"/>
        <w:sz w:val="16"/>
        <w:szCs w:val="18"/>
      </w:rPr>
    </w:pPr>
    <w:r w:rsidRPr="00B14BF1">
      <w:rPr>
        <w:rFonts w:ascii="Times New Roman" w:hAnsi="Times New Roman"/>
        <w:b w:val="0"/>
        <w:sz w:val="16"/>
        <w:szCs w:val="18"/>
      </w:rPr>
      <w:t>LMAnot_</w:t>
    </w:r>
    <w:r w:rsidR="00B14BF1" w:rsidRPr="00B14BF1">
      <w:rPr>
        <w:rFonts w:ascii="Times New Roman" w:hAnsi="Times New Roman"/>
        <w:b w:val="0"/>
        <w:sz w:val="16"/>
        <w:szCs w:val="18"/>
      </w:rPr>
      <w:t>MKN126groz_</w:t>
    </w:r>
    <w:r w:rsidR="00DB4E03">
      <w:rPr>
        <w:rFonts w:ascii="Times New Roman" w:hAnsi="Times New Roman"/>
        <w:b w:val="0"/>
        <w:sz w:val="16"/>
        <w:szCs w:val="18"/>
      </w:rPr>
      <w:t>0</w:t>
    </w:r>
    <w:r w:rsidR="009B3EDD">
      <w:rPr>
        <w:rFonts w:ascii="Times New Roman" w:hAnsi="Times New Roman"/>
        <w:b w:val="0"/>
        <w:sz w:val="16"/>
        <w:szCs w:val="18"/>
      </w:rPr>
      <w:t>9</w:t>
    </w:r>
    <w:r w:rsidR="00DB4E03">
      <w:rPr>
        <w:rFonts w:ascii="Times New Roman" w:hAnsi="Times New Roman"/>
        <w:b w:val="0"/>
        <w:sz w:val="16"/>
        <w:szCs w:val="18"/>
      </w:rPr>
      <w:t>06</w:t>
    </w:r>
    <w:r w:rsidR="00AF3A9A" w:rsidRPr="00B14BF1">
      <w:rPr>
        <w:rFonts w:ascii="Times New Roman" w:hAnsi="Times New Roman"/>
        <w:b w:val="0"/>
        <w:sz w:val="16"/>
        <w:szCs w:val="18"/>
      </w:rPr>
      <w:t>2017</w:t>
    </w:r>
    <w:r w:rsidR="00B14BF1" w:rsidRPr="00B14BF1">
      <w:rPr>
        <w:rFonts w:ascii="Times New Roman" w:hAnsi="Times New Roman"/>
        <w:sz w:val="16"/>
        <w:szCs w:val="18"/>
      </w:rPr>
      <w:t>_</w:t>
    </w:r>
    <w:r w:rsidR="00B14BF1" w:rsidRPr="00B14BF1">
      <w:rPr>
        <w:rFonts w:ascii="Times New Roman" w:hAnsi="Times New Roman"/>
        <w:b w:val="0"/>
        <w:bCs w:val="0"/>
        <w:sz w:val="16"/>
        <w:szCs w:val="18"/>
      </w:rPr>
      <w:t>Ministru kabineta noteikumu “Grozījumi Ministru kabineta 2016. gada 1. marta noteikumos Nr. 126 “Darbības programmas “Izaugsme un nodarbinātība” 7.1.2. specifiskā atbalsta mērķa “Izveidot darba tirgus apsteidzošo pārkārtojumu sistēmu, nodrošinot tās sasaisti ar Nodarbinātības barometru” 7.1.2.2. pasākuma “Darba tirgus apsteidzošo pārkārtojumu sistēmas ieviešana” īstenošanas noteikumi”” projekta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54203" w14:textId="77777777" w:rsidR="00624BC1" w:rsidRDefault="00624BC1" w:rsidP="006D6C82">
      <w:pPr>
        <w:spacing w:after="0" w:line="240" w:lineRule="auto"/>
      </w:pPr>
      <w:r>
        <w:separator/>
      </w:r>
    </w:p>
  </w:footnote>
  <w:footnote w:type="continuationSeparator" w:id="0">
    <w:p w14:paraId="27800111" w14:textId="77777777" w:rsidR="00624BC1" w:rsidRDefault="00624BC1" w:rsidP="006D6C82">
      <w:pPr>
        <w:spacing w:after="0" w:line="240" w:lineRule="auto"/>
      </w:pPr>
      <w:r>
        <w:continuationSeparator/>
      </w:r>
    </w:p>
  </w:footnote>
  <w:footnote w:id="1">
    <w:p w14:paraId="554BAF7B" w14:textId="77777777" w:rsidR="00FA3D9D" w:rsidRPr="008449F3" w:rsidRDefault="00FA3D9D" w:rsidP="00FA3D9D">
      <w:pPr>
        <w:pStyle w:val="FootnoteText"/>
        <w:rPr>
          <w:rFonts w:ascii="Times New Roman" w:hAnsi="Times New Roman" w:cs="Times New Roman"/>
        </w:rPr>
      </w:pPr>
      <w:r w:rsidRPr="008449F3">
        <w:rPr>
          <w:rStyle w:val="FootnoteReference"/>
          <w:rFonts w:ascii="Times New Roman" w:hAnsi="Times New Roman" w:cs="Times New Roman"/>
        </w:rPr>
        <w:footnoteRef/>
      </w:r>
      <w:r w:rsidRPr="008449F3">
        <w:rPr>
          <w:rFonts w:ascii="Times New Roman" w:hAnsi="Times New Roman" w:cs="Times New Roman"/>
        </w:rPr>
        <w:t xml:space="preserve"> Starpība no kopējā plānotā finansējuma pēc MK noteikumu projekta spēkā stāšanās un šobrīd projektam valsts budžeta ilgtermiņa saistībās apstiprinātā/plānotā finansējuma.</w:t>
      </w:r>
    </w:p>
    <w:p w14:paraId="5397F4B3" w14:textId="77777777" w:rsidR="00FA3D9D" w:rsidRPr="00FA3D9D" w:rsidRDefault="00FA3D9D" w:rsidP="00FA3D9D">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rFonts w:ascii="Times New Roman" w:hAnsi="Times New Roman" w:cs="Times New Roman"/>
        <w:noProof/>
      </w:rPr>
    </w:sdtEndPr>
    <w:sdtContent>
      <w:p w14:paraId="798729B5" w14:textId="788C3409" w:rsidR="00D0364B" w:rsidRPr="00DE28E9" w:rsidRDefault="00D0364B">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7915B7">
          <w:rPr>
            <w:rFonts w:ascii="Times New Roman" w:hAnsi="Times New Roman" w:cs="Times New Roman"/>
            <w:noProof/>
          </w:rPr>
          <w:t>7</w:t>
        </w:r>
        <w:r w:rsidRPr="00DE28E9">
          <w:rPr>
            <w:rFonts w:ascii="Times New Roman" w:hAnsi="Times New Roman" w:cs="Times New Roman"/>
            <w:noProof/>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8"/>
  </w:num>
  <w:num w:numId="4">
    <w:abstractNumId w:val="18"/>
  </w:num>
  <w:num w:numId="5">
    <w:abstractNumId w:val="15"/>
  </w:num>
  <w:num w:numId="6">
    <w:abstractNumId w:val="2"/>
  </w:num>
  <w:num w:numId="7">
    <w:abstractNumId w:val="17"/>
  </w:num>
  <w:num w:numId="8">
    <w:abstractNumId w:val="10"/>
  </w:num>
  <w:num w:numId="9">
    <w:abstractNumId w:val="0"/>
  </w:num>
  <w:num w:numId="10">
    <w:abstractNumId w:val="9"/>
  </w:num>
  <w:num w:numId="11">
    <w:abstractNumId w:val="16"/>
  </w:num>
  <w:num w:numId="12">
    <w:abstractNumId w:val="11"/>
  </w:num>
  <w:num w:numId="13">
    <w:abstractNumId w:val="19"/>
  </w:num>
  <w:num w:numId="14">
    <w:abstractNumId w:val="7"/>
  </w:num>
  <w:num w:numId="15">
    <w:abstractNumId w:val="4"/>
  </w:num>
  <w:num w:numId="16">
    <w:abstractNumId w:val="3"/>
  </w:num>
  <w:num w:numId="17">
    <w:abstractNumId w:val="1"/>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2103"/>
    <w:rsid w:val="000024B7"/>
    <w:rsid w:val="00002B8E"/>
    <w:rsid w:val="00003926"/>
    <w:rsid w:val="000044F1"/>
    <w:rsid w:val="0000589D"/>
    <w:rsid w:val="000067D6"/>
    <w:rsid w:val="00011B32"/>
    <w:rsid w:val="0001267A"/>
    <w:rsid w:val="0001429C"/>
    <w:rsid w:val="00015BCF"/>
    <w:rsid w:val="00016222"/>
    <w:rsid w:val="00016F2F"/>
    <w:rsid w:val="00016FF0"/>
    <w:rsid w:val="000174D3"/>
    <w:rsid w:val="000178DF"/>
    <w:rsid w:val="000230A2"/>
    <w:rsid w:val="000238EE"/>
    <w:rsid w:val="00024E64"/>
    <w:rsid w:val="00025F5B"/>
    <w:rsid w:val="00026A31"/>
    <w:rsid w:val="0003056A"/>
    <w:rsid w:val="00031868"/>
    <w:rsid w:val="000318A3"/>
    <w:rsid w:val="00032493"/>
    <w:rsid w:val="000328F8"/>
    <w:rsid w:val="000352B0"/>
    <w:rsid w:val="000353EA"/>
    <w:rsid w:val="000355DE"/>
    <w:rsid w:val="00036D4E"/>
    <w:rsid w:val="00037AF1"/>
    <w:rsid w:val="000405B2"/>
    <w:rsid w:val="000411A6"/>
    <w:rsid w:val="00041B8A"/>
    <w:rsid w:val="00042BC0"/>
    <w:rsid w:val="00042BE7"/>
    <w:rsid w:val="0004304D"/>
    <w:rsid w:val="00044F12"/>
    <w:rsid w:val="000453D6"/>
    <w:rsid w:val="000459D0"/>
    <w:rsid w:val="00046D93"/>
    <w:rsid w:val="00046EE6"/>
    <w:rsid w:val="000521D5"/>
    <w:rsid w:val="00052AE4"/>
    <w:rsid w:val="00055430"/>
    <w:rsid w:val="000561FB"/>
    <w:rsid w:val="00056D91"/>
    <w:rsid w:val="00060B72"/>
    <w:rsid w:val="00061C4A"/>
    <w:rsid w:val="00063158"/>
    <w:rsid w:val="000644D5"/>
    <w:rsid w:val="000652F8"/>
    <w:rsid w:val="00065D12"/>
    <w:rsid w:val="00065E19"/>
    <w:rsid w:val="00066A54"/>
    <w:rsid w:val="00067364"/>
    <w:rsid w:val="000678A2"/>
    <w:rsid w:val="0007069F"/>
    <w:rsid w:val="000729E7"/>
    <w:rsid w:val="00073983"/>
    <w:rsid w:val="00074E71"/>
    <w:rsid w:val="00082677"/>
    <w:rsid w:val="000837C0"/>
    <w:rsid w:val="000853C0"/>
    <w:rsid w:val="0008723D"/>
    <w:rsid w:val="00090609"/>
    <w:rsid w:val="00091B77"/>
    <w:rsid w:val="00092B76"/>
    <w:rsid w:val="000931D4"/>
    <w:rsid w:val="00093BB9"/>
    <w:rsid w:val="00094616"/>
    <w:rsid w:val="00095BB0"/>
    <w:rsid w:val="00096822"/>
    <w:rsid w:val="000A0CAF"/>
    <w:rsid w:val="000A231F"/>
    <w:rsid w:val="000A2A2F"/>
    <w:rsid w:val="000A3476"/>
    <w:rsid w:val="000A4231"/>
    <w:rsid w:val="000A48CD"/>
    <w:rsid w:val="000A50F4"/>
    <w:rsid w:val="000A53B4"/>
    <w:rsid w:val="000A556B"/>
    <w:rsid w:val="000A6213"/>
    <w:rsid w:val="000A67F5"/>
    <w:rsid w:val="000A69BD"/>
    <w:rsid w:val="000A70F9"/>
    <w:rsid w:val="000A7F42"/>
    <w:rsid w:val="000B3753"/>
    <w:rsid w:val="000B4642"/>
    <w:rsid w:val="000B6BFA"/>
    <w:rsid w:val="000C042F"/>
    <w:rsid w:val="000C1845"/>
    <w:rsid w:val="000C46B8"/>
    <w:rsid w:val="000C5585"/>
    <w:rsid w:val="000C5B8A"/>
    <w:rsid w:val="000C66C8"/>
    <w:rsid w:val="000C6DA7"/>
    <w:rsid w:val="000C77F5"/>
    <w:rsid w:val="000D5F38"/>
    <w:rsid w:val="000D655A"/>
    <w:rsid w:val="000D6A5D"/>
    <w:rsid w:val="000D6C95"/>
    <w:rsid w:val="000D7810"/>
    <w:rsid w:val="000E1FA0"/>
    <w:rsid w:val="000E3443"/>
    <w:rsid w:val="000E34EC"/>
    <w:rsid w:val="000E39EC"/>
    <w:rsid w:val="000E539A"/>
    <w:rsid w:val="000E6940"/>
    <w:rsid w:val="000E7597"/>
    <w:rsid w:val="000F0AAA"/>
    <w:rsid w:val="000F2A12"/>
    <w:rsid w:val="000F2C5F"/>
    <w:rsid w:val="000F450E"/>
    <w:rsid w:val="000F46BD"/>
    <w:rsid w:val="000F734C"/>
    <w:rsid w:val="0010028D"/>
    <w:rsid w:val="00101BA8"/>
    <w:rsid w:val="001029C3"/>
    <w:rsid w:val="00103053"/>
    <w:rsid w:val="00103161"/>
    <w:rsid w:val="001037C2"/>
    <w:rsid w:val="001037D6"/>
    <w:rsid w:val="0010479A"/>
    <w:rsid w:val="00104D68"/>
    <w:rsid w:val="00107154"/>
    <w:rsid w:val="00110450"/>
    <w:rsid w:val="00110C7E"/>
    <w:rsid w:val="001132A1"/>
    <w:rsid w:val="00114334"/>
    <w:rsid w:val="001144D9"/>
    <w:rsid w:val="00115208"/>
    <w:rsid w:val="00115CF5"/>
    <w:rsid w:val="00116042"/>
    <w:rsid w:val="0011756F"/>
    <w:rsid w:val="00120927"/>
    <w:rsid w:val="00121551"/>
    <w:rsid w:val="00122AD3"/>
    <w:rsid w:val="00122C32"/>
    <w:rsid w:val="00122FEC"/>
    <w:rsid w:val="00124B6C"/>
    <w:rsid w:val="00124F56"/>
    <w:rsid w:val="00125428"/>
    <w:rsid w:val="00126A40"/>
    <w:rsid w:val="00132625"/>
    <w:rsid w:val="001335F6"/>
    <w:rsid w:val="001346A9"/>
    <w:rsid w:val="00136D92"/>
    <w:rsid w:val="00140CF3"/>
    <w:rsid w:val="001423C1"/>
    <w:rsid w:val="001435A3"/>
    <w:rsid w:val="00145EA9"/>
    <w:rsid w:val="00147364"/>
    <w:rsid w:val="00147547"/>
    <w:rsid w:val="00151074"/>
    <w:rsid w:val="00151B2A"/>
    <w:rsid w:val="00160A74"/>
    <w:rsid w:val="00161A38"/>
    <w:rsid w:val="00162400"/>
    <w:rsid w:val="00162A25"/>
    <w:rsid w:val="00162A45"/>
    <w:rsid w:val="0016361D"/>
    <w:rsid w:val="00165897"/>
    <w:rsid w:val="00166E6E"/>
    <w:rsid w:val="00167190"/>
    <w:rsid w:val="001675A1"/>
    <w:rsid w:val="001679C6"/>
    <w:rsid w:val="00171D08"/>
    <w:rsid w:val="001727BC"/>
    <w:rsid w:val="00173D35"/>
    <w:rsid w:val="0017610F"/>
    <w:rsid w:val="00176916"/>
    <w:rsid w:val="00181317"/>
    <w:rsid w:val="001820E7"/>
    <w:rsid w:val="0018431F"/>
    <w:rsid w:val="0018515F"/>
    <w:rsid w:val="00186905"/>
    <w:rsid w:val="001870CC"/>
    <w:rsid w:val="001871BD"/>
    <w:rsid w:val="0018780A"/>
    <w:rsid w:val="00187B07"/>
    <w:rsid w:val="001901A5"/>
    <w:rsid w:val="00191247"/>
    <w:rsid w:val="001938B9"/>
    <w:rsid w:val="00193FB1"/>
    <w:rsid w:val="001943F6"/>
    <w:rsid w:val="0019621F"/>
    <w:rsid w:val="00197E17"/>
    <w:rsid w:val="00197E51"/>
    <w:rsid w:val="001A162A"/>
    <w:rsid w:val="001A7327"/>
    <w:rsid w:val="001B0E13"/>
    <w:rsid w:val="001B1214"/>
    <w:rsid w:val="001B1B84"/>
    <w:rsid w:val="001B6876"/>
    <w:rsid w:val="001B7660"/>
    <w:rsid w:val="001B7F56"/>
    <w:rsid w:val="001C046B"/>
    <w:rsid w:val="001C10BA"/>
    <w:rsid w:val="001C301F"/>
    <w:rsid w:val="001C3597"/>
    <w:rsid w:val="001C366A"/>
    <w:rsid w:val="001C50E5"/>
    <w:rsid w:val="001C5E73"/>
    <w:rsid w:val="001C6AE1"/>
    <w:rsid w:val="001C7C2F"/>
    <w:rsid w:val="001C7C4C"/>
    <w:rsid w:val="001C7D4E"/>
    <w:rsid w:val="001D1C37"/>
    <w:rsid w:val="001D3F68"/>
    <w:rsid w:val="001D6D12"/>
    <w:rsid w:val="001E04D8"/>
    <w:rsid w:val="001E1228"/>
    <w:rsid w:val="001E2A82"/>
    <w:rsid w:val="001E2D9C"/>
    <w:rsid w:val="001E5DCA"/>
    <w:rsid w:val="001E645F"/>
    <w:rsid w:val="001E7580"/>
    <w:rsid w:val="001E7B53"/>
    <w:rsid w:val="001F21C4"/>
    <w:rsid w:val="001F2445"/>
    <w:rsid w:val="001F3BA2"/>
    <w:rsid w:val="001F41D8"/>
    <w:rsid w:val="001F4582"/>
    <w:rsid w:val="001F4745"/>
    <w:rsid w:val="001F5194"/>
    <w:rsid w:val="001F6B29"/>
    <w:rsid w:val="001F73A5"/>
    <w:rsid w:val="001F792A"/>
    <w:rsid w:val="0020317B"/>
    <w:rsid w:val="00204981"/>
    <w:rsid w:val="00206171"/>
    <w:rsid w:val="00206C44"/>
    <w:rsid w:val="002110F8"/>
    <w:rsid w:val="0021153C"/>
    <w:rsid w:val="002123C9"/>
    <w:rsid w:val="00213AB6"/>
    <w:rsid w:val="002141C0"/>
    <w:rsid w:val="00216066"/>
    <w:rsid w:val="00216517"/>
    <w:rsid w:val="0021686B"/>
    <w:rsid w:val="00216C84"/>
    <w:rsid w:val="002202EB"/>
    <w:rsid w:val="00220514"/>
    <w:rsid w:val="00220CB7"/>
    <w:rsid w:val="0022472C"/>
    <w:rsid w:val="0022527B"/>
    <w:rsid w:val="0022552E"/>
    <w:rsid w:val="00232033"/>
    <w:rsid w:val="00234FE4"/>
    <w:rsid w:val="00235486"/>
    <w:rsid w:val="002357DC"/>
    <w:rsid w:val="0023714E"/>
    <w:rsid w:val="0023790E"/>
    <w:rsid w:val="002406D2"/>
    <w:rsid w:val="00246498"/>
    <w:rsid w:val="0024665F"/>
    <w:rsid w:val="00246978"/>
    <w:rsid w:val="0024782C"/>
    <w:rsid w:val="00253F90"/>
    <w:rsid w:val="00254049"/>
    <w:rsid w:val="00254F1A"/>
    <w:rsid w:val="0025532D"/>
    <w:rsid w:val="002557F6"/>
    <w:rsid w:val="00256C28"/>
    <w:rsid w:val="00257C93"/>
    <w:rsid w:val="00260E17"/>
    <w:rsid w:val="00260F04"/>
    <w:rsid w:val="00263FC9"/>
    <w:rsid w:val="00266C5A"/>
    <w:rsid w:val="0026710C"/>
    <w:rsid w:val="002675CE"/>
    <w:rsid w:val="00270EBE"/>
    <w:rsid w:val="00271E7F"/>
    <w:rsid w:val="002737D7"/>
    <w:rsid w:val="00274A5F"/>
    <w:rsid w:val="00275064"/>
    <w:rsid w:val="0027565D"/>
    <w:rsid w:val="00277744"/>
    <w:rsid w:val="0028094F"/>
    <w:rsid w:val="00284946"/>
    <w:rsid w:val="00285E88"/>
    <w:rsid w:val="002874DE"/>
    <w:rsid w:val="00287817"/>
    <w:rsid w:val="00291AFE"/>
    <w:rsid w:val="00291D87"/>
    <w:rsid w:val="00292F8C"/>
    <w:rsid w:val="002938C7"/>
    <w:rsid w:val="00294BBD"/>
    <w:rsid w:val="00294EB6"/>
    <w:rsid w:val="00296A33"/>
    <w:rsid w:val="00297EC2"/>
    <w:rsid w:val="002A0353"/>
    <w:rsid w:val="002A161A"/>
    <w:rsid w:val="002A2FE7"/>
    <w:rsid w:val="002A47DB"/>
    <w:rsid w:val="002A5126"/>
    <w:rsid w:val="002A55E4"/>
    <w:rsid w:val="002B0D05"/>
    <w:rsid w:val="002B1692"/>
    <w:rsid w:val="002B18CA"/>
    <w:rsid w:val="002B3D7F"/>
    <w:rsid w:val="002B51C3"/>
    <w:rsid w:val="002B6F3B"/>
    <w:rsid w:val="002B6FAD"/>
    <w:rsid w:val="002C0EDD"/>
    <w:rsid w:val="002C113C"/>
    <w:rsid w:val="002C1473"/>
    <w:rsid w:val="002C1581"/>
    <w:rsid w:val="002C1A63"/>
    <w:rsid w:val="002C1C1C"/>
    <w:rsid w:val="002C1E29"/>
    <w:rsid w:val="002C51EA"/>
    <w:rsid w:val="002C69BD"/>
    <w:rsid w:val="002C6E24"/>
    <w:rsid w:val="002C722B"/>
    <w:rsid w:val="002D04BC"/>
    <w:rsid w:val="002D058A"/>
    <w:rsid w:val="002D1F05"/>
    <w:rsid w:val="002D2016"/>
    <w:rsid w:val="002D2DBC"/>
    <w:rsid w:val="002D5017"/>
    <w:rsid w:val="002E284F"/>
    <w:rsid w:val="002E2D60"/>
    <w:rsid w:val="002E3C93"/>
    <w:rsid w:val="002E5C50"/>
    <w:rsid w:val="002E6B41"/>
    <w:rsid w:val="002F1199"/>
    <w:rsid w:val="002F2310"/>
    <w:rsid w:val="002F2D45"/>
    <w:rsid w:val="002F43F1"/>
    <w:rsid w:val="002F44F0"/>
    <w:rsid w:val="002F6B33"/>
    <w:rsid w:val="002F6E79"/>
    <w:rsid w:val="002F70D8"/>
    <w:rsid w:val="002F714B"/>
    <w:rsid w:val="002F7324"/>
    <w:rsid w:val="002F7749"/>
    <w:rsid w:val="002F7B4D"/>
    <w:rsid w:val="002F7F0D"/>
    <w:rsid w:val="00301B68"/>
    <w:rsid w:val="00303FFC"/>
    <w:rsid w:val="003060C0"/>
    <w:rsid w:val="0030686B"/>
    <w:rsid w:val="00306D63"/>
    <w:rsid w:val="00306DFF"/>
    <w:rsid w:val="00310B7D"/>
    <w:rsid w:val="003115A1"/>
    <w:rsid w:val="00311CEE"/>
    <w:rsid w:val="00314E0B"/>
    <w:rsid w:val="00314F7C"/>
    <w:rsid w:val="00320A19"/>
    <w:rsid w:val="00321918"/>
    <w:rsid w:val="00321D39"/>
    <w:rsid w:val="00324A22"/>
    <w:rsid w:val="003259BB"/>
    <w:rsid w:val="00326E13"/>
    <w:rsid w:val="00326ECD"/>
    <w:rsid w:val="00327D5C"/>
    <w:rsid w:val="0033226E"/>
    <w:rsid w:val="003352F8"/>
    <w:rsid w:val="00336B3A"/>
    <w:rsid w:val="00336E54"/>
    <w:rsid w:val="00337121"/>
    <w:rsid w:val="003377AC"/>
    <w:rsid w:val="00340B9E"/>
    <w:rsid w:val="00340CED"/>
    <w:rsid w:val="0034124C"/>
    <w:rsid w:val="003429CB"/>
    <w:rsid w:val="0034394D"/>
    <w:rsid w:val="00344A44"/>
    <w:rsid w:val="0034522B"/>
    <w:rsid w:val="00345771"/>
    <w:rsid w:val="003460F3"/>
    <w:rsid w:val="00350799"/>
    <w:rsid w:val="00351DB7"/>
    <w:rsid w:val="0035259D"/>
    <w:rsid w:val="00353CF4"/>
    <w:rsid w:val="00355126"/>
    <w:rsid w:val="0035641C"/>
    <w:rsid w:val="00356469"/>
    <w:rsid w:val="00356B04"/>
    <w:rsid w:val="00356DB7"/>
    <w:rsid w:val="00356EA9"/>
    <w:rsid w:val="00356ED4"/>
    <w:rsid w:val="00360CC3"/>
    <w:rsid w:val="0036164A"/>
    <w:rsid w:val="00364C7E"/>
    <w:rsid w:val="00364DA7"/>
    <w:rsid w:val="003655C6"/>
    <w:rsid w:val="00365B8E"/>
    <w:rsid w:val="00366256"/>
    <w:rsid w:val="003667E2"/>
    <w:rsid w:val="00372938"/>
    <w:rsid w:val="00374772"/>
    <w:rsid w:val="00376B3E"/>
    <w:rsid w:val="003775ED"/>
    <w:rsid w:val="00377835"/>
    <w:rsid w:val="003806F4"/>
    <w:rsid w:val="00381166"/>
    <w:rsid w:val="0038217F"/>
    <w:rsid w:val="00382C79"/>
    <w:rsid w:val="00384481"/>
    <w:rsid w:val="00384B1F"/>
    <w:rsid w:val="00384F88"/>
    <w:rsid w:val="00385626"/>
    <w:rsid w:val="0038741E"/>
    <w:rsid w:val="0039145B"/>
    <w:rsid w:val="00391760"/>
    <w:rsid w:val="003919EB"/>
    <w:rsid w:val="0039285A"/>
    <w:rsid w:val="00392ABD"/>
    <w:rsid w:val="00393677"/>
    <w:rsid w:val="00394D71"/>
    <w:rsid w:val="003957E1"/>
    <w:rsid w:val="00396161"/>
    <w:rsid w:val="003A1082"/>
    <w:rsid w:val="003A3011"/>
    <w:rsid w:val="003A3A21"/>
    <w:rsid w:val="003A4860"/>
    <w:rsid w:val="003A5522"/>
    <w:rsid w:val="003A55C7"/>
    <w:rsid w:val="003A5AD0"/>
    <w:rsid w:val="003A77B7"/>
    <w:rsid w:val="003A7B8B"/>
    <w:rsid w:val="003B0FBE"/>
    <w:rsid w:val="003C1407"/>
    <w:rsid w:val="003C19A8"/>
    <w:rsid w:val="003C3DA6"/>
    <w:rsid w:val="003D1547"/>
    <w:rsid w:val="003D15A9"/>
    <w:rsid w:val="003D1961"/>
    <w:rsid w:val="003D2D89"/>
    <w:rsid w:val="003D4E46"/>
    <w:rsid w:val="003D58F4"/>
    <w:rsid w:val="003D6D18"/>
    <w:rsid w:val="003D7780"/>
    <w:rsid w:val="003D7FCC"/>
    <w:rsid w:val="003E153E"/>
    <w:rsid w:val="003E1CB3"/>
    <w:rsid w:val="003E2523"/>
    <w:rsid w:val="003E2633"/>
    <w:rsid w:val="003E4EA9"/>
    <w:rsid w:val="003E5655"/>
    <w:rsid w:val="003E62C1"/>
    <w:rsid w:val="003E6E2C"/>
    <w:rsid w:val="003F205A"/>
    <w:rsid w:val="003F2EE7"/>
    <w:rsid w:val="003F700D"/>
    <w:rsid w:val="003F712A"/>
    <w:rsid w:val="003F7535"/>
    <w:rsid w:val="003F7723"/>
    <w:rsid w:val="004001DB"/>
    <w:rsid w:val="00400849"/>
    <w:rsid w:val="0040264C"/>
    <w:rsid w:val="004029CA"/>
    <w:rsid w:val="00404002"/>
    <w:rsid w:val="004064C7"/>
    <w:rsid w:val="00406AA7"/>
    <w:rsid w:val="00406DE5"/>
    <w:rsid w:val="00407CC6"/>
    <w:rsid w:val="004102BD"/>
    <w:rsid w:val="0041045A"/>
    <w:rsid w:val="004118EF"/>
    <w:rsid w:val="00411D2A"/>
    <w:rsid w:val="00411DB1"/>
    <w:rsid w:val="0041358A"/>
    <w:rsid w:val="00413ECE"/>
    <w:rsid w:val="00415B33"/>
    <w:rsid w:val="00416790"/>
    <w:rsid w:val="00417496"/>
    <w:rsid w:val="00421572"/>
    <w:rsid w:val="00421B9D"/>
    <w:rsid w:val="0042221E"/>
    <w:rsid w:val="00422E46"/>
    <w:rsid w:val="00423467"/>
    <w:rsid w:val="00426289"/>
    <w:rsid w:val="00427093"/>
    <w:rsid w:val="00427EFE"/>
    <w:rsid w:val="00430112"/>
    <w:rsid w:val="00430B7E"/>
    <w:rsid w:val="0043187B"/>
    <w:rsid w:val="00432D28"/>
    <w:rsid w:val="00434008"/>
    <w:rsid w:val="004354C7"/>
    <w:rsid w:val="0043571F"/>
    <w:rsid w:val="004357BA"/>
    <w:rsid w:val="00436665"/>
    <w:rsid w:val="004418D0"/>
    <w:rsid w:val="00443014"/>
    <w:rsid w:val="00444D42"/>
    <w:rsid w:val="00445A9C"/>
    <w:rsid w:val="00446630"/>
    <w:rsid w:val="0044755D"/>
    <w:rsid w:val="00447AF5"/>
    <w:rsid w:val="00450395"/>
    <w:rsid w:val="00451DE5"/>
    <w:rsid w:val="00454771"/>
    <w:rsid w:val="004549D0"/>
    <w:rsid w:val="00455BB8"/>
    <w:rsid w:val="00462F04"/>
    <w:rsid w:val="00465C64"/>
    <w:rsid w:val="00466859"/>
    <w:rsid w:val="00467554"/>
    <w:rsid w:val="00470125"/>
    <w:rsid w:val="0047166E"/>
    <w:rsid w:val="00472A75"/>
    <w:rsid w:val="0047333A"/>
    <w:rsid w:val="00473FE0"/>
    <w:rsid w:val="00474C3D"/>
    <w:rsid w:val="004751C6"/>
    <w:rsid w:val="00475C8F"/>
    <w:rsid w:val="00475F5E"/>
    <w:rsid w:val="0047621C"/>
    <w:rsid w:val="00481CE5"/>
    <w:rsid w:val="00481D7C"/>
    <w:rsid w:val="00481F9F"/>
    <w:rsid w:val="00482A62"/>
    <w:rsid w:val="00486104"/>
    <w:rsid w:val="004862A6"/>
    <w:rsid w:val="004863B9"/>
    <w:rsid w:val="004869D6"/>
    <w:rsid w:val="00486A99"/>
    <w:rsid w:val="00486BA1"/>
    <w:rsid w:val="00487C61"/>
    <w:rsid w:val="00491973"/>
    <w:rsid w:val="00492CF9"/>
    <w:rsid w:val="00495EC6"/>
    <w:rsid w:val="004974BF"/>
    <w:rsid w:val="004A0562"/>
    <w:rsid w:val="004A3348"/>
    <w:rsid w:val="004A33D7"/>
    <w:rsid w:val="004A3D05"/>
    <w:rsid w:val="004A3D57"/>
    <w:rsid w:val="004A470F"/>
    <w:rsid w:val="004A51B4"/>
    <w:rsid w:val="004A79B6"/>
    <w:rsid w:val="004B287A"/>
    <w:rsid w:val="004B291A"/>
    <w:rsid w:val="004B44AF"/>
    <w:rsid w:val="004B4824"/>
    <w:rsid w:val="004B4BC8"/>
    <w:rsid w:val="004C0127"/>
    <w:rsid w:val="004C0612"/>
    <w:rsid w:val="004C0E23"/>
    <w:rsid w:val="004C2A33"/>
    <w:rsid w:val="004C2D70"/>
    <w:rsid w:val="004C31E6"/>
    <w:rsid w:val="004C33CC"/>
    <w:rsid w:val="004C48A0"/>
    <w:rsid w:val="004C55C1"/>
    <w:rsid w:val="004C639B"/>
    <w:rsid w:val="004C65AD"/>
    <w:rsid w:val="004C7840"/>
    <w:rsid w:val="004C7866"/>
    <w:rsid w:val="004C7EB0"/>
    <w:rsid w:val="004D017B"/>
    <w:rsid w:val="004D067D"/>
    <w:rsid w:val="004D24D9"/>
    <w:rsid w:val="004D2900"/>
    <w:rsid w:val="004D4A4C"/>
    <w:rsid w:val="004D5618"/>
    <w:rsid w:val="004D5B45"/>
    <w:rsid w:val="004D654A"/>
    <w:rsid w:val="004D6A24"/>
    <w:rsid w:val="004D7212"/>
    <w:rsid w:val="004D7FA1"/>
    <w:rsid w:val="004E0703"/>
    <w:rsid w:val="004E52B8"/>
    <w:rsid w:val="004F1BD2"/>
    <w:rsid w:val="004F2ACB"/>
    <w:rsid w:val="004F3C8D"/>
    <w:rsid w:val="004F59E2"/>
    <w:rsid w:val="005007A2"/>
    <w:rsid w:val="00501A9F"/>
    <w:rsid w:val="0050327A"/>
    <w:rsid w:val="00503416"/>
    <w:rsid w:val="00504183"/>
    <w:rsid w:val="00507BF0"/>
    <w:rsid w:val="00507CBD"/>
    <w:rsid w:val="00510E3D"/>
    <w:rsid w:val="00512FFB"/>
    <w:rsid w:val="00513A46"/>
    <w:rsid w:val="00513ABA"/>
    <w:rsid w:val="00514C71"/>
    <w:rsid w:val="00514C83"/>
    <w:rsid w:val="00514DDD"/>
    <w:rsid w:val="00514E8F"/>
    <w:rsid w:val="00516FE5"/>
    <w:rsid w:val="0052184C"/>
    <w:rsid w:val="00523330"/>
    <w:rsid w:val="005238A9"/>
    <w:rsid w:val="005246E0"/>
    <w:rsid w:val="005253BC"/>
    <w:rsid w:val="00530DAA"/>
    <w:rsid w:val="00534539"/>
    <w:rsid w:val="005346EE"/>
    <w:rsid w:val="005346F7"/>
    <w:rsid w:val="00536826"/>
    <w:rsid w:val="0053778A"/>
    <w:rsid w:val="005378C9"/>
    <w:rsid w:val="005404CC"/>
    <w:rsid w:val="005425E2"/>
    <w:rsid w:val="00542C3D"/>
    <w:rsid w:val="00542F8D"/>
    <w:rsid w:val="00543F32"/>
    <w:rsid w:val="00546E8E"/>
    <w:rsid w:val="00547702"/>
    <w:rsid w:val="0055083A"/>
    <w:rsid w:val="00551C08"/>
    <w:rsid w:val="0055242A"/>
    <w:rsid w:val="00553A72"/>
    <w:rsid w:val="005550F6"/>
    <w:rsid w:val="0055544D"/>
    <w:rsid w:val="00560349"/>
    <w:rsid w:val="005616C0"/>
    <w:rsid w:val="00562D3E"/>
    <w:rsid w:val="00562E49"/>
    <w:rsid w:val="005640D3"/>
    <w:rsid w:val="00570C5B"/>
    <w:rsid w:val="00570F56"/>
    <w:rsid w:val="00571EAA"/>
    <w:rsid w:val="00571FAE"/>
    <w:rsid w:val="005738F7"/>
    <w:rsid w:val="005748B9"/>
    <w:rsid w:val="00575810"/>
    <w:rsid w:val="00575941"/>
    <w:rsid w:val="005759B6"/>
    <w:rsid w:val="00575CBB"/>
    <w:rsid w:val="0057698F"/>
    <w:rsid w:val="00577A16"/>
    <w:rsid w:val="005808BB"/>
    <w:rsid w:val="00584B95"/>
    <w:rsid w:val="00584D39"/>
    <w:rsid w:val="00585388"/>
    <w:rsid w:val="005853FB"/>
    <w:rsid w:val="00585A26"/>
    <w:rsid w:val="00586CDB"/>
    <w:rsid w:val="00587D04"/>
    <w:rsid w:val="00587ED0"/>
    <w:rsid w:val="00590D92"/>
    <w:rsid w:val="00590E26"/>
    <w:rsid w:val="0059109A"/>
    <w:rsid w:val="005913E4"/>
    <w:rsid w:val="005914D9"/>
    <w:rsid w:val="005935C2"/>
    <w:rsid w:val="00597485"/>
    <w:rsid w:val="005974EB"/>
    <w:rsid w:val="005A0987"/>
    <w:rsid w:val="005A0AF8"/>
    <w:rsid w:val="005A129D"/>
    <w:rsid w:val="005A3C04"/>
    <w:rsid w:val="005A48BF"/>
    <w:rsid w:val="005A4E3F"/>
    <w:rsid w:val="005A553B"/>
    <w:rsid w:val="005A5AFA"/>
    <w:rsid w:val="005A5C59"/>
    <w:rsid w:val="005A5D2D"/>
    <w:rsid w:val="005A646A"/>
    <w:rsid w:val="005A705B"/>
    <w:rsid w:val="005A7179"/>
    <w:rsid w:val="005A7B46"/>
    <w:rsid w:val="005B02ED"/>
    <w:rsid w:val="005B0F7D"/>
    <w:rsid w:val="005B104F"/>
    <w:rsid w:val="005B1977"/>
    <w:rsid w:val="005B1A2E"/>
    <w:rsid w:val="005B1E47"/>
    <w:rsid w:val="005B254C"/>
    <w:rsid w:val="005B2609"/>
    <w:rsid w:val="005B3254"/>
    <w:rsid w:val="005B34B2"/>
    <w:rsid w:val="005B4212"/>
    <w:rsid w:val="005C3BBF"/>
    <w:rsid w:val="005C4273"/>
    <w:rsid w:val="005C4EF8"/>
    <w:rsid w:val="005C51A4"/>
    <w:rsid w:val="005C5E5B"/>
    <w:rsid w:val="005C718F"/>
    <w:rsid w:val="005D1219"/>
    <w:rsid w:val="005D2CC9"/>
    <w:rsid w:val="005D46AF"/>
    <w:rsid w:val="005D5425"/>
    <w:rsid w:val="005D60A3"/>
    <w:rsid w:val="005D6EC7"/>
    <w:rsid w:val="005E044D"/>
    <w:rsid w:val="005E166C"/>
    <w:rsid w:val="005E76B0"/>
    <w:rsid w:val="005F05CE"/>
    <w:rsid w:val="005F05CF"/>
    <w:rsid w:val="005F1759"/>
    <w:rsid w:val="005F1EF9"/>
    <w:rsid w:val="005F3053"/>
    <w:rsid w:val="005F403C"/>
    <w:rsid w:val="005F4C00"/>
    <w:rsid w:val="005F4D8E"/>
    <w:rsid w:val="005F7117"/>
    <w:rsid w:val="00603C45"/>
    <w:rsid w:val="00603E19"/>
    <w:rsid w:val="0060421D"/>
    <w:rsid w:val="0060445F"/>
    <w:rsid w:val="006110DC"/>
    <w:rsid w:val="006119C6"/>
    <w:rsid w:val="00614CDA"/>
    <w:rsid w:val="006152AC"/>
    <w:rsid w:val="00615406"/>
    <w:rsid w:val="0061591B"/>
    <w:rsid w:val="00620A76"/>
    <w:rsid w:val="006210E5"/>
    <w:rsid w:val="006224CD"/>
    <w:rsid w:val="006226FE"/>
    <w:rsid w:val="0062282A"/>
    <w:rsid w:val="0062299E"/>
    <w:rsid w:val="00622ABE"/>
    <w:rsid w:val="00623238"/>
    <w:rsid w:val="00624103"/>
    <w:rsid w:val="00624BC1"/>
    <w:rsid w:val="00624ECD"/>
    <w:rsid w:val="00626818"/>
    <w:rsid w:val="00626B7B"/>
    <w:rsid w:val="00630B64"/>
    <w:rsid w:val="006318CB"/>
    <w:rsid w:val="00632319"/>
    <w:rsid w:val="006366C9"/>
    <w:rsid w:val="00636E4A"/>
    <w:rsid w:val="00644079"/>
    <w:rsid w:val="00645815"/>
    <w:rsid w:val="0064597C"/>
    <w:rsid w:val="00646631"/>
    <w:rsid w:val="00646DC9"/>
    <w:rsid w:val="0064751B"/>
    <w:rsid w:val="006519CE"/>
    <w:rsid w:val="0065386D"/>
    <w:rsid w:val="00653BCC"/>
    <w:rsid w:val="00654303"/>
    <w:rsid w:val="00657B8C"/>
    <w:rsid w:val="00660D3B"/>
    <w:rsid w:val="006622E8"/>
    <w:rsid w:val="00662D55"/>
    <w:rsid w:val="0066392D"/>
    <w:rsid w:val="00663BE0"/>
    <w:rsid w:val="006646FA"/>
    <w:rsid w:val="006673B6"/>
    <w:rsid w:val="00670BD3"/>
    <w:rsid w:val="006711F8"/>
    <w:rsid w:val="0067184D"/>
    <w:rsid w:val="0067626B"/>
    <w:rsid w:val="006763D8"/>
    <w:rsid w:val="00677164"/>
    <w:rsid w:val="00677B45"/>
    <w:rsid w:val="00680702"/>
    <w:rsid w:val="00682E06"/>
    <w:rsid w:val="006831EC"/>
    <w:rsid w:val="006833BD"/>
    <w:rsid w:val="0068370A"/>
    <w:rsid w:val="006838C8"/>
    <w:rsid w:val="006861B4"/>
    <w:rsid w:val="0068660D"/>
    <w:rsid w:val="00687D28"/>
    <w:rsid w:val="00690A53"/>
    <w:rsid w:val="00692298"/>
    <w:rsid w:val="00692D5D"/>
    <w:rsid w:val="00693711"/>
    <w:rsid w:val="0069392A"/>
    <w:rsid w:val="006952F4"/>
    <w:rsid w:val="00696F21"/>
    <w:rsid w:val="006971A6"/>
    <w:rsid w:val="006A0788"/>
    <w:rsid w:val="006A0A38"/>
    <w:rsid w:val="006A1F27"/>
    <w:rsid w:val="006A2440"/>
    <w:rsid w:val="006A29A5"/>
    <w:rsid w:val="006A2AC5"/>
    <w:rsid w:val="006A39CA"/>
    <w:rsid w:val="006A450F"/>
    <w:rsid w:val="006A4ED1"/>
    <w:rsid w:val="006A6413"/>
    <w:rsid w:val="006A7702"/>
    <w:rsid w:val="006A7D61"/>
    <w:rsid w:val="006A7E46"/>
    <w:rsid w:val="006B0103"/>
    <w:rsid w:val="006B071F"/>
    <w:rsid w:val="006B0746"/>
    <w:rsid w:val="006B0758"/>
    <w:rsid w:val="006B1DFB"/>
    <w:rsid w:val="006B2B27"/>
    <w:rsid w:val="006B2CAA"/>
    <w:rsid w:val="006B3A87"/>
    <w:rsid w:val="006B43B0"/>
    <w:rsid w:val="006B602B"/>
    <w:rsid w:val="006B616F"/>
    <w:rsid w:val="006B62F7"/>
    <w:rsid w:val="006B695D"/>
    <w:rsid w:val="006B7133"/>
    <w:rsid w:val="006C3543"/>
    <w:rsid w:val="006C5838"/>
    <w:rsid w:val="006C58DC"/>
    <w:rsid w:val="006D0259"/>
    <w:rsid w:val="006D0FC4"/>
    <w:rsid w:val="006D238F"/>
    <w:rsid w:val="006D4479"/>
    <w:rsid w:val="006D46D1"/>
    <w:rsid w:val="006D47E6"/>
    <w:rsid w:val="006D54BE"/>
    <w:rsid w:val="006D573E"/>
    <w:rsid w:val="006D6C82"/>
    <w:rsid w:val="006E0005"/>
    <w:rsid w:val="006E0343"/>
    <w:rsid w:val="006E169E"/>
    <w:rsid w:val="006E1CB4"/>
    <w:rsid w:val="006E2C6D"/>
    <w:rsid w:val="006E2EBF"/>
    <w:rsid w:val="006E3024"/>
    <w:rsid w:val="006E3A88"/>
    <w:rsid w:val="006E6047"/>
    <w:rsid w:val="006F2643"/>
    <w:rsid w:val="006F31F6"/>
    <w:rsid w:val="006F5DBA"/>
    <w:rsid w:val="006F615E"/>
    <w:rsid w:val="006F6735"/>
    <w:rsid w:val="006F7FF2"/>
    <w:rsid w:val="007005A5"/>
    <w:rsid w:val="00701629"/>
    <w:rsid w:val="007016F5"/>
    <w:rsid w:val="007032FF"/>
    <w:rsid w:val="007040B5"/>
    <w:rsid w:val="0070446F"/>
    <w:rsid w:val="0070462D"/>
    <w:rsid w:val="00706A2D"/>
    <w:rsid w:val="00706CE7"/>
    <w:rsid w:val="00710444"/>
    <w:rsid w:val="007110B8"/>
    <w:rsid w:val="00713066"/>
    <w:rsid w:val="007139CB"/>
    <w:rsid w:val="00713BEC"/>
    <w:rsid w:val="00715808"/>
    <w:rsid w:val="00716090"/>
    <w:rsid w:val="00716C11"/>
    <w:rsid w:val="00720177"/>
    <w:rsid w:val="007201B9"/>
    <w:rsid w:val="00721FAC"/>
    <w:rsid w:val="007242FF"/>
    <w:rsid w:val="0072636A"/>
    <w:rsid w:val="00726959"/>
    <w:rsid w:val="007278EC"/>
    <w:rsid w:val="0073147E"/>
    <w:rsid w:val="00731A91"/>
    <w:rsid w:val="00731CC7"/>
    <w:rsid w:val="00733061"/>
    <w:rsid w:val="007341CF"/>
    <w:rsid w:val="00734D79"/>
    <w:rsid w:val="00735D98"/>
    <w:rsid w:val="00737C6B"/>
    <w:rsid w:val="00741507"/>
    <w:rsid w:val="0074158F"/>
    <w:rsid w:val="00741869"/>
    <w:rsid w:val="00741BD9"/>
    <w:rsid w:val="00741DC7"/>
    <w:rsid w:val="00743268"/>
    <w:rsid w:val="0074660C"/>
    <w:rsid w:val="00746CCE"/>
    <w:rsid w:val="007507B6"/>
    <w:rsid w:val="00750ABB"/>
    <w:rsid w:val="00751459"/>
    <w:rsid w:val="0075148D"/>
    <w:rsid w:val="00751A10"/>
    <w:rsid w:val="0075225A"/>
    <w:rsid w:val="0075290D"/>
    <w:rsid w:val="0075333B"/>
    <w:rsid w:val="007537CD"/>
    <w:rsid w:val="0075593F"/>
    <w:rsid w:val="00755D3A"/>
    <w:rsid w:val="00755E9D"/>
    <w:rsid w:val="00756B14"/>
    <w:rsid w:val="00757CF6"/>
    <w:rsid w:val="0076161D"/>
    <w:rsid w:val="00764032"/>
    <w:rsid w:val="00764545"/>
    <w:rsid w:val="00765286"/>
    <w:rsid w:val="0077161A"/>
    <w:rsid w:val="0077178F"/>
    <w:rsid w:val="00771F90"/>
    <w:rsid w:val="00773E2E"/>
    <w:rsid w:val="00774731"/>
    <w:rsid w:val="0077492B"/>
    <w:rsid w:val="0077641F"/>
    <w:rsid w:val="00777656"/>
    <w:rsid w:val="00780601"/>
    <w:rsid w:val="007831DA"/>
    <w:rsid w:val="00783B21"/>
    <w:rsid w:val="00786082"/>
    <w:rsid w:val="007860AA"/>
    <w:rsid w:val="007860F1"/>
    <w:rsid w:val="007907EF"/>
    <w:rsid w:val="007915B7"/>
    <w:rsid w:val="007919E3"/>
    <w:rsid w:val="00791E4E"/>
    <w:rsid w:val="00794C80"/>
    <w:rsid w:val="00795066"/>
    <w:rsid w:val="007958D8"/>
    <w:rsid w:val="00795EDD"/>
    <w:rsid w:val="0079767E"/>
    <w:rsid w:val="00797BB6"/>
    <w:rsid w:val="007A012A"/>
    <w:rsid w:val="007A1818"/>
    <w:rsid w:val="007A2445"/>
    <w:rsid w:val="007A2906"/>
    <w:rsid w:val="007A2FDE"/>
    <w:rsid w:val="007A3068"/>
    <w:rsid w:val="007A33F2"/>
    <w:rsid w:val="007A3E69"/>
    <w:rsid w:val="007A44E3"/>
    <w:rsid w:val="007A4B56"/>
    <w:rsid w:val="007B0713"/>
    <w:rsid w:val="007B185C"/>
    <w:rsid w:val="007B1908"/>
    <w:rsid w:val="007B296E"/>
    <w:rsid w:val="007B346A"/>
    <w:rsid w:val="007B4861"/>
    <w:rsid w:val="007B55C1"/>
    <w:rsid w:val="007C1F96"/>
    <w:rsid w:val="007C2858"/>
    <w:rsid w:val="007C397D"/>
    <w:rsid w:val="007C3FAF"/>
    <w:rsid w:val="007C5BDB"/>
    <w:rsid w:val="007C73C9"/>
    <w:rsid w:val="007D385B"/>
    <w:rsid w:val="007D3FED"/>
    <w:rsid w:val="007D41A0"/>
    <w:rsid w:val="007D5D70"/>
    <w:rsid w:val="007E250C"/>
    <w:rsid w:val="007E25D2"/>
    <w:rsid w:val="007E29DA"/>
    <w:rsid w:val="007E4847"/>
    <w:rsid w:val="007E49EA"/>
    <w:rsid w:val="007E5742"/>
    <w:rsid w:val="007E5B36"/>
    <w:rsid w:val="007E6E52"/>
    <w:rsid w:val="007E72D9"/>
    <w:rsid w:val="007E7526"/>
    <w:rsid w:val="007F44BF"/>
    <w:rsid w:val="007F5357"/>
    <w:rsid w:val="007F57E5"/>
    <w:rsid w:val="007F5F34"/>
    <w:rsid w:val="0080395C"/>
    <w:rsid w:val="00804516"/>
    <w:rsid w:val="00804CD9"/>
    <w:rsid w:val="0081176A"/>
    <w:rsid w:val="008148D7"/>
    <w:rsid w:val="00815C2E"/>
    <w:rsid w:val="00815F4C"/>
    <w:rsid w:val="00816040"/>
    <w:rsid w:val="0081684E"/>
    <w:rsid w:val="00821757"/>
    <w:rsid w:val="00822FF0"/>
    <w:rsid w:val="00823F41"/>
    <w:rsid w:val="00824708"/>
    <w:rsid w:val="008260C4"/>
    <w:rsid w:val="00827244"/>
    <w:rsid w:val="00830594"/>
    <w:rsid w:val="00830D8F"/>
    <w:rsid w:val="00830DA8"/>
    <w:rsid w:val="008310D0"/>
    <w:rsid w:val="00833A7B"/>
    <w:rsid w:val="00835248"/>
    <w:rsid w:val="00836EA6"/>
    <w:rsid w:val="0083730F"/>
    <w:rsid w:val="0083795E"/>
    <w:rsid w:val="00841251"/>
    <w:rsid w:val="00843389"/>
    <w:rsid w:val="00843C60"/>
    <w:rsid w:val="008449F3"/>
    <w:rsid w:val="00844AF1"/>
    <w:rsid w:val="00844DED"/>
    <w:rsid w:val="00845B7C"/>
    <w:rsid w:val="008463FC"/>
    <w:rsid w:val="008477DE"/>
    <w:rsid w:val="00852129"/>
    <w:rsid w:val="008535EB"/>
    <w:rsid w:val="008557C1"/>
    <w:rsid w:val="008569AF"/>
    <w:rsid w:val="00857C5B"/>
    <w:rsid w:val="00860ADE"/>
    <w:rsid w:val="00863CD4"/>
    <w:rsid w:val="00864103"/>
    <w:rsid w:val="00864B01"/>
    <w:rsid w:val="008655DD"/>
    <w:rsid w:val="0087007F"/>
    <w:rsid w:val="00870319"/>
    <w:rsid w:val="00874136"/>
    <w:rsid w:val="008745E4"/>
    <w:rsid w:val="00874FAD"/>
    <w:rsid w:val="0087502F"/>
    <w:rsid w:val="00876EE2"/>
    <w:rsid w:val="00877D60"/>
    <w:rsid w:val="008806F3"/>
    <w:rsid w:val="00882510"/>
    <w:rsid w:val="00883FE0"/>
    <w:rsid w:val="00884628"/>
    <w:rsid w:val="008869E9"/>
    <w:rsid w:val="00887495"/>
    <w:rsid w:val="00891000"/>
    <w:rsid w:val="00891D72"/>
    <w:rsid w:val="00892BFF"/>
    <w:rsid w:val="00892F5E"/>
    <w:rsid w:val="00893F92"/>
    <w:rsid w:val="008957F4"/>
    <w:rsid w:val="00895B1F"/>
    <w:rsid w:val="00895B23"/>
    <w:rsid w:val="00896ABB"/>
    <w:rsid w:val="0089724C"/>
    <w:rsid w:val="00897E02"/>
    <w:rsid w:val="008A0452"/>
    <w:rsid w:val="008A08C8"/>
    <w:rsid w:val="008A10C7"/>
    <w:rsid w:val="008A16D3"/>
    <w:rsid w:val="008A3CAA"/>
    <w:rsid w:val="008A4CB4"/>
    <w:rsid w:val="008A660F"/>
    <w:rsid w:val="008A7353"/>
    <w:rsid w:val="008A79E9"/>
    <w:rsid w:val="008B0C67"/>
    <w:rsid w:val="008B149B"/>
    <w:rsid w:val="008B3927"/>
    <w:rsid w:val="008B39BD"/>
    <w:rsid w:val="008B4290"/>
    <w:rsid w:val="008B6024"/>
    <w:rsid w:val="008C04F8"/>
    <w:rsid w:val="008C26E2"/>
    <w:rsid w:val="008C4D11"/>
    <w:rsid w:val="008C65A6"/>
    <w:rsid w:val="008C6A76"/>
    <w:rsid w:val="008C6D46"/>
    <w:rsid w:val="008C709E"/>
    <w:rsid w:val="008C7B33"/>
    <w:rsid w:val="008D0993"/>
    <w:rsid w:val="008D204A"/>
    <w:rsid w:val="008D2146"/>
    <w:rsid w:val="008D35FF"/>
    <w:rsid w:val="008D6F60"/>
    <w:rsid w:val="008E008D"/>
    <w:rsid w:val="008E058B"/>
    <w:rsid w:val="008E3F8F"/>
    <w:rsid w:val="008E47D7"/>
    <w:rsid w:val="008E6DE4"/>
    <w:rsid w:val="008E77E4"/>
    <w:rsid w:val="008F04F9"/>
    <w:rsid w:val="008F1C12"/>
    <w:rsid w:val="008F39D3"/>
    <w:rsid w:val="008F3B2F"/>
    <w:rsid w:val="008F570C"/>
    <w:rsid w:val="008F610B"/>
    <w:rsid w:val="008F6700"/>
    <w:rsid w:val="008F6D8E"/>
    <w:rsid w:val="008F742D"/>
    <w:rsid w:val="009010E8"/>
    <w:rsid w:val="009019B3"/>
    <w:rsid w:val="00902AA6"/>
    <w:rsid w:val="00902D3F"/>
    <w:rsid w:val="009034AE"/>
    <w:rsid w:val="0090399E"/>
    <w:rsid w:val="0090544E"/>
    <w:rsid w:val="009068BA"/>
    <w:rsid w:val="00907886"/>
    <w:rsid w:val="00907C4E"/>
    <w:rsid w:val="00913E0B"/>
    <w:rsid w:val="00913EEB"/>
    <w:rsid w:val="00914A21"/>
    <w:rsid w:val="00915403"/>
    <w:rsid w:val="00917561"/>
    <w:rsid w:val="00920B1A"/>
    <w:rsid w:val="009222A4"/>
    <w:rsid w:val="00922B69"/>
    <w:rsid w:val="00923298"/>
    <w:rsid w:val="0092553E"/>
    <w:rsid w:val="009270C1"/>
    <w:rsid w:val="00927755"/>
    <w:rsid w:val="00927F73"/>
    <w:rsid w:val="00933A0B"/>
    <w:rsid w:val="00934634"/>
    <w:rsid w:val="00934686"/>
    <w:rsid w:val="00934C03"/>
    <w:rsid w:val="0093520F"/>
    <w:rsid w:val="009352BB"/>
    <w:rsid w:val="00935C43"/>
    <w:rsid w:val="0093656C"/>
    <w:rsid w:val="00936570"/>
    <w:rsid w:val="00936DF8"/>
    <w:rsid w:val="00937833"/>
    <w:rsid w:val="00937A60"/>
    <w:rsid w:val="0094080C"/>
    <w:rsid w:val="009414B3"/>
    <w:rsid w:val="00943B00"/>
    <w:rsid w:val="00943D15"/>
    <w:rsid w:val="00944EC0"/>
    <w:rsid w:val="0094618F"/>
    <w:rsid w:val="00946C82"/>
    <w:rsid w:val="00947473"/>
    <w:rsid w:val="00951686"/>
    <w:rsid w:val="00951EF5"/>
    <w:rsid w:val="009527FB"/>
    <w:rsid w:val="00953B09"/>
    <w:rsid w:val="00953C6C"/>
    <w:rsid w:val="00954ACE"/>
    <w:rsid w:val="00954C93"/>
    <w:rsid w:val="00955A21"/>
    <w:rsid w:val="00962BF1"/>
    <w:rsid w:val="0096465B"/>
    <w:rsid w:val="00964DE1"/>
    <w:rsid w:val="00965695"/>
    <w:rsid w:val="009661DC"/>
    <w:rsid w:val="009665F6"/>
    <w:rsid w:val="009666DB"/>
    <w:rsid w:val="00970AEC"/>
    <w:rsid w:val="009716C7"/>
    <w:rsid w:val="009728D3"/>
    <w:rsid w:val="00973321"/>
    <w:rsid w:val="009736FE"/>
    <w:rsid w:val="00975BC8"/>
    <w:rsid w:val="00977500"/>
    <w:rsid w:val="00981F38"/>
    <w:rsid w:val="00984E0C"/>
    <w:rsid w:val="00986E1C"/>
    <w:rsid w:val="009905E8"/>
    <w:rsid w:val="009945CD"/>
    <w:rsid w:val="00994907"/>
    <w:rsid w:val="00994FB5"/>
    <w:rsid w:val="00995B4E"/>
    <w:rsid w:val="009961E4"/>
    <w:rsid w:val="009A0EB9"/>
    <w:rsid w:val="009A1E8A"/>
    <w:rsid w:val="009A23DD"/>
    <w:rsid w:val="009A4542"/>
    <w:rsid w:val="009A4564"/>
    <w:rsid w:val="009A5F8B"/>
    <w:rsid w:val="009B252C"/>
    <w:rsid w:val="009B3EDD"/>
    <w:rsid w:val="009B4385"/>
    <w:rsid w:val="009B4F2B"/>
    <w:rsid w:val="009B5EDB"/>
    <w:rsid w:val="009B65A8"/>
    <w:rsid w:val="009B6CA7"/>
    <w:rsid w:val="009B7605"/>
    <w:rsid w:val="009C0B81"/>
    <w:rsid w:val="009C1CE7"/>
    <w:rsid w:val="009C21F9"/>
    <w:rsid w:val="009C220A"/>
    <w:rsid w:val="009C2C4F"/>
    <w:rsid w:val="009C39B5"/>
    <w:rsid w:val="009C4BBC"/>
    <w:rsid w:val="009C4DDF"/>
    <w:rsid w:val="009C5386"/>
    <w:rsid w:val="009C5829"/>
    <w:rsid w:val="009C5ACB"/>
    <w:rsid w:val="009D04F0"/>
    <w:rsid w:val="009D09DE"/>
    <w:rsid w:val="009D1B6D"/>
    <w:rsid w:val="009D2AA5"/>
    <w:rsid w:val="009D4E24"/>
    <w:rsid w:val="009D606E"/>
    <w:rsid w:val="009D6983"/>
    <w:rsid w:val="009D6B84"/>
    <w:rsid w:val="009D7CD8"/>
    <w:rsid w:val="009E12A1"/>
    <w:rsid w:val="009E1B92"/>
    <w:rsid w:val="009E4A53"/>
    <w:rsid w:val="009E5973"/>
    <w:rsid w:val="009E5995"/>
    <w:rsid w:val="009E742D"/>
    <w:rsid w:val="009F029E"/>
    <w:rsid w:val="009F2671"/>
    <w:rsid w:val="009F37C9"/>
    <w:rsid w:val="009F3C67"/>
    <w:rsid w:val="009F73AA"/>
    <w:rsid w:val="009F788A"/>
    <w:rsid w:val="00A010B5"/>
    <w:rsid w:val="00A01B7A"/>
    <w:rsid w:val="00A02169"/>
    <w:rsid w:val="00A02C20"/>
    <w:rsid w:val="00A03047"/>
    <w:rsid w:val="00A03690"/>
    <w:rsid w:val="00A074FD"/>
    <w:rsid w:val="00A07A0E"/>
    <w:rsid w:val="00A07A9E"/>
    <w:rsid w:val="00A12B94"/>
    <w:rsid w:val="00A138FC"/>
    <w:rsid w:val="00A1504C"/>
    <w:rsid w:val="00A1517A"/>
    <w:rsid w:val="00A170ED"/>
    <w:rsid w:val="00A1782D"/>
    <w:rsid w:val="00A2138B"/>
    <w:rsid w:val="00A2311F"/>
    <w:rsid w:val="00A240CC"/>
    <w:rsid w:val="00A25A5B"/>
    <w:rsid w:val="00A276A2"/>
    <w:rsid w:val="00A31458"/>
    <w:rsid w:val="00A3174E"/>
    <w:rsid w:val="00A31F31"/>
    <w:rsid w:val="00A32564"/>
    <w:rsid w:val="00A326EE"/>
    <w:rsid w:val="00A33379"/>
    <w:rsid w:val="00A347F0"/>
    <w:rsid w:val="00A35878"/>
    <w:rsid w:val="00A37357"/>
    <w:rsid w:val="00A41BAE"/>
    <w:rsid w:val="00A42259"/>
    <w:rsid w:val="00A432E7"/>
    <w:rsid w:val="00A44A57"/>
    <w:rsid w:val="00A44C56"/>
    <w:rsid w:val="00A46FE2"/>
    <w:rsid w:val="00A472BA"/>
    <w:rsid w:val="00A472C6"/>
    <w:rsid w:val="00A50868"/>
    <w:rsid w:val="00A529F3"/>
    <w:rsid w:val="00A542FD"/>
    <w:rsid w:val="00A55247"/>
    <w:rsid w:val="00A55FE6"/>
    <w:rsid w:val="00A56A6F"/>
    <w:rsid w:val="00A578DC"/>
    <w:rsid w:val="00A60497"/>
    <w:rsid w:val="00A60B33"/>
    <w:rsid w:val="00A60D55"/>
    <w:rsid w:val="00A62193"/>
    <w:rsid w:val="00A64BDB"/>
    <w:rsid w:val="00A65744"/>
    <w:rsid w:val="00A65B55"/>
    <w:rsid w:val="00A665BB"/>
    <w:rsid w:val="00A6792B"/>
    <w:rsid w:val="00A7043B"/>
    <w:rsid w:val="00A74718"/>
    <w:rsid w:val="00A75423"/>
    <w:rsid w:val="00A75A9B"/>
    <w:rsid w:val="00A76ADD"/>
    <w:rsid w:val="00A81161"/>
    <w:rsid w:val="00A82722"/>
    <w:rsid w:val="00A82AE0"/>
    <w:rsid w:val="00A856F0"/>
    <w:rsid w:val="00A87CB2"/>
    <w:rsid w:val="00A90517"/>
    <w:rsid w:val="00A920FA"/>
    <w:rsid w:val="00A92CB9"/>
    <w:rsid w:val="00A9370F"/>
    <w:rsid w:val="00A95463"/>
    <w:rsid w:val="00A95EDF"/>
    <w:rsid w:val="00A96051"/>
    <w:rsid w:val="00A96537"/>
    <w:rsid w:val="00A9698D"/>
    <w:rsid w:val="00A971FA"/>
    <w:rsid w:val="00AA1E9D"/>
    <w:rsid w:val="00AA222B"/>
    <w:rsid w:val="00AA2960"/>
    <w:rsid w:val="00AA2AC4"/>
    <w:rsid w:val="00AA4578"/>
    <w:rsid w:val="00AA466A"/>
    <w:rsid w:val="00AA5D5A"/>
    <w:rsid w:val="00AA7AB9"/>
    <w:rsid w:val="00AB23D6"/>
    <w:rsid w:val="00AB27D9"/>
    <w:rsid w:val="00AB4EB1"/>
    <w:rsid w:val="00AB657E"/>
    <w:rsid w:val="00AB6D29"/>
    <w:rsid w:val="00AB7E4F"/>
    <w:rsid w:val="00AC0751"/>
    <w:rsid w:val="00AC0FA8"/>
    <w:rsid w:val="00AC3FA7"/>
    <w:rsid w:val="00AC4799"/>
    <w:rsid w:val="00AC525E"/>
    <w:rsid w:val="00AD3A61"/>
    <w:rsid w:val="00AD4461"/>
    <w:rsid w:val="00AD48C7"/>
    <w:rsid w:val="00AD4E5B"/>
    <w:rsid w:val="00AD57AE"/>
    <w:rsid w:val="00AD580E"/>
    <w:rsid w:val="00AD5F44"/>
    <w:rsid w:val="00AE0056"/>
    <w:rsid w:val="00AE04EE"/>
    <w:rsid w:val="00AE1DC4"/>
    <w:rsid w:val="00AE377B"/>
    <w:rsid w:val="00AE560C"/>
    <w:rsid w:val="00AE75E8"/>
    <w:rsid w:val="00AE79EF"/>
    <w:rsid w:val="00AF103C"/>
    <w:rsid w:val="00AF1B94"/>
    <w:rsid w:val="00AF25C4"/>
    <w:rsid w:val="00AF3827"/>
    <w:rsid w:val="00AF3A9A"/>
    <w:rsid w:val="00AF467E"/>
    <w:rsid w:val="00AF5F89"/>
    <w:rsid w:val="00AF7185"/>
    <w:rsid w:val="00B006DC"/>
    <w:rsid w:val="00B00BC0"/>
    <w:rsid w:val="00B00D9C"/>
    <w:rsid w:val="00B00F6C"/>
    <w:rsid w:val="00B01639"/>
    <w:rsid w:val="00B0254E"/>
    <w:rsid w:val="00B04CCD"/>
    <w:rsid w:val="00B074A1"/>
    <w:rsid w:val="00B10319"/>
    <w:rsid w:val="00B103A8"/>
    <w:rsid w:val="00B105FC"/>
    <w:rsid w:val="00B11B77"/>
    <w:rsid w:val="00B13677"/>
    <w:rsid w:val="00B14BC8"/>
    <w:rsid w:val="00B14BF1"/>
    <w:rsid w:val="00B15F4D"/>
    <w:rsid w:val="00B16614"/>
    <w:rsid w:val="00B20A15"/>
    <w:rsid w:val="00B21A77"/>
    <w:rsid w:val="00B21D75"/>
    <w:rsid w:val="00B22E4A"/>
    <w:rsid w:val="00B25220"/>
    <w:rsid w:val="00B25DB8"/>
    <w:rsid w:val="00B2735E"/>
    <w:rsid w:val="00B27DEF"/>
    <w:rsid w:val="00B30266"/>
    <w:rsid w:val="00B31B7A"/>
    <w:rsid w:val="00B321EE"/>
    <w:rsid w:val="00B32DAE"/>
    <w:rsid w:val="00B33FE2"/>
    <w:rsid w:val="00B34704"/>
    <w:rsid w:val="00B350DE"/>
    <w:rsid w:val="00B3648B"/>
    <w:rsid w:val="00B373B3"/>
    <w:rsid w:val="00B42506"/>
    <w:rsid w:val="00B4308B"/>
    <w:rsid w:val="00B44E41"/>
    <w:rsid w:val="00B46237"/>
    <w:rsid w:val="00B46D66"/>
    <w:rsid w:val="00B5098D"/>
    <w:rsid w:val="00B616E8"/>
    <w:rsid w:val="00B61ABA"/>
    <w:rsid w:val="00B622CB"/>
    <w:rsid w:val="00B6246B"/>
    <w:rsid w:val="00B63F8E"/>
    <w:rsid w:val="00B6455A"/>
    <w:rsid w:val="00B6455D"/>
    <w:rsid w:val="00B64C54"/>
    <w:rsid w:val="00B6687A"/>
    <w:rsid w:val="00B676A4"/>
    <w:rsid w:val="00B67BB5"/>
    <w:rsid w:val="00B73EF1"/>
    <w:rsid w:val="00B74763"/>
    <w:rsid w:val="00B751CC"/>
    <w:rsid w:val="00B76187"/>
    <w:rsid w:val="00B771AF"/>
    <w:rsid w:val="00B80868"/>
    <w:rsid w:val="00B812BB"/>
    <w:rsid w:val="00B81498"/>
    <w:rsid w:val="00B81A6C"/>
    <w:rsid w:val="00B8344A"/>
    <w:rsid w:val="00B83849"/>
    <w:rsid w:val="00B84517"/>
    <w:rsid w:val="00B8482D"/>
    <w:rsid w:val="00B85505"/>
    <w:rsid w:val="00B8687D"/>
    <w:rsid w:val="00B90D82"/>
    <w:rsid w:val="00B919EA"/>
    <w:rsid w:val="00B93F3D"/>
    <w:rsid w:val="00B953BC"/>
    <w:rsid w:val="00B96AE8"/>
    <w:rsid w:val="00B97ACC"/>
    <w:rsid w:val="00BA1706"/>
    <w:rsid w:val="00BA2E56"/>
    <w:rsid w:val="00BA51FA"/>
    <w:rsid w:val="00BB0B60"/>
    <w:rsid w:val="00BB1D15"/>
    <w:rsid w:val="00BB2CCB"/>
    <w:rsid w:val="00BB357C"/>
    <w:rsid w:val="00BB35A6"/>
    <w:rsid w:val="00BB3D84"/>
    <w:rsid w:val="00BB3EAD"/>
    <w:rsid w:val="00BB447E"/>
    <w:rsid w:val="00BB4876"/>
    <w:rsid w:val="00BB4A81"/>
    <w:rsid w:val="00BC0F26"/>
    <w:rsid w:val="00BC1631"/>
    <w:rsid w:val="00BC1954"/>
    <w:rsid w:val="00BC1FD7"/>
    <w:rsid w:val="00BC2302"/>
    <w:rsid w:val="00BC37D7"/>
    <w:rsid w:val="00BC6AD7"/>
    <w:rsid w:val="00BC7CC8"/>
    <w:rsid w:val="00BD12FD"/>
    <w:rsid w:val="00BD58B7"/>
    <w:rsid w:val="00BD5FC1"/>
    <w:rsid w:val="00BD719B"/>
    <w:rsid w:val="00BD76EA"/>
    <w:rsid w:val="00BE01BD"/>
    <w:rsid w:val="00BE2E77"/>
    <w:rsid w:val="00BE3615"/>
    <w:rsid w:val="00BE474B"/>
    <w:rsid w:val="00BE49A6"/>
    <w:rsid w:val="00BE4D6D"/>
    <w:rsid w:val="00BE60FF"/>
    <w:rsid w:val="00BE7FA7"/>
    <w:rsid w:val="00BF002F"/>
    <w:rsid w:val="00BF1C90"/>
    <w:rsid w:val="00BF1CAA"/>
    <w:rsid w:val="00BF37CF"/>
    <w:rsid w:val="00BF475A"/>
    <w:rsid w:val="00BF47DC"/>
    <w:rsid w:val="00BF7058"/>
    <w:rsid w:val="00C05EE6"/>
    <w:rsid w:val="00C072EC"/>
    <w:rsid w:val="00C07C88"/>
    <w:rsid w:val="00C10F75"/>
    <w:rsid w:val="00C12DBF"/>
    <w:rsid w:val="00C1315F"/>
    <w:rsid w:val="00C14C5A"/>
    <w:rsid w:val="00C15383"/>
    <w:rsid w:val="00C20F59"/>
    <w:rsid w:val="00C23641"/>
    <w:rsid w:val="00C24A5B"/>
    <w:rsid w:val="00C24E8B"/>
    <w:rsid w:val="00C26F4E"/>
    <w:rsid w:val="00C27268"/>
    <w:rsid w:val="00C302D7"/>
    <w:rsid w:val="00C33C30"/>
    <w:rsid w:val="00C34173"/>
    <w:rsid w:val="00C360B9"/>
    <w:rsid w:val="00C3663A"/>
    <w:rsid w:val="00C36DAC"/>
    <w:rsid w:val="00C408B3"/>
    <w:rsid w:val="00C43430"/>
    <w:rsid w:val="00C436D9"/>
    <w:rsid w:val="00C46DBA"/>
    <w:rsid w:val="00C475F0"/>
    <w:rsid w:val="00C51095"/>
    <w:rsid w:val="00C51307"/>
    <w:rsid w:val="00C521A6"/>
    <w:rsid w:val="00C52A42"/>
    <w:rsid w:val="00C53303"/>
    <w:rsid w:val="00C5332B"/>
    <w:rsid w:val="00C53C19"/>
    <w:rsid w:val="00C541BC"/>
    <w:rsid w:val="00C54539"/>
    <w:rsid w:val="00C545FC"/>
    <w:rsid w:val="00C55201"/>
    <w:rsid w:val="00C60DDE"/>
    <w:rsid w:val="00C6238D"/>
    <w:rsid w:val="00C63017"/>
    <w:rsid w:val="00C63C28"/>
    <w:rsid w:val="00C63E56"/>
    <w:rsid w:val="00C63F19"/>
    <w:rsid w:val="00C64A63"/>
    <w:rsid w:val="00C64CAA"/>
    <w:rsid w:val="00C664CE"/>
    <w:rsid w:val="00C678DE"/>
    <w:rsid w:val="00C67AF8"/>
    <w:rsid w:val="00C70A4B"/>
    <w:rsid w:val="00C713D8"/>
    <w:rsid w:val="00C72760"/>
    <w:rsid w:val="00C73676"/>
    <w:rsid w:val="00C753A6"/>
    <w:rsid w:val="00C7542F"/>
    <w:rsid w:val="00C7617A"/>
    <w:rsid w:val="00C771F7"/>
    <w:rsid w:val="00C77BD5"/>
    <w:rsid w:val="00C80769"/>
    <w:rsid w:val="00C81CFD"/>
    <w:rsid w:val="00C81D58"/>
    <w:rsid w:val="00C8315B"/>
    <w:rsid w:val="00C845E5"/>
    <w:rsid w:val="00C8589F"/>
    <w:rsid w:val="00C86910"/>
    <w:rsid w:val="00C87E76"/>
    <w:rsid w:val="00C92466"/>
    <w:rsid w:val="00C92AEA"/>
    <w:rsid w:val="00C95B26"/>
    <w:rsid w:val="00C96472"/>
    <w:rsid w:val="00C9732B"/>
    <w:rsid w:val="00CA04F7"/>
    <w:rsid w:val="00CA1DE1"/>
    <w:rsid w:val="00CA39D4"/>
    <w:rsid w:val="00CA3BE3"/>
    <w:rsid w:val="00CA3C45"/>
    <w:rsid w:val="00CA5687"/>
    <w:rsid w:val="00CA6499"/>
    <w:rsid w:val="00CA668E"/>
    <w:rsid w:val="00CA6864"/>
    <w:rsid w:val="00CA74AB"/>
    <w:rsid w:val="00CA7833"/>
    <w:rsid w:val="00CA7FB7"/>
    <w:rsid w:val="00CB1CA0"/>
    <w:rsid w:val="00CB2095"/>
    <w:rsid w:val="00CB26A7"/>
    <w:rsid w:val="00CB684F"/>
    <w:rsid w:val="00CC1A56"/>
    <w:rsid w:val="00CC3E1B"/>
    <w:rsid w:val="00CC6294"/>
    <w:rsid w:val="00CC68BF"/>
    <w:rsid w:val="00CC6B25"/>
    <w:rsid w:val="00CC7BD9"/>
    <w:rsid w:val="00CD06A8"/>
    <w:rsid w:val="00CD2095"/>
    <w:rsid w:val="00CD2E50"/>
    <w:rsid w:val="00CD33F0"/>
    <w:rsid w:val="00CD3701"/>
    <w:rsid w:val="00CD3D07"/>
    <w:rsid w:val="00CD5541"/>
    <w:rsid w:val="00CD67CD"/>
    <w:rsid w:val="00CE034E"/>
    <w:rsid w:val="00CE1268"/>
    <w:rsid w:val="00CE197A"/>
    <w:rsid w:val="00CE1E89"/>
    <w:rsid w:val="00CE2E0E"/>
    <w:rsid w:val="00CE40A0"/>
    <w:rsid w:val="00CE6517"/>
    <w:rsid w:val="00CE6998"/>
    <w:rsid w:val="00CE6BBB"/>
    <w:rsid w:val="00CE71A7"/>
    <w:rsid w:val="00CF0350"/>
    <w:rsid w:val="00CF13D1"/>
    <w:rsid w:val="00CF1723"/>
    <w:rsid w:val="00CF3E27"/>
    <w:rsid w:val="00CF4EE7"/>
    <w:rsid w:val="00CF5416"/>
    <w:rsid w:val="00CF6623"/>
    <w:rsid w:val="00CF7DDF"/>
    <w:rsid w:val="00D00715"/>
    <w:rsid w:val="00D00C28"/>
    <w:rsid w:val="00D02456"/>
    <w:rsid w:val="00D0364B"/>
    <w:rsid w:val="00D05580"/>
    <w:rsid w:val="00D06691"/>
    <w:rsid w:val="00D073B8"/>
    <w:rsid w:val="00D074D8"/>
    <w:rsid w:val="00D07527"/>
    <w:rsid w:val="00D07EF9"/>
    <w:rsid w:val="00D1052D"/>
    <w:rsid w:val="00D1175F"/>
    <w:rsid w:val="00D13A3F"/>
    <w:rsid w:val="00D17136"/>
    <w:rsid w:val="00D21A8F"/>
    <w:rsid w:val="00D22B97"/>
    <w:rsid w:val="00D22E4D"/>
    <w:rsid w:val="00D22F2A"/>
    <w:rsid w:val="00D2367B"/>
    <w:rsid w:val="00D24B46"/>
    <w:rsid w:val="00D2537B"/>
    <w:rsid w:val="00D27BBD"/>
    <w:rsid w:val="00D31445"/>
    <w:rsid w:val="00D31CB0"/>
    <w:rsid w:val="00D3285C"/>
    <w:rsid w:val="00D334D5"/>
    <w:rsid w:val="00D337CD"/>
    <w:rsid w:val="00D343A0"/>
    <w:rsid w:val="00D34D6D"/>
    <w:rsid w:val="00D3553D"/>
    <w:rsid w:val="00D3564A"/>
    <w:rsid w:val="00D35865"/>
    <w:rsid w:val="00D37528"/>
    <w:rsid w:val="00D404FE"/>
    <w:rsid w:val="00D40F2E"/>
    <w:rsid w:val="00D428C0"/>
    <w:rsid w:val="00D473ED"/>
    <w:rsid w:val="00D504D3"/>
    <w:rsid w:val="00D521E4"/>
    <w:rsid w:val="00D52C77"/>
    <w:rsid w:val="00D530B1"/>
    <w:rsid w:val="00D53B1F"/>
    <w:rsid w:val="00D53EB6"/>
    <w:rsid w:val="00D5496D"/>
    <w:rsid w:val="00D55E4A"/>
    <w:rsid w:val="00D5603F"/>
    <w:rsid w:val="00D56051"/>
    <w:rsid w:val="00D57480"/>
    <w:rsid w:val="00D5750F"/>
    <w:rsid w:val="00D61C0C"/>
    <w:rsid w:val="00D61CB4"/>
    <w:rsid w:val="00D61F91"/>
    <w:rsid w:val="00D62971"/>
    <w:rsid w:val="00D630D1"/>
    <w:rsid w:val="00D63CB3"/>
    <w:rsid w:val="00D64463"/>
    <w:rsid w:val="00D65630"/>
    <w:rsid w:val="00D66120"/>
    <w:rsid w:val="00D6655C"/>
    <w:rsid w:val="00D66F7E"/>
    <w:rsid w:val="00D67621"/>
    <w:rsid w:val="00D67874"/>
    <w:rsid w:val="00D7297F"/>
    <w:rsid w:val="00D74D00"/>
    <w:rsid w:val="00D755CC"/>
    <w:rsid w:val="00D75D77"/>
    <w:rsid w:val="00D77819"/>
    <w:rsid w:val="00D80A27"/>
    <w:rsid w:val="00D81398"/>
    <w:rsid w:val="00D83A05"/>
    <w:rsid w:val="00D8774F"/>
    <w:rsid w:val="00D908EC"/>
    <w:rsid w:val="00D90A3F"/>
    <w:rsid w:val="00D92B3A"/>
    <w:rsid w:val="00D93F13"/>
    <w:rsid w:val="00D948B7"/>
    <w:rsid w:val="00D94E5B"/>
    <w:rsid w:val="00D95EA5"/>
    <w:rsid w:val="00D97F4D"/>
    <w:rsid w:val="00DA19EF"/>
    <w:rsid w:val="00DA2002"/>
    <w:rsid w:val="00DA3550"/>
    <w:rsid w:val="00DA3A39"/>
    <w:rsid w:val="00DA5407"/>
    <w:rsid w:val="00DA5776"/>
    <w:rsid w:val="00DB2D18"/>
    <w:rsid w:val="00DB474A"/>
    <w:rsid w:val="00DB4E03"/>
    <w:rsid w:val="00DB4E8D"/>
    <w:rsid w:val="00DB5072"/>
    <w:rsid w:val="00DB61CF"/>
    <w:rsid w:val="00DC0A32"/>
    <w:rsid w:val="00DC2367"/>
    <w:rsid w:val="00DC43E1"/>
    <w:rsid w:val="00DC4BEE"/>
    <w:rsid w:val="00DC6AD2"/>
    <w:rsid w:val="00DC74E4"/>
    <w:rsid w:val="00DC758E"/>
    <w:rsid w:val="00DD00C4"/>
    <w:rsid w:val="00DD00CA"/>
    <w:rsid w:val="00DD030C"/>
    <w:rsid w:val="00DD1390"/>
    <w:rsid w:val="00DD1F36"/>
    <w:rsid w:val="00DD3888"/>
    <w:rsid w:val="00DD4A0D"/>
    <w:rsid w:val="00DD5A4C"/>
    <w:rsid w:val="00DD5E9C"/>
    <w:rsid w:val="00DD6BB2"/>
    <w:rsid w:val="00DD7A86"/>
    <w:rsid w:val="00DE0F62"/>
    <w:rsid w:val="00DE1693"/>
    <w:rsid w:val="00DE2291"/>
    <w:rsid w:val="00DE28E9"/>
    <w:rsid w:val="00DE2FFA"/>
    <w:rsid w:val="00DE4A4A"/>
    <w:rsid w:val="00DF35A9"/>
    <w:rsid w:val="00DF5991"/>
    <w:rsid w:val="00E00B5B"/>
    <w:rsid w:val="00E0121B"/>
    <w:rsid w:val="00E05492"/>
    <w:rsid w:val="00E055E0"/>
    <w:rsid w:val="00E06263"/>
    <w:rsid w:val="00E06DE4"/>
    <w:rsid w:val="00E0751F"/>
    <w:rsid w:val="00E1297A"/>
    <w:rsid w:val="00E12C7A"/>
    <w:rsid w:val="00E139C6"/>
    <w:rsid w:val="00E13C41"/>
    <w:rsid w:val="00E1563C"/>
    <w:rsid w:val="00E167C1"/>
    <w:rsid w:val="00E16E50"/>
    <w:rsid w:val="00E17D05"/>
    <w:rsid w:val="00E20737"/>
    <w:rsid w:val="00E21E83"/>
    <w:rsid w:val="00E23CBA"/>
    <w:rsid w:val="00E25B05"/>
    <w:rsid w:val="00E2764C"/>
    <w:rsid w:val="00E30BF9"/>
    <w:rsid w:val="00E3150C"/>
    <w:rsid w:val="00E31FAF"/>
    <w:rsid w:val="00E3288B"/>
    <w:rsid w:val="00E3446E"/>
    <w:rsid w:val="00E34C15"/>
    <w:rsid w:val="00E35333"/>
    <w:rsid w:val="00E4397D"/>
    <w:rsid w:val="00E44595"/>
    <w:rsid w:val="00E44861"/>
    <w:rsid w:val="00E45BE4"/>
    <w:rsid w:val="00E46760"/>
    <w:rsid w:val="00E46B62"/>
    <w:rsid w:val="00E47197"/>
    <w:rsid w:val="00E476FE"/>
    <w:rsid w:val="00E479F2"/>
    <w:rsid w:val="00E534EA"/>
    <w:rsid w:val="00E53866"/>
    <w:rsid w:val="00E54755"/>
    <w:rsid w:val="00E54CCD"/>
    <w:rsid w:val="00E55806"/>
    <w:rsid w:val="00E55912"/>
    <w:rsid w:val="00E55BA6"/>
    <w:rsid w:val="00E55E51"/>
    <w:rsid w:val="00E56E5C"/>
    <w:rsid w:val="00E579A6"/>
    <w:rsid w:val="00E57D20"/>
    <w:rsid w:val="00E639AF"/>
    <w:rsid w:val="00E67B6A"/>
    <w:rsid w:val="00E70FE8"/>
    <w:rsid w:val="00E71487"/>
    <w:rsid w:val="00E71793"/>
    <w:rsid w:val="00E723D4"/>
    <w:rsid w:val="00E7240C"/>
    <w:rsid w:val="00E74162"/>
    <w:rsid w:val="00E74AB9"/>
    <w:rsid w:val="00E7560D"/>
    <w:rsid w:val="00E76086"/>
    <w:rsid w:val="00E76D0C"/>
    <w:rsid w:val="00E77ED8"/>
    <w:rsid w:val="00E80769"/>
    <w:rsid w:val="00E80958"/>
    <w:rsid w:val="00E813BA"/>
    <w:rsid w:val="00E83230"/>
    <w:rsid w:val="00E854E8"/>
    <w:rsid w:val="00E858D5"/>
    <w:rsid w:val="00E869D3"/>
    <w:rsid w:val="00E86BAD"/>
    <w:rsid w:val="00E86FD8"/>
    <w:rsid w:val="00E90C4D"/>
    <w:rsid w:val="00E90E54"/>
    <w:rsid w:val="00E9206A"/>
    <w:rsid w:val="00E9563A"/>
    <w:rsid w:val="00E967C8"/>
    <w:rsid w:val="00E96A8B"/>
    <w:rsid w:val="00E975F0"/>
    <w:rsid w:val="00EA0894"/>
    <w:rsid w:val="00EA1944"/>
    <w:rsid w:val="00EA1B7F"/>
    <w:rsid w:val="00EA40EE"/>
    <w:rsid w:val="00EA6120"/>
    <w:rsid w:val="00EA62E8"/>
    <w:rsid w:val="00EA6D0F"/>
    <w:rsid w:val="00EB03F1"/>
    <w:rsid w:val="00EB1CCE"/>
    <w:rsid w:val="00EB3957"/>
    <w:rsid w:val="00EB3B4E"/>
    <w:rsid w:val="00EB4471"/>
    <w:rsid w:val="00EB47C1"/>
    <w:rsid w:val="00EB5445"/>
    <w:rsid w:val="00EB63F5"/>
    <w:rsid w:val="00EB789A"/>
    <w:rsid w:val="00EC0484"/>
    <w:rsid w:val="00EC0685"/>
    <w:rsid w:val="00EC1C7E"/>
    <w:rsid w:val="00EC298B"/>
    <w:rsid w:val="00EC34D1"/>
    <w:rsid w:val="00EC3920"/>
    <w:rsid w:val="00EC4331"/>
    <w:rsid w:val="00EC49B8"/>
    <w:rsid w:val="00EC4A1C"/>
    <w:rsid w:val="00EC4B33"/>
    <w:rsid w:val="00EC70F5"/>
    <w:rsid w:val="00ED194E"/>
    <w:rsid w:val="00ED2F5F"/>
    <w:rsid w:val="00ED44C3"/>
    <w:rsid w:val="00ED4855"/>
    <w:rsid w:val="00ED56D4"/>
    <w:rsid w:val="00ED63AA"/>
    <w:rsid w:val="00ED6B2C"/>
    <w:rsid w:val="00ED7721"/>
    <w:rsid w:val="00ED7BD3"/>
    <w:rsid w:val="00ED7D08"/>
    <w:rsid w:val="00EE0D9F"/>
    <w:rsid w:val="00EE5B3B"/>
    <w:rsid w:val="00EE5C9E"/>
    <w:rsid w:val="00EE6945"/>
    <w:rsid w:val="00EF1768"/>
    <w:rsid w:val="00EF2FDC"/>
    <w:rsid w:val="00EF4928"/>
    <w:rsid w:val="00EF538E"/>
    <w:rsid w:val="00EF581A"/>
    <w:rsid w:val="00EF6FED"/>
    <w:rsid w:val="00F00C67"/>
    <w:rsid w:val="00F00CD5"/>
    <w:rsid w:val="00F02D49"/>
    <w:rsid w:val="00F07BB7"/>
    <w:rsid w:val="00F103E4"/>
    <w:rsid w:val="00F10FCD"/>
    <w:rsid w:val="00F11F5B"/>
    <w:rsid w:val="00F12401"/>
    <w:rsid w:val="00F13275"/>
    <w:rsid w:val="00F144F8"/>
    <w:rsid w:val="00F15C0D"/>
    <w:rsid w:val="00F16D63"/>
    <w:rsid w:val="00F211E0"/>
    <w:rsid w:val="00F21C20"/>
    <w:rsid w:val="00F21E42"/>
    <w:rsid w:val="00F2257F"/>
    <w:rsid w:val="00F23F16"/>
    <w:rsid w:val="00F23F1D"/>
    <w:rsid w:val="00F23F39"/>
    <w:rsid w:val="00F246C4"/>
    <w:rsid w:val="00F32A9B"/>
    <w:rsid w:val="00F32DDE"/>
    <w:rsid w:val="00F32FAB"/>
    <w:rsid w:val="00F3331F"/>
    <w:rsid w:val="00F33BFC"/>
    <w:rsid w:val="00F35511"/>
    <w:rsid w:val="00F41771"/>
    <w:rsid w:val="00F417E0"/>
    <w:rsid w:val="00F43D89"/>
    <w:rsid w:val="00F45F52"/>
    <w:rsid w:val="00F46626"/>
    <w:rsid w:val="00F46782"/>
    <w:rsid w:val="00F46E7F"/>
    <w:rsid w:val="00F473C3"/>
    <w:rsid w:val="00F50896"/>
    <w:rsid w:val="00F50DCB"/>
    <w:rsid w:val="00F51A20"/>
    <w:rsid w:val="00F52521"/>
    <w:rsid w:val="00F52CC7"/>
    <w:rsid w:val="00F560BD"/>
    <w:rsid w:val="00F568C0"/>
    <w:rsid w:val="00F5702F"/>
    <w:rsid w:val="00F574AF"/>
    <w:rsid w:val="00F5790D"/>
    <w:rsid w:val="00F616ED"/>
    <w:rsid w:val="00F66699"/>
    <w:rsid w:val="00F666B4"/>
    <w:rsid w:val="00F73FA9"/>
    <w:rsid w:val="00F74740"/>
    <w:rsid w:val="00F74777"/>
    <w:rsid w:val="00F81441"/>
    <w:rsid w:val="00F83BD3"/>
    <w:rsid w:val="00F845A1"/>
    <w:rsid w:val="00F8484C"/>
    <w:rsid w:val="00F85E6D"/>
    <w:rsid w:val="00F86C1C"/>
    <w:rsid w:val="00F879DF"/>
    <w:rsid w:val="00F9013A"/>
    <w:rsid w:val="00F9078D"/>
    <w:rsid w:val="00F925CF"/>
    <w:rsid w:val="00F92702"/>
    <w:rsid w:val="00F93860"/>
    <w:rsid w:val="00F94916"/>
    <w:rsid w:val="00FA0151"/>
    <w:rsid w:val="00FA0CB4"/>
    <w:rsid w:val="00FA28D2"/>
    <w:rsid w:val="00FA389E"/>
    <w:rsid w:val="00FA3D9D"/>
    <w:rsid w:val="00FA52A9"/>
    <w:rsid w:val="00FA71C8"/>
    <w:rsid w:val="00FA727B"/>
    <w:rsid w:val="00FB1CB0"/>
    <w:rsid w:val="00FB3CDC"/>
    <w:rsid w:val="00FB5627"/>
    <w:rsid w:val="00FC1599"/>
    <w:rsid w:val="00FC3A40"/>
    <w:rsid w:val="00FC482B"/>
    <w:rsid w:val="00FC5E26"/>
    <w:rsid w:val="00FC6320"/>
    <w:rsid w:val="00FC6CF7"/>
    <w:rsid w:val="00FC7E55"/>
    <w:rsid w:val="00FD0304"/>
    <w:rsid w:val="00FD1665"/>
    <w:rsid w:val="00FD1683"/>
    <w:rsid w:val="00FD3D15"/>
    <w:rsid w:val="00FD79F6"/>
    <w:rsid w:val="00FE11AA"/>
    <w:rsid w:val="00FE193E"/>
    <w:rsid w:val="00FE1EBE"/>
    <w:rsid w:val="00FE23B4"/>
    <w:rsid w:val="00FE25D4"/>
    <w:rsid w:val="00FE27C9"/>
    <w:rsid w:val="00FE35A3"/>
    <w:rsid w:val="00FE56B3"/>
    <w:rsid w:val="00FE6B87"/>
    <w:rsid w:val="00FE7DD2"/>
    <w:rsid w:val="00FF1DDA"/>
    <w:rsid w:val="00FF1E4E"/>
    <w:rsid w:val="00FF23E7"/>
    <w:rsid w:val="00FF2753"/>
    <w:rsid w:val="00FF2AA2"/>
    <w:rsid w:val="00FF2B80"/>
    <w:rsid w:val="00FF3242"/>
    <w:rsid w:val="00FF341E"/>
    <w:rsid w:val="00FF399F"/>
    <w:rsid w:val="00FF4957"/>
    <w:rsid w:val="00FF55E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3FC9"/>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paragraph" w:styleId="NoSpacing">
    <w:name w:val="No Spacing"/>
    <w:uiPriority w:val="1"/>
    <w:qFormat/>
    <w:rsid w:val="007C3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1164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B283-994F-415B-83DE-15BB3543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10094</Words>
  <Characters>5754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Rudolfs Kudla</cp:lastModifiedBy>
  <cp:revision>82</cp:revision>
  <cp:lastPrinted>2017-04-28T12:21:00Z</cp:lastPrinted>
  <dcterms:created xsi:type="dcterms:W3CDTF">2017-04-10T07:16:00Z</dcterms:created>
  <dcterms:modified xsi:type="dcterms:W3CDTF">2017-06-09T11:08:00Z</dcterms:modified>
</cp:coreProperties>
</file>