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A1F5F" w14:textId="765CD929" w:rsidR="008078B8" w:rsidRPr="006C2DD7" w:rsidRDefault="00752840" w:rsidP="000A1FD0">
      <w:pPr>
        <w:pStyle w:val="naisf"/>
        <w:spacing w:before="0" w:after="0"/>
        <w:ind w:firstLine="0"/>
        <w:jc w:val="center"/>
        <w:rPr>
          <w:rFonts w:eastAsia="Calibri"/>
          <w:b/>
          <w:bCs/>
          <w:color w:val="000000" w:themeColor="text1"/>
          <w:sz w:val="28"/>
          <w:szCs w:val="28"/>
          <w:lang w:eastAsia="x-none"/>
        </w:rPr>
      </w:pPr>
      <w:r w:rsidRPr="006C2DD7">
        <w:rPr>
          <w:rFonts w:eastAsia="Calibri"/>
          <w:b/>
          <w:bCs/>
          <w:color w:val="000000" w:themeColor="text1"/>
          <w:sz w:val="28"/>
          <w:szCs w:val="28"/>
          <w:lang w:eastAsia="x-none"/>
        </w:rPr>
        <w:t>Likumprojekta “</w:t>
      </w:r>
      <w:r w:rsidR="000A1FD0">
        <w:rPr>
          <w:rFonts w:eastAsia="Calibri"/>
          <w:b/>
          <w:bCs/>
          <w:color w:val="000000" w:themeColor="text1"/>
          <w:sz w:val="28"/>
          <w:szCs w:val="28"/>
          <w:lang w:eastAsia="x-none"/>
        </w:rPr>
        <w:t>Grozījumi likumā “Par valsts sociālo apdrošināšanu”</w:t>
      </w:r>
      <w:r w:rsidRPr="006C2DD7">
        <w:rPr>
          <w:rFonts w:eastAsia="Calibri"/>
          <w:b/>
          <w:bCs/>
          <w:color w:val="000000" w:themeColor="text1"/>
          <w:sz w:val="28"/>
          <w:szCs w:val="28"/>
          <w:lang w:eastAsia="x-none"/>
        </w:rPr>
        <w:t>”</w:t>
      </w:r>
      <w:r w:rsidR="008078B8" w:rsidRPr="006C2DD7">
        <w:rPr>
          <w:rFonts w:eastAsia="Calibri"/>
          <w:b/>
          <w:bCs/>
          <w:color w:val="000000" w:themeColor="text1"/>
          <w:sz w:val="28"/>
          <w:szCs w:val="28"/>
          <w:lang w:eastAsia="x-none"/>
        </w:rPr>
        <w:t xml:space="preserve"> sākotnējās ietekmes novērtējuma ziņojums (anotācija)</w:t>
      </w:r>
    </w:p>
    <w:p w14:paraId="631E52C2" w14:textId="77777777" w:rsidR="00D65C08" w:rsidRPr="006C2DD7" w:rsidRDefault="00D65C08" w:rsidP="00D54611">
      <w:pPr>
        <w:pStyle w:val="naisf"/>
        <w:spacing w:before="0" w:after="0"/>
        <w:ind w:firstLine="0"/>
        <w:rPr>
          <w:color w:val="000000" w:themeColor="text1"/>
          <w:sz w:val="28"/>
          <w:szCs w:val="28"/>
        </w:rPr>
      </w:pPr>
    </w:p>
    <w:tbl>
      <w:tblPr>
        <w:tblStyle w:val="Reatabula"/>
        <w:tblW w:w="9351" w:type="dxa"/>
        <w:tblLook w:val="04A0" w:firstRow="1" w:lastRow="0" w:firstColumn="1" w:lastColumn="0" w:noHBand="0" w:noVBand="1"/>
      </w:tblPr>
      <w:tblGrid>
        <w:gridCol w:w="396"/>
        <w:gridCol w:w="2122"/>
        <w:gridCol w:w="6833"/>
      </w:tblGrid>
      <w:tr w:rsidR="0069437E" w:rsidRPr="0041743E" w14:paraId="15CF9C16" w14:textId="77777777" w:rsidTr="00BB56B7">
        <w:tc>
          <w:tcPr>
            <w:tcW w:w="9351" w:type="dxa"/>
            <w:gridSpan w:val="3"/>
          </w:tcPr>
          <w:p w14:paraId="0F644C4B" w14:textId="77777777" w:rsidR="0069437E" w:rsidRPr="0041743E" w:rsidRDefault="0069437E" w:rsidP="00F22B6A">
            <w:pPr>
              <w:pStyle w:val="naisf"/>
              <w:spacing w:before="0" w:after="0"/>
              <w:ind w:firstLine="0"/>
              <w:jc w:val="center"/>
              <w:rPr>
                <w:rFonts w:ascii="Times New Roman" w:hAnsi="Times New Roman"/>
                <w:b/>
                <w:color w:val="000000" w:themeColor="text1"/>
              </w:rPr>
            </w:pPr>
            <w:r w:rsidRPr="0041743E">
              <w:rPr>
                <w:rFonts w:ascii="Times New Roman" w:hAnsi="Times New Roman"/>
                <w:b/>
                <w:color w:val="000000" w:themeColor="text1"/>
              </w:rPr>
              <w:t>I. Tiesību akta projekta izstrādes nepieciešamība</w:t>
            </w:r>
          </w:p>
        </w:tc>
      </w:tr>
      <w:tr w:rsidR="0041743E" w:rsidRPr="0041743E" w14:paraId="0AD11761" w14:textId="77777777" w:rsidTr="00D91385">
        <w:tc>
          <w:tcPr>
            <w:tcW w:w="396" w:type="dxa"/>
          </w:tcPr>
          <w:p w14:paraId="58A3AC5E"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1.</w:t>
            </w:r>
          </w:p>
        </w:tc>
        <w:tc>
          <w:tcPr>
            <w:tcW w:w="2122" w:type="dxa"/>
          </w:tcPr>
          <w:p w14:paraId="1A186AB7"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Pamatojums</w:t>
            </w:r>
          </w:p>
        </w:tc>
        <w:tc>
          <w:tcPr>
            <w:tcW w:w="6833" w:type="dxa"/>
          </w:tcPr>
          <w:p w14:paraId="0789E1D3" w14:textId="77777777" w:rsidR="0069437E" w:rsidRDefault="00522C85" w:rsidP="00C7522E">
            <w:pPr>
              <w:pStyle w:val="naisf"/>
              <w:spacing w:before="0" w:after="0"/>
              <w:ind w:firstLine="0"/>
              <w:rPr>
                <w:rFonts w:ascii="Times New Roman" w:hAnsi="Times New Roman"/>
              </w:rPr>
            </w:pPr>
            <w:r w:rsidRPr="00FB2989">
              <w:rPr>
                <w:rFonts w:ascii="Times New Roman" w:hAnsi="Times New Roman"/>
              </w:rPr>
              <w:t>Likumprojekts izstrādāts, pamatojoties uz pamatnostādņu “Valsts nodokļu politikas pamatnostādnes 2018. – 2021.gadam”, kas apstiprinātas ar Ministru kabineta 2017.gada 9.maija rīkojuma Nr.2</w:t>
            </w:r>
            <w:r w:rsidR="008F35F4">
              <w:rPr>
                <w:rFonts w:ascii="Times New Roman" w:hAnsi="Times New Roman"/>
              </w:rPr>
              <w:t>45 (sēdes protokols Nr.23 21.§)</w:t>
            </w:r>
            <w:r w:rsidRPr="00FB2989">
              <w:rPr>
                <w:rFonts w:ascii="Times New Roman" w:hAnsi="Times New Roman"/>
              </w:rPr>
              <w:t xml:space="preserve"> “Par Valsts nodokļu politikas pamatnostādnēm 2018.-2021.gadam” dotajiem uzdevumiem 1.2.2.; 2.2.2. un 2.3.8.</w:t>
            </w:r>
            <w:r w:rsidR="00975039">
              <w:rPr>
                <w:rFonts w:ascii="Times New Roman" w:hAnsi="Times New Roman"/>
              </w:rPr>
              <w:t xml:space="preserve"> Izpildot iep</w:t>
            </w:r>
            <w:r w:rsidR="002959F3">
              <w:rPr>
                <w:rFonts w:ascii="Times New Roman" w:hAnsi="Times New Roman"/>
              </w:rPr>
              <w:t xml:space="preserve">riekš minētos uzdevumus, tiek </w:t>
            </w:r>
            <w:r w:rsidR="00975039">
              <w:rPr>
                <w:rFonts w:ascii="Times New Roman" w:hAnsi="Times New Roman"/>
              </w:rPr>
              <w:t>pildīts arī likuma “Par valsts sociālo apdrošināšanu” pārejas noteikumu 63.punktā uzdotais uzdevums.</w:t>
            </w:r>
          </w:p>
          <w:p w14:paraId="11A05F86" w14:textId="77777777" w:rsidR="001317E7" w:rsidRDefault="001317E7" w:rsidP="00C7522E">
            <w:pPr>
              <w:pStyle w:val="naisf"/>
              <w:spacing w:before="0" w:after="0"/>
              <w:ind w:firstLine="0"/>
              <w:rPr>
                <w:rFonts w:ascii="Times New Roman" w:hAnsi="Times New Roman"/>
                <w:color w:val="000000" w:themeColor="text1"/>
              </w:rPr>
            </w:pPr>
            <w:r>
              <w:rPr>
                <w:rFonts w:ascii="Times New Roman" w:hAnsi="Times New Roman"/>
                <w:color w:val="000000" w:themeColor="text1"/>
              </w:rPr>
              <w:t>Koalīcijas sadarbības padomes 2017.gada 26.jūnija un 3.jūlija lēmums par</w:t>
            </w:r>
            <w:r w:rsidRPr="00E478AF">
              <w:rPr>
                <w:rFonts w:ascii="Times New Roman" w:hAnsi="Times New Roman"/>
                <w:color w:val="000000" w:themeColor="text1"/>
              </w:rPr>
              <w:t xml:space="preserve"> solidaritātes nodok</w:t>
            </w:r>
            <w:r>
              <w:rPr>
                <w:rFonts w:ascii="Times New Roman" w:hAnsi="Times New Roman"/>
                <w:color w:val="000000" w:themeColor="text1"/>
              </w:rPr>
              <w:t>ļa</w:t>
            </w:r>
            <w:r w:rsidRPr="00E478AF">
              <w:rPr>
                <w:rFonts w:ascii="Times New Roman" w:hAnsi="Times New Roman"/>
                <w:color w:val="000000" w:themeColor="text1"/>
              </w:rPr>
              <w:t xml:space="preserve"> </w:t>
            </w:r>
            <w:r>
              <w:rPr>
                <w:rFonts w:ascii="Times New Roman" w:hAnsi="Times New Roman"/>
                <w:color w:val="000000" w:themeColor="text1"/>
              </w:rPr>
              <w:t xml:space="preserve">transformēšanu, sākot </w:t>
            </w:r>
            <w:r w:rsidRPr="00E478AF">
              <w:rPr>
                <w:rFonts w:ascii="Times New Roman" w:hAnsi="Times New Roman"/>
                <w:color w:val="000000" w:themeColor="text1"/>
              </w:rPr>
              <w:t>ar 2018.gadu.</w:t>
            </w:r>
          </w:p>
          <w:p w14:paraId="35C2BCC8" w14:textId="36CC343B" w:rsidR="00AE2A6E" w:rsidRPr="00FB2989" w:rsidRDefault="00AE2A6E" w:rsidP="00C7522E">
            <w:pPr>
              <w:pStyle w:val="naisf"/>
              <w:spacing w:before="0" w:after="0"/>
              <w:ind w:firstLine="0"/>
              <w:rPr>
                <w:rFonts w:ascii="Times New Roman" w:hAnsi="Times New Roman"/>
                <w:color w:val="000000" w:themeColor="text1"/>
              </w:rPr>
            </w:pPr>
            <w:r>
              <w:rPr>
                <w:rFonts w:ascii="Times New Roman" w:hAnsi="Times New Roman"/>
                <w:color w:val="000000" w:themeColor="text1"/>
              </w:rPr>
              <w:t xml:space="preserve">Ministru prezidenta 2017.gada 29.jūnija </w:t>
            </w:r>
            <w:r w:rsidR="006E2042">
              <w:rPr>
                <w:rFonts w:ascii="Times New Roman" w:hAnsi="Times New Roman"/>
                <w:color w:val="000000" w:themeColor="text1"/>
              </w:rPr>
              <w:t>rezolūcija Nr.1.1.1/22 l</w:t>
            </w:r>
            <w:r w:rsidR="00716DEE">
              <w:rPr>
                <w:rFonts w:ascii="Times New Roman" w:hAnsi="Times New Roman"/>
                <w:color w:val="000000" w:themeColor="text1"/>
              </w:rPr>
              <w:t>abklājības ministram – “Pamatojoties uz Ministru kabineta</w:t>
            </w:r>
            <w:r w:rsidR="006E2042">
              <w:rPr>
                <w:rFonts w:ascii="Times New Roman" w:hAnsi="Times New Roman"/>
                <w:color w:val="000000" w:themeColor="text1"/>
              </w:rPr>
              <w:t xml:space="preserve"> </w:t>
            </w:r>
            <w:r w:rsidR="00716DEE">
              <w:rPr>
                <w:rFonts w:ascii="Times New Roman" w:hAnsi="Times New Roman"/>
                <w:color w:val="000000" w:themeColor="text1"/>
              </w:rPr>
              <w:t>2017.gada 3.maija sēdes protokola Nr.22 45.§ 2.1.punktu, 2.2.punktu un 2.3.punktu, lūdzu iesniegt noteiktajā kārtībā Valsts kancelejā līdz šī gada 5.jūlijam, atbilstoši pieņemtajiem lēmumiem, precizētu likumprojektu izskatīšanai Ministru kabineta sēdē – “Grozījumi likumā “Par valsts sociālo apdrošināšanu”</w:t>
            </w:r>
            <w:r w:rsidR="006E2042">
              <w:rPr>
                <w:rFonts w:ascii="Times New Roman" w:hAnsi="Times New Roman"/>
                <w:color w:val="000000" w:themeColor="text1"/>
              </w:rPr>
              <w:t>”</w:t>
            </w:r>
            <w:r w:rsidR="00716DEE">
              <w:rPr>
                <w:rFonts w:ascii="Times New Roman" w:hAnsi="Times New Roman"/>
                <w:color w:val="000000" w:themeColor="text1"/>
              </w:rPr>
              <w:t>.</w:t>
            </w:r>
          </w:p>
        </w:tc>
      </w:tr>
      <w:tr w:rsidR="0041743E" w:rsidRPr="0041743E" w14:paraId="71F804CF" w14:textId="77777777" w:rsidTr="00D91385">
        <w:tc>
          <w:tcPr>
            <w:tcW w:w="396" w:type="dxa"/>
          </w:tcPr>
          <w:p w14:paraId="127AAC19"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2.</w:t>
            </w:r>
          </w:p>
        </w:tc>
        <w:tc>
          <w:tcPr>
            <w:tcW w:w="2122" w:type="dxa"/>
          </w:tcPr>
          <w:p w14:paraId="0728F5FB" w14:textId="586E1669" w:rsidR="00D65C08"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Pašreizējā situācija un problēmas, kuru risināšanai tiesību akta projekts izstrādāts, tiesiskā regulējuma mērķis un būtība</w:t>
            </w:r>
          </w:p>
          <w:p w14:paraId="4CFAA107" w14:textId="77777777" w:rsidR="00D65C08" w:rsidRPr="00D65C08" w:rsidRDefault="00D65C08" w:rsidP="00D65C08"/>
          <w:p w14:paraId="172E0112" w14:textId="77777777" w:rsidR="00D65C08" w:rsidRPr="00D65C08" w:rsidRDefault="00D65C08" w:rsidP="00D65C08"/>
          <w:p w14:paraId="23546EBA" w14:textId="77777777" w:rsidR="00D65C08" w:rsidRPr="00D65C08" w:rsidRDefault="00D65C08" w:rsidP="00D65C08"/>
          <w:p w14:paraId="125E8D9E" w14:textId="5AEBCE41" w:rsidR="0069437E" w:rsidRPr="00D65C08" w:rsidRDefault="0069437E" w:rsidP="00D65C08">
            <w:pPr>
              <w:jc w:val="center"/>
            </w:pPr>
          </w:p>
        </w:tc>
        <w:tc>
          <w:tcPr>
            <w:tcW w:w="6833" w:type="dxa"/>
            <w:shd w:val="clear" w:color="auto" w:fill="auto"/>
          </w:tcPr>
          <w:p w14:paraId="072C4A18" w14:textId="5FB75600" w:rsidR="00E90F46" w:rsidRDefault="00E90F46" w:rsidP="000A538C">
            <w:pPr>
              <w:jc w:val="both"/>
              <w:rPr>
                <w:rFonts w:ascii="Times New Roman" w:hAnsi="Times New Roman"/>
                <w:color w:val="000000" w:themeColor="text1"/>
                <w:spacing w:val="-2"/>
              </w:rPr>
            </w:pPr>
            <w:r>
              <w:rPr>
                <w:rFonts w:ascii="Times New Roman" w:hAnsi="Times New Roman"/>
                <w:color w:val="000000" w:themeColor="text1"/>
                <w:spacing w:val="-2"/>
              </w:rPr>
              <w:t xml:space="preserve">1. Pašlaik saimnieciskās darbības veicējs, ja viņa ienākumi mēnesī nesasniedz minimālās algas apmēru, valsts sociālās apdrošināšanas obligātās iemaksas </w:t>
            </w:r>
            <w:r w:rsidR="00423021">
              <w:rPr>
                <w:rFonts w:ascii="Times New Roman" w:hAnsi="Times New Roman"/>
                <w:color w:val="000000" w:themeColor="text1"/>
                <w:spacing w:val="-2"/>
              </w:rPr>
              <w:t xml:space="preserve">(turpmāk – VSAOI) </w:t>
            </w:r>
            <w:r>
              <w:rPr>
                <w:rFonts w:ascii="Times New Roman" w:hAnsi="Times New Roman"/>
                <w:color w:val="000000" w:themeColor="text1"/>
                <w:spacing w:val="-2"/>
              </w:rPr>
              <w:t xml:space="preserve">neveic. </w:t>
            </w:r>
            <w:r w:rsidR="00B86502">
              <w:rPr>
                <w:rFonts w:ascii="Times New Roman" w:hAnsi="Times New Roman"/>
                <w:color w:val="000000" w:themeColor="text1"/>
                <w:spacing w:val="-2"/>
              </w:rPr>
              <w:t>Līdz ar to</w:t>
            </w:r>
            <w:r w:rsidR="00423021">
              <w:rPr>
                <w:rFonts w:ascii="Times New Roman" w:hAnsi="Times New Roman"/>
                <w:color w:val="000000" w:themeColor="text1"/>
                <w:spacing w:val="-2"/>
              </w:rPr>
              <w:t xml:space="preserve"> šis periods negatīvi ietekmēs personas vecuma pensiju vai arī personai vispār neradīsies tiesības uz valsts vecuma pensiju. Ņemot vērā jau tagad ievērojamo skaitu personu, kurām VSAOI objekts ir zem minimālās algas (virs 30%</w:t>
            </w:r>
            <w:r w:rsidR="008F35F4">
              <w:rPr>
                <w:rFonts w:ascii="Times New Roman" w:hAnsi="Times New Roman"/>
                <w:color w:val="000000" w:themeColor="text1"/>
                <w:spacing w:val="-2"/>
              </w:rPr>
              <w:t xml:space="preserve"> personu</w:t>
            </w:r>
            <w:r w:rsidR="00423021">
              <w:rPr>
                <w:rFonts w:ascii="Times New Roman" w:hAnsi="Times New Roman"/>
                <w:color w:val="000000" w:themeColor="text1"/>
                <w:spacing w:val="-2"/>
              </w:rPr>
              <w:t xml:space="preserve">), un </w:t>
            </w:r>
            <w:r w:rsidR="00933B4E">
              <w:rPr>
                <w:rFonts w:ascii="Times New Roman" w:hAnsi="Times New Roman"/>
                <w:color w:val="000000" w:themeColor="text1"/>
                <w:spacing w:val="-2"/>
              </w:rPr>
              <w:t xml:space="preserve">garantētos valsts pensiju minimālos apmērus, </w:t>
            </w:r>
            <w:r w:rsidR="00423021">
              <w:rPr>
                <w:rFonts w:ascii="Times New Roman" w:hAnsi="Times New Roman"/>
                <w:color w:val="000000" w:themeColor="text1"/>
                <w:spacing w:val="-2"/>
              </w:rPr>
              <w:t>iesaistot valsts apdrošināšanas sistēmā vēl saimnieciskās darbības veicējus</w:t>
            </w:r>
            <w:r w:rsidR="002959F3">
              <w:rPr>
                <w:rFonts w:ascii="Times New Roman" w:hAnsi="Times New Roman"/>
                <w:color w:val="000000" w:themeColor="text1"/>
                <w:spacing w:val="-2"/>
              </w:rPr>
              <w:t xml:space="preserve"> ar ienākumiem zem minimālās algas</w:t>
            </w:r>
            <w:r w:rsidR="00423021">
              <w:rPr>
                <w:rFonts w:ascii="Times New Roman" w:hAnsi="Times New Roman"/>
                <w:color w:val="000000" w:themeColor="text1"/>
                <w:spacing w:val="-2"/>
              </w:rPr>
              <w:t>, tas var apdraudēt apdrošināšanas sistēmas ilgtspēju. Lai tomēr nodrošinātu saimnieciskās darbības veicēju daļēju ienākumu atvietojumu vecumdienās, ir nosakāms, ka saimnieciskās darbības veicēji no ienākumiem vismaz 5% apmērā veic iemaksas pensiju 3.līmenī.</w:t>
            </w:r>
            <w:r w:rsidR="0018798D">
              <w:rPr>
                <w:rFonts w:ascii="Times New Roman" w:hAnsi="Times New Roman"/>
                <w:color w:val="000000" w:themeColor="text1"/>
                <w:spacing w:val="-2"/>
              </w:rPr>
              <w:t xml:space="preserve"> Tomēr, lai neizveidotos situācija, ka izdevumi, kas saistīti ar pārskaitījumu, pārsniegtu pārskaitāmo summu, būtu lietder</w:t>
            </w:r>
            <w:r w:rsidR="001F7452">
              <w:rPr>
                <w:rFonts w:ascii="Times New Roman" w:hAnsi="Times New Roman"/>
                <w:color w:val="000000" w:themeColor="text1"/>
                <w:spacing w:val="-2"/>
              </w:rPr>
              <w:t xml:space="preserve">īgi noteikt, ka, ja taksācijas gadā ienākumi no saimnieciskās darbības nesasniedz 50 </w:t>
            </w:r>
            <w:proofErr w:type="spellStart"/>
            <w:r w:rsidR="001F7452">
              <w:rPr>
                <w:rFonts w:ascii="Times New Roman" w:hAnsi="Times New Roman"/>
                <w:color w:val="000000" w:themeColor="text1"/>
                <w:spacing w:val="-2"/>
              </w:rPr>
              <w:t>euro</w:t>
            </w:r>
            <w:proofErr w:type="spellEnd"/>
            <w:r w:rsidR="001F7452">
              <w:rPr>
                <w:rFonts w:ascii="Times New Roman" w:hAnsi="Times New Roman"/>
                <w:color w:val="000000" w:themeColor="text1"/>
                <w:spacing w:val="-2"/>
              </w:rPr>
              <w:t>, tad iemaksas pensiju 3.līmenī var neveikt (objekts noteikts pēc analoģijas par minimālo iedzīvotāju ienākuma nodokļa maksājumu saimnieciskās darbības veicējiem).</w:t>
            </w:r>
          </w:p>
          <w:p w14:paraId="6749E5F8" w14:textId="77777777" w:rsidR="0040218D" w:rsidRDefault="0040218D" w:rsidP="000A538C">
            <w:pPr>
              <w:jc w:val="both"/>
              <w:rPr>
                <w:rFonts w:ascii="Times New Roman" w:hAnsi="Times New Roman"/>
                <w:color w:val="000000" w:themeColor="text1"/>
                <w:spacing w:val="-2"/>
              </w:rPr>
            </w:pPr>
          </w:p>
          <w:p w14:paraId="743297DC" w14:textId="3A64E102" w:rsidR="001F7452" w:rsidRDefault="001F7452" w:rsidP="000A538C">
            <w:pPr>
              <w:jc w:val="both"/>
              <w:rPr>
                <w:rFonts w:ascii="Times New Roman" w:hAnsi="Times New Roman"/>
                <w:color w:val="000000" w:themeColor="text1"/>
                <w:spacing w:val="-2"/>
              </w:rPr>
            </w:pPr>
            <w:r>
              <w:rPr>
                <w:rFonts w:ascii="Times New Roman" w:hAnsi="Times New Roman"/>
                <w:color w:val="000000" w:themeColor="text1"/>
                <w:spacing w:val="-2"/>
              </w:rPr>
              <w:t xml:space="preserve">2. Pašnodarbinātajam, ja ienākumi mēnesī sasniedz vai pārsniedz minimālās algas apmēru, ir jāveic VSAOI. VSAOI objekts ir brīvi izraudzīti ienākumi, kas nav mazāki par </w:t>
            </w:r>
            <w:r w:rsidR="003F49ED">
              <w:rPr>
                <w:rFonts w:ascii="Times New Roman" w:hAnsi="Times New Roman"/>
                <w:color w:val="000000" w:themeColor="text1"/>
                <w:spacing w:val="-2"/>
              </w:rPr>
              <w:t xml:space="preserve">valstī noteiktās </w:t>
            </w:r>
            <w:r>
              <w:rPr>
                <w:rFonts w:ascii="Times New Roman" w:hAnsi="Times New Roman"/>
                <w:color w:val="000000" w:themeColor="text1"/>
                <w:spacing w:val="-2"/>
              </w:rPr>
              <w:t xml:space="preserve">minimālās algas apmēru </w:t>
            </w:r>
            <w:r w:rsidR="003F49ED">
              <w:rPr>
                <w:rFonts w:ascii="Times New Roman" w:hAnsi="Times New Roman"/>
                <w:color w:val="000000" w:themeColor="text1"/>
                <w:spacing w:val="-2"/>
              </w:rPr>
              <w:t xml:space="preserve">mēnesī </w:t>
            </w:r>
            <w:r>
              <w:rPr>
                <w:rFonts w:ascii="Times New Roman" w:hAnsi="Times New Roman"/>
                <w:color w:val="000000" w:themeColor="text1"/>
                <w:spacing w:val="-2"/>
              </w:rPr>
              <w:t xml:space="preserve">(piemēram, ienākumi mēnesī ir 1000 </w:t>
            </w:r>
            <w:proofErr w:type="spellStart"/>
            <w:r>
              <w:rPr>
                <w:rFonts w:ascii="Times New Roman" w:hAnsi="Times New Roman"/>
                <w:color w:val="000000" w:themeColor="text1"/>
                <w:spacing w:val="-2"/>
              </w:rPr>
              <w:t>euro</w:t>
            </w:r>
            <w:proofErr w:type="spellEnd"/>
            <w:r>
              <w:rPr>
                <w:rFonts w:ascii="Times New Roman" w:hAnsi="Times New Roman"/>
                <w:color w:val="000000" w:themeColor="text1"/>
                <w:spacing w:val="-2"/>
              </w:rPr>
              <w:t xml:space="preserve">, bet persona izvēlas VSAOI veikt no minimālās algas apmēra). </w:t>
            </w:r>
            <w:r w:rsidR="00321A88">
              <w:rPr>
                <w:rFonts w:ascii="Times New Roman" w:hAnsi="Times New Roman"/>
                <w:color w:val="000000" w:themeColor="text1"/>
                <w:spacing w:val="-2"/>
              </w:rPr>
              <w:t>Lai nodrošinātu, ka persona veic VSAOI no visiem ienākumiem (tāpat kā darba ņēmēji no visiem ienākumiem veic VSAOI), un, lai palielinātu personas sociālo nodrošinājumu vecumdienās, tanī pat laikā īpa</w:t>
            </w:r>
            <w:r w:rsidR="003F49ED">
              <w:rPr>
                <w:rFonts w:ascii="Times New Roman" w:hAnsi="Times New Roman"/>
                <w:color w:val="000000" w:themeColor="text1"/>
                <w:spacing w:val="-2"/>
              </w:rPr>
              <w:t>ši nepalielinot nodokļu slogu (</w:t>
            </w:r>
            <w:r w:rsidR="00321A88">
              <w:rPr>
                <w:rFonts w:ascii="Times New Roman" w:hAnsi="Times New Roman"/>
                <w:color w:val="000000" w:themeColor="text1"/>
                <w:spacing w:val="-2"/>
              </w:rPr>
              <w:t xml:space="preserve">Valsts Nodokļu politikas pamatnostādnes 2018. – 2021.gadam paredz samazināt iedzīvotāja ienākuma nodokli </w:t>
            </w:r>
            <w:r w:rsidR="00321A88">
              <w:rPr>
                <w:rFonts w:ascii="Times New Roman" w:hAnsi="Times New Roman"/>
                <w:color w:val="000000" w:themeColor="text1"/>
                <w:spacing w:val="-2"/>
              </w:rPr>
              <w:lastRenderedPageBreak/>
              <w:t>par 3%), būtu nosakām</w:t>
            </w:r>
            <w:r w:rsidR="00CB7082">
              <w:rPr>
                <w:rFonts w:ascii="Times New Roman" w:hAnsi="Times New Roman"/>
                <w:color w:val="000000" w:themeColor="text1"/>
                <w:spacing w:val="-2"/>
              </w:rPr>
              <w:t>s</w:t>
            </w:r>
            <w:r w:rsidR="00321A88">
              <w:rPr>
                <w:rFonts w:ascii="Times New Roman" w:hAnsi="Times New Roman"/>
                <w:color w:val="000000" w:themeColor="text1"/>
                <w:spacing w:val="-2"/>
              </w:rPr>
              <w:t>, ka VSAOI ir veicamas no visiem ienākumiem</w:t>
            </w:r>
            <w:r w:rsidR="008D65E3">
              <w:rPr>
                <w:rFonts w:ascii="Times New Roman" w:hAnsi="Times New Roman"/>
                <w:color w:val="000000" w:themeColor="text1"/>
                <w:spacing w:val="-2"/>
              </w:rPr>
              <w:t xml:space="preserve">, t.i., no brīvi izraudzīta objekta paliktu līdzšinējā kārtība un likme, savukārt no starpības starp ienākumiem un brīvi izraudzītā objekta, VSAOI būtu veicamas 5% apmērā </w:t>
            </w:r>
            <w:r w:rsidR="008D65E3" w:rsidRPr="00C0528F">
              <w:rPr>
                <w:rFonts w:ascii="Times New Roman" w:hAnsi="Times New Roman"/>
                <w:color w:val="000000" w:themeColor="text1"/>
                <w:spacing w:val="-2"/>
              </w:rPr>
              <w:t>pensiju apdrošināšanai (pensiju 1. un 2.līmenis).</w:t>
            </w:r>
          </w:p>
          <w:p w14:paraId="66ABC1FF" w14:textId="77777777" w:rsidR="0040218D" w:rsidRPr="00C0528F" w:rsidRDefault="0040218D" w:rsidP="000A538C">
            <w:pPr>
              <w:jc w:val="both"/>
              <w:rPr>
                <w:rFonts w:ascii="Times New Roman" w:hAnsi="Times New Roman"/>
                <w:color w:val="000000" w:themeColor="text1"/>
                <w:spacing w:val="-2"/>
              </w:rPr>
            </w:pPr>
          </w:p>
          <w:p w14:paraId="67B56E8E" w14:textId="176B251B" w:rsidR="00E90F46" w:rsidRPr="00E11A08" w:rsidRDefault="008D65E3" w:rsidP="000A538C">
            <w:pPr>
              <w:jc w:val="both"/>
              <w:rPr>
                <w:rFonts w:ascii="Times New Roman" w:hAnsi="Times New Roman"/>
                <w:color w:val="000000"/>
                <w:shd w:val="clear" w:color="auto" w:fill="FFFFFF"/>
              </w:rPr>
            </w:pPr>
            <w:r w:rsidRPr="00C0528F">
              <w:rPr>
                <w:rFonts w:ascii="Times New Roman" w:hAnsi="Times New Roman"/>
                <w:color w:val="000000" w:themeColor="text1"/>
                <w:spacing w:val="-2"/>
              </w:rPr>
              <w:t>3. Autoratlīdzības saņēmējs, kurš vienlaikus ir darba ņēmēja statusā, var izvēlēties vai no autoratlīdzības veikt VSAOI (kā pašnodarbinātais) vai neveikt. Praksē gandrīz vienmēr personas izvēlas no autoratlīdzībām VSAOI neveikt. A</w:t>
            </w:r>
            <w:r w:rsidRPr="00C0528F">
              <w:rPr>
                <w:rFonts w:ascii="Times New Roman" w:hAnsi="Times New Roman"/>
                <w:color w:val="000000"/>
                <w:shd w:val="clear" w:color="auto" w:fill="FFFFFF"/>
              </w:rPr>
              <w:t>utoratlīdzīb</w:t>
            </w:r>
            <w:r w:rsidR="00C0528F" w:rsidRPr="00C0528F">
              <w:rPr>
                <w:rFonts w:ascii="Times New Roman" w:hAnsi="Times New Roman"/>
                <w:color w:val="000000"/>
                <w:shd w:val="clear" w:color="auto" w:fill="FFFFFF"/>
              </w:rPr>
              <w:t>u saņēmēji ir personu kategorija</w:t>
            </w:r>
            <w:r w:rsidRPr="00C0528F">
              <w:rPr>
                <w:rFonts w:ascii="Times New Roman" w:hAnsi="Times New Roman"/>
                <w:color w:val="000000"/>
                <w:shd w:val="clear" w:color="auto" w:fill="FFFFFF"/>
              </w:rPr>
              <w:t>, kuru sociālais nodrošinājums nav atkarīgs no saņemtās atlīdzības, kā arī</w:t>
            </w:r>
            <w:r w:rsidR="002959F3">
              <w:rPr>
                <w:rFonts w:ascii="Times New Roman" w:hAnsi="Times New Roman"/>
                <w:color w:val="000000"/>
                <w:shd w:val="clear" w:color="auto" w:fill="FFFFFF"/>
              </w:rPr>
              <w:t>,</w:t>
            </w:r>
            <w:r w:rsidRPr="00C0528F">
              <w:rPr>
                <w:rFonts w:ascii="Times New Roman" w:hAnsi="Times New Roman"/>
                <w:color w:val="000000"/>
                <w:shd w:val="clear" w:color="auto" w:fill="FFFFFF"/>
              </w:rPr>
              <w:t xml:space="preserve"> lai nodrošinātu vienlīdzīgu attieksmi pret visām personām, kuras gūst ienākumus ne uz darba attiecību pamata, tanī pat laikā </w:t>
            </w:r>
            <w:r w:rsidR="00C0528F" w:rsidRPr="00C0528F">
              <w:rPr>
                <w:rFonts w:ascii="Times New Roman" w:hAnsi="Times New Roman"/>
                <w:color w:val="000000"/>
                <w:shd w:val="clear" w:color="auto" w:fill="FFFFFF"/>
              </w:rPr>
              <w:t xml:space="preserve">palielinot personu sociālo nodrošinājumu un </w:t>
            </w:r>
            <w:r w:rsidRPr="00C0528F">
              <w:rPr>
                <w:rFonts w:ascii="Times New Roman" w:hAnsi="Times New Roman"/>
                <w:color w:val="000000"/>
                <w:shd w:val="clear" w:color="auto" w:fill="FFFFFF"/>
              </w:rPr>
              <w:t xml:space="preserve">būtiski </w:t>
            </w:r>
            <w:r w:rsidRPr="003D4755">
              <w:rPr>
                <w:rFonts w:ascii="Times New Roman" w:hAnsi="Times New Roman"/>
                <w:color w:val="000000"/>
                <w:shd w:val="clear" w:color="auto" w:fill="FFFFFF"/>
              </w:rPr>
              <w:t xml:space="preserve">nepalielinot </w:t>
            </w:r>
            <w:r w:rsidR="00C0528F" w:rsidRPr="003D4755">
              <w:rPr>
                <w:rFonts w:ascii="Times New Roman" w:hAnsi="Times New Roman"/>
                <w:color w:val="000000"/>
                <w:shd w:val="clear" w:color="auto" w:fill="FFFFFF"/>
              </w:rPr>
              <w:t xml:space="preserve">autoratlīdzību izmaksātāju izdevumus, būtu nosakāms, ka </w:t>
            </w:r>
            <w:r w:rsidRPr="003D4755">
              <w:rPr>
                <w:rFonts w:ascii="Times New Roman" w:hAnsi="Times New Roman"/>
                <w:color w:val="000000"/>
                <w:shd w:val="clear" w:color="auto" w:fill="FFFFFF"/>
              </w:rPr>
              <w:t>arī autoratlīdzīb</w:t>
            </w:r>
            <w:r w:rsidR="00C0528F" w:rsidRPr="003D4755">
              <w:rPr>
                <w:rFonts w:ascii="Times New Roman" w:hAnsi="Times New Roman"/>
                <w:color w:val="000000"/>
                <w:shd w:val="clear" w:color="auto" w:fill="FFFFFF"/>
              </w:rPr>
              <w:t>as ir VSAOI objekts. Likumprojekts paredz, ka autoratlīdzību izmaksātājs no saviem līdzekļiem veiks 5% maksājumu no autoratlīdzības (neattieksies uz pasīvo autoratlīdzību), ieskaitot to speciālā kontā Valsts kasē</w:t>
            </w:r>
            <w:r w:rsidR="00B750AF" w:rsidRPr="003D4755">
              <w:rPr>
                <w:rFonts w:ascii="Times New Roman" w:hAnsi="Times New Roman"/>
                <w:color w:val="000000"/>
                <w:shd w:val="clear" w:color="auto" w:fill="FFFFFF"/>
              </w:rPr>
              <w:t>, ko administrēs Valsts ieņēmumu dienests (turpmāk – VID).</w:t>
            </w:r>
            <w:r w:rsidR="002A5B16" w:rsidRPr="003D4755">
              <w:rPr>
                <w:rFonts w:ascii="Times New Roman" w:hAnsi="Times New Roman"/>
                <w:color w:val="000000"/>
                <w:shd w:val="clear" w:color="auto" w:fill="FFFFFF"/>
              </w:rPr>
              <w:t>VID pēctaksācijas gad</w:t>
            </w:r>
            <w:r w:rsidR="00B750AF" w:rsidRPr="003D4755">
              <w:rPr>
                <w:rFonts w:ascii="Times New Roman" w:hAnsi="Times New Roman"/>
                <w:color w:val="000000"/>
                <w:shd w:val="clear" w:color="auto" w:fill="FFFFFF"/>
              </w:rPr>
              <w:t xml:space="preserve">ā līdz 1.februārim </w:t>
            </w:r>
            <w:r w:rsidR="00DE3981">
              <w:rPr>
                <w:rFonts w:ascii="Times New Roman" w:hAnsi="Times New Roman"/>
                <w:color w:val="000000"/>
                <w:shd w:val="clear" w:color="auto" w:fill="FFFFFF"/>
              </w:rPr>
              <w:t>veiks par personu samaksāto</w:t>
            </w:r>
            <w:r w:rsidR="002A5B16" w:rsidRPr="003D4755">
              <w:rPr>
                <w:rFonts w:ascii="Times New Roman" w:hAnsi="Times New Roman"/>
                <w:color w:val="000000"/>
                <w:shd w:val="clear" w:color="auto" w:fill="FFFFFF"/>
              </w:rPr>
              <w:t xml:space="preserve"> VSAOI summēšanu. Ja samaksātā summa par personu no visiem maksātājiem gada laikā būs mazāka </w:t>
            </w:r>
            <w:r w:rsidR="00C0528F" w:rsidRPr="003D4755">
              <w:rPr>
                <w:rFonts w:ascii="Times New Roman" w:hAnsi="Times New Roman"/>
                <w:color w:val="000000"/>
                <w:shd w:val="clear" w:color="auto" w:fill="FFFFFF"/>
              </w:rPr>
              <w:t xml:space="preserve"> </w:t>
            </w:r>
            <w:r w:rsidR="002A5B16" w:rsidRPr="003D4755">
              <w:rPr>
                <w:rFonts w:ascii="Times New Roman" w:hAnsi="Times New Roman"/>
                <w:color w:val="000000"/>
                <w:shd w:val="clear" w:color="auto" w:fill="FFFFFF"/>
              </w:rPr>
              <w:t xml:space="preserve">par summu pensiju apdrošināšanai no minimālās algas </w:t>
            </w:r>
            <w:r w:rsidR="00DE3981">
              <w:rPr>
                <w:rFonts w:ascii="Times New Roman" w:hAnsi="Times New Roman"/>
                <w:color w:val="000000"/>
                <w:shd w:val="clear" w:color="auto" w:fill="FFFFFF"/>
              </w:rPr>
              <w:t xml:space="preserve">mēnesī </w:t>
            </w:r>
            <w:r w:rsidR="002A5B16" w:rsidRPr="003D4755">
              <w:rPr>
                <w:rFonts w:ascii="Times New Roman" w:hAnsi="Times New Roman"/>
                <w:color w:val="000000"/>
                <w:shd w:val="clear" w:color="auto" w:fill="FFFFFF"/>
              </w:rPr>
              <w:t>vispārējā gadījumā, tad VID iepriekš minēto summu pārskaitīs uz</w:t>
            </w:r>
            <w:r w:rsidR="002416BD" w:rsidRPr="003D4755">
              <w:rPr>
                <w:rFonts w:ascii="Times New Roman" w:hAnsi="Times New Roman"/>
                <w:color w:val="000000"/>
                <w:shd w:val="clear" w:color="auto" w:fill="FFFFFF"/>
              </w:rPr>
              <w:t xml:space="preserve"> pensiju 3.līmeni</w:t>
            </w:r>
            <w:r w:rsidR="002A5B16" w:rsidRPr="003D4755">
              <w:rPr>
                <w:rFonts w:ascii="Times New Roman" w:hAnsi="Times New Roman"/>
                <w:color w:val="000000"/>
                <w:shd w:val="clear" w:color="auto" w:fill="FFFFFF"/>
              </w:rPr>
              <w:t xml:space="preserve"> </w:t>
            </w:r>
            <w:r w:rsidR="002416BD" w:rsidRPr="003D4755">
              <w:rPr>
                <w:rFonts w:ascii="Times New Roman" w:hAnsi="Times New Roman"/>
                <w:color w:val="000000"/>
                <w:shd w:val="clear" w:color="auto" w:fill="FFFFFF"/>
              </w:rPr>
              <w:t>(</w:t>
            </w:r>
            <w:r w:rsidR="002A5B16" w:rsidRPr="003D4755">
              <w:rPr>
                <w:rFonts w:ascii="Times New Roman" w:hAnsi="Times New Roman"/>
                <w:color w:val="000000"/>
                <w:shd w:val="clear" w:color="auto" w:fill="FFFFFF"/>
              </w:rPr>
              <w:t>personas norādīto</w:t>
            </w:r>
            <w:r w:rsidR="002416BD" w:rsidRPr="003D4755">
              <w:rPr>
                <w:rFonts w:ascii="Times New Roman" w:hAnsi="Times New Roman"/>
                <w:color w:val="000000"/>
                <w:shd w:val="clear" w:color="auto" w:fill="FFFFFF"/>
              </w:rPr>
              <w:t xml:space="preserve">). Savukārt, ja samaksātā summa būs </w:t>
            </w:r>
            <w:r w:rsidR="00FC7A68" w:rsidRPr="003D4755">
              <w:rPr>
                <w:rFonts w:ascii="Times New Roman" w:hAnsi="Times New Roman"/>
                <w:color w:val="000000"/>
                <w:shd w:val="clear" w:color="auto" w:fill="FFFFFF"/>
              </w:rPr>
              <w:t xml:space="preserve">vienāda vai </w:t>
            </w:r>
            <w:r w:rsidR="002416BD" w:rsidRPr="003D4755">
              <w:rPr>
                <w:rFonts w:ascii="Times New Roman" w:hAnsi="Times New Roman"/>
                <w:color w:val="000000"/>
                <w:shd w:val="clear" w:color="auto" w:fill="FFFFFF"/>
              </w:rPr>
              <w:t xml:space="preserve">lielāka par iepriekš minēto summu, tad </w:t>
            </w:r>
            <w:r w:rsidR="003D4755" w:rsidRPr="003D4755">
              <w:rPr>
                <w:rFonts w:ascii="Times New Roman" w:hAnsi="Times New Roman"/>
                <w:color w:val="000000"/>
                <w:shd w:val="clear" w:color="auto" w:fill="FFFFFF"/>
              </w:rPr>
              <w:t xml:space="preserve">VID to pārskaitīs uz pensiju speciālo budžetu un </w:t>
            </w:r>
            <w:r w:rsidR="002416BD" w:rsidRPr="003D4755">
              <w:rPr>
                <w:rFonts w:ascii="Times New Roman" w:hAnsi="Times New Roman"/>
                <w:color w:val="000000"/>
                <w:shd w:val="clear" w:color="auto" w:fill="FFFFFF"/>
              </w:rPr>
              <w:t xml:space="preserve">Valsts sociālās apdrošināšanas aģentūra (turpmāk – VSAA) nodrošinās tās reģistrēšanu </w:t>
            </w:r>
            <w:r w:rsidR="00DE3981">
              <w:rPr>
                <w:rFonts w:ascii="Times New Roman" w:hAnsi="Times New Roman"/>
                <w:color w:val="000000"/>
                <w:shd w:val="clear" w:color="auto" w:fill="FFFFFF"/>
              </w:rPr>
              <w:t>pensiju apdrošināšanai un ieguldīšanu</w:t>
            </w:r>
            <w:r w:rsidR="002416BD" w:rsidRPr="003D4755">
              <w:rPr>
                <w:rFonts w:ascii="Times New Roman" w:hAnsi="Times New Roman"/>
                <w:color w:val="000000"/>
                <w:shd w:val="clear" w:color="auto" w:fill="FFFFFF"/>
              </w:rPr>
              <w:t xml:space="preserve"> pensiju </w:t>
            </w:r>
            <w:r w:rsidR="00DE3981">
              <w:rPr>
                <w:rFonts w:ascii="Times New Roman" w:hAnsi="Times New Roman"/>
                <w:color w:val="000000"/>
                <w:shd w:val="clear" w:color="auto" w:fill="FFFFFF"/>
              </w:rPr>
              <w:t xml:space="preserve">2.līmenī, </w:t>
            </w:r>
            <w:r w:rsidR="002416BD" w:rsidRPr="003D4755">
              <w:rPr>
                <w:rFonts w:ascii="Times New Roman" w:hAnsi="Times New Roman"/>
                <w:color w:val="000000"/>
                <w:shd w:val="clear" w:color="auto" w:fill="FFFFFF"/>
              </w:rPr>
              <w:t>ja persona ir pensiju 2.līmeņa dalī</w:t>
            </w:r>
            <w:r w:rsidR="00DE3981">
              <w:rPr>
                <w:rFonts w:ascii="Times New Roman" w:hAnsi="Times New Roman"/>
                <w:color w:val="000000"/>
                <w:shd w:val="clear" w:color="auto" w:fill="FFFFFF"/>
              </w:rPr>
              <w:t>bnieks</w:t>
            </w:r>
            <w:r w:rsidR="002416BD" w:rsidRPr="003D4755">
              <w:rPr>
                <w:rFonts w:ascii="Times New Roman" w:hAnsi="Times New Roman"/>
                <w:color w:val="000000"/>
                <w:shd w:val="clear" w:color="auto" w:fill="FFFFFF"/>
              </w:rPr>
              <w:t>. Tādejādi tiks uzlabots autoratlīdzību saņēmēju sociālais nodrošinājums vecumdi</w:t>
            </w:r>
            <w:r w:rsidR="002416BD" w:rsidRPr="00E11A08">
              <w:rPr>
                <w:rFonts w:ascii="Times New Roman" w:hAnsi="Times New Roman"/>
                <w:color w:val="000000"/>
                <w:shd w:val="clear" w:color="auto" w:fill="FFFFFF"/>
              </w:rPr>
              <w:t>enās.</w:t>
            </w:r>
          </w:p>
          <w:p w14:paraId="03377D60" w14:textId="1C94518D" w:rsidR="00E11A08" w:rsidRPr="003D4755" w:rsidRDefault="00E11A08" w:rsidP="00E11A08">
            <w:pPr>
              <w:jc w:val="both"/>
              <w:rPr>
                <w:rFonts w:ascii="Times New Roman" w:hAnsi="Times New Roman"/>
              </w:rPr>
            </w:pPr>
            <w:r w:rsidRPr="003D4755">
              <w:rPr>
                <w:rFonts w:ascii="Times New Roman" w:hAnsi="Times New Roman"/>
              </w:rPr>
              <w:t>Tā kā VSAOI no autoratlīdzības veic autoratlīdzības izmaksātājs, tad pašnodarbinātajai personai autoratlīdzība ir ienākums, kas ņemams vērā</w:t>
            </w:r>
            <w:r w:rsidR="00DE3981">
              <w:rPr>
                <w:rFonts w:ascii="Times New Roman" w:hAnsi="Times New Roman"/>
              </w:rPr>
              <w:t>,</w:t>
            </w:r>
            <w:r w:rsidRPr="003D4755">
              <w:rPr>
                <w:rFonts w:ascii="Times New Roman" w:hAnsi="Times New Roman"/>
              </w:rPr>
              <w:t xml:space="preserve"> aprēķinot ienākumus un veicot VSAOI kā pašnodarbinātajam.</w:t>
            </w:r>
          </w:p>
          <w:p w14:paraId="606E5172" w14:textId="77777777" w:rsidR="00E11A08" w:rsidRDefault="00E11A08" w:rsidP="000A538C">
            <w:pPr>
              <w:jc w:val="both"/>
              <w:rPr>
                <w:rFonts w:ascii="Times New Roman" w:hAnsi="Times New Roman"/>
                <w:color w:val="000000"/>
                <w:shd w:val="clear" w:color="auto" w:fill="FFFFFF"/>
              </w:rPr>
            </w:pPr>
          </w:p>
          <w:p w14:paraId="663E4CF2" w14:textId="6A6975D5" w:rsidR="0040218D" w:rsidRDefault="0040218D" w:rsidP="000A538C">
            <w:pPr>
              <w:jc w:val="both"/>
              <w:rPr>
                <w:rFonts w:ascii="Times New Roman" w:hAnsi="Times New Roman"/>
                <w:color w:val="000000"/>
                <w:shd w:val="clear" w:color="auto" w:fill="FFFFFF"/>
              </w:rPr>
            </w:pPr>
            <w:r>
              <w:rPr>
                <w:rFonts w:ascii="Times New Roman" w:hAnsi="Times New Roman"/>
                <w:color w:val="000000"/>
                <w:shd w:val="clear" w:color="auto" w:fill="FFFFFF"/>
              </w:rPr>
              <w:t>Iepriekšējos punktos paredzētās izmaiņas būs vērstas uz personu sociālā nodrošinājuma uzlabo</w:t>
            </w:r>
            <w:r w:rsidR="00FC7A68">
              <w:rPr>
                <w:rFonts w:ascii="Times New Roman" w:hAnsi="Times New Roman"/>
                <w:color w:val="000000"/>
                <w:shd w:val="clear" w:color="auto" w:fill="FFFFFF"/>
              </w:rPr>
              <w:t>šanu. T</w:t>
            </w:r>
            <w:r>
              <w:rPr>
                <w:rFonts w:ascii="Times New Roman" w:hAnsi="Times New Roman"/>
                <w:color w:val="000000"/>
                <w:shd w:val="clear" w:color="auto" w:fill="FFFFFF"/>
              </w:rPr>
              <w:t>omēr, lai risinātu personu sociālā nodrošinājuma jautājumu un nodrošinātu speciālā budžeta ilgtsp</w:t>
            </w:r>
            <w:r w:rsidR="004E3105">
              <w:rPr>
                <w:rFonts w:ascii="Times New Roman" w:hAnsi="Times New Roman"/>
                <w:color w:val="000000"/>
                <w:shd w:val="clear" w:color="auto" w:fill="FFFFFF"/>
              </w:rPr>
              <w:t>ēju, risinājums ir noteikt minimālo VSAOI objektu mēnesī.</w:t>
            </w:r>
          </w:p>
          <w:p w14:paraId="61E3C436" w14:textId="77777777" w:rsidR="004E3105" w:rsidRPr="00C0528F" w:rsidRDefault="004E3105" w:rsidP="000A538C">
            <w:pPr>
              <w:jc w:val="both"/>
              <w:rPr>
                <w:rFonts w:ascii="Times New Roman" w:hAnsi="Times New Roman"/>
                <w:color w:val="000000" w:themeColor="text1"/>
                <w:spacing w:val="-2"/>
              </w:rPr>
            </w:pPr>
          </w:p>
          <w:p w14:paraId="73269D88" w14:textId="01B3BABD" w:rsidR="00716DEE" w:rsidRDefault="002416BD" w:rsidP="000A538C">
            <w:pPr>
              <w:jc w:val="both"/>
              <w:rPr>
                <w:rFonts w:ascii="Times New Roman" w:hAnsi="Times New Roman"/>
                <w:color w:val="000000" w:themeColor="text1"/>
                <w:spacing w:val="-2"/>
              </w:rPr>
            </w:pPr>
            <w:r>
              <w:rPr>
                <w:rFonts w:ascii="Times New Roman" w:hAnsi="Times New Roman"/>
                <w:color w:val="000000" w:themeColor="text1"/>
                <w:spacing w:val="-2"/>
              </w:rPr>
              <w:t>4. Ministru kabinets nosaka VSAOI objekta maksimālo apmēru gadam, t.i., tas ir maksimālais objekts</w:t>
            </w:r>
            <w:r w:rsidR="00CB7082">
              <w:rPr>
                <w:rFonts w:ascii="Times New Roman" w:hAnsi="Times New Roman"/>
                <w:color w:val="000000" w:themeColor="text1"/>
                <w:spacing w:val="-2"/>
              </w:rPr>
              <w:t>,</w:t>
            </w:r>
            <w:r>
              <w:rPr>
                <w:rFonts w:ascii="Times New Roman" w:hAnsi="Times New Roman"/>
                <w:color w:val="000000" w:themeColor="text1"/>
                <w:spacing w:val="-2"/>
              </w:rPr>
              <w:t xml:space="preserve"> no kura tiek rēķināti sociālās apdrošināšanas pakalpojumi (gan īstermiņa, piemēram, bezdarbnieka pabalsts, maternitātes pabalsts, gan vecuma pensija). Savukārt VSAOI objekta pārsniegums ir Solidaritātes nodokļa objekts.</w:t>
            </w:r>
            <w:r w:rsidR="00716DEE">
              <w:rPr>
                <w:rFonts w:ascii="Times New Roman" w:hAnsi="Times New Roman"/>
                <w:color w:val="000000" w:themeColor="text1"/>
                <w:spacing w:val="-2"/>
              </w:rPr>
              <w:t xml:space="preserve"> </w:t>
            </w:r>
            <w:r w:rsidR="00964FBA">
              <w:rPr>
                <w:rFonts w:ascii="Times New Roman" w:hAnsi="Times New Roman"/>
                <w:color w:val="000000" w:themeColor="text1"/>
                <w:spacing w:val="-2"/>
              </w:rPr>
              <w:t xml:space="preserve">Tā likumprojekts “Grozījumi Solidaritātes </w:t>
            </w:r>
            <w:r w:rsidR="0005106D">
              <w:rPr>
                <w:rFonts w:ascii="Times New Roman" w:hAnsi="Times New Roman"/>
                <w:color w:val="000000" w:themeColor="text1"/>
                <w:spacing w:val="-2"/>
              </w:rPr>
              <w:t xml:space="preserve">nodokļa </w:t>
            </w:r>
            <w:r w:rsidR="00964FBA">
              <w:rPr>
                <w:rFonts w:ascii="Times New Roman" w:hAnsi="Times New Roman"/>
                <w:color w:val="000000" w:themeColor="text1"/>
                <w:spacing w:val="-2"/>
              </w:rPr>
              <w:t xml:space="preserve">likumā” paredz, ka solidaritātes nodoklis vairs netiks ieskaitīts </w:t>
            </w:r>
            <w:r w:rsidR="0005106D">
              <w:rPr>
                <w:rFonts w:ascii="Times New Roman" w:hAnsi="Times New Roman"/>
                <w:color w:val="000000" w:themeColor="text1"/>
                <w:spacing w:val="-2"/>
              </w:rPr>
              <w:t xml:space="preserve">tikai </w:t>
            </w:r>
            <w:r w:rsidR="00964FBA">
              <w:rPr>
                <w:rFonts w:ascii="Times New Roman" w:hAnsi="Times New Roman"/>
                <w:color w:val="000000" w:themeColor="text1"/>
                <w:spacing w:val="-2"/>
              </w:rPr>
              <w:t>valsts pamatbudžetā, tad ir nepieciešams precizēt likuma “Par valsts sociālo apdrošināšanu” 21.²panta trešo daļu.</w:t>
            </w:r>
          </w:p>
          <w:p w14:paraId="7DBF6FFE" w14:textId="77777777" w:rsidR="00964FBA" w:rsidRDefault="00964FBA" w:rsidP="000A538C">
            <w:pPr>
              <w:jc w:val="both"/>
              <w:rPr>
                <w:rFonts w:ascii="Times New Roman" w:hAnsi="Times New Roman"/>
                <w:color w:val="000000" w:themeColor="text1"/>
                <w:spacing w:val="-2"/>
              </w:rPr>
            </w:pPr>
          </w:p>
          <w:p w14:paraId="71B6234E" w14:textId="3542B4A7" w:rsidR="00C95031" w:rsidRDefault="00964FBA" w:rsidP="000A538C">
            <w:pPr>
              <w:jc w:val="both"/>
              <w:rPr>
                <w:rFonts w:ascii="Times New Roman" w:hAnsi="Times New Roman"/>
              </w:rPr>
            </w:pPr>
            <w:r>
              <w:rPr>
                <w:rFonts w:ascii="Times New Roman" w:hAnsi="Times New Roman"/>
                <w:color w:val="000000" w:themeColor="text1"/>
                <w:spacing w:val="-2"/>
              </w:rPr>
              <w:t xml:space="preserve">5. Pašlaik </w:t>
            </w:r>
            <w:r w:rsidR="005668EE">
              <w:rPr>
                <w:rFonts w:ascii="Times New Roman" w:hAnsi="Times New Roman"/>
                <w:color w:val="000000" w:themeColor="text1"/>
                <w:spacing w:val="-2"/>
              </w:rPr>
              <w:t xml:space="preserve">esošās VSAOI likmes ietvaros ir seši valsts sociālās apdrošināšanas veidi (skat. likuma “Par valsts sociālo apdrošināšanu” </w:t>
            </w:r>
            <w:r w:rsidR="005668EE">
              <w:rPr>
                <w:rFonts w:ascii="Times New Roman" w:hAnsi="Times New Roman"/>
                <w:color w:val="000000" w:themeColor="text1"/>
                <w:spacing w:val="-2"/>
              </w:rPr>
              <w:lastRenderedPageBreak/>
              <w:t>4.</w:t>
            </w:r>
            <w:r w:rsidR="005668EE" w:rsidRPr="005668EE">
              <w:rPr>
                <w:rFonts w:ascii="Times New Roman" w:hAnsi="Times New Roman"/>
                <w:color w:val="000000" w:themeColor="text1"/>
                <w:spacing w:val="-2"/>
              </w:rPr>
              <w:t xml:space="preserve">pantu). </w:t>
            </w:r>
            <w:r w:rsidR="00C95031">
              <w:rPr>
                <w:rFonts w:ascii="Times New Roman" w:hAnsi="Times New Roman"/>
                <w:color w:val="000000" w:themeColor="text1"/>
                <w:spacing w:val="-2"/>
              </w:rPr>
              <w:t>V</w:t>
            </w:r>
            <w:r w:rsidR="005668EE" w:rsidRPr="00F911DC">
              <w:rPr>
                <w:rFonts w:ascii="Times New Roman" w:hAnsi="Times New Roman"/>
              </w:rPr>
              <w:t>aldību veidojošo partiju Koalīcijas sadarbības padome</w:t>
            </w:r>
            <w:r w:rsidR="005668EE">
              <w:rPr>
                <w:rFonts w:ascii="Times New Roman" w:hAnsi="Times New Roman"/>
              </w:rPr>
              <w:t xml:space="preserve"> ir pieņēmusi lēmumu, ka VSAOI likme tiek palielināta par 1% (0,5% darba devējam un 0,5% darba ņēmējam) un iepriekš minētais palielinājums tiek novirzīts nevis speciālajā budžetā, bet </w:t>
            </w:r>
            <w:r w:rsidR="00BE3634">
              <w:rPr>
                <w:rFonts w:ascii="Times New Roman" w:hAnsi="Times New Roman"/>
              </w:rPr>
              <w:t xml:space="preserve">pamatbudžetā veselības aprūpes nodrošināšanai, </w:t>
            </w:r>
            <w:r w:rsidR="00C95031">
              <w:rPr>
                <w:rFonts w:ascii="Times New Roman" w:hAnsi="Times New Roman"/>
              </w:rPr>
              <w:t>nodrošinot personām, kas būs pakļautas veselības apdrošināšanai no valsts budžeta līdzekļiem apmaksājamus veselības aprūpes pakalpojumus.</w:t>
            </w:r>
          </w:p>
          <w:p w14:paraId="5EFE6958" w14:textId="2A4CA4CF" w:rsidR="00EF4B1D" w:rsidRDefault="0005106D" w:rsidP="000A538C">
            <w:pPr>
              <w:jc w:val="both"/>
              <w:rPr>
                <w:rFonts w:ascii="Times New Roman" w:hAnsi="Times New Roman"/>
              </w:rPr>
            </w:pPr>
            <w:r>
              <w:rPr>
                <w:rFonts w:ascii="Times New Roman" w:hAnsi="Times New Roman"/>
              </w:rPr>
              <w:t>Līdz ar to</w:t>
            </w:r>
            <w:r w:rsidR="00BE3634">
              <w:rPr>
                <w:rFonts w:ascii="Times New Roman" w:hAnsi="Times New Roman"/>
              </w:rPr>
              <w:t xml:space="preserve"> nepieciešams noteikt, ka darba ņēmēji, pašnodarbinātie, iekšzemes darba ņēmēji pie darba devēja ārvalstnieka un ārvalstu darba ņēmēji pie darba devēja – ārvalstnieka, kas VSAOI veic vai par kuriem veic vispārējā kārtībā (t.i. maksājot VSAOI likmi, kas noteikta </w:t>
            </w:r>
            <w:r w:rsidR="00C95031">
              <w:rPr>
                <w:rFonts w:ascii="Times New Roman" w:hAnsi="Times New Roman"/>
              </w:rPr>
              <w:t xml:space="preserve">likuma 18.pantā) ir pakļauti veselības apdrošināšanai, ka viņiem ir tiesības saņemt no valsts budžeta līdzekļiem apmaksājamus veselības aprūpes pakalpojumus un, ka iepriekš minētajām personām un viņu darba devējiem par 1% palielinās VSAOI likme. Lai nodrošinātu nepārtrauktu un operatīvu </w:t>
            </w:r>
            <w:r w:rsidR="00C95031" w:rsidRPr="00987C6F">
              <w:rPr>
                <w:rFonts w:ascii="Times New Roman" w:hAnsi="Times New Roman"/>
              </w:rPr>
              <w:t xml:space="preserve">finanšu līdzekļu ieplūšanu veselības nozares finansēšanai, jānosaka, ka </w:t>
            </w:r>
            <w:r w:rsidR="00892BBB">
              <w:rPr>
                <w:rFonts w:ascii="Times New Roman" w:hAnsi="Times New Roman"/>
              </w:rPr>
              <w:t>VSAOI veselības apdrošināšanai Valsts kase ieskaita valsts pamatbudžeta ieņēmumos atbilstoši gadskārtējā valsts budžeta likumā noteiktajam sociālās apdrošināšanas ieņēmumu īpatsvaram.</w:t>
            </w:r>
          </w:p>
          <w:p w14:paraId="5EC2CB24" w14:textId="5D53E676" w:rsidR="004E3105" w:rsidRPr="00876E97" w:rsidRDefault="00987C6F" w:rsidP="00892BBB">
            <w:pPr>
              <w:jc w:val="both"/>
              <w:rPr>
                <w:rFonts w:ascii="Times New Roman" w:hAnsi="Times New Roman"/>
                <w:color w:val="000000" w:themeColor="text1"/>
                <w:spacing w:val="-2"/>
              </w:rPr>
            </w:pPr>
            <w:r>
              <w:rPr>
                <w:rFonts w:ascii="Times New Roman" w:hAnsi="Times New Roman"/>
                <w:color w:val="000000" w:themeColor="text1"/>
                <w:spacing w:val="-2"/>
              </w:rPr>
              <w:t>Sociāli apdrošinātām personām par kurām veic, vai kuras veic, VSAOI vispārējā kārtībā (t.i. maksā VSAOI likmi, kas noteikta likuma 18.pantā) būs tiesības saņemt no valsts budžeta līdzekļiem apmaksājamus veselības aprūpes pakalpojumus.</w:t>
            </w:r>
            <w:r w:rsidR="00892BBB">
              <w:rPr>
                <w:rFonts w:ascii="Times New Roman" w:hAnsi="Times New Roman"/>
                <w:color w:val="000000" w:themeColor="text1"/>
                <w:spacing w:val="-2"/>
              </w:rPr>
              <w:t xml:space="preserve"> </w:t>
            </w:r>
            <w:r>
              <w:rPr>
                <w:rFonts w:ascii="Times New Roman" w:hAnsi="Times New Roman"/>
                <w:color w:val="000000" w:themeColor="text1"/>
                <w:spacing w:val="-2"/>
              </w:rPr>
              <w:t>Tomēr pašlaik nav pieņemts lēmums</w:t>
            </w:r>
            <w:r w:rsidR="0001086B">
              <w:rPr>
                <w:rFonts w:ascii="Times New Roman" w:hAnsi="Times New Roman"/>
                <w:color w:val="000000" w:themeColor="text1"/>
                <w:spacing w:val="-2"/>
              </w:rPr>
              <w:t xml:space="preserve"> kā pārējām sociāli apdrošinātajām personām, kuras maksā vai par kurām tiek maksāti darbaspēka nodokļi speciālajos režīmos (piemēram, mikrouzņēmumu darbinieki) tiks nodrošināta un vai būs tiesības saņemt no valsts budžeta līdzekļiem apmaksājamus veselības aprūpes pakalpojumus. Tāpat nav zināms kā un vai no valsts budžeta līdzekļiem apmaksājamus veselības aprūpes pakalpojumus saņems personas, kuras objektīvu apstākļu dēļ vispār nav pakļautas sociālajai apdrošināšanai, piemēram, nestrādājoši pensionāri, bērni u.c.</w:t>
            </w:r>
            <w:r w:rsidR="00892BBB">
              <w:rPr>
                <w:rFonts w:ascii="Times New Roman" w:hAnsi="Times New Roman"/>
                <w:color w:val="000000" w:themeColor="text1"/>
                <w:spacing w:val="-2"/>
              </w:rPr>
              <w:t xml:space="preserve"> Ministru prezidenta 2017.gada 5.jūlija rezolūcija Nr.1.1.1/24 uzdod Veselības ministrei sadarbībā ar Finanšu ministriju un Labklājības ministriju, iesaistot citas atbildīgās institūcijas, sociālos partnerus un nevalstiskās organizācijas izstrādāt likumprojektu par veselības finansējumu un līdz š.g. 30.augustam noteiktajā kārtībā iesniegto to izskatīšanai Ministru kabineta sēdē.</w:t>
            </w:r>
          </w:p>
        </w:tc>
      </w:tr>
      <w:tr w:rsidR="0041743E" w:rsidRPr="0041743E" w14:paraId="6C2E6248" w14:textId="77777777" w:rsidTr="00D91385">
        <w:tc>
          <w:tcPr>
            <w:tcW w:w="396" w:type="dxa"/>
          </w:tcPr>
          <w:p w14:paraId="52DD6625" w14:textId="34386473" w:rsidR="0069437E" w:rsidRPr="0041743E" w:rsidRDefault="00395538"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lastRenderedPageBreak/>
              <w:t xml:space="preserve">3. </w:t>
            </w:r>
          </w:p>
        </w:tc>
        <w:tc>
          <w:tcPr>
            <w:tcW w:w="2122" w:type="dxa"/>
          </w:tcPr>
          <w:p w14:paraId="12A4777B"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Projekta izstrādē iesaistītās institūcijas</w:t>
            </w:r>
          </w:p>
        </w:tc>
        <w:tc>
          <w:tcPr>
            <w:tcW w:w="6833" w:type="dxa"/>
          </w:tcPr>
          <w:p w14:paraId="4A885B96" w14:textId="3AD54DFD" w:rsidR="0069437E" w:rsidRPr="0041743E" w:rsidRDefault="00BB7950" w:rsidP="006E2042">
            <w:pPr>
              <w:pStyle w:val="naisf"/>
              <w:spacing w:before="0" w:after="0"/>
              <w:ind w:firstLine="0"/>
              <w:rPr>
                <w:rFonts w:ascii="Times New Roman" w:hAnsi="Times New Roman"/>
                <w:color w:val="000000" w:themeColor="text1"/>
              </w:rPr>
            </w:pPr>
            <w:r>
              <w:rPr>
                <w:rFonts w:ascii="Times New Roman" w:hAnsi="Times New Roman"/>
                <w:color w:val="000000" w:themeColor="text1"/>
              </w:rPr>
              <w:t>Labklājības</w:t>
            </w:r>
            <w:r w:rsidR="0069437E" w:rsidRPr="0041743E">
              <w:rPr>
                <w:rFonts w:ascii="Times New Roman" w:hAnsi="Times New Roman"/>
                <w:color w:val="000000" w:themeColor="text1"/>
              </w:rPr>
              <w:t xml:space="preserve"> ministrija</w:t>
            </w:r>
            <w:r w:rsidR="006E2042">
              <w:rPr>
                <w:rFonts w:ascii="Times New Roman" w:hAnsi="Times New Roman"/>
                <w:color w:val="000000" w:themeColor="text1"/>
              </w:rPr>
              <w:t>, Finanšu ministrija, Valsts sociālās apdrošināšanas aģentūra un Valsts ieņēmumu dienests.</w:t>
            </w:r>
          </w:p>
        </w:tc>
      </w:tr>
      <w:tr w:rsidR="0041743E" w:rsidRPr="0041743E" w14:paraId="4C7ED2ED" w14:textId="77777777" w:rsidTr="00D91385">
        <w:tc>
          <w:tcPr>
            <w:tcW w:w="396" w:type="dxa"/>
          </w:tcPr>
          <w:p w14:paraId="4A7D475C"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4.</w:t>
            </w:r>
          </w:p>
        </w:tc>
        <w:tc>
          <w:tcPr>
            <w:tcW w:w="2122" w:type="dxa"/>
          </w:tcPr>
          <w:p w14:paraId="43278125"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Cita informācija</w:t>
            </w:r>
          </w:p>
        </w:tc>
        <w:tc>
          <w:tcPr>
            <w:tcW w:w="6833" w:type="dxa"/>
          </w:tcPr>
          <w:p w14:paraId="5D92316C"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Nav.</w:t>
            </w:r>
          </w:p>
        </w:tc>
      </w:tr>
    </w:tbl>
    <w:p w14:paraId="410089E9" w14:textId="77777777" w:rsidR="006C660B" w:rsidRPr="0041743E" w:rsidRDefault="006C660B" w:rsidP="00F22B6A">
      <w:pPr>
        <w:rPr>
          <w:color w:val="000000" w:themeColor="text1"/>
        </w:rPr>
      </w:pPr>
    </w:p>
    <w:tbl>
      <w:tblPr>
        <w:tblpPr w:leftFromText="180" w:rightFromText="180" w:vertAnchor="text" w:horzAnchor="margin" w:tblpX="-10" w:tblpY="149"/>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34"/>
        <w:gridCol w:w="2838"/>
        <w:gridCol w:w="6083"/>
      </w:tblGrid>
      <w:tr w:rsidR="00CB4DDF" w:rsidRPr="0041743E" w14:paraId="197F63B7" w14:textId="77777777" w:rsidTr="00D3660C">
        <w:trPr>
          <w:trHeight w:val="419"/>
        </w:trPr>
        <w:tc>
          <w:tcPr>
            <w:tcW w:w="5000" w:type="pct"/>
            <w:gridSpan w:val="3"/>
            <w:vAlign w:val="center"/>
          </w:tcPr>
          <w:p w14:paraId="370A1975" w14:textId="77777777" w:rsidR="008078B8" w:rsidRPr="0041743E" w:rsidRDefault="008078B8" w:rsidP="00F22B6A">
            <w:pPr>
              <w:jc w:val="center"/>
              <w:rPr>
                <w:b/>
                <w:color w:val="000000" w:themeColor="text1"/>
              </w:rPr>
            </w:pPr>
            <w:r w:rsidRPr="0041743E">
              <w:rPr>
                <w:b/>
                <w:bCs/>
                <w:color w:val="000000" w:themeColor="text1"/>
              </w:rPr>
              <w:t>II. Tiesību akta projekta ietekme uz sabiedrību, tautsaimniecības attīstību un administratīvo slogu</w:t>
            </w:r>
          </w:p>
        </w:tc>
      </w:tr>
      <w:tr w:rsidR="0041743E" w:rsidRPr="0041743E" w14:paraId="712997FC" w14:textId="77777777" w:rsidTr="00D3660C">
        <w:trPr>
          <w:trHeight w:val="415"/>
        </w:trPr>
        <w:tc>
          <w:tcPr>
            <w:tcW w:w="232" w:type="pct"/>
          </w:tcPr>
          <w:p w14:paraId="47211E86" w14:textId="77777777" w:rsidR="008078B8" w:rsidRPr="0041743E" w:rsidRDefault="008078B8" w:rsidP="00F22B6A">
            <w:pPr>
              <w:rPr>
                <w:color w:val="000000" w:themeColor="text1"/>
              </w:rPr>
            </w:pPr>
            <w:r w:rsidRPr="0041743E">
              <w:rPr>
                <w:color w:val="000000" w:themeColor="text1"/>
              </w:rPr>
              <w:t>1.</w:t>
            </w:r>
          </w:p>
        </w:tc>
        <w:tc>
          <w:tcPr>
            <w:tcW w:w="1517" w:type="pct"/>
          </w:tcPr>
          <w:p w14:paraId="5C9CD99D" w14:textId="77777777" w:rsidR="008078B8" w:rsidRPr="0041743E" w:rsidRDefault="008078B8" w:rsidP="00F22B6A">
            <w:pPr>
              <w:rPr>
                <w:color w:val="000000" w:themeColor="text1"/>
              </w:rPr>
            </w:pPr>
            <w:r w:rsidRPr="0041743E">
              <w:rPr>
                <w:color w:val="000000" w:themeColor="text1"/>
              </w:rPr>
              <w:t>Sabiedrības mērķgrupas, kuras tiesiskais regulējums ietekmē vai varētu ietekmēt</w:t>
            </w:r>
          </w:p>
        </w:tc>
        <w:tc>
          <w:tcPr>
            <w:tcW w:w="3251" w:type="pct"/>
          </w:tcPr>
          <w:p w14:paraId="258899C6" w14:textId="76408FDE" w:rsidR="008570B2" w:rsidRPr="00FB2989" w:rsidRDefault="008570B2" w:rsidP="00522C85">
            <w:pPr>
              <w:jc w:val="both"/>
            </w:pPr>
            <w:r>
              <w:rPr>
                <w:color w:val="000000" w:themeColor="text1"/>
              </w:rPr>
              <w:t>1. Saimnieciskās darbības veicēji, kuru ienākums mēnesī nesasniedz minimālās algas apmēru</w:t>
            </w:r>
            <w:r w:rsidR="00D603B1">
              <w:rPr>
                <w:color w:val="000000" w:themeColor="text1"/>
              </w:rPr>
              <w:t xml:space="preserve"> (</w:t>
            </w:r>
            <w:r w:rsidR="00D603B1">
              <w:t>p</w:t>
            </w:r>
            <w:r w:rsidR="004437C0">
              <w:t xml:space="preserve">ēc 2015.gada D3 un D3’ deklarācijām vidējie apliekamie ienākumi no saimnieciskās darbības (D3) vai peļņa (D3’) mēnesī zem minimālās algas 370 </w:t>
            </w:r>
            <w:proofErr w:type="spellStart"/>
            <w:r w:rsidR="004437C0">
              <w:t>euro</w:t>
            </w:r>
            <w:proofErr w:type="spellEnd"/>
            <w:r w:rsidR="004437C0">
              <w:t xml:space="preserve"> bija 85 238 nodokļu maksātājiem (kopā 90 691).</w:t>
            </w:r>
            <w:r w:rsidR="00DE3981">
              <w:t xml:space="preserve"> </w:t>
            </w:r>
            <w:r w:rsidR="004437C0">
              <w:t xml:space="preserve">Vidējie mēneša ienākumi iegūti gada </w:t>
            </w:r>
            <w:r w:rsidR="004437C0">
              <w:lastRenderedPageBreak/>
              <w:t xml:space="preserve">deklarācijas rezultātu dalot ar 12, bet faktiski ienākumi var </w:t>
            </w:r>
            <w:r w:rsidR="006E2042">
              <w:t>veidoties ne visos gada mēnešos</w:t>
            </w:r>
            <w:r w:rsidR="00D603B1">
              <w:t xml:space="preserve"> </w:t>
            </w:r>
            <w:r w:rsidR="006E2042">
              <w:t>(</w:t>
            </w:r>
            <w:r w:rsidR="00D603B1">
              <w:t>Finanšu ministrijas informācija</w:t>
            </w:r>
            <w:r w:rsidR="006E2042">
              <w:t>)</w:t>
            </w:r>
            <w:r w:rsidR="00D603B1">
              <w:t>).</w:t>
            </w:r>
          </w:p>
          <w:p w14:paraId="13269927" w14:textId="08806FB7" w:rsidR="008570B2" w:rsidRDefault="008570B2" w:rsidP="00BB7950">
            <w:pPr>
              <w:jc w:val="both"/>
              <w:rPr>
                <w:color w:val="000000" w:themeColor="text1"/>
              </w:rPr>
            </w:pPr>
            <w:r>
              <w:rPr>
                <w:color w:val="000000" w:themeColor="text1"/>
              </w:rPr>
              <w:t>2. Pašnodarbinātie, kuri neveic VSAOI no visa ienākuma</w:t>
            </w:r>
            <w:r w:rsidR="0069153B">
              <w:rPr>
                <w:color w:val="000000" w:themeColor="text1"/>
              </w:rPr>
              <w:t xml:space="preserve"> </w:t>
            </w:r>
            <w:r w:rsidR="0069153B">
              <w:t xml:space="preserve"> (pēc pašnodarbināto ziņojumiem par 2016.gada 4.ceturksni 10 330 nodokļu maksātājiem (kopā 11 450) ziņojumā uzrādītā ienākuma summa, no kuras tikušas veiktas VSAOI</w:t>
            </w:r>
            <w:r w:rsidR="006E2042">
              <w:t>, nav lielāka par minimālo algu</w:t>
            </w:r>
            <w:r w:rsidR="0069153B">
              <w:t xml:space="preserve"> </w:t>
            </w:r>
            <w:r w:rsidR="006E2042">
              <w:t>(</w:t>
            </w:r>
            <w:r w:rsidR="0069153B">
              <w:t>Finanšu ministrijas informācija</w:t>
            </w:r>
            <w:r w:rsidR="006E2042">
              <w:t>)</w:t>
            </w:r>
            <w:r w:rsidR="0069153B">
              <w:t>).</w:t>
            </w:r>
          </w:p>
          <w:p w14:paraId="153C03F0" w14:textId="1BFE2929" w:rsidR="008570B2" w:rsidRDefault="008570B2" w:rsidP="00BB7950">
            <w:pPr>
              <w:jc w:val="both"/>
            </w:pPr>
            <w:r>
              <w:rPr>
                <w:color w:val="000000" w:themeColor="text1"/>
              </w:rPr>
              <w:t>3. Autoratlīdzību izmaksātāji (izņemot pasīvo autoratlīdzību)</w:t>
            </w:r>
            <w:r w:rsidR="0069153B">
              <w:rPr>
                <w:color w:val="000000" w:themeColor="text1"/>
              </w:rPr>
              <w:t xml:space="preserve"> </w:t>
            </w:r>
            <w:r w:rsidR="0069153B">
              <w:t xml:space="preserve"> (2016.gadā ienākumu par autoratlīdzību izmaksājuši 3 651 nodo</w:t>
            </w:r>
            <w:r w:rsidR="006E2042">
              <w:t>kļu maksātāji</w:t>
            </w:r>
            <w:r w:rsidR="0069153B">
              <w:t xml:space="preserve"> </w:t>
            </w:r>
            <w:r w:rsidR="006E2042">
              <w:t>(</w:t>
            </w:r>
            <w:r w:rsidR="0069153B">
              <w:t>Finanšu ministrijas informācija</w:t>
            </w:r>
            <w:r w:rsidR="006E2042">
              <w:t>)</w:t>
            </w:r>
            <w:r w:rsidR="0069153B">
              <w:t>).</w:t>
            </w:r>
          </w:p>
          <w:p w14:paraId="48CCBADD" w14:textId="60E51198" w:rsidR="00042684" w:rsidRPr="008208C6" w:rsidRDefault="0001086B" w:rsidP="000852BA">
            <w:pPr>
              <w:jc w:val="both"/>
              <w:rPr>
                <w:color w:val="000000" w:themeColor="text1"/>
              </w:rPr>
            </w:pPr>
            <w:r>
              <w:t>4</w:t>
            </w:r>
            <w:r w:rsidRPr="00E655B2">
              <w:t xml:space="preserve">. </w:t>
            </w:r>
            <w:r w:rsidRPr="00F911DC">
              <w:t xml:space="preserve"> </w:t>
            </w:r>
            <w:r w:rsidR="000852BA" w:rsidRPr="00F911DC">
              <w:t>Darba devēji, d</w:t>
            </w:r>
            <w:r w:rsidRPr="00F911DC">
              <w:t>arba ņēmēji, pašnodarbinātie, iekšzemes darba ņēmēji pie darba devēja ārvalstnieka un ārvalstu darba ņēmēji pie darba devēja – ārvalstnieka, kas VSAOI veic vai par kuriem veic vispārējā kārtībā (t.i. maksājot VSAOI likmi, kas noteikta likuma 18.</w:t>
            </w:r>
            <w:r w:rsidRPr="006E2042">
              <w:t>pantā)</w:t>
            </w:r>
            <w:r w:rsidR="00E655B2" w:rsidRPr="006E2042">
              <w:t xml:space="preserve"> (2017.gada </w:t>
            </w:r>
            <w:proofErr w:type="spellStart"/>
            <w:r w:rsidR="00E655B2" w:rsidRPr="006E2042">
              <w:t>I.ceturksnī</w:t>
            </w:r>
            <w:proofErr w:type="spellEnd"/>
            <w:r w:rsidR="00E655B2" w:rsidRPr="006E2042">
              <w:t xml:space="preserve"> darba ņēmēji vispārējā režīmā – 810757; darba devēji vispārējā nodokļu režīmā – 78948; pašnodarbinātie – 8117).</w:t>
            </w:r>
            <w:r w:rsidR="008570B2" w:rsidRPr="006E2042">
              <w:t xml:space="preserve"> </w:t>
            </w:r>
          </w:p>
        </w:tc>
      </w:tr>
      <w:tr w:rsidR="0041743E" w:rsidRPr="0041743E" w14:paraId="4652FFFA" w14:textId="77777777" w:rsidTr="00D3660C">
        <w:trPr>
          <w:trHeight w:val="472"/>
        </w:trPr>
        <w:tc>
          <w:tcPr>
            <w:tcW w:w="232" w:type="pct"/>
          </w:tcPr>
          <w:p w14:paraId="63B8875F" w14:textId="3A6FBB38" w:rsidR="008078B8" w:rsidRPr="0041743E" w:rsidRDefault="008078B8" w:rsidP="00F22B6A">
            <w:pPr>
              <w:rPr>
                <w:color w:val="000000" w:themeColor="text1"/>
              </w:rPr>
            </w:pPr>
            <w:r w:rsidRPr="0041743E">
              <w:rPr>
                <w:color w:val="000000" w:themeColor="text1"/>
              </w:rPr>
              <w:lastRenderedPageBreak/>
              <w:t>2.</w:t>
            </w:r>
          </w:p>
        </w:tc>
        <w:tc>
          <w:tcPr>
            <w:tcW w:w="1517" w:type="pct"/>
          </w:tcPr>
          <w:p w14:paraId="392E25D9" w14:textId="77777777" w:rsidR="008078B8" w:rsidRPr="0041743E" w:rsidRDefault="008078B8" w:rsidP="00F22B6A">
            <w:pPr>
              <w:rPr>
                <w:color w:val="000000" w:themeColor="text1"/>
              </w:rPr>
            </w:pPr>
            <w:r w:rsidRPr="0041743E">
              <w:rPr>
                <w:color w:val="000000" w:themeColor="text1"/>
              </w:rPr>
              <w:t>Tiesiskā regulējuma ietekme uz tautsaimniecību un administratīvo slogu</w:t>
            </w:r>
          </w:p>
        </w:tc>
        <w:tc>
          <w:tcPr>
            <w:tcW w:w="3251" w:type="pct"/>
          </w:tcPr>
          <w:p w14:paraId="5EDA3663" w14:textId="7FB16C18" w:rsidR="008570B2" w:rsidRDefault="008570B2" w:rsidP="00BB56B7">
            <w:pPr>
              <w:jc w:val="both"/>
              <w:rPr>
                <w:color w:val="000000" w:themeColor="text1"/>
              </w:rPr>
            </w:pPr>
            <w:r>
              <w:rPr>
                <w:color w:val="000000" w:themeColor="text1"/>
              </w:rPr>
              <w:t xml:space="preserve">1. Saimnieciskās darbības veicējiem palielināsies nodokļu slogs (5% no ienākumiem). </w:t>
            </w:r>
            <w:r w:rsidR="006E2042">
              <w:rPr>
                <w:color w:val="000000" w:themeColor="text1"/>
              </w:rPr>
              <w:t xml:space="preserve"> Saimnieciskās darbības veicējiem a</w:t>
            </w:r>
            <w:r>
              <w:rPr>
                <w:color w:val="000000" w:themeColor="text1"/>
              </w:rPr>
              <w:t>dministratīvais slogs nemainīsies, jo viņiem tāpat ir jāiesniedz gada ienākumu deklarācija.</w:t>
            </w:r>
          </w:p>
          <w:p w14:paraId="21B60ABD" w14:textId="38820AF2" w:rsidR="008570B2" w:rsidRDefault="008570B2" w:rsidP="00BB56B7">
            <w:pPr>
              <w:jc w:val="both"/>
              <w:rPr>
                <w:color w:val="000000" w:themeColor="text1"/>
              </w:rPr>
            </w:pPr>
            <w:r>
              <w:rPr>
                <w:color w:val="000000" w:themeColor="text1"/>
              </w:rPr>
              <w:t>2. Pašnodarbinātajiem, kuri neveic no visa ienākuma VSAOI</w:t>
            </w:r>
            <w:r w:rsidR="00CB7082">
              <w:rPr>
                <w:color w:val="000000" w:themeColor="text1"/>
              </w:rPr>
              <w:t>,</w:t>
            </w:r>
            <w:r>
              <w:rPr>
                <w:color w:val="000000" w:themeColor="text1"/>
              </w:rPr>
              <w:t xml:space="preserve"> palielināsies nodokļu slogs (5% no </w:t>
            </w:r>
            <w:r w:rsidR="00CB7082">
              <w:rPr>
                <w:color w:val="000000" w:themeColor="text1"/>
              </w:rPr>
              <w:t xml:space="preserve">starpības starp </w:t>
            </w:r>
            <w:r>
              <w:rPr>
                <w:color w:val="000000" w:themeColor="text1"/>
              </w:rPr>
              <w:t xml:space="preserve">brīvi izraudzītā objekta un faktiskajiem ienākumiem). </w:t>
            </w:r>
            <w:r w:rsidR="006E2042">
              <w:rPr>
                <w:color w:val="000000" w:themeColor="text1"/>
              </w:rPr>
              <w:t xml:space="preserve"> Pašnodarbinātajiem, kuri pašlaik neveic no visa ienākuma VSAOI, p</w:t>
            </w:r>
            <w:r>
              <w:rPr>
                <w:color w:val="000000" w:themeColor="text1"/>
              </w:rPr>
              <w:t>alielināsies administratīvais slogs – būs jāaprēķina no iepriekš minētā objekta 5%.</w:t>
            </w:r>
          </w:p>
          <w:p w14:paraId="568100C7" w14:textId="64B25BB5" w:rsidR="008570B2" w:rsidRDefault="008570B2" w:rsidP="00BB56B7">
            <w:pPr>
              <w:jc w:val="both"/>
              <w:rPr>
                <w:color w:val="000000" w:themeColor="text1"/>
              </w:rPr>
            </w:pPr>
            <w:r>
              <w:rPr>
                <w:color w:val="000000" w:themeColor="text1"/>
              </w:rPr>
              <w:t xml:space="preserve">3. </w:t>
            </w:r>
            <w:r w:rsidR="00921944">
              <w:rPr>
                <w:color w:val="000000" w:themeColor="text1"/>
              </w:rPr>
              <w:t>Autoratlīdzības izmaksātājiem p</w:t>
            </w:r>
            <w:r w:rsidR="00C75082">
              <w:rPr>
                <w:color w:val="000000" w:themeColor="text1"/>
              </w:rPr>
              <w:t>alielināsies nodokļu slogs (5% no izmaksājamās autoratlīdzības)</w:t>
            </w:r>
            <w:r w:rsidR="001F3AA3">
              <w:rPr>
                <w:color w:val="000000" w:themeColor="text1"/>
              </w:rPr>
              <w:t xml:space="preserve"> un administratīvais slogs – būs nepieciešama jauna deklarācija, kurā katru mēnesi būs jānorāda persona, kurai tiek izmaksāta autoratlīdzība, autoratlīdzības apmērs un aprēķinātie 5%</w:t>
            </w:r>
            <w:r w:rsidR="00874647">
              <w:rPr>
                <w:color w:val="000000" w:themeColor="text1"/>
              </w:rPr>
              <w:t xml:space="preserve"> VSAOI.</w:t>
            </w:r>
          </w:p>
          <w:p w14:paraId="074BBF9A" w14:textId="4BA07396" w:rsidR="000852BA" w:rsidRDefault="000852BA" w:rsidP="00BB56B7">
            <w:pPr>
              <w:jc w:val="both"/>
              <w:rPr>
                <w:color w:val="000000" w:themeColor="text1"/>
              </w:rPr>
            </w:pPr>
            <w:r>
              <w:rPr>
                <w:color w:val="000000" w:themeColor="text1"/>
              </w:rPr>
              <w:t>4</w:t>
            </w:r>
            <w:r w:rsidRPr="000852BA">
              <w:rPr>
                <w:color w:val="000000" w:themeColor="text1"/>
              </w:rPr>
              <w:t xml:space="preserve">. </w:t>
            </w:r>
            <w:r w:rsidRPr="00F911DC">
              <w:t xml:space="preserve"> Darba devēji, darba ņēmēji, pašnodarbinātie, iekšzemes darba ņēmēji pie darba devēja ārvalstnieka un ārvalstu darba ņēmēji pie darba devēja – ārvalstnieka, kas VSAOI veic vai par kuriem veic vispārējā kārtībā (t.i. maksājot VSAOI likmi, kas noteikta likuma 18.pantā)</w:t>
            </w:r>
            <w:r w:rsidRPr="000852BA">
              <w:t xml:space="preserve"> palielināsies VSAOI slogs.</w:t>
            </w:r>
          </w:p>
          <w:p w14:paraId="3A6EC39C" w14:textId="30B7E6CA" w:rsidR="0015638A" w:rsidRPr="0041743E" w:rsidRDefault="008570B2" w:rsidP="008570B2">
            <w:pPr>
              <w:jc w:val="both"/>
              <w:rPr>
                <w:color w:val="000000" w:themeColor="text1"/>
              </w:rPr>
            </w:pPr>
            <w:r>
              <w:rPr>
                <w:color w:val="000000" w:themeColor="text1"/>
              </w:rPr>
              <w:t xml:space="preserve">4. </w:t>
            </w:r>
            <w:r w:rsidR="0015638A" w:rsidRPr="0041743E">
              <w:rPr>
                <w:color w:val="000000" w:themeColor="text1"/>
              </w:rPr>
              <w:t>Attiecībā uz fiziskajām personām</w:t>
            </w:r>
            <w:r w:rsidR="005C3885" w:rsidRPr="0041743E">
              <w:rPr>
                <w:color w:val="000000" w:themeColor="text1"/>
              </w:rPr>
              <w:t xml:space="preserve"> – ienākumu guvējām, kā arī darba devējiem </w:t>
            </w:r>
            <w:r w:rsidR="0015638A" w:rsidRPr="0041743E">
              <w:rPr>
                <w:color w:val="000000" w:themeColor="text1"/>
              </w:rPr>
              <w:t>administratīvais slogs nemainīsies.</w:t>
            </w:r>
          </w:p>
        </w:tc>
      </w:tr>
      <w:tr w:rsidR="0041743E" w:rsidRPr="0041743E" w14:paraId="210F532D" w14:textId="77777777" w:rsidTr="00D3660C">
        <w:trPr>
          <w:trHeight w:val="309"/>
        </w:trPr>
        <w:tc>
          <w:tcPr>
            <w:tcW w:w="232" w:type="pct"/>
          </w:tcPr>
          <w:p w14:paraId="7932FE85" w14:textId="2E07ACCF" w:rsidR="008078B8" w:rsidRPr="0041743E" w:rsidRDefault="008078B8" w:rsidP="00F22B6A">
            <w:pPr>
              <w:rPr>
                <w:color w:val="000000" w:themeColor="text1"/>
              </w:rPr>
            </w:pPr>
            <w:r w:rsidRPr="0041743E">
              <w:rPr>
                <w:color w:val="000000" w:themeColor="text1"/>
              </w:rPr>
              <w:t>3.</w:t>
            </w:r>
          </w:p>
        </w:tc>
        <w:tc>
          <w:tcPr>
            <w:tcW w:w="1517" w:type="pct"/>
          </w:tcPr>
          <w:p w14:paraId="345B3951" w14:textId="77777777" w:rsidR="008078B8" w:rsidRPr="0041743E" w:rsidRDefault="008078B8" w:rsidP="00F22B6A">
            <w:pPr>
              <w:rPr>
                <w:color w:val="000000" w:themeColor="text1"/>
              </w:rPr>
            </w:pPr>
            <w:r w:rsidRPr="0041743E">
              <w:rPr>
                <w:color w:val="000000" w:themeColor="text1"/>
              </w:rPr>
              <w:t>Administratīvo izmaksu monetārs novērtējums</w:t>
            </w:r>
          </w:p>
        </w:tc>
        <w:tc>
          <w:tcPr>
            <w:tcW w:w="3251" w:type="pct"/>
          </w:tcPr>
          <w:p w14:paraId="2AB29BCA" w14:textId="77777777" w:rsidR="008078B8" w:rsidRPr="0041743E" w:rsidRDefault="0015638A" w:rsidP="00F22B6A">
            <w:pPr>
              <w:rPr>
                <w:color w:val="000000" w:themeColor="text1"/>
              </w:rPr>
            </w:pPr>
            <w:r w:rsidRPr="0041743E">
              <w:rPr>
                <w:color w:val="000000" w:themeColor="text1"/>
              </w:rPr>
              <w:t>Projekts šo jomu neskar.</w:t>
            </w:r>
          </w:p>
        </w:tc>
      </w:tr>
      <w:tr w:rsidR="0041743E" w:rsidRPr="0041743E" w14:paraId="36168607" w14:textId="77777777" w:rsidTr="00D3660C">
        <w:trPr>
          <w:trHeight w:val="242"/>
        </w:trPr>
        <w:tc>
          <w:tcPr>
            <w:tcW w:w="232" w:type="pct"/>
          </w:tcPr>
          <w:p w14:paraId="63F6A110" w14:textId="77777777" w:rsidR="008078B8" w:rsidRPr="0041743E" w:rsidRDefault="008078B8" w:rsidP="00F22B6A">
            <w:pPr>
              <w:rPr>
                <w:color w:val="000000" w:themeColor="text1"/>
              </w:rPr>
            </w:pPr>
            <w:r w:rsidRPr="0041743E">
              <w:rPr>
                <w:color w:val="000000" w:themeColor="text1"/>
              </w:rPr>
              <w:t>4.</w:t>
            </w:r>
          </w:p>
        </w:tc>
        <w:tc>
          <w:tcPr>
            <w:tcW w:w="1517" w:type="pct"/>
          </w:tcPr>
          <w:p w14:paraId="078DDA1A" w14:textId="77777777" w:rsidR="008078B8" w:rsidRPr="0041743E" w:rsidRDefault="008078B8" w:rsidP="00F22B6A">
            <w:pPr>
              <w:rPr>
                <w:color w:val="000000" w:themeColor="text1"/>
              </w:rPr>
            </w:pPr>
            <w:r w:rsidRPr="0041743E">
              <w:rPr>
                <w:color w:val="000000" w:themeColor="text1"/>
              </w:rPr>
              <w:t>Cita informācija</w:t>
            </w:r>
          </w:p>
        </w:tc>
        <w:tc>
          <w:tcPr>
            <w:tcW w:w="3251" w:type="pct"/>
          </w:tcPr>
          <w:p w14:paraId="67F4D183" w14:textId="77777777" w:rsidR="008078B8" w:rsidRPr="0041743E" w:rsidRDefault="008078B8" w:rsidP="00F22B6A">
            <w:pPr>
              <w:rPr>
                <w:color w:val="000000" w:themeColor="text1"/>
              </w:rPr>
            </w:pPr>
            <w:r w:rsidRPr="0041743E">
              <w:rPr>
                <w:color w:val="000000" w:themeColor="text1"/>
              </w:rPr>
              <w:t>Nav.</w:t>
            </w:r>
          </w:p>
        </w:tc>
      </w:tr>
    </w:tbl>
    <w:p w14:paraId="3BEED417" w14:textId="1C625CCB" w:rsidR="000E4B6A" w:rsidRDefault="000E4B6A" w:rsidP="00FD2F15">
      <w:pPr>
        <w:rPr>
          <w:color w:val="000000" w:themeColor="text1"/>
        </w:rPr>
      </w:pPr>
    </w:p>
    <w:tbl>
      <w:tblPr>
        <w:tblW w:w="9356" w:type="dxa"/>
        <w:tblInd w:w="-5" w:type="dxa"/>
        <w:tblBorders>
          <w:top w:val="outset" w:sz="6" w:space="0" w:color="000000"/>
          <w:left w:val="outset" w:sz="6" w:space="0" w:color="000000"/>
          <w:bottom w:val="outset" w:sz="6" w:space="0" w:color="000000"/>
          <w:right w:val="outset" w:sz="6" w:space="0" w:color="000000"/>
        </w:tblBorders>
        <w:tblLayout w:type="fixed"/>
        <w:tblCellMar>
          <w:left w:w="85" w:type="dxa"/>
          <w:right w:w="85" w:type="dxa"/>
        </w:tblCellMar>
        <w:tblLook w:val="04A0" w:firstRow="1" w:lastRow="0" w:firstColumn="1" w:lastColumn="0" w:noHBand="0" w:noVBand="1"/>
      </w:tblPr>
      <w:tblGrid>
        <w:gridCol w:w="2459"/>
        <w:gridCol w:w="1656"/>
        <w:gridCol w:w="1418"/>
        <w:gridCol w:w="1276"/>
        <w:gridCol w:w="1276"/>
        <w:gridCol w:w="1271"/>
      </w:tblGrid>
      <w:tr w:rsidR="00F22B9F" w:rsidRPr="00D65C08" w14:paraId="02C1F70B" w14:textId="77777777" w:rsidTr="00790C75">
        <w:tc>
          <w:tcPr>
            <w:tcW w:w="5000" w:type="pct"/>
            <w:gridSpan w:val="6"/>
            <w:tcBorders>
              <w:top w:val="single" w:sz="4" w:space="0" w:color="auto"/>
              <w:left w:val="single" w:sz="4" w:space="0" w:color="auto"/>
              <w:bottom w:val="single" w:sz="4" w:space="0" w:color="auto"/>
              <w:right w:val="single" w:sz="4" w:space="0" w:color="auto"/>
            </w:tcBorders>
            <w:hideMark/>
          </w:tcPr>
          <w:p w14:paraId="167E34F2" w14:textId="77777777" w:rsidR="00F22B9F" w:rsidRPr="00D65C08" w:rsidRDefault="00F22B9F" w:rsidP="00790C75">
            <w:pPr>
              <w:jc w:val="center"/>
              <w:rPr>
                <w:b/>
                <w:bCs/>
              </w:rPr>
            </w:pPr>
            <w:r w:rsidRPr="00D65C08">
              <w:rPr>
                <w:b/>
                <w:bCs/>
              </w:rPr>
              <w:t>III. Tiesību akta projekta ietekme uz valsts budžetu un pašvaldību budžetiem</w:t>
            </w:r>
          </w:p>
        </w:tc>
      </w:tr>
      <w:tr w:rsidR="00F22B9F" w:rsidRPr="00D65C08" w14:paraId="6FA68ECB" w14:textId="77777777" w:rsidTr="00790C75">
        <w:tc>
          <w:tcPr>
            <w:tcW w:w="1314" w:type="pct"/>
            <w:vMerge w:val="restart"/>
            <w:tcBorders>
              <w:top w:val="single" w:sz="4" w:space="0" w:color="auto"/>
              <w:left w:val="single" w:sz="4" w:space="0" w:color="auto"/>
              <w:bottom w:val="single" w:sz="4" w:space="0" w:color="auto"/>
              <w:right w:val="single" w:sz="4" w:space="0" w:color="auto"/>
            </w:tcBorders>
            <w:hideMark/>
          </w:tcPr>
          <w:p w14:paraId="662F0D47" w14:textId="77777777" w:rsidR="00F22B9F" w:rsidRPr="00D65C08" w:rsidRDefault="00F22B9F" w:rsidP="00790C75">
            <w:pPr>
              <w:jc w:val="center"/>
              <w:rPr>
                <w:b/>
              </w:rPr>
            </w:pPr>
            <w:r w:rsidRPr="00D65C08">
              <w:rPr>
                <w:b/>
              </w:rPr>
              <w:t>Rādītāji</w:t>
            </w:r>
          </w:p>
        </w:tc>
        <w:tc>
          <w:tcPr>
            <w:tcW w:w="1643" w:type="pct"/>
            <w:gridSpan w:val="2"/>
            <w:vMerge w:val="restart"/>
            <w:tcBorders>
              <w:top w:val="single" w:sz="4" w:space="0" w:color="auto"/>
              <w:left w:val="single" w:sz="4" w:space="0" w:color="auto"/>
              <w:bottom w:val="single" w:sz="4" w:space="0" w:color="auto"/>
              <w:right w:val="single" w:sz="4" w:space="0" w:color="auto"/>
            </w:tcBorders>
            <w:vAlign w:val="bottom"/>
            <w:hideMark/>
          </w:tcPr>
          <w:p w14:paraId="361D440C" w14:textId="77777777" w:rsidR="00F22B9F" w:rsidRPr="00D65C08" w:rsidRDefault="00F22B9F" w:rsidP="00790C75">
            <w:pPr>
              <w:jc w:val="center"/>
              <w:rPr>
                <w:b/>
              </w:rPr>
            </w:pPr>
            <w:r w:rsidRPr="00D65C08">
              <w:rPr>
                <w:b/>
              </w:rPr>
              <w:t>2017.gads</w:t>
            </w:r>
          </w:p>
        </w:tc>
        <w:tc>
          <w:tcPr>
            <w:tcW w:w="2043" w:type="pct"/>
            <w:gridSpan w:val="3"/>
            <w:tcBorders>
              <w:top w:val="single" w:sz="4" w:space="0" w:color="auto"/>
              <w:left w:val="single" w:sz="4" w:space="0" w:color="auto"/>
              <w:bottom w:val="single" w:sz="4" w:space="0" w:color="auto"/>
              <w:right w:val="single" w:sz="4" w:space="0" w:color="auto"/>
            </w:tcBorders>
            <w:hideMark/>
          </w:tcPr>
          <w:p w14:paraId="1BC85661" w14:textId="77777777" w:rsidR="00F22B9F" w:rsidRPr="00D65C08" w:rsidRDefault="00F22B9F" w:rsidP="00790C75">
            <w:pPr>
              <w:jc w:val="center"/>
            </w:pPr>
            <w:r w:rsidRPr="00D65C08">
              <w:t>Turpmākie trīs gadi (</w:t>
            </w:r>
            <w:proofErr w:type="spellStart"/>
            <w:r w:rsidRPr="00D65C08">
              <w:rPr>
                <w:i/>
              </w:rPr>
              <w:t>euro</w:t>
            </w:r>
            <w:proofErr w:type="spellEnd"/>
            <w:r w:rsidRPr="00D65C08">
              <w:t>)</w:t>
            </w:r>
          </w:p>
        </w:tc>
      </w:tr>
      <w:tr w:rsidR="00F22B9F" w:rsidRPr="00D65C08" w14:paraId="2F646008" w14:textId="77777777" w:rsidTr="00790C75">
        <w:trPr>
          <w:trHeight w:val="96"/>
        </w:trPr>
        <w:tc>
          <w:tcPr>
            <w:tcW w:w="1314" w:type="pct"/>
            <w:vMerge/>
            <w:tcBorders>
              <w:top w:val="single" w:sz="4" w:space="0" w:color="auto"/>
              <w:left w:val="single" w:sz="4" w:space="0" w:color="auto"/>
              <w:bottom w:val="single" w:sz="4" w:space="0" w:color="auto"/>
              <w:right w:val="single" w:sz="4" w:space="0" w:color="auto"/>
            </w:tcBorders>
            <w:vAlign w:val="center"/>
            <w:hideMark/>
          </w:tcPr>
          <w:p w14:paraId="63C0ED7E" w14:textId="77777777" w:rsidR="00F22B9F" w:rsidRPr="00D65C08" w:rsidRDefault="00F22B9F" w:rsidP="00790C75">
            <w:pPr>
              <w:rPr>
                <w:b/>
              </w:rPr>
            </w:pPr>
          </w:p>
        </w:tc>
        <w:tc>
          <w:tcPr>
            <w:tcW w:w="1643" w:type="pct"/>
            <w:gridSpan w:val="2"/>
            <w:vMerge/>
            <w:tcBorders>
              <w:top w:val="single" w:sz="4" w:space="0" w:color="auto"/>
              <w:left w:val="single" w:sz="4" w:space="0" w:color="auto"/>
              <w:bottom w:val="single" w:sz="4" w:space="0" w:color="auto"/>
              <w:right w:val="single" w:sz="4" w:space="0" w:color="auto"/>
            </w:tcBorders>
            <w:vAlign w:val="center"/>
            <w:hideMark/>
          </w:tcPr>
          <w:p w14:paraId="7B63DC67" w14:textId="77777777" w:rsidR="00F22B9F" w:rsidRPr="00D65C08" w:rsidRDefault="00F22B9F" w:rsidP="00790C75">
            <w:pPr>
              <w:rPr>
                <w:b/>
              </w:rPr>
            </w:pPr>
          </w:p>
        </w:tc>
        <w:tc>
          <w:tcPr>
            <w:tcW w:w="682" w:type="pct"/>
            <w:tcBorders>
              <w:top w:val="single" w:sz="4" w:space="0" w:color="auto"/>
              <w:left w:val="single" w:sz="4" w:space="0" w:color="auto"/>
              <w:bottom w:val="single" w:sz="4" w:space="0" w:color="auto"/>
              <w:right w:val="single" w:sz="4" w:space="0" w:color="auto"/>
            </w:tcBorders>
            <w:vAlign w:val="bottom"/>
            <w:hideMark/>
          </w:tcPr>
          <w:p w14:paraId="410B4F42" w14:textId="77777777" w:rsidR="00F22B9F" w:rsidRPr="00D65C08" w:rsidRDefault="00F22B9F" w:rsidP="00790C75">
            <w:pPr>
              <w:jc w:val="center"/>
              <w:rPr>
                <w:b/>
              </w:rPr>
            </w:pPr>
            <w:r w:rsidRPr="00D65C08">
              <w:rPr>
                <w:b/>
              </w:rPr>
              <w:t>2018.gads</w:t>
            </w:r>
          </w:p>
        </w:tc>
        <w:tc>
          <w:tcPr>
            <w:tcW w:w="682" w:type="pct"/>
            <w:tcBorders>
              <w:top w:val="single" w:sz="4" w:space="0" w:color="auto"/>
              <w:left w:val="single" w:sz="4" w:space="0" w:color="auto"/>
              <w:bottom w:val="single" w:sz="4" w:space="0" w:color="auto"/>
              <w:right w:val="single" w:sz="4" w:space="0" w:color="auto"/>
            </w:tcBorders>
            <w:vAlign w:val="bottom"/>
            <w:hideMark/>
          </w:tcPr>
          <w:p w14:paraId="69EC69EC" w14:textId="77777777" w:rsidR="00F22B9F" w:rsidRPr="00D65C08" w:rsidRDefault="00F22B9F" w:rsidP="00790C75">
            <w:pPr>
              <w:jc w:val="center"/>
              <w:rPr>
                <w:b/>
              </w:rPr>
            </w:pPr>
            <w:r w:rsidRPr="00D65C08">
              <w:rPr>
                <w:b/>
              </w:rPr>
              <w:t>2019.gads</w:t>
            </w:r>
          </w:p>
        </w:tc>
        <w:tc>
          <w:tcPr>
            <w:tcW w:w="679" w:type="pct"/>
            <w:tcBorders>
              <w:top w:val="single" w:sz="4" w:space="0" w:color="auto"/>
              <w:left w:val="single" w:sz="4" w:space="0" w:color="auto"/>
              <w:bottom w:val="single" w:sz="4" w:space="0" w:color="auto"/>
              <w:right w:val="single" w:sz="4" w:space="0" w:color="auto"/>
            </w:tcBorders>
            <w:vAlign w:val="bottom"/>
            <w:hideMark/>
          </w:tcPr>
          <w:p w14:paraId="2DA85F7F" w14:textId="77777777" w:rsidR="00F22B9F" w:rsidRPr="00D65C08" w:rsidRDefault="00F22B9F" w:rsidP="00790C75">
            <w:pPr>
              <w:jc w:val="center"/>
              <w:rPr>
                <w:b/>
              </w:rPr>
            </w:pPr>
            <w:r w:rsidRPr="00D65C08">
              <w:rPr>
                <w:b/>
              </w:rPr>
              <w:t>2020.gads</w:t>
            </w:r>
          </w:p>
        </w:tc>
      </w:tr>
      <w:tr w:rsidR="00F22B9F" w:rsidRPr="00D65C08" w14:paraId="6BE3A764" w14:textId="77777777" w:rsidTr="00790C75">
        <w:trPr>
          <w:trHeight w:val="96"/>
        </w:trPr>
        <w:tc>
          <w:tcPr>
            <w:tcW w:w="1314" w:type="pct"/>
            <w:vMerge/>
            <w:tcBorders>
              <w:top w:val="single" w:sz="4" w:space="0" w:color="auto"/>
              <w:left w:val="single" w:sz="4" w:space="0" w:color="auto"/>
              <w:bottom w:val="single" w:sz="4" w:space="0" w:color="auto"/>
              <w:right w:val="single" w:sz="4" w:space="0" w:color="auto"/>
            </w:tcBorders>
            <w:vAlign w:val="center"/>
            <w:hideMark/>
          </w:tcPr>
          <w:p w14:paraId="38C4E507" w14:textId="77777777" w:rsidR="00F22B9F" w:rsidRPr="00D65C08" w:rsidRDefault="00F22B9F" w:rsidP="00790C75">
            <w:pPr>
              <w:rPr>
                <w:b/>
              </w:rPr>
            </w:pPr>
          </w:p>
        </w:tc>
        <w:tc>
          <w:tcPr>
            <w:tcW w:w="885" w:type="pct"/>
            <w:tcBorders>
              <w:top w:val="single" w:sz="4" w:space="0" w:color="auto"/>
              <w:left w:val="single" w:sz="4" w:space="0" w:color="auto"/>
              <w:bottom w:val="single" w:sz="4" w:space="0" w:color="auto"/>
              <w:right w:val="single" w:sz="4" w:space="0" w:color="auto"/>
            </w:tcBorders>
            <w:hideMark/>
          </w:tcPr>
          <w:p w14:paraId="74931A60" w14:textId="77777777" w:rsidR="00F22B9F" w:rsidRPr="00D65C08" w:rsidRDefault="00F22B9F" w:rsidP="00790C75">
            <w:pPr>
              <w:jc w:val="center"/>
            </w:pPr>
            <w:r w:rsidRPr="00D65C08">
              <w:t>saskaņā ar valsts budžetu kārtējam gadam</w:t>
            </w:r>
          </w:p>
        </w:tc>
        <w:tc>
          <w:tcPr>
            <w:tcW w:w="758" w:type="pct"/>
            <w:tcBorders>
              <w:top w:val="single" w:sz="4" w:space="0" w:color="auto"/>
              <w:left w:val="single" w:sz="4" w:space="0" w:color="auto"/>
              <w:bottom w:val="single" w:sz="4" w:space="0" w:color="auto"/>
              <w:right w:val="single" w:sz="4" w:space="0" w:color="auto"/>
            </w:tcBorders>
            <w:hideMark/>
          </w:tcPr>
          <w:p w14:paraId="4A67D71A" w14:textId="77777777" w:rsidR="00F22B9F" w:rsidRPr="00D65C08" w:rsidRDefault="00F22B9F" w:rsidP="00790C75">
            <w:pPr>
              <w:jc w:val="center"/>
              <w:rPr>
                <w:spacing w:val="-6"/>
              </w:rPr>
            </w:pPr>
            <w:r w:rsidRPr="00D65C08">
              <w:rPr>
                <w:spacing w:val="-6"/>
              </w:rPr>
              <w:t xml:space="preserve">izmaiņas kārtējā gadā, salīdzinot ar budžetu </w:t>
            </w:r>
            <w:r w:rsidRPr="00D65C08">
              <w:rPr>
                <w:spacing w:val="-6"/>
              </w:rPr>
              <w:lastRenderedPageBreak/>
              <w:t>kārtējam gadam</w:t>
            </w:r>
          </w:p>
        </w:tc>
        <w:tc>
          <w:tcPr>
            <w:tcW w:w="682" w:type="pct"/>
            <w:tcBorders>
              <w:top w:val="single" w:sz="4" w:space="0" w:color="auto"/>
              <w:left w:val="single" w:sz="4" w:space="0" w:color="auto"/>
              <w:bottom w:val="single" w:sz="4" w:space="0" w:color="auto"/>
              <w:right w:val="single" w:sz="4" w:space="0" w:color="auto"/>
            </w:tcBorders>
            <w:hideMark/>
          </w:tcPr>
          <w:p w14:paraId="0CB3CE99" w14:textId="77777777" w:rsidR="00F22B9F" w:rsidRPr="00D65C08" w:rsidRDefault="00F22B9F" w:rsidP="00790C75">
            <w:pPr>
              <w:jc w:val="center"/>
            </w:pPr>
            <w:r w:rsidRPr="00D65C08">
              <w:lastRenderedPageBreak/>
              <w:t>izmaiņas, salīdzinot ar kārtējo gadu</w:t>
            </w:r>
          </w:p>
        </w:tc>
        <w:tc>
          <w:tcPr>
            <w:tcW w:w="682" w:type="pct"/>
            <w:tcBorders>
              <w:top w:val="single" w:sz="4" w:space="0" w:color="auto"/>
              <w:left w:val="single" w:sz="4" w:space="0" w:color="auto"/>
              <w:bottom w:val="single" w:sz="4" w:space="0" w:color="auto"/>
              <w:right w:val="single" w:sz="4" w:space="0" w:color="auto"/>
            </w:tcBorders>
            <w:hideMark/>
          </w:tcPr>
          <w:p w14:paraId="6909885D" w14:textId="77777777" w:rsidR="00F22B9F" w:rsidRPr="00D65C08" w:rsidRDefault="00F22B9F" w:rsidP="00790C75">
            <w:pPr>
              <w:jc w:val="center"/>
            </w:pPr>
            <w:r w:rsidRPr="00D65C08">
              <w:t>izmaiņas, salīdzinot ar kārtējo gadu</w:t>
            </w:r>
          </w:p>
        </w:tc>
        <w:tc>
          <w:tcPr>
            <w:tcW w:w="679" w:type="pct"/>
            <w:tcBorders>
              <w:top w:val="single" w:sz="4" w:space="0" w:color="auto"/>
              <w:left w:val="single" w:sz="4" w:space="0" w:color="auto"/>
              <w:bottom w:val="single" w:sz="4" w:space="0" w:color="auto"/>
              <w:right w:val="single" w:sz="4" w:space="0" w:color="auto"/>
            </w:tcBorders>
            <w:hideMark/>
          </w:tcPr>
          <w:p w14:paraId="2DC14E40" w14:textId="77777777" w:rsidR="00F22B9F" w:rsidRPr="00D65C08" w:rsidRDefault="00F22B9F" w:rsidP="00790C75">
            <w:pPr>
              <w:jc w:val="center"/>
            </w:pPr>
            <w:r w:rsidRPr="00D65C08">
              <w:t>izmaiņas, salīdzinot ar kārtējo gadu</w:t>
            </w:r>
          </w:p>
        </w:tc>
      </w:tr>
      <w:tr w:rsidR="00F22B9F" w:rsidRPr="00D65C08" w14:paraId="00AD83E1" w14:textId="77777777" w:rsidTr="00790C75">
        <w:trPr>
          <w:trHeight w:val="96"/>
        </w:trPr>
        <w:tc>
          <w:tcPr>
            <w:tcW w:w="1314" w:type="pct"/>
            <w:tcBorders>
              <w:top w:val="single" w:sz="4" w:space="0" w:color="auto"/>
              <w:left w:val="single" w:sz="4" w:space="0" w:color="auto"/>
              <w:bottom w:val="single" w:sz="4" w:space="0" w:color="auto"/>
              <w:right w:val="single" w:sz="4" w:space="0" w:color="auto"/>
            </w:tcBorders>
            <w:hideMark/>
          </w:tcPr>
          <w:p w14:paraId="1799A5BC" w14:textId="77777777" w:rsidR="00F22B9F" w:rsidRPr="00D65C08" w:rsidRDefault="00F22B9F" w:rsidP="00790C75">
            <w:pPr>
              <w:jc w:val="center"/>
              <w:rPr>
                <w:i/>
                <w:sz w:val="22"/>
              </w:rPr>
            </w:pPr>
            <w:r w:rsidRPr="00D65C08">
              <w:rPr>
                <w:i/>
                <w:sz w:val="22"/>
              </w:rPr>
              <w:t>1</w:t>
            </w:r>
          </w:p>
        </w:tc>
        <w:tc>
          <w:tcPr>
            <w:tcW w:w="885" w:type="pct"/>
            <w:tcBorders>
              <w:top w:val="single" w:sz="4" w:space="0" w:color="auto"/>
              <w:left w:val="single" w:sz="4" w:space="0" w:color="auto"/>
              <w:bottom w:val="single" w:sz="4" w:space="0" w:color="auto"/>
              <w:right w:val="single" w:sz="4" w:space="0" w:color="auto"/>
            </w:tcBorders>
            <w:hideMark/>
          </w:tcPr>
          <w:p w14:paraId="7C77E141" w14:textId="77777777" w:rsidR="00F22B9F" w:rsidRPr="00D65C08" w:rsidRDefault="00F22B9F" w:rsidP="00790C75">
            <w:pPr>
              <w:jc w:val="center"/>
              <w:rPr>
                <w:i/>
                <w:sz w:val="22"/>
              </w:rPr>
            </w:pPr>
            <w:r w:rsidRPr="00D65C08">
              <w:rPr>
                <w:i/>
                <w:sz w:val="22"/>
              </w:rPr>
              <w:t>2</w:t>
            </w:r>
          </w:p>
        </w:tc>
        <w:tc>
          <w:tcPr>
            <w:tcW w:w="758" w:type="pct"/>
            <w:tcBorders>
              <w:top w:val="single" w:sz="4" w:space="0" w:color="auto"/>
              <w:left w:val="single" w:sz="4" w:space="0" w:color="auto"/>
              <w:bottom w:val="single" w:sz="4" w:space="0" w:color="auto"/>
              <w:right w:val="single" w:sz="4" w:space="0" w:color="auto"/>
            </w:tcBorders>
            <w:hideMark/>
          </w:tcPr>
          <w:p w14:paraId="1E097127" w14:textId="77777777" w:rsidR="00F22B9F" w:rsidRPr="00D65C08" w:rsidRDefault="00F22B9F" w:rsidP="00790C75">
            <w:pPr>
              <w:jc w:val="center"/>
              <w:rPr>
                <w:i/>
                <w:sz w:val="22"/>
              </w:rPr>
            </w:pPr>
            <w:r w:rsidRPr="00D65C08">
              <w:rPr>
                <w:i/>
                <w:sz w:val="22"/>
              </w:rPr>
              <w:t>3</w:t>
            </w:r>
          </w:p>
        </w:tc>
        <w:tc>
          <w:tcPr>
            <w:tcW w:w="682" w:type="pct"/>
            <w:tcBorders>
              <w:top w:val="single" w:sz="4" w:space="0" w:color="auto"/>
              <w:left w:val="single" w:sz="4" w:space="0" w:color="auto"/>
              <w:bottom w:val="single" w:sz="4" w:space="0" w:color="auto"/>
              <w:right w:val="single" w:sz="4" w:space="0" w:color="auto"/>
            </w:tcBorders>
            <w:hideMark/>
          </w:tcPr>
          <w:p w14:paraId="6B46A66E" w14:textId="77777777" w:rsidR="00F22B9F" w:rsidRPr="00D65C08" w:rsidRDefault="00F22B9F" w:rsidP="00790C75">
            <w:pPr>
              <w:jc w:val="center"/>
              <w:rPr>
                <w:i/>
                <w:sz w:val="22"/>
              </w:rPr>
            </w:pPr>
            <w:r w:rsidRPr="00D65C08">
              <w:rPr>
                <w:i/>
                <w:sz w:val="22"/>
              </w:rPr>
              <w:t>4</w:t>
            </w:r>
          </w:p>
        </w:tc>
        <w:tc>
          <w:tcPr>
            <w:tcW w:w="682" w:type="pct"/>
            <w:tcBorders>
              <w:top w:val="single" w:sz="4" w:space="0" w:color="auto"/>
              <w:left w:val="single" w:sz="4" w:space="0" w:color="auto"/>
              <w:bottom w:val="single" w:sz="4" w:space="0" w:color="auto"/>
              <w:right w:val="single" w:sz="4" w:space="0" w:color="auto"/>
            </w:tcBorders>
            <w:hideMark/>
          </w:tcPr>
          <w:p w14:paraId="106BABD2" w14:textId="77777777" w:rsidR="00F22B9F" w:rsidRPr="00D65C08" w:rsidRDefault="00F22B9F" w:rsidP="00790C75">
            <w:pPr>
              <w:jc w:val="center"/>
              <w:rPr>
                <w:i/>
                <w:sz w:val="22"/>
              </w:rPr>
            </w:pPr>
            <w:r w:rsidRPr="00D65C08">
              <w:rPr>
                <w:i/>
                <w:sz w:val="22"/>
              </w:rPr>
              <w:t>5</w:t>
            </w:r>
          </w:p>
        </w:tc>
        <w:tc>
          <w:tcPr>
            <w:tcW w:w="679" w:type="pct"/>
            <w:tcBorders>
              <w:top w:val="single" w:sz="4" w:space="0" w:color="auto"/>
              <w:left w:val="single" w:sz="4" w:space="0" w:color="auto"/>
              <w:bottom w:val="single" w:sz="4" w:space="0" w:color="auto"/>
              <w:right w:val="single" w:sz="4" w:space="0" w:color="auto"/>
            </w:tcBorders>
            <w:hideMark/>
          </w:tcPr>
          <w:p w14:paraId="0DAB5376" w14:textId="77777777" w:rsidR="00F22B9F" w:rsidRPr="00D65C08" w:rsidRDefault="00F22B9F" w:rsidP="00790C75">
            <w:pPr>
              <w:jc w:val="center"/>
              <w:rPr>
                <w:i/>
                <w:sz w:val="22"/>
              </w:rPr>
            </w:pPr>
            <w:r w:rsidRPr="00D65C08">
              <w:rPr>
                <w:i/>
                <w:sz w:val="22"/>
              </w:rPr>
              <w:t>6</w:t>
            </w:r>
          </w:p>
        </w:tc>
      </w:tr>
      <w:tr w:rsidR="001C02D3" w:rsidRPr="00D65C08" w14:paraId="0D2D957C" w14:textId="77777777" w:rsidTr="00790C75">
        <w:trPr>
          <w:trHeight w:val="96"/>
        </w:trPr>
        <w:tc>
          <w:tcPr>
            <w:tcW w:w="13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BA8F015" w14:textId="311F5CC3" w:rsidR="001C02D3" w:rsidRPr="00D65C08" w:rsidRDefault="001C02D3" w:rsidP="00790C75">
            <w:pPr>
              <w:ind w:left="254" w:hanging="254"/>
              <w:jc w:val="both"/>
            </w:pPr>
            <w:r>
              <w:t>1.  Budžeta ieņēmumi</w:t>
            </w:r>
            <w:r w:rsidRPr="00D65C08">
              <w:t>:</w:t>
            </w:r>
          </w:p>
        </w:tc>
        <w:tc>
          <w:tcPr>
            <w:tcW w:w="8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0F28F3" w14:textId="0B2DCD28" w:rsidR="001C02D3" w:rsidRPr="00D65C08" w:rsidRDefault="001C02D3" w:rsidP="00790C75">
            <w:pPr>
              <w:jc w:val="center"/>
            </w:pPr>
            <w:r>
              <w:rPr>
                <w:color w:val="000000"/>
              </w:rPr>
              <w:t>2 598 563 684</w:t>
            </w:r>
          </w:p>
        </w:tc>
        <w:tc>
          <w:tcPr>
            <w:tcW w:w="7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A2D705"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1FA9CB" w14:textId="472FD6F6" w:rsidR="001C02D3" w:rsidRPr="00D65C08" w:rsidRDefault="002B3E89" w:rsidP="002B3E89">
            <w:pPr>
              <w:jc w:val="center"/>
            </w:pPr>
            <w:r>
              <w:t>3 079 335</w:t>
            </w:r>
          </w:p>
        </w:tc>
        <w:tc>
          <w:tcPr>
            <w:tcW w:w="6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C19575" w14:textId="1B37D3E3" w:rsidR="001C02D3" w:rsidRPr="00D65C08" w:rsidRDefault="001C02D3" w:rsidP="00790C75">
            <w:pPr>
              <w:jc w:val="center"/>
            </w:pPr>
            <w:r>
              <w:t>2 294 713</w:t>
            </w:r>
          </w:p>
        </w:tc>
        <w:tc>
          <w:tcPr>
            <w:tcW w:w="67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8F72A3" w14:textId="4CD77E5F" w:rsidR="001C02D3" w:rsidRPr="00D65C08" w:rsidRDefault="001C02D3" w:rsidP="00790C75">
            <w:pPr>
              <w:jc w:val="center"/>
            </w:pPr>
            <w:r>
              <w:t>2 294 713</w:t>
            </w:r>
          </w:p>
        </w:tc>
      </w:tr>
      <w:tr w:rsidR="001C02D3" w:rsidRPr="00D65C08" w14:paraId="66CA71ED"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28CC675A" w14:textId="1B367BFC" w:rsidR="001C02D3" w:rsidRPr="00D65C08" w:rsidRDefault="001C02D3" w:rsidP="00790C75">
            <w:r w:rsidRPr="00D65C08">
              <w:t>1</w:t>
            </w:r>
            <w:r w:rsidRPr="00D65C08">
              <w:rPr>
                <w:spacing w:val="-6"/>
              </w:rPr>
              <w:t>.1. valsts pamatbudžets</w:t>
            </w:r>
            <w:r>
              <w:rPr>
                <w:spacing w:val="-6"/>
              </w:rPr>
              <w:t>, t.sk:</w:t>
            </w:r>
            <w:r w:rsidRPr="00D65C08">
              <w:rPr>
                <w:spacing w:val="-6"/>
              </w:rPr>
              <w:t xml:space="preserve"> </w:t>
            </w:r>
          </w:p>
        </w:tc>
        <w:tc>
          <w:tcPr>
            <w:tcW w:w="885" w:type="pct"/>
            <w:tcBorders>
              <w:top w:val="single" w:sz="4" w:space="0" w:color="auto"/>
              <w:left w:val="single" w:sz="4" w:space="0" w:color="auto"/>
              <w:bottom w:val="single" w:sz="4" w:space="0" w:color="auto"/>
              <w:right w:val="single" w:sz="4" w:space="0" w:color="auto"/>
            </w:tcBorders>
            <w:vAlign w:val="center"/>
          </w:tcPr>
          <w:p w14:paraId="44A5AF1A" w14:textId="444D3DF9" w:rsidR="001C02D3" w:rsidRPr="00D65C08" w:rsidRDefault="001C02D3" w:rsidP="001C02D3">
            <w:pPr>
              <w:jc w:val="center"/>
            </w:pPr>
            <w:r>
              <w:rPr>
                <w:color w:val="000000"/>
              </w:rPr>
              <w:t>114 302 884</w:t>
            </w:r>
          </w:p>
        </w:tc>
        <w:tc>
          <w:tcPr>
            <w:tcW w:w="758" w:type="pct"/>
            <w:tcBorders>
              <w:top w:val="single" w:sz="4" w:space="0" w:color="auto"/>
              <w:left w:val="single" w:sz="4" w:space="0" w:color="auto"/>
              <w:bottom w:val="single" w:sz="4" w:space="0" w:color="auto"/>
              <w:right w:val="single" w:sz="4" w:space="0" w:color="auto"/>
            </w:tcBorders>
            <w:vAlign w:val="center"/>
          </w:tcPr>
          <w:p w14:paraId="233B5642"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3668E557" w14:textId="77777777" w:rsidR="001C02D3" w:rsidRPr="005F7587" w:rsidRDefault="001C02D3" w:rsidP="00790C75">
            <w:pPr>
              <w:jc w:val="center"/>
            </w:pPr>
            <w:r w:rsidRPr="005F7587">
              <w:t>+879 335</w:t>
            </w:r>
          </w:p>
        </w:tc>
        <w:tc>
          <w:tcPr>
            <w:tcW w:w="682" w:type="pct"/>
            <w:tcBorders>
              <w:top w:val="single" w:sz="4" w:space="0" w:color="auto"/>
              <w:left w:val="single" w:sz="4" w:space="0" w:color="auto"/>
              <w:bottom w:val="single" w:sz="4" w:space="0" w:color="auto"/>
              <w:right w:val="single" w:sz="4" w:space="0" w:color="auto"/>
            </w:tcBorders>
            <w:vAlign w:val="center"/>
          </w:tcPr>
          <w:p w14:paraId="7132F965" w14:textId="77777777" w:rsidR="001C02D3" w:rsidRPr="005F7587" w:rsidRDefault="001C02D3" w:rsidP="00790C75">
            <w:pPr>
              <w:jc w:val="center"/>
            </w:pPr>
            <w:r w:rsidRPr="005F7587">
              <w:t>+ 94 713</w:t>
            </w:r>
          </w:p>
        </w:tc>
        <w:tc>
          <w:tcPr>
            <w:tcW w:w="679" w:type="pct"/>
            <w:tcBorders>
              <w:top w:val="single" w:sz="4" w:space="0" w:color="auto"/>
              <w:left w:val="single" w:sz="4" w:space="0" w:color="auto"/>
              <w:bottom w:val="single" w:sz="4" w:space="0" w:color="auto"/>
              <w:right w:val="single" w:sz="4" w:space="0" w:color="auto"/>
            </w:tcBorders>
            <w:vAlign w:val="center"/>
          </w:tcPr>
          <w:p w14:paraId="4B9679C6" w14:textId="77777777" w:rsidR="001C02D3" w:rsidRPr="005F7587" w:rsidRDefault="001C02D3" w:rsidP="00790C75">
            <w:pPr>
              <w:jc w:val="center"/>
            </w:pPr>
            <w:r w:rsidRPr="005F7587">
              <w:t>+ 94 713</w:t>
            </w:r>
          </w:p>
        </w:tc>
      </w:tr>
      <w:tr w:rsidR="001C02D3" w:rsidRPr="00D65C08" w14:paraId="7DE300C9" w14:textId="77777777" w:rsidTr="00790C75">
        <w:tc>
          <w:tcPr>
            <w:tcW w:w="1314" w:type="pct"/>
            <w:tcBorders>
              <w:top w:val="single" w:sz="4" w:space="0" w:color="auto"/>
              <w:left w:val="single" w:sz="4" w:space="0" w:color="auto"/>
              <w:bottom w:val="single" w:sz="4" w:space="0" w:color="auto"/>
              <w:right w:val="single" w:sz="4" w:space="0" w:color="auto"/>
            </w:tcBorders>
          </w:tcPr>
          <w:p w14:paraId="7F81787F" w14:textId="77777777" w:rsidR="001C02D3" w:rsidRPr="00D65C08" w:rsidRDefault="001C02D3" w:rsidP="00790C75">
            <w:r w:rsidRPr="0097794A">
              <w:t>FM budžeta programma 33.00.00 „Valsts ieņēmumu un muitas politikas nodrošināšanai”</w:t>
            </w:r>
          </w:p>
        </w:tc>
        <w:tc>
          <w:tcPr>
            <w:tcW w:w="885" w:type="pct"/>
            <w:tcBorders>
              <w:top w:val="single" w:sz="4" w:space="0" w:color="auto"/>
              <w:left w:val="single" w:sz="4" w:space="0" w:color="auto"/>
              <w:bottom w:val="single" w:sz="4" w:space="0" w:color="auto"/>
              <w:right w:val="single" w:sz="4" w:space="0" w:color="auto"/>
            </w:tcBorders>
            <w:vAlign w:val="center"/>
          </w:tcPr>
          <w:p w14:paraId="24F89374" w14:textId="1794A3C9" w:rsidR="001C02D3" w:rsidRPr="0097794A" w:rsidRDefault="001C02D3" w:rsidP="00790C75">
            <w:pPr>
              <w:jc w:val="center"/>
            </w:pPr>
            <w:r>
              <w:rPr>
                <w:color w:val="000000"/>
              </w:rPr>
              <w:t>111 795 849</w:t>
            </w:r>
          </w:p>
        </w:tc>
        <w:tc>
          <w:tcPr>
            <w:tcW w:w="758" w:type="pct"/>
            <w:tcBorders>
              <w:top w:val="single" w:sz="4" w:space="0" w:color="auto"/>
              <w:left w:val="single" w:sz="4" w:space="0" w:color="auto"/>
              <w:bottom w:val="single" w:sz="4" w:space="0" w:color="auto"/>
              <w:right w:val="single" w:sz="4" w:space="0" w:color="auto"/>
            </w:tcBorders>
            <w:vAlign w:val="center"/>
          </w:tcPr>
          <w:p w14:paraId="6F3D9198" w14:textId="77777777" w:rsidR="001C02D3" w:rsidRPr="00D65C08" w:rsidRDefault="001C02D3" w:rsidP="00790C75">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vAlign w:val="center"/>
          </w:tcPr>
          <w:p w14:paraId="280766DC" w14:textId="77777777" w:rsidR="001C02D3" w:rsidRPr="005F7587" w:rsidRDefault="001C02D3" w:rsidP="00790C75">
            <w:pPr>
              <w:jc w:val="center"/>
            </w:pPr>
            <w:r w:rsidRPr="005F7587">
              <w:t>+439 338</w:t>
            </w:r>
          </w:p>
        </w:tc>
        <w:tc>
          <w:tcPr>
            <w:tcW w:w="682" w:type="pct"/>
            <w:tcBorders>
              <w:top w:val="single" w:sz="4" w:space="0" w:color="auto"/>
              <w:left w:val="single" w:sz="4" w:space="0" w:color="auto"/>
              <w:bottom w:val="single" w:sz="4" w:space="0" w:color="auto"/>
              <w:right w:val="single" w:sz="4" w:space="0" w:color="auto"/>
            </w:tcBorders>
            <w:vAlign w:val="center"/>
          </w:tcPr>
          <w:p w14:paraId="3F01DC77" w14:textId="77777777" w:rsidR="001C02D3" w:rsidRPr="005F7587" w:rsidRDefault="001C02D3" w:rsidP="00790C75">
            <w:pPr>
              <w:jc w:val="center"/>
            </w:pPr>
            <w:r w:rsidRPr="005F7587">
              <w:t>+ 48 916</w:t>
            </w:r>
          </w:p>
        </w:tc>
        <w:tc>
          <w:tcPr>
            <w:tcW w:w="679" w:type="pct"/>
            <w:tcBorders>
              <w:top w:val="single" w:sz="4" w:space="0" w:color="auto"/>
              <w:left w:val="single" w:sz="4" w:space="0" w:color="auto"/>
              <w:bottom w:val="single" w:sz="4" w:space="0" w:color="auto"/>
              <w:right w:val="single" w:sz="4" w:space="0" w:color="auto"/>
            </w:tcBorders>
            <w:vAlign w:val="center"/>
          </w:tcPr>
          <w:p w14:paraId="45739334" w14:textId="77777777" w:rsidR="001C02D3" w:rsidRPr="005F7587" w:rsidRDefault="001C02D3" w:rsidP="00790C75">
            <w:pPr>
              <w:jc w:val="center"/>
            </w:pPr>
            <w:r w:rsidRPr="005F7587">
              <w:t>+ 48 916</w:t>
            </w:r>
          </w:p>
        </w:tc>
      </w:tr>
      <w:tr w:rsidR="001C02D3" w:rsidRPr="00D65C08" w14:paraId="3FBE39F9" w14:textId="77777777" w:rsidTr="00A937CC">
        <w:tc>
          <w:tcPr>
            <w:tcW w:w="1314" w:type="pct"/>
            <w:tcBorders>
              <w:top w:val="single" w:sz="4" w:space="0" w:color="auto"/>
              <w:left w:val="single" w:sz="4" w:space="0" w:color="auto"/>
              <w:bottom w:val="single" w:sz="4" w:space="0" w:color="auto"/>
              <w:right w:val="single" w:sz="4" w:space="0" w:color="auto"/>
            </w:tcBorders>
          </w:tcPr>
          <w:p w14:paraId="08A2297E" w14:textId="143F2F8B" w:rsidR="001C02D3" w:rsidRPr="00D65C08" w:rsidRDefault="001C02D3" w:rsidP="00D54611">
            <w:pPr>
              <w:jc w:val="both"/>
            </w:pPr>
            <w:r w:rsidRPr="00D65C08">
              <w:t>LM pamatbudžeta apakšprogramma 97.02.00. „Nozares centralizēto funkciju izpilde”</w:t>
            </w:r>
            <w:r>
              <w:t>*</w:t>
            </w:r>
            <w:r w:rsidRPr="00D65C08">
              <w:t>, t.sk.</w:t>
            </w:r>
          </w:p>
        </w:tc>
        <w:tc>
          <w:tcPr>
            <w:tcW w:w="885" w:type="pct"/>
            <w:tcBorders>
              <w:top w:val="single" w:sz="4" w:space="0" w:color="auto"/>
              <w:left w:val="single" w:sz="4" w:space="0" w:color="auto"/>
              <w:bottom w:val="single" w:sz="4" w:space="0" w:color="auto"/>
              <w:right w:val="single" w:sz="4" w:space="0" w:color="auto"/>
            </w:tcBorders>
            <w:vAlign w:val="center"/>
          </w:tcPr>
          <w:p w14:paraId="501E6DA9" w14:textId="33271053" w:rsidR="001C02D3" w:rsidRPr="0097794A" w:rsidRDefault="001C02D3" w:rsidP="00A937CC">
            <w:pPr>
              <w:jc w:val="center"/>
            </w:pPr>
            <w:r>
              <w:rPr>
                <w:color w:val="000000"/>
              </w:rPr>
              <w:t>2 507 035</w:t>
            </w:r>
          </w:p>
        </w:tc>
        <w:tc>
          <w:tcPr>
            <w:tcW w:w="758" w:type="pct"/>
            <w:tcBorders>
              <w:top w:val="single" w:sz="4" w:space="0" w:color="auto"/>
              <w:left w:val="single" w:sz="4" w:space="0" w:color="auto"/>
              <w:bottom w:val="single" w:sz="4" w:space="0" w:color="auto"/>
              <w:right w:val="single" w:sz="4" w:space="0" w:color="auto"/>
            </w:tcBorders>
            <w:vAlign w:val="center"/>
          </w:tcPr>
          <w:p w14:paraId="3A61D0A6" w14:textId="77777777" w:rsidR="001C02D3" w:rsidRPr="00D65C08" w:rsidRDefault="001C02D3" w:rsidP="00A937CC">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558E4B7E" w14:textId="77777777" w:rsidR="001C02D3" w:rsidRPr="005F7587" w:rsidRDefault="001C02D3" w:rsidP="00A937CC">
            <w:pPr>
              <w:jc w:val="center"/>
            </w:pPr>
            <w:r w:rsidRPr="005F7587">
              <w:t>+439 997</w:t>
            </w:r>
          </w:p>
        </w:tc>
        <w:tc>
          <w:tcPr>
            <w:tcW w:w="682" w:type="pct"/>
            <w:tcBorders>
              <w:top w:val="single" w:sz="4" w:space="0" w:color="auto"/>
              <w:left w:val="single" w:sz="4" w:space="0" w:color="auto"/>
              <w:bottom w:val="single" w:sz="4" w:space="0" w:color="auto"/>
              <w:right w:val="single" w:sz="4" w:space="0" w:color="auto"/>
            </w:tcBorders>
            <w:vAlign w:val="center"/>
          </w:tcPr>
          <w:p w14:paraId="4EF2FCC9" w14:textId="77777777" w:rsidR="001C02D3" w:rsidRPr="005F7587" w:rsidRDefault="001C02D3" w:rsidP="00A937CC">
            <w:pPr>
              <w:jc w:val="center"/>
            </w:pPr>
            <w:r w:rsidRPr="005F7587">
              <w:t>+45 797</w:t>
            </w:r>
          </w:p>
        </w:tc>
        <w:tc>
          <w:tcPr>
            <w:tcW w:w="679" w:type="pct"/>
            <w:tcBorders>
              <w:top w:val="single" w:sz="4" w:space="0" w:color="auto"/>
              <w:left w:val="single" w:sz="4" w:space="0" w:color="auto"/>
              <w:bottom w:val="single" w:sz="4" w:space="0" w:color="auto"/>
              <w:right w:val="single" w:sz="4" w:space="0" w:color="auto"/>
            </w:tcBorders>
            <w:vAlign w:val="center"/>
          </w:tcPr>
          <w:p w14:paraId="5AD886F5" w14:textId="77777777" w:rsidR="001C02D3" w:rsidRPr="005F7587" w:rsidRDefault="001C02D3" w:rsidP="00A937CC">
            <w:pPr>
              <w:jc w:val="center"/>
            </w:pPr>
            <w:r w:rsidRPr="005F7587">
              <w:t>+45 797</w:t>
            </w:r>
          </w:p>
        </w:tc>
      </w:tr>
      <w:tr w:rsidR="001C02D3" w:rsidRPr="00D65C08" w14:paraId="42416553" w14:textId="77777777" w:rsidTr="00A937CC">
        <w:trPr>
          <w:trHeight w:val="719"/>
        </w:trPr>
        <w:tc>
          <w:tcPr>
            <w:tcW w:w="1314" w:type="pct"/>
            <w:tcBorders>
              <w:top w:val="single" w:sz="4" w:space="0" w:color="auto"/>
              <w:left w:val="single" w:sz="4" w:space="0" w:color="auto"/>
              <w:bottom w:val="single" w:sz="4" w:space="0" w:color="auto"/>
              <w:right w:val="single" w:sz="4" w:space="0" w:color="auto"/>
            </w:tcBorders>
          </w:tcPr>
          <w:p w14:paraId="7FC2DE8B" w14:textId="570F956D" w:rsidR="001C02D3" w:rsidRPr="00D65C08" w:rsidRDefault="001C02D3" w:rsidP="00A937CC">
            <w:pPr>
              <w:jc w:val="right"/>
            </w:pPr>
            <w:r w:rsidRPr="00D65C08">
              <w:t>- dotācija no vispārējiem ieņēmumiem (EKK 21700)</w:t>
            </w:r>
            <w:r>
              <w:t>*</w:t>
            </w:r>
          </w:p>
        </w:tc>
        <w:tc>
          <w:tcPr>
            <w:tcW w:w="885" w:type="pct"/>
            <w:tcBorders>
              <w:top w:val="single" w:sz="4" w:space="0" w:color="auto"/>
              <w:left w:val="single" w:sz="4" w:space="0" w:color="auto"/>
              <w:bottom w:val="single" w:sz="4" w:space="0" w:color="auto"/>
              <w:right w:val="single" w:sz="4" w:space="0" w:color="auto"/>
            </w:tcBorders>
            <w:vAlign w:val="center"/>
          </w:tcPr>
          <w:p w14:paraId="71E07992" w14:textId="2474B9CB" w:rsidR="001C02D3" w:rsidRPr="0097794A" w:rsidRDefault="001C02D3" w:rsidP="00A937CC">
            <w:pPr>
              <w:jc w:val="center"/>
            </w:pPr>
            <w:r>
              <w:rPr>
                <w:color w:val="000000"/>
              </w:rPr>
              <w:t>2 507 035</w:t>
            </w:r>
          </w:p>
        </w:tc>
        <w:tc>
          <w:tcPr>
            <w:tcW w:w="758" w:type="pct"/>
            <w:tcBorders>
              <w:top w:val="single" w:sz="4" w:space="0" w:color="auto"/>
              <w:left w:val="single" w:sz="4" w:space="0" w:color="auto"/>
              <w:bottom w:val="single" w:sz="4" w:space="0" w:color="auto"/>
              <w:right w:val="single" w:sz="4" w:space="0" w:color="auto"/>
            </w:tcBorders>
            <w:vAlign w:val="center"/>
          </w:tcPr>
          <w:p w14:paraId="4BA4D8A4" w14:textId="77777777" w:rsidR="001C02D3" w:rsidRPr="00D65C08" w:rsidRDefault="001C02D3" w:rsidP="00A937CC">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0E17D623" w14:textId="77777777" w:rsidR="001C02D3" w:rsidRPr="005F7587" w:rsidRDefault="001C02D3" w:rsidP="00A937CC">
            <w:pPr>
              <w:jc w:val="center"/>
            </w:pPr>
            <w:r w:rsidRPr="005F7587">
              <w:t>+439 997</w:t>
            </w:r>
          </w:p>
        </w:tc>
        <w:tc>
          <w:tcPr>
            <w:tcW w:w="682" w:type="pct"/>
            <w:tcBorders>
              <w:top w:val="single" w:sz="4" w:space="0" w:color="auto"/>
              <w:left w:val="single" w:sz="4" w:space="0" w:color="auto"/>
              <w:bottom w:val="single" w:sz="4" w:space="0" w:color="auto"/>
              <w:right w:val="single" w:sz="4" w:space="0" w:color="auto"/>
            </w:tcBorders>
            <w:vAlign w:val="center"/>
          </w:tcPr>
          <w:p w14:paraId="437EA5ED" w14:textId="77777777" w:rsidR="001C02D3" w:rsidRPr="005F7587" w:rsidRDefault="001C02D3" w:rsidP="00A937CC">
            <w:pPr>
              <w:jc w:val="center"/>
            </w:pPr>
            <w:r w:rsidRPr="005F7587">
              <w:t>+45 797</w:t>
            </w:r>
          </w:p>
        </w:tc>
        <w:tc>
          <w:tcPr>
            <w:tcW w:w="679" w:type="pct"/>
            <w:tcBorders>
              <w:top w:val="single" w:sz="4" w:space="0" w:color="auto"/>
              <w:left w:val="single" w:sz="4" w:space="0" w:color="auto"/>
              <w:bottom w:val="single" w:sz="4" w:space="0" w:color="auto"/>
              <w:right w:val="single" w:sz="4" w:space="0" w:color="auto"/>
            </w:tcBorders>
            <w:vAlign w:val="center"/>
          </w:tcPr>
          <w:p w14:paraId="6CB04B30" w14:textId="77777777" w:rsidR="001C02D3" w:rsidRPr="005F7587" w:rsidRDefault="001C02D3" w:rsidP="00A937CC">
            <w:pPr>
              <w:jc w:val="center"/>
            </w:pPr>
            <w:r w:rsidRPr="005F7587">
              <w:t>+45 797</w:t>
            </w:r>
          </w:p>
        </w:tc>
      </w:tr>
      <w:tr w:rsidR="001C02D3" w:rsidRPr="00D65C08" w14:paraId="4AD20778" w14:textId="77777777" w:rsidTr="00A937CC">
        <w:tc>
          <w:tcPr>
            <w:tcW w:w="1314" w:type="pct"/>
            <w:tcBorders>
              <w:top w:val="single" w:sz="4" w:space="0" w:color="auto"/>
              <w:left w:val="single" w:sz="4" w:space="0" w:color="auto"/>
              <w:bottom w:val="single" w:sz="4" w:space="0" w:color="auto"/>
              <w:right w:val="single" w:sz="4" w:space="0" w:color="auto"/>
            </w:tcBorders>
            <w:hideMark/>
          </w:tcPr>
          <w:p w14:paraId="61D908C7" w14:textId="77777777" w:rsidR="001C02D3" w:rsidRPr="00D65C08" w:rsidRDefault="001C02D3" w:rsidP="00A937CC">
            <w:r w:rsidRPr="00D65C08">
              <w:t>1.2. valsts speciālais budžets, t.sk.:</w:t>
            </w:r>
          </w:p>
        </w:tc>
        <w:tc>
          <w:tcPr>
            <w:tcW w:w="885" w:type="pct"/>
            <w:tcBorders>
              <w:top w:val="single" w:sz="4" w:space="0" w:color="auto"/>
              <w:left w:val="single" w:sz="4" w:space="0" w:color="auto"/>
              <w:bottom w:val="single" w:sz="4" w:space="0" w:color="auto"/>
              <w:right w:val="single" w:sz="4" w:space="0" w:color="auto"/>
            </w:tcBorders>
            <w:vAlign w:val="center"/>
          </w:tcPr>
          <w:p w14:paraId="5E329C26" w14:textId="3599491A" w:rsidR="001C02D3" w:rsidRPr="0097794A" w:rsidRDefault="001C02D3" w:rsidP="00A937CC">
            <w:pPr>
              <w:jc w:val="center"/>
            </w:pPr>
            <w:r>
              <w:rPr>
                <w:color w:val="000000"/>
              </w:rPr>
              <w:t>2 486 205 154</w:t>
            </w:r>
          </w:p>
        </w:tc>
        <w:tc>
          <w:tcPr>
            <w:tcW w:w="758" w:type="pct"/>
            <w:tcBorders>
              <w:top w:val="single" w:sz="4" w:space="0" w:color="auto"/>
              <w:left w:val="single" w:sz="4" w:space="0" w:color="auto"/>
              <w:bottom w:val="single" w:sz="4" w:space="0" w:color="auto"/>
              <w:right w:val="single" w:sz="4" w:space="0" w:color="auto"/>
            </w:tcBorders>
            <w:vAlign w:val="center"/>
          </w:tcPr>
          <w:p w14:paraId="569D402F" w14:textId="77777777" w:rsidR="001C02D3" w:rsidRPr="00D65C08" w:rsidRDefault="001C02D3" w:rsidP="00A937CC">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69B437DE" w14:textId="77777777" w:rsidR="001C02D3" w:rsidRPr="005F7587" w:rsidRDefault="001C02D3" w:rsidP="00A937CC">
            <w:pPr>
              <w:jc w:val="center"/>
            </w:pPr>
            <w:r w:rsidRPr="005F7587">
              <w:t>+2 639 997</w:t>
            </w:r>
          </w:p>
        </w:tc>
        <w:tc>
          <w:tcPr>
            <w:tcW w:w="682" w:type="pct"/>
            <w:tcBorders>
              <w:top w:val="single" w:sz="4" w:space="0" w:color="auto"/>
              <w:left w:val="single" w:sz="4" w:space="0" w:color="auto"/>
              <w:bottom w:val="single" w:sz="4" w:space="0" w:color="auto"/>
              <w:right w:val="single" w:sz="4" w:space="0" w:color="auto"/>
            </w:tcBorders>
            <w:vAlign w:val="center"/>
          </w:tcPr>
          <w:p w14:paraId="41D035F6" w14:textId="77777777" w:rsidR="001C02D3" w:rsidRPr="005F7587" w:rsidRDefault="001C02D3" w:rsidP="00A937CC">
            <w:pPr>
              <w:jc w:val="center"/>
            </w:pPr>
            <w:r w:rsidRPr="005F7587">
              <w:t>+2 245 797</w:t>
            </w:r>
          </w:p>
        </w:tc>
        <w:tc>
          <w:tcPr>
            <w:tcW w:w="679" w:type="pct"/>
            <w:tcBorders>
              <w:top w:val="single" w:sz="4" w:space="0" w:color="auto"/>
              <w:left w:val="single" w:sz="4" w:space="0" w:color="auto"/>
              <w:bottom w:val="single" w:sz="4" w:space="0" w:color="auto"/>
              <w:right w:val="single" w:sz="4" w:space="0" w:color="auto"/>
            </w:tcBorders>
            <w:vAlign w:val="center"/>
          </w:tcPr>
          <w:p w14:paraId="6BB2F0F0" w14:textId="77777777" w:rsidR="001C02D3" w:rsidRPr="005F7587" w:rsidRDefault="001C02D3" w:rsidP="00A937CC">
            <w:pPr>
              <w:jc w:val="center"/>
            </w:pPr>
            <w:r w:rsidRPr="005F7587">
              <w:t>2 245 797</w:t>
            </w:r>
          </w:p>
        </w:tc>
      </w:tr>
      <w:tr w:rsidR="001C02D3" w:rsidRPr="00D65C08" w14:paraId="20544386" w14:textId="77777777" w:rsidTr="00A937CC">
        <w:tc>
          <w:tcPr>
            <w:tcW w:w="1314" w:type="pct"/>
            <w:tcBorders>
              <w:top w:val="single" w:sz="4" w:space="0" w:color="auto"/>
              <w:left w:val="single" w:sz="4" w:space="0" w:color="auto"/>
              <w:bottom w:val="single" w:sz="4" w:space="0" w:color="auto"/>
              <w:right w:val="single" w:sz="4" w:space="0" w:color="auto"/>
            </w:tcBorders>
          </w:tcPr>
          <w:p w14:paraId="7675702A" w14:textId="77777777" w:rsidR="001C02D3" w:rsidRPr="00D65C08" w:rsidRDefault="001C02D3" w:rsidP="00A937CC">
            <w:r w:rsidRPr="00D65C08">
              <w:t xml:space="preserve">VSAOI </w:t>
            </w:r>
          </w:p>
        </w:tc>
        <w:tc>
          <w:tcPr>
            <w:tcW w:w="885" w:type="pct"/>
            <w:tcBorders>
              <w:top w:val="single" w:sz="4" w:space="0" w:color="auto"/>
              <w:left w:val="single" w:sz="4" w:space="0" w:color="auto"/>
              <w:bottom w:val="single" w:sz="4" w:space="0" w:color="auto"/>
              <w:right w:val="single" w:sz="4" w:space="0" w:color="auto"/>
            </w:tcBorders>
            <w:vAlign w:val="center"/>
          </w:tcPr>
          <w:p w14:paraId="125CF8D7" w14:textId="21C6CD37" w:rsidR="001C02D3" w:rsidRPr="0097794A" w:rsidRDefault="001C02D3" w:rsidP="00A937CC">
            <w:pPr>
              <w:jc w:val="center"/>
            </w:pPr>
            <w:r>
              <w:rPr>
                <w:color w:val="000000"/>
              </w:rPr>
              <w:t>2 244 077 642</w:t>
            </w:r>
          </w:p>
        </w:tc>
        <w:tc>
          <w:tcPr>
            <w:tcW w:w="758" w:type="pct"/>
            <w:tcBorders>
              <w:top w:val="single" w:sz="4" w:space="0" w:color="auto"/>
              <w:left w:val="single" w:sz="4" w:space="0" w:color="auto"/>
              <w:bottom w:val="single" w:sz="4" w:space="0" w:color="auto"/>
              <w:right w:val="single" w:sz="4" w:space="0" w:color="auto"/>
            </w:tcBorders>
            <w:vAlign w:val="center"/>
          </w:tcPr>
          <w:p w14:paraId="13C31412" w14:textId="77777777" w:rsidR="001C02D3" w:rsidRPr="00D65C08" w:rsidRDefault="001C02D3" w:rsidP="00A937CC">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3DE5A059" w14:textId="77777777" w:rsidR="001C02D3" w:rsidRPr="00D65C08" w:rsidRDefault="001C02D3" w:rsidP="00A937CC">
            <w:pPr>
              <w:jc w:val="center"/>
            </w:pPr>
            <w:r w:rsidRPr="00D65C08">
              <w:t>+2 200 000</w:t>
            </w:r>
          </w:p>
        </w:tc>
        <w:tc>
          <w:tcPr>
            <w:tcW w:w="682" w:type="pct"/>
            <w:tcBorders>
              <w:top w:val="single" w:sz="4" w:space="0" w:color="auto"/>
              <w:left w:val="single" w:sz="4" w:space="0" w:color="auto"/>
              <w:bottom w:val="single" w:sz="4" w:space="0" w:color="auto"/>
              <w:right w:val="single" w:sz="4" w:space="0" w:color="auto"/>
            </w:tcBorders>
            <w:vAlign w:val="center"/>
          </w:tcPr>
          <w:p w14:paraId="2D455DCF" w14:textId="77777777" w:rsidR="001C02D3" w:rsidRPr="00D65C08" w:rsidRDefault="001C02D3" w:rsidP="00A937CC">
            <w:pPr>
              <w:jc w:val="center"/>
            </w:pPr>
            <w:r w:rsidRPr="00D65C08">
              <w:t>+2 200 000</w:t>
            </w:r>
          </w:p>
        </w:tc>
        <w:tc>
          <w:tcPr>
            <w:tcW w:w="679" w:type="pct"/>
            <w:tcBorders>
              <w:top w:val="single" w:sz="4" w:space="0" w:color="auto"/>
              <w:left w:val="single" w:sz="4" w:space="0" w:color="auto"/>
              <w:bottom w:val="single" w:sz="4" w:space="0" w:color="auto"/>
              <w:right w:val="single" w:sz="4" w:space="0" w:color="auto"/>
            </w:tcBorders>
            <w:vAlign w:val="center"/>
          </w:tcPr>
          <w:p w14:paraId="592CA21E" w14:textId="77777777" w:rsidR="001C02D3" w:rsidRPr="00D65C08" w:rsidRDefault="001C02D3" w:rsidP="00A937CC">
            <w:pPr>
              <w:jc w:val="center"/>
            </w:pPr>
            <w:r w:rsidRPr="00D65C08">
              <w:t>+2 200 000</w:t>
            </w:r>
          </w:p>
        </w:tc>
      </w:tr>
      <w:tr w:rsidR="001C02D3" w:rsidRPr="00D65C08" w14:paraId="4DB7F8C2" w14:textId="77777777" w:rsidTr="00A937CC">
        <w:tc>
          <w:tcPr>
            <w:tcW w:w="1314" w:type="pct"/>
            <w:tcBorders>
              <w:top w:val="single" w:sz="4" w:space="0" w:color="auto"/>
              <w:left w:val="single" w:sz="4" w:space="0" w:color="auto"/>
              <w:bottom w:val="single" w:sz="4" w:space="0" w:color="auto"/>
              <w:right w:val="single" w:sz="4" w:space="0" w:color="auto"/>
            </w:tcBorders>
          </w:tcPr>
          <w:p w14:paraId="5BAF315D" w14:textId="77777777" w:rsidR="001C02D3" w:rsidRPr="00D65C08" w:rsidRDefault="001C02D3" w:rsidP="00A937CC">
            <w:r w:rsidRPr="00D65C08">
              <w:t>apakšprogramma 04.05.00 „Valsts sociālās apdrošināšanas aģentūras speciālais budžets”*</w:t>
            </w:r>
          </w:p>
        </w:tc>
        <w:tc>
          <w:tcPr>
            <w:tcW w:w="885" w:type="pct"/>
            <w:tcBorders>
              <w:top w:val="single" w:sz="4" w:space="0" w:color="auto"/>
              <w:left w:val="single" w:sz="4" w:space="0" w:color="auto"/>
              <w:bottom w:val="single" w:sz="4" w:space="0" w:color="auto"/>
              <w:right w:val="single" w:sz="4" w:space="0" w:color="auto"/>
            </w:tcBorders>
            <w:vAlign w:val="center"/>
          </w:tcPr>
          <w:p w14:paraId="6B0593C6" w14:textId="4B90D4EF" w:rsidR="001C02D3" w:rsidRPr="0097794A" w:rsidRDefault="001C02D3" w:rsidP="00A937CC">
            <w:pPr>
              <w:jc w:val="center"/>
            </w:pPr>
            <w:r>
              <w:rPr>
                <w:color w:val="000000"/>
              </w:rPr>
              <w:t>17 616 795</w:t>
            </w:r>
          </w:p>
        </w:tc>
        <w:tc>
          <w:tcPr>
            <w:tcW w:w="758" w:type="pct"/>
            <w:tcBorders>
              <w:top w:val="single" w:sz="4" w:space="0" w:color="auto"/>
              <w:left w:val="single" w:sz="4" w:space="0" w:color="auto"/>
              <w:bottom w:val="single" w:sz="4" w:space="0" w:color="auto"/>
              <w:right w:val="single" w:sz="4" w:space="0" w:color="auto"/>
            </w:tcBorders>
            <w:vAlign w:val="center"/>
          </w:tcPr>
          <w:p w14:paraId="50030EB6" w14:textId="77777777" w:rsidR="001C02D3" w:rsidRPr="00D65C08" w:rsidRDefault="001C02D3" w:rsidP="00A937CC">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205838A8" w14:textId="77777777" w:rsidR="001C02D3" w:rsidRPr="005F7587" w:rsidRDefault="001C02D3" w:rsidP="00A937CC">
            <w:pPr>
              <w:jc w:val="center"/>
            </w:pPr>
            <w:r w:rsidRPr="005F7587">
              <w:t>+439 997</w:t>
            </w:r>
          </w:p>
        </w:tc>
        <w:tc>
          <w:tcPr>
            <w:tcW w:w="682" w:type="pct"/>
            <w:tcBorders>
              <w:top w:val="single" w:sz="4" w:space="0" w:color="auto"/>
              <w:left w:val="single" w:sz="4" w:space="0" w:color="auto"/>
              <w:bottom w:val="single" w:sz="4" w:space="0" w:color="auto"/>
              <w:right w:val="single" w:sz="4" w:space="0" w:color="auto"/>
            </w:tcBorders>
            <w:vAlign w:val="center"/>
          </w:tcPr>
          <w:p w14:paraId="73824504" w14:textId="77777777" w:rsidR="001C02D3" w:rsidRPr="005F7587" w:rsidRDefault="001C02D3" w:rsidP="00A937CC">
            <w:pPr>
              <w:jc w:val="center"/>
            </w:pPr>
            <w:r w:rsidRPr="005F7587">
              <w:t>+45 797</w:t>
            </w:r>
          </w:p>
        </w:tc>
        <w:tc>
          <w:tcPr>
            <w:tcW w:w="679" w:type="pct"/>
            <w:tcBorders>
              <w:top w:val="single" w:sz="4" w:space="0" w:color="auto"/>
              <w:left w:val="single" w:sz="4" w:space="0" w:color="auto"/>
              <w:bottom w:val="single" w:sz="4" w:space="0" w:color="auto"/>
              <w:right w:val="single" w:sz="4" w:space="0" w:color="auto"/>
            </w:tcBorders>
            <w:vAlign w:val="center"/>
          </w:tcPr>
          <w:p w14:paraId="679EAF4D" w14:textId="77777777" w:rsidR="001C02D3" w:rsidRPr="005F7587" w:rsidRDefault="001C02D3" w:rsidP="00A937CC">
            <w:pPr>
              <w:jc w:val="center"/>
            </w:pPr>
            <w:r w:rsidRPr="005F7587">
              <w:t>+45 797</w:t>
            </w:r>
          </w:p>
        </w:tc>
      </w:tr>
      <w:tr w:rsidR="001C02D3" w:rsidRPr="00D65C08" w14:paraId="56C92C78" w14:textId="77777777" w:rsidTr="00A937CC">
        <w:tc>
          <w:tcPr>
            <w:tcW w:w="1314" w:type="pct"/>
            <w:tcBorders>
              <w:top w:val="single" w:sz="4" w:space="0" w:color="auto"/>
              <w:left w:val="single" w:sz="4" w:space="0" w:color="auto"/>
              <w:bottom w:val="single" w:sz="4" w:space="0" w:color="auto"/>
              <w:right w:val="single" w:sz="4" w:space="0" w:color="auto"/>
            </w:tcBorders>
          </w:tcPr>
          <w:p w14:paraId="25CF17E0" w14:textId="77777777" w:rsidR="001C02D3" w:rsidRPr="00D65C08" w:rsidRDefault="001C02D3" w:rsidP="00A937CC">
            <w:pPr>
              <w:jc w:val="right"/>
            </w:pPr>
            <w:r w:rsidRPr="00D65C08">
              <w:t>- valsts speciālajā budžetā saņemtie transferti no valsts pamatbudžeta (EKK 18200)*</w:t>
            </w:r>
          </w:p>
        </w:tc>
        <w:tc>
          <w:tcPr>
            <w:tcW w:w="885" w:type="pct"/>
            <w:tcBorders>
              <w:top w:val="single" w:sz="4" w:space="0" w:color="auto"/>
              <w:left w:val="single" w:sz="4" w:space="0" w:color="auto"/>
              <w:bottom w:val="single" w:sz="4" w:space="0" w:color="auto"/>
              <w:right w:val="single" w:sz="4" w:space="0" w:color="auto"/>
            </w:tcBorders>
            <w:vAlign w:val="center"/>
          </w:tcPr>
          <w:p w14:paraId="14D3A759" w14:textId="2222433E" w:rsidR="001C02D3" w:rsidRPr="0097794A" w:rsidRDefault="001C02D3" w:rsidP="00A937CC">
            <w:pPr>
              <w:jc w:val="center"/>
            </w:pPr>
            <w:r>
              <w:rPr>
                <w:color w:val="000000"/>
              </w:rPr>
              <w:t>1 944 354</w:t>
            </w:r>
          </w:p>
        </w:tc>
        <w:tc>
          <w:tcPr>
            <w:tcW w:w="758" w:type="pct"/>
            <w:tcBorders>
              <w:top w:val="single" w:sz="4" w:space="0" w:color="auto"/>
              <w:left w:val="single" w:sz="4" w:space="0" w:color="auto"/>
              <w:bottom w:val="single" w:sz="4" w:space="0" w:color="auto"/>
              <w:right w:val="single" w:sz="4" w:space="0" w:color="auto"/>
            </w:tcBorders>
            <w:vAlign w:val="center"/>
          </w:tcPr>
          <w:p w14:paraId="16C7B2F0" w14:textId="77777777" w:rsidR="001C02D3" w:rsidRPr="00D65C08" w:rsidRDefault="001C02D3" w:rsidP="00A937CC">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06285E1C" w14:textId="77777777" w:rsidR="001C02D3" w:rsidRPr="005F7587" w:rsidRDefault="001C02D3" w:rsidP="00A937CC">
            <w:pPr>
              <w:jc w:val="center"/>
            </w:pPr>
            <w:r w:rsidRPr="005F7587">
              <w:t>+439 997</w:t>
            </w:r>
          </w:p>
        </w:tc>
        <w:tc>
          <w:tcPr>
            <w:tcW w:w="682" w:type="pct"/>
            <w:tcBorders>
              <w:top w:val="single" w:sz="4" w:space="0" w:color="auto"/>
              <w:left w:val="single" w:sz="4" w:space="0" w:color="auto"/>
              <w:bottom w:val="single" w:sz="4" w:space="0" w:color="auto"/>
              <w:right w:val="single" w:sz="4" w:space="0" w:color="auto"/>
            </w:tcBorders>
            <w:vAlign w:val="center"/>
          </w:tcPr>
          <w:p w14:paraId="55AEFF22" w14:textId="77777777" w:rsidR="001C02D3" w:rsidRPr="005F7587" w:rsidRDefault="001C02D3" w:rsidP="00A937CC">
            <w:pPr>
              <w:jc w:val="center"/>
            </w:pPr>
            <w:r w:rsidRPr="005F7587">
              <w:t>+45 797</w:t>
            </w:r>
          </w:p>
        </w:tc>
        <w:tc>
          <w:tcPr>
            <w:tcW w:w="679" w:type="pct"/>
            <w:tcBorders>
              <w:top w:val="single" w:sz="4" w:space="0" w:color="auto"/>
              <w:left w:val="single" w:sz="4" w:space="0" w:color="auto"/>
              <w:bottom w:val="single" w:sz="4" w:space="0" w:color="auto"/>
              <w:right w:val="single" w:sz="4" w:space="0" w:color="auto"/>
            </w:tcBorders>
            <w:vAlign w:val="center"/>
          </w:tcPr>
          <w:p w14:paraId="357EA693" w14:textId="77777777" w:rsidR="001C02D3" w:rsidRPr="005F7587" w:rsidRDefault="001C02D3" w:rsidP="00A937CC">
            <w:pPr>
              <w:jc w:val="center"/>
            </w:pPr>
            <w:r w:rsidRPr="005F7587">
              <w:t>+45 797</w:t>
            </w:r>
          </w:p>
        </w:tc>
      </w:tr>
      <w:tr w:rsidR="001C02D3" w:rsidRPr="00D65C08" w14:paraId="41C13156" w14:textId="77777777" w:rsidTr="00367E41">
        <w:tc>
          <w:tcPr>
            <w:tcW w:w="1314" w:type="pct"/>
            <w:tcBorders>
              <w:top w:val="single" w:sz="4" w:space="0" w:color="auto"/>
              <w:left w:val="single" w:sz="4" w:space="0" w:color="auto"/>
              <w:bottom w:val="single" w:sz="4" w:space="0" w:color="auto"/>
              <w:right w:val="single" w:sz="4" w:space="0" w:color="auto"/>
            </w:tcBorders>
            <w:hideMark/>
          </w:tcPr>
          <w:p w14:paraId="7EBBD3FA" w14:textId="77777777" w:rsidR="001C02D3" w:rsidRPr="00D65C08" w:rsidRDefault="001C02D3" w:rsidP="00A937CC">
            <w:r w:rsidRPr="00D65C08">
              <w:t>1.3. pašvaldību budžets</w:t>
            </w:r>
          </w:p>
        </w:tc>
        <w:tc>
          <w:tcPr>
            <w:tcW w:w="885" w:type="pct"/>
            <w:tcBorders>
              <w:top w:val="single" w:sz="4" w:space="0" w:color="auto"/>
              <w:left w:val="single" w:sz="4" w:space="0" w:color="auto"/>
              <w:bottom w:val="single" w:sz="4" w:space="0" w:color="auto"/>
              <w:right w:val="single" w:sz="4" w:space="0" w:color="auto"/>
            </w:tcBorders>
            <w:vAlign w:val="center"/>
          </w:tcPr>
          <w:p w14:paraId="06C01C9A" w14:textId="4DF01215" w:rsidR="001C02D3" w:rsidRPr="0097794A" w:rsidRDefault="001C02D3" w:rsidP="00A937CC">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13160050" w14:textId="77777777" w:rsidR="001C02D3" w:rsidRPr="00D65C08" w:rsidRDefault="001C02D3" w:rsidP="00A937CC">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4E16B1A9" w14:textId="77777777" w:rsidR="001C02D3" w:rsidRPr="005F7587" w:rsidRDefault="001C02D3" w:rsidP="00A937CC">
            <w:pPr>
              <w:jc w:val="center"/>
            </w:pPr>
            <w:r w:rsidRPr="005F7587">
              <w:t>0</w:t>
            </w:r>
          </w:p>
        </w:tc>
        <w:tc>
          <w:tcPr>
            <w:tcW w:w="682" w:type="pct"/>
            <w:tcBorders>
              <w:top w:val="single" w:sz="4" w:space="0" w:color="auto"/>
              <w:left w:val="single" w:sz="4" w:space="0" w:color="auto"/>
              <w:bottom w:val="single" w:sz="4" w:space="0" w:color="auto"/>
              <w:right w:val="single" w:sz="4" w:space="0" w:color="auto"/>
            </w:tcBorders>
            <w:vAlign w:val="center"/>
          </w:tcPr>
          <w:p w14:paraId="57AA8DDD" w14:textId="77777777" w:rsidR="001C02D3" w:rsidRPr="005F7587" w:rsidRDefault="001C02D3" w:rsidP="00A937CC">
            <w:pPr>
              <w:jc w:val="center"/>
            </w:pPr>
            <w:r w:rsidRPr="005F7587">
              <w:t>0</w:t>
            </w:r>
          </w:p>
        </w:tc>
        <w:tc>
          <w:tcPr>
            <w:tcW w:w="679" w:type="pct"/>
            <w:tcBorders>
              <w:top w:val="single" w:sz="4" w:space="0" w:color="auto"/>
              <w:left w:val="single" w:sz="4" w:space="0" w:color="auto"/>
              <w:bottom w:val="single" w:sz="4" w:space="0" w:color="auto"/>
              <w:right w:val="single" w:sz="4" w:space="0" w:color="auto"/>
            </w:tcBorders>
            <w:vAlign w:val="center"/>
          </w:tcPr>
          <w:p w14:paraId="45113F96" w14:textId="77777777" w:rsidR="001C02D3" w:rsidRPr="005F7587" w:rsidRDefault="001C02D3" w:rsidP="00A937CC">
            <w:pPr>
              <w:jc w:val="center"/>
            </w:pPr>
            <w:r w:rsidRPr="005F7587">
              <w:t>0</w:t>
            </w:r>
          </w:p>
        </w:tc>
      </w:tr>
      <w:tr w:rsidR="001C02D3" w:rsidRPr="00D65C08" w14:paraId="3176E888" w14:textId="77777777" w:rsidTr="00367E41">
        <w:trPr>
          <w:trHeight w:val="96"/>
        </w:trPr>
        <w:tc>
          <w:tcPr>
            <w:tcW w:w="131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B8E93E6" w14:textId="0BE45DB4" w:rsidR="001C02D3" w:rsidRPr="00D65C08" w:rsidRDefault="001C02D3" w:rsidP="009E3AD7">
            <w:pPr>
              <w:ind w:left="254" w:hanging="254"/>
              <w:jc w:val="both"/>
            </w:pPr>
            <w:r>
              <w:t>2.  </w:t>
            </w:r>
            <w:r w:rsidRPr="00D65C08">
              <w:t>Budžeta izdevumi:</w:t>
            </w:r>
          </w:p>
        </w:tc>
        <w:tc>
          <w:tcPr>
            <w:tcW w:w="8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CCA85D" w14:textId="2C17D7B3" w:rsidR="001C02D3" w:rsidRPr="0097794A" w:rsidRDefault="001C02D3" w:rsidP="00790C75">
            <w:pPr>
              <w:jc w:val="center"/>
            </w:pPr>
            <w:r>
              <w:rPr>
                <w:color w:val="000000"/>
              </w:rPr>
              <w:t>2 534 789 209</w:t>
            </w:r>
          </w:p>
        </w:tc>
        <w:tc>
          <w:tcPr>
            <w:tcW w:w="758" w:type="pct"/>
            <w:tcBorders>
              <w:top w:val="single" w:sz="4" w:space="0" w:color="auto"/>
              <w:left w:val="single" w:sz="4" w:space="0" w:color="auto"/>
              <w:bottom w:val="single" w:sz="4" w:space="0" w:color="auto"/>
              <w:right w:val="single" w:sz="4" w:space="0" w:color="auto"/>
            </w:tcBorders>
            <w:shd w:val="clear" w:color="auto" w:fill="E7E6E6" w:themeFill="background2"/>
          </w:tcPr>
          <w:p w14:paraId="2163A80B"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shd w:val="clear" w:color="auto" w:fill="E7E6E6" w:themeFill="background2"/>
          </w:tcPr>
          <w:p w14:paraId="07326094" w14:textId="4687B25D" w:rsidR="001C02D3" w:rsidRPr="005F7587" w:rsidRDefault="001C02D3" w:rsidP="00790C75">
            <w:pPr>
              <w:jc w:val="center"/>
            </w:pPr>
            <w:r>
              <w:t>879 335</w:t>
            </w:r>
          </w:p>
        </w:tc>
        <w:tc>
          <w:tcPr>
            <w:tcW w:w="682" w:type="pct"/>
            <w:tcBorders>
              <w:top w:val="single" w:sz="4" w:space="0" w:color="auto"/>
              <w:left w:val="single" w:sz="4" w:space="0" w:color="auto"/>
              <w:bottom w:val="single" w:sz="4" w:space="0" w:color="auto"/>
              <w:right w:val="single" w:sz="4" w:space="0" w:color="auto"/>
            </w:tcBorders>
            <w:shd w:val="clear" w:color="auto" w:fill="E7E6E6" w:themeFill="background2"/>
          </w:tcPr>
          <w:p w14:paraId="32AFB22F" w14:textId="11566C25" w:rsidR="001C02D3" w:rsidRPr="005F7587" w:rsidRDefault="002B3E89" w:rsidP="00790C75">
            <w:pPr>
              <w:jc w:val="center"/>
            </w:pPr>
            <w:r>
              <w:t>94 713</w:t>
            </w:r>
          </w:p>
        </w:tc>
        <w:tc>
          <w:tcPr>
            <w:tcW w:w="679" w:type="pct"/>
            <w:tcBorders>
              <w:top w:val="single" w:sz="4" w:space="0" w:color="auto"/>
              <w:left w:val="single" w:sz="4" w:space="0" w:color="auto"/>
              <w:bottom w:val="single" w:sz="4" w:space="0" w:color="auto"/>
              <w:right w:val="single" w:sz="4" w:space="0" w:color="auto"/>
            </w:tcBorders>
            <w:shd w:val="clear" w:color="auto" w:fill="E7E6E6" w:themeFill="background2"/>
          </w:tcPr>
          <w:p w14:paraId="19537331" w14:textId="3B7F7393" w:rsidR="001C02D3" w:rsidRPr="005F7587" w:rsidRDefault="002B3E89" w:rsidP="00790C75">
            <w:pPr>
              <w:jc w:val="center"/>
            </w:pPr>
            <w:r>
              <w:t>94 713</w:t>
            </w:r>
          </w:p>
        </w:tc>
      </w:tr>
      <w:tr w:rsidR="001C02D3" w:rsidRPr="00D65C08" w14:paraId="2B42F465"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39C3790E" w14:textId="52EB7378" w:rsidR="001C02D3" w:rsidRPr="00D65C08" w:rsidRDefault="001C02D3" w:rsidP="009E3AD7">
            <w:r w:rsidRPr="00D65C08">
              <w:t>2.1. valsts pamatbudžets</w:t>
            </w:r>
            <w:r>
              <w:t>, t.sk:</w:t>
            </w:r>
          </w:p>
        </w:tc>
        <w:tc>
          <w:tcPr>
            <w:tcW w:w="885" w:type="pct"/>
            <w:tcBorders>
              <w:top w:val="single" w:sz="4" w:space="0" w:color="auto"/>
              <w:left w:val="single" w:sz="4" w:space="0" w:color="auto"/>
              <w:bottom w:val="single" w:sz="4" w:space="0" w:color="auto"/>
              <w:right w:val="single" w:sz="4" w:space="0" w:color="auto"/>
            </w:tcBorders>
            <w:vAlign w:val="center"/>
          </w:tcPr>
          <w:p w14:paraId="1B07EB26" w14:textId="7AB2826D" w:rsidR="001C02D3" w:rsidRPr="0097794A" w:rsidRDefault="001C02D3" w:rsidP="00790C75">
            <w:pPr>
              <w:jc w:val="center"/>
            </w:pPr>
            <w:r>
              <w:rPr>
                <w:color w:val="000000"/>
              </w:rPr>
              <w:t>114 302 884</w:t>
            </w:r>
          </w:p>
        </w:tc>
        <w:tc>
          <w:tcPr>
            <w:tcW w:w="758" w:type="pct"/>
            <w:tcBorders>
              <w:top w:val="single" w:sz="4" w:space="0" w:color="auto"/>
              <w:left w:val="single" w:sz="4" w:space="0" w:color="auto"/>
              <w:bottom w:val="single" w:sz="4" w:space="0" w:color="auto"/>
              <w:right w:val="single" w:sz="4" w:space="0" w:color="auto"/>
            </w:tcBorders>
            <w:vAlign w:val="center"/>
          </w:tcPr>
          <w:p w14:paraId="19D4DB36"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5EA6842" w14:textId="77777777" w:rsidR="001C02D3" w:rsidRPr="005F7587" w:rsidRDefault="001C02D3" w:rsidP="00790C75">
            <w:pPr>
              <w:jc w:val="center"/>
            </w:pPr>
            <w:r w:rsidRPr="005F7587">
              <w:t>+879 335</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CAE63F2" w14:textId="77777777" w:rsidR="001C02D3" w:rsidRPr="005F7587" w:rsidRDefault="001C02D3" w:rsidP="00790C75">
            <w:pPr>
              <w:jc w:val="center"/>
            </w:pPr>
            <w:r w:rsidRPr="005F7587">
              <w:t>+ 94 713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93D2F0E" w14:textId="77777777" w:rsidR="001C02D3" w:rsidRPr="005F7587" w:rsidRDefault="001C02D3" w:rsidP="00790C75">
            <w:pPr>
              <w:jc w:val="center"/>
            </w:pPr>
            <w:r w:rsidRPr="005F7587">
              <w:t>+ 94 713</w:t>
            </w:r>
          </w:p>
        </w:tc>
      </w:tr>
      <w:tr w:rsidR="001C02D3" w:rsidRPr="00D65C08" w14:paraId="646FBCD7" w14:textId="77777777" w:rsidTr="00790C75">
        <w:tc>
          <w:tcPr>
            <w:tcW w:w="1314" w:type="pct"/>
            <w:tcBorders>
              <w:top w:val="single" w:sz="4" w:space="0" w:color="auto"/>
              <w:left w:val="single" w:sz="4" w:space="0" w:color="auto"/>
              <w:bottom w:val="single" w:sz="4" w:space="0" w:color="auto"/>
              <w:right w:val="single" w:sz="4" w:space="0" w:color="auto"/>
            </w:tcBorders>
          </w:tcPr>
          <w:p w14:paraId="42A68508" w14:textId="77777777" w:rsidR="001C02D3" w:rsidRPr="0097794A" w:rsidRDefault="001C02D3" w:rsidP="00790C75">
            <w:r w:rsidRPr="0097794A">
              <w:t>FM budžeta programma 33.00.00 „Valsts ieņēmumu un muitas politikas nodrošināšanai”</w:t>
            </w:r>
          </w:p>
        </w:tc>
        <w:tc>
          <w:tcPr>
            <w:tcW w:w="885" w:type="pct"/>
            <w:tcBorders>
              <w:top w:val="single" w:sz="4" w:space="0" w:color="auto"/>
              <w:left w:val="single" w:sz="4" w:space="0" w:color="auto"/>
              <w:bottom w:val="single" w:sz="4" w:space="0" w:color="auto"/>
              <w:right w:val="single" w:sz="4" w:space="0" w:color="auto"/>
            </w:tcBorders>
            <w:vAlign w:val="center"/>
          </w:tcPr>
          <w:p w14:paraId="094A628B" w14:textId="6AA25F1A" w:rsidR="001C02D3" w:rsidRPr="0097794A" w:rsidRDefault="001C02D3" w:rsidP="00790C75">
            <w:pPr>
              <w:jc w:val="center"/>
            </w:pPr>
            <w:r>
              <w:rPr>
                <w:color w:val="000000"/>
              </w:rPr>
              <w:t>111 795 849</w:t>
            </w:r>
          </w:p>
        </w:tc>
        <w:tc>
          <w:tcPr>
            <w:tcW w:w="758" w:type="pct"/>
            <w:tcBorders>
              <w:top w:val="single" w:sz="4" w:space="0" w:color="auto"/>
              <w:left w:val="single" w:sz="4" w:space="0" w:color="auto"/>
              <w:bottom w:val="single" w:sz="4" w:space="0" w:color="auto"/>
              <w:right w:val="single" w:sz="4" w:space="0" w:color="auto"/>
            </w:tcBorders>
            <w:vAlign w:val="center"/>
          </w:tcPr>
          <w:p w14:paraId="05B331C9" w14:textId="77777777" w:rsidR="001C02D3" w:rsidRPr="0019629E" w:rsidRDefault="001C02D3" w:rsidP="00790C75">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689A3D7" w14:textId="77777777" w:rsidR="001C02D3" w:rsidRPr="0019629E" w:rsidRDefault="001C02D3" w:rsidP="00790C75">
            <w:pPr>
              <w:jc w:val="center"/>
            </w:pPr>
            <w:r w:rsidRPr="0019629E">
              <w:t>+439 338</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95F554F" w14:textId="77777777" w:rsidR="001C02D3" w:rsidRPr="0019629E" w:rsidRDefault="001C02D3" w:rsidP="00790C75">
            <w:pPr>
              <w:jc w:val="center"/>
            </w:pPr>
            <w:r w:rsidRPr="0019629E">
              <w:t>+ 48 916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958883F" w14:textId="77777777" w:rsidR="001C02D3" w:rsidRPr="0019629E" w:rsidRDefault="001C02D3" w:rsidP="00790C75">
            <w:pPr>
              <w:jc w:val="center"/>
            </w:pPr>
            <w:r w:rsidRPr="0019629E">
              <w:t>+ 48 916</w:t>
            </w:r>
          </w:p>
        </w:tc>
      </w:tr>
      <w:tr w:rsidR="001C02D3" w:rsidRPr="00D65C08" w14:paraId="4B856D48" w14:textId="77777777" w:rsidTr="00367E41">
        <w:tc>
          <w:tcPr>
            <w:tcW w:w="1314" w:type="pct"/>
            <w:tcBorders>
              <w:top w:val="single" w:sz="4" w:space="0" w:color="auto"/>
              <w:left w:val="single" w:sz="4" w:space="0" w:color="auto"/>
              <w:bottom w:val="single" w:sz="4" w:space="0" w:color="auto"/>
              <w:right w:val="single" w:sz="4" w:space="0" w:color="auto"/>
            </w:tcBorders>
          </w:tcPr>
          <w:p w14:paraId="2DAC69C9" w14:textId="77777777" w:rsidR="001C02D3" w:rsidRPr="00D65C08" w:rsidRDefault="001C02D3" w:rsidP="00A937CC">
            <w:r w:rsidRPr="00D65C08">
              <w:t>LM pamatbudžeta apakšprogrammā 97.02.00. „Nozares centralizēto funkciju izpilde” *, t.sk.:</w:t>
            </w:r>
          </w:p>
        </w:tc>
        <w:tc>
          <w:tcPr>
            <w:tcW w:w="885" w:type="pct"/>
            <w:tcBorders>
              <w:top w:val="single" w:sz="4" w:space="0" w:color="auto"/>
              <w:left w:val="single" w:sz="4" w:space="0" w:color="auto"/>
              <w:bottom w:val="single" w:sz="4" w:space="0" w:color="auto"/>
              <w:right w:val="single" w:sz="4" w:space="0" w:color="auto"/>
            </w:tcBorders>
            <w:vAlign w:val="center"/>
          </w:tcPr>
          <w:p w14:paraId="4A630A27" w14:textId="68F5875E" w:rsidR="001C02D3" w:rsidRPr="0097794A" w:rsidRDefault="001C02D3" w:rsidP="001C02D3">
            <w:pPr>
              <w:jc w:val="center"/>
            </w:pPr>
            <w:r>
              <w:rPr>
                <w:color w:val="000000"/>
              </w:rPr>
              <w:t>2 507 035</w:t>
            </w:r>
          </w:p>
        </w:tc>
        <w:tc>
          <w:tcPr>
            <w:tcW w:w="758" w:type="pct"/>
            <w:tcBorders>
              <w:top w:val="single" w:sz="4" w:space="0" w:color="auto"/>
              <w:left w:val="single" w:sz="4" w:space="0" w:color="auto"/>
              <w:bottom w:val="single" w:sz="4" w:space="0" w:color="auto"/>
              <w:right w:val="single" w:sz="4" w:space="0" w:color="auto"/>
            </w:tcBorders>
            <w:vAlign w:val="center"/>
          </w:tcPr>
          <w:p w14:paraId="5489549B"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37FA15D" w14:textId="77777777" w:rsidR="001C02D3" w:rsidRPr="0019629E" w:rsidRDefault="001C02D3" w:rsidP="00A937CC">
            <w:pPr>
              <w:jc w:val="center"/>
            </w:pPr>
            <w:r w:rsidRPr="0019629E">
              <w:t>+439 997</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25E4B92" w14:textId="77777777" w:rsidR="001C02D3" w:rsidRPr="0019629E" w:rsidRDefault="001C02D3" w:rsidP="00A937CC">
            <w:pPr>
              <w:jc w:val="center"/>
            </w:pPr>
            <w:r w:rsidRPr="0019629E">
              <w:t>+45 797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85F143" w14:textId="77777777" w:rsidR="001C02D3" w:rsidRPr="0019629E" w:rsidRDefault="001C02D3" w:rsidP="00A937CC">
            <w:pPr>
              <w:jc w:val="center"/>
            </w:pPr>
            <w:r w:rsidRPr="0019629E">
              <w:t>+45 797</w:t>
            </w:r>
          </w:p>
        </w:tc>
      </w:tr>
      <w:tr w:rsidR="001C02D3" w:rsidRPr="00D65C08" w14:paraId="6FA0882D" w14:textId="77777777" w:rsidTr="00367E41">
        <w:tc>
          <w:tcPr>
            <w:tcW w:w="1314" w:type="pct"/>
            <w:tcBorders>
              <w:top w:val="single" w:sz="4" w:space="0" w:color="auto"/>
              <w:left w:val="single" w:sz="4" w:space="0" w:color="auto"/>
              <w:bottom w:val="single" w:sz="4" w:space="0" w:color="auto"/>
              <w:right w:val="single" w:sz="4" w:space="0" w:color="auto"/>
            </w:tcBorders>
          </w:tcPr>
          <w:p w14:paraId="58BE4A1B" w14:textId="77777777" w:rsidR="001C02D3" w:rsidRPr="00D65C08" w:rsidRDefault="001C02D3" w:rsidP="00A937CC">
            <w:pPr>
              <w:jc w:val="right"/>
              <w:rPr>
                <w:b/>
              </w:rPr>
            </w:pPr>
            <w:r w:rsidRPr="00D65C08">
              <w:t xml:space="preserve">- valsts budžeta uzturēšanas izdevumu transferti no valsts pamatbudžeta uz valsts </w:t>
            </w:r>
            <w:r w:rsidRPr="00D65C08">
              <w:lastRenderedPageBreak/>
              <w:t>speciālo budžetu (EKK 7120)*</w:t>
            </w:r>
          </w:p>
        </w:tc>
        <w:tc>
          <w:tcPr>
            <w:tcW w:w="885" w:type="pct"/>
            <w:tcBorders>
              <w:top w:val="single" w:sz="4" w:space="0" w:color="auto"/>
              <w:left w:val="single" w:sz="4" w:space="0" w:color="auto"/>
              <w:bottom w:val="single" w:sz="4" w:space="0" w:color="auto"/>
              <w:right w:val="single" w:sz="4" w:space="0" w:color="auto"/>
            </w:tcBorders>
            <w:vAlign w:val="center"/>
          </w:tcPr>
          <w:p w14:paraId="172DDDAE" w14:textId="5DE6DF8A" w:rsidR="001C02D3" w:rsidRPr="0097794A" w:rsidRDefault="001C02D3" w:rsidP="00A937CC">
            <w:pPr>
              <w:jc w:val="center"/>
            </w:pPr>
            <w:r>
              <w:rPr>
                <w:color w:val="000000"/>
              </w:rPr>
              <w:lastRenderedPageBreak/>
              <w:t>212 467</w:t>
            </w:r>
          </w:p>
        </w:tc>
        <w:tc>
          <w:tcPr>
            <w:tcW w:w="758" w:type="pct"/>
            <w:tcBorders>
              <w:top w:val="single" w:sz="4" w:space="0" w:color="auto"/>
              <w:left w:val="single" w:sz="4" w:space="0" w:color="auto"/>
              <w:bottom w:val="single" w:sz="4" w:space="0" w:color="auto"/>
              <w:right w:val="single" w:sz="4" w:space="0" w:color="auto"/>
            </w:tcBorders>
            <w:vAlign w:val="center"/>
          </w:tcPr>
          <w:p w14:paraId="559E16F4"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CE37811" w14:textId="77777777" w:rsidR="001C02D3" w:rsidRPr="0019629E" w:rsidRDefault="001C02D3" w:rsidP="00A937CC">
            <w:pPr>
              <w:jc w:val="center"/>
            </w:pPr>
            <w:r w:rsidRPr="0019629E">
              <w:t>+16 997</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D81ED75" w14:textId="77777777" w:rsidR="001C02D3" w:rsidRPr="0019629E" w:rsidRDefault="001C02D3" w:rsidP="00A937CC">
            <w:pPr>
              <w:jc w:val="right"/>
            </w:pPr>
            <w:r w:rsidRPr="0019629E">
              <w:t>+16 997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C7F6DB4" w14:textId="77777777" w:rsidR="001C02D3" w:rsidRPr="0019629E" w:rsidRDefault="001C02D3" w:rsidP="00A937CC">
            <w:pPr>
              <w:jc w:val="right"/>
            </w:pPr>
            <w:r w:rsidRPr="0019629E">
              <w:t>+16 997</w:t>
            </w:r>
          </w:p>
        </w:tc>
      </w:tr>
      <w:tr w:rsidR="001C02D3" w:rsidRPr="00D65C08" w14:paraId="4429A21E" w14:textId="77777777" w:rsidTr="00367E41">
        <w:tc>
          <w:tcPr>
            <w:tcW w:w="1314" w:type="pct"/>
            <w:tcBorders>
              <w:top w:val="single" w:sz="4" w:space="0" w:color="auto"/>
              <w:left w:val="single" w:sz="4" w:space="0" w:color="auto"/>
              <w:bottom w:val="single" w:sz="4" w:space="0" w:color="auto"/>
              <w:right w:val="single" w:sz="4" w:space="0" w:color="auto"/>
            </w:tcBorders>
          </w:tcPr>
          <w:p w14:paraId="7C9514DD" w14:textId="77777777" w:rsidR="001C02D3" w:rsidRPr="00D65C08" w:rsidRDefault="001C02D3" w:rsidP="00A937CC">
            <w:pPr>
              <w:jc w:val="right"/>
            </w:pPr>
            <w:r w:rsidRPr="00D65C08">
              <w:t>- valsts budžeta kapitālo izdevumu transferti</w:t>
            </w:r>
            <w:r>
              <w:t xml:space="preserve"> </w:t>
            </w:r>
            <w:r w:rsidRPr="00D65C08">
              <w:t>no valsts pamatbudžeta uz valsts speciālo budžetu (EKK 9120)*</w:t>
            </w:r>
          </w:p>
        </w:tc>
        <w:tc>
          <w:tcPr>
            <w:tcW w:w="885" w:type="pct"/>
            <w:tcBorders>
              <w:top w:val="single" w:sz="4" w:space="0" w:color="auto"/>
              <w:left w:val="single" w:sz="4" w:space="0" w:color="auto"/>
              <w:bottom w:val="single" w:sz="4" w:space="0" w:color="auto"/>
              <w:right w:val="single" w:sz="4" w:space="0" w:color="auto"/>
            </w:tcBorders>
            <w:vAlign w:val="center"/>
          </w:tcPr>
          <w:p w14:paraId="7E4E5F7D" w14:textId="029C52BB" w:rsidR="001C02D3" w:rsidRPr="0097794A" w:rsidRDefault="001C02D3" w:rsidP="00A937CC">
            <w:pPr>
              <w:jc w:val="center"/>
            </w:pPr>
            <w:r>
              <w:rPr>
                <w:color w:val="000000"/>
              </w:rPr>
              <w:t>211 500</w:t>
            </w:r>
          </w:p>
        </w:tc>
        <w:tc>
          <w:tcPr>
            <w:tcW w:w="758" w:type="pct"/>
            <w:tcBorders>
              <w:top w:val="single" w:sz="4" w:space="0" w:color="auto"/>
              <w:left w:val="single" w:sz="4" w:space="0" w:color="auto"/>
              <w:bottom w:val="single" w:sz="4" w:space="0" w:color="auto"/>
              <w:right w:val="single" w:sz="4" w:space="0" w:color="auto"/>
            </w:tcBorders>
            <w:vAlign w:val="center"/>
          </w:tcPr>
          <w:p w14:paraId="1FB22C55"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15B7E57" w14:textId="77777777" w:rsidR="001C02D3" w:rsidRPr="0019629E" w:rsidRDefault="001C02D3" w:rsidP="00A937CC">
            <w:pPr>
              <w:jc w:val="center"/>
            </w:pPr>
            <w:r w:rsidRPr="0019629E">
              <w:t>+423 000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E0A91B0" w14:textId="77777777" w:rsidR="001C02D3" w:rsidRPr="0019629E" w:rsidRDefault="001C02D3" w:rsidP="00A937CC">
            <w:pPr>
              <w:jc w:val="center"/>
            </w:pPr>
            <w:r w:rsidRPr="0019629E">
              <w:t>+28 800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6841514" w14:textId="77777777" w:rsidR="001C02D3" w:rsidRPr="0019629E" w:rsidRDefault="001C02D3" w:rsidP="00A937CC">
            <w:pPr>
              <w:jc w:val="center"/>
            </w:pPr>
            <w:r w:rsidRPr="0019629E">
              <w:t>+28 800</w:t>
            </w:r>
          </w:p>
        </w:tc>
      </w:tr>
      <w:tr w:rsidR="001C02D3" w:rsidRPr="00D65C08" w14:paraId="2C4CFBB7" w14:textId="77777777" w:rsidTr="00367E41">
        <w:tc>
          <w:tcPr>
            <w:tcW w:w="1314" w:type="pct"/>
            <w:tcBorders>
              <w:top w:val="single" w:sz="4" w:space="0" w:color="auto"/>
              <w:left w:val="single" w:sz="4" w:space="0" w:color="auto"/>
              <w:bottom w:val="single" w:sz="4" w:space="0" w:color="auto"/>
              <w:right w:val="single" w:sz="4" w:space="0" w:color="auto"/>
            </w:tcBorders>
            <w:hideMark/>
          </w:tcPr>
          <w:p w14:paraId="0C3D2A80" w14:textId="77777777" w:rsidR="001C02D3" w:rsidRPr="00D65C08" w:rsidRDefault="001C02D3" w:rsidP="00A937CC">
            <w:r w:rsidRPr="00D65C08">
              <w:t>2.2. valsts speciālais budžets, t.sk.:</w:t>
            </w:r>
          </w:p>
        </w:tc>
        <w:tc>
          <w:tcPr>
            <w:tcW w:w="885" w:type="pct"/>
            <w:tcBorders>
              <w:top w:val="single" w:sz="4" w:space="0" w:color="auto"/>
              <w:left w:val="single" w:sz="4" w:space="0" w:color="auto"/>
              <w:bottom w:val="single" w:sz="4" w:space="0" w:color="auto"/>
              <w:right w:val="single" w:sz="4" w:space="0" w:color="auto"/>
            </w:tcBorders>
            <w:vAlign w:val="center"/>
          </w:tcPr>
          <w:p w14:paraId="21941C8F" w14:textId="275F27ED" w:rsidR="001C02D3" w:rsidRPr="0097794A" w:rsidRDefault="001C02D3" w:rsidP="00A937CC">
            <w:pPr>
              <w:jc w:val="center"/>
            </w:pPr>
            <w:r>
              <w:rPr>
                <w:color w:val="000000"/>
              </w:rPr>
              <w:t>2 420 910 292</w:t>
            </w:r>
          </w:p>
        </w:tc>
        <w:tc>
          <w:tcPr>
            <w:tcW w:w="758" w:type="pct"/>
            <w:tcBorders>
              <w:top w:val="single" w:sz="4" w:space="0" w:color="auto"/>
              <w:left w:val="single" w:sz="4" w:space="0" w:color="auto"/>
              <w:bottom w:val="single" w:sz="4" w:space="0" w:color="auto"/>
              <w:right w:val="single" w:sz="4" w:space="0" w:color="auto"/>
            </w:tcBorders>
            <w:vAlign w:val="center"/>
          </w:tcPr>
          <w:p w14:paraId="4A186C4C"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5FF6AFD" w14:textId="77777777" w:rsidR="001C02D3" w:rsidRPr="0019629E" w:rsidRDefault="001C02D3" w:rsidP="00A937CC">
            <w:pPr>
              <w:jc w:val="center"/>
            </w:pPr>
            <w:r w:rsidRPr="0019629E">
              <w:t>+439 997</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2B83B69" w14:textId="77777777" w:rsidR="001C02D3" w:rsidRPr="0019629E" w:rsidRDefault="001C02D3" w:rsidP="00A937CC">
            <w:pPr>
              <w:jc w:val="center"/>
            </w:pPr>
            <w:r w:rsidRPr="0019629E">
              <w:t>+45 797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0CBFA46" w14:textId="77777777" w:rsidR="001C02D3" w:rsidRPr="0019629E" w:rsidRDefault="001C02D3" w:rsidP="00A937CC">
            <w:pPr>
              <w:jc w:val="center"/>
            </w:pPr>
            <w:r w:rsidRPr="0019629E">
              <w:t>+45 797</w:t>
            </w:r>
          </w:p>
        </w:tc>
      </w:tr>
      <w:tr w:rsidR="001C02D3" w:rsidRPr="00D65C08" w14:paraId="5DF3FFBA" w14:textId="77777777" w:rsidTr="00367E41">
        <w:tc>
          <w:tcPr>
            <w:tcW w:w="1314" w:type="pct"/>
            <w:tcBorders>
              <w:top w:val="single" w:sz="4" w:space="0" w:color="auto"/>
              <w:left w:val="single" w:sz="4" w:space="0" w:color="auto"/>
              <w:bottom w:val="single" w:sz="4" w:space="0" w:color="auto"/>
              <w:right w:val="single" w:sz="4" w:space="0" w:color="auto"/>
            </w:tcBorders>
          </w:tcPr>
          <w:p w14:paraId="20615C5F" w14:textId="77777777" w:rsidR="001C02D3" w:rsidRPr="00D65C08" w:rsidRDefault="001C02D3" w:rsidP="00A937CC">
            <w:r w:rsidRPr="00D65C08">
              <w:t>04.05.00„Valsts sociālās apdrošināšanas aģentūras speciālais budžets”, t.sk.:</w:t>
            </w:r>
          </w:p>
        </w:tc>
        <w:tc>
          <w:tcPr>
            <w:tcW w:w="885" w:type="pct"/>
            <w:tcBorders>
              <w:top w:val="single" w:sz="4" w:space="0" w:color="auto"/>
              <w:left w:val="single" w:sz="4" w:space="0" w:color="auto"/>
              <w:bottom w:val="single" w:sz="4" w:space="0" w:color="auto"/>
              <w:right w:val="single" w:sz="4" w:space="0" w:color="auto"/>
            </w:tcBorders>
            <w:vAlign w:val="center"/>
          </w:tcPr>
          <w:p w14:paraId="52217307" w14:textId="6745C814" w:rsidR="001C02D3" w:rsidRPr="0097794A" w:rsidRDefault="001C02D3" w:rsidP="00A937CC">
            <w:pPr>
              <w:jc w:val="center"/>
            </w:pPr>
            <w:r>
              <w:rPr>
                <w:color w:val="000000"/>
              </w:rPr>
              <w:t>17 616 795</w:t>
            </w:r>
          </w:p>
        </w:tc>
        <w:tc>
          <w:tcPr>
            <w:tcW w:w="758" w:type="pct"/>
            <w:tcBorders>
              <w:top w:val="single" w:sz="4" w:space="0" w:color="auto"/>
              <w:left w:val="single" w:sz="4" w:space="0" w:color="auto"/>
              <w:bottom w:val="single" w:sz="4" w:space="0" w:color="auto"/>
              <w:right w:val="single" w:sz="4" w:space="0" w:color="auto"/>
            </w:tcBorders>
            <w:vAlign w:val="center"/>
          </w:tcPr>
          <w:p w14:paraId="6846B2D0"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B46C0DB" w14:textId="77777777" w:rsidR="001C02D3" w:rsidRPr="0019629E" w:rsidRDefault="001C02D3" w:rsidP="00A937CC">
            <w:pPr>
              <w:jc w:val="center"/>
            </w:pPr>
            <w:r w:rsidRPr="0019629E">
              <w:t>+439 997</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46195F4" w14:textId="77777777" w:rsidR="001C02D3" w:rsidRPr="0019629E" w:rsidRDefault="001C02D3" w:rsidP="00A937CC">
            <w:pPr>
              <w:jc w:val="center"/>
            </w:pPr>
            <w:r w:rsidRPr="0019629E">
              <w:t>+45 797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EC2B059" w14:textId="77777777" w:rsidR="001C02D3" w:rsidRPr="0019629E" w:rsidRDefault="001C02D3" w:rsidP="00A937CC">
            <w:pPr>
              <w:jc w:val="center"/>
            </w:pPr>
            <w:r w:rsidRPr="0019629E">
              <w:t>+45 797</w:t>
            </w:r>
          </w:p>
        </w:tc>
      </w:tr>
      <w:tr w:rsidR="001C02D3" w:rsidRPr="00D65C08" w14:paraId="1160E951" w14:textId="77777777" w:rsidTr="00367E41">
        <w:tc>
          <w:tcPr>
            <w:tcW w:w="1314" w:type="pct"/>
            <w:tcBorders>
              <w:top w:val="single" w:sz="4" w:space="0" w:color="auto"/>
              <w:left w:val="single" w:sz="4" w:space="0" w:color="auto"/>
              <w:bottom w:val="single" w:sz="4" w:space="0" w:color="auto"/>
              <w:right w:val="single" w:sz="4" w:space="0" w:color="auto"/>
            </w:tcBorders>
          </w:tcPr>
          <w:p w14:paraId="74A661A7" w14:textId="77777777" w:rsidR="001C02D3" w:rsidRPr="00D65C08" w:rsidRDefault="001C02D3" w:rsidP="00A937CC">
            <w:pPr>
              <w:jc w:val="right"/>
            </w:pPr>
            <w:r w:rsidRPr="00D65C08">
              <w:t>- preces un pakalpojumi (EKK 2000)</w:t>
            </w:r>
          </w:p>
        </w:tc>
        <w:tc>
          <w:tcPr>
            <w:tcW w:w="885" w:type="pct"/>
            <w:tcBorders>
              <w:top w:val="single" w:sz="4" w:space="0" w:color="auto"/>
              <w:left w:val="single" w:sz="4" w:space="0" w:color="auto"/>
              <w:bottom w:val="single" w:sz="4" w:space="0" w:color="auto"/>
              <w:right w:val="single" w:sz="4" w:space="0" w:color="auto"/>
            </w:tcBorders>
            <w:vAlign w:val="center"/>
          </w:tcPr>
          <w:p w14:paraId="2DFD30C4" w14:textId="2168A1B5" w:rsidR="001C02D3" w:rsidRPr="0097794A" w:rsidRDefault="001C02D3" w:rsidP="00A937CC">
            <w:pPr>
              <w:jc w:val="center"/>
            </w:pPr>
            <w:r>
              <w:rPr>
                <w:color w:val="000000"/>
              </w:rPr>
              <w:t>3 596 964</w:t>
            </w:r>
          </w:p>
        </w:tc>
        <w:tc>
          <w:tcPr>
            <w:tcW w:w="758" w:type="pct"/>
            <w:tcBorders>
              <w:top w:val="single" w:sz="4" w:space="0" w:color="auto"/>
              <w:left w:val="single" w:sz="4" w:space="0" w:color="auto"/>
              <w:bottom w:val="single" w:sz="4" w:space="0" w:color="auto"/>
              <w:right w:val="single" w:sz="4" w:space="0" w:color="auto"/>
            </w:tcBorders>
            <w:vAlign w:val="center"/>
          </w:tcPr>
          <w:p w14:paraId="654494A9"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307FFD9" w14:textId="77777777" w:rsidR="001C02D3" w:rsidRPr="0019629E" w:rsidRDefault="001C02D3" w:rsidP="00A937CC">
            <w:pPr>
              <w:jc w:val="center"/>
            </w:pPr>
            <w:r w:rsidRPr="0019629E">
              <w:t>+16 997</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4EEE340" w14:textId="77777777" w:rsidR="001C02D3" w:rsidRPr="0019629E" w:rsidRDefault="001C02D3" w:rsidP="00A937CC">
            <w:pPr>
              <w:jc w:val="center"/>
            </w:pPr>
            <w:r w:rsidRPr="0019629E">
              <w:t>+16 997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B90E9AA" w14:textId="77777777" w:rsidR="001C02D3" w:rsidRPr="0019629E" w:rsidRDefault="001C02D3" w:rsidP="00A937CC">
            <w:pPr>
              <w:jc w:val="center"/>
            </w:pPr>
            <w:r w:rsidRPr="0019629E">
              <w:t>+16 997</w:t>
            </w:r>
          </w:p>
        </w:tc>
      </w:tr>
      <w:tr w:rsidR="001C02D3" w:rsidRPr="00D65C08" w14:paraId="309DFCA5" w14:textId="77777777" w:rsidTr="00367E41">
        <w:tc>
          <w:tcPr>
            <w:tcW w:w="1314" w:type="pct"/>
            <w:tcBorders>
              <w:top w:val="single" w:sz="4" w:space="0" w:color="auto"/>
              <w:left w:val="single" w:sz="4" w:space="0" w:color="auto"/>
              <w:bottom w:val="single" w:sz="4" w:space="0" w:color="auto"/>
              <w:right w:val="single" w:sz="4" w:space="0" w:color="auto"/>
            </w:tcBorders>
          </w:tcPr>
          <w:p w14:paraId="4DE371A3" w14:textId="77777777" w:rsidR="001C02D3" w:rsidRPr="00D65C08" w:rsidRDefault="001C02D3" w:rsidP="00A937CC">
            <w:pPr>
              <w:jc w:val="right"/>
            </w:pPr>
            <w:r w:rsidRPr="00D65C08">
              <w:t>- izdevumi pamatkapitāla veidošanai (EKK 5000)</w:t>
            </w:r>
          </w:p>
        </w:tc>
        <w:tc>
          <w:tcPr>
            <w:tcW w:w="885" w:type="pct"/>
            <w:tcBorders>
              <w:top w:val="single" w:sz="4" w:space="0" w:color="auto"/>
              <w:left w:val="single" w:sz="4" w:space="0" w:color="auto"/>
              <w:bottom w:val="single" w:sz="4" w:space="0" w:color="auto"/>
              <w:right w:val="single" w:sz="4" w:space="0" w:color="auto"/>
            </w:tcBorders>
            <w:vAlign w:val="center"/>
          </w:tcPr>
          <w:p w14:paraId="298B504F" w14:textId="7FAB4202" w:rsidR="001C02D3" w:rsidRPr="0097794A" w:rsidRDefault="001C02D3" w:rsidP="00A937CC">
            <w:pPr>
              <w:jc w:val="center"/>
            </w:pPr>
            <w:r>
              <w:rPr>
                <w:color w:val="000000"/>
              </w:rPr>
              <w:t>1 434 392</w:t>
            </w:r>
          </w:p>
        </w:tc>
        <w:tc>
          <w:tcPr>
            <w:tcW w:w="758" w:type="pct"/>
            <w:tcBorders>
              <w:top w:val="single" w:sz="4" w:space="0" w:color="auto"/>
              <w:left w:val="single" w:sz="4" w:space="0" w:color="auto"/>
              <w:bottom w:val="single" w:sz="4" w:space="0" w:color="auto"/>
              <w:right w:val="single" w:sz="4" w:space="0" w:color="auto"/>
            </w:tcBorders>
            <w:vAlign w:val="center"/>
          </w:tcPr>
          <w:p w14:paraId="6094B539"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3F93355" w14:textId="77777777" w:rsidR="001C02D3" w:rsidRPr="0019629E" w:rsidRDefault="001C02D3" w:rsidP="00A937CC">
            <w:pPr>
              <w:jc w:val="center"/>
            </w:pPr>
            <w:r w:rsidRPr="0019629E">
              <w:t>+423 000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A3325BC" w14:textId="77777777" w:rsidR="001C02D3" w:rsidRPr="0019629E" w:rsidRDefault="001C02D3" w:rsidP="00A937CC">
            <w:pPr>
              <w:jc w:val="center"/>
            </w:pPr>
            <w:r w:rsidRPr="0019629E">
              <w:t>+28 800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73B7FAE" w14:textId="77777777" w:rsidR="001C02D3" w:rsidRPr="0019629E" w:rsidRDefault="001C02D3" w:rsidP="00A937CC">
            <w:pPr>
              <w:jc w:val="center"/>
            </w:pPr>
            <w:r w:rsidRPr="0019629E">
              <w:t>+28 800</w:t>
            </w:r>
          </w:p>
        </w:tc>
      </w:tr>
      <w:tr w:rsidR="001C02D3" w:rsidRPr="00D65C08" w14:paraId="48826E42" w14:textId="77777777" w:rsidTr="00367E41">
        <w:tc>
          <w:tcPr>
            <w:tcW w:w="1314" w:type="pct"/>
            <w:tcBorders>
              <w:top w:val="single" w:sz="4" w:space="0" w:color="auto"/>
              <w:left w:val="single" w:sz="4" w:space="0" w:color="auto"/>
              <w:bottom w:val="single" w:sz="4" w:space="0" w:color="auto"/>
              <w:right w:val="single" w:sz="4" w:space="0" w:color="auto"/>
            </w:tcBorders>
            <w:hideMark/>
          </w:tcPr>
          <w:p w14:paraId="37F215E4" w14:textId="77777777" w:rsidR="001C02D3" w:rsidRPr="00D65C08" w:rsidRDefault="001C02D3" w:rsidP="00A937CC">
            <w:r w:rsidRPr="00D65C08">
              <w:t>2.3. pašvaldību budžets</w:t>
            </w:r>
          </w:p>
        </w:tc>
        <w:tc>
          <w:tcPr>
            <w:tcW w:w="885" w:type="pct"/>
            <w:tcBorders>
              <w:top w:val="single" w:sz="4" w:space="0" w:color="auto"/>
              <w:left w:val="single" w:sz="4" w:space="0" w:color="auto"/>
              <w:bottom w:val="single" w:sz="4" w:space="0" w:color="auto"/>
              <w:right w:val="single" w:sz="4" w:space="0" w:color="auto"/>
            </w:tcBorders>
            <w:vAlign w:val="center"/>
          </w:tcPr>
          <w:p w14:paraId="5D3E9E66" w14:textId="54CB5B34" w:rsidR="001C02D3" w:rsidRPr="0097794A" w:rsidRDefault="001C02D3" w:rsidP="00A937CC">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464F8F56"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3ABFBD" w14:textId="77777777" w:rsidR="001C02D3" w:rsidRPr="0019629E" w:rsidRDefault="001C02D3" w:rsidP="00A937CC">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9DAAC45" w14:textId="77777777" w:rsidR="001C02D3" w:rsidRPr="0019629E" w:rsidRDefault="001C02D3" w:rsidP="00A937CC">
            <w:pPr>
              <w:jc w:val="center"/>
            </w:pPr>
            <w:r w:rsidRPr="0019629E">
              <w:t>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0FC197" w14:textId="77777777" w:rsidR="001C02D3" w:rsidRPr="0019629E" w:rsidRDefault="001C02D3" w:rsidP="00A937CC">
            <w:pPr>
              <w:jc w:val="center"/>
            </w:pPr>
            <w:r w:rsidRPr="0019629E">
              <w:t>0</w:t>
            </w:r>
          </w:p>
        </w:tc>
      </w:tr>
      <w:tr w:rsidR="001C02D3" w:rsidRPr="00D65C08" w14:paraId="4F9A0288" w14:textId="77777777" w:rsidTr="00790C75">
        <w:trPr>
          <w:trHeight w:val="96"/>
        </w:trPr>
        <w:tc>
          <w:tcPr>
            <w:tcW w:w="1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CC0DA" w14:textId="77777777" w:rsidR="001C02D3" w:rsidRPr="00D65C08" w:rsidRDefault="001C02D3" w:rsidP="00790C75">
            <w:pPr>
              <w:ind w:left="254" w:hanging="254"/>
              <w:jc w:val="both"/>
            </w:pPr>
            <w:r w:rsidRPr="00D65C08">
              <w:t>3.   Finansiālā ietekme:</w:t>
            </w:r>
          </w:p>
        </w:tc>
        <w:tc>
          <w:tcPr>
            <w:tcW w:w="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F5419" w14:textId="20ED4FAA" w:rsidR="001C02D3" w:rsidRPr="00D65C08" w:rsidRDefault="001C02D3" w:rsidP="00790C75">
            <w:pPr>
              <w:jc w:val="center"/>
            </w:pPr>
            <w:r>
              <w:rPr>
                <w:color w:val="000000"/>
              </w:rPr>
              <w:t>63 774 475</w:t>
            </w:r>
          </w:p>
        </w:tc>
        <w:tc>
          <w:tcPr>
            <w:tcW w:w="7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A01F3" w14:textId="77777777" w:rsidR="001C02D3" w:rsidRPr="0019629E" w:rsidRDefault="001C02D3" w:rsidP="00790C75">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989F8" w14:textId="77777777" w:rsidR="001C02D3" w:rsidRPr="0019629E" w:rsidRDefault="001C02D3" w:rsidP="00790C75">
            <w:pPr>
              <w:jc w:val="center"/>
            </w:pPr>
            <w:r w:rsidRPr="0019629E">
              <w:t>+2 200 000</w:t>
            </w:r>
          </w:p>
        </w:tc>
        <w:tc>
          <w:tcPr>
            <w:tcW w:w="6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E9588" w14:textId="77777777" w:rsidR="001C02D3" w:rsidRPr="0019629E" w:rsidRDefault="001C02D3" w:rsidP="00790C75">
            <w:pPr>
              <w:jc w:val="center"/>
            </w:pPr>
            <w:r w:rsidRPr="0019629E">
              <w:t>+2 200 000</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B6337" w14:textId="77777777" w:rsidR="001C02D3" w:rsidRPr="0019629E" w:rsidRDefault="001C02D3" w:rsidP="00790C75">
            <w:pPr>
              <w:jc w:val="center"/>
            </w:pPr>
            <w:r w:rsidRPr="0019629E">
              <w:t>+2 200 000</w:t>
            </w:r>
          </w:p>
        </w:tc>
      </w:tr>
      <w:tr w:rsidR="001C02D3" w:rsidRPr="00D65C08" w14:paraId="611B6B3E"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625FF52B" w14:textId="77777777" w:rsidR="001C02D3" w:rsidRPr="00D65C08" w:rsidRDefault="001C02D3" w:rsidP="00790C75">
            <w:r w:rsidRPr="00D65C08">
              <w:t>3.1. valsts pamatbudžets</w:t>
            </w:r>
          </w:p>
        </w:tc>
        <w:tc>
          <w:tcPr>
            <w:tcW w:w="885" w:type="pct"/>
            <w:tcBorders>
              <w:top w:val="single" w:sz="4" w:space="0" w:color="auto"/>
              <w:left w:val="single" w:sz="4" w:space="0" w:color="auto"/>
              <w:bottom w:val="single" w:sz="4" w:space="0" w:color="auto"/>
              <w:right w:val="single" w:sz="4" w:space="0" w:color="auto"/>
            </w:tcBorders>
            <w:vAlign w:val="center"/>
          </w:tcPr>
          <w:p w14:paraId="164D63B1" w14:textId="213F8FDC" w:rsidR="001C02D3" w:rsidRPr="00D65C08" w:rsidRDefault="001C02D3" w:rsidP="00790C75">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31F63473" w14:textId="77777777" w:rsidR="001C02D3" w:rsidRPr="0019629E" w:rsidRDefault="001C02D3" w:rsidP="00790C75">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D46EDA1" w14:textId="77777777" w:rsidR="001C02D3" w:rsidRPr="0019629E" w:rsidRDefault="001C02D3" w:rsidP="00790C75">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51708C3" w14:textId="77777777" w:rsidR="001C02D3" w:rsidRPr="0019629E" w:rsidRDefault="001C02D3" w:rsidP="00790C75">
            <w:pPr>
              <w:jc w:val="center"/>
            </w:pPr>
            <w:r w:rsidRPr="0019629E">
              <w:t>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FB8016C" w14:textId="77777777" w:rsidR="001C02D3" w:rsidRPr="0019629E" w:rsidRDefault="001C02D3" w:rsidP="00790C75">
            <w:pPr>
              <w:jc w:val="center"/>
            </w:pPr>
            <w:r w:rsidRPr="0019629E">
              <w:t>0</w:t>
            </w:r>
          </w:p>
        </w:tc>
      </w:tr>
      <w:tr w:rsidR="001C02D3" w:rsidRPr="00D65C08" w14:paraId="22AAB466"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73EE0FA6" w14:textId="77777777" w:rsidR="001C02D3" w:rsidRPr="00D65C08" w:rsidRDefault="001C02D3" w:rsidP="00790C75">
            <w:r w:rsidRPr="00D65C08">
              <w:t>3.2. speciālais budžets</w:t>
            </w:r>
          </w:p>
        </w:tc>
        <w:tc>
          <w:tcPr>
            <w:tcW w:w="885" w:type="pct"/>
            <w:tcBorders>
              <w:top w:val="single" w:sz="4" w:space="0" w:color="auto"/>
              <w:left w:val="single" w:sz="4" w:space="0" w:color="auto"/>
              <w:bottom w:val="single" w:sz="4" w:space="0" w:color="auto"/>
              <w:right w:val="single" w:sz="4" w:space="0" w:color="auto"/>
            </w:tcBorders>
            <w:vAlign w:val="center"/>
          </w:tcPr>
          <w:p w14:paraId="0EDB4340" w14:textId="7C588C29" w:rsidR="001C02D3" w:rsidRPr="00D65C08" w:rsidRDefault="001C02D3" w:rsidP="00790C75">
            <w:pPr>
              <w:jc w:val="center"/>
            </w:pPr>
            <w:r>
              <w:rPr>
                <w:color w:val="000000"/>
              </w:rPr>
              <w:t>63 774 475</w:t>
            </w:r>
          </w:p>
        </w:tc>
        <w:tc>
          <w:tcPr>
            <w:tcW w:w="758" w:type="pct"/>
            <w:tcBorders>
              <w:top w:val="single" w:sz="4" w:space="0" w:color="auto"/>
              <w:left w:val="single" w:sz="4" w:space="0" w:color="auto"/>
              <w:bottom w:val="single" w:sz="4" w:space="0" w:color="auto"/>
              <w:right w:val="single" w:sz="4" w:space="0" w:color="auto"/>
            </w:tcBorders>
          </w:tcPr>
          <w:p w14:paraId="0CAFB01E" w14:textId="77777777" w:rsidR="001C02D3" w:rsidRPr="0019629E" w:rsidRDefault="001C02D3" w:rsidP="00790C75">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B041569" w14:textId="77777777" w:rsidR="001C02D3" w:rsidRPr="00D65C08" w:rsidRDefault="001C02D3" w:rsidP="00790C75">
            <w:pPr>
              <w:jc w:val="center"/>
            </w:pPr>
            <w:r w:rsidRPr="00D65C08">
              <w:t>+2 200 000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6B644EB" w14:textId="77777777" w:rsidR="001C02D3" w:rsidRPr="00D65C08" w:rsidRDefault="001C02D3" w:rsidP="00790C75">
            <w:pPr>
              <w:jc w:val="center"/>
            </w:pPr>
            <w:r w:rsidRPr="00D65C08">
              <w:t>+2 200 000</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97EDB2A" w14:textId="77777777" w:rsidR="001C02D3" w:rsidRPr="00D65C08" w:rsidRDefault="001C02D3" w:rsidP="00790C75">
            <w:pPr>
              <w:jc w:val="center"/>
            </w:pPr>
            <w:r w:rsidRPr="00D65C08">
              <w:t>+2 200 000</w:t>
            </w:r>
          </w:p>
        </w:tc>
      </w:tr>
      <w:tr w:rsidR="001C02D3" w:rsidRPr="00D65C08" w14:paraId="19435E27" w14:textId="77777777" w:rsidTr="00790C75">
        <w:tc>
          <w:tcPr>
            <w:tcW w:w="1314" w:type="pct"/>
            <w:tcBorders>
              <w:top w:val="single" w:sz="4" w:space="0" w:color="auto"/>
              <w:left w:val="single" w:sz="4" w:space="0" w:color="auto"/>
              <w:bottom w:val="single" w:sz="4" w:space="0" w:color="auto"/>
              <w:right w:val="single" w:sz="4" w:space="0" w:color="auto"/>
            </w:tcBorders>
          </w:tcPr>
          <w:p w14:paraId="09D7743D" w14:textId="77777777" w:rsidR="001C02D3" w:rsidRPr="00D65C08" w:rsidRDefault="001C02D3" w:rsidP="00790C75">
            <w:r w:rsidRPr="00D65C08">
              <w:t>3.3. pašvaldību budžets</w:t>
            </w:r>
          </w:p>
        </w:tc>
        <w:tc>
          <w:tcPr>
            <w:tcW w:w="885" w:type="pct"/>
            <w:tcBorders>
              <w:top w:val="single" w:sz="4" w:space="0" w:color="auto"/>
              <w:left w:val="single" w:sz="4" w:space="0" w:color="auto"/>
              <w:bottom w:val="single" w:sz="4" w:space="0" w:color="auto"/>
              <w:right w:val="single" w:sz="4" w:space="0" w:color="auto"/>
            </w:tcBorders>
            <w:vAlign w:val="center"/>
          </w:tcPr>
          <w:p w14:paraId="29931111" w14:textId="3CDDD3D5" w:rsidR="001C02D3" w:rsidRPr="00D65C08" w:rsidRDefault="001C02D3" w:rsidP="00790C75">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0A0288E7" w14:textId="77777777" w:rsidR="001C02D3" w:rsidRPr="0019629E" w:rsidRDefault="001C02D3" w:rsidP="00790C75">
            <w:pPr>
              <w:jc w:val="center"/>
            </w:pPr>
            <w:r w:rsidRPr="0019629E">
              <w:t>0</w:t>
            </w:r>
          </w:p>
        </w:tc>
        <w:tc>
          <w:tcPr>
            <w:tcW w:w="682" w:type="pct"/>
            <w:tcBorders>
              <w:top w:val="single" w:sz="4" w:space="0" w:color="auto"/>
              <w:left w:val="single" w:sz="4" w:space="0" w:color="auto"/>
              <w:bottom w:val="single" w:sz="4" w:space="0" w:color="auto"/>
              <w:right w:val="single" w:sz="4" w:space="0" w:color="auto"/>
            </w:tcBorders>
            <w:vAlign w:val="center"/>
          </w:tcPr>
          <w:p w14:paraId="1E4AC396"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353E17C7" w14:textId="77777777" w:rsidR="001C02D3" w:rsidRPr="00D65C08" w:rsidRDefault="001C02D3" w:rsidP="00790C75">
            <w:pPr>
              <w:jc w:val="center"/>
            </w:pPr>
            <w:r w:rsidRPr="00D65C08">
              <w:t>0</w:t>
            </w:r>
          </w:p>
        </w:tc>
        <w:tc>
          <w:tcPr>
            <w:tcW w:w="679" w:type="pct"/>
            <w:tcBorders>
              <w:top w:val="single" w:sz="4" w:space="0" w:color="auto"/>
              <w:left w:val="single" w:sz="4" w:space="0" w:color="auto"/>
              <w:bottom w:val="single" w:sz="4" w:space="0" w:color="auto"/>
              <w:right w:val="single" w:sz="4" w:space="0" w:color="auto"/>
            </w:tcBorders>
            <w:vAlign w:val="center"/>
          </w:tcPr>
          <w:p w14:paraId="2A22EF4E" w14:textId="77777777" w:rsidR="001C02D3" w:rsidRPr="00D65C08" w:rsidRDefault="001C02D3" w:rsidP="00790C75">
            <w:pPr>
              <w:jc w:val="center"/>
            </w:pPr>
            <w:r w:rsidRPr="00D65C08">
              <w:t>0</w:t>
            </w:r>
          </w:p>
        </w:tc>
      </w:tr>
      <w:tr w:rsidR="001C02D3" w:rsidRPr="00D65C08" w14:paraId="51837D19"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487FB757" w14:textId="77777777" w:rsidR="001C02D3" w:rsidRPr="00D65C08" w:rsidRDefault="001C02D3" w:rsidP="00790C75">
            <w:pPr>
              <w:jc w:val="both"/>
            </w:pPr>
            <w:r w:rsidRPr="00D65C08">
              <w:t>4</w:t>
            </w:r>
            <w:r w:rsidRPr="00D65C08">
              <w:rPr>
                <w:spacing w:val="-6"/>
              </w:rPr>
              <w:t>.Finanšu līdzekļi papildu izdevumu finansēšanai (kompensējošu izdevumu samazinājumu norāda ar "+" zīmi)</w:t>
            </w:r>
          </w:p>
        </w:tc>
        <w:tc>
          <w:tcPr>
            <w:tcW w:w="885" w:type="pct"/>
            <w:tcBorders>
              <w:top w:val="single" w:sz="4" w:space="0" w:color="auto"/>
              <w:left w:val="single" w:sz="4" w:space="0" w:color="auto"/>
              <w:bottom w:val="single" w:sz="4" w:space="0" w:color="auto"/>
              <w:right w:val="single" w:sz="4" w:space="0" w:color="auto"/>
            </w:tcBorders>
            <w:vAlign w:val="center"/>
          </w:tcPr>
          <w:p w14:paraId="66A94EC8" w14:textId="1BC1EF6E" w:rsidR="001C02D3" w:rsidRPr="00D65C08" w:rsidRDefault="001C02D3" w:rsidP="00790C75">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0840481E"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251B6B3C"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27EDA973" w14:textId="77777777" w:rsidR="001C02D3" w:rsidRPr="00D65C08" w:rsidRDefault="001C02D3" w:rsidP="00790C75">
            <w:pPr>
              <w:jc w:val="center"/>
            </w:pPr>
            <w:r w:rsidRPr="00D65C08">
              <w:t>0</w:t>
            </w:r>
          </w:p>
        </w:tc>
        <w:tc>
          <w:tcPr>
            <w:tcW w:w="679" w:type="pct"/>
            <w:tcBorders>
              <w:top w:val="single" w:sz="4" w:space="0" w:color="auto"/>
              <w:left w:val="single" w:sz="4" w:space="0" w:color="auto"/>
              <w:bottom w:val="single" w:sz="4" w:space="0" w:color="auto"/>
              <w:right w:val="single" w:sz="4" w:space="0" w:color="auto"/>
            </w:tcBorders>
            <w:vAlign w:val="center"/>
          </w:tcPr>
          <w:p w14:paraId="638A73A5" w14:textId="77777777" w:rsidR="001C02D3" w:rsidRPr="00D65C08" w:rsidRDefault="001C02D3" w:rsidP="00790C75">
            <w:pPr>
              <w:jc w:val="center"/>
            </w:pPr>
            <w:r w:rsidRPr="00D65C08">
              <w:t>0</w:t>
            </w:r>
          </w:p>
        </w:tc>
      </w:tr>
      <w:tr w:rsidR="001C02D3" w:rsidRPr="00D65C08" w14:paraId="48C5B698"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3C630119" w14:textId="77777777" w:rsidR="001C02D3" w:rsidRPr="00D65C08" w:rsidRDefault="001C02D3" w:rsidP="00790C75">
            <w:pPr>
              <w:ind w:left="255" w:hanging="255"/>
              <w:jc w:val="both"/>
            </w:pPr>
            <w:r w:rsidRPr="00D65C08">
              <w:t>5.   Precizēta finansiālā ietekme:</w:t>
            </w:r>
          </w:p>
        </w:tc>
        <w:tc>
          <w:tcPr>
            <w:tcW w:w="885" w:type="pct"/>
            <w:tcBorders>
              <w:top w:val="single" w:sz="4" w:space="0" w:color="auto"/>
              <w:left w:val="single" w:sz="4" w:space="0" w:color="auto"/>
              <w:bottom w:val="single" w:sz="4" w:space="0" w:color="auto"/>
              <w:right w:val="single" w:sz="4" w:space="0" w:color="auto"/>
            </w:tcBorders>
            <w:vAlign w:val="center"/>
          </w:tcPr>
          <w:p w14:paraId="3D2DEDD4" w14:textId="183D5CC1" w:rsidR="001C02D3" w:rsidRPr="00D65C08" w:rsidRDefault="001C02D3" w:rsidP="00790C75">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2609BE60"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5ED932FA"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4D85934F" w14:textId="77777777" w:rsidR="001C02D3" w:rsidRPr="00D65C08" w:rsidRDefault="001C02D3" w:rsidP="00790C75">
            <w:pPr>
              <w:jc w:val="center"/>
            </w:pPr>
            <w:r w:rsidRPr="00D65C08">
              <w:t>0</w:t>
            </w:r>
          </w:p>
        </w:tc>
        <w:tc>
          <w:tcPr>
            <w:tcW w:w="679" w:type="pct"/>
            <w:tcBorders>
              <w:top w:val="single" w:sz="4" w:space="0" w:color="auto"/>
              <w:left w:val="single" w:sz="4" w:space="0" w:color="auto"/>
              <w:bottom w:val="single" w:sz="4" w:space="0" w:color="auto"/>
              <w:right w:val="single" w:sz="4" w:space="0" w:color="auto"/>
            </w:tcBorders>
            <w:vAlign w:val="center"/>
          </w:tcPr>
          <w:p w14:paraId="18712C85" w14:textId="77777777" w:rsidR="001C02D3" w:rsidRPr="00D65C08" w:rsidRDefault="001C02D3" w:rsidP="00790C75">
            <w:pPr>
              <w:jc w:val="center"/>
            </w:pPr>
            <w:r w:rsidRPr="00D65C08">
              <w:t>0</w:t>
            </w:r>
          </w:p>
        </w:tc>
      </w:tr>
      <w:tr w:rsidR="001C02D3" w:rsidRPr="00D65C08" w14:paraId="20292D64"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63FABB9C" w14:textId="77777777" w:rsidR="001C02D3" w:rsidRPr="00D65C08" w:rsidRDefault="001C02D3" w:rsidP="00790C75">
            <w:r w:rsidRPr="00D65C08">
              <w:t>5.1. valsts pamatbudžets</w:t>
            </w:r>
          </w:p>
        </w:tc>
        <w:tc>
          <w:tcPr>
            <w:tcW w:w="885" w:type="pct"/>
            <w:tcBorders>
              <w:top w:val="single" w:sz="4" w:space="0" w:color="auto"/>
              <w:left w:val="single" w:sz="4" w:space="0" w:color="auto"/>
              <w:bottom w:val="single" w:sz="4" w:space="0" w:color="auto"/>
              <w:right w:val="single" w:sz="4" w:space="0" w:color="auto"/>
            </w:tcBorders>
            <w:vAlign w:val="center"/>
          </w:tcPr>
          <w:p w14:paraId="24FC3A12" w14:textId="1ECA7EFB" w:rsidR="001C02D3" w:rsidRPr="00D65C08" w:rsidRDefault="001C02D3" w:rsidP="00790C75">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7B4C9BAD"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44FD4591"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4362A01F" w14:textId="77777777" w:rsidR="001C02D3" w:rsidRPr="00D65C08" w:rsidRDefault="001C02D3" w:rsidP="00790C75">
            <w:pPr>
              <w:jc w:val="center"/>
            </w:pPr>
            <w:r w:rsidRPr="00D65C08">
              <w:t>0</w:t>
            </w:r>
          </w:p>
        </w:tc>
        <w:tc>
          <w:tcPr>
            <w:tcW w:w="679" w:type="pct"/>
            <w:tcBorders>
              <w:top w:val="single" w:sz="4" w:space="0" w:color="auto"/>
              <w:left w:val="single" w:sz="4" w:space="0" w:color="auto"/>
              <w:bottom w:val="single" w:sz="4" w:space="0" w:color="auto"/>
              <w:right w:val="single" w:sz="4" w:space="0" w:color="auto"/>
            </w:tcBorders>
            <w:vAlign w:val="center"/>
          </w:tcPr>
          <w:p w14:paraId="39A593F0" w14:textId="77777777" w:rsidR="001C02D3" w:rsidRPr="00D65C08" w:rsidRDefault="001C02D3" w:rsidP="00790C75">
            <w:pPr>
              <w:jc w:val="center"/>
            </w:pPr>
            <w:r w:rsidRPr="00D65C08">
              <w:t>0</w:t>
            </w:r>
          </w:p>
        </w:tc>
      </w:tr>
      <w:tr w:rsidR="001C02D3" w:rsidRPr="00D65C08" w14:paraId="356A03E6" w14:textId="77777777" w:rsidTr="00790C75">
        <w:tc>
          <w:tcPr>
            <w:tcW w:w="1314" w:type="pct"/>
            <w:tcBorders>
              <w:top w:val="single" w:sz="4" w:space="0" w:color="auto"/>
              <w:left w:val="single" w:sz="4" w:space="0" w:color="auto"/>
              <w:bottom w:val="single" w:sz="4" w:space="0" w:color="auto"/>
              <w:right w:val="single" w:sz="4" w:space="0" w:color="auto"/>
            </w:tcBorders>
            <w:hideMark/>
          </w:tcPr>
          <w:p w14:paraId="66BF0894" w14:textId="77777777" w:rsidR="001C02D3" w:rsidRPr="00D65C08" w:rsidRDefault="001C02D3" w:rsidP="00790C75">
            <w:r w:rsidRPr="00D65C08">
              <w:t>5.2. speciālais budžets</w:t>
            </w:r>
          </w:p>
        </w:tc>
        <w:tc>
          <w:tcPr>
            <w:tcW w:w="885" w:type="pct"/>
            <w:tcBorders>
              <w:top w:val="single" w:sz="4" w:space="0" w:color="auto"/>
              <w:left w:val="single" w:sz="4" w:space="0" w:color="auto"/>
              <w:bottom w:val="single" w:sz="4" w:space="0" w:color="auto"/>
              <w:right w:val="single" w:sz="4" w:space="0" w:color="auto"/>
            </w:tcBorders>
            <w:vAlign w:val="center"/>
          </w:tcPr>
          <w:p w14:paraId="49B8F8E5" w14:textId="233BD877" w:rsidR="001C02D3" w:rsidRPr="00D65C08" w:rsidRDefault="001C02D3" w:rsidP="00790C75">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58314EF1"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76AE6703"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1BB2DAC6" w14:textId="77777777" w:rsidR="001C02D3" w:rsidRPr="00D65C08" w:rsidRDefault="001C02D3" w:rsidP="00790C75">
            <w:pPr>
              <w:jc w:val="center"/>
            </w:pPr>
            <w:r w:rsidRPr="00D65C08">
              <w:t>0</w:t>
            </w:r>
          </w:p>
        </w:tc>
        <w:tc>
          <w:tcPr>
            <w:tcW w:w="679" w:type="pct"/>
            <w:tcBorders>
              <w:top w:val="single" w:sz="4" w:space="0" w:color="auto"/>
              <w:left w:val="single" w:sz="4" w:space="0" w:color="auto"/>
              <w:bottom w:val="single" w:sz="4" w:space="0" w:color="auto"/>
              <w:right w:val="single" w:sz="4" w:space="0" w:color="auto"/>
            </w:tcBorders>
            <w:vAlign w:val="center"/>
          </w:tcPr>
          <w:p w14:paraId="377F9AFF" w14:textId="77777777" w:rsidR="001C02D3" w:rsidRPr="00D65C08" w:rsidRDefault="001C02D3" w:rsidP="00790C75">
            <w:pPr>
              <w:jc w:val="center"/>
            </w:pPr>
            <w:r w:rsidRPr="00D65C08">
              <w:t>0</w:t>
            </w:r>
          </w:p>
        </w:tc>
      </w:tr>
      <w:tr w:rsidR="001C02D3" w:rsidRPr="00D65C08" w14:paraId="4EDC2D28" w14:textId="77777777" w:rsidTr="00790C75">
        <w:tc>
          <w:tcPr>
            <w:tcW w:w="1314" w:type="pct"/>
            <w:tcBorders>
              <w:top w:val="single" w:sz="4" w:space="0" w:color="auto"/>
              <w:left w:val="single" w:sz="4" w:space="0" w:color="auto"/>
              <w:bottom w:val="single" w:sz="4" w:space="0" w:color="auto"/>
              <w:right w:val="single" w:sz="4" w:space="0" w:color="auto"/>
            </w:tcBorders>
          </w:tcPr>
          <w:p w14:paraId="3F247189" w14:textId="77777777" w:rsidR="001C02D3" w:rsidRPr="00D65C08" w:rsidRDefault="001C02D3" w:rsidP="00790C75">
            <w:r w:rsidRPr="00D65C08">
              <w:t>5.3. pašvaldību budžets</w:t>
            </w:r>
          </w:p>
        </w:tc>
        <w:tc>
          <w:tcPr>
            <w:tcW w:w="885" w:type="pct"/>
            <w:tcBorders>
              <w:top w:val="single" w:sz="4" w:space="0" w:color="auto"/>
              <w:left w:val="single" w:sz="4" w:space="0" w:color="auto"/>
              <w:bottom w:val="single" w:sz="4" w:space="0" w:color="auto"/>
              <w:right w:val="single" w:sz="4" w:space="0" w:color="auto"/>
            </w:tcBorders>
            <w:vAlign w:val="center"/>
          </w:tcPr>
          <w:p w14:paraId="74246C95" w14:textId="7EEC6586" w:rsidR="001C02D3" w:rsidRPr="00D65C08" w:rsidRDefault="001C02D3" w:rsidP="00790C75">
            <w:pPr>
              <w:jc w:val="center"/>
            </w:pPr>
            <w:r>
              <w:rPr>
                <w:color w:val="000000"/>
              </w:rPr>
              <w:t>0</w:t>
            </w:r>
          </w:p>
        </w:tc>
        <w:tc>
          <w:tcPr>
            <w:tcW w:w="758" w:type="pct"/>
            <w:tcBorders>
              <w:top w:val="single" w:sz="4" w:space="0" w:color="auto"/>
              <w:left w:val="single" w:sz="4" w:space="0" w:color="auto"/>
              <w:bottom w:val="single" w:sz="4" w:space="0" w:color="auto"/>
              <w:right w:val="single" w:sz="4" w:space="0" w:color="auto"/>
            </w:tcBorders>
            <w:vAlign w:val="center"/>
          </w:tcPr>
          <w:p w14:paraId="34668BD6"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5D0F6662" w14:textId="77777777" w:rsidR="001C02D3" w:rsidRPr="00D65C08" w:rsidRDefault="001C02D3" w:rsidP="00790C75">
            <w:pPr>
              <w:jc w:val="center"/>
            </w:pPr>
            <w:r w:rsidRPr="00D65C08">
              <w:t>0</w:t>
            </w:r>
          </w:p>
        </w:tc>
        <w:tc>
          <w:tcPr>
            <w:tcW w:w="682" w:type="pct"/>
            <w:tcBorders>
              <w:top w:val="single" w:sz="4" w:space="0" w:color="auto"/>
              <w:left w:val="single" w:sz="4" w:space="0" w:color="auto"/>
              <w:bottom w:val="single" w:sz="4" w:space="0" w:color="auto"/>
              <w:right w:val="single" w:sz="4" w:space="0" w:color="auto"/>
            </w:tcBorders>
            <w:vAlign w:val="center"/>
          </w:tcPr>
          <w:p w14:paraId="32D7AF0B" w14:textId="77777777" w:rsidR="001C02D3" w:rsidRPr="00D65C08" w:rsidRDefault="001C02D3" w:rsidP="00790C75">
            <w:pPr>
              <w:jc w:val="center"/>
            </w:pPr>
            <w:r w:rsidRPr="00D65C08">
              <w:t>0</w:t>
            </w:r>
          </w:p>
        </w:tc>
        <w:tc>
          <w:tcPr>
            <w:tcW w:w="679" w:type="pct"/>
            <w:tcBorders>
              <w:top w:val="single" w:sz="4" w:space="0" w:color="auto"/>
              <w:left w:val="single" w:sz="4" w:space="0" w:color="auto"/>
              <w:bottom w:val="single" w:sz="4" w:space="0" w:color="auto"/>
              <w:right w:val="single" w:sz="4" w:space="0" w:color="auto"/>
            </w:tcBorders>
            <w:vAlign w:val="center"/>
          </w:tcPr>
          <w:p w14:paraId="176312FD" w14:textId="77777777" w:rsidR="001C02D3" w:rsidRPr="00D65C08" w:rsidRDefault="001C02D3" w:rsidP="00790C75">
            <w:pPr>
              <w:jc w:val="center"/>
            </w:pPr>
            <w:r w:rsidRPr="00D65C08">
              <w:t>0</w:t>
            </w:r>
          </w:p>
        </w:tc>
      </w:tr>
      <w:tr w:rsidR="001C02D3" w:rsidRPr="00D65C08" w14:paraId="77CC784B" w14:textId="77777777" w:rsidTr="00790C75">
        <w:tc>
          <w:tcPr>
            <w:tcW w:w="1314" w:type="pct"/>
            <w:tcBorders>
              <w:top w:val="single" w:sz="4" w:space="0" w:color="auto"/>
              <w:left w:val="single" w:sz="4" w:space="0" w:color="auto"/>
              <w:bottom w:val="single" w:sz="4" w:space="0" w:color="auto"/>
              <w:right w:val="single" w:sz="4" w:space="0" w:color="auto"/>
            </w:tcBorders>
          </w:tcPr>
          <w:p w14:paraId="6FBD28AD" w14:textId="77777777" w:rsidR="001C02D3" w:rsidRPr="00D65C08" w:rsidRDefault="001C02D3" w:rsidP="00790C75">
            <w:r w:rsidRPr="00D65C08">
              <w:t>6. Detalizēts ieņēmumu un izdevumu aprēķins (ja nepieciešams, detalizētu ieņēmumu un izdevumu aprēķinu var pievienot anotācijas pielikumā):</w:t>
            </w:r>
          </w:p>
        </w:tc>
        <w:tc>
          <w:tcPr>
            <w:tcW w:w="3686" w:type="pct"/>
            <w:gridSpan w:val="5"/>
            <w:tcBorders>
              <w:top w:val="single" w:sz="4" w:space="0" w:color="auto"/>
              <w:left w:val="single" w:sz="4" w:space="0" w:color="auto"/>
              <w:bottom w:val="single" w:sz="4" w:space="0" w:color="auto"/>
              <w:right w:val="single" w:sz="4" w:space="0" w:color="auto"/>
            </w:tcBorders>
          </w:tcPr>
          <w:p w14:paraId="46CE6A2F" w14:textId="77777777" w:rsidR="001C02D3" w:rsidRPr="00D65C08" w:rsidRDefault="001C02D3" w:rsidP="00790C75">
            <w:pPr>
              <w:rPr>
                <w:sz w:val="22"/>
                <w:szCs w:val="22"/>
              </w:rPr>
            </w:pPr>
          </w:p>
        </w:tc>
      </w:tr>
      <w:tr w:rsidR="001C02D3" w:rsidRPr="00D65C08" w14:paraId="0C1AF1BB" w14:textId="77777777" w:rsidTr="00790C75">
        <w:tc>
          <w:tcPr>
            <w:tcW w:w="1314" w:type="pct"/>
            <w:tcBorders>
              <w:top w:val="single" w:sz="4" w:space="0" w:color="auto"/>
              <w:left w:val="single" w:sz="4" w:space="0" w:color="auto"/>
              <w:bottom w:val="single" w:sz="4" w:space="0" w:color="auto"/>
              <w:right w:val="single" w:sz="4" w:space="0" w:color="auto"/>
            </w:tcBorders>
          </w:tcPr>
          <w:p w14:paraId="7A2FD2AC" w14:textId="77777777" w:rsidR="001C02D3" w:rsidRPr="00D65C08" w:rsidRDefault="001C02D3" w:rsidP="00790C75">
            <w:r w:rsidRPr="00D65C08">
              <w:t>6.1. detalizēts ieņēmumu aprēķins</w:t>
            </w:r>
          </w:p>
        </w:tc>
        <w:tc>
          <w:tcPr>
            <w:tcW w:w="3686" w:type="pct"/>
            <w:gridSpan w:val="5"/>
            <w:tcBorders>
              <w:top w:val="single" w:sz="4" w:space="0" w:color="auto"/>
              <w:left w:val="single" w:sz="4" w:space="0" w:color="auto"/>
              <w:bottom w:val="single" w:sz="4" w:space="0" w:color="auto"/>
              <w:right w:val="single" w:sz="4" w:space="0" w:color="auto"/>
            </w:tcBorders>
          </w:tcPr>
          <w:p w14:paraId="17B21363" w14:textId="77777777" w:rsidR="001C02D3" w:rsidRPr="00D65C08" w:rsidRDefault="001C02D3" w:rsidP="00790C75">
            <w:pPr>
              <w:jc w:val="both"/>
            </w:pPr>
            <w:r w:rsidRPr="00D65C08">
              <w:t>* Konsolidējamā pozīcija (ņemot vērā, ka no valsts pamatbudžeta tiek veikts transferta pārskaitījums uz speciālo budžetu, tad norādītie apmēri tiek konsolidēti, tos izslēdzot no kopējiem budžeta ieņēmumiem un izdevumiem).</w:t>
            </w:r>
          </w:p>
          <w:p w14:paraId="259E7D08" w14:textId="77777777" w:rsidR="001C02D3" w:rsidRPr="00D65C08" w:rsidRDefault="001C02D3" w:rsidP="00790C75">
            <w:pPr>
              <w:jc w:val="both"/>
            </w:pPr>
          </w:p>
          <w:p w14:paraId="4C2F5AFF" w14:textId="77777777" w:rsidR="001C02D3" w:rsidRPr="00D65C08" w:rsidRDefault="001C02D3" w:rsidP="00790C75">
            <w:pPr>
              <w:jc w:val="both"/>
            </w:pPr>
            <w:r>
              <w:lastRenderedPageBreak/>
              <w:t>Atbilstoši Finanšu ministrijas aprēķiniem, i</w:t>
            </w:r>
            <w:r w:rsidRPr="00D65C08">
              <w:t xml:space="preserve">eguvums no VSAOI ienākuma par autoratlīdzībām 2018., 2019. un 2020.gadā plānots +2,2 milj. </w:t>
            </w:r>
            <w:proofErr w:type="spellStart"/>
            <w:r w:rsidRPr="00D65C08">
              <w:t>euro</w:t>
            </w:r>
            <w:proofErr w:type="spellEnd"/>
            <w:r w:rsidRPr="00D65C08">
              <w:t xml:space="preserve"> gadā. Fiskālo ietekmju aprēķinam par bāzi ņemti dati no paziņojumiem par fiziskām personām izmaksātajām summā</w:t>
            </w:r>
            <w:r>
              <w:t>m</w:t>
            </w:r>
            <w:r w:rsidRPr="00D65C08">
              <w:t xml:space="preserve"> par 2016.gadu – ienākumi no intelektuālā īpašuma (kopā 33 728 personas). Pieņemot, ka izmaksāto autoratlīdzību apjoms saglabāsies minētajā apjomā, ieguvums no VSAOI 5%, kuru maksās ienākuma izmaksātājs (personām, kuru kopējais VSAOI objekts gadā ir lielāks par ½ no gada VSAOI objektu no minimālās algas), plānots +2,7 milj. </w:t>
            </w:r>
            <w:proofErr w:type="spellStart"/>
            <w:r w:rsidRPr="00D65C08">
              <w:t>euro</w:t>
            </w:r>
            <w:proofErr w:type="spellEnd"/>
            <w:r w:rsidRPr="00D65C08">
              <w:t xml:space="preserve"> (valsts speciālajā budžetā +2,2 milj. </w:t>
            </w:r>
            <w:proofErr w:type="spellStart"/>
            <w:r w:rsidRPr="00D65C08">
              <w:t>euro</w:t>
            </w:r>
            <w:proofErr w:type="spellEnd"/>
            <w:r w:rsidRPr="00D65C08">
              <w:t xml:space="preserve"> un valsts </w:t>
            </w:r>
            <w:proofErr w:type="spellStart"/>
            <w:r w:rsidRPr="00D65C08">
              <w:t>fondēto</w:t>
            </w:r>
            <w:proofErr w:type="spellEnd"/>
            <w:r w:rsidRPr="00D65C08">
              <w:t xml:space="preserve"> pensiju shēmā +0,5 milj. </w:t>
            </w:r>
            <w:proofErr w:type="spellStart"/>
            <w:r w:rsidRPr="00D65C08">
              <w:t>euro</w:t>
            </w:r>
            <w:proofErr w:type="spellEnd"/>
            <w:r w:rsidRPr="00D65C08">
              <w:t>) 2018., 2019. un 2020.gadā.</w:t>
            </w:r>
          </w:p>
          <w:p w14:paraId="4FC2C03A" w14:textId="77777777" w:rsidR="001C02D3" w:rsidRPr="00D65C08" w:rsidRDefault="001C02D3" w:rsidP="00790C75">
            <w:pPr>
              <w:jc w:val="both"/>
            </w:pPr>
          </w:p>
          <w:p w14:paraId="7D5557DE" w14:textId="77777777" w:rsidR="001C02D3" w:rsidRPr="00D65C08" w:rsidRDefault="001C02D3" w:rsidP="00790C75">
            <w:pPr>
              <w:jc w:val="both"/>
            </w:pPr>
            <w:r w:rsidRPr="00D65C08">
              <w:t>Pasākumam - saimnieciskās darbības veicējiem, kuru ienākumi mēnesī nesasniedz minimālās algas apmēru, noteikt vismaz 5% apmērā veikt iemaksas pensiju 3.līmenī – fiskālās ietekmes uz kopbudžetu nav.</w:t>
            </w:r>
          </w:p>
          <w:p w14:paraId="4E18E7F1" w14:textId="77777777" w:rsidR="001C02D3" w:rsidRPr="00D65C08" w:rsidRDefault="001C02D3" w:rsidP="00790C75">
            <w:pPr>
              <w:jc w:val="both"/>
            </w:pPr>
          </w:p>
          <w:p w14:paraId="2C86F1FA" w14:textId="77777777" w:rsidR="001C02D3" w:rsidRPr="00D65C08" w:rsidRDefault="001C02D3" w:rsidP="00790C75">
            <w:pPr>
              <w:jc w:val="both"/>
            </w:pPr>
            <w:r w:rsidRPr="00D65C08">
              <w:t>Fiskālā ietekme un tās aprēķins - pašnodarbinātajam noteikt, ka VSAOI ir veicamas no visiem ienākumiem, t.i., no brīvi izraudzīta objekta paliktu līdzšinējā kārtība un likme, savukārt no starpības starp ienākumiem un brīvi izraudzītā objekta, VSAOI būtu veicamas 5% apmērā pensiju apdrošināšanai (pensiju 1. un 2.līmenis) – iekļauti likumprojekta „Grozījumi likumā „Par iedzīvotāju ienākuma nodokli”” sākotnējās ietekmes novērtējuma ziņojumā (anotācijā).</w:t>
            </w:r>
          </w:p>
          <w:p w14:paraId="1E002A0E" w14:textId="77777777" w:rsidR="00D94A4A" w:rsidRDefault="00D94A4A" w:rsidP="00790C75">
            <w:pPr>
              <w:jc w:val="both"/>
            </w:pPr>
          </w:p>
          <w:p w14:paraId="0D4AB28B" w14:textId="34D95D29" w:rsidR="00D94A4A" w:rsidRDefault="00D94A4A" w:rsidP="00790C75">
            <w:pPr>
              <w:jc w:val="both"/>
            </w:pPr>
            <w:r>
              <w:t>F</w:t>
            </w:r>
            <w:r w:rsidRPr="00D94A4A">
              <w:t>iskālās ietekmes anotācij</w:t>
            </w:r>
            <w:r>
              <w:t>as</w:t>
            </w:r>
            <w:r w:rsidRPr="00D94A4A">
              <w:t xml:space="preserve"> 5. pasākum</w:t>
            </w:r>
            <w:r>
              <w:t>am:</w:t>
            </w:r>
          </w:p>
          <w:p w14:paraId="6DDC5CA3" w14:textId="161AE461" w:rsidR="00D94A4A" w:rsidRDefault="00D94A4A" w:rsidP="00D94A4A">
            <w:pPr>
              <w:jc w:val="both"/>
            </w:pPr>
            <w:r>
              <w:t xml:space="preserve">VSAOI likmes palielināšanas par 1%punktu </w:t>
            </w:r>
            <w:r w:rsidRPr="00D94A4A">
              <w:t>(0,5% darba devējam un 0,5% darba ņēmējam)</w:t>
            </w:r>
            <w:r>
              <w:t xml:space="preserve"> veselības finansēšanai fiskālā ietekme uz valsts pamatbudžetu (Valsts sociālās apdrošināšanas obligātās iemaksas pamatbudžetā veselības aprūpes nodrošināšanai) prognozēta šādi:</w:t>
            </w:r>
          </w:p>
          <w:p w14:paraId="39DABD78" w14:textId="77777777" w:rsidR="00D94A4A" w:rsidRDefault="00D94A4A" w:rsidP="00D94A4A">
            <w:pPr>
              <w:jc w:val="both"/>
            </w:pPr>
            <w:r>
              <w:t xml:space="preserve">2018.gadā +84 600 000 </w:t>
            </w:r>
            <w:proofErr w:type="spellStart"/>
            <w:r>
              <w:t>euro</w:t>
            </w:r>
            <w:proofErr w:type="spellEnd"/>
            <w:r>
              <w:t>;</w:t>
            </w:r>
          </w:p>
          <w:p w14:paraId="17A37FEF" w14:textId="77777777" w:rsidR="00D94A4A" w:rsidRDefault="00D94A4A" w:rsidP="00D94A4A">
            <w:pPr>
              <w:jc w:val="both"/>
            </w:pPr>
            <w:r>
              <w:t xml:space="preserve">2019.gadā +98 100 000 </w:t>
            </w:r>
            <w:proofErr w:type="spellStart"/>
            <w:r>
              <w:t>euro</w:t>
            </w:r>
            <w:proofErr w:type="spellEnd"/>
            <w:r>
              <w:t>;</w:t>
            </w:r>
          </w:p>
          <w:p w14:paraId="04F2E3F0" w14:textId="766FB768" w:rsidR="00D94A4A" w:rsidRDefault="00D94A4A" w:rsidP="00D94A4A">
            <w:pPr>
              <w:jc w:val="both"/>
            </w:pPr>
            <w:r>
              <w:t xml:space="preserve">2020.gadā +103 900 000 </w:t>
            </w:r>
            <w:proofErr w:type="spellStart"/>
            <w:r>
              <w:t>euro</w:t>
            </w:r>
            <w:proofErr w:type="spellEnd"/>
            <w:r>
              <w:t>.</w:t>
            </w:r>
          </w:p>
          <w:p w14:paraId="41C18FF2" w14:textId="77777777" w:rsidR="00D94A4A" w:rsidRPr="00D65C08" w:rsidRDefault="00D94A4A" w:rsidP="00790C75">
            <w:pPr>
              <w:jc w:val="both"/>
            </w:pPr>
          </w:p>
          <w:p w14:paraId="56B22AA5" w14:textId="77777777" w:rsidR="001C02D3" w:rsidRPr="00D65C08" w:rsidRDefault="001C02D3" w:rsidP="00790C75">
            <w:pPr>
              <w:jc w:val="both"/>
            </w:pPr>
            <w:r w:rsidRPr="00D65C08">
              <w:t>Speciālā budžeta ieņēmumu aprēķinu ir veikusi Finanšu ministrija.</w:t>
            </w:r>
          </w:p>
        </w:tc>
      </w:tr>
      <w:tr w:rsidR="001C02D3" w:rsidRPr="00D65C08" w14:paraId="2E858961" w14:textId="77777777" w:rsidTr="00790C75">
        <w:tc>
          <w:tcPr>
            <w:tcW w:w="1314" w:type="pct"/>
            <w:tcBorders>
              <w:top w:val="single" w:sz="4" w:space="0" w:color="auto"/>
              <w:left w:val="single" w:sz="4" w:space="0" w:color="auto"/>
              <w:bottom w:val="single" w:sz="4" w:space="0" w:color="auto"/>
              <w:right w:val="single" w:sz="4" w:space="0" w:color="auto"/>
            </w:tcBorders>
          </w:tcPr>
          <w:p w14:paraId="00B85B18" w14:textId="77777777" w:rsidR="001C02D3" w:rsidRPr="00D65C08" w:rsidRDefault="001C02D3" w:rsidP="00790C75">
            <w:r w:rsidRPr="00D65C08">
              <w:lastRenderedPageBreak/>
              <w:t>6.2. detalizēts izdevumu aprēķins</w:t>
            </w:r>
          </w:p>
        </w:tc>
        <w:tc>
          <w:tcPr>
            <w:tcW w:w="3686" w:type="pct"/>
            <w:gridSpan w:val="5"/>
            <w:tcBorders>
              <w:top w:val="single" w:sz="4" w:space="0" w:color="auto"/>
              <w:left w:val="single" w:sz="4" w:space="0" w:color="auto"/>
              <w:bottom w:val="single" w:sz="4" w:space="0" w:color="auto"/>
              <w:right w:val="single" w:sz="4" w:space="0" w:color="auto"/>
            </w:tcBorders>
          </w:tcPr>
          <w:p w14:paraId="3B8E32CA" w14:textId="44E01B27" w:rsidR="001C02D3" w:rsidRDefault="001C02D3" w:rsidP="00DB5193">
            <w:pPr>
              <w:pStyle w:val="Pamatteksts"/>
              <w:jc w:val="both"/>
              <w:rPr>
                <w:rFonts w:eastAsia="Calibri"/>
                <w:bCs/>
                <w:color w:val="000000" w:themeColor="text1"/>
                <w:szCs w:val="28"/>
                <w:lang w:eastAsia="x-none"/>
              </w:rPr>
            </w:pPr>
            <w:r w:rsidRPr="0066663D">
              <w:rPr>
                <w:rFonts w:eastAsia="Calibri"/>
                <w:bCs/>
                <w:color w:val="000000" w:themeColor="text1"/>
                <w:szCs w:val="28"/>
                <w:lang w:eastAsia="x-none"/>
              </w:rPr>
              <w:t xml:space="preserve">Lai VSAA nodrošinātu programmatūras izstrādi saistībā ar </w:t>
            </w:r>
            <w:r>
              <w:rPr>
                <w:rFonts w:eastAsia="Calibri"/>
                <w:bCs/>
                <w:color w:val="000000" w:themeColor="text1"/>
                <w:szCs w:val="28"/>
                <w:lang w:eastAsia="x-none"/>
              </w:rPr>
              <w:t>plānotajiem grozījumiem,</w:t>
            </w:r>
            <w:r w:rsidRPr="0066663D">
              <w:rPr>
                <w:rFonts w:eastAsia="Calibri"/>
                <w:bCs/>
                <w:color w:val="000000" w:themeColor="text1"/>
                <w:szCs w:val="28"/>
                <w:lang w:eastAsia="x-none"/>
              </w:rPr>
              <w:t xml:space="preserve"> nepieciešams palielināt Labklājības ministrijas pamatbudžeta apakšprogrammas 97.02.00 "Nozares centralizēto funkciju izpilde" dotāciju no vispārējiem ieņēmumiem 2018.gadā 439 997 </w:t>
            </w:r>
            <w:proofErr w:type="spellStart"/>
            <w:r w:rsidRPr="0066663D">
              <w:rPr>
                <w:rFonts w:eastAsia="Calibri"/>
                <w:bCs/>
                <w:color w:val="000000" w:themeColor="text1"/>
                <w:szCs w:val="28"/>
                <w:lang w:eastAsia="x-none"/>
              </w:rPr>
              <w:t>euro</w:t>
            </w:r>
            <w:proofErr w:type="spellEnd"/>
            <w:r w:rsidRPr="0066663D">
              <w:rPr>
                <w:rFonts w:eastAsia="Calibri"/>
                <w:bCs/>
                <w:color w:val="000000" w:themeColor="text1"/>
                <w:szCs w:val="28"/>
                <w:lang w:eastAsia="x-none"/>
              </w:rPr>
              <w:t xml:space="preserve"> apmērā, 2019. </w:t>
            </w:r>
            <w:r w:rsidRPr="009E3AD7">
              <w:rPr>
                <w:rFonts w:eastAsia="Calibri"/>
                <w:bCs/>
                <w:color w:val="000000" w:themeColor="text1"/>
                <w:szCs w:val="28"/>
                <w:lang w:eastAsia="x-none"/>
              </w:rPr>
              <w:t xml:space="preserve">un turpmāk ik gadu </w:t>
            </w:r>
            <w:r w:rsidRPr="0066663D">
              <w:rPr>
                <w:rFonts w:eastAsia="Calibri"/>
                <w:bCs/>
                <w:color w:val="000000" w:themeColor="text1"/>
                <w:szCs w:val="28"/>
                <w:lang w:eastAsia="x-none"/>
              </w:rPr>
              <w:t xml:space="preserve">45 797 </w:t>
            </w:r>
            <w:proofErr w:type="spellStart"/>
            <w:r w:rsidRPr="0066663D">
              <w:rPr>
                <w:rFonts w:eastAsia="Calibri"/>
                <w:bCs/>
                <w:color w:val="000000" w:themeColor="text1"/>
                <w:szCs w:val="28"/>
                <w:lang w:eastAsia="x-none"/>
              </w:rPr>
              <w:t>euro</w:t>
            </w:r>
            <w:proofErr w:type="spellEnd"/>
            <w:r w:rsidRPr="0066663D">
              <w:rPr>
                <w:rFonts w:eastAsia="Calibri"/>
                <w:bCs/>
                <w:color w:val="000000" w:themeColor="text1"/>
                <w:szCs w:val="28"/>
                <w:lang w:eastAsia="x-none"/>
              </w:rPr>
              <w:t xml:space="preserve"> apmērā un sociālās apdrošināšanas speciālā budžeta apakšprogrammai 04.05.00. „Valsts sociālās apdrošināšanas aģentūras speciālais budžets” ieņēmumus no pārējās dotācijas no valsts pamatbudžeta (konsolidējamā pozīcija) 2018.gadā 439 997 </w:t>
            </w:r>
            <w:proofErr w:type="spellStart"/>
            <w:r w:rsidRPr="0066663D">
              <w:rPr>
                <w:rFonts w:eastAsia="Calibri"/>
                <w:bCs/>
                <w:color w:val="000000" w:themeColor="text1"/>
                <w:szCs w:val="28"/>
                <w:lang w:eastAsia="x-none"/>
              </w:rPr>
              <w:t>euro</w:t>
            </w:r>
            <w:proofErr w:type="spellEnd"/>
            <w:r w:rsidRPr="0066663D">
              <w:rPr>
                <w:rFonts w:eastAsia="Calibri"/>
                <w:bCs/>
                <w:color w:val="000000" w:themeColor="text1"/>
                <w:szCs w:val="28"/>
                <w:lang w:eastAsia="x-none"/>
              </w:rPr>
              <w:t xml:space="preserve"> apmērā, 2019. un </w:t>
            </w:r>
            <w:r>
              <w:rPr>
                <w:rFonts w:eastAsia="Calibri"/>
                <w:bCs/>
                <w:color w:val="000000" w:themeColor="text1"/>
                <w:szCs w:val="28"/>
                <w:lang w:eastAsia="x-none"/>
              </w:rPr>
              <w:t xml:space="preserve">turpmāk ik gadu 45 797 </w:t>
            </w:r>
            <w:proofErr w:type="spellStart"/>
            <w:r>
              <w:rPr>
                <w:rFonts w:eastAsia="Calibri"/>
                <w:bCs/>
                <w:color w:val="000000" w:themeColor="text1"/>
                <w:szCs w:val="28"/>
                <w:lang w:eastAsia="x-none"/>
              </w:rPr>
              <w:t>euro</w:t>
            </w:r>
            <w:proofErr w:type="spellEnd"/>
            <w:r>
              <w:rPr>
                <w:rFonts w:eastAsia="Calibri"/>
                <w:bCs/>
                <w:color w:val="000000" w:themeColor="text1"/>
                <w:szCs w:val="28"/>
                <w:lang w:eastAsia="x-none"/>
              </w:rPr>
              <w:t xml:space="preserve"> apmērā, t.sk.:</w:t>
            </w:r>
          </w:p>
          <w:p w14:paraId="593F543C" w14:textId="77777777" w:rsidR="001C02D3" w:rsidRPr="00FD2528" w:rsidRDefault="001C02D3" w:rsidP="009E3AD7">
            <w:pPr>
              <w:pStyle w:val="Pamatteksts"/>
              <w:numPr>
                <w:ilvl w:val="0"/>
                <w:numId w:val="7"/>
              </w:numPr>
              <w:jc w:val="both"/>
              <w:rPr>
                <w:rFonts w:eastAsia="Calibri"/>
                <w:bCs/>
                <w:color w:val="000000" w:themeColor="text1"/>
                <w:szCs w:val="28"/>
                <w:lang w:eastAsia="x-none"/>
              </w:rPr>
            </w:pPr>
            <w:r>
              <w:rPr>
                <w:rFonts w:eastAsia="Calibri"/>
                <w:bCs/>
                <w:color w:val="000000" w:themeColor="text1"/>
                <w:szCs w:val="28"/>
                <w:lang w:eastAsia="x-none"/>
              </w:rPr>
              <w:t>Likumprojekta</w:t>
            </w:r>
            <w:r w:rsidRPr="0066663D">
              <w:rPr>
                <w:rFonts w:eastAsia="Calibri"/>
                <w:bCs/>
                <w:color w:val="000000" w:themeColor="text1"/>
                <w:szCs w:val="28"/>
                <w:lang w:eastAsia="x-none"/>
              </w:rPr>
              <w:t xml:space="preserve"> “Grozījumi likumā “Par valsts sociālo apdrošināšanu””</w:t>
            </w:r>
            <w:r>
              <w:rPr>
                <w:rFonts w:eastAsia="Calibri"/>
                <w:bCs/>
                <w:color w:val="000000" w:themeColor="text1"/>
                <w:szCs w:val="28"/>
                <w:lang w:eastAsia="x-none"/>
              </w:rPr>
              <w:t xml:space="preserve"> informācijas sistēmu izmaiņām </w:t>
            </w:r>
            <w:r w:rsidRPr="00FD2528">
              <w:rPr>
                <w:rFonts w:eastAsia="Calibri"/>
                <w:bCs/>
                <w:color w:val="000000" w:themeColor="text1"/>
                <w:szCs w:val="28"/>
                <w:lang w:eastAsia="x-none"/>
              </w:rPr>
              <w:t xml:space="preserve">2018.gadā – </w:t>
            </w:r>
            <w:r w:rsidRPr="00FD2528">
              <w:rPr>
                <w:rFonts w:eastAsia="Calibri"/>
                <w:b/>
                <w:bCs/>
                <w:color w:val="000000" w:themeColor="text1"/>
                <w:szCs w:val="28"/>
                <w:lang w:eastAsia="x-none"/>
              </w:rPr>
              <w:t>172 800</w:t>
            </w:r>
            <w:r w:rsidRPr="00FD2528">
              <w:rPr>
                <w:rFonts w:eastAsia="Calibri"/>
                <w:bCs/>
                <w:color w:val="000000" w:themeColor="text1"/>
                <w:szCs w:val="28"/>
                <w:lang w:eastAsia="x-none"/>
              </w:rPr>
              <w:t xml:space="preserve"> EUR, t.sk:</w:t>
            </w:r>
          </w:p>
          <w:p w14:paraId="6D8F6E5E" w14:textId="77777777" w:rsidR="001C02D3" w:rsidRPr="00FD2528" w:rsidRDefault="001C02D3" w:rsidP="00DB5193">
            <w:pPr>
              <w:pStyle w:val="Pamatteksts"/>
              <w:numPr>
                <w:ilvl w:val="0"/>
                <w:numId w:val="5"/>
              </w:numPr>
              <w:ind w:left="381" w:hanging="381"/>
              <w:jc w:val="both"/>
              <w:rPr>
                <w:bCs/>
              </w:rPr>
            </w:pPr>
            <w:r w:rsidRPr="00FD2528">
              <w:rPr>
                <w:bCs/>
              </w:rPr>
              <w:t xml:space="preserve">405 c/d x 360= 145 800,00 EUR – lai nodrošinātu datu par papildus iemaksu saņemšana no VID, divu iemaksu ierakstu izveidošana pašnodarbinātajam, attiecinot vienu ierakstu tikai uz papildus iemaksām pensiju apdrošināšanai, izziņu par apdrošinātās </w:t>
            </w:r>
            <w:r w:rsidRPr="00FD2528">
              <w:rPr>
                <w:bCs/>
              </w:rPr>
              <w:lastRenderedPageBreak/>
              <w:t>personas iemaksām un atskaišu pārveidošanu, izmaiņu ieviešana e - pakalpojumā „Informācija par sociālās apdrošināšanas iemaksām un apdrošināšanas periodiem”;</w:t>
            </w:r>
          </w:p>
          <w:p w14:paraId="3289ED8E" w14:textId="77777777" w:rsidR="001C02D3" w:rsidRPr="00FD2528" w:rsidRDefault="001C02D3" w:rsidP="00DB5193">
            <w:pPr>
              <w:pStyle w:val="Pamatteksts"/>
              <w:numPr>
                <w:ilvl w:val="0"/>
                <w:numId w:val="5"/>
              </w:numPr>
              <w:ind w:left="381" w:hanging="381"/>
              <w:jc w:val="both"/>
              <w:rPr>
                <w:bCs/>
                <w:sz w:val="22"/>
              </w:rPr>
            </w:pPr>
            <w:r w:rsidRPr="00FD2528">
              <w:rPr>
                <w:bCs/>
              </w:rPr>
              <w:t xml:space="preserve">75 c/d x 360= 27 000,00 EUR – lai nodrošinātu sistēmā </w:t>
            </w:r>
            <w:r w:rsidRPr="00FD2528">
              <w:t>darba devēju ziņojumu par autoratlīdzībām saņemšanu no VID</w:t>
            </w:r>
            <w:r w:rsidRPr="00FD2528">
              <w:rPr>
                <w:bCs/>
              </w:rPr>
              <w:t>, j</w:t>
            </w:r>
            <w:r w:rsidRPr="00FD2528">
              <w:t>auna apdrošināšanas statusa ieviešanu</w:t>
            </w:r>
            <w:r w:rsidRPr="00FD2528">
              <w:rPr>
                <w:rFonts w:asciiTheme="majorHAnsi" w:hAnsiTheme="majorHAnsi"/>
                <w:sz w:val="20"/>
                <w:szCs w:val="20"/>
              </w:rPr>
              <w:t>.</w:t>
            </w:r>
          </w:p>
          <w:p w14:paraId="706B3F84" w14:textId="77777777" w:rsidR="001C02D3" w:rsidRPr="00FD2528" w:rsidRDefault="001C02D3" w:rsidP="009E3AD7">
            <w:pPr>
              <w:pStyle w:val="Pamatteksts"/>
              <w:numPr>
                <w:ilvl w:val="0"/>
                <w:numId w:val="7"/>
              </w:numPr>
              <w:jc w:val="both"/>
              <w:rPr>
                <w:bCs/>
              </w:rPr>
            </w:pPr>
            <w:r w:rsidRPr="00FD2528">
              <w:rPr>
                <w:bCs/>
              </w:rPr>
              <w:t xml:space="preserve">Likumprojekta </w:t>
            </w:r>
            <w:r w:rsidRPr="00FD2528">
              <w:t>„Grozījumi Solidaritātes nodokļa likumā”</w:t>
            </w:r>
            <w:r w:rsidRPr="00FD2528">
              <w:rPr>
                <w:bCs/>
              </w:rPr>
              <w:t xml:space="preserve"> realizācijai VSAA nepieciešamie līdzekļi informācijas sistēmai pro</w:t>
            </w:r>
            <w:r>
              <w:rPr>
                <w:bCs/>
              </w:rPr>
              <w:t>grammatūras izstrādei 2018.gadā</w:t>
            </w:r>
            <w:r w:rsidRPr="00FD2528">
              <w:rPr>
                <w:bCs/>
              </w:rPr>
              <w:t xml:space="preserve"> </w:t>
            </w:r>
            <w:r w:rsidRPr="00FD2528">
              <w:rPr>
                <w:b/>
                <w:bCs/>
              </w:rPr>
              <w:t>239 400,00</w:t>
            </w:r>
            <w:r w:rsidRPr="00FD2528">
              <w:rPr>
                <w:bCs/>
              </w:rPr>
              <w:t xml:space="preserve"> EUR, t.sk:</w:t>
            </w:r>
          </w:p>
          <w:p w14:paraId="5D70B079" w14:textId="77777777" w:rsidR="001C02D3" w:rsidRPr="00FD2528" w:rsidRDefault="001C02D3" w:rsidP="00DB5193">
            <w:pPr>
              <w:pStyle w:val="Pamatteksts"/>
              <w:numPr>
                <w:ilvl w:val="0"/>
                <w:numId w:val="5"/>
              </w:numPr>
              <w:ind w:left="381" w:hanging="381"/>
              <w:jc w:val="both"/>
              <w:rPr>
                <w:bCs/>
              </w:rPr>
            </w:pPr>
            <w:r w:rsidRPr="00FD2528">
              <w:rPr>
                <w:bCs/>
              </w:rPr>
              <w:t>210 c/d x 360= 75 600,00 EUR – u</w:t>
            </w:r>
            <w:r w:rsidRPr="00FD2528">
              <w:t>z šo brīdi solidaritātes nodoklis netiek personificēts un tiek rēķināts kopējā summā. Ir jāveic iemaksu personificēta uzskaite, jāveic aprēķināto iemaksu sadalījums un uzturēšana starp veselības apdrošināšanu, pensiju shēmai paredzēto, IIN un solidaritātes nodokli;</w:t>
            </w:r>
          </w:p>
          <w:p w14:paraId="472F062C" w14:textId="77777777" w:rsidR="001C02D3" w:rsidRPr="00FD2528" w:rsidRDefault="001C02D3" w:rsidP="00DB5193">
            <w:pPr>
              <w:pStyle w:val="Pamatteksts"/>
              <w:numPr>
                <w:ilvl w:val="0"/>
                <w:numId w:val="5"/>
              </w:numPr>
              <w:ind w:left="381" w:hanging="381"/>
              <w:jc w:val="both"/>
              <w:rPr>
                <w:bCs/>
              </w:rPr>
            </w:pPr>
            <w:r w:rsidRPr="00FD2528">
              <w:t xml:space="preserve">55 </w:t>
            </w:r>
            <w:r w:rsidRPr="00FD2528">
              <w:rPr>
                <w:bCs/>
              </w:rPr>
              <w:t xml:space="preserve">c/d x 360= 19 800,00 EUR – </w:t>
            </w:r>
            <w:r w:rsidRPr="00FD2528">
              <w:t>par personām, kuras jau saņem vecuma pensiju, kurām VFPS dalībnieka konts ir slēgts, vai kuras nav VFPS dalībnieki, nepieci</w:t>
            </w:r>
            <w:r>
              <w:t>ešams nodrošināt iemaksu atlasi;</w:t>
            </w:r>
          </w:p>
          <w:p w14:paraId="720C9541" w14:textId="77777777" w:rsidR="001C02D3" w:rsidRPr="00FD2528" w:rsidRDefault="001C02D3" w:rsidP="00DB5193">
            <w:pPr>
              <w:pStyle w:val="Pamatteksts"/>
              <w:numPr>
                <w:ilvl w:val="0"/>
                <w:numId w:val="5"/>
              </w:numPr>
              <w:ind w:left="381" w:hanging="381"/>
              <w:jc w:val="both"/>
              <w:rPr>
                <w:bCs/>
              </w:rPr>
            </w:pPr>
            <w:r w:rsidRPr="00FD2528">
              <w:t xml:space="preserve">140 </w:t>
            </w:r>
            <w:r w:rsidRPr="00FD2528">
              <w:rPr>
                <w:bCs/>
              </w:rPr>
              <w:t>c/d x 360= 50 400,00 EUR –</w:t>
            </w:r>
            <w:r w:rsidRPr="00FD2528">
              <w:t xml:space="preserve"> IS izstrādei jauna veida iedzīvotāju ienākuma nodokļa datņu sagatavošana VID;</w:t>
            </w:r>
          </w:p>
          <w:p w14:paraId="67C6E58F" w14:textId="77777777" w:rsidR="001C02D3" w:rsidRPr="00FD2528" w:rsidRDefault="001C02D3" w:rsidP="00DB5193">
            <w:pPr>
              <w:pStyle w:val="Pamatteksts"/>
              <w:numPr>
                <w:ilvl w:val="0"/>
                <w:numId w:val="5"/>
              </w:numPr>
              <w:ind w:left="381" w:hanging="381"/>
              <w:jc w:val="both"/>
              <w:rPr>
                <w:bCs/>
              </w:rPr>
            </w:pPr>
            <w:r w:rsidRPr="00FD2528">
              <w:t xml:space="preserve">90 </w:t>
            </w:r>
            <w:r w:rsidRPr="00FD2528">
              <w:rPr>
                <w:bCs/>
              </w:rPr>
              <w:t>c/d x 360= 32 400,00 EUR –</w:t>
            </w:r>
            <w:r w:rsidRPr="00FD2528">
              <w:t xml:space="preserve"> nepieciešamo izmaiņu nodrošināšanai visās atskaitēs par IIN;</w:t>
            </w:r>
          </w:p>
          <w:p w14:paraId="54617E08" w14:textId="77777777" w:rsidR="001C02D3" w:rsidRPr="006223C3" w:rsidRDefault="001C02D3" w:rsidP="00DB5193">
            <w:pPr>
              <w:pStyle w:val="Pamatteksts"/>
              <w:numPr>
                <w:ilvl w:val="0"/>
                <w:numId w:val="5"/>
              </w:numPr>
              <w:ind w:left="381" w:hanging="381"/>
              <w:jc w:val="both"/>
              <w:rPr>
                <w:bCs/>
              </w:rPr>
            </w:pPr>
            <w:r w:rsidRPr="00FD2528">
              <w:t xml:space="preserve">170 </w:t>
            </w:r>
            <w:r w:rsidRPr="00FD2528">
              <w:rPr>
                <w:bCs/>
              </w:rPr>
              <w:t xml:space="preserve">c/d x 360= 61 200,00 EUR – lai nodrošinātu atbilstoši </w:t>
            </w:r>
            <w:r w:rsidRPr="00FD2528">
              <w:rPr>
                <w:color w:val="000000"/>
              </w:rPr>
              <w:t>grozījumos noteiktajām izmaiņām jaunas atskaites VSAA par solidaritātes nodokli</w:t>
            </w:r>
            <w:r>
              <w:rPr>
                <w:color w:val="000000"/>
              </w:rPr>
              <w:t>.</w:t>
            </w:r>
          </w:p>
          <w:p w14:paraId="3B2CE601" w14:textId="77777777" w:rsidR="001C02D3" w:rsidRDefault="001C02D3" w:rsidP="009E3AD7">
            <w:pPr>
              <w:pStyle w:val="Pamatteksts"/>
              <w:numPr>
                <w:ilvl w:val="0"/>
                <w:numId w:val="7"/>
              </w:numPr>
              <w:jc w:val="both"/>
              <w:rPr>
                <w:bCs/>
              </w:rPr>
            </w:pPr>
            <w:r w:rsidRPr="006223C3">
              <w:rPr>
                <w:bCs/>
              </w:rPr>
              <w:t>Datu apmaiņai ar Nacionālo veselības dienestu papildus nepieciešams finansējums 2018.gadā 30c/d x 360=10 800,00 EUR ).</w:t>
            </w:r>
          </w:p>
          <w:p w14:paraId="448079D2" w14:textId="77777777" w:rsidR="001C02D3" w:rsidRPr="006223C3" w:rsidRDefault="001C02D3" w:rsidP="009E3AD7">
            <w:pPr>
              <w:pStyle w:val="Pamatteksts"/>
              <w:numPr>
                <w:ilvl w:val="0"/>
                <w:numId w:val="7"/>
              </w:numPr>
              <w:jc w:val="both"/>
              <w:rPr>
                <w:bCs/>
              </w:rPr>
            </w:pPr>
            <w:r w:rsidRPr="00FD2528">
              <w:t xml:space="preserve">Izstrādātās </w:t>
            </w:r>
            <w:r w:rsidRPr="006223C3">
              <w:rPr>
                <w:u w:val="single"/>
              </w:rPr>
              <w:t>programmatūras uzturēšanai</w:t>
            </w:r>
            <w:r>
              <w:t xml:space="preserve"> turpmāk ik gadu</w:t>
            </w:r>
            <w:r w:rsidRPr="00FD2528">
              <w:t xml:space="preserve">, sākot ar 2019.gadu, nepieciešams: 80 c/d x 360= </w:t>
            </w:r>
            <w:r w:rsidRPr="006223C3">
              <w:rPr>
                <w:b/>
              </w:rPr>
              <w:t>28 800,00</w:t>
            </w:r>
            <w:r>
              <w:t xml:space="preserve"> EUR;</w:t>
            </w:r>
          </w:p>
          <w:p w14:paraId="0FCE55BE" w14:textId="400C051A" w:rsidR="001C02D3" w:rsidRPr="00FD2528" w:rsidRDefault="001C02D3" w:rsidP="009E3AD7">
            <w:pPr>
              <w:pStyle w:val="Pamatteksts"/>
              <w:numPr>
                <w:ilvl w:val="0"/>
                <w:numId w:val="7"/>
              </w:numPr>
              <w:jc w:val="both"/>
              <w:rPr>
                <w:rFonts w:eastAsia="Calibri"/>
                <w:bCs/>
                <w:color w:val="000000" w:themeColor="text1"/>
                <w:szCs w:val="28"/>
                <w:lang w:eastAsia="x-none"/>
              </w:rPr>
            </w:pPr>
            <w:r w:rsidRPr="00FD2528">
              <w:rPr>
                <w:rFonts w:eastAsia="Calibri"/>
                <w:bCs/>
                <w:color w:val="000000" w:themeColor="text1"/>
                <w:szCs w:val="28"/>
                <w:lang w:eastAsia="x-none"/>
              </w:rPr>
              <w:t>Likumprojekta “Grozījumi likumā “Par valsts sociālo apdrošināšanu</w:t>
            </w:r>
            <w:r w:rsidRPr="007B09B7">
              <w:rPr>
                <w:rFonts w:eastAsia="Calibri"/>
                <w:bCs/>
                <w:color w:val="000000" w:themeColor="text1"/>
                <w:szCs w:val="28"/>
                <w:lang w:eastAsia="x-none"/>
              </w:rPr>
              <w:t xml:space="preserve">”” </w:t>
            </w:r>
            <w:r w:rsidR="00F32FD5" w:rsidRPr="00D54611">
              <w:rPr>
                <w:rFonts w:eastAsia="Calibri"/>
                <w:bCs/>
                <w:color w:val="000000" w:themeColor="text1"/>
                <w:szCs w:val="28"/>
                <w:lang w:eastAsia="x-none"/>
              </w:rPr>
              <w:t>21</w:t>
            </w:r>
            <w:r w:rsidRPr="00D54611">
              <w:rPr>
                <w:rFonts w:eastAsia="Calibri"/>
                <w:bCs/>
                <w:color w:val="000000" w:themeColor="text1"/>
                <w:szCs w:val="28"/>
                <w:lang w:eastAsia="x-none"/>
              </w:rPr>
              <w:t>.</w:t>
            </w:r>
            <w:r w:rsidR="00F32FD5" w:rsidRPr="00D54611">
              <w:rPr>
                <w:rFonts w:eastAsia="Calibri"/>
                <w:bCs/>
                <w:color w:val="000000" w:themeColor="text1"/>
                <w:szCs w:val="28"/>
                <w:vertAlign w:val="superscript"/>
                <w:lang w:eastAsia="x-none"/>
              </w:rPr>
              <w:t>2</w:t>
            </w:r>
            <w:r w:rsidRPr="00FD2528">
              <w:rPr>
                <w:rFonts w:eastAsia="Calibri"/>
                <w:bCs/>
                <w:color w:val="000000" w:themeColor="text1"/>
                <w:szCs w:val="28"/>
                <w:lang w:eastAsia="x-none"/>
              </w:rPr>
              <w:t xml:space="preserve"> panta izpildei VSAA </w:t>
            </w:r>
            <w:r>
              <w:rPr>
                <w:rFonts w:eastAsia="Calibri"/>
                <w:bCs/>
                <w:color w:val="000000" w:themeColor="text1"/>
                <w:szCs w:val="28"/>
                <w:lang w:eastAsia="x-none"/>
              </w:rPr>
              <w:t>2018.gadā un turpmākajos gados</w:t>
            </w:r>
            <w:r w:rsidRPr="00FD2528">
              <w:rPr>
                <w:rFonts w:eastAsia="Calibri"/>
                <w:bCs/>
                <w:color w:val="000000" w:themeColor="text1"/>
                <w:szCs w:val="28"/>
                <w:lang w:eastAsia="x-none"/>
              </w:rPr>
              <w:t xml:space="preserve"> papildus nepieciešami</w:t>
            </w:r>
            <w:r w:rsidRPr="00FD2528">
              <w:rPr>
                <w:bCs/>
              </w:rPr>
              <w:t xml:space="preserve"> </w:t>
            </w:r>
            <w:r w:rsidRPr="00FD2528">
              <w:rPr>
                <w:b/>
                <w:bCs/>
              </w:rPr>
              <w:t>16 997,00</w:t>
            </w:r>
            <w:r w:rsidRPr="00FD2528">
              <w:rPr>
                <w:bCs/>
              </w:rPr>
              <w:t xml:space="preserve"> EUR/gadā </w:t>
            </w:r>
            <w:r>
              <w:rPr>
                <w:bCs/>
              </w:rPr>
              <w:t>(</w:t>
            </w:r>
            <w:r w:rsidRPr="00FD2528">
              <w:rPr>
                <w:bCs/>
              </w:rPr>
              <w:t>17 200 paziņojumu</w:t>
            </w:r>
            <w:r>
              <w:rPr>
                <w:bCs/>
              </w:rPr>
              <w:t xml:space="preserve"> nosūtīšanai</w:t>
            </w:r>
            <w:r w:rsidRPr="00FD2528">
              <w:rPr>
                <w:bCs/>
              </w:rPr>
              <w:t xml:space="preserve"> (ierakstītie pasta sūtījumi) un VSAA lēmumu drukāšana, papīra un aplokšņu izmaksas un nosūtīšana personām, kurām ir aprēķinātas pārmaksātās iemaksas</w:t>
            </w:r>
            <w:r>
              <w:rPr>
                <w:bCs/>
              </w:rPr>
              <w:t>)</w:t>
            </w:r>
            <w:r w:rsidRPr="00FD2528">
              <w:rPr>
                <w:bCs/>
              </w:rPr>
              <w:t>.</w:t>
            </w:r>
          </w:p>
          <w:p w14:paraId="79BC1570" w14:textId="1756A532" w:rsidR="001C02D3" w:rsidRPr="00FD2528" w:rsidRDefault="001C02D3" w:rsidP="00DB5193">
            <w:pPr>
              <w:pStyle w:val="Pamatteksts"/>
              <w:ind w:firstLine="523"/>
              <w:jc w:val="both"/>
            </w:pPr>
            <w:r w:rsidRPr="00FD2528">
              <w:t>Pēc Finanšu ministrijas informācijas – 2018.gadā</w:t>
            </w:r>
            <w:r>
              <w:t xml:space="preserve"> papildus nepieciešams</w:t>
            </w:r>
            <w:r w:rsidRPr="00FD2528">
              <w:rPr>
                <w:b/>
              </w:rPr>
              <w:t xml:space="preserve"> 390 422</w:t>
            </w:r>
            <w:r w:rsidRPr="00FD2528">
              <w:t xml:space="preserve"> EUR VID informācijas sistēmās (Nodokļu informācijas sistēmā, Elektroniskās deklarēšanās sistēmā, Datu noliktavas sistēmā) nepieciešamo izmaiņu izstrādei, t.sk.:</w:t>
            </w:r>
          </w:p>
          <w:p w14:paraId="3F8F6B77" w14:textId="77777777" w:rsidR="001C02D3" w:rsidRPr="00FD2528" w:rsidRDefault="001C02D3" w:rsidP="00DB5193">
            <w:pPr>
              <w:pStyle w:val="Pamatteksts"/>
              <w:numPr>
                <w:ilvl w:val="0"/>
                <w:numId w:val="5"/>
              </w:numPr>
              <w:ind w:left="381" w:hanging="425"/>
              <w:jc w:val="both"/>
            </w:pPr>
            <w:r w:rsidRPr="00FD2528">
              <w:t xml:space="preserve">315 700 EUR – izmaiņām ar kopējo provizorisko darbietilpību 845 personas un 373,61 EUR par </w:t>
            </w:r>
            <w:proofErr w:type="spellStart"/>
            <w:r w:rsidRPr="00FD2528">
              <w:t>persondienu</w:t>
            </w:r>
            <w:proofErr w:type="spellEnd"/>
            <w:r w:rsidRPr="00FD2528">
              <w:t>;</w:t>
            </w:r>
          </w:p>
          <w:p w14:paraId="7C1A7EC8" w14:textId="77777777" w:rsidR="001C02D3" w:rsidRPr="00FD2528" w:rsidRDefault="001C02D3" w:rsidP="00DB5193">
            <w:pPr>
              <w:pStyle w:val="Pamatteksts"/>
              <w:numPr>
                <w:ilvl w:val="0"/>
                <w:numId w:val="5"/>
              </w:numPr>
              <w:ind w:left="381" w:hanging="425"/>
              <w:jc w:val="both"/>
            </w:pPr>
            <w:r w:rsidRPr="00FD2528">
              <w:t xml:space="preserve">74 722 EUR – iekļauts Finanšu ministrijas prioritārā pasākuma „Valts nodokļu politikas pamatnostādņu 2018.-2021.gadam ieviešana Valsts ieņēmumu dienestā” pieteikumā. Ja VID Nodokļu informācijas sistēmā nebūs jārealizē jauna nodokļu </w:t>
            </w:r>
            <w:r w:rsidRPr="00FD2528">
              <w:lastRenderedPageBreak/>
              <w:t>administrēšanai neraksturīga funkcionalitāte, kas budžeta gada beigās veiktu iemaksāto autoratlīdzību sadalījumu (personificēšanu un dalījumu pa valsts un privātajiem pensiju kontiem), izmaksas saistībā ar likumprojektu samazināsies par 74 722 EUR.</w:t>
            </w:r>
          </w:p>
          <w:p w14:paraId="52FF7DAF" w14:textId="1F7EB499" w:rsidR="001C02D3" w:rsidRPr="00FD2528" w:rsidRDefault="001C02D3" w:rsidP="00C55235">
            <w:pPr>
              <w:pStyle w:val="Pamatteksts"/>
              <w:ind w:left="-44" w:firstLine="570"/>
              <w:jc w:val="both"/>
            </w:pPr>
            <w:r w:rsidRPr="00FD2528">
              <w:t xml:space="preserve"> Pēc Finanšu ministrijas informācijas – papildus</w:t>
            </w:r>
            <w:r>
              <w:t xml:space="preserve"> 2018.gadā un turpmāk ik gadu</w:t>
            </w:r>
            <w:r w:rsidRPr="00FD2528">
              <w:t xml:space="preserve"> </w:t>
            </w:r>
            <w:r>
              <w:t>-</w:t>
            </w:r>
            <w:r w:rsidRPr="00FD2528">
              <w:t xml:space="preserve"> </w:t>
            </w:r>
            <w:r w:rsidRPr="00FD2528">
              <w:rPr>
                <w:b/>
              </w:rPr>
              <w:t xml:space="preserve">48 916 </w:t>
            </w:r>
            <w:r w:rsidRPr="00FD2528">
              <w:t xml:space="preserve">EUR (ierakstītie pasta sūtījumi autoratlīdzību saņēmējiem, jo ne visi no tiem var būt pašnodarbinātās personas statusā, tādējādi ne visi autoratlīdzības saņēmēji būs kā VID Elektroniskās deklarēšanas sistēmas lietotāji).  </w:t>
            </w:r>
          </w:p>
        </w:tc>
      </w:tr>
      <w:tr w:rsidR="001C02D3" w:rsidRPr="00D65C08" w14:paraId="0A4AA435" w14:textId="77777777" w:rsidTr="00790C75">
        <w:tc>
          <w:tcPr>
            <w:tcW w:w="1314" w:type="pct"/>
            <w:tcBorders>
              <w:top w:val="single" w:sz="4" w:space="0" w:color="auto"/>
              <w:left w:val="single" w:sz="4" w:space="0" w:color="auto"/>
              <w:bottom w:val="single" w:sz="4" w:space="0" w:color="auto"/>
              <w:right w:val="single" w:sz="4" w:space="0" w:color="auto"/>
            </w:tcBorders>
          </w:tcPr>
          <w:p w14:paraId="53F409CE" w14:textId="77777777" w:rsidR="001C02D3" w:rsidRPr="00D65C08" w:rsidRDefault="001C02D3" w:rsidP="00790C75">
            <w:r w:rsidRPr="00D65C08">
              <w:lastRenderedPageBreak/>
              <w:t>7. Cita informācija</w:t>
            </w:r>
          </w:p>
        </w:tc>
        <w:tc>
          <w:tcPr>
            <w:tcW w:w="3686" w:type="pct"/>
            <w:gridSpan w:val="5"/>
            <w:tcBorders>
              <w:top w:val="single" w:sz="4" w:space="0" w:color="auto"/>
              <w:left w:val="single" w:sz="4" w:space="0" w:color="auto"/>
              <w:bottom w:val="single" w:sz="4" w:space="0" w:color="auto"/>
              <w:right w:val="single" w:sz="4" w:space="0" w:color="auto"/>
            </w:tcBorders>
          </w:tcPr>
          <w:p w14:paraId="54290D2F" w14:textId="77777777" w:rsidR="001C02D3" w:rsidRPr="00FD2528" w:rsidRDefault="001C02D3" w:rsidP="00790C75">
            <w:pPr>
              <w:jc w:val="both"/>
              <w:rPr>
                <w:bCs/>
              </w:rPr>
            </w:pPr>
            <w:r w:rsidRPr="00FD2528">
              <w:t xml:space="preserve">Ja saskaņā ar „Grozījumi Solidaritātes nodokļa likumā” </w:t>
            </w:r>
            <w:r w:rsidRPr="00FD2528">
              <w:rPr>
                <w:bCs/>
              </w:rPr>
              <w:t>noteikto VSAA būs jāpārskaita maksājumi privātajā brīvprātīgajā pensiju shēmā atbilstoši likuma “Par valsts sociālo apdrošināšanu” nosacījumiem, tad VSAA papildus nepieciešami:</w:t>
            </w:r>
          </w:p>
          <w:p w14:paraId="7D4F1212" w14:textId="46106208" w:rsidR="001C02D3" w:rsidRPr="00FD2528" w:rsidRDefault="001C02D3" w:rsidP="001E1039">
            <w:pPr>
              <w:pStyle w:val="Pamatteksts"/>
              <w:numPr>
                <w:ilvl w:val="0"/>
                <w:numId w:val="3"/>
              </w:numPr>
              <w:tabs>
                <w:tab w:val="clear" w:pos="1080"/>
                <w:tab w:val="num" w:pos="98"/>
                <w:tab w:val="left" w:pos="284"/>
              </w:tabs>
              <w:suppressAutoHyphens/>
              <w:ind w:left="98" w:hanging="142"/>
              <w:jc w:val="both"/>
              <w:rPr>
                <w:bCs/>
              </w:rPr>
            </w:pPr>
            <w:r>
              <w:rPr>
                <w:bCs/>
              </w:rPr>
              <w:t>p</w:t>
            </w:r>
            <w:r w:rsidRPr="00FD2528">
              <w:rPr>
                <w:bCs/>
              </w:rPr>
              <w:t>apildus personāla izmaksas datu pārbaudei, informācijas sagatavošanai, apstiprināšanai un novirzīšanai privāto pensiju apdrošināšanai trīs amata vietu</w:t>
            </w:r>
            <w:r w:rsidR="00590740">
              <w:rPr>
                <w:bCs/>
              </w:rPr>
              <w:t xml:space="preserve"> (</w:t>
            </w:r>
            <w:r w:rsidR="00590740" w:rsidRPr="005D2BC9">
              <w:rPr>
                <w:bCs/>
              </w:rPr>
              <w:t>vecākais inspektors</w:t>
            </w:r>
            <w:r w:rsidR="00590740">
              <w:rPr>
                <w:bCs/>
              </w:rPr>
              <w:t xml:space="preserve"> (saime, līmenis </w:t>
            </w:r>
            <w:r w:rsidR="00590740" w:rsidRPr="005D2BC9">
              <w:rPr>
                <w:bCs/>
              </w:rPr>
              <w:t xml:space="preserve">23 IIIA, mēnešalgas grupa 8) </w:t>
            </w:r>
            <w:r w:rsidRPr="00FD2528">
              <w:rPr>
                <w:bCs/>
              </w:rPr>
              <w:t xml:space="preserve"> finansēšanai</w:t>
            </w:r>
            <w:r w:rsidR="005D2BC9">
              <w:rPr>
                <w:bCs/>
              </w:rPr>
              <w:t xml:space="preserve"> 48 631 EUR </w:t>
            </w:r>
            <w:r w:rsidR="00590740">
              <w:rPr>
                <w:bCs/>
              </w:rPr>
              <w:t>(3</w:t>
            </w:r>
            <w:r w:rsidR="005D2BC9" w:rsidRPr="005D2BC9">
              <w:rPr>
                <w:bCs/>
              </w:rPr>
              <w:t xml:space="preserve">amata vietas x 1093 </w:t>
            </w:r>
            <w:proofErr w:type="spellStart"/>
            <w:r w:rsidR="005D2BC9" w:rsidRPr="005D2BC9">
              <w:rPr>
                <w:bCs/>
              </w:rPr>
              <w:t>euro</w:t>
            </w:r>
            <w:proofErr w:type="spellEnd"/>
            <w:r w:rsidR="005D2BC9" w:rsidRPr="005D2BC9">
              <w:rPr>
                <w:bCs/>
              </w:rPr>
              <w:t xml:space="preserve"> x 1.2359 x 12 mēneši = 48 630.20  EUR</w:t>
            </w:r>
            <w:r w:rsidR="005D2BC9">
              <w:rPr>
                <w:bCs/>
              </w:rPr>
              <w:t>)</w:t>
            </w:r>
            <w:r w:rsidR="005D2BC9" w:rsidRPr="005D2BC9">
              <w:rPr>
                <w:bCs/>
              </w:rPr>
              <w:t xml:space="preserve">, </w:t>
            </w:r>
            <w:r>
              <w:rPr>
                <w:bCs/>
              </w:rPr>
              <w:t>p</w:t>
            </w:r>
            <w:r w:rsidRPr="00FD2528">
              <w:rPr>
                <w:bCs/>
              </w:rPr>
              <w:t xml:space="preserve">apildus izmaksas klientu un sabiedrības informēšanai orientējoši </w:t>
            </w:r>
            <w:r w:rsidR="00F5136F">
              <w:rPr>
                <w:bCs/>
              </w:rPr>
              <w:t>6 000</w:t>
            </w:r>
            <w:r w:rsidR="00F5136F" w:rsidRPr="00FD2528">
              <w:rPr>
                <w:bCs/>
              </w:rPr>
              <w:t xml:space="preserve"> </w:t>
            </w:r>
            <w:r w:rsidRPr="00FD2528">
              <w:rPr>
                <w:bCs/>
              </w:rPr>
              <w:t xml:space="preserve">paziņojumu izsūtīšanai: </w:t>
            </w:r>
            <w:r w:rsidR="00F5136F">
              <w:rPr>
                <w:bCs/>
              </w:rPr>
              <w:t>3 674</w:t>
            </w:r>
            <w:r w:rsidRPr="00FD2528">
              <w:rPr>
                <w:bCs/>
              </w:rPr>
              <w:t xml:space="preserve">,00 EUR gadā (parastie pasta sūtījumi) vai </w:t>
            </w:r>
            <w:r w:rsidR="00F5136F">
              <w:rPr>
                <w:bCs/>
              </w:rPr>
              <w:t>8 894</w:t>
            </w:r>
            <w:r w:rsidRPr="00FD2528">
              <w:rPr>
                <w:bCs/>
              </w:rPr>
              <w:t>,00 EUR ga</w:t>
            </w:r>
            <w:r>
              <w:rPr>
                <w:bCs/>
              </w:rPr>
              <w:t>dā (ierakstītie pasta sūtījumi);</w:t>
            </w:r>
          </w:p>
          <w:p w14:paraId="5D7531F3" w14:textId="14FA00B1" w:rsidR="001C02D3" w:rsidRPr="00FD2528" w:rsidRDefault="001C02D3" w:rsidP="001E1039">
            <w:pPr>
              <w:pStyle w:val="Pamatteksts"/>
              <w:numPr>
                <w:ilvl w:val="0"/>
                <w:numId w:val="3"/>
              </w:numPr>
              <w:tabs>
                <w:tab w:val="clear" w:pos="1080"/>
                <w:tab w:val="num" w:pos="98"/>
                <w:tab w:val="left" w:pos="284"/>
              </w:tabs>
              <w:suppressAutoHyphens/>
              <w:ind w:left="98" w:hanging="142"/>
              <w:jc w:val="both"/>
              <w:rPr>
                <w:bCs/>
              </w:rPr>
            </w:pPr>
            <w:r>
              <w:rPr>
                <w:bCs/>
              </w:rPr>
              <w:t>p</w:t>
            </w:r>
            <w:r w:rsidRPr="00FD2528">
              <w:rPr>
                <w:bCs/>
              </w:rPr>
              <w:t>apildus izmaksas izmaiņu ieviešanai informācijas sistēmā:</w:t>
            </w:r>
            <w:r w:rsidRPr="00FD2528">
              <w:t xml:space="preserve"> darbietilpība 2018. gadā 630 c/d </w:t>
            </w:r>
            <w:r>
              <w:t>x</w:t>
            </w:r>
            <w:r w:rsidRPr="00FD2528">
              <w:t xml:space="preserve"> 360,00 EUR = 226 800,00 EUR</w:t>
            </w:r>
            <w:r w:rsidRPr="00FD2528">
              <w:rPr>
                <w:bCs/>
              </w:rPr>
              <w:t>:</w:t>
            </w:r>
          </w:p>
          <w:p w14:paraId="740A2964" w14:textId="77777777" w:rsidR="001C02D3" w:rsidRPr="00FD2528" w:rsidRDefault="001C02D3" w:rsidP="001E1039">
            <w:pPr>
              <w:widowControl w:val="0"/>
              <w:numPr>
                <w:ilvl w:val="0"/>
                <w:numId w:val="4"/>
              </w:numPr>
              <w:tabs>
                <w:tab w:val="clear" w:pos="720"/>
                <w:tab w:val="num" w:pos="98"/>
              </w:tabs>
              <w:spacing w:before="60" w:after="60"/>
              <w:ind w:left="98" w:hanging="142"/>
              <w:jc w:val="both"/>
            </w:pPr>
            <w:r w:rsidRPr="00FD2528">
              <w:t>datu par personu privāto pensiju kontu saņemšanu no VID – darbietilpība 2018. gadā 55 c/d;</w:t>
            </w:r>
          </w:p>
          <w:p w14:paraId="44E2D3AB" w14:textId="77777777" w:rsidR="001C02D3" w:rsidRPr="00FD2528" w:rsidRDefault="001C02D3" w:rsidP="001E1039">
            <w:pPr>
              <w:widowControl w:val="0"/>
              <w:numPr>
                <w:ilvl w:val="0"/>
                <w:numId w:val="4"/>
              </w:numPr>
              <w:tabs>
                <w:tab w:val="clear" w:pos="720"/>
                <w:tab w:val="num" w:pos="98"/>
              </w:tabs>
              <w:spacing w:before="60" w:after="60"/>
              <w:ind w:left="98" w:hanging="142"/>
              <w:jc w:val="both"/>
            </w:pPr>
            <w:r w:rsidRPr="00FD2528">
              <w:t>personu iesniegto privāto pensiju fonda kontu kontroli ar Kontu reģistru – darbietilpība 2018. gadā 155 c/d;</w:t>
            </w:r>
          </w:p>
          <w:p w14:paraId="4CDF2827" w14:textId="77777777" w:rsidR="001C02D3" w:rsidRPr="00FD2528" w:rsidRDefault="001C02D3" w:rsidP="001E1039">
            <w:pPr>
              <w:widowControl w:val="0"/>
              <w:numPr>
                <w:ilvl w:val="0"/>
                <w:numId w:val="4"/>
              </w:numPr>
              <w:tabs>
                <w:tab w:val="clear" w:pos="720"/>
              </w:tabs>
              <w:spacing w:before="60" w:after="60"/>
              <w:ind w:left="98" w:hanging="98"/>
              <w:jc w:val="both"/>
            </w:pPr>
            <w:r w:rsidRPr="00FD2528">
              <w:t>procesu, kurš sagatavo uz Valsts kasi maksājumus personu privāto pensiju fondu kontos – darbietilpība 2018. gadā 140 c/d;</w:t>
            </w:r>
          </w:p>
          <w:p w14:paraId="281442A0" w14:textId="59072C7A" w:rsidR="001C02D3" w:rsidRPr="00FD2528" w:rsidRDefault="001C02D3" w:rsidP="001E1039">
            <w:pPr>
              <w:widowControl w:val="0"/>
              <w:numPr>
                <w:ilvl w:val="0"/>
                <w:numId w:val="4"/>
              </w:numPr>
              <w:tabs>
                <w:tab w:val="clear" w:pos="720"/>
              </w:tabs>
              <w:spacing w:before="60" w:after="60"/>
              <w:ind w:left="98" w:hanging="98"/>
              <w:jc w:val="both"/>
            </w:pPr>
            <w:r w:rsidRPr="00FD2528">
              <w:t>paziņojumu sagatav</w:t>
            </w:r>
            <w:r>
              <w:t>ošanu un izsūtīšanu personām</w:t>
            </w:r>
            <w:r w:rsidRPr="00FD2528">
              <w:t>, kurām pienākums paziņot izvēlēto privāto pensiju kontu – darbietilpība 2018. gadā 280 c/d.</w:t>
            </w:r>
          </w:p>
          <w:p w14:paraId="2C4CC187" w14:textId="77777777" w:rsidR="001C02D3" w:rsidRPr="00FD2528" w:rsidRDefault="001C02D3" w:rsidP="00790C75">
            <w:pPr>
              <w:widowControl w:val="0"/>
              <w:spacing w:before="60" w:after="60"/>
              <w:ind w:left="98"/>
              <w:jc w:val="both"/>
            </w:pPr>
          </w:p>
          <w:p w14:paraId="7B45B71A" w14:textId="7D8D9AE7" w:rsidR="001C02D3" w:rsidRDefault="001C02D3" w:rsidP="00790C75">
            <w:pPr>
              <w:pStyle w:val="Pamatteksts"/>
              <w:tabs>
                <w:tab w:val="left" w:pos="284"/>
              </w:tabs>
              <w:suppressAutoHyphens/>
              <w:jc w:val="both"/>
              <w:rPr>
                <w:bCs/>
              </w:rPr>
            </w:pPr>
            <w:r w:rsidRPr="00FD2528">
              <w:rPr>
                <w:bCs/>
              </w:rPr>
              <w:t>Ja likumprojekta 23.¹ panta izpilde būs jānodrošina</w:t>
            </w:r>
            <w:r w:rsidR="00F5136F">
              <w:rPr>
                <w:bCs/>
              </w:rPr>
              <w:t xml:space="preserve">, tad papildus </w:t>
            </w:r>
            <w:r w:rsidR="00F32FD5">
              <w:rPr>
                <w:bCs/>
              </w:rPr>
              <w:t>augstāk</w:t>
            </w:r>
            <w:r w:rsidR="00F5136F">
              <w:rPr>
                <w:bCs/>
              </w:rPr>
              <w:t xml:space="preserve"> </w:t>
            </w:r>
            <w:proofErr w:type="spellStart"/>
            <w:r w:rsidR="00F5136F">
              <w:rPr>
                <w:bCs/>
              </w:rPr>
              <w:t>minētajam</w:t>
            </w:r>
            <w:r w:rsidRPr="00FD2528">
              <w:rPr>
                <w:bCs/>
              </w:rPr>
              <w:t>VSAA</w:t>
            </w:r>
            <w:proofErr w:type="spellEnd"/>
            <w:r>
              <w:rPr>
                <w:bCs/>
              </w:rPr>
              <w:t>:</w:t>
            </w:r>
          </w:p>
          <w:p w14:paraId="17A923E0" w14:textId="15AC345E" w:rsidR="001C02D3" w:rsidRPr="00FD2528" w:rsidRDefault="001C02D3" w:rsidP="00790C75">
            <w:pPr>
              <w:pStyle w:val="Pamatteksts"/>
              <w:tabs>
                <w:tab w:val="left" w:pos="284"/>
              </w:tabs>
              <w:suppressAutoHyphens/>
              <w:jc w:val="both"/>
              <w:rPr>
                <w:bCs/>
              </w:rPr>
            </w:pPr>
            <w:r>
              <w:rPr>
                <w:bCs/>
              </w:rPr>
              <w:t xml:space="preserve">1) </w:t>
            </w:r>
            <w:r w:rsidRPr="00FD2528">
              <w:rPr>
                <w:bCs/>
              </w:rPr>
              <w:t>ar 2018.gadu un turpmāk ik gadu būs nepieciešami:</w:t>
            </w:r>
          </w:p>
          <w:p w14:paraId="67AF37C3" w14:textId="3A54796C" w:rsidR="001C02D3" w:rsidRDefault="001C02D3" w:rsidP="001E1039">
            <w:pPr>
              <w:pStyle w:val="Pamatteksts"/>
              <w:numPr>
                <w:ilvl w:val="0"/>
                <w:numId w:val="6"/>
              </w:numPr>
              <w:jc w:val="both"/>
              <w:rPr>
                <w:bCs/>
              </w:rPr>
            </w:pPr>
            <w:r w:rsidRPr="00F22B9F">
              <w:rPr>
                <w:bCs/>
              </w:rPr>
              <w:t>48 916,00 EUR/gadā (ierakstītie pasta sūtījumi)- 33 000 paziņojumi autoratlīdzības saņēmējiem gadā.</w:t>
            </w:r>
          </w:p>
          <w:p w14:paraId="5072BB05" w14:textId="45A84C9C" w:rsidR="001C02D3" w:rsidRDefault="001C02D3" w:rsidP="00F5136F">
            <w:pPr>
              <w:pStyle w:val="Pamatteksts"/>
              <w:jc w:val="both"/>
              <w:rPr>
                <w:bCs/>
              </w:rPr>
            </w:pPr>
            <w:r>
              <w:rPr>
                <w:bCs/>
              </w:rPr>
              <w:t>2) J</w:t>
            </w:r>
            <w:r w:rsidRPr="00481791">
              <w:t>aun</w:t>
            </w:r>
            <w:r>
              <w:t>a</w:t>
            </w:r>
            <w:r w:rsidRPr="00481791">
              <w:t xml:space="preserve"> autoratlīdzību </w:t>
            </w:r>
            <w:r>
              <w:t xml:space="preserve">iemaksu moduļa izveidei </w:t>
            </w:r>
            <w:r>
              <w:rPr>
                <w:bCs/>
              </w:rPr>
              <w:t xml:space="preserve">2018.gadā </w:t>
            </w:r>
            <w:r>
              <w:t xml:space="preserve">papildus nepieciešami </w:t>
            </w:r>
            <w:r w:rsidR="00F5136F">
              <w:rPr>
                <w:bCs/>
              </w:rPr>
              <w:t>500 4</w:t>
            </w:r>
            <w:r>
              <w:rPr>
                <w:bCs/>
              </w:rPr>
              <w:t>00,00 EUR (</w:t>
            </w:r>
            <w:r w:rsidR="00F5136F">
              <w:rPr>
                <w:bCs/>
              </w:rPr>
              <w:t>1 390</w:t>
            </w:r>
            <w:r>
              <w:rPr>
                <w:bCs/>
              </w:rPr>
              <w:t xml:space="preserve"> c/d x 360).</w:t>
            </w:r>
          </w:p>
          <w:p w14:paraId="47FB2F19" w14:textId="78E2F67C" w:rsidR="004758A4" w:rsidRPr="009C033C" w:rsidRDefault="00F32FD5" w:rsidP="00D54611">
            <w:pPr>
              <w:jc w:val="both"/>
            </w:pPr>
            <w:r w:rsidRPr="00FD2528">
              <w:rPr>
                <w:bCs/>
              </w:rPr>
              <w:t>Ja likumprojekta 23.¹ panta izpilde būs jānodrošina</w:t>
            </w:r>
            <w:r w:rsidRPr="00FD2528">
              <w:t xml:space="preserve"> </w:t>
            </w:r>
            <w:r>
              <w:t xml:space="preserve">VSAA un </w:t>
            </w:r>
            <w:r w:rsidRPr="00FD2528">
              <w:t xml:space="preserve"> saskaņā ar „Grozījumi Solidaritātes nodokļa likumā” </w:t>
            </w:r>
            <w:r w:rsidRPr="00FD2528">
              <w:rPr>
                <w:bCs/>
              </w:rPr>
              <w:t>noteikto VSAA būs jāpārskaita maksājumi privātajā brīvprātīgajā pensiju shēmā atbilstoši likuma “Par valsts sociālo apdrošināšanu” nosacījumiem, tad VSAA papildus nepieciešami:</w:t>
            </w:r>
            <w:r>
              <w:rPr>
                <w:bCs/>
              </w:rPr>
              <w:t xml:space="preserve"> 2018.gadā – </w:t>
            </w:r>
            <w:r w:rsidR="00515442">
              <w:rPr>
                <w:bCs/>
              </w:rPr>
              <w:t>833 640.20</w:t>
            </w:r>
            <w:r>
              <w:rPr>
                <w:bCs/>
              </w:rPr>
              <w:t xml:space="preserve"> EUR; turpmākos gadus – </w:t>
            </w:r>
            <w:r w:rsidR="00515442">
              <w:rPr>
                <w:bCs/>
              </w:rPr>
              <w:t>106 440.20</w:t>
            </w:r>
            <w:r>
              <w:rPr>
                <w:bCs/>
              </w:rPr>
              <w:t xml:space="preserve"> EUR ik gadu. </w:t>
            </w:r>
          </w:p>
        </w:tc>
      </w:tr>
    </w:tbl>
    <w:p w14:paraId="274B801A" w14:textId="77777777" w:rsidR="00F22B9F" w:rsidRPr="0041743E" w:rsidRDefault="00F22B9F" w:rsidP="0063338F">
      <w:pPr>
        <w:rPr>
          <w:color w:val="000000" w:themeColor="text1"/>
        </w:rPr>
      </w:pPr>
    </w:p>
    <w:tbl>
      <w:tblPr>
        <w:tblStyle w:val="Reatabula"/>
        <w:tblW w:w="9351" w:type="dxa"/>
        <w:tblLook w:val="04A0" w:firstRow="1" w:lastRow="0" w:firstColumn="1" w:lastColumn="0" w:noHBand="0" w:noVBand="1"/>
      </w:tblPr>
      <w:tblGrid>
        <w:gridCol w:w="421"/>
        <w:gridCol w:w="2239"/>
        <w:gridCol w:w="6691"/>
      </w:tblGrid>
      <w:tr w:rsidR="0063338F" w:rsidRPr="0041743E" w14:paraId="17FF5FF4" w14:textId="77777777" w:rsidTr="004D60FD">
        <w:tc>
          <w:tcPr>
            <w:tcW w:w="9351" w:type="dxa"/>
            <w:gridSpan w:val="3"/>
            <w:vAlign w:val="center"/>
          </w:tcPr>
          <w:p w14:paraId="4C1335AF" w14:textId="77777777" w:rsidR="0063338F" w:rsidRPr="0041743E" w:rsidRDefault="0063338F" w:rsidP="004D60FD">
            <w:pPr>
              <w:jc w:val="center"/>
              <w:rPr>
                <w:rFonts w:ascii="Times New Roman" w:hAnsi="Times New Roman"/>
                <w:b/>
                <w:color w:val="000000" w:themeColor="text1"/>
              </w:rPr>
            </w:pPr>
            <w:r w:rsidRPr="0041743E">
              <w:rPr>
                <w:rFonts w:ascii="Times New Roman" w:hAnsi="Times New Roman"/>
                <w:b/>
                <w:color w:val="000000" w:themeColor="text1"/>
              </w:rPr>
              <w:t>IV. Tiesību akta projekta ietekme uz spēkā esošo tiesību normu sistēmu</w:t>
            </w:r>
          </w:p>
        </w:tc>
      </w:tr>
      <w:tr w:rsidR="0041743E" w:rsidRPr="0041743E" w14:paraId="0DC5A86B" w14:textId="77777777" w:rsidTr="00D91385">
        <w:tc>
          <w:tcPr>
            <w:tcW w:w="421" w:type="dxa"/>
          </w:tcPr>
          <w:p w14:paraId="3B10E444"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1.</w:t>
            </w:r>
          </w:p>
        </w:tc>
        <w:tc>
          <w:tcPr>
            <w:tcW w:w="2239" w:type="dxa"/>
          </w:tcPr>
          <w:p w14:paraId="1211C944"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Nepieciešamie saistītie tiesību aktu projekti</w:t>
            </w:r>
          </w:p>
        </w:tc>
        <w:tc>
          <w:tcPr>
            <w:tcW w:w="6691" w:type="dxa"/>
          </w:tcPr>
          <w:p w14:paraId="4F62F0E5" w14:textId="7BA529C2" w:rsidR="004D60FD" w:rsidRPr="0041743E" w:rsidRDefault="004D60FD" w:rsidP="00F911DC">
            <w:pPr>
              <w:jc w:val="both"/>
              <w:rPr>
                <w:rFonts w:ascii="Times New Roman" w:hAnsi="Times New Roman"/>
                <w:color w:val="000000" w:themeColor="text1"/>
              </w:rPr>
            </w:pPr>
            <w:r w:rsidRPr="0041743E">
              <w:rPr>
                <w:rFonts w:ascii="Times New Roman" w:hAnsi="Times New Roman"/>
                <w:color w:val="000000" w:themeColor="text1"/>
              </w:rPr>
              <w:t>Saistībā ar šo likumprojektu nepieciešams sagatavot likumprojektus</w:t>
            </w:r>
            <w:r w:rsidR="00810888">
              <w:rPr>
                <w:rFonts w:ascii="Times New Roman" w:hAnsi="Times New Roman"/>
                <w:color w:val="000000" w:themeColor="text1"/>
              </w:rPr>
              <w:t>:</w:t>
            </w:r>
          </w:p>
          <w:p w14:paraId="21C06E10" w14:textId="7BAAF457" w:rsidR="004D60FD" w:rsidRPr="0041743E" w:rsidRDefault="00A47F0A" w:rsidP="001E1039">
            <w:pPr>
              <w:pStyle w:val="Sarakstarindkopa"/>
              <w:numPr>
                <w:ilvl w:val="0"/>
                <w:numId w:val="1"/>
              </w:numPr>
              <w:spacing w:after="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Grozījumi</w:t>
            </w:r>
            <w:r w:rsidR="00810888">
              <w:rPr>
                <w:rFonts w:ascii="Times New Roman" w:hAnsi="Times New Roman"/>
                <w:color w:val="000000" w:themeColor="text1"/>
                <w:sz w:val="24"/>
                <w:szCs w:val="24"/>
                <w:lang w:val="lv-LV"/>
              </w:rPr>
              <w:t xml:space="preserve"> Solidaritātes nodokļa likum</w:t>
            </w:r>
            <w:r>
              <w:rPr>
                <w:rFonts w:ascii="Times New Roman" w:hAnsi="Times New Roman"/>
                <w:color w:val="000000" w:themeColor="text1"/>
                <w:sz w:val="24"/>
                <w:szCs w:val="24"/>
                <w:lang w:val="lv-LV"/>
              </w:rPr>
              <w:t>ā;</w:t>
            </w:r>
          </w:p>
          <w:p w14:paraId="55E5FE62" w14:textId="4D2487F2" w:rsidR="004D60FD" w:rsidRDefault="00A47F0A" w:rsidP="001E1039">
            <w:pPr>
              <w:pStyle w:val="Sarakstarindkopa"/>
              <w:numPr>
                <w:ilvl w:val="0"/>
                <w:numId w:val="1"/>
              </w:numPr>
              <w:spacing w:after="0" w:line="240" w:lineRule="auto"/>
              <w:rPr>
                <w:rFonts w:ascii="Times New Roman" w:hAnsi="Times New Roman"/>
                <w:color w:val="000000" w:themeColor="text1"/>
                <w:sz w:val="24"/>
                <w:szCs w:val="24"/>
                <w:lang w:val="lv-LV"/>
              </w:rPr>
            </w:pPr>
            <w:r w:rsidDel="00A47F0A">
              <w:rPr>
                <w:rFonts w:ascii="Times New Roman" w:hAnsi="Times New Roman"/>
                <w:color w:val="000000" w:themeColor="text1"/>
                <w:sz w:val="24"/>
                <w:szCs w:val="24"/>
                <w:lang w:val="lv-LV"/>
              </w:rPr>
              <w:t xml:space="preserve"> </w:t>
            </w:r>
            <w:r w:rsidR="00810888">
              <w:rPr>
                <w:rFonts w:ascii="Times New Roman" w:hAnsi="Times New Roman"/>
                <w:color w:val="000000" w:themeColor="text1"/>
                <w:sz w:val="24"/>
                <w:szCs w:val="24"/>
                <w:lang w:val="lv-LV"/>
              </w:rPr>
              <w:t xml:space="preserve">“Grozījumi </w:t>
            </w:r>
            <w:r w:rsidR="004D60FD" w:rsidRPr="0041743E">
              <w:rPr>
                <w:rFonts w:ascii="Times New Roman" w:hAnsi="Times New Roman"/>
                <w:color w:val="000000" w:themeColor="text1"/>
                <w:sz w:val="24"/>
                <w:szCs w:val="24"/>
                <w:lang w:val="lv-LV"/>
              </w:rPr>
              <w:t>likumā “Par iedz</w:t>
            </w:r>
            <w:r w:rsidR="00C75082">
              <w:rPr>
                <w:rFonts w:ascii="Times New Roman" w:hAnsi="Times New Roman"/>
                <w:color w:val="000000" w:themeColor="text1"/>
                <w:sz w:val="24"/>
                <w:szCs w:val="24"/>
                <w:lang w:val="lv-LV"/>
              </w:rPr>
              <w:t>īvotāju ienākuma nodokli”</w:t>
            </w:r>
            <w:r w:rsidR="00810888">
              <w:rPr>
                <w:rFonts w:ascii="Times New Roman" w:hAnsi="Times New Roman"/>
                <w:color w:val="000000" w:themeColor="text1"/>
                <w:sz w:val="24"/>
                <w:szCs w:val="24"/>
                <w:lang w:val="lv-LV"/>
              </w:rPr>
              <w:t>”</w:t>
            </w:r>
            <w:r w:rsidR="00C75082">
              <w:rPr>
                <w:rFonts w:ascii="Times New Roman" w:hAnsi="Times New Roman"/>
                <w:color w:val="000000" w:themeColor="text1"/>
                <w:sz w:val="24"/>
                <w:szCs w:val="24"/>
                <w:lang w:val="lv-LV"/>
              </w:rPr>
              <w:t>.</w:t>
            </w:r>
          </w:p>
          <w:p w14:paraId="7E9CFE57" w14:textId="77777777" w:rsidR="00C75082" w:rsidRPr="00C75082" w:rsidRDefault="00C75082" w:rsidP="00C75082">
            <w:pPr>
              <w:rPr>
                <w:rFonts w:ascii="Times New Roman" w:hAnsi="Times New Roman"/>
                <w:color w:val="000000" w:themeColor="text1"/>
              </w:rPr>
            </w:pPr>
          </w:p>
          <w:p w14:paraId="735CD655" w14:textId="7A2F3E9C" w:rsidR="0063338F" w:rsidRPr="0041743E" w:rsidRDefault="004D60FD" w:rsidP="004D60FD">
            <w:pPr>
              <w:pStyle w:val="Sarakstarindkopa"/>
              <w:spacing w:after="0" w:line="240" w:lineRule="auto"/>
              <w:ind w:left="0"/>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 xml:space="preserve">Minētie likumprojekti virzāmi pieņemšanai </w:t>
            </w:r>
            <w:r w:rsidR="00921944">
              <w:rPr>
                <w:rFonts w:ascii="Times New Roman" w:hAnsi="Times New Roman"/>
                <w:color w:val="000000" w:themeColor="text1"/>
                <w:sz w:val="24"/>
                <w:szCs w:val="24"/>
                <w:lang w:val="lv-LV"/>
              </w:rPr>
              <w:t xml:space="preserve">Saeimā </w:t>
            </w:r>
            <w:r w:rsidRPr="0041743E">
              <w:rPr>
                <w:rFonts w:ascii="Times New Roman" w:hAnsi="Times New Roman"/>
                <w:color w:val="000000" w:themeColor="text1"/>
                <w:sz w:val="24"/>
                <w:szCs w:val="24"/>
                <w:lang w:val="lv-LV"/>
              </w:rPr>
              <w:t>vienotā paketē.</w:t>
            </w:r>
          </w:p>
          <w:p w14:paraId="4B9767D3" w14:textId="77777777" w:rsidR="0003135D" w:rsidRPr="006627CB" w:rsidRDefault="0003135D" w:rsidP="004D60FD">
            <w:pPr>
              <w:pStyle w:val="Sarakstarindkopa"/>
              <w:spacing w:after="0" w:line="240" w:lineRule="auto"/>
              <w:ind w:left="0"/>
              <w:rPr>
                <w:rFonts w:ascii="Times New Roman" w:hAnsi="Times New Roman"/>
                <w:color w:val="000000" w:themeColor="text1"/>
                <w:sz w:val="16"/>
                <w:szCs w:val="16"/>
                <w:lang w:val="lv-LV"/>
              </w:rPr>
            </w:pPr>
          </w:p>
          <w:p w14:paraId="0AC6A07C" w14:textId="0181E0BC" w:rsidR="00B5112F" w:rsidRPr="0041743E" w:rsidRDefault="00B5112F" w:rsidP="0041743E">
            <w:pPr>
              <w:pStyle w:val="Sarakstarindkopa"/>
              <w:spacing w:after="0" w:line="240" w:lineRule="auto"/>
              <w:ind w:left="0"/>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Lai nodrošinātu likuma izpildi</w:t>
            </w:r>
            <w:r w:rsidR="00921944">
              <w:rPr>
                <w:rFonts w:ascii="Times New Roman" w:hAnsi="Times New Roman"/>
                <w:color w:val="000000" w:themeColor="text1"/>
                <w:sz w:val="24"/>
                <w:szCs w:val="24"/>
                <w:lang w:val="lv-LV"/>
              </w:rPr>
              <w:t>,</w:t>
            </w:r>
            <w:r w:rsidRPr="0041743E">
              <w:rPr>
                <w:rFonts w:ascii="Times New Roman" w:hAnsi="Times New Roman"/>
                <w:color w:val="000000" w:themeColor="text1"/>
                <w:sz w:val="24"/>
                <w:szCs w:val="24"/>
                <w:lang w:val="lv-LV"/>
              </w:rPr>
              <w:t xml:space="preserve"> būs nepieciešams veikt grozījumus šādos Ministru kabineta noteikumos:</w:t>
            </w:r>
          </w:p>
          <w:p w14:paraId="01076322" w14:textId="4FDBF040" w:rsidR="00B5112F" w:rsidRDefault="00B5112F" w:rsidP="001E1039">
            <w:pPr>
              <w:pStyle w:val="Sarakstarindkopa"/>
              <w:numPr>
                <w:ilvl w:val="0"/>
                <w:numId w:val="2"/>
              </w:numPr>
              <w:spacing w:after="0" w:line="240" w:lineRule="auto"/>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Ministru kabineta 2000.gada 2.maija noteikumos Nr.164 “Kārtība, kādā tiek aprēķinātas un atmaksātas pārmaksātās valsts sociālās apdrošināšanas iemaksas</w:t>
            </w:r>
            <w:r w:rsidR="00E84FDA">
              <w:rPr>
                <w:rFonts w:ascii="Times New Roman" w:hAnsi="Times New Roman"/>
                <w:color w:val="000000" w:themeColor="text1"/>
                <w:sz w:val="24"/>
                <w:szCs w:val="24"/>
                <w:lang w:val="lv-LV"/>
              </w:rPr>
              <w:t xml:space="preserve"> un pārskaitīts solidaritātes nodoklis</w:t>
            </w:r>
            <w:r w:rsidRPr="0041743E">
              <w:rPr>
                <w:rFonts w:ascii="Times New Roman" w:hAnsi="Times New Roman"/>
                <w:color w:val="000000" w:themeColor="text1"/>
                <w:sz w:val="24"/>
                <w:szCs w:val="24"/>
                <w:lang w:val="lv-LV"/>
              </w:rPr>
              <w:t>”;</w:t>
            </w:r>
          </w:p>
          <w:p w14:paraId="6E973BB9" w14:textId="220B98AD" w:rsidR="00921944" w:rsidRPr="0041743E" w:rsidRDefault="00921944" w:rsidP="001E1039">
            <w:pPr>
              <w:pStyle w:val="Sarakstarindkopa"/>
              <w:numPr>
                <w:ilvl w:val="0"/>
                <w:numId w:val="2"/>
              </w:numPr>
              <w:spacing w:after="0" w:line="240" w:lineRule="auto"/>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Ministru kabineta 2013.gada 17.decembra noteikumos Nr.1478 „Noteikumi par valsts sociālās apdrošināšanas obligāto un brīvprātīgo iemaksu objekta minimālo un maksimālo apmēru”;</w:t>
            </w:r>
          </w:p>
          <w:p w14:paraId="1372B7AB" w14:textId="57208A47" w:rsidR="00B5112F" w:rsidRPr="0041743E" w:rsidRDefault="00B5112F" w:rsidP="001E1039">
            <w:pPr>
              <w:pStyle w:val="Sarakstarindkopa"/>
              <w:numPr>
                <w:ilvl w:val="0"/>
                <w:numId w:val="2"/>
              </w:numPr>
              <w:spacing w:after="0" w:line="240" w:lineRule="auto"/>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Ministru kabineta 2010.gada 7.septembra noteikumos Nr.827 “Noteikumi par valsts sociālās apdrošināšanas obligāto iemaksu veicēju reģistrāciju un ziņojumiem par valsts sociālās apdrošināšanas obligātajām iemaksām un iedzīvotāju ienākuma nodokli”</w:t>
            </w:r>
            <w:r w:rsidR="001F3AA3">
              <w:rPr>
                <w:rFonts w:ascii="Times New Roman" w:hAnsi="Times New Roman"/>
                <w:color w:val="000000" w:themeColor="text1"/>
                <w:sz w:val="24"/>
                <w:szCs w:val="24"/>
                <w:lang w:val="lv-LV"/>
              </w:rPr>
              <w:t xml:space="preserve"> (būs nepieciešama jauna deklarācija priekš autoratlīdzībām)</w:t>
            </w:r>
            <w:r w:rsidRPr="0041743E">
              <w:rPr>
                <w:rFonts w:ascii="Times New Roman" w:hAnsi="Times New Roman"/>
                <w:color w:val="000000" w:themeColor="text1"/>
                <w:sz w:val="24"/>
                <w:szCs w:val="24"/>
                <w:lang w:val="lv-LV"/>
              </w:rPr>
              <w:t>;</w:t>
            </w:r>
          </w:p>
          <w:p w14:paraId="3701CD70" w14:textId="77777777" w:rsidR="004B44BD" w:rsidRPr="00FB2989" w:rsidRDefault="00B5112F" w:rsidP="001E1039">
            <w:pPr>
              <w:pStyle w:val="Sarakstarindkopa"/>
              <w:numPr>
                <w:ilvl w:val="0"/>
                <w:numId w:val="2"/>
              </w:numPr>
              <w:spacing w:after="0" w:line="240" w:lineRule="auto"/>
              <w:jc w:val="both"/>
              <w:rPr>
                <w:rFonts w:ascii="Times New Roman" w:hAnsi="Times New Roman"/>
                <w:color w:val="000000" w:themeColor="text1"/>
                <w:sz w:val="24"/>
                <w:szCs w:val="24"/>
                <w:lang w:val="lv-LV"/>
              </w:rPr>
            </w:pPr>
            <w:r w:rsidRPr="0041743E">
              <w:rPr>
                <w:rFonts w:ascii="Times New Roman" w:hAnsi="Times New Roman"/>
                <w:color w:val="000000" w:themeColor="text1"/>
                <w:sz w:val="24"/>
                <w:szCs w:val="24"/>
                <w:lang w:val="lv-LV"/>
              </w:rPr>
              <w:t>Ministru kabineta 2010.gada 5.oktobra noteikumos Nr.951 “Kārtība, kādā Valsts ieņēmumu dienests sniedz Valsts sociālās apdrošināšanas aģentūrai ziņas par valsts sociālās apdrošināšanas obligātajām iemaksām”</w:t>
            </w:r>
            <w:r w:rsidR="004B44BD">
              <w:rPr>
                <w:color w:val="000000" w:themeColor="text1"/>
                <w:sz w:val="24"/>
                <w:szCs w:val="24"/>
                <w:lang w:val="lv-LV"/>
              </w:rPr>
              <w:t>;</w:t>
            </w:r>
          </w:p>
          <w:p w14:paraId="238A5AAF" w14:textId="3B149A32" w:rsidR="004D60FD" w:rsidRPr="00FB2989" w:rsidRDefault="004B44BD" w:rsidP="001E1039">
            <w:pPr>
              <w:pStyle w:val="Sarakstarindkopa"/>
              <w:numPr>
                <w:ilvl w:val="0"/>
                <w:numId w:val="2"/>
              </w:numPr>
              <w:spacing w:after="0" w:line="240" w:lineRule="auto"/>
              <w:jc w:val="both"/>
              <w:rPr>
                <w:rFonts w:ascii="Times New Roman" w:hAnsi="Times New Roman"/>
                <w:color w:val="000000" w:themeColor="text1"/>
                <w:sz w:val="24"/>
                <w:szCs w:val="24"/>
                <w:lang w:val="lv-LV"/>
              </w:rPr>
            </w:pPr>
            <w:r w:rsidRPr="00FB2989">
              <w:rPr>
                <w:rFonts w:ascii="Times New Roman" w:hAnsi="Times New Roman"/>
                <w:sz w:val="24"/>
                <w:szCs w:val="24"/>
                <w:lang w:val="lv-LV"/>
              </w:rPr>
              <w:t>Ministru kabineta 2003.gada 27.maija noteikumos Nr.272 “</w:t>
            </w:r>
            <w:proofErr w:type="spellStart"/>
            <w:r w:rsidRPr="00FB2989">
              <w:rPr>
                <w:rFonts w:ascii="Times New Roman" w:hAnsi="Times New Roman"/>
                <w:bCs/>
                <w:sz w:val="24"/>
                <w:szCs w:val="24"/>
              </w:rPr>
              <w:t>Noteikumi</w:t>
            </w:r>
            <w:proofErr w:type="spellEnd"/>
            <w:r w:rsidRPr="00FB2989">
              <w:rPr>
                <w:rFonts w:ascii="Times New Roman" w:hAnsi="Times New Roman"/>
                <w:bCs/>
                <w:sz w:val="24"/>
                <w:szCs w:val="24"/>
              </w:rPr>
              <w:t xml:space="preserve"> par </w:t>
            </w:r>
            <w:proofErr w:type="spellStart"/>
            <w:r w:rsidRPr="00FB2989">
              <w:rPr>
                <w:rFonts w:ascii="Times New Roman" w:hAnsi="Times New Roman"/>
                <w:bCs/>
                <w:sz w:val="24"/>
                <w:szCs w:val="24"/>
              </w:rPr>
              <w:t>valsts</w:t>
            </w:r>
            <w:proofErr w:type="spellEnd"/>
            <w:r w:rsidRPr="00FB2989">
              <w:rPr>
                <w:rFonts w:ascii="Times New Roman" w:hAnsi="Times New Roman"/>
                <w:bCs/>
                <w:sz w:val="24"/>
                <w:szCs w:val="24"/>
              </w:rPr>
              <w:t xml:space="preserve"> </w:t>
            </w:r>
            <w:proofErr w:type="spellStart"/>
            <w:r w:rsidRPr="00FB2989">
              <w:rPr>
                <w:rFonts w:ascii="Times New Roman" w:hAnsi="Times New Roman"/>
                <w:bCs/>
                <w:sz w:val="24"/>
                <w:szCs w:val="24"/>
              </w:rPr>
              <w:t>fondēto</w:t>
            </w:r>
            <w:proofErr w:type="spellEnd"/>
            <w:r w:rsidRPr="00FB2989">
              <w:rPr>
                <w:rFonts w:ascii="Times New Roman" w:hAnsi="Times New Roman"/>
                <w:bCs/>
                <w:sz w:val="24"/>
                <w:szCs w:val="24"/>
              </w:rPr>
              <w:t xml:space="preserve"> </w:t>
            </w:r>
            <w:proofErr w:type="spellStart"/>
            <w:r w:rsidRPr="00FB2989">
              <w:rPr>
                <w:rFonts w:ascii="Times New Roman" w:hAnsi="Times New Roman"/>
                <w:bCs/>
                <w:sz w:val="24"/>
                <w:szCs w:val="24"/>
              </w:rPr>
              <w:t>pensiju</w:t>
            </w:r>
            <w:proofErr w:type="spellEnd"/>
            <w:r w:rsidRPr="00FB2989">
              <w:rPr>
                <w:rFonts w:ascii="Times New Roman" w:hAnsi="Times New Roman"/>
                <w:bCs/>
                <w:sz w:val="24"/>
                <w:szCs w:val="24"/>
              </w:rPr>
              <w:t xml:space="preserve"> </w:t>
            </w:r>
            <w:proofErr w:type="spellStart"/>
            <w:r w:rsidRPr="00FB2989">
              <w:rPr>
                <w:rFonts w:ascii="Times New Roman" w:hAnsi="Times New Roman"/>
                <w:bCs/>
                <w:sz w:val="24"/>
                <w:szCs w:val="24"/>
              </w:rPr>
              <w:t>shēmas</w:t>
            </w:r>
            <w:proofErr w:type="spellEnd"/>
            <w:r w:rsidRPr="00FB2989">
              <w:rPr>
                <w:rFonts w:ascii="Times New Roman" w:hAnsi="Times New Roman"/>
                <w:bCs/>
                <w:sz w:val="24"/>
                <w:szCs w:val="24"/>
              </w:rPr>
              <w:t xml:space="preserve"> </w:t>
            </w:r>
            <w:proofErr w:type="spellStart"/>
            <w:r w:rsidRPr="00FB2989">
              <w:rPr>
                <w:rFonts w:ascii="Times New Roman" w:hAnsi="Times New Roman"/>
                <w:bCs/>
                <w:sz w:val="24"/>
                <w:szCs w:val="24"/>
              </w:rPr>
              <w:t>darbību</w:t>
            </w:r>
            <w:proofErr w:type="spellEnd"/>
            <w:r w:rsidRPr="00FB2989">
              <w:rPr>
                <w:rFonts w:ascii="Times New Roman" w:hAnsi="Times New Roman"/>
                <w:bCs/>
                <w:sz w:val="24"/>
                <w:szCs w:val="24"/>
              </w:rPr>
              <w:t xml:space="preserve">”. </w:t>
            </w:r>
          </w:p>
        </w:tc>
      </w:tr>
      <w:tr w:rsidR="0041743E" w:rsidRPr="0041743E" w14:paraId="5C6F3F20" w14:textId="77777777" w:rsidTr="00D91385">
        <w:tc>
          <w:tcPr>
            <w:tcW w:w="421" w:type="dxa"/>
          </w:tcPr>
          <w:p w14:paraId="72DAD73A" w14:textId="5B3302E0"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2.</w:t>
            </w:r>
          </w:p>
        </w:tc>
        <w:tc>
          <w:tcPr>
            <w:tcW w:w="2239" w:type="dxa"/>
          </w:tcPr>
          <w:p w14:paraId="507FBB6A"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Atbildīgā institūcija</w:t>
            </w:r>
          </w:p>
        </w:tc>
        <w:tc>
          <w:tcPr>
            <w:tcW w:w="6691" w:type="dxa"/>
          </w:tcPr>
          <w:p w14:paraId="0D6D0475" w14:textId="3F163C63" w:rsidR="00C75082" w:rsidRDefault="00C75082" w:rsidP="00D949F4">
            <w:pPr>
              <w:jc w:val="both"/>
              <w:rPr>
                <w:rFonts w:ascii="Times New Roman" w:hAnsi="Times New Roman"/>
                <w:color w:val="000000" w:themeColor="text1"/>
              </w:rPr>
            </w:pPr>
            <w:r w:rsidRPr="0041743E">
              <w:rPr>
                <w:rFonts w:ascii="Times New Roman" w:hAnsi="Times New Roman"/>
                <w:color w:val="000000" w:themeColor="text1"/>
              </w:rPr>
              <w:t xml:space="preserve">Labklājības ministrija ir atbildīga par likumprojekta “Grozījumi likumā “Par valsts sociālo apdrošināšanu”” un </w:t>
            </w:r>
            <w:r>
              <w:rPr>
                <w:rFonts w:ascii="Times New Roman" w:hAnsi="Times New Roman"/>
                <w:color w:val="000000" w:themeColor="text1"/>
              </w:rPr>
              <w:t xml:space="preserve">iepriekšējā ailē minēto </w:t>
            </w:r>
            <w:r w:rsidRPr="0041743E">
              <w:rPr>
                <w:rFonts w:ascii="Times New Roman" w:hAnsi="Times New Roman"/>
                <w:color w:val="000000" w:themeColor="text1"/>
              </w:rPr>
              <w:t>Ministru kabineta noteikumu projektu izstrādi.</w:t>
            </w:r>
            <w:r>
              <w:rPr>
                <w:rFonts w:ascii="Times New Roman" w:hAnsi="Times New Roman"/>
                <w:color w:val="000000" w:themeColor="text1"/>
              </w:rPr>
              <w:t xml:space="preserve"> </w:t>
            </w:r>
          </w:p>
          <w:p w14:paraId="3E584C2D" w14:textId="447A6BF3" w:rsidR="00416CEC" w:rsidRPr="00C75082" w:rsidRDefault="00416CEC" w:rsidP="00A47F0A">
            <w:pPr>
              <w:jc w:val="both"/>
              <w:rPr>
                <w:rFonts w:ascii="Times New Roman" w:hAnsi="Times New Roman"/>
                <w:color w:val="000000" w:themeColor="text1"/>
                <w:spacing w:val="-2"/>
              </w:rPr>
            </w:pPr>
            <w:r w:rsidRPr="00D949F4">
              <w:rPr>
                <w:rFonts w:ascii="Times New Roman" w:hAnsi="Times New Roman"/>
                <w:color w:val="000000" w:themeColor="text1"/>
                <w:spacing w:val="-2"/>
              </w:rPr>
              <w:t xml:space="preserve">Finanšu ministrija ir atbildīga par likumprojektu </w:t>
            </w:r>
            <w:r w:rsidR="00C75082">
              <w:rPr>
                <w:rFonts w:ascii="Times New Roman" w:hAnsi="Times New Roman"/>
                <w:color w:val="000000" w:themeColor="text1"/>
                <w:spacing w:val="-2"/>
              </w:rPr>
              <w:t>“</w:t>
            </w:r>
            <w:r w:rsidR="00A47F0A">
              <w:rPr>
                <w:rFonts w:ascii="Times New Roman" w:hAnsi="Times New Roman"/>
                <w:color w:val="000000" w:themeColor="text1"/>
                <w:spacing w:val="-2"/>
              </w:rPr>
              <w:t xml:space="preserve">Grozījumi </w:t>
            </w:r>
            <w:r w:rsidR="00C75082">
              <w:rPr>
                <w:rFonts w:ascii="Times New Roman" w:hAnsi="Times New Roman"/>
                <w:color w:val="000000" w:themeColor="text1"/>
                <w:spacing w:val="-2"/>
              </w:rPr>
              <w:t>Solidaritātes nodokļa likum</w:t>
            </w:r>
            <w:r w:rsidR="00A47F0A">
              <w:rPr>
                <w:rFonts w:ascii="Times New Roman" w:hAnsi="Times New Roman"/>
                <w:color w:val="000000" w:themeColor="text1"/>
                <w:spacing w:val="-2"/>
              </w:rPr>
              <w:t>ā</w:t>
            </w:r>
            <w:r w:rsidR="00C75082">
              <w:rPr>
                <w:rFonts w:ascii="Times New Roman" w:hAnsi="Times New Roman"/>
                <w:color w:val="000000" w:themeColor="text1"/>
                <w:spacing w:val="-2"/>
              </w:rPr>
              <w:t>”</w:t>
            </w:r>
            <w:r w:rsidRPr="00D949F4">
              <w:rPr>
                <w:rFonts w:ascii="Times New Roman" w:hAnsi="Times New Roman"/>
                <w:color w:val="000000" w:themeColor="text1"/>
                <w:spacing w:val="-2"/>
              </w:rPr>
              <w:t xml:space="preserve"> un “Grozījumi likumā “Par iedzīvotāju ienākuma nodokli”</w:t>
            </w:r>
            <w:r w:rsidR="00921944">
              <w:rPr>
                <w:rFonts w:ascii="Times New Roman" w:hAnsi="Times New Roman"/>
                <w:color w:val="000000" w:themeColor="text1"/>
                <w:spacing w:val="-2"/>
              </w:rPr>
              <w:t>”</w:t>
            </w:r>
            <w:r w:rsidR="00284908" w:rsidRPr="00D949F4">
              <w:rPr>
                <w:rFonts w:ascii="Times New Roman" w:hAnsi="Times New Roman"/>
                <w:color w:val="000000" w:themeColor="text1"/>
                <w:spacing w:val="-2"/>
              </w:rPr>
              <w:t xml:space="preserve"> </w:t>
            </w:r>
            <w:r w:rsidRPr="00D949F4">
              <w:rPr>
                <w:rFonts w:ascii="Times New Roman" w:hAnsi="Times New Roman"/>
                <w:color w:val="000000" w:themeColor="text1"/>
                <w:spacing w:val="-2"/>
              </w:rPr>
              <w:t>izstrādi.</w:t>
            </w:r>
          </w:p>
        </w:tc>
      </w:tr>
      <w:tr w:rsidR="0041743E" w:rsidRPr="0041743E" w14:paraId="3AD80DC2" w14:textId="77777777" w:rsidTr="00D91385">
        <w:tc>
          <w:tcPr>
            <w:tcW w:w="421" w:type="dxa"/>
          </w:tcPr>
          <w:p w14:paraId="32D5943B" w14:textId="2A50C4A9"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3.</w:t>
            </w:r>
          </w:p>
        </w:tc>
        <w:tc>
          <w:tcPr>
            <w:tcW w:w="2239" w:type="dxa"/>
          </w:tcPr>
          <w:p w14:paraId="46A45A99"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Cita informācija</w:t>
            </w:r>
          </w:p>
        </w:tc>
        <w:tc>
          <w:tcPr>
            <w:tcW w:w="6691" w:type="dxa"/>
          </w:tcPr>
          <w:p w14:paraId="2A347E25" w14:textId="77777777" w:rsidR="0063338F" w:rsidRPr="0041743E" w:rsidRDefault="0063338F" w:rsidP="0063338F">
            <w:pPr>
              <w:rPr>
                <w:rFonts w:ascii="Times New Roman" w:hAnsi="Times New Roman"/>
                <w:color w:val="000000" w:themeColor="text1"/>
              </w:rPr>
            </w:pPr>
            <w:r w:rsidRPr="0041743E">
              <w:rPr>
                <w:rFonts w:ascii="Times New Roman" w:hAnsi="Times New Roman"/>
                <w:color w:val="000000" w:themeColor="text1"/>
              </w:rPr>
              <w:t>Nav.</w:t>
            </w:r>
          </w:p>
        </w:tc>
      </w:tr>
    </w:tbl>
    <w:p w14:paraId="0D94ADC9" w14:textId="77777777" w:rsidR="0063338F" w:rsidRPr="0041743E" w:rsidRDefault="0063338F" w:rsidP="0063338F">
      <w:pPr>
        <w:rPr>
          <w:color w:val="000000" w:themeColor="text1"/>
        </w:rPr>
      </w:pPr>
    </w:p>
    <w:tbl>
      <w:tblPr>
        <w:tblStyle w:val="Reatabula"/>
        <w:tblW w:w="9351" w:type="dxa"/>
        <w:tblLook w:val="04A0" w:firstRow="1" w:lastRow="0" w:firstColumn="1" w:lastColumn="0" w:noHBand="0" w:noVBand="1"/>
      </w:tblPr>
      <w:tblGrid>
        <w:gridCol w:w="9351"/>
      </w:tblGrid>
      <w:tr w:rsidR="0063338F" w:rsidRPr="0041743E" w14:paraId="571AE41E" w14:textId="77777777" w:rsidTr="00D3660C">
        <w:tc>
          <w:tcPr>
            <w:tcW w:w="9351" w:type="dxa"/>
            <w:vAlign w:val="center"/>
          </w:tcPr>
          <w:p w14:paraId="1BDBB77D" w14:textId="77777777" w:rsidR="0063338F" w:rsidRPr="0041743E" w:rsidRDefault="0063338F" w:rsidP="00D3660C">
            <w:pPr>
              <w:jc w:val="center"/>
              <w:rPr>
                <w:rFonts w:ascii="Times New Roman" w:hAnsi="Times New Roman"/>
                <w:b/>
                <w:color w:val="000000" w:themeColor="text1"/>
              </w:rPr>
            </w:pPr>
            <w:r w:rsidRPr="0041743E">
              <w:rPr>
                <w:rFonts w:ascii="Times New Roman" w:hAnsi="Times New Roman"/>
                <w:b/>
                <w:color w:val="000000" w:themeColor="text1"/>
              </w:rPr>
              <w:t>V. Tiesību akta projekta atbilstība ES tiesību aktiem</w:t>
            </w:r>
          </w:p>
        </w:tc>
      </w:tr>
      <w:tr w:rsidR="0063338F" w:rsidRPr="0041743E" w14:paraId="5CD1ED86" w14:textId="77777777" w:rsidTr="00D3660C">
        <w:tc>
          <w:tcPr>
            <w:tcW w:w="9351" w:type="dxa"/>
            <w:vAlign w:val="center"/>
          </w:tcPr>
          <w:p w14:paraId="3DAE2518" w14:textId="77777777" w:rsidR="0063338F" w:rsidRPr="0041743E" w:rsidRDefault="0063338F" w:rsidP="00D3660C">
            <w:pPr>
              <w:jc w:val="center"/>
              <w:rPr>
                <w:rFonts w:ascii="Times New Roman" w:hAnsi="Times New Roman"/>
                <w:color w:val="000000" w:themeColor="text1"/>
              </w:rPr>
            </w:pPr>
            <w:r w:rsidRPr="0041743E">
              <w:rPr>
                <w:rFonts w:ascii="Times New Roman" w:hAnsi="Times New Roman"/>
                <w:color w:val="000000" w:themeColor="text1"/>
              </w:rPr>
              <w:t>Projekts šo jomu neskar.</w:t>
            </w:r>
          </w:p>
        </w:tc>
      </w:tr>
    </w:tbl>
    <w:p w14:paraId="7C92056B" w14:textId="77777777" w:rsidR="0063338F" w:rsidRPr="0041743E" w:rsidRDefault="0063338F" w:rsidP="002431AC">
      <w:pPr>
        <w:rPr>
          <w:color w:val="000000" w:themeColor="text1"/>
        </w:rPr>
      </w:pPr>
    </w:p>
    <w:tbl>
      <w:tblPr>
        <w:tblStyle w:val="Reatabula"/>
        <w:tblW w:w="9351" w:type="dxa"/>
        <w:tblLook w:val="04A0" w:firstRow="1" w:lastRow="0" w:firstColumn="1" w:lastColumn="0" w:noHBand="0" w:noVBand="1"/>
      </w:tblPr>
      <w:tblGrid>
        <w:gridCol w:w="421"/>
        <w:gridCol w:w="2806"/>
        <w:gridCol w:w="6124"/>
      </w:tblGrid>
      <w:tr w:rsidR="00003DF3" w:rsidRPr="0041743E" w14:paraId="19911083" w14:textId="77777777" w:rsidTr="00D3660C">
        <w:tc>
          <w:tcPr>
            <w:tcW w:w="9351" w:type="dxa"/>
            <w:gridSpan w:val="3"/>
            <w:vAlign w:val="center"/>
          </w:tcPr>
          <w:p w14:paraId="08E6CE9D" w14:textId="77777777" w:rsidR="00003DF3" w:rsidRPr="0041743E" w:rsidRDefault="00003DF3" w:rsidP="00D3660C">
            <w:pPr>
              <w:spacing w:before="100" w:beforeAutospacing="1" w:after="100" w:afterAutospacing="1"/>
              <w:jc w:val="center"/>
              <w:rPr>
                <w:rFonts w:ascii="Times New Roman" w:hAnsi="Times New Roman"/>
                <w:b/>
                <w:color w:val="000000" w:themeColor="text1"/>
              </w:rPr>
            </w:pPr>
            <w:r w:rsidRPr="0041743E">
              <w:rPr>
                <w:rFonts w:ascii="Times New Roman" w:hAnsi="Times New Roman"/>
                <w:b/>
                <w:color w:val="000000" w:themeColor="text1"/>
              </w:rPr>
              <w:t>VI. Sabiedrības līdzdalība un komunikācijas aktivitātes</w:t>
            </w:r>
          </w:p>
        </w:tc>
      </w:tr>
      <w:tr w:rsidR="00003DF3" w:rsidRPr="0041743E" w14:paraId="774A5E84" w14:textId="77777777" w:rsidTr="006627CB">
        <w:tc>
          <w:tcPr>
            <w:tcW w:w="421" w:type="dxa"/>
          </w:tcPr>
          <w:p w14:paraId="6D334342"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1.</w:t>
            </w:r>
          </w:p>
        </w:tc>
        <w:tc>
          <w:tcPr>
            <w:tcW w:w="2806" w:type="dxa"/>
          </w:tcPr>
          <w:p w14:paraId="62A83ABA" w14:textId="011FA649" w:rsidR="00D65C08" w:rsidRDefault="00003DF3" w:rsidP="002431AC">
            <w:pPr>
              <w:rPr>
                <w:rFonts w:ascii="Times New Roman" w:hAnsi="Times New Roman"/>
                <w:color w:val="000000" w:themeColor="text1"/>
              </w:rPr>
            </w:pPr>
            <w:r w:rsidRPr="0041743E">
              <w:rPr>
                <w:rFonts w:ascii="Times New Roman" w:hAnsi="Times New Roman"/>
                <w:color w:val="000000" w:themeColor="text1"/>
              </w:rPr>
              <w:t>Plānotās sabiedrības līdzdalības un komunikācijas aktivitātes saistībā ar projektu</w:t>
            </w:r>
          </w:p>
          <w:p w14:paraId="26242A38" w14:textId="77777777" w:rsidR="00D65C08" w:rsidRPr="00D65C08" w:rsidRDefault="00D65C08" w:rsidP="00D65C08">
            <w:pPr>
              <w:rPr>
                <w:rFonts w:ascii="Times New Roman" w:hAnsi="Times New Roman"/>
              </w:rPr>
            </w:pPr>
          </w:p>
          <w:p w14:paraId="363ADEE4" w14:textId="70B68BF5" w:rsidR="00003DF3" w:rsidRPr="00D65C08" w:rsidRDefault="00003DF3" w:rsidP="00D65C08">
            <w:pPr>
              <w:ind w:firstLine="720"/>
              <w:rPr>
                <w:rFonts w:ascii="Times New Roman" w:hAnsi="Times New Roman"/>
              </w:rPr>
            </w:pPr>
          </w:p>
        </w:tc>
        <w:tc>
          <w:tcPr>
            <w:tcW w:w="6124" w:type="dxa"/>
          </w:tcPr>
          <w:p w14:paraId="69DF79B6" w14:textId="689A130E" w:rsidR="00003DF3" w:rsidRDefault="00D931D2" w:rsidP="00921944">
            <w:pPr>
              <w:jc w:val="both"/>
              <w:rPr>
                <w:rFonts w:ascii="Times New Roman" w:hAnsi="Times New Roman"/>
                <w:color w:val="000000" w:themeColor="text1"/>
              </w:rPr>
            </w:pPr>
            <w:r>
              <w:rPr>
                <w:rFonts w:ascii="Times New Roman" w:hAnsi="Times New Roman"/>
                <w:color w:val="000000" w:themeColor="text1"/>
              </w:rPr>
              <w:t>Priekšlikumu</w:t>
            </w:r>
            <w:r w:rsidR="00432DDE">
              <w:rPr>
                <w:rFonts w:ascii="Times New Roman" w:hAnsi="Times New Roman"/>
                <w:color w:val="000000" w:themeColor="text1"/>
              </w:rPr>
              <w:t xml:space="preserve"> izvērtēšana</w:t>
            </w:r>
            <w:r>
              <w:rPr>
                <w:rFonts w:ascii="Times New Roman" w:hAnsi="Times New Roman"/>
                <w:color w:val="000000" w:themeColor="text1"/>
              </w:rPr>
              <w:t xml:space="preserve"> par saimnieciskās darbības veicēju, pašnodarbināto ienākumu aplikšanu ar VSAOI</w:t>
            </w:r>
            <w:r w:rsidR="00A47F0A">
              <w:rPr>
                <w:rFonts w:ascii="Times New Roman" w:hAnsi="Times New Roman"/>
                <w:color w:val="000000" w:themeColor="text1"/>
              </w:rPr>
              <w:t xml:space="preserve"> un</w:t>
            </w:r>
            <w:r>
              <w:rPr>
                <w:rFonts w:ascii="Times New Roman" w:hAnsi="Times New Roman"/>
                <w:color w:val="000000" w:themeColor="text1"/>
              </w:rPr>
              <w:t xml:space="preserve"> autoratlīdzībām piemērojamo 5% likmi notika</w:t>
            </w:r>
            <w:r w:rsidR="00432DDE">
              <w:rPr>
                <w:rFonts w:ascii="Times New Roman" w:hAnsi="Times New Roman"/>
                <w:color w:val="000000" w:themeColor="text1"/>
              </w:rPr>
              <w:t xml:space="preserve"> ar valdības sociālo partneru un citu nevalstisko organizāciju līdzdalību </w:t>
            </w:r>
            <w:r>
              <w:rPr>
                <w:rFonts w:ascii="Times New Roman" w:hAnsi="Times New Roman"/>
                <w:color w:val="000000" w:themeColor="text1"/>
              </w:rPr>
              <w:t xml:space="preserve">Valsts Nodokļu </w:t>
            </w:r>
            <w:r w:rsidR="003069A3">
              <w:rPr>
                <w:rFonts w:ascii="Times New Roman" w:hAnsi="Times New Roman"/>
                <w:color w:val="000000" w:themeColor="text1"/>
              </w:rPr>
              <w:t xml:space="preserve">politikas pamatnostādņu </w:t>
            </w:r>
            <w:r>
              <w:rPr>
                <w:rFonts w:ascii="Times New Roman" w:hAnsi="Times New Roman"/>
                <w:color w:val="000000" w:themeColor="text1"/>
              </w:rPr>
              <w:t xml:space="preserve">2018. – 2021.gadam </w:t>
            </w:r>
            <w:r w:rsidR="003069A3">
              <w:rPr>
                <w:rFonts w:ascii="Times New Roman" w:hAnsi="Times New Roman"/>
                <w:color w:val="000000" w:themeColor="text1"/>
              </w:rPr>
              <w:t xml:space="preserve">izstrādes procesā. </w:t>
            </w:r>
          </w:p>
          <w:p w14:paraId="6AE1E63B" w14:textId="759A59AC" w:rsidR="00A47F0A" w:rsidRPr="0041743E" w:rsidRDefault="005E0652" w:rsidP="00921944">
            <w:pPr>
              <w:jc w:val="both"/>
              <w:rPr>
                <w:rFonts w:ascii="Times New Roman" w:hAnsi="Times New Roman"/>
                <w:color w:val="000000" w:themeColor="text1"/>
              </w:rPr>
            </w:pPr>
            <w:r>
              <w:rPr>
                <w:rFonts w:ascii="Times New Roman" w:hAnsi="Times New Roman"/>
                <w:color w:val="000000" w:themeColor="text1"/>
                <w:spacing w:val="-2"/>
              </w:rPr>
              <w:t xml:space="preserve">Par pārējiem jautājumiem panākta vienošanās </w:t>
            </w:r>
            <w:r w:rsidR="00A47F0A">
              <w:rPr>
                <w:rFonts w:ascii="Times New Roman" w:hAnsi="Times New Roman"/>
                <w:color w:val="000000" w:themeColor="text1"/>
                <w:spacing w:val="-2"/>
              </w:rPr>
              <w:t>V</w:t>
            </w:r>
            <w:r w:rsidR="00A47F0A" w:rsidRPr="00653F88">
              <w:rPr>
                <w:rFonts w:ascii="Times New Roman" w:hAnsi="Times New Roman"/>
              </w:rPr>
              <w:t>aldību veidojošo partiju Koalīcijas sadarbības padom</w:t>
            </w:r>
            <w:r>
              <w:rPr>
                <w:rFonts w:ascii="Times New Roman" w:hAnsi="Times New Roman"/>
              </w:rPr>
              <w:t>ē.</w:t>
            </w:r>
          </w:p>
        </w:tc>
      </w:tr>
      <w:tr w:rsidR="00003DF3" w:rsidRPr="0041743E" w14:paraId="7B49A709" w14:textId="77777777" w:rsidTr="006627CB">
        <w:tc>
          <w:tcPr>
            <w:tcW w:w="421" w:type="dxa"/>
          </w:tcPr>
          <w:p w14:paraId="7B18DC2B"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2.</w:t>
            </w:r>
          </w:p>
        </w:tc>
        <w:tc>
          <w:tcPr>
            <w:tcW w:w="2806" w:type="dxa"/>
          </w:tcPr>
          <w:p w14:paraId="03C36552"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 projekta izstrādē</w:t>
            </w:r>
          </w:p>
        </w:tc>
        <w:tc>
          <w:tcPr>
            <w:tcW w:w="6124" w:type="dxa"/>
          </w:tcPr>
          <w:p w14:paraId="06BD7B1B" w14:textId="76CB3E46" w:rsidR="001A285F" w:rsidRDefault="00D931D2" w:rsidP="00D3660C">
            <w:pPr>
              <w:jc w:val="both"/>
              <w:rPr>
                <w:rFonts w:ascii="Times New Roman" w:hAnsi="Times New Roman"/>
              </w:rPr>
            </w:pPr>
            <w:r>
              <w:rPr>
                <w:rFonts w:ascii="Times New Roman" w:hAnsi="Times New Roman"/>
                <w:color w:val="000000" w:themeColor="text1"/>
              </w:rPr>
              <w:t>Valsts Nodokļu politikas pamatnostādņu 2018. – 2021.gadam izstrādes procesā</w:t>
            </w:r>
            <w:r>
              <w:rPr>
                <w:rFonts w:ascii="Times New Roman" w:hAnsi="Times New Roman"/>
                <w:color w:val="000000" w:themeColor="text1"/>
                <w:spacing w:val="-2"/>
              </w:rPr>
              <w:t xml:space="preserve"> bija</w:t>
            </w:r>
            <w:r w:rsidR="00AB3A6F">
              <w:rPr>
                <w:rFonts w:ascii="Times New Roman" w:hAnsi="Times New Roman"/>
                <w:color w:val="000000" w:themeColor="text1"/>
                <w:spacing w:val="-2"/>
              </w:rPr>
              <w:t xml:space="preserve"> iesaistītas valdības sociālo partneru </w:t>
            </w:r>
            <w:r w:rsidR="00AB3A6F">
              <w:rPr>
                <w:rFonts w:ascii="Times New Roman" w:hAnsi="Times New Roman"/>
                <w:color w:val="000000" w:themeColor="text1"/>
                <w:spacing w:val="-2"/>
              </w:rPr>
              <w:lastRenderedPageBreak/>
              <w:t>nevalstiskās organizācijas</w:t>
            </w:r>
            <w:r w:rsidR="00432DDE">
              <w:rPr>
                <w:rFonts w:ascii="Times New Roman" w:hAnsi="Times New Roman"/>
                <w:color w:val="000000" w:themeColor="text1"/>
                <w:spacing w:val="-2"/>
              </w:rPr>
              <w:t>: Latvijas D</w:t>
            </w:r>
            <w:r w:rsidR="00AB3A6F">
              <w:rPr>
                <w:rFonts w:ascii="Times New Roman" w:hAnsi="Times New Roman"/>
                <w:color w:val="000000" w:themeColor="text1"/>
                <w:spacing w:val="-2"/>
              </w:rPr>
              <w:t>arba devēju konfederācija</w:t>
            </w:r>
            <w:r w:rsidR="00432DDE">
              <w:rPr>
                <w:rFonts w:ascii="Times New Roman" w:hAnsi="Times New Roman"/>
                <w:color w:val="000000" w:themeColor="text1"/>
                <w:spacing w:val="-2"/>
              </w:rPr>
              <w:t xml:space="preserve"> un Latvijas Brīvo arodbiedrību savienība, kā arī Latvijas Tirdzniecības </w:t>
            </w:r>
            <w:r w:rsidR="00FC7A68">
              <w:rPr>
                <w:rFonts w:ascii="Times New Roman" w:hAnsi="Times New Roman"/>
                <w:color w:val="000000" w:themeColor="text1"/>
                <w:spacing w:val="-2"/>
              </w:rPr>
              <w:t>un rūpniecības kamera. P</w:t>
            </w:r>
            <w:r w:rsidR="00432DDE">
              <w:rPr>
                <w:rFonts w:ascii="Times New Roman" w:hAnsi="Times New Roman"/>
                <w:color w:val="000000" w:themeColor="text1"/>
                <w:spacing w:val="-2"/>
              </w:rPr>
              <w:t>riekšlikum</w:t>
            </w:r>
            <w:r w:rsidR="00FC7A68">
              <w:rPr>
                <w:rFonts w:ascii="Times New Roman" w:hAnsi="Times New Roman"/>
                <w:color w:val="000000" w:themeColor="text1"/>
                <w:spacing w:val="-2"/>
              </w:rPr>
              <w:t>i</w:t>
            </w:r>
            <w:r w:rsidR="00432DDE">
              <w:rPr>
                <w:rFonts w:ascii="Times New Roman" w:hAnsi="Times New Roman"/>
                <w:color w:val="000000" w:themeColor="text1"/>
                <w:spacing w:val="-2"/>
              </w:rPr>
              <w:t>, kas ietvert</w:t>
            </w:r>
            <w:r w:rsidR="00FC7A68">
              <w:rPr>
                <w:rFonts w:ascii="Times New Roman" w:hAnsi="Times New Roman"/>
                <w:color w:val="000000" w:themeColor="text1"/>
                <w:spacing w:val="-2"/>
              </w:rPr>
              <w:t>i</w:t>
            </w:r>
            <w:r w:rsidR="00432DDE">
              <w:rPr>
                <w:rFonts w:ascii="Times New Roman" w:hAnsi="Times New Roman"/>
                <w:color w:val="000000" w:themeColor="text1"/>
                <w:spacing w:val="-2"/>
              </w:rPr>
              <w:t xml:space="preserve"> Valsts </w:t>
            </w:r>
            <w:r w:rsidR="001F3AA3">
              <w:rPr>
                <w:rFonts w:ascii="Times New Roman" w:hAnsi="Times New Roman"/>
                <w:color w:val="000000" w:themeColor="text1"/>
                <w:spacing w:val="-2"/>
              </w:rPr>
              <w:t>n</w:t>
            </w:r>
            <w:r w:rsidR="00432DDE">
              <w:rPr>
                <w:rFonts w:ascii="Times New Roman" w:hAnsi="Times New Roman"/>
                <w:color w:val="000000" w:themeColor="text1"/>
                <w:spacing w:val="-2"/>
              </w:rPr>
              <w:t xml:space="preserve">odokļu politikas pamatnostādnēs, </w:t>
            </w:r>
            <w:r w:rsidR="008921BD">
              <w:rPr>
                <w:rFonts w:ascii="Times New Roman" w:hAnsi="Times New Roman"/>
                <w:color w:val="000000" w:themeColor="text1"/>
                <w:spacing w:val="-2"/>
              </w:rPr>
              <w:t>apspriešanā</w:t>
            </w:r>
            <w:r w:rsidR="00432DDE">
              <w:rPr>
                <w:rFonts w:ascii="Times New Roman" w:hAnsi="Times New Roman"/>
                <w:color w:val="000000" w:themeColor="text1"/>
                <w:spacing w:val="-2"/>
              </w:rPr>
              <w:t xml:space="preserve"> ir bijuši klāt </w:t>
            </w:r>
            <w:r w:rsidR="001A285F" w:rsidRPr="004B79F9">
              <w:rPr>
                <w:rFonts w:ascii="Times New Roman" w:hAnsi="Times New Roman"/>
              </w:rPr>
              <w:t>Latvijas</w:t>
            </w:r>
            <w:r w:rsidR="001A285F">
              <w:rPr>
                <w:rFonts w:ascii="Times New Roman" w:hAnsi="Times New Roman"/>
              </w:rPr>
              <w:t xml:space="preserve"> Apdrošinātāju asociācijas,</w:t>
            </w:r>
            <w:r w:rsidR="001A285F">
              <w:rPr>
                <w:rFonts w:ascii="Times New Roman" w:hAnsi="Times New Roman"/>
                <w:color w:val="000000" w:themeColor="text1"/>
                <w:spacing w:val="-2"/>
              </w:rPr>
              <w:t xml:space="preserve"> </w:t>
            </w:r>
            <w:r w:rsidR="00432DDE">
              <w:rPr>
                <w:rFonts w:ascii="Times New Roman" w:hAnsi="Times New Roman"/>
                <w:color w:val="000000" w:themeColor="text1"/>
                <w:spacing w:val="-2"/>
              </w:rPr>
              <w:t xml:space="preserve">Latvijas Pašvaldību savienības, </w:t>
            </w:r>
            <w:r w:rsidR="001A285F" w:rsidRPr="001A285F">
              <w:rPr>
                <w:rFonts w:ascii="Times New Roman" w:hAnsi="Times New Roman"/>
                <w:color w:val="000000" w:themeColor="text1"/>
                <w:spacing w:val="-2"/>
              </w:rPr>
              <w:t>Latvijas Lielo pilsētu asociācijas</w:t>
            </w:r>
            <w:r w:rsidR="001A285F">
              <w:rPr>
                <w:rFonts w:ascii="Times New Roman" w:hAnsi="Times New Roman"/>
                <w:color w:val="000000" w:themeColor="text1"/>
                <w:spacing w:val="-2"/>
              </w:rPr>
              <w:t xml:space="preserve">, </w:t>
            </w:r>
            <w:r w:rsidR="001A285F">
              <w:rPr>
                <w:rFonts w:ascii="Times New Roman" w:hAnsi="Times New Roman"/>
              </w:rPr>
              <w:t xml:space="preserve">Latvijas Komercbanku asociācijas, </w:t>
            </w:r>
            <w:r w:rsidR="001A285F" w:rsidRPr="001A285F">
              <w:rPr>
                <w:rFonts w:ascii="Times New Roman" w:hAnsi="Times New Roman"/>
              </w:rPr>
              <w:t>Cēsu Uzņēmēju klub</w:t>
            </w:r>
            <w:r w:rsidR="001A285F">
              <w:rPr>
                <w:rFonts w:ascii="Times New Roman" w:hAnsi="Times New Roman"/>
              </w:rPr>
              <w:t xml:space="preserve">a, </w:t>
            </w:r>
            <w:r w:rsidR="001A285F" w:rsidRPr="001A285F">
              <w:rPr>
                <w:rFonts w:ascii="Times New Roman" w:hAnsi="Times New Roman"/>
              </w:rPr>
              <w:t>Latvijas Nodokļu konsultantu asociācija</w:t>
            </w:r>
            <w:r w:rsidR="001A285F">
              <w:rPr>
                <w:rFonts w:ascii="Times New Roman" w:hAnsi="Times New Roman"/>
              </w:rPr>
              <w:t xml:space="preserve">s, </w:t>
            </w:r>
            <w:r w:rsidR="001A285F" w:rsidRPr="001A285F">
              <w:rPr>
                <w:rFonts w:ascii="Times New Roman" w:hAnsi="Times New Roman"/>
              </w:rPr>
              <w:t>Latvijas Pilsoniskā alianse</w:t>
            </w:r>
            <w:r w:rsidR="001A285F">
              <w:rPr>
                <w:rFonts w:ascii="Times New Roman" w:hAnsi="Times New Roman"/>
              </w:rPr>
              <w:t xml:space="preserve">s, </w:t>
            </w:r>
            <w:r w:rsidR="001A285F" w:rsidRPr="001A285F">
              <w:rPr>
                <w:rFonts w:ascii="Times New Roman" w:hAnsi="Times New Roman"/>
              </w:rPr>
              <w:t>Sabiedrība</w:t>
            </w:r>
            <w:r w:rsidR="001A285F">
              <w:rPr>
                <w:rFonts w:ascii="Times New Roman" w:hAnsi="Times New Roman"/>
              </w:rPr>
              <w:t>s</w:t>
            </w:r>
            <w:r w:rsidR="001A285F" w:rsidRPr="001A285F">
              <w:rPr>
                <w:rFonts w:ascii="Times New Roman" w:hAnsi="Times New Roman"/>
              </w:rPr>
              <w:t xml:space="preserve"> par atklātību </w:t>
            </w:r>
            <w:r w:rsidR="001A285F">
              <w:rPr>
                <w:rFonts w:ascii="Times New Roman" w:hAnsi="Times New Roman"/>
              </w:rPr>
              <w:t>–</w:t>
            </w:r>
            <w:r w:rsidR="001A285F" w:rsidRPr="001A285F">
              <w:rPr>
                <w:rFonts w:ascii="Times New Roman" w:hAnsi="Times New Roman"/>
              </w:rPr>
              <w:t xml:space="preserve"> Delna</w:t>
            </w:r>
            <w:r w:rsidR="001A285F">
              <w:rPr>
                <w:rFonts w:ascii="Times New Roman" w:hAnsi="Times New Roman"/>
              </w:rPr>
              <w:t xml:space="preserve">, </w:t>
            </w:r>
            <w:r w:rsidR="001A285F" w:rsidRPr="001A285F">
              <w:rPr>
                <w:rFonts w:ascii="Times New Roman" w:hAnsi="Times New Roman"/>
              </w:rPr>
              <w:t>Auto Asociācija</w:t>
            </w:r>
            <w:r w:rsidR="001A285F">
              <w:rPr>
                <w:rFonts w:ascii="Times New Roman" w:hAnsi="Times New Roman"/>
              </w:rPr>
              <w:t xml:space="preserve">s, </w:t>
            </w:r>
            <w:r w:rsidR="001A285F" w:rsidRPr="001A285F">
              <w:rPr>
                <w:rFonts w:ascii="Times New Roman" w:hAnsi="Times New Roman"/>
              </w:rPr>
              <w:t>Ārvalstu investoru padome</w:t>
            </w:r>
            <w:r w:rsidR="001A285F">
              <w:rPr>
                <w:rFonts w:ascii="Times New Roman" w:hAnsi="Times New Roman"/>
              </w:rPr>
              <w:t>s</w:t>
            </w:r>
            <w:r w:rsidR="001A285F" w:rsidRPr="001A285F">
              <w:rPr>
                <w:rFonts w:ascii="Times New Roman" w:hAnsi="Times New Roman"/>
              </w:rPr>
              <w:t xml:space="preserve"> Latvijā</w:t>
            </w:r>
            <w:r w:rsidR="001A285F">
              <w:rPr>
                <w:rFonts w:ascii="Times New Roman" w:hAnsi="Times New Roman"/>
              </w:rPr>
              <w:t xml:space="preserve">, </w:t>
            </w:r>
            <w:r w:rsidR="001A285F" w:rsidRPr="008A43E3">
              <w:rPr>
                <w:rFonts w:ascii="Times New Roman" w:hAnsi="Times New Roman"/>
              </w:rPr>
              <w:t>Latvijas Tūrisma Aģentu un Operatoru Asociācija</w:t>
            </w:r>
            <w:r w:rsidR="001A285F">
              <w:rPr>
                <w:rFonts w:ascii="Times New Roman" w:hAnsi="Times New Roman"/>
              </w:rPr>
              <w:t xml:space="preserve">s, </w:t>
            </w:r>
            <w:r w:rsidR="001A285F" w:rsidRPr="001A285F">
              <w:rPr>
                <w:rFonts w:ascii="Times New Roman" w:hAnsi="Times New Roman"/>
              </w:rPr>
              <w:t>Lauku ceļotāj</w:t>
            </w:r>
            <w:r w:rsidR="001A285F">
              <w:rPr>
                <w:rFonts w:ascii="Times New Roman" w:hAnsi="Times New Roman"/>
              </w:rPr>
              <w:t>a u.c. nevalstisk</w:t>
            </w:r>
            <w:r w:rsidR="00C679B8">
              <w:rPr>
                <w:rFonts w:ascii="Times New Roman" w:hAnsi="Times New Roman"/>
              </w:rPr>
              <w:t>o organizāciju pārstāvji.</w:t>
            </w:r>
            <w:r w:rsidR="001A285F">
              <w:rPr>
                <w:rFonts w:ascii="Times New Roman" w:hAnsi="Times New Roman"/>
              </w:rPr>
              <w:t xml:space="preserve"> </w:t>
            </w:r>
          </w:p>
          <w:p w14:paraId="6D016D07" w14:textId="79C7A1EA" w:rsidR="00332C59" w:rsidRPr="006627CB" w:rsidRDefault="00C679B8" w:rsidP="00D3660C">
            <w:pPr>
              <w:jc w:val="both"/>
              <w:rPr>
                <w:rFonts w:ascii="Times New Roman" w:hAnsi="Times New Roman"/>
                <w:color w:val="000000" w:themeColor="text1"/>
                <w:spacing w:val="-2"/>
                <w:sz w:val="16"/>
                <w:szCs w:val="16"/>
              </w:rPr>
            </w:pPr>
            <w:r>
              <w:rPr>
                <w:rFonts w:ascii="Times New Roman" w:hAnsi="Times New Roman"/>
              </w:rPr>
              <w:t xml:space="preserve">Regulāri visi ar nodokļu politikas pamatnostādņu izstrādi saistītie jautājumi ir apspriesti </w:t>
            </w:r>
            <w:r w:rsidRPr="00C679B8">
              <w:rPr>
                <w:rFonts w:ascii="Times New Roman" w:hAnsi="Times New Roman"/>
              </w:rPr>
              <w:t>N</w:t>
            </w:r>
            <w:r>
              <w:rPr>
                <w:rFonts w:ascii="Times New Roman" w:hAnsi="Times New Roman"/>
              </w:rPr>
              <w:t xml:space="preserve">acionālās Trīspusējās sadarbības padomes Budžeta un nodokļu apakšpadomes sēdēs, </w:t>
            </w:r>
            <w:r w:rsidRPr="00C679B8">
              <w:rPr>
                <w:rFonts w:ascii="Times New Roman" w:hAnsi="Times New Roman"/>
              </w:rPr>
              <w:t>Nacionālās Trīspusējās sadarbības padomes</w:t>
            </w:r>
            <w:r>
              <w:rPr>
                <w:rFonts w:ascii="Times New Roman" w:hAnsi="Times New Roman"/>
              </w:rPr>
              <w:t xml:space="preserve"> un </w:t>
            </w:r>
            <w:r w:rsidRPr="00C679B8">
              <w:rPr>
                <w:rFonts w:ascii="Times New Roman" w:hAnsi="Times New Roman"/>
              </w:rPr>
              <w:t>N</w:t>
            </w:r>
            <w:r>
              <w:rPr>
                <w:rFonts w:ascii="Times New Roman" w:hAnsi="Times New Roman"/>
              </w:rPr>
              <w:t>odokļu politikas pamatnostādņu reformu vadības grupas sēdēs.</w:t>
            </w:r>
          </w:p>
          <w:p w14:paraId="396F3B7B" w14:textId="3B3ADD21" w:rsidR="00C679B8" w:rsidRPr="0041743E" w:rsidRDefault="008929F5" w:rsidP="004534AB">
            <w:pPr>
              <w:jc w:val="both"/>
              <w:rPr>
                <w:rFonts w:ascii="Times New Roman" w:hAnsi="Times New Roman"/>
                <w:color w:val="000000" w:themeColor="text1"/>
              </w:rPr>
            </w:pPr>
            <w:r w:rsidRPr="0041743E">
              <w:rPr>
                <w:rFonts w:ascii="Times New Roman" w:hAnsi="Times New Roman"/>
                <w:color w:val="000000" w:themeColor="text1"/>
              </w:rPr>
              <w:t>Finanšu ministrijas mājaslapā ir publicēta</w:t>
            </w:r>
            <w:r w:rsidR="00C679B8">
              <w:rPr>
                <w:rFonts w:ascii="Times New Roman" w:hAnsi="Times New Roman"/>
                <w:color w:val="000000" w:themeColor="text1"/>
              </w:rPr>
              <w:t>s vairākas</w:t>
            </w:r>
            <w:r w:rsidRPr="0041743E">
              <w:rPr>
                <w:rFonts w:ascii="Times New Roman" w:hAnsi="Times New Roman"/>
                <w:color w:val="000000" w:themeColor="text1"/>
              </w:rPr>
              <w:t xml:space="preserve"> preses relīze</w:t>
            </w:r>
            <w:r w:rsidR="00C679B8">
              <w:rPr>
                <w:rFonts w:ascii="Times New Roman" w:hAnsi="Times New Roman"/>
                <w:color w:val="000000" w:themeColor="text1"/>
              </w:rPr>
              <w:t>s</w:t>
            </w:r>
            <w:r w:rsidRPr="0041743E">
              <w:rPr>
                <w:rFonts w:ascii="Times New Roman" w:hAnsi="Times New Roman"/>
                <w:color w:val="000000" w:themeColor="text1"/>
              </w:rPr>
              <w:t xml:space="preserve"> par </w:t>
            </w:r>
            <w:r w:rsidR="008921BD">
              <w:rPr>
                <w:rFonts w:ascii="Times New Roman" w:hAnsi="Times New Roman"/>
                <w:color w:val="000000" w:themeColor="text1"/>
              </w:rPr>
              <w:t>plānoto nodokļu reform</w:t>
            </w:r>
            <w:r w:rsidRPr="0041743E">
              <w:rPr>
                <w:rFonts w:ascii="Times New Roman" w:hAnsi="Times New Roman"/>
                <w:color w:val="000000" w:themeColor="text1"/>
              </w:rPr>
              <w:t>u</w:t>
            </w:r>
            <w:r w:rsidR="004534AB">
              <w:rPr>
                <w:rFonts w:ascii="Times New Roman" w:hAnsi="Times New Roman"/>
                <w:color w:val="000000" w:themeColor="text1"/>
              </w:rPr>
              <w:t>, kur ir</w:t>
            </w:r>
            <w:r w:rsidRPr="0041743E">
              <w:rPr>
                <w:rFonts w:ascii="Times New Roman" w:hAnsi="Times New Roman"/>
                <w:color w:val="000000" w:themeColor="text1"/>
              </w:rPr>
              <w:t xml:space="preserve"> </w:t>
            </w:r>
            <w:r w:rsidR="008921BD">
              <w:rPr>
                <w:rFonts w:ascii="Times New Roman" w:hAnsi="Times New Roman"/>
                <w:color w:val="000000" w:themeColor="text1"/>
              </w:rPr>
              <w:t xml:space="preserve"> informācij</w:t>
            </w:r>
            <w:r w:rsidR="004534AB">
              <w:rPr>
                <w:rFonts w:ascii="Times New Roman" w:hAnsi="Times New Roman"/>
                <w:color w:val="000000" w:themeColor="text1"/>
              </w:rPr>
              <w:t>a</w:t>
            </w:r>
            <w:r w:rsidR="008921BD">
              <w:rPr>
                <w:rFonts w:ascii="Times New Roman" w:hAnsi="Times New Roman"/>
                <w:color w:val="000000" w:themeColor="text1"/>
              </w:rPr>
              <w:t xml:space="preserve"> par to, k</w:t>
            </w:r>
            <w:r w:rsidR="008921BD" w:rsidRPr="00C679B8">
              <w:rPr>
                <w:rFonts w:ascii="Times New Roman" w:hAnsi="Times New Roman"/>
                <w:color w:val="000000" w:themeColor="text1"/>
              </w:rPr>
              <w:t>ādas izmaiņas un ieguvumi sagaidāmi</w:t>
            </w:r>
            <w:r w:rsidR="008921BD">
              <w:rPr>
                <w:rFonts w:ascii="Times New Roman" w:hAnsi="Times New Roman"/>
                <w:color w:val="000000" w:themeColor="text1"/>
              </w:rPr>
              <w:t xml:space="preserve"> no nodokļu reformas kopumā un īpaši no darbaspēka nodokļu reformas. Ieskatu šajās reformās sniedz sagatavotās</w:t>
            </w:r>
            <w:r w:rsidR="008921BD" w:rsidRPr="0041743E">
              <w:rPr>
                <w:rFonts w:ascii="Times New Roman" w:hAnsi="Times New Roman"/>
                <w:color w:val="000000" w:themeColor="text1"/>
              </w:rPr>
              <w:t xml:space="preserve"> </w:t>
            </w:r>
            <w:proofErr w:type="spellStart"/>
            <w:r w:rsidRPr="0041743E">
              <w:rPr>
                <w:rFonts w:ascii="Times New Roman" w:hAnsi="Times New Roman"/>
                <w:color w:val="000000" w:themeColor="text1"/>
              </w:rPr>
              <w:t>infografika</w:t>
            </w:r>
            <w:r w:rsidR="008921BD">
              <w:rPr>
                <w:rFonts w:ascii="Times New Roman" w:hAnsi="Times New Roman"/>
                <w:color w:val="000000" w:themeColor="text1"/>
              </w:rPr>
              <w:t>s</w:t>
            </w:r>
            <w:proofErr w:type="spellEnd"/>
            <w:r w:rsidRPr="0041743E">
              <w:rPr>
                <w:rFonts w:ascii="Times New Roman" w:hAnsi="Times New Roman"/>
                <w:color w:val="000000" w:themeColor="text1"/>
              </w:rPr>
              <w:t xml:space="preserve">, kas vizuāli atspoguļo </w:t>
            </w:r>
            <w:r w:rsidR="008921BD">
              <w:rPr>
                <w:rFonts w:ascii="Times New Roman" w:hAnsi="Times New Roman"/>
                <w:color w:val="000000" w:themeColor="text1"/>
              </w:rPr>
              <w:t>reformas priekšlikumu būtīb</w:t>
            </w:r>
            <w:r w:rsidRPr="0041743E">
              <w:rPr>
                <w:rFonts w:ascii="Times New Roman" w:hAnsi="Times New Roman"/>
                <w:color w:val="000000" w:themeColor="text1"/>
              </w:rPr>
              <w:t>u</w:t>
            </w:r>
            <w:r w:rsidR="008921BD">
              <w:rPr>
                <w:rFonts w:ascii="Times New Roman" w:hAnsi="Times New Roman"/>
                <w:color w:val="000000" w:themeColor="text1"/>
              </w:rPr>
              <w:t>.</w:t>
            </w:r>
          </w:p>
        </w:tc>
      </w:tr>
      <w:tr w:rsidR="00003DF3" w:rsidRPr="0041743E" w14:paraId="352C650D" w14:textId="77777777" w:rsidTr="006627CB">
        <w:tc>
          <w:tcPr>
            <w:tcW w:w="421" w:type="dxa"/>
          </w:tcPr>
          <w:p w14:paraId="5399FDCD" w14:textId="2E2861D9"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lastRenderedPageBreak/>
              <w:t>3.</w:t>
            </w:r>
          </w:p>
        </w:tc>
        <w:tc>
          <w:tcPr>
            <w:tcW w:w="2806" w:type="dxa"/>
          </w:tcPr>
          <w:p w14:paraId="55AA934A"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līdzdalības rezultāti</w:t>
            </w:r>
          </w:p>
        </w:tc>
        <w:tc>
          <w:tcPr>
            <w:tcW w:w="6124" w:type="dxa"/>
          </w:tcPr>
          <w:p w14:paraId="10A668A4" w14:textId="6ED812AB" w:rsidR="004152D2" w:rsidRDefault="008929F5" w:rsidP="00D931D2">
            <w:pPr>
              <w:jc w:val="both"/>
              <w:rPr>
                <w:rFonts w:ascii="Times New Roman" w:hAnsi="Times New Roman"/>
                <w:color w:val="000000" w:themeColor="text1"/>
              </w:rPr>
            </w:pPr>
            <w:r w:rsidRPr="0041743E">
              <w:rPr>
                <w:rFonts w:ascii="Times New Roman" w:hAnsi="Times New Roman"/>
                <w:color w:val="000000" w:themeColor="text1"/>
              </w:rPr>
              <w:t>Sociālie partneri</w:t>
            </w:r>
            <w:r w:rsidR="008921BD">
              <w:rPr>
                <w:rFonts w:ascii="Times New Roman" w:hAnsi="Times New Roman"/>
                <w:color w:val="000000" w:themeColor="text1"/>
              </w:rPr>
              <w:t xml:space="preserve"> ir atbalstījuši </w:t>
            </w:r>
            <w:r w:rsidR="00D931D2">
              <w:rPr>
                <w:rFonts w:ascii="Times New Roman" w:hAnsi="Times New Roman"/>
                <w:color w:val="000000" w:themeColor="text1"/>
              </w:rPr>
              <w:t xml:space="preserve">Valsts Nodokļu politikas pamatnostādnes 2018. – 2021.gadam.  </w:t>
            </w:r>
          </w:p>
          <w:p w14:paraId="5E6DCBB2" w14:textId="18F08FC6" w:rsidR="00F86893" w:rsidRPr="0041743E" w:rsidRDefault="00F86893" w:rsidP="00D931D2">
            <w:pPr>
              <w:jc w:val="both"/>
              <w:rPr>
                <w:rFonts w:ascii="Times New Roman" w:hAnsi="Times New Roman"/>
                <w:color w:val="000000" w:themeColor="text1"/>
              </w:rPr>
            </w:pPr>
            <w:r>
              <w:rPr>
                <w:rFonts w:ascii="Times New Roman" w:hAnsi="Times New Roman"/>
                <w:color w:val="000000" w:themeColor="text1"/>
              </w:rPr>
              <w:t>Par 5% noteikšanu autoratlīdzībā</w:t>
            </w:r>
            <w:r w:rsidR="004534AB">
              <w:rPr>
                <w:rFonts w:ascii="Times New Roman" w:hAnsi="Times New Roman"/>
                <w:color w:val="000000" w:themeColor="text1"/>
              </w:rPr>
              <w:t>m</w:t>
            </w:r>
            <w:r>
              <w:rPr>
                <w:rFonts w:ascii="Times New Roman" w:hAnsi="Times New Roman"/>
                <w:color w:val="000000" w:themeColor="text1"/>
              </w:rPr>
              <w:t xml:space="preserve"> no autoratlīdzību izmaksātāju līdzekļiem iebildumu ir izteikusi biedrība “Latvijas Preses izdevēju asociācija”, jo biedrības ieskatā, tas var iznīcināt drukāto mediju nozari.</w:t>
            </w:r>
          </w:p>
        </w:tc>
      </w:tr>
      <w:tr w:rsidR="00003DF3" w:rsidRPr="0041743E" w14:paraId="4892395D" w14:textId="77777777" w:rsidTr="006627CB">
        <w:tc>
          <w:tcPr>
            <w:tcW w:w="421" w:type="dxa"/>
          </w:tcPr>
          <w:p w14:paraId="032D6118"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4.</w:t>
            </w:r>
          </w:p>
        </w:tc>
        <w:tc>
          <w:tcPr>
            <w:tcW w:w="2806" w:type="dxa"/>
          </w:tcPr>
          <w:p w14:paraId="7EF28020"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Cita informācija</w:t>
            </w:r>
          </w:p>
        </w:tc>
        <w:tc>
          <w:tcPr>
            <w:tcW w:w="6124" w:type="dxa"/>
          </w:tcPr>
          <w:p w14:paraId="382A447D" w14:textId="77777777" w:rsidR="00003DF3" w:rsidRPr="0041743E" w:rsidRDefault="0063338F" w:rsidP="002431AC">
            <w:pPr>
              <w:rPr>
                <w:rFonts w:ascii="Times New Roman" w:hAnsi="Times New Roman"/>
                <w:color w:val="000000" w:themeColor="text1"/>
              </w:rPr>
            </w:pPr>
            <w:r w:rsidRPr="0041743E">
              <w:rPr>
                <w:rFonts w:ascii="Times New Roman" w:hAnsi="Times New Roman"/>
                <w:color w:val="000000" w:themeColor="text1"/>
              </w:rPr>
              <w:t>Nav.</w:t>
            </w:r>
          </w:p>
        </w:tc>
      </w:tr>
    </w:tbl>
    <w:p w14:paraId="2CAF8957" w14:textId="77777777" w:rsidR="00003DF3" w:rsidRPr="0041743E" w:rsidRDefault="00003DF3" w:rsidP="002431AC">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7"/>
        <w:gridCol w:w="2930"/>
        <w:gridCol w:w="5954"/>
      </w:tblGrid>
      <w:tr w:rsidR="00CB4DDF" w:rsidRPr="0041743E" w14:paraId="2ED03EDD" w14:textId="77777777" w:rsidTr="00003DF3">
        <w:trPr>
          <w:trHeight w:val="381"/>
        </w:trPr>
        <w:tc>
          <w:tcPr>
            <w:tcW w:w="9351" w:type="dxa"/>
            <w:gridSpan w:val="3"/>
            <w:vAlign w:val="center"/>
          </w:tcPr>
          <w:p w14:paraId="65349F4D" w14:textId="77777777" w:rsidR="008078B8" w:rsidRPr="0041743E" w:rsidRDefault="008078B8" w:rsidP="002431AC">
            <w:pPr>
              <w:pStyle w:val="naisnod"/>
              <w:spacing w:before="0" w:after="0"/>
              <w:ind w:left="57" w:right="57"/>
              <w:rPr>
                <w:color w:val="000000" w:themeColor="text1"/>
                <w:lang w:val="lv-LV"/>
              </w:rPr>
            </w:pPr>
            <w:r w:rsidRPr="0041743E">
              <w:rPr>
                <w:color w:val="000000" w:themeColor="text1"/>
                <w:lang w:val="lv-LV"/>
              </w:rPr>
              <w:t>VII. Tiesību akta projekta izpildes nodrošināšana un tās ietekme uz institūcijām</w:t>
            </w:r>
          </w:p>
        </w:tc>
      </w:tr>
      <w:tr w:rsidR="00CB4DDF" w:rsidRPr="0041743E" w14:paraId="0A2A888A" w14:textId="77777777" w:rsidTr="00003DF3">
        <w:trPr>
          <w:trHeight w:val="427"/>
        </w:trPr>
        <w:tc>
          <w:tcPr>
            <w:tcW w:w="467" w:type="dxa"/>
          </w:tcPr>
          <w:p w14:paraId="060881B9"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1.</w:t>
            </w:r>
          </w:p>
        </w:tc>
        <w:tc>
          <w:tcPr>
            <w:tcW w:w="2930" w:type="dxa"/>
          </w:tcPr>
          <w:p w14:paraId="0F655D18" w14:textId="77777777" w:rsidR="008078B8" w:rsidRPr="0041743E" w:rsidRDefault="008078B8" w:rsidP="00D3660C">
            <w:pPr>
              <w:pStyle w:val="naisf"/>
              <w:spacing w:before="0" w:after="0"/>
              <w:ind w:firstLine="0"/>
              <w:rPr>
                <w:color w:val="000000" w:themeColor="text1"/>
              </w:rPr>
            </w:pPr>
            <w:r w:rsidRPr="0041743E">
              <w:rPr>
                <w:color w:val="000000" w:themeColor="text1"/>
              </w:rPr>
              <w:t>Projekta izpildē iesaistītās institūcijas</w:t>
            </w:r>
          </w:p>
        </w:tc>
        <w:tc>
          <w:tcPr>
            <w:tcW w:w="5954" w:type="dxa"/>
          </w:tcPr>
          <w:p w14:paraId="298FBBF6" w14:textId="7D53C23D" w:rsidR="008078B8" w:rsidRPr="0041743E" w:rsidRDefault="00F86893" w:rsidP="00D65C08">
            <w:pPr>
              <w:shd w:val="clear" w:color="auto" w:fill="FFFFFF"/>
              <w:jc w:val="both"/>
              <w:rPr>
                <w:color w:val="000000" w:themeColor="text1"/>
              </w:rPr>
            </w:pPr>
            <w:r>
              <w:rPr>
                <w:color w:val="000000" w:themeColor="text1"/>
              </w:rPr>
              <w:t>VSAA</w:t>
            </w:r>
            <w:r w:rsidR="005E0652">
              <w:rPr>
                <w:color w:val="000000" w:themeColor="text1"/>
              </w:rPr>
              <w:t>,</w:t>
            </w:r>
            <w:r w:rsidR="00D65C08">
              <w:rPr>
                <w:color w:val="000000" w:themeColor="text1"/>
              </w:rPr>
              <w:t>VID</w:t>
            </w:r>
            <w:r w:rsidR="005E0652">
              <w:rPr>
                <w:color w:val="000000" w:themeColor="text1"/>
              </w:rPr>
              <w:t xml:space="preserve"> un Valsts kase.</w:t>
            </w:r>
          </w:p>
        </w:tc>
      </w:tr>
      <w:tr w:rsidR="00CB4DDF" w:rsidRPr="0041743E" w14:paraId="18A7BF4C" w14:textId="77777777" w:rsidTr="00003DF3">
        <w:trPr>
          <w:trHeight w:val="463"/>
        </w:trPr>
        <w:tc>
          <w:tcPr>
            <w:tcW w:w="467" w:type="dxa"/>
          </w:tcPr>
          <w:p w14:paraId="1CC4C424"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2.</w:t>
            </w:r>
          </w:p>
        </w:tc>
        <w:tc>
          <w:tcPr>
            <w:tcW w:w="2930" w:type="dxa"/>
          </w:tcPr>
          <w:p w14:paraId="43A560C9" w14:textId="77777777" w:rsidR="008078B8" w:rsidRPr="0041743E" w:rsidRDefault="008078B8" w:rsidP="00D3660C">
            <w:pPr>
              <w:pStyle w:val="naisf"/>
              <w:spacing w:before="0" w:after="0"/>
              <w:ind w:firstLine="0"/>
              <w:rPr>
                <w:color w:val="000000" w:themeColor="text1"/>
              </w:rPr>
            </w:pPr>
            <w:r w:rsidRPr="0041743E">
              <w:rPr>
                <w:color w:val="000000" w:themeColor="text1"/>
              </w:rPr>
              <w:t>Projekta izpildes ietekme uz pār</w:t>
            </w:r>
            <w:r w:rsidRPr="0041743E">
              <w:rPr>
                <w:color w:val="000000" w:themeColor="text1"/>
              </w:rPr>
              <w:softHyphen/>
              <w:t>valdes funkcijām un institucionālo struktūru.</w:t>
            </w:r>
          </w:p>
          <w:p w14:paraId="3A7ED257" w14:textId="77777777" w:rsidR="008078B8" w:rsidRPr="0041743E" w:rsidRDefault="008078B8" w:rsidP="00D3660C">
            <w:pPr>
              <w:pStyle w:val="naisf"/>
              <w:spacing w:before="0" w:after="0"/>
              <w:ind w:firstLine="0"/>
              <w:rPr>
                <w:color w:val="000000" w:themeColor="text1"/>
              </w:rPr>
            </w:pPr>
            <w:r w:rsidRPr="0041743E">
              <w:rPr>
                <w:color w:val="000000" w:themeColor="text1"/>
              </w:rPr>
              <w:t>Jaunu institūciju izveide, esošu institūciju likvidācija vai reorga</w:t>
            </w:r>
            <w:r w:rsidRPr="0041743E">
              <w:rPr>
                <w:color w:val="000000" w:themeColor="text1"/>
              </w:rPr>
              <w:softHyphen/>
              <w:t>nizācija, to ietekme uz institūcijas cilvēkresursiem</w:t>
            </w:r>
          </w:p>
        </w:tc>
        <w:tc>
          <w:tcPr>
            <w:tcW w:w="5954" w:type="dxa"/>
          </w:tcPr>
          <w:p w14:paraId="07BD4120" w14:textId="1A1DB2EB" w:rsidR="001F4FF9" w:rsidRPr="00FB2989" w:rsidRDefault="00D65C08" w:rsidP="002431AC">
            <w:pPr>
              <w:shd w:val="clear" w:color="auto" w:fill="FFFFFF"/>
              <w:jc w:val="both"/>
              <w:rPr>
                <w:rFonts w:eastAsia="Calibri"/>
                <w:color w:val="000000" w:themeColor="text1"/>
                <w:lang w:eastAsia="en-US"/>
              </w:rPr>
            </w:pPr>
            <w:r>
              <w:rPr>
                <w:rFonts w:eastAsia="Calibri"/>
                <w:color w:val="000000" w:themeColor="text1"/>
                <w:lang w:eastAsia="en-US"/>
              </w:rPr>
              <w:t>VID</w:t>
            </w:r>
            <w:r w:rsidR="00F86893" w:rsidRPr="00FB2989">
              <w:rPr>
                <w:rFonts w:eastAsia="Calibri"/>
                <w:color w:val="000000" w:themeColor="text1"/>
                <w:lang w:eastAsia="en-US"/>
              </w:rPr>
              <w:t xml:space="preserve"> būs jāveic samaksāt</w:t>
            </w:r>
            <w:r w:rsidR="001E124E">
              <w:rPr>
                <w:rFonts w:eastAsia="Calibri"/>
                <w:color w:val="000000" w:themeColor="text1"/>
                <w:lang w:eastAsia="en-US"/>
              </w:rPr>
              <w:t>o VSAOI</w:t>
            </w:r>
            <w:r w:rsidR="00F911DC">
              <w:rPr>
                <w:rFonts w:eastAsia="Calibri"/>
                <w:color w:val="000000" w:themeColor="text1"/>
                <w:lang w:eastAsia="en-US"/>
              </w:rPr>
              <w:t xml:space="preserve"> </w:t>
            </w:r>
            <w:r w:rsidR="00F86893" w:rsidRPr="00FB2989">
              <w:rPr>
                <w:rFonts w:eastAsia="Calibri"/>
                <w:color w:val="000000" w:themeColor="text1"/>
                <w:lang w:eastAsia="en-US"/>
              </w:rPr>
              <w:t>no autoratlīdzībām uzskaite, aprēķināšana un novirzīšana pensiju 3.līmenim</w:t>
            </w:r>
            <w:r w:rsidR="00340AC7">
              <w:rPr>
                <w:rFonts w:eastAsia="Calibri"/>
                <w:color w:val="000000" w:themeColor="text1"/>
                <w:lang w:eastAsia="en-US"/>
              </w:rPr>
              <w:t>, kā arī ieskaitīšanu pensiju speciālajā budžetā</w:t>
            </w:r>
            <w:r w:rsidR="00F86893" w:rsidRPr="00FB2989">
              <w:rPr>
                <w:rFonts w:eastAsia="Calibri"/>
                <w:color w:val="000000" w:themeColor="text1"/>
                <w:lang w:eastAsia="en-US"/>
              </w:rPr>
              <w:t>.</w:t>
            </w:r>
          </w:p>
          <w:p w14:paraId="5CB42819" w14:textId="346DEFE0" w:rsidR="00F86893" w:rsidRPr="0041743E" w:rsidRDefault="00F86893" w:rsidP="002431AC">
            <w:pPr>
              <w:shd w:val="clear" w:color="auto" w:fill="FFFFFF"/>
              <w:jc w:val="both"/>
              <w:rPr>
                <w:color w:val="000000" w:themeColor="text1"/>
              </w:rPr>
            </w:pPr>
            <w:r w:rsidRPr="00FB2989">
              <w:rPr>
                <w:rFonts w:eastAsia="Calibri"/>
                <w:color w:val="000000" w:themeColor="text1"/>
                <w:lang w:eastAsia="en-US"/>
              </w:rPr>
              <w:t>VSAA būs jānodrošina</w:t>
            </w:r>
            <w:r>
              <w:rPr>
                <w:rFonts w:eastAsia="Calibri"/>
                <w:color w:val="000000" w:themeColor="text1"/>
                <w:lang w:eastAsia="en-US"/>
              </w:rPr>
              <w:t xml:space="preserve"> </w:t>
            </w:r>
            <w:r w:rsidR="005E0652">
              <w:rPr>
                <w:rFonts w:eastAsia="Calibri"/>
                <w:color w:val="000000" w:themeColor="text1"/>
                <w:lang w:eastAsia="en-US"/>
              </w:rPr>
              <w:t xml:space="preserve">atšķirīga solidaritātes nodokļa rēķināšana un pārskaitīšana. </w:t>
            </w:r>
          </w:p>
          <w:p w14:paraId="5990A972" w14:textId="77777777" w:rsidR="00332C59" w:rsidRPr="006627CB" w:rsidRDefault="00332C59" w:rsidP="002431AC">
            <w:pPr>
              <w:shd w:val="clear" w:color="auto" w:fill="FFFFFF"/>
              <w:jc w:val="both"/>
              <w:rPr>
                <w:rFonts w:eastAsia="Calibri"/>
                <w:color w:val="000000" w:themeColor="text1"/>
                <w:sz w:val="16"/>
                <w:szCs w:val="16"/>
                <w:lang w:eastAsia="en-US"/>
              </w:rPr>
            </w:pPr>
          </w:p>
          <w:p w14:paraId="52D38BD1" w14:textId="12879021" w:rsidR="008078B8" w:rsidRPr="0041743E" w:rsidRDefault="001F4FF9" w:rsidP="008921BD">
            <w:pPr>
              <w:shd w:val="clear" w:color="auto" w:fill="FFFFFF"/>
              <w:jc w:val="both"/>
              <w:rPr>
                <w:color w:val="000000" w:themeColor="text1"/>
              </w:rPr>
            </w:pPr>
            <w:r w:rsidRPr="0041743E">
              <w:rPr>
                <w:rFonts w:eastAsia="Calibri"/>
                <w:color w:val="000000" w:themeColor="text1"/>
                <w:lang w:eastAsia="en-US"/>
              </w:rPr>
              <w:t>Nav plānota esošu institūciju likvidācija vai reorganizācija.</w:t>
            </w:r>
          </w:p>
        </w:tc>
      </w:tr>
      <w:tr w:rsidR="00CB4DDF" w:rsidRPr="0041743E" w14:paraId="6994F7B0" w14:textId="77777777" w:rsidTr="00003DF3">
        <w:trPr>
          <w:trHeight w:val="283"/>
        </w:trPr>
        <w:tc>
          <w:tcPr>
            <w:tcW w:w="467" w:type="dxa"/>
            <w:tcBorders>
              <w:top w:val="single" w:sz="4" w:space="0" w:color="auto"/>
              <w:left w:val="single" w:sz="4" w:space="0" w:color="auto"/>
              <w:bottom w:val="single" w:sz="4" w:space="0" w:color="auto"/>
              <w:right w:val="single" w:sz="4" w:space="0" w:color="auto"/>
            </w:tcBorders>
          </w:tcPr>
          <w:p w14:paraId="76628F70"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3.</w:t>
            </w:r>
          </w:p>
        </w:tc>
        <w:tc>
          <w:tcPr>
            <w:tcW w:w="2930" w:type="dxa"/>
            <w:tcBorders>
              <w:top w:val="single" w:sz="4" w:space="0" w:color="auto"/>
              <w:left w:val="single" w:sz="4" w:space="0" w:color="auto"/>
              <w:bottom w:val="single" w:sz="4" w:space="0" w:color="auto"/>
              <w:right w:val="single" w:sz="4" w:space="0" w:color="auto"/>
            </w:tcBorders>
          </w:tcPr>
          <w:p w14:paraId="3E25AACE" w14:textId="77777777" w:rsidR="008078B8" w:rsidRPr="0041743E" w:rsidRDefault="008078B8" w:rsidP="00D3660C">
            <w:pPr>
              <w:pStyle w:val="naisf"/>
              <w:spacing w:before="0" w:after="0"/>
              <w:ind w:firstLine="0"/>
              <w:rPr>
                <w:color w:val="000000" w:themeColor="text1"/>
              </w:rPr>
            </w:pPr>
            <w:r w:rsidRPr="0041743E">
              <w:rPr>
                <w:color w:val="000000" w:themeColor="text1"/>
              </w:rPr>
              <w:t>Cita informācija</w:t>
            </w:r>
          </w:p>
        </w:tc>
        <w:tc>
          <w:tcPr>
            <w:tcW w:w="5954" w:type="dxa"/>
            <w:tcBorders>
              <w:top w:val="single" w:sz="4" w:space="0" w:color="auto"/>
              <w:left w:val="single" w:sz="4" w:space="0" w:color="auto"/>
              <w:bottom w:val="single" w:sz="4" w:space="0" w:color="auto"/>
              <w:right w:val="single" w:sz="4" w:space="0" w:color="auto"/>
            </w:tcBorders>
          </w:tcPr>
          <w:p w14:paraId="46168910" w14:textId="77777777" w:rsidR="008078B8" w:rsidRPr="0041743E" w:rsidRDefault="009A6B8D" w:rsidP="002431AC">
            <w:pPr>
              <w:ind w:right="57"/>
              <w:jc w:val="both"/>
              <w:rPr>
                <w:color w:val="000000" w:themeColor="text1"/>
              </w:rPr>
            </w:pPr>
            <w:r w:rsidRPr="0041743E">
              <w:rPr>
                <w:rFonts w:eastAsia="Calibri"/>
                <w:color w:val="000000" w:themeColor="text1"/>
                <w:lang w:eastAsia="en-US"/>
              </w:rPr>
              <w:t>Nav.</w:t>
            </w:r>
          </w:p>
        </w:tc>
      </w:tr>
    </w:tbl>
    <w:p w14:paraId="12EF02B7" w14:textId="77777777" w:rsidR="003E7787" w:rsidRDefault="003E7787" w:rsidP="002431AC">
      <w:pPr>
        <w:jc w:val="both"/>
        <w:rPr>
          <w:color w:val="000000" w:themeColor="text1"/>
        </w:rPr>
      </w:pPr>
    </w:p>
    <w:p w14:paraId="5238D500" w14:textId="77777777" w:rsidR="00ED15D8" w:rsidRDefault="00ED15D8" w:rsidP="002431AC">
      <w:pPr>
        <w:jc w:val="both"/>
        <w:rPr>
          <w:color w:val="000000" w:themeColor="text1"/>
        </w:rPr>
      </w:pPr>
    </w:p>
    <w:p w14:paraId="6EF5B499" w14:textId="059C5798" w:rsidR="00D65C08" w:rsidRDefault="00D65C08" w:rsidP="005E0652">
      <w:pPr>
        <w:tabs>
          <w:tab w:val="left" w:pos="960"/>
        </w:tabs>
        <w:spacing w:before="60"/>
        <w:rPr>
          <w:sz w:val="18"/>
          <w:szCs w:val="18"/>
        </w:rPr>
      </w:pPr>
      <w:r>
        <w:rPr>
          <w:sz w:val="28"/>
          <w:szCs w:val="28"/>
        </w:rPr>
        <w:t>Labklājības ministr</w:t>
      </w:r>
      <w:r w:rsidR="005E0652">
        <w:rPr>
          <w:sz w:val="28"/>
          <w:szCs w:val="28"/>
        </w:rPr>
        <w:t xml:space="preserve">s </w:t>
      </w:r>
      <w:r w:rsidR="005E0652">
        <w:rPr>
          <w:sz w:val="28"/>
          <w:szCs w:val="28"/>
        </w:rPr>
        <w:tab/>
      </w:r>
      <w:r w:rsidR="005E0652">
        <w:rPr>
          <w:sz w:val="28"/>
          <w:szCs w:val="28"/>
        </w:rPr>
        <w:tab/>
      </w:r>
      <w:r w:rsidR="005E0652">
        <w:rPr>
          <w:sz w:val="28"/>
          <w:szCs w:val="28"/>
        </w:rPr>
        <w:tab/>
      </w:r>
      <w:r w:rsidR="005E0652">
        <w:rPr>
          <w:sz w:val="28"/>
          <w:szCs w:val="28"/>
        </w:rPr>
        <w:tab/>
      </w:r>
      <w:r w:rsidR="005E0652">
        <w:rPr>
          <w:sz w:val="28"/>
          <w:szCs w:val="28"/>
        </w:rPr>
        <w:tab/>
      </w:r>
      <w:r w:rsidR="005E0652">
        <w:rPr>
          <w:sz w:val="28"/>
          <w:szCs w:val="28"/>
        </w:rPr>
        <w:tab/>
      </w:r>
      <w:r w:rsidR="005E0652">
        <w:rPr>
          <w:sz w:val="28"/>
          <w:szCs w:val="28"/>
        </w:rPr>
        <w:tab/>
        <w:t>J.Reirs</w:t>
      </w:r>
    </w:p>
    <w:p w14:paraId="695040FB" w14:textId="77777777" w:rsidR="00ED15D8" w:rsidRDefault="00ED15D8" w:rsidP="002431AC">
      <w:pPr>
        <w:jc w:val="both"/>
        <w:rPr>
          <w:color w:val="000000" w:themeColor="text1"/>
        </w:rPr>
      </w:pPr>
    </w:p>
    <w:p w14:paraId="4D3CBA16" w14:textId="77777777" w:rsidR="00736BF2" w:rsidRPr="0041743E" w:rsidRDefault="00736BF2" w:rsidP="002431AC">
      <w:pPr>
        <w:jc w:val="both"/>
        <w:rPr>
          <w:color w:val="000000" w:themeColor="text1"/>
        </w:rPr>
      </w:pPr>
    </w:p>
    <w:p w14:paraId="57D83562" w14:textId="77777777" w:rsidR="00F86893" w:rsidRDefault="00F86893" w:rsidP="00CB4DDF">
      <w:pPr>
        <w:tabs>
          <w:tab w:val="left" w:pos="5122"/>
        </w:tabs>
        <w:rPr>
          <w:color w:val="000000" w:themeColor="text1"/>
          <w:sz w:val="20"/>
        </w:rPr>
      </w:pPr>
    </w:p>
    <w:p w14:paraId="66A7244C" w14:textId="202B9E70" w:rsidR="0005106D" w:rsidRDefault="00D54611" w:rsidP="00D20495">
      <w:pPr>
        <w:rPr>
          <w:sz w:val="20"/>
          <w:szCs w:val="20"/>
        </w:rPr>
      </w:pPr>
      <w:r>
        <w:rPr>
          <w:sz w:val="20"/>
          <w:szCs w:val="20"/>
        </w:rPr>
        <w:t>07.07.2017 14:57</w:t>
      </w:r>
      <w:bookmarkStart w:id="0" w:name="_GoBack"/>
      <w:bookmarkEnd w:id="0"/>
    </w:p>
    <w:p w14:paraId="20F5405C" w14:textId="073F4A35" w:rsidR="00D20495" w:rsidRPr="007F66CE" w:rsidRDefault="00D54611" w:rsidP="00D20495">
      <w:pPr>
        <w:rPr>
          <w:sz w:val="20"/>
          <w:szCs w:val="20"/>
          <w:lang w:val="nl-NL"/>
        </w:rPr>
      </w:pPr>
      <w:r>
        <w:rPr>
          <w:sz w:val="20"/>
          <w:szCs w:val="20"/>
          <w:lang w:val="nl-NL"/>
        </w:rPr>
        <w:lastRenderedPageBreak/>
        <w:t>3675</w:t>
      </w:r>
    </w:p>
    <w:p w14:paraId="7BB2D64C" w14:textId="56FBC817" w:rsidR="00D20495" w:rsidRPr="007F66CE" w:rsidRDefault="00D20495" w:rsidP="00D20495">
      <w:pPr>
        <w:rPr>
          <w:sz w:val="20"/>
          <w:szCs w:val="20"/>
        </w:rPr>
      </w:pPr>
      <w:r>
        <w:rPr>
          <w:sz w:val="20"/>
          <w:szCs w:val="20"/>
        </w:rPr>
        <w:t>Dreimane</w:t>
      </w:r>
      <w:r w:rsidRPr="007F66CE">
        <w:rPr>
          <w:sz w:val="20"/>
          <w:szCs w:val="20"/>
        </w:rPr>
        <w:t xml:space="preserve"> 67021</w:t>
      </w:r>
      <w:r>
        <w:rPr>
          <w:sz w:val="20"/>
          <w:szCs w:val="20"/>
        </w:rPr>
        <w:t>562</w:t>
      </w:r>
    </w:p>
    <w:p w14:paraId="16D40963" w14:textId="77777777" w:rsidR="00D20495" w:rsidRPr="0043535C" w:rsidRDefault="00D54611" w:rsidP="00D20495">
      <w:pPr>
        <w:rPr>
          <w:sz w:val="20"/>
          <w:szCs w:val="20"/>
        </w:rPr>
      </w:pPr>
      <w:hyperlink r:id="rId8" w:history="1">
        <w:r w:rsidR="00D20495" w:rsidRPr="00EB6213">
          <w:rPr>
            <w:rStyle w:val="Hipersaite"/>
            <w:sz w:val="20"/>
            <w:szCs w:val="20"/>
          </w:rPr>
          <w:t>Airina.Dreimane@lm.gov.lv</w:t>
        </w:r>
      </w:hyperlink>
    </w:p>
    <w:p w14:paraId="23D1794A" w14:textId="0F83334C" w:rsidR="00CE7185" w:rsidRPr="00736BF2" w:rsidRDefault="00CE7185" w:rsidP="00D20495">
      <w:pPr>
        <w:tabs>
          <w:tab w:val="left" w:pos="5122"/>
        </w:tabs>
        <w:rPr>
          <w:rFonts w:eastAsia="Calibri"/>
          <w:color w:val="000000" w:themeColor="text1"/>
          <w:sz w:val="20"/>
        </w:rPr>
      </w:pPr>
    </w:p>
    <w:sectPr w:rsidR="00CE7185" w:rsidRPr="00736BF2" w:rsidSect="00BB56B7">
      <w:headerReference w:type="even" r:id="rId9"/>
      <w:headerReference w:type="default" r:id="rId10"/>
      <w:footerReference w:type="even" r:id="rId11"/>
      <w:footerReference w:type="default" r:id="rId12"/>
      <w:footerReference w:type="first" r:id="rId13"/>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64F7" w14:textId="77777777" w:rsidR="00E24916" w:rsidRDefault="00E24916">
      <w:r>
        <w:separator/>
      </w:r>
    </w:p>
  </w:endnote>
  <w:endnote w:type="continuationSeparator" w:id="0">
    <w:p w14:paraId="0647067F" w14:textId="77777777" w:rsidR="00E24916" w:rsidRDefault="00E2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369F" w14:textId="77777777" w:rsidR="005668EE" w:rsidRDefault="005668EE" w:rsidP="005577C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96D284F" w14:textId="77777777" w:rsidR="005668EE" w:rsidRDefault="005668EE" w:rsidP="00E672CF">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B9DD" w14:textId="3616F4E6" w:rsidR="005668EE" w:rsidRPr="001A792D" w:rsidRDefault="005668EE" w:rsidP="008570B2">
    <w:pPr>
      <w:pStyle w:val="Pamatteksts"/>
      <w:jc w:val="both"/>
    </w:pPr>
    <w:r w:rsidRPr="001A792D">
      <w:t>LM</w:t>
    </w:r>
    <w:r>
      <w:t>anot_</w:t>
    </w:r>
    <w:r w:rsidR="00F911DC">
      <w:t>0</w:t>
    </w:r>
    <w:r w:rsidR="00B45D69">
      <w:t>7</w:t>
    </w:r>
    <w:r>
      <w:t>0</w:t>
    </w:r>
    <w:r w:rsidR="00F911DC">
      <w:t>7</w:t>
    </w:r>
    <w:r>
      <w:t>17</w:t>
    </w:r>
    <w:r w:rsidRPr="001A792D">
      <w:t>; Grozījumi likumā „Par valsts sociālo apdrošināšanu”</w:t>
    </w:r>
  </w:p>
  <w:p w14:paraId="647A6B59" w14:textId="699D3615" w:rsidR="005668EE" w:rsidRPr="008570B2" w:rsidRDefault="005668EE" w:rsidP="008570B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0C97" w14:textId="29BDED27" w:rsidR="005668EE" w:rsidRPr="001A792D" w:rsidRDefault="005668EE" w:rsidP="00E90F46">
    <w:pPr>
      <w:pStyle w:val="Pamatteksts"/>
      <w:jc w:val="both"/>
    </w:pPr>
    <w:r w:rsidRPr="001A792D">
      <w:t>LM</w:t>
    </w:r>
    <w:r>
      <w:t>anot_</w:t>
    </w:r>
    <w:r w:rsidR="00F911DC">
      <w:t>0</w:t>
    </w:r>
    <w:r w:rsidR="00B45D69">
      <w:t>7</w:t>
    </w:r>
    <w:r>
      <w:t>0</w:t>
    </w:r>
    <w:r w:rsidR="00F911DC">
      <w:t>7</w:t>
    </w:r>
    <w:r>
      <w:t>17</w:t>
    </w:r>
    <w:r w:rsidRPr="001A792D">
      <w:t>; Grozījumi likumā „Par valsts sociālo apdrošināšanu”</w:t>
    </w:r>
  </w:p>
  <w:p w14:paraId="7A4DBEA0" w14:textId="71B9FADE" w:rsidR="005668EE" w:rsidRPr="00E90F46" w:rsidRDefault="005668EE" w:rsidP="00E90F4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3D47" w14:textId="77777777" w:rsidR="00E24916" w:rsidRDefault="00E24916">
      <w:r>
        <w:separator/>
      </w:r>
    </w:p>
  </w:footnote>
  <w:footnote w:type="continuationSeparator" w:id="0">
    <w:p w14:paraId="1165BE86" w14:textId="77777777" w:rsidR="00E24916" w:rsidRDefault="00E2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5FE0" w14:textId="77777777" w:rsidR="005668EE" w:rsidRDefault="005668EE" w:rsidP="00F11D8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4F4DE4D9" w14:textId="77777777" w:rsidR="005668EE" w:rsidRDefault="005668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7CBA" w14:textId="44ADD630" w:rsidR="005668EE" w:rsidRDefault="005668EE" w:rsidP="00F11D8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54611">
      <w:rPr>
        <w:rStyle w:val="Lappusesnumurs"/>
        <w:noProof/>
      </w:rPr>
      <w:t>12</w:t>
    </w:r>
    <w:r>
      <w:rPr>
        <w:rStyle w:val="Lappusesnumurs"/>
      </w:rPr>
      <w:fldChar w:fldCharType="end"/>
    </w:r>
  </w:p>
  <w:p w14:paraId="13DFB155" w14:textId="77777777" w:rsidR="005668EE" w:rsidRPr="00D3660C" w:rsidRDefault="005668EE" w:rsidP="00D3660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3E6"/>
    <w:multiLevelType w:val="hybridMultilevel"/>
    <w:tmpl w:val="59847EB0"/>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307C4759"/>
    <w:multiLevelType w:val="hybridMultilevel"/>
    <w:tmpl w:val="EA5438A8"/>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E3947D7"/>
    <w:multiLevelType w:val="hybridMultilevel"/>
    <w:tmpl w:val="26CA6B88"/>
    <w:lvl w:ilvl="0" w:tplc="0024CCC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E32ED"/>
    <w:multiLevelType w:val="hybridMultilevel"/>
    <w:tmpl w:val="C4522B82"/>
    <w:lvl w:ilvl="0" w:tplc="04260011">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43EA311A"/>
    <w:multiLevelType w:val="hybridMultilevel"/>
    <w:tmpl w:val="03542D2E"/>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5522CE8"/>
    <w:multiLevelType w:val="hybridMultilevel"/>
    <w:tmpl w:val="59022052"/>
    <w:lvl w:ilvl="0" w:tplc="0426000B">
      <w:start w:val="1"/>
      <w:numFmt w:val="bullet"/>
      <w:lvlText w:val=""/>
      <w:lvlJc w:val="left"/>
      <w:pPr>
        <w:ind w:left="1246" w:hanging="360"/>
      </w:pPr>
      <w:rPr>
        <w:rFonts w:ascii="Wingdings" w:hAnsi="Wingdings" w:hint="default"/>
      </w:rPr>
    </w:lvl>
    <w:lvl w:ilvl="1" w:tplc="04260003" w:tentative="1">
      <w:start w:val="1"/>
      <w:numFmt w:val="bullet"/>
      <w:lvlText w:val="o"/>
      <w:lvlJc w:val="left"/>
      <w:pPr>
        <w:ind w:left="1966" w:hanging="360"/>
      </w:pPr>
      <w:rPr>
        <w:rFonts w:ascii="Courier New" w:hAnsi="Courier New" w:cs="Courier New" w:hint="default"/>
      </w:rPr>
    </w:lvl>
    <w:lvl w:ilvl="2" w:tplc="04260005" w:tentative="1">
      <w:start w:val="1"/>
      <w:numFmt w:val="bullet"/>
      <w:lvlText w:val=""/>
      <w:lvlJc w:val="left"/>
      <w:pPr>
        <w:ind w:left="2686" w:hanging="360"/>
      </w:pPr>
      <w:rPr>
        <w:rFonts w:ascii="Wingdings" w:hAnsi="Wingdings" w:hint="default"/>
      </w:rPr>
    </w:lvl>
    <w:lvl w:ilvl="3" w:tplc="04260001" w:tentative="1">
      <w:start w:val="1"/>
      <w:numFmt w:val="bullet"/>
      <w:lvlText w:val=""/>
      <w:lvlJc w:val="left"/>
      <w:pPr>
        <w:ind w:left="3406" w:hanging="360"/>
      </w:pPr>
      <w:rPr>
        <w:rFonts w:ascii="Symbol" w:hAnsi="Symbol" w:hint="default"/>
      </w:rPr>
    </w:lvl>
    <w:lvl w:ilvl="4" w:tplc="04260003" w:tentative="1">
      <w:start w:val="1"/>
      <w:numFmt w:val="bullet"/>
      <w:lvlText w:val="o"/>
      <w:lvlJc w:val="left"/>
      <w:pPr>
        <w:ind w:left="4126" w:hanging="360"/>
      </w:pPr>
      <w:rPr>
        <w:rFonts w:ascii="Courier New" w:hAnsi="Courier New" w:cs="Courier New" w:hint="default"/>
      </w:rPr>
    </w:lvl>
    <w:lvl w:ilvl="5" w:tplc="04260005" w:tentative="1">
      <w:start w:val="1"/>
      <w:numFmt w:val="bullet"/>
      <w:lvlText w:val=""/>
      <w:lvlJc w:val="left"/>
      <w:pPr>
        <w:ind w:left="4846" w:hanging="360"/>
      </w:pPr>
      <w:rPr>
        <w:rFonts w:ascii="Wingdings" w:hAnsi="Wingdings" w:hint="default"/>
      </w:rPr>
    </w:lvl>
    <w:lvl w:ilvl="6" w:tplc="04260001" w:tentative="1">
      <w:start w:val="1"/>
      <w:numFmt w:val="bullet"/>
      <w:lvlText w:val=""/>
      <w:lvlJc w:val="left"/>
      <w:pPr>
        <w:ind w:left="5566" w:hanging="360"/>
      </w:pPr>
      <w:rPr>
        <w:rFonts w:ascii="Symbol" w:hAnsi="Symbol" w:hint="default"/>
      </w:rPr>
    </w:lvl>
    <w:lvl w:ilvl="7" w:tplc="04260003" w:tentative="1">
      <w:start w:val="1"/>
      <w:numFmt w:val="bullet"/>
      <w:lvlText w:val="o"/>
      <w:lvlJc w:val="left"/>
      <w:pPr>
        <w:ind w:left="6286" w:hanging="360"/>
      </w:pPr>
      <w:rPr>
        <w:rFonts w:ascii="Courier New" w:hAnsi="Courier New" w:cs="Courier New" w:hint="default"/>
      </w:rPr>
    </w:lvl>
    <w:lvl w:ilvl="8" w:tplc="04260005" w:tentative="1">
      <w:start w:val="1"/>
      <w:numFmt w:val="bullet"/>
      <w:lvlText w:val=""/>
      <w:lvlJc w:val="left"/>
      <w:pPr>
        <w:ind w:left="7006" w:hanging="360"/>
      </w:pPr>
      <w:rPr>
        <w:rFonts w:ascii="Wingdings" w:hAnsi="Wingdings" w:hint="default"/>
      </w:rPr>
    </w:lvl>
  </w:abstractNum>
  <w:abstractNum w:abstractNumId="6" w15:restartNumberingAfterBreak="0">
    <w:nsid w:val="7DAA4031"/>
    <w:multiLevelType w:val="hybridMultilevel"/>
    <w:tmpl w:val="DB0256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2952"/>
    <w:rsid w:val="00003633"/>
    <w:rsid w:val="00003DF3"/>
    <w:rsid w:val="000041BE"/>
    <w:rsid w:val="0000464D"/>
    <w:rsid w:val="00010698"/>
    <w:rsid w:val="0001086B"/>
    <w:rsid w:val="00011432"/>
    <w:rsid w:val="00011ED2"/>
    <w:rsid w:val="000142E6"/>
    <w:rsid w:val="00014CDC"/>
    <w:rsid w:val="00014E18"/>
    <w:rsid w:val="00016A43"/>
    <w:rsid w:val="0001718B"/>
    <w:rsid w:val="0002043D"/>
    <w:rsid w:val="000215CC"/>
    <w:rsid w:val="00021B0B"/>
    <w:rsid w:val="000230A2"/>
    <w:rsid w:val="0002571E"/>
    <w:rsid w:val="00025A28"/>
    <w:rsid w:val="00026B38"/>
    <w:rsid w:val="00027480"/>
    <w:rsid w:val="00027D92"/>
    <w:rsid w:val="00030430"/>
    <w:rsid w:val="0003135D"/>
    <w:rsid w:val="00031574"/>
    <w:rsid w:val="0003205A"/>
    <w:rsid w:val="00032913"/>
    <w:rsid w:val="0003342F"/>
    <w:rsid w:val="00035354"/>
    <w:rsid w:val="00036312"/>
    <w:rsid w:val="00037DA3"/>
    <w:rsid w:val="00040E0A"/>
    <w:rsid w:val="0004140E"/>
    <w:rsid w:val="00042338"/>
    <w:rsid w:val="00042684"/>
    <w:rsid w:val="00047050"/>
    <w:rsid w:val="00047364"/>
    <w:rsid w:val="00047D53"/>
    <w:rsid w:val="0005106D"/>
    <w:rsid w:val="00051A01"/>
    <w:rsid w:val="00051C7A"/>
    <w:rsid w:val="00052654"/>
    <w:rsid w:val="00052B2C"/>
    <w:rsid w:val="00053620"/>
    <w:rsid w:val="00054781"/>
    <w:rsid w:val="00054CDF"/>
    <w:rsid w:val="00055235"/>
    <w:rsid w:val="0005558D"/>
    <w:rsid w:val="00055D0B"/>
    <w:rsid w:val="0005736C"/>
    <w:rsid w:val="00060EB8"/>
    <w:rsid w:val="0006132B"/>
    <w:rsid w:val="00062165"/>
    <w:rsid w:val="000622AA"/>
    <w:rsid w:val="00062337"/>
    <w:rsid w:val="00062AC3"/>
    <w:rsid w:val="00063764"/>
    <w:rsid w:val="00065A07"/>
    <w:rsid w:val="00066F29"/>
    <w:rsid w:val="00067B4D"/>
    <w:rsid w:val="0007105F"/>
    <w:rsid w:val="000714CA"/>
    <w:rsid w:val="000730F6"/>
    <w:rsid w:val="000733D6"/>
    <w:rsid w:val="0007487C"/>
    <w:rsid w:val="00074981"/>
    <w:rsid w:val="000751F5"/>
    <w:rsid w:val="00075321"/>
    <w:rsid w:val="000818A1"/>
    <w:rsid w:val="000829E3"/>
    <w:rsid w:val="000830FB"/>
    <w:rsid w:val="00084065"/>
    <w:rsid w:val="000852BA"/>
    <w:rsid w:val="00085B64"/>
    <w:rsid w:val="000864F0"/>
    <w:rsid w:val="000865BC"/>
    <w:rsid w:val="000961DA"/>
    <w:rsid w:val="00097A82"/>
    <w:rsid w:val="000A1FD0"/>
    <w:rsid w:val="000A3518"/>
    <w:rsid w:val="000A3996"/>
    <w:rsid w:val="000A3E14"/>
    <w:rsid w:val="000A441E"/>
    <w:rsid w:val="000A4727"/>
    <w:rsid w:val="000A4813"/>
    <w:rsid w:val="000A4BC1"/>
    <w:rsid w:val="000A5131"/>
    <w:rsid w:val="000A538C"/>
    <w:rsid w:val="000A716C"/>
    <w:rsid w:val="000A7E6D"/>
    <w:rsid w:val="000B0ABF"/>
    <w:rsid w:val="000B4230"/>
    <w:rsid w:val="000B4280"/>
    <w:rsid w:val="000B7E86"/>
    <w:rsid w:val="000C104E"/>
    <w:rsid w:val="000C52B4"/>
    <w:rsid w:val="000C6125"/>
    <w:rsid w:val="000C6AA7"/>
    <w:rsid w:val="000C7791"/>
    <w:rsid w:val="000C7F8E"/>
    <w:rsid w:val="000D001D"/>
    <w:rsid w:val="000D1D93"/>
    <w:rsid w:val="000D5481"/>
    <w:rsid w:val="000D56AA"/>
    <w:rsid w:val="000D6B22"/>
    <w:rsid w:val="000E0881"/>
    <w:rsid w:val="000E0A41"/>
    <w:rsid w:val="000E0D5D"/>
    <w:rsid w:val="000E1BBC"/>
    <w:rsid w:val="000E2426"/>
    <w:rsid w:val="000E4B6A"/>
    <w:rsid w:val="000E638B"/>
    <w:rsid w:val="000E65AB"/>
    <w:rsid w:val="000E6C5A"/>
    <w:rsid w:val="000F01C4"/>
    <w:rsid w:val="000F092F"/>
    <w:rsid w:val="000F29E0"/>
    <w:rsid w:val="000F52CA"/>
    <w:rsid w:val="000F67D3"/>
    <w:rsid w:val="000F758B"/>
    <w:rsid w:val="001014E7"/>
    <w:rsid w:val="00102F39"/>
    <w:rsid w:val="001036E5"/>
    <w:rsid w:val="001044CC"/>
    <w:rsid w:val="00104785"/>
    <w:rsid w:val="0010525A"/>
    <w:rsid w:val="00106600"/>
    <w:rsid w:val="00106919"/>
    <w:rsid w:val="0010798E"/>
    <w:rsid w:val="00110D0B"/>
    <w:rsid w:val="00110D8A"/>
    <w:rsid w:val="00111789"/>
    <w:rsid w:val="0011486D"/>
    <w:rsid w:val="00114E98"/>
    <w:rsid w:val="00115101"/>
    <w:rsid w:val="001171F3"/>
    <w:rsid w:val="001173E0"/>
    <w:rsid w:val="0012134D"/>
    <w:rsid w:val="001215EE"/>
    <w:rsid w:val="001237BA"/>
    <w:rsid w:val="00123E1D"/>
    <w:rsid w:val="00125B36"/>
    <w:rsid w:val="00126754"/>
    <w:rsid w:val="00126D5D"/>
    <w:rsid w:val="00127C9A"/>
    <w:rsid w:val="00130CC4"/>
    <w:rsid w:val="001317E7"/>
    <w:rsid w:val="00131B06"/>
    <w:rsid w:val="00135026"/>
    <w:rsid w:val="0013621B"/>
    <w:rsid w:val="001368B1"/>
    <w:rsid w:val="00137B07"/>
    <w:rsid w:val="001419B1"/>
    <w:rsid w:val="0014307B"/>
    <w:rsid w:val="001507DC"/>
    <w:rsid w:val="00150D1D"/>
    <w:rsid w:val="00150E04"/>
    <w:rsid w:val="00153BB8"/>
    <w:rsid w:val="00155A26"/>
    <w:rsid w:val="0015638A"/>
    <w:rsid w:val="001601D0"/>
    <w:rsid w:val="001604B9"/>
    <w:rsid w:val="00164F5B"/>
    <w:rsid w:val="00165D83"/>
    <w:rsid w:val="00166434"/>
    <w:rsid w:val="00167362"/>
    <w:rsid w:val="00170EC6"/>
    <w:rsid w:val="00171776"/>
    <w:rsid w:val="00174445"/>
    <w:rsid w:val="00177551"/>
    <w:rsid w:val="00177FE8"/>
    <w:rsid w:val="00182C02"/>
    <w:rsid w:val="0018309B"/>
    <w:rsid w:val="0018701E"/>
    <w:rsid w:val="0018798D"/>
    <w:rsid w:val="00187CFB"/>
    <w:rsid w:val="00191A48"/>
    <w:rsid w:val="001929B1"/>
    <w:rsid w:val="00194389"/>
    <w:rsid w:val="00194B48"/>
    <w:rsid w:val="0019629E"/>
    <w:rsid w:val="00196301"/>
    <w:rsid w:val="001A19D3"/>
    <w:rsid w:val="001A1F15"/>
    <w:rsid w:val="001A285F"/>
    <w:rsid w:val="001A3A0B"/>
    <w:rsid w:val="001A7657"/>
    <w:rsid w:val="001A7D5F"/>
    <w:rsid w:val="001B0236"/>
    <w:rsid w:val="001B19BF"/>
    <w:rsid w:val="001B3669"/>
    <w:rsid w:val="001B409B"/>
    <w:rsid w:val="001C02D3"/>
    <w:rsid w:val="001C1EF5"/>
    <w:rsid w:val="001C25B8"/>
    <w:rsid w:val="001C290F"/>
    <w:rsid w:val="001C386F"/>
    <w:rsid w:val="001C4611"/>
    <w:rsid w:val="001C61F2"/>
    <w:rsid w:val="001C6DB5"/>
    <w:rsid w:val="001D12DE"/>
    <w:rsid w:val="001D3E28"/>
    <w:rsid w:val="001D441A"/>
    <w:rsid w:val="001D548C"/>
    <w:rsid w:val="001D6249"/>
    <w:rsid w:val="001D669E"/>
    <w:rsid w:val="001D77E9"/>
    <w:rsid w:val="001D7CF8"/>
    <w:rsid w:val="001E0E1C"/>
    <w:rsid w:val="001E0FB1"/>
    <w:rsid w:val="001E1039"/>
    <w:rsid w:val="001E124E"/>
    <w:rsid w:val="001E151A"/>
    <w:rsid w:val="001E393D"/>
    <w:rsid w:val="001E4890"/>
    <w:rsid w:val="001F0349"/>
    <w:rsid w:val="001F089C"/>
    <w:rsid w:val="001F0A71"/>
    <w:rsid w:val="001F103E"/>
    <w:rsid w:val="001F142D"/>
    <w:rsid w:val="001F18C3"/>
    <w:rsid w:val="001F21CB"/>
    <w:rsid w:val="001F3583"/>
    <w:rsid w:val="001F3AA3"/>
    <w:rsid w:val="001F3E77"/>
    <w:rsid w:val="001F4FF9"/>
    <w:rsid w:val="001F55C0"/>
    <w:rsid w:val="001F57AE"/>
    <w:rsid w:val="001F6166"/>
    <w:rsid w:val="001F7156"/>
    <w:rsid w:val="001F722B"/>
    <w:rsid w:val="001F727F"/>
    <w:rsid w:val="001F7452"/>
    <w:rsid w:val="00203870"/>
    <w:rsid w:val="002067F2"/>
    <w:rsid w:val="0020694F"/>
    <w:rsid w:val="00207B9B"/>
    <w:rsid w:val="00210ABF"/>
    <w:rsid w:val="00211693"/>
    <w:rsid w:val="0021185E"/>
    <w:rsid w:val="00211DF6"/>
    <w:rsid w:val="00212CDB"/>
    <w:rsid w:val="00213125"/>
    <w:rsid w:val="0021342B"/>
    <w:rsid w:val="002134F0"/>
    <w:rsid w:val="002144A3"/>
    <w:rsid w:val="00214DEB"/>
    <w:rsid w:val="00215892"/>
    <w:rsid w:val="0021660A"/>
    <w:rsid w:val="00221898"/>
    <w:rsid w:val="00223211"/>
    <w:rsid w:val="0022400E"/>
    <w:rsid w:val="00227472"/>
    <w:rsid w:val="002274EA"/>
    <w:rsid w:val="002319F9"/>
    <w:rsid w:val="00232290"/>
    <w:rsid w:val="00232FC7"/>
    <w:rsid w:val="00233802"/>
    <w:rsid w:val="00236243"/>
    <w:rsid w:val="002416BD"/>
    <w:rsid w:val="002431AC"/>
    <w:rsid w:val="002450A3"/>
    <w:rsid w:val="002461F5"/>
    <w:rsid w:val="00246735"/>
    <w:rsid w:val="0025017B"/>
    <w:rsid w:val="002551B8"/>
    <w:rsid w:val="002555E9"/>
    <w:rsid w:val="00255A73"/>
    <w:rsid w:val="00255D47"/>
    <w:rsid w:val="00255F95"/>
    <w:rsid w:val="002560E4"/>
    <w:rsid w:val="0026006B"/>
    <w:rsid w:val="00260957"/>
    <w:rsid w:val="00260F92"/>
    <w:rsid w:val="00262E83"/>
    <w:rsid w:val="00262F54"/>
    <w:rsid w:val="0026359B"/>
    <w:rsid w:val="00264CAA"/>
    <w:rsid w:val="0027017D"/>
    <w:rsid w:val="00270489"/>
    <w:rsid w:val="00273FA2"/>
    <w:rsid w:val="00277C88"/>
    <w:rsid w:val="00277DE4"/>
    <w:rsid w:val="00281FFE"/>
    <w:rsid w:val="0028218C"/>
    <w:rsid w:val="00282620"/>
    <w:rsid w:val="00284908"/>
    <w:rsid w:val="00285008"/>
    <w:rsid w:val="00290393"/>
    <w:rsid w:val="00290EA6"/>
    <w:rsid w:val="00291CD8"/>
    <w:rsid w:val="00293A01"/>
    <w:rsid w:val="0029515B"/>
    <w:rsid w:val="002959F3"/>
    <w:rsid w:val="00296E93"/>
    <w:rsid w:val="002A171D"/>
    <w:rsid w:val="002A1A91"/>
    <w:rsid w:val="002A2389"/>
    <w:rsid w:val="002A4871"/>
    <w:rsid w:val="002A5373"/>
    <w:rsid w:val="002A5615"/>
    <w:rsid w:val="002A5B16"/>
    <w:rsid w:val="002A5B80"/>
    <w:rsid w:val="002A6F46"/>
    <w:rsid w:val="002A7800"/>
    <w:rsid w:val="002B0678"/>
    <w:rsid w:val="002B190C"/>
    <w:rsid w:val="002B1E4F"/>
    <w:rsid w:val="002B1E7B"/>
    <w:rsid w:val="002B3016"/>
    <w:rsid w:val="002B3E89"/>
    <w:rsid w:val="002B5ECE"/>
    <w:rsid w:val="002C04C1"/>
    <w:rsid w:val="002C0AF0"/>
    <w:rsid w:val="002C2881"/>
    <w:rsid w:val="002C2EA8"/>
    <w:rsid w:val="002C2F59"/>
    <w:rsid w:val="002C3E7D"/>
    <w:rsid w:val="002C467A"/>
    <w:rsid w:val="002C66F4"/>
    <w:rsid w:val="002C72CC"/>
    <w:rsid w:val="002D0203"/>
    <w:rsid w:val="002D083D"/>
    <w:rsid w:val="002D211C"/>
    <w:rsid w:val="002D47FC"/>
    <w:rsid w:val="002D49DC"/>
    <w:rsid w:val="002D4D84"/>
    <w:rsid w:val="002D69F9"/>
    <w:rsid w:val="002E23CC"/>
    <w:rsid w:val="002E244C"/>
    <w:rsid w:val="002E3501"/>
    <w:rsid w:val="002E41D7"/>
    <w:rsid w:val="002E45A7"/>
    <w:rsid w:val="002E5276"/>
    <w:rsid w:val="002E6F2E"/>
    <w:rsid w:val="002E71BA"/>
    <w:rsid w:val="002E79ED"/>
    <w:rsid w:val="002F081D"/>
    <w:rsid w:val="003004DA"/>
    <w:rsid w:val="003013B7"/>
    <w:rsid w:val="00301AE4"/>
    <w:rsid w:val="00301C4D"/>
    <w:rsid w:val="003023A3"/>
    <w:rsid w:val="00302614"/>
    <w:rsid w:val="00303B38"/>
    <w:rsid w:val="003069A3"/>
    <w:rsid w:val="00310FF2"/>
    <w:rsid w:val="00313950"/>
    <w:rsid w:val="00314F97"/>
    <w:rsid w:val="00315B98"/>
    <w:rsid w:val="00317116"/>
    <w:rsid w:val="003205A7"/>
    <w:rsid w:val="00321A88"/>
    <w:rsid w:val="00323639"/>
    <w:rsid w:val="0032418A"/>
    <w:rsid w:val="003245BA"/>
    <w:rsid w:val="00324B52"/>
    <w:rsid w:val="00327F83"/>
    <w:rsid w:val="00331977"/>
    <w:rsid w:val="00332137"/>
    <w:rsid w:val="00332C59"/>
    <w:rsid w:val="003359F1"/>
    <w:rsid w:val="00340AC7"/>
    <w:rsid w:val="003424A8"/>
    <w:rsid w:val="003424AC"/>
    <w:rsid w:val="003435BC"/>
    <w:rsid w:val="00343685"/>
    <w:rsid w:val="00343C43"/>
    <w:rsid w:val="0034414E"/>
    <w:rsid w:val="003442F7"/>
    <w:rsid w:val="00344387"/>
    <w:rsid w:val="003451C7"/>
    <w:rsid w:val="00345E59"/>
    <w:rsid w:val="00346D36"/>
    <w:rsid w:val="003470D3"/>
    <w:rsid w:val="00347C73"/>
    <w:rsid w:val="00350E4B"/>
    <w:rsid w:val="0035132A"/>
    <w:rsid w:val="00352224"/>
    <w:rsid w:val="003533D7"/>
    <w:rsid w:val="00356BA3"/>
    <w:rsid w:val="00356CDA"/>
    <w:rsid w:val="0035791D"/>
    <w:rsid w:val="00360A6D"/>
    <w:rsid w:val="00360FDE"/>
    <w:rsid w:val="00361663"/>
    <w:rsid w:val="00361FA0"/>
    <w:rsid w:val="00363543"/>
    <w:rsid w:val="003659F6"/>
    <w:rsid w:val="003705BB"/>
    <w:rsid w:val="00373E65"/>
    <w:rsid w:val="00373E97"/>
    <w:rsid w:val="00374737"/>
    <w:rsid w:val="00374935"/>
    <w:rsid w:val="00374EBD"/>
    <w:rsid w:val="0037521D"/>
    <w:rsid w:val="0037584D"/>
    <w:rsid w:val="00375EC0"/>
    <w:rsid w:val="00376F87"/>
    <w:rsid w:val="003803BB"/>
    <w:rsid w:val="00380C21"/>
    <w:rsid w:val="00382C20"/>
    <w:rsid w:val="00385D6C"/>
    <w:rsid w:val="00390136"/>
    <w:rsid w:val="0039325D"/>
    <w:rsid w:val="00393ACC"/>
    <w:rsid w:val="00395538"/>
    <w:rsid w:val="00395E7A"/>
    <w:rsid w:val="00397B99"/>
    <w:rsid w:val="00397E45"/>
    <w:rsid w:val="003A1388"/>
    <w:rsid w:val="003A3526"/>
    <w:rsid w:val="003A4BE0"/>
    <w:rsid w:val="003A6B4E"/>
    <w:rsid w:val="003A6DDE"/>
    <w:rsid w:val="003A7F83"/>
    <w:rsid w:val="003B139C"/>
    <w:rsid w:val="003B5012"/>
    <w:rsid w:val="003B54F2"/>
    <w:rsid w:val="003B7212"/>
    <w:rsid w:val="003C1378"/>
    <w:rsid w:val="003C3CF8"/>
    <w:rsid w:val="003C3F1B"/>
    <w:rsid w:val="003C538D"/>
    <w:rsid w:val="003C5BEE"/>
    <w:rsid w:val="003C62DB"/>
    <w:rsid w:val="003C72C5"/>
    <w:rsid w:val="003C78E6"/>
    <w:rsid w:val="003C7C57"/>
    <w:rsid w:val="003D07E3"/>
    <w:rsid w:val="003D105B"/>
    <w:rsid w:val="003D170A"/>
    <w:rsid w:val="003D26AA"/>
    <w:rsid w:val="003D2A25"/>
    <w:rsid w:val="003D4755"/>
    <w:rsid w:val="003D5BCD"/>
    <w:rsid w:val="003D6272"/>
    <w:rsid w:val="003E0577"/>
    <w:rsid w:val="003E06DD"/>
    <w:rsid w:val="003E0D8D"/>
    <w:rsid w:val="003E2622"/>
    <w:rsid w:val="003E558B"/>
    <w:rsid w:val="003E74C1"/>
    <w:rsid w:val="003E7787"/>
    <w:rsid w:val="003E7C26"/>
    <w:rsid w:val="003F0227"/>
    <w:rsid w:val="003F08FA"/>
    <w:rsid w:val="003F10DD"/>
    <w:rsid w:val="003F12FD"/>
    <w:rsid w:val="003F14B5"/>
    <w:rsid w:val="003F15C8"/>
    <w:rsid w:val="003F1647"/>
    <w:rsid w:val="003F18E0"/>
    <w:rsid w:val="003F2D19"/>
    <w:rsid w:val="003F48CE"/>
    <w:rsid w:val="003F49ED"/>
    <w:rsid w:val="00400BE9"/>
    <w:rsid w:val="004011A4"/>
    <w:rsid w:val="00401CF6"/>
    <w:rsid w:val="00401D34"/>
    <w:rsid w:val="0040218D"/>
    <w:rsid w:val="0040277D"/>
    <w:rsid w:val="004035C4"/>
    <w:rsid w:val="00404783"/>
    <w:rsid w:val="00405CC8"/>
    <w:rsid w:val="004073D8"/>
    <w:rsid w:val="004074DD"/>
    <w:rsid w:val="0041110C"/>
    <w:rsid w:val="004135AF"/>
    <w:rsid w:val="00413780"/>
    <w:rsid w:val="004152D2"/>
    <w:rsid w:val="0041672F"/>
    <w:rsid w:val="00416CEC"/>
    <w:rsid w:val="0041743E"/>
    <w:rsid w:val="004179A3"/>
    <w:rsid w:val="0042174C"/>
    <w:rsid w:val="004229A7"/>
    <w:rsid w:val="00423021"/>
    <w:rsid w:val="00423C3D"/>
    <w:rsid w:val="00425A8E"/>
    <w:rsid w:val="00425E35"/>
    <w:rsid w:val="00425E94"/>
    <w:rsid w:val="004276AB"/>
    <w:rsid w:val="0043042E"/>
    <w:rsid w:val="00432B8E"/>
    <w:rsid w:val="00432DDE"/>
    <w:rsid w:val="00432ECC"/>
    <w:rsid w:val="004330C2"/>
    <w:rsid w:val="004331F8"/>
    <w:rsid w:val="0043362E"/>
    <w:rsid w:val="004350DF"/>
    <w:rsid w:val="00436CCF"/>
    <w:rsid w:val="00442A67"/>
    <w:rsid w:val="0044321F"/>
    <w:rsid w:val="0044369C"/>
    <w:rsid w:val="004437C0"/>
    <w:rsid w:val="004452D0"/>
    <w:rsid w:val="004472E4"/>
    <w:rsid w:val="00450663"/>
    <w:rsid w:val="0045075A"/>
    <w:rsid w:val="0045165B"/>
    <w:rsid w:val="00452463"/>
    <w:rsid w:val="00452D79"/>
    <w:rsid w:val="004534AB"/>
    <w:rsid w:val="00453834"/>
    <w:rsid w:val="00453C10"/>
    <w:rsid w:val="00456AFB"/>
    <w:rsid w:val="004611DC"/>
    <w:rsid w:val="00461283"/>
    <w:rsid w:val="004629F6"/>
    <w:rsid w:val="00464443"/>
    <w:rsid w:val="004658C3"/>
    <w:rsid w:val="00465C89"/>
    <w:rsid w:val="0046641F"/>
    <w:rsid w:val="004674E3"/>
    <w:rsid w:val="00467C04"/>
    <w:rsid w:val="00470322"/>
    <w:rsid w:val="004713F8"/>
    <w:rsid w:val="00472123"/>
    <w:rsid w:val="00472716"/>
    <w:rsid w:val="0047337A"/>
    <w:rsid w:val="00474007"/>
    <w:rsid w:val="004758A4"/>
    <w:rsid w:val="004769CA"/>
    <w:rsid w:val="00477528"/>
    <w:rsid w:val="00480261"/>
    <w:rsid w:val="0048079D"/>
    <w:rsid w:val="00480ACA"/>
    <w:rsid w:val="00481CEC"/>
    <w:rsid w:val="0048335E"/>
    <w:rsid w:val="00485C53"/>
    <w:rsid w:val="00486BA7"/>
    <w:rsid w:val="00486DBE"/>
    <w:rsid w:val="00487128"/>
    <w:rsid w:val="00487218"/>
    <w:rsid w:val="00487EB8"/>
    <w:rsid w:val="004912EA"/>
    <w:rsid w:val="0049256B"/>
    <w:rsid w:val="004942F9"/>
    <w:rsid w:val="004954A7"/>
    <w:rsid w:val="0049632A"/>
    <w:rsid w:val="00496F2A"/>
    <w:rsid w:val="004A0809"/>
    <w:rsid w:val="004A1218"/>
    <w:rsid w:val="004A16F4"/>
    <w:rsid w:val="004A333B"/>
    <w:rsid w:val="004A3721"/>
    <w:rsid w:val="004A38DF"/>
    <w:rsid w:val="004A5E4A"/>
    <w:rsid w:val="004A6555"/>
    <w:rsid w:val="004A6DCA"/>
    <w:rsid w:val="004B2A68"/>
    <w:rsid w:val="004B3A7C"/>
    <w:rsid w:val="004B44BD"/>
    <w:rsid w:val="004B62BD"/>
    <w:rsid w:val="004B6D0A"/>
    <w:rsid w:val="004B7F43"/>
    <w:rsid w:val="004C0D5F"/>
    <w:rsid w:val="004C35A2"/>
    <w:rsid w:val="004C4564"/>
    <w:rsid w:val="004C644F"/>
    <w:rsid w:val="004C7556"/>
    <w:rsid w:val="004C78E8"/>
    <w:rsid w:val="004D0D34"/>
    <w:rsid w:val="004D1B81"/>
    <w:rsid w:val="004D2863"/>
    <w:rsid w:val="004D2C5F"/>
    <w:rsid w:val="004D370E"/>
    <w:rsid w:val="004D60FD"/>
    <w:rsid w:val="004D6A54"/>
    <w:rsid w:val="004E03A9"/>
    <w:rsid w:val="004E0EB8"/>
    <w:rsid w:val="004E2FFD"/>
    <w:rsid w:val="004E3105"/>
    <w:rsid w:val="004E4520"/>
    <w:rsid w:val="004E4C27"/>
    <w:rsid w:val="004E4F4C"/>
    <w:rsid w:val="004E51A9"/>
    <w:rsid w:val="004E5E7C"/>
    <w:rsid w:val="004F3408"/>
    <w:rsid w:val="004F3B9B"/>
    <w:rsid w:val="004F3CC6"/>
    <w:rsid w:val="004F4114"/>
    <w:rsid w:val="004F4651"/>
    <w:rsid w:val="004F4A5C"/>
    <w:rsid w:val="004F7101"/>
    <w:rsid w:val="005002B2"/>
    <w:rsid w:val="0050190F"/>
    <w:rsid w:val="00501F00"/>
    <w:rsid w:val="00502290"/>
    <w:rsid w:val="00502677"/>
    <w:rsid w:val="00503B57"/>
    <w:rsid w:val="00504B2B"/>
    <w:rsid w:val="00505DBA"/>
    <w:rsid w:val="00506B62"/>
    <w:rsid w:val="00507031"/>
    <w:rsid w:val="0050797E"/>
    <w:rsid w:val="00507D02"/>
    <w:rsid w:val="005103B8"/>
    <w:rsid w:val="005124BF"/>
    <w:rsid w:val="00514D3F"/>
    <w:rsid w:val="0051504B"/>
    <w:rsid w:val="00515442"/>
    <w:rsid w:val="005163C8"/>
    <w:rsid w:val="005167CC"/>
    <w:rsid w:val="00516F03"/>
    <w:rsid w:val="00517982"/>
    <w:rsid w:val="00520A66"/>
    <w:rsid w:val="005212D3"/>
    <w:rsid w:val="00521416"/>
    <w:rsid w:val="0052281A"/>
    <w:rsid w:val="00522C85"/>
    <w:rsid w:val="00523CC5"/>
    <w:rsid w:val="0052453E"/>
    <w:rsid w:val="005252A2"/>
    <w:rsid w:val="00525572"/>
    <w:rsid w:val="005275FC"/>
    <w:rsid w:val="005307FA"/>
    <w:rsid w:val="005318CE"/>
    <w:rsid w:val="00531BD2"/>
    <w:rsid w:val="00531FC6"/>
    <w:rsid w:val="00532870"/>
    <w:rsid w:val="00532B88"/>
    <w:rsid w:val="00533466"/>
    <w:rsid w:val="005346CE"/>
    <w:rsid w:val="0053506D"/>
    <w:rsid w:val="00535F50"/>
    <w:rsid w:val="00536BCD"/>
    <w:rsid w:val="005405DA"/>
    <w:rsid w:val="005411D0"/>
    <w:rsid w:val="005423DF"/>
    <w:rsid w:val="00542502"/>
    <w:rsid w:val="00543A1A"/>
    <w:rsid w:val="0054527A"/>
    <w:rsid w:val="00545E25"/>
    <w:rsid w:val="005460B5"/>
    <w:rsid w:val="005469C9"/>
    <w:rsid w:val="00552263"/>
    <w:rsid w:val="00552D19"/>
    <w:rsid w:val="005544A8"/>
    <w:rsid w:val="005563EC"/>
    <w:rsid w:val="00556A32"/>
    <w:rsid w:val="00556FF2"/>
    <w:rsid w:val="005577C0"/>
    <w:rsid w:val="00560892"/>
    <w:rsid w:val="00560A28"/>
    <w:rsid w:val="00561863"/>
    <w:rsid w:val="00562349"/>
    <w:rsid w:val="0056528F"/>
    <w:rsid w:val="005668EE"/>
    <w:rsid w:val="00570FD4"/>
    <w:rsid w:val="0057184C"/>
    <w:rsid w:val="005732DB"/>
    <w:rsid w:val="0057409A"/>
    <w:rsid w:val="0057433C"/>
    <w:rsid w:val="00574A86"/>
    <w:rsid w:val="005764CD"/>
    <w:rsid w:val="00580F14"/>
    <w:rsid w:val="00582649"/>
    <w:rsid w:val="00582CCA"/>
    <w:rsid w:val="00582D05"/>
    <w:rsid w:val="00584C77"/>
    <w:rsid w:val="00585C73"/>
    <w:rsid w:val="00585C9D"/>
    <w:rsid w:val="00585D0E"/>
    <w:rsid w:val="0058741B"/>
    <w:rsid w:val="005877FD"/>
    <w:rsid w:val="00590599"/>
    <w:rsid w:val="00590603"/>
    <w:rsid w:val="00590740"/>
    <w:rsid w:val="005912D4"/>
    <w:rsid w:val="0059174F"/>
    <w:rsid w:val="00592270"/>
    <w:rsid w:val="00592648"/>
    <w:rsid w:val="00593217"/>
    <w:rsid w:val="005943F8"/>
    <w:rsid w:val="00595AEC"/>
    <w:rsid w:val="00595EAD"/>
    <w:rsid w:val="00596AF9"/>
    <w:rsid w:val="00596E04"/>
    <w:rsid w:val="005A055C"/>
    <w:rsid w:val="005A2FAA"/>
    <w:rsid w:val="005A342A"/>
    <w:rsid w:val="005A5033"/>
    <w:rsid w:val="005A7F8B"/>
    <w:rsid w:val="005B02EC"/>
    <w:rsid w:val="005B05E5"/>
    <w:rsid w:val="005B4BAB"/>
    <w:rsid w:val="005B6E41"/>
    <w:rsid w:val="005B7913"/>
    <w:rsid w:val="005C0816"/>
    <w:rsid w:val="005C2007"/>
    <w:rsid w:val="005C3885"/>
    <w:rsid w:val="005C560B"/>
    <w:rsid w:val="005C6264"/>
    <w:rsid w:val="005C6573"/>
    <w:rsid w:val="005C6C4A"/>
    <w:rsid w:val="005C708F"/>
    <w:rsid w:val="005C7CCD"/>
    <w:rsid w:val="005D25B1"/>
    <w:rsid w:val="005D2BC9"/>
    <w:rsid w:val="005D340F"/>
    <w:rsid w:val="005D37AE"/>
    <w:rsid w:val="005D4043"/>
    <w:rsid w:val="005D4084"/>
    <w:rsid w:val="005D52F3"/>
    <w:rsid w:val="005D57D5"/>
    <w:rsid w:val="005D7AAD"/>
    <w:rsid w:val="005D7B1D"/>
    <w:rsid w:val="005E0652"/>
    <w:rsid w:val="005E09A0"/>
    <w:rsid w:val="005E3AE4"/>
    <w:rsid w:val="005E4627"/>
    <w:rsid w:val="005E4850"/>
    <w:rsid w:val="005E7852"/>
    <w:rsid w:val="005F04D3"/>
    <w:rsid w:val="005F0502"/>
    <w:rsid w:val="005F13AC"/>
    <w:rsid w:val="005F2844"/>
    <w:rsid w:val="005F3167"/>
    <w:rsid w:val="005F35C7"/>
    <w:rsid w:val="005F514E"/>
    <w:rsid w:val="005F51A5"/>
    <w:rsid w:val="005F588E"/>
    <w:rsid w:val="005F6059"/>
    <w:rsid w:val="005F70AF"/>
    <w:rsid w:val="005F7587"/>
    <w:rsid w:val="005F78C5"/>
    <w:rsid w:val="00600AC4"/>
    <w:rsid w:val="00601DD7"/>
    <w:rsid w:val="0060478D"/>
    <w:rsid w:val="006058AD"/>
    <w:rsid w:val="00605FC9"/>
    <w:rsid w:val="00606BF1"/>
    <w:rsid w:val="00606F67"/>
    <w:rsid w:val="00607946"/>
    <w:rsid w:val="00607C7C"/>
    <w:rsid w:val="006107A5"/>
    <w:rsid w:val="00611FA7"/>
    <w:rsid w:val="0061480C"/>
    <w:rsid w:val="006157C2"/>
    <w:rsid w:val="00615A60"/>
    <w:rsid w:val="00615BB8"/>
    <w:rsid w:val="006165BA"/>
    <w:rsid w:val="00616624"/>
    <w:rsid w:val="00621C7A"/>
    <w:rsid w:val="0062204F"/>
    <w:rsid w:val="00622624"/>
    <w:rsid w:val="006241FB"/>
    <w:rsid w:val="00625FE7"/>
    <w:rsid w:val="00626CE6"/>
    <w:rsid w:val="006303BD"/>
    <w:rsid w:val="00632354"/>
    <w:rsid w:val="0063338F"/>
    <w:rsid w:val="00635219"/>
    <w:rsid w:val="00636BCC"/>
    <w:rsid w:val="00637384"/>
    <w:rsid w:val="00637414"/>
    <w:rsid w:val="00637A14"/>
    <w:rsid w:val="0064478A"/>
    <w:rsid w:val="006448C9"/>
    <w:rsid w:val="00644C38"/>
    <w:rsid w:val="0064729F"/>
    <w:rsid w:val="006476B6"/>
    <w:rsid w:val="00647EAF"/>
    <w:rsid w:val="00650506"/>
    <w:rsid w:val="00650F9F"/>
    <w:rsid w:val="0065162C"/>
    <w:rsid w:val="00651670"/>
    <w:rsid w:val="0065254F"/>
    <w:rsid w:val="006539EA"/>
    <w:rsid w:val="00654EE9"/>
    <w:rsid w:val="006566DB"/>
    <w:rsid w:val="00656ECE"/>
    <w:rsid w:val="00660AA4"/>
    <w:rsid w:val="00660FDC"/>
    <w:rsid w:val="006627CB"/>
    <w:rsid w:val="006639A0"/>
    <w:rsid w:val="00663B21"/>
    <w:rsid w:val="00664081"/>
    <w:rsid w:val="006671DA"/>
    <w:rsid w:val="006710DC"/>
    <w:rsid w:val="006728A1"/>
    <w:rsid w:val="006732C7"/>
    <w:rsid w:val="0067354B"/>
    <w:rsid w:val="00673ECF"/>
    <w:rsid w:val="0067450E"/>
    <w:rsid w:val="0067588F"/>
    <w:rsid w:val="0067765A"/>
    <w:rsid w:val="00677CDC"/>
    <w:rsid w:val="00677DF1"/>
    <w:rsid w:val="00681496"/>
    <w:rsid w:val="00681C5D"/>
    <w:rsid w:val="00682FD4"/>
    <w:rsid w:val="0068317E"/>
    <w:rsid w:val="00683815"/>
    <w:rsid w:val="006838D3"/>
    <w:rsid w:val="00684B19"/>
    <w:rsid w:val="00685996"/>
    <w:rsid w:val="00687587"/>
    <w:rsid w:val="006907C1"/>
    <w:rsid w:val="00690C51"/>
    <w:rsid w:val="006912BE"/>
    <w:rsid w:val="0069153B"/>
    <w:rsid w:val="0069437E"/>
    <w:rsid w:val="00694F0C"/>
    <w:rsid w:val="00695B1A"/>
    <w:rsid w:val="006A0404"/>
    <w:rsid w:val="006A05F6"/>
    <w:rsid w:val="006A1588"/>
    <w:rsid w:val="006A3989"/>
    <w:rsid w:val="006A4A47"/>
    <w:rsid w:val="006A4A57"/>
    <w:rsid w:val="006A4B2E"/>
    <w:rsid w:val="006A4E19"/>
    <w:rsid w:val="006A52E0"/>
    <w:rsid w:val="006A5EEA"/>
    <w:rsid w:val="006A6259"/>
    <w:rsid w:val="006A7BCB"/>
    <w:rsid w:val="006A7C37"/>
    <w:rsid w:val="006B2506"/>
    <w:rsid w:val="006B352A"/>
    <w:rsid w:val="006B4CE5"/>
    <w:rsid w:val="006B50D9"/>
    <w:rsid w:val="006B540B"/>
    <w:rsid w:val="006B564D"/>
    <w:rsid w:val="006B621D"/>
    <w:rsid w:val="006B74BB"/>
    <w:rsid w:val="006B75C3"/>
    <w:rsid w:val="006B781E"/>
    <w:rsid w:val="006C014B"/>
    <w:rsid w:val="006C07E6"/>
    <w:rsid w:val="006C0989"/>
    <w:rsid w:val="006C20CE"/>
    <w:rsid w:val="006C21BB"/>
    <w:rsid w:val="006C2DD7"/>
    <w:rsid w:val="006C4157"/>
    <w:rsid w:val="006C449F"/>
    <w:rsid w:val="006C58E4"/>
    <w:rsid w:val="006C6060"/>
    <w:rsid w:val="006C660B"/>
    <w:rsid w:val="006C7160"/>
    <w:rsid w:val="006C7D5D"/>
    <w:rsid w:val="006D0849"/>
    <w:rsid w:val="006D10B2"/>
    <w:rsid w:val="006D11E3"/>
    <w:rsid w:val="006D6199"/>
    <w:rsid w:val="006D666B"/>
    <w:rsid w:val="006D687E"/>
    <w:rsid w:val="006D68A6"/>
    <w:rsid w:val="006E0200"/>
    <w:rsid w:val="006E2042"/>
    <w:rsid w:val="006E3999"/>
    <w:rsid w:val="006E453C"/>
    <w:rsid w:val="006E5B8A"/>
    <w:rsid w:val="006E6E6C"/>
    <w:rsid w:val="006F1984"/>
    <w:rsid w:val="006F1EAE"/>
    <w:rsid w:val="006F2E92"/>
    <w:rsid w:val="006F428C"/>
    <w:rsid w:val="006F4383"/>
    <w:rsid w:val="006F6D63"/>
    <w:rsid w:val="00700CB9"/>
    <w:rsid w:val="007011AD"/>
    <w:rsid w:val="007023D0"/>
    <w:rsid w:val="007032E3"/>
    <w:rsid w:val="007047A9"/>
    <w:rsid w:val="007051F0"/>
    <w:rsid w:val="007060F8"/>
    <w:rsid w:val="00706455"/>
    <w:rsid w:val="0070661F"/>
    <w:rsid w:val="007068EA"/>
    <w:rsid w:val="00706C4E"/>
    <w:rsid w:val="007075A2"/>
    <w:rsid w:val="00711B38"/>
    <w:rsid w:val="00713029"/>
    <w:rsid w:val="00714230"/>
    <w:rsid w:val="00716DEE"/>
    <w:rsid w:val="00721BB1"/>
    <w:rsid w:val="00721ECB"/>
    <w:rsid w:val="007224C3"/>
    <w:rsid w:val="0072363D"/>
    <w:rsid w:val="00724ADC"/>
    <w:rsid w:val="007263E4"/>
    <w:rsid w:val="007272D8"/>
    <w:rsid w:val="007309A9"/>
    <w:rsid w:val="0073345C"/>
    <w:rsid w:val="00736BF2"/>
    <w:rsid w:val="0074034C"/>
    <w:rsid w:val="00740780"/>
    <w:rsid w:val="00740CCA"/>
    <w:rsid w:val="00742BEE"/>
    <w:rsid w:val="00742E8D"/>
    <w:rsid w:val="00743311"/>
    <w:rsid w:val="007442A7"/>
    <w:rsid w:val="0074526A"/>
    <w:rsid w:val="007452FB"/>
    <w:rsid w:val="00745587"/>
    <w:rsid w:val="00745882"/>
    <w:rsid w:val="0074597A"/>
    <w:rsid w:val="00745E7F"/>
    <w:rsid w:val="00750AAC"/>
    <w:rsid w:val="00751CD3"/>
    <w:rsid w:val="00752305"/>
    <w:rsid w:val="00752840"/>
    <w:rsid w:val="00754952"/>
    <w:rsid w:val="00755C2E"/>
    <w:rsid w:val="007579C6"/>
    <w:rsid w:val="00761D65"/>
    <w:rsid w:val="00762756"/>
    <w:rsid w:val="00765A04"/>
    <w:rsid w:val="00767BB2"/>
    <w:rsid w:val="00770E1A"/>
    <w:rsid w:val="00772036"/>
    <w:rsid w:val="0077222B"/>
    <w:rsid w:val="00772B38"/>
    <w:rsid w:val="00772BB4"/>
    <w:rsid w:val="00774C1E"/>
    <w:rsid w:val="007750A6"/>
    <w:rsid w:val="00775D5E"/>
    <w:rsid w:val="00777848"/>
    <w:rsid w:val="00780BC3"/>
    <w:rsid w:val="0078382B"/>
    <w:rsid w:val="00784D6B"/>
    <w:rsid w:val="00785B7C"/>
    <w:rsid w:val="007860A9"/>
    <w:rsid w:val="00786342"/>
    <w:rsid w:val="0079018F"/>
    <w:rsid w:val="0079094C"/>
    <w:rsid w:val="00791748"/>
    <w:rsid w:val="007923BC"/>
    <w:rsid w:val="00793E3E"/>
    <w:rsid w:val="007957F8"/>
    <w:rsid w:val="00795CFC"/>
    <w:rsid w:val="00796C48"/>
    <w:rsid w:val="007A05CB"/>
    <w:rsid w:val="007A08BD"/>
    <w:rsid w:val="007A0C1C"/>
    <w:rsid w:val="007A0F0C"/>
    <w:rsid w:val="007A17D3"/>
    <w:rsid w:val="007A1852"/>
    <w:rsid w:val="007A3028"/>
    <w:rsid w:val="007A3400"/>
    <w:rsid w:val="007A388A"/>
    <w:rsid w:val="007A3A88"/>
    <w:rsid w:val="007A3E0D"/>
    <w:rsid w:val="007A436B"/>
    <w:rsid w:val="007A54F8"/>
    <w:rsid w:val="007A5ACD"/>
    <w:rsid w:val="007A6633"/>
    <w:rsid w:val="007A726D"/>
    <w:rsid w:val="007A7B98"/>
    <w:rsid w:val="007B09B7"/>
    <w:rsid w:val="007B1958"/>
    <w:rsid w:val="007B1DDA"/>
    <w:rsid w:val="007B3A4D"/>
    <w:rsid w:val="007C0D5C"/>
    <w:rsid w:val="007C12BD"/>
    <w:rsid w:val="007C1E6D"/>
    <w:rsid w:val="007C3711"/>
    <w:rsid w:val="007C5128"/>
    <w:rsid w:val="007C5AEB"/>
    <w:rsid w:val="007C5D29"/>
    <w:rsid w:val="007D16F0"/>
    <w:rsid w:val="007D51C7"/>
    <w:rsid w:val="007D6145"/>
    <w:rsid w:val="007D61DC"/>
    <w:rsid w:val="007D6576"/>
    <w:rsid w:val="007E0492"/>
    <w:rsid w:val="007E2CE0"/>
    <w:rsid w:val="007E43A2"/>
    <w:rsid w:val="007E53A9"/>
    <w:rsid w:val="007E59FC"/>
    <w:rsid w:val="007E6E9D"/>
    <w:rsid w:val="007F049A"/>
    <w:rsid w:val="007F06F6"/>
    <w:rsid w:val="007F0C01"/>
    <w:rsid w:val="007F1B17"/>
    <w:rsid w:val="007F3BBD"/>
    <w:rsid w:val="007F40B6"/>
    <w:rsid w:val="007F40F0"/>
    <w:rsid w:val="007F74B1"/>
    <w:rsid w:val="007F7F3D"/>
    <w:rsid w:val="007F7F4B"/>
    <w:rsid w:val="00801024"/>
    <w:rsid w:val="00802A1D"/>
    <w:rsid w:val="00804FD4"/>
    <w:rsid w:val="0080706A"/>
    <w:rsid w:val="008078B8"/>
    <w:rsid w:val="00810011"/>
    <w:rsid w:val="00810888"/>
    <w:rsid w:val="00811FA5"/>
    <w:rsid w:val="008148D2"/>
    <w:rsid w:val="00816B9D"/>
    <w:rsid w:val="008208C6"/>
    <w:rsid w:val="0082159A"/>
    <w:rsid w:val="008229E4"/>
    <w:rsid w:val="00824DEB"/>
    <w:rsid w:val="00825DAC"/>
    <w:rsid w:val="00825E30"/>
    <w:rsid w:val="00827386"/>
    <w:rsid w:val="008277E1"/>
    <w:rsid w:val="00830225"/>
    <w:rsid w:val="00830B1F"/>
    <w:rsid w:val="008311D9"/>
    <w:rsid w:val="0083152E"/>
    <w:rsid w:val="00832560"/>
    <w:rsid w:val="00832B10"/>
    <w:rsid w:val="0083449E"/>
    <w:rsid w:val="008346A6"/>
    <w:rsid w:val="00835A13"/>
    <w:rsid w:val="008374A6"/>
    <w:rsid w:val="0084049D"/>
    <w:rsid w:val="00842077"/>
    <w:rsid w:val="008434E2"/>
    <w:rsid w:val="00844132"/>
    <w:rsid w:val="0084747F"/>
    <w:rsid w:val="00847EE9"/>
    <w:rsid w:val="00850BB7"/>
    <w:rsid w:val="00850D6E"/>
    <w:rsid w:val="00850DC2"/>
    <w:rsid w:val="00850E76"/>
    <w:rsid w:val="008517DE"/>
    <w:rsid w:val="0085181D"/>
    <w:rsid w:val="00851CA9"/>
    <w:rsid w:val="008522BC"/>
    <w:rsid w:val="008524B5"/>
    <w:rsid w:val="00852905"/>
    <w:rsid w:val="00853F80"/>
    <w:rsid w:val="00854AC6"/>
    <w:rsid w:val="00854F86"/>
    <w:rsid w:val="008555AC"/>
    <w:rsid w:val="00855690"/>
    <w:rsid w:val="008570B2"/>
    <w:rsid w:val="008572AA"/>
    <w:rsid w:val="008579F5"/>
    <w:rsid w:val="00857D7B"/>
    <w:rsid w:val="00860361"/>
    <w:rsid w:val="008641F4"/>
    <w:rsid w:val="00866955"/>
    <w:rsid w:val="00867428"/>
    <w:rsid w:val="0087205C"/>
    <w:rsid w:val="0087226D"/>
    <w:rsid w:val="00872866"/>
    <w:rsid w:val="0087292C"/>
    <w:rsid w:val="0087402B"/>
    <w:rsid w:val="0087443C"/>
    <w:rsid w:val="00874647"/>
    <w:rsid w:val="00874A94"/>
    <w:rsid w:val="00874E43"/>
    <w:rsid w:val="00875858"/>
    <w:rsid w:val="00875CFD"/>
    <w:rsid w:val="00876E97"/>
    <w:rsid w:val="00880A15"/>
    <w:rsid w:val="008811F0"/>
    <w:rsid w:val="00883455"/>
    <w:rsid w:val="0088448D"/>
    <w:rsid w:val="00884E29"/>
    <w:rsid w:val="00885D90"/>
    <w:rsid w:val="00887529"/>
    <w:rsid w:val="00890BCF"/>
    <w:rsid w:val="0089133D"/>
    <w:rsid w:val="00891871"/>
    <w:rsid w:val="00891E0B"/>
    <w:rsid w:val="008921BD"/>
    <w:rsid w:val="008929F5"/>
    <w:rsid w:val="00892BBB"/>
    <w:rsid w:val="00895BA6"/>
    <w:rsid w:val="00897E91"/>
    <w:rsid w:val="008A017A"/>
    <w:rsid w:val="008A072A"/>
    <w:rsid w:val="008A405A"/>
    <w:rsid w:val="008A40EB"/>
    <w:rsid w:val="008A4959"/>
    <w:rsid w:val="008A535F"/>
    <w:rsid w:val="008A6CB0"/>
    <w:rsid w:val="008A7887"/>
    <w:rsid w:val="008B24E2"/>
    <w:rsid w:val="008B42A8"/>
    <w:rsid w:val="008B7FB9"/>
    <w:rsid w:val="008C15B3"/>
    <w:rsid w:val="008C1A07"/>
    <w:rsid w:val="008C2018"/>
    <w:rsid w:val="008C2174"/>
    <w:rsid w:val="008C30A6"/>
    <w:rsid w:val="008C4106"/>
    <w:rsid w:val="008C4341"/>
    <w:rsid w:val="008C4E30"/>
    <w:rsid w:val="008C5273"/>
    <w:rsid w:val="008C53D7"/>
    <w:rsid w:val="008C555E"/>
    <w:rsid w:val="008C5870"/>
    <w:rsid w:val="008C6095"/>
    <w:rsid w:val="008D0B9C"/>
    <w:rsid w:val="008D1902"/>
    <w:rsid w:val="008D1A6C"/>
    <w:rsid w:val="008D2D31"/>
    <w:rsid w:val="008D3694"/>
    <w:rsid w:val="008D65E3"/>
    <w:rsid w:val="008E0FEB"/>
    <w:rsid w:val="008E21D5"/>
    <w:rsid w:val="008E3E67"/>
    <w:rsid w:val="008E422D"/>
    <w:rsid w:val="008E4EC4"/>
    <w:rsid w:val="008E680F"/>
    <w:rsid w:val="008E7793"/>
    <w:rsid w:val="008F0170"/>
    <w:rsid w:val="008F0C79"/>
    <w:rsid w:val="008F1589"/>
    <w:rsid w:val="008F166D"/>
    <w:rsid w:val="008F18CF"/>
    <w:rsid w:val="008F35F4"/>
    <w:rsid w:val="008F4BDA"/>
    <w:rsid w:val="008F765C"/>
    <w:rsid w:val="009017B5"/>
    <w:rsid w:val="0090388B"/>
    <w:rsid w:val="00906008"/>
    <w:rsid w:val="0090777A"/>
    <w:rsid w:val="00907F2A"/>
    <w:rsid w:val="009118A9"/>
    <w:rsid w:val="009123ED"/>
    <w:rsid w:val="00913455"/>
    <w:rsid w:val="00914D90"/>
    <w:rsid w:val="00915BDA"/>
    <w:rsid w:val="009163B9"/>
    <w:rsid w:val="009217CF"/>
    <w:rsid w:val="00921944"/>
    <w:rsid w:val="00921B51"/>
    <w:rsid w:val="009246D6"/>
    <w:rsid w:val="00924D09"/>
    <w:rsid w:val="009259D3"/>
    <w:rsid w:val="009265AC"/>
    <w:rsid w:val="0092720E"/>
    <w:rsid w:val="0092757F"/>
    <w:rsid w:val="009308AD"/>
    <w:rsid w:val="009320D0"/>
    <w:rsid w:val="00932365"/>
    <w:rsid w:val="0093357E"/>
    <w:rsid w:val="00933B4E"/>
    <w:rsid w:val="00933E3B"/>
    <w:rsid w:val="0093415B"/>
    <w:rsid w:val="009372D9"/>
    <w:rsid w:val="0094088C"/>
    <w:rsid w:val="00940F12"/>
    <w:rsid w:val="009414D4"/>
    <w:rsid w:val="009426B9"/>
    <w:rsid w:val="00942929"/>
    <w:rsid w:val="009431E6"/>
    <w:rsid w:val="009439B5"/>
    <w:rsid w:val="00943D8E"/>
    <w:rsid w:val="00944F61"/>
    <w:rsid w:val="009472E5"/>
    <w:rsid w:val="009474EF"/>
    <w:rsid w:val="0095044C"/>
    <w:rsid w:val="00951B93"/>
    <w:rsid w:val="00952CB4"/>
    <w:rsid w:val="00954BE4"/>
    <w:rsid w:val="00956992"/>
    <w:rsid w:val="00957AAA"/>
    <w:rsid w:val="00961B55"/>
    <w:rsid w:val="009637F5"/>
    <w:rsid w:val="00964BC1"/>
    <w:rsid w:val="00964F65"/>
    <w:rsid w:val="00964FBA"/>
    <w:rsid w:val="009658EC"/>
    <w:rsid w:val="00970558"/>
    <w:rsid w:val="009708F5"/>
    <w:rsid w:val="00971FD0"/>
    <w:rsid w:val="00972779"/>
    <w:rsid w:val="0097289B"/>
    <w:rsid w:val="00972A0B"/>
    <w:rsid w:val="00973A46"/>
    <w:rsid w:val="009744B5"/>
    <w:rsid w:val="00974C0A"/>
    <w:rsid w:val="00975012"/>
    <w:rsid w:val="00975039"/>
    <w:rsid w:val="00975A9E"/>
    <w:rsid w:val="00976B69"/>
    <w:rsid w:val="009773BC"/>
    <w:rsid w:val="0097794A"/>
    <w:rsid w:val="00980267"/>
    <w:rsid w:val="009802BA"/>
    <w:rsid w:val="00981FF9"/>
    <w:rsid w:val="009824C0"/>
    <w:rsid w:val="009825BB"/>
    <w:rsid w:val="0098269D"/>
    <w:rsid w:val="00982F36"/>
    <w:rsid w:val="00984EE9"/>
    <w:rsid w:val="00985129"/>
    <w:rsid w:val="00985B79"/>
    <w:rsid w:val="0098659D"/>
    <w:rsid w:val="0098681C"/>
    <w:rsid w:val="00987A57"/>
    <w:rsid w:val="00987C6F"/>
    <w:rsid w:val="009907C1"/>
    <w:rsid w:val="00991768"/>
    <w:rsid w:val="0099189B"/>
    <w:rsid w:val="0099194A"/>
    <w:rsid w:val="00992E1E"/>
    <w:rsid w:val="00995105"/>
    <w:rsid w:val="0099539A"/>
    <w:rsid w:val="009965DB"/>
    <w:rsid w:val="0099699E"/>
    <w:rsid w:val="00996A03"/>
    <w:rsid w:val="00997515"/>
    <w:rsid w:val="009A0C45"/>
    <w:rsid w:val="009A185C"/>
    <w:rsid w:val="009A30DD"/>
    <w:rsid w:val="009A35BF"/>
    <w:rsid w:val="009A4CC1"/>
    <w:rsid w:val="009A5537"/>
    <w:rsid w:val="009A6B8D"/>
    <w:rsid w:val="009A6E72"/>
    <w:rsid w:val="009B0C6C"/>
    <w:rsid w:val="009B7D66"/>
    <w:rsid w:val="009C010D"/>
    <w:rsid w:val="009C033C"/>
    <w:rsid w:val="009C0388"/>
    <w:rsid w:val="009C0576"/>
    <w:rsid w:val="009C0B38"/>
    <w:rsid w:val="009C1A56"/>
    <w:rsid w:val="009C1CB5"/>
    <w:rsid w:val="009C247D"/>
    <w:rsid w:val="009C2C40"/>
    <w:rsid w:val="009C4471"/>
    <w:rsid w:val="009C5363"/>
    <w:rsid w:val="009C542B"/>
    <w:rsid w:val="009C5436"/>
    <w:rsid w:val="009C753F"/>
    <w:rsid w:val="009D057E"/>
    <w:rsid w:val="009D0E96"/>
    <w:rsid w:val="009D17E1"/>
    <w:rsid w:val="009D2A22"/>
    <w:rsid w:val="009D47CF"/>
    <w:rsid w:val="009E05AB"/>
    <w:rsid w:val="009E3AD7"/>
    <w:rsid w:val="009E5FF5"/>
    <w:rsid w:val="009E6295"/>
    <w:rsid w:val="009E6DBE"/>
    <w:rsid w:val="009E794E"/>
    <w:rsid w:val="009F020E"/>
    <w:rsid w:val="009F1BA3"/>
    <w:rsid w:val="009F3456"/>
    <w:rsid w:val="009F3DE4"/>
    <w:rsid w:val="00A0109B"/>
    <w:rsid w:val="00A03F5C"/>
    <w:rsid w:val="00A04BD7"/>
    <w:rsid w:val="00A04CD4"/>
    <w:rsid w:val="00A06CE0"/>
    <w:rsid w:val="00A0737E"/>
    <w:rsid w:val="00A075C4"/>
    <w:rsid w:val="00A117AB"/>
    <w:rsid w:val="00A12469"/>
    <w:rsid w:val="00A12EC1"/>
    <w:rsid w:val="00A12F2D"/>
    <w:rsid w:val="00A13021"/>
    <w:rsid w:val="00A15465"/>
    <w:rsid w:val="00A17930"/>
    <w:rsid w:val="00A20A4B"/>
    <w:rsid w:val="00A22773"/>
    <w:rsid w:val="00A22E26"/>
    <w:rsid w:val="00A23974"/>
    <w:rsid w:val="00A241E3"/>
    <w:rsid w:val="00A263A2"/>
    <w:rsid w:val="00A264E8"/>
    <w:rsid w:val="00A30CCF"/>
    <w:rsid w:val="00A32D07"/>
    <w:rsid w:val="00A33FF3"/>
    <w:rsid w:val="00A3476A"/>
    <w:rsid w:val="00A34E50"/>
    <w:rsid w:val="00A34E6F"/>
    <w:rsid w:val="00A351FF"/>
    <w:rsid w:val="00A3572E"/>
    <w:rsid w:val="00A3750D"/>
    <w:rsid w:val="00A37F0B"/>
    <w:rsid w:val="00A429D2"/>
    <w:rsid w:val="00A4430F"/>
    <w:rsid w:val="00A46369"/>
    <w:rsid w:val="00A4641F"/>
    <w:rsid w:val="00A466A9"/>
    <w:rsid w:val="00A46B6B"/>
    <w:rsid w:val="00A46CA1"/>
    <w:rsid w:val="00A47F0A"/>
    <w:rsid w:val="00A50D58"/>
    <w:rsid w:val="00A51439"/>
    <w:rsid w:val="00A522B9"/>
    <w:rsid w:val="00A52636"/>
    <w:rsid w:val="00A52B67"/>
    <w:rsid w:val="00A55CB6"/>
    <w:rsid w:val="00A56417"/>
    <w:rsid w:val="00A56727"/>
    <w:rsid w:val="00A5684A"/>
    <w:rsid w:val="00A56A55"/>
    <w:rsid w:val="00A6183D"/>
    <w:rsid w:val="00A61F1B"/>
    <w:rsid w:val="00A63C25"/>
    <w:rsid w:val="00A6444E"/>
    <w:rsid w:val="00A64AC7"/>
    <w:rsid w:val="00A65865"/>
    <w:rsid w:val="00A65DDA"/>
    <w:rsid w:val="00A6672B"/>
    <w:rsid w:val="00A67735"/>
    <w:rsid w:val="00A67BE4"/>
    <w:rsid w:val="00A721EA"/>
    <w:rsid w:val="00A72958"/>
    <w:rsid w:val="00A73235"/>
    <w:rsid w:val="00A73C5A"/>
    <w:rsid w:val="00A74387"/>
    <w:rsid w:val="00A74423"/>
    <w:rsid w:val="00A7447F"/>
    <w:rsid w:val="00A7457A"/>
    <w:rsid w:val="00A76164"/>
    <w:rsid w:val="00A762CC"/>
    <w:rsid w:val="00A80AE0"/>
    <w:rsid w:val="00A80C31"/>
    <w:rsid w:val="00A80DC1"/>
    <w:rsid w:val="00A8136E"/>
    <w:rsid w:val="00A84595"/>
    <w:rsid w:val="00A84E82"/>
    <w:rsid w:val="00A8517D"/>
    <w:rsid w:val="00A85CF2"/>
    <w:rsid w:val="00A86F6A"/>
    <w:rsid w:val="00A91789"/>
    <w:rsid w:val="00A917B8"/>
    <w:rsid w:val="00A919F6"/>
    <w:rsid w:val="00A91B4A"/>
    <w:rsid w:val="00A925F4"/>
    <w:rsid w:val="00A937CC"/>
    <w:rsid w:val="00A94D71"/>
    <w:rsid w:val="00A96344"/>
    <w:rsid w:val="00A96E60"/>
    <w:rsid w:val="00AA15DC"/>
    <w:rsid w:val="00AA4B94"/>
    <w:rsid w:val="00AA4D9B"/>
    <w:rsid w:val="00AA591F"/>
    <w:rsid w:val="00AB134B"/>
    <w:rsid w:val="00AB2342"/>
    <w:rsid w:val="00AB3A6F"/>
    <w:rsid w:val="00AB405C"/>
    <w:rsid w:val="00AB47CE"/>
    <w:rsid w:val="00AB575B"/>
    <w:rsid w:val="00AB5F49"/>
    <w:rsid w:val="00AB6C2E"/>
    <w:rsid w:val="00AC4F51"/>
    <w:rsid w:val="00AC7BC2"/>
    <w:rsid w:val="00AD0371"/>
    <w:rsid w:val="00AD13DC"/>
    <w:rsid w:val="00AD151F"/>
    <w:rsid w:val="00AD4813"/>
    <w:rsid w:val="00AD5291"/>
    <w:rsid w:val="00AD54C5"/>
    <w:rsid w:val="00AD5A97"/>
    <w:rsid w:val="00AD5FAA"/>
    <w:rsid w:val="00AD72B7"/>
    <w:rsid w:val="00AD7B2C"/>
    <w:rsid w:val="00AD7C5A"/>
    <w:rsid w:val="00AD7FFB"/>
    <w:rsid w:val="00AE2A6E"/>
    <w:rsid w:val="00AE407F"/>
    <w:rsid w:val="00AE53F8"/>
    <w:rsid w:val="00AE6312"/>
    <w:rsid w:val="00AE659A"/>
    <w:rsid w:val="00AE6D63"/>
    <w:rsid w:val="00AE72F9"/>
    <w:rsid w:val="00AF0303"/>
    <w:rsid w:val="00AF1207"/>
    <w:rsid w:val="00AF211B"/>
    <w:rsid w:val="00AF4C35"/>
    <w:rsid w:val="00AF6518"/>
    <w:rsid w:val="00B009D4"/>
    <w:rsid w:val="00B00EEE"/>
    <w:rsid w:val="00B02B90"/>
    <w:rsid w:val="00B0314B"/>
    <w:rsid w:val="00B034C0"/>
    <w:rsid w:val="00B03809"/>
    <w:rsid w:val="00B053C0"/>
    <w:rsid w:val="00B06836"/>
    <w:rsid w:val="00B074FA"/>
    <w:rsid w:val="00B11677"/>
    <w:rsid w:val="00B13774"/>
    <w:rsid w:val="00B13A8A"/>
    <w:rsid w:val="00B14120"/>
    <w:rsid w:val="00B15C76"/>
    <w:rsid w:val="00B16C29"/>
    <w:rsid w:val="00B17FFC"/>
    <w:rsid w:val="00B206C2"/>
    <w:rsid w:val="00B2169D"/>
    <w:rsid w:val="00B25A1C"/>
    <w:rsid w:val="00B25B35"/>
    <w:rsid w:val="00B2755E"/>
    <w:rsid w:val="00B33DD7"/>
    <w:rsid w:val="00B36C68"/>
    <w:rsid w:val="00B372A8"/>
    <w:rsid w:val="00B40531"/>
    <w:rsid w:val="00B43332"/>
    <w:rsid w:val="00B438CF"/>
    <w:rsid w:val="00B45596"/>
    <w:rsid w:val="00B45D69"/>
    <w:rsid w:val="00B46028"/>
    <w:rsid w:val="00B46EE7"/>
    <w:rsid w:val="00B50D25"/>
    <w:rsid w:val="00B5112F"/>
    <w:rsid w:val="00B51340"/>
    <w:rsid w:val="00B51D85"/>
    <w:rsid w:val="00B5206E"/>
    <w:rsid w:val="00B53FDE"/>
    <w:rsid w:val="00B54DED"/>
    <w:rsid w:val="00B54EF7"/>
    <w:rsid w:val="00B559A4"/>
    <w:rsid w:val="00B56748"/>
    <w:rsid w:val="00B56DDC"/>
    <w:rsid w:val="00B577BB"/>
    <w:rsid w:val="00B6057E"/>
    <w:rsid w:val="00B60D59"/>
    <w:rsid w:val="00B6117A"/>
    <w:rsid w:val="00B61569"/>
    <w:rsid w:val="00B63281"/>
    <w:rsid w:val="00B71741"/>
    <w:rsid w:val="00B722B6"/>
    <w:rsid w:val="00B73B01"/>
    <w:rsid w:val="00B750AF"/>
    <w:rsid w:val="00B764B0"/>
    <w:rsid w:val="00B8030D"/>
    <w:rsid w:val="00B80A99"/>
    <w:rsid w:val="00B81EB4"/>
    <w:rsid w:val="00B8286D"/>
    <w:rsid w:val="00B836B7"/>
    <w:rsid w:val="00B83A0D"/>
    <w:rsid w:val="00B84083"/>
    <w:rsid w:val="00B86502"/>
    <w:rsid w:val="00B86810"/>
    <w:rsid w:val="00B86AE2"/>
    <w:rsid w:val="00B903B6"/>
    <w:rsid w:val="00B9058C"/>
    <w:rsid w:val="00B90950"/>
    <w:rsid w:val="00B9143A"/>
    <w:rsid w:val="00B9219A"/>
    <w:rsid w:val="00B93717"/>
    <w:rsid w:val="00B94C5A"/>
    <w:rsid w:val="00B96FEE"/>
    <w:rsid w:val="00B97120"/>
    <w:rsid w:val="00B97FFC"/>
    <w:rsid w:val="00BA0702"/>
    <w:rsid w:val="00BA0926"/>
    <w:rsid w:val="00BA0A4E"/>
    <w:rsid w:val="00BA0DE7"/>
    <w:rsid w:val="00BA260B"/>
    <w:rsid w:val="00BA3D78"/>
    <w:rsid w:val="00BA406A"/>
    <w:rsid w:val="00BA4567"/>
    <w:rsid w:val="00BA4C6D"/>
    <w:rsid w:val="00BA4C85"/>
    <w:rsid w:val="00BA6533"/>
    <w:rsid w:val="00BA767C"/>
    <w:rsid w:val="00BB10B0"/>
    <w:rsid w:val="00BB1220"/>
    <w:rsid w:val="00BB1A61"/>
    <w:rsid w:val="00BB27B1"/>
    <w:rsid w:val="00BB41D4"/>
    <w:rsid w:val="00BB47A5"/>
    <w:rsid w:val="00BB56B7"/>
    <w:rsid w:val="00BB7950"/>
    <w:rsid w:val="00BC11F4"/>
    <w:rsid w:val="00BC15DA"/>
    <w:rsid w:val="00BC15F7"/>
    <w:rsid w:val="00BC1DFD"/>
    <w:rsid w:val="00BC217E"/>
    <w:rsid w:val="00BC21CD"/>
    <w:rsid w:val="00BC3593"/>
    <w:rsid w:val="00BC3A24"/>
    <w:rsid w:val="00BC3F1F"/>
    <w:rsid w:val="00BC4272"/>
    <w:rsid w:val="00BC45E2"/>
    <w:rsid w:val="00BC4812"/>
    <w:rsid w:val="00BC6D3B"/>
    <w:rsid w:val="00BD0F8B"/>
    <w:rsid w:val="00BD3F2E"/>
    <w:rsid w:val="00BD45F9"/>
    <w:rsid w:val="00BD4EE5"/>
    <w:rsid w:val="00BD77BE"/>
    <w:rsid w:val="00BE044B"/>
    <w:rsid w:val="00BE0593"/>
    <w:rsid w:val="00BE0EB7"/>
    <w:rsid w:val="00BE325C"/>
    <w:rsid w:val="00BE3634"/>
    <w:rsid w:val="00BE3A13"/>
    <w:rsid w:val="00BE4545"/>
    <w:rsid w:val="00BE629D"/>
    <w:rsid w:val="00BE6428"/>
    <w:rsid w:val="00BE786C"/>
    <w:rsid w:val="00BF17F3"/>
    <w:rsid w:val="00BF216F"/>
    <w:rsid w:val="00BF2B04"/>
    <w:rsid w:val="00BF323C"/>
    <w:rsid w:val="00BF5B41"/>
    <w:rsid w:val="00BF5DAA"/>
    <w:rsid w:val="00BF5EBC"/>
    <w:rsid w:val="00BF7F74"/>
    <w:rsid w:val="00C016B5"/>
    <w:rsid w:val="00C03399"/>
    <w:rsid w:val="00C043A1"/>
    <w:rsid w:val="00C048E4"/>
    <w:rsid w:val="00C0528F"/>
    <w:rsid w:val="00C057A9"/>
    <w:rsid w:val="00C073FC"/>
    <w:rsid w:val="00C07D4F"/>
    <w:rsid w:val="00C117D6"/>
    <w:rsid w:val="00C13854"/>
    <w:rsid w:val="00C145FF"/>
    <w:rsid w:val="00C1515E"/>
    <w:rsid w:val="00C15B05"/>
    <w:rsid w:val="00C16D21"/>
    <w:rsid w:val="00C20745"/>
    <w:rsid w:val="00C20E73"/>
    <w:rsid w:val="00C2166C"/>
    <w:rsid w:val="00C2331C"/>
    <w:rsid w:val="00C235B3"/>
    <w:rsid w:val="00C24245"/>
    <w:rsid w:val="00C25FD9"/>
    <w:rsid w:val="00C262C5"/>
    <w:rsid w:val="00C26F6D"/>
    <w:rsid w:val="00C276D1"/>
    <w:rsid w:val="00C27802"/>
    <w:rsid w:val="00C3060D"/>
    <w:rsid w:val="00C30CE6"/>
    <w:rsid w:val="00C33334"/>
    <w:rsid w:val="00C404BD"/>
    <w:rsid w:val="00C41A6F"/>
    <w:rsid w:val="00C41EE7"/>
    <w:rsid w:val="00C41F53"/>
    <w:rsid w:val="00C43D55"/>
    <w:rsid w:val="00C43F96"/>
    <w:rsid w:val="00C4409E"/>
    <w:rsid w:val="00C4515D"/>
    <w:rsid w:val="00C478A1"/>
    <w:rsid w:val="00C47F47"/>
    <w:rsid w:val="00C50BCE"/>
    <w:rsid w:val="00C50D4E"/>
    <w:rsid w:val="00C52A9C"/>
    <w:rsid w:val="00C52AC7"/>
    <w:rsid w:val="00C55235"/>
    <w:rsid w:val="00C555CB"/>
    <w:rsid w:val="00C606CF"/>
    <w:rsid w:val="00C609C2"/>
    <w:rsid w:val="00C60D39"/>
    <w:rsid w:val="00C64553"/>
    <w:rsid w:val="00C65443"/>
    <w:rsid w:val="00C65F0F"/>
    <w:rsid w:val="00C663CB"/>
    <w:rsid w:val="00C666BD"/>
    <w:rsid w:val="00C66F2A"/>
    <w:rsid w:val="00C672C8"/>
    <w:rsid w:val="00C679B8"/>
    <w:rsid w:val="00C67BF6"/>
    <w:rsid w:val="00C70F68"/>
    <w:rsid w:val="00C71638"/>
    <w:rsid w:val="00C725F3"/>
    <w:rsid w:val="00C746C0"/>
    <w:rsid w:val="00C75082"/>
    <w:rsid w:val="00C750C3"/>
    <w:rsid w:val="00C7522E"/>
    <w:rsid w:val="00C75785"/>
    <w:rsid w:val="00C76935"/>
    <w:rsid w:val="00C76BA0"/>
    <w:rsid w:val="00C802DB"/>
    <w:rsid w:val="00C80405"/>
    <w:rsid w:val="00C80B20"/>
    <w:rsid w:val="00C82363"/>
    <w:rsid w:val="00C83997"/>
    <w:rsid w:val="00C87114"/>
    <w:rsid w:val="00C901F4"/>
    <w:rsid w:val="00C9083E"/>
    <w:rsid w:val="00C9240F"/>
    <w:rsid w:val="00C925AB"/>
    <w:rsid w:val="00C927FC"/>
    <w:rsid w:val="00C93239"/>
    <w:rsid w:val="00C93781"/>
    <w:rsid w:val="00C94042"/>
    <w:rsid w:val="00C95031"/>
    <w:rsid w:val="00C97315"/>
    <w:rsid w:val="00CA1F58"/>
    <w:rsid w:val="00CA5C36"/>
    <w:rsid w:val="00CA5F9C"/>
    <w:rsid w:val="00CA6B26"/>
    <w:rsid w:val="00CA71CF"/>
    <w:rsid w:val="00CA72DB"/>
    <w:rsid w:val="00CB135D"/>
    <w:rsid w:val="00CB30B7"/>
    <w:rsid w:val="00CB4DDF"/>
    <w:rsid w:val="00CB7082"/>
    <w:rsid w:val="00CB721C"/>
    <w:rsid w:val="00CB73D8"/>
    <w:rsid w:val="00CB7642"/>
    <w:rsid w:val="00CC1D67"/>
    <w:rsid w:val="00CC23FF"/>
    <w:rsid w:val="00CC358C"/>
    <w:rsid w:val="00CC7359"/>
    <w:rsid w:val="00CC7F9D"/>
    <w:rsid w:val="00CD0592"/>
    <w:rsid w:val="00CD179E"/>
    <w:rsid w:val="00CD431A"/>
    <w:rsid w:val="00CD5918"/>
    <w:rsid w:val="00CE28A0"/>
    <w:rsid w:val="00CE4113"/>
    <w:rsid w:val="00CE543A"/>
    <w:rsid w:val="00CE7185"/>
    <w:rsid w:val="00CE7322"/>
    <w:rsid w:val="00CE7A87"/>
    <w:rsid w:val="00CF01F4"/>
    <w:rsid w:val="00CF0822"/>
    <w:rsid w:val="00CF2532"/>
    <w:rsid w:val="00CF27BE"/>
    <w:rsid w:val="00CF3CB5"/>
    <w:rsid w:val="00CF458D"/>
    <w:rsid w:val="00CF5CD2"/>
    <w:rsid w:val="00CF6AC1"/>
    <w:rsid w:val="00D0099C"/>
    <w:rsid w:val="00D0159F"/>
    <w:rsid w:val="00D02D56"/>
    <w:rsid w:val="00D02E14"/>
    <w:rsid w:val="00D03B89"/>
    <w:rsid w:val="00D047FA"/>
    <w:rsid w:val="00D051F3"/>
    <w:rsid w:val="00D10893"/>
    <w:rsid w:val="00D16640"/>
    <w:rsid w:val="00D20495"/>
    <w:rsid w:val="00D20EFD"/>
    <w:rsid w:val="00D214E6"/>
    <w:rsid w:val="00D2340E"/>
    <w:rsid w:val="00D239BC"/>
    <w:rsid w:val="00D24544"/>
    <w:rsid w:val="00D24CB1"/>
    <w:rsid w:val="00D26382"/>
    <w:rsid w:val="00D31432"/>
    <w:rsid w:val="00D344F1"/>
    <w:rsid w:val="00D35467"/>
    <w:rsid w:val="00D3660C"/>
    <w:rsid w:val="00D3668A"/>
    <w:rsid w:val="00D3708D"/>
    <w:rsid w:val="00D4113E"/>
    <w:rsid w:val="00D4186C"/>
    <w:rsid w:val="00D41FD8"/>
    <w:rsid w:val="00D44628"/>
    <w:rsid w:val="00D44B3D"/>
    <w:rsid w:val="00D455A7"/>
    <w:rsid w:val="00D45671"/>
    <w:rsid w:val="00D45A54"/>
    <w:rsid w:val="00D45AC4"/>
    <w:rsid w:val="00D45DF4"/>
    <w:rsid w:val="00D47A1F"/>
    <w:rsid w:val="00D47BAE"/>
    <w:rsid w:val="00D47D05"/>
    <w:rsid w:val="00D503DB"/>
    <w:rsid w:val="00D505D1"/>
    <w:rsid w:val="00D50CC9"/>
    <w:rsid w:val="00D50D1C"/>
    <w:rsid w:val="00D52335"/>
    <w:rsid w:val="00D53E7C"/>
    <w:rsid w:val="00D54611"/>
    <w:rsid w:val="00D54DCB"/>
    <w:rsid w:val="00D55903"/>
    <w:rsid w:val="00D56C60"/>
    <w:rsid w:val="00D57437"/>
    <w:rsid w:val="00D6004C"/>
    <w:rsid w:val="00D60318"/>
    <w:rsid w:val="00D603B1"/>
    <w:rsid w:val="00D61963"/>
    <w:rsid w:val="00D62426"/>
    <w:rsid w:val="00D626AE"/>
    <w:rsid w:val="00D633EC"/>
    <w:rsid w:val="00D64C04"/>
    <w:rsid w:val="00D65C08"/>
    <w:rsid w:val="00D67822"/>
    <w:rsid w:val="00D67CDE"/>
    <w:rsid w:val="00D67D34"/>
    <w:rsid w:val="00D71033"/>
    <w:rsid w:val="00D7256E"/>
    <w:rsid w:val="00D725F4"/>
    <w:rsid w:val="00D73681"/>
    <w:rsid w:val="00D73E42"/>
    <w:rsid w:val="00D75DE4"/>
    <w:rsid w:val="00D77056"/>
    <w:rsid w:val="00D80304"/>
    <w:rsid w:val="00D80BBB"/>
    <w:rsid w:val="00D80ED8"/>
    <w:rsid w:val="00D81D34"/>
    <w:rsid w:val="00D82CBE"/>
    <w:rsid w:val="00D83170"/>
    <w:rsid w:val="00D84D97"/>
    <w:rsid w:val="00D85178"/>
    <w:rsid w:val="00D85317"/>
    <w:rsid w:val="00D855C8"/>
    <w:rsid w:val="00D86C0A"/>
    <w:rsid w:val="00D87960"/>
    <w:rsid w:val="00D87ADD"/>
    <w:rsid w:val="00D90E27"/>
    <w:rsid w:val="00D91385"/>
    <w:rsid w:val="00D915DF"/>
    <w:rsid w:val="00D916B3"/>
    <w:rsid w:val="00D931D2"/>
    <w:rsid w:val="00D949F4"/>
    <w:rsid w:val="00D94A4A"/>
    <w:rsid w:val="00D95641"/>
    <w:rsid w:val="00D959F8"/>
    <w:rsid w:val="00D95D4B"/>
    <w:rsid w:val="00D95E78"/>
    <w:rsid w:val="00D96372"/>
    <w:rsid w:val="00D966A1"/>
    <w:rsid w:val="00D96918"/>
    <w:rsid w:val="00D97656"/>
    <w:rsid w:val="00DA029F"/>
    <w:rsid w:val="00DA0E48"/>
    <w:rsid w:val="00DA1385"/>
    <w:rsid w:val="00DA1F9C"/>
    <w:rsid w:val="00DA2E91"/>
    <w:rsid w:val="00DA3752"/>
    <w:rsid w:val="00DA3B88"/>
    <w:rsid w:val="00DA3E15"/>
    <w:rsid w:val="00DA3FC0"/>
    <w:rsid w:val="00DA451A"/>
    <w:rsid w:val="00DA5AEE"/>
    <w:rsid w:val="00DA607C"/>
    <w:rsid w:val="00DA608A"/>
    <w:rsid w:val="00DA6E9E"/>
    <w:rsid w:val="00DB08AE"/>
    <w:rsid w:val="00DB31F7"/>
    <w:rsid w:val="00DB5B6B"/>
    <w:rsid w:val="00DC1A95"/>
    <w:rsid w:val="00DC3E3B"/>
    <w:rsid w:val="00DC4815"/>
    <w:rsid w:val="00DC4E71"/>
    <w:rsid w:val="00DC51B2"/>
    <w:rsid w:val="00DD143E"/>
    <w:rsid w:val="00DD2317"/>
    <w:rsid w:val="00DD337A"/>
    <w:rsid w:val="00DD38E9"/>
    <w:rsid w:val="00DD590B"/>
    <w:rsid w:val="00DD7EE3"/>
    <w:rsid w:val="00DE3981"/>
    <w:rsid w:val="00DE5346"/>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38B9"/>
    <w:rsid w:val="00E0413A"/>
    <w:rsid w:val="00E04470"/>
    <w:rsid w:val="00E0679E"/>
    <w:rsid w:val="00E06B50"/>
    <w:rsid w:val="00E111A7"/>
    <w:rsid w:val="00E11A08"/>
    <w:rsid w:val="00E123D3"/>
    <w:rsid w:val="00E12880"/>
    <w:rsid w:val="00E1593C"/>
    <w:rsid w:val="00E162E5"/>
    <w:rsid w:val="00E169F4"/>
    <w:rsid w:val="00E20556"/>
    <w:rsid w:val="00E22A03"/>
    <w:rsid w:val="00E23133"/>
    <w:rsid w:val="00E24916"/>
    <w:rsid w:val="00E24C33"/>
    <w:rsid w:val="00E26933"/>
    <w:rsid w:val="00E27B0F"/>
    <w:rsid w:val="00E30F33"/>
    <w:rsid w:val="00E31018"/>
    <w:rsid w:val="00E32CBC"/>
    <w:rsid w:val="00E338D2"/>
    <w:rsid w:val="00E36491"/>
    <w:rsid w:val="00E367D4"/>
    <w:rsid w:val="00E375E5"/>
    <w:rsid w:val="00E4003E"/>
    <w:rsid w:val="00E4116B"/>
    <w:rsid w:val="00E43890"/>
    <w:rsid w:val="00E43F9C"/>
    <w:rsid w:val="00E4493F"/>
    <w:rsid w:val="00E44E5F"/>
    <w:rsid w:val="00E4557F"/>
    <w:rsid w:val="00E459BB"/>
    <w:rsid w:val="00E47377"/>
    <w:rsid w:val="00E47BCA"/>
    <w:rsid w:val="00E50B83"/>
    <w:rsid w:val="00E541C1"/>
    <w:rsid w:val="00E55B8E"/>
    <w:rsid w:val="00E55E54"/>
    <w:rsid w:val="00E60323"/>
    <w:rsid w:val="00E60CC5"/>
    <w:rsid w:val="00E60D5C"/>
    <w:rsid w:val="00E60EB4"/>
    <w:rsid w:val="00E62D69"/>
    <w:rsid w:val="00E62E63"/>
    <w:rsid w:val="00E639A0"/>
    <w:rsid w:val="00E63CD5"/>
    <w:rsid w:val="00E64284"/>
    <w:rsid w:val="00E655B2"/>
    <w:rsid w:val="00E657E6"/>
    <w:rsid w:val="00E66253"/>
    <w:rsid w:val="00E672CF"/>
    <w:rsid w:val="00E70484"/>
    <w:rsid w:val="00E70874"/>
    <w:rsid w:val="00E72C14"/>
    <w:rsid w:val="00E72E9D"/>
    <w:rsid w:val="00E73175"/>
    <w:rsid w:val="00E7338C"/>
    <w:rsid w:val="00E7421A"/>
    <w:rsid w:val="00E75264"/>
    <w:rsid w:val="00E7623E"/>
    <w:rsid w:val="00E76D6F"/>
    <w:rsid w:val="00E80771"/>
    <w:rsid w:val="00E81F84"/>
    <w:rsid w:val="00E8243C"/>
    <w:rsid w:val="00E83F26"/>
    <w:rsid w:val="00E84A9A"/>
    <w:rsid w:val="00E84FDA"/>
    <w:rsid w:val="00E862C6"/>
    <w:rsid w:val="00E90F46"/>
    <w:rsid w:val="00E91F50"/>
    <w:rsid w:val="00E957D9"/>
    <w:rsid w:val="00E96511"/>
    <w:rsid w:val="00EA0EEC"/>
    <w:rsid w:val="00EA0FAF"/>
    <w:rsid w:val="00EA3429"/>
    <w:rsid w:val="00EA370B"/>
    <w:rsid w:val="00EA3C8E"/>
    <w:rsid w:val="00EA5F6D"/>
    <w:rsid w:val="00EA6018"/>
    <w:rsid w:val="00EB043C"/>
    <w:rsid w:val="00EB37ED"/>
    <w:rsid w:val="00EB79F4"/>
    <w:rsid w:val="00EB7CD4"/>
    <w:rsid w:val="00EC0D2F"/>
    <w:rsid w:val="00EC238D"/>
    <w:rsid w:val="00EC377A"/>
    <w:rsid w:val="00EC3C6A"/>
    <w:rsid w:val="00EC53E7"/>
    <w:rsid w:val="00EC5904"/>
    <w:rsid w:val="00EC5E63"/>
    <w:rsid w:val="00EC64E7"/>
    <w:rsid w:val="00EC723D"/>
    <w:rsid w:val="00EC789C"/>
    <w:rsid w:val="00ED15D8"/>
    <w:rsid w:val="00ED16FD"/>
    <w:rsid w:val="00ED2149"/>
    <w:rsid w:val="00ED4A9C"/>
    <w:rsid w:val="00ED641B"/>
    <w:rsid w:val="00ED7EF9"/>
    <w:rsid w:val="00EE3A88"/>
    <w:rsid w:val="00EE3D21"/>
    <w:rsid w:val="00EE467E"/>
    <w:rsid w:val="00EE4C8F"/>
    <w:rsid w:val="00EE59B8"/>
    <w:rsid w:val="00EE6120"/>
    <w:rsid w:val="00EE648E"/>
    <w:rsid w:val="00EE7466"/>
    <w:rsid w:val="00EE7C9C"/>
    <w:rsid w:val="00EF1EC2"/>
    <w:rsid w:val="00EF2766"/>
    <w:rsid w:val="00EF4B1D"/>
    <w:rsid w:val="00EF509F"/>
    <w:rsid w:val="00EF6C29"/>
    <w:rsid w:val="00EF74EB"/>
    <w:rsid w:val="00F00E55"/>
    <w:rsid w:val="00F027AF"/>
    <w:rsid w:val="00F033A7"/>
    <w:rsid w:val="00F05B81"/>
    <w:rsid w:val="00F07361"/>
    <w:rsid w:val="00F07E72"/>
    <w:rsid w:val="00F10710"/>
    <w:rsid w:val="00F1126E"/>
    <w:rsid w:val="00F115DB"/>
    <w:rsid w:val="00F118FD"/>
    <w:rsid w:val="00F11D8F"/>
    <w:rsid w:val="00F145F1"/>
    <w:rsid w:val="00F148BD"/>
    <w:rsid w:val="00F15107"/>
    <w:rsid w:val="00F16B72"/>
    <w:rsid w:val="00F20DA3"/>
    <w:rsid w:val="00F210B8"/>
    <w:rsid w:val="00F210F7"/>
    <w:rsid w:val="00F214A0"/>
    <w:rsid w:val="00F22B6A"/>
    <w:rsid w:val="00F22B9F"/>
    <w:rsid w:val="00F237D1"/>
    <w:rsid w:val="00F24893"/>
    <w:rsid w:val="00F255D4"/>
    <w:rsid w:val="00F2718D"/>
    <w:rsid w:val="00F27955"/>
    <w:rsid w:val="00F30F1F"/>
    <w:rsid w:val="00F31CE8"/>
    <w:rsid w:val="00F31D99"/>
    <w:rsid w:val="00F32FD5"/>
    <w:rsid w:val="00F34BE4"/>
    <w:rsid w:val="00F35159"/>
    <w:rsid w:val="00F35490"/>
    <w:rsid w:val="00F36E89"/>
    <w:rsid w:val="00F37B4F"/>
    <w:rsid w:val="00F40AC4"/>
    <w:rsid w:val="00F43D37"/>
    <w:rsid w:val="00F44BE8"/>
    <w:rsid w:val="00F458C0"/>
    <w:rsid w:val="00F46801"/>
    <w:rsid w:val="00F47027"/>
    <w:rsid w:val="00F4730D"/>
    <w:rsid w:val="00F5136F"/>
    <w:rsid w:val="00F515F5"/>
    <w:rsid w:val="00F57BDB"/>
    <w:rsid w:val="00F604BD"/>
    <w:rsid w:val="00F622F9"/>
    <w:rsid w:val="00F65E3D"/>
    <w:rsid w:val="00F6676B"/>
    <w:rsid w:val="00F66E3D"/>
    <w:rsid w:val="00F70195"/>
    <w:rsid w:val="00F703FE"/>
    <w:rsid w:val="00F7183B"/>
    <w:rsid w:val="00F71BDA"/>
    <w:rsid w:val="00F7262A"/>
    <w:rsid w:val="00F76D8A"/>
    <w:rsid w:val="00F77FD0"/>
    <w:rsid w:val="00F800CD"/>
    <w:rsid w:val="00F83083"/>
    <w:rsid w:val="00F838E7"/>
    <w:rsid w:val="00F83FB8"/>
    <w:rsid w:val="00F85F34"/>
    <w:rsid w:val="00F86845"/>
    <w:rsid w:val="00F86893"/>
    <w:rsid w:val="00F86A44"/>
    <w:rsid w:val="00F87279"/>
    <w:rsid w:val="00F87600"/>
    <w:rsid w:val="00F909F9"/>
    <w:rsid w:val="00F911DC"/>
    <w:rsid w:val="00F938F6"/>
    <w:rsid w:val="00F94FE1"/>
    <w:rsid w:val="00F96E0C"/>
    <w:rsid w:val="00F97B4F"/>
    <w:rsid w:val="00F97F26"/>
    <w:rsid w:val="00FA1A73"/>
    <w:rsid w:val="00FA29F2"/>
    <w:rsid w:val="00FA43C2"/>
    <w:rsid w:val="00FA4B59"/>
    <w:rsid w:val="00FB18AE"/>
    <w:rsid w:val="00FB1CF1"/>
    <w:rsid w:val="00FB1E7E"/>
    <w:rsid w:val="00FB2989"/>
    <w:rsid w:val="00FB4121"/>
    <w:rsid w:val="00FB48F1"/>
    <w:rsid w:val="00FB5B02"/>
    <w:rsid w:val="00FB65A8"/>
    <w:rsid w:val="00FB67E7"/>
    <w:rsid w:val="00FB6973"/>
    <w:rsid w:val="00FC0D63"/>
    <w:rsid w:val="00FC1B9D"/>
    <w:rsid w:val="00FC1F32"/>
    <w:rsid w:val="00FC3895"/>
    <w:rsid w:val="00FC5CD4"/>
    <w:rsid w:val="00FC75E9"/>
    <w:rsid w:val="00FC7A68"/>
    <w:rsid w:val="00FD2528"/>
    <w:rsid w:val="00FD2702"/>
    <w:rsid w:val="00FD29BA"/>
    <w:rsid w:val="00FD2F15"/>
    <w:rsid w:val="00FD320E"/>
    <w:rsid w:val="00FD36B5"/>
    <w:rsid w:val="00FD3AED"/>
    <w:rsid w:val="00FD43F3"/>
    <w:rsid w:val="00FD4EBB"/>
    <w:rsid w:val="00FD5B7C"/>
    <w:rsid w:val="00FD6D35"/>
    <w:rsid w:val="00FE3FA1"/>
    <w:rsid w:val="00FE415A"/>
    <w:rsid w:val="00FE42ED"/>
    <w:rsid w:val="00FE4390"/>
    <w:rsid w:val="00FE5F4B"/>
    <w:rsid w:val="00FE6167"/>
    <w:rsid w:val="00FE64BC"/>
    <w:rsid w:val="00FE67A7"/>
    <w:rsid w:val="00FE6BC4"/>
    <w:rsid w:val="00FE6FCC"/>
    <w:rsid w:val="00FE76D5"/>
    <w:rsid w:val="00FE7A14"/>
    <w:rsid w:val="00FF3203"/>
    <w:rsid w:val="00FF6716"/>
    <w:rsid w:val="00FF7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A770B7"/>
  <w15:docId w15:val="{C99ED783-A325-4B79-B158-68C63239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2D79"/>
    <w:rPr>
      <w:sz w:val="24"/>
      <w:szCs w:val="24"/>
    </w:rPr>
  </w:style>
  <w:style w:type="paragraph" w:styleId="Virsraksts1">
    <w:name w:val="heading 1"/>
    <w:basedOn w:val="Parasts"/>
    <w:next w:val="Parasts"/>
    <w:link w:val="Virsraksts1Rakstz"/>
    <w:qFormat/>
    <w:rsid w:val="00C609C2"/>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qFormat/>
    <w:rsid w:val="00755C2E"/>
    <w:pPr>
      <w:keepNext/>
      <w:ind w:firstLine="709"/>
      <w:outlineLvl w:val="2"/>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93239"/>
    <w:pPr>
      <w:spacing w:before="100" w:beforeAutospacing="1" w:after="100" w:afterAutospacing="1"/>
    </w:pPr>
  </w:style>
  <w:style w:type="paragraph" w:customStyle="1" w:styleId="naisf">
    <w:name w:val="naisf"/>
    <w:basedOn w:val="Parasts"/>
    <w:rsid w:val="00C93239"/>
    <w:pPr>
      <w:spacing w:before="75" w:after="75"/>
      <w:ind w:firstLine="375"/>
      <w:jc w:val="both"/>
    </w:pPr>
  </w:style>
  <w:style w:type="paragraph" w:customStyle="1" w:styleId="naislab">
    <w:name w:val="naislab"/>
    <w:basedOn w:val="Parasts"/>
    <w:rsid w:val="00C93239"/>
    <w:pPr>
      <w:spacing w:before="75" w:after="75"/>
      <w:jc w:val="right"/>
    </w:pPr>
  </w:style>
  <w:style w:type="paragraph" w:customStyle="1" w:styleId="naisc">
    <w:name w:val="naisc"/>
    <w:basedOn w:val="Parasts"/>
    <w:rsid w:val="00C93239"/>
    <w:pPr>
      <w:spacing w:before="450" w:after="300"/>
      <w:jc w:val="center"/>
    </w:pPr>
    <w:rPr>
      <w:sz w:val="26"/>
      <w:szCs w:val="26"/>
    </w:rPr>
  </w:style>
  <w:style w:type="paragraph" w:styleId="Vresteksts">
    <w:name w:val="footnote text"/>
    <w:basedOn w:val="Parasts"/>
    <w:semiHidden/>
    <w:rsid w:val="00C93239"/>
    <w:rPr>
      <w:sz w:val="20"/>
      <w:szCs w:val="20"/>
    </w:rPr>
  </w:style>
  <w:style w:type="character" w:styleId="Vresatsauce">
    <w:name w:val="footnote reference"/>
    <w:semiHidden/>
    <w:rsid w:val="00C93239"/>
    <w:rPr>
      <w:vertAlign w:val="superscript"/>
    </w:rPr>
  </w:style>
  <w:style w:type="paragraph" w:customStyle="1" w:styleId="Char">
    <w:name w:val="Char"/>
    <w:basedOn w:val="Parasts"/>
    <w:rsid w:val="00C93239"/>
    <w:pPr>
      <w:spacing w:after="160" w:line="240" w:lineRule="exact"/>
    </w:pPr>
    <w:rPr>
      <w:rFonts w:ascii="Tahoma" w:hAnsi="Tahoma"/>
      <w:sz w:val="20"/>
      <w:szCs w:val="20"/>
      <w:lang w:val="en-US" w:eastAsia="en-US"/>
    </w:rPr>
  </w:style>
  <w:style w:type="paragraph" w:styleId="Balonteksts">
    <w:name w:val="Balloon Text"/>
    <w:basedOn w:val="Parasts"/>
    <w:semiHidden/>
    <w:rsid w:val="00B9058C"/>
    <w:rPr>
      <w:rFonts w:ascii="Tahoma" w:hAnsi="Tahoma" w:cs="Tahoma"/>
      <w:sz w:val="16"/>
      <w:szCs w:val="16"/>
    </w:rPr>
  </w:style>
  <w:style w:type="paragraph" w:customStyle="1" w:styleId="tabcentr">
    <w:name w:val="tab_centr"/>
    <w:basedOn w:val="Parasts"/>
    <w:rsid w:val="005B05E5"/>
    <w:pPr>
      <w:jc w:val="center"/>
    </w:pPr>
    <w:rPr>
      <w:lang w:eastAsia="en-US"/>
    </w:rPr>
  </w:style>
  <w:style w:type="character" w:styleId="Hipersaite">
    <w:name w:val="Hyperlink"/>
    <w:rsid w:val="005B05E5"/>
    <w:rPr>
      <w:color w:val="0000FF"/>
      <w:u w:val="single"/>
    </w:rPr>
  </w:style>
  <w:style w:type="paragraph" w:customStyle="1" w:styleId="RakstzChar">
    <w:name w:val="Rakstz. Char"/>
    <w:basedOn w:val="Parasts"/>
    <w:rsid w:val="005103B8"/>
    <w:rPr>
      <w:lang w:val="pl-PL" w:eastAsia="pl-PL"/>
    </w:rPr>
  </w:style>
  <w:style w:type="paragraph" w:customStyle="1" w:styleId="naisnod">
    <w:name w:val="naisnod"/>
    <w:basedOn w:val="Parasts"/>
    <w:rsid w:val="00314F97"/>
    <w:pPr>
      <w:spacing w:before="150" w:after="150"/>
      <w:jc w:val="center"/>
    </w:pPr>
    <w:rPr>
      <w:b/>
      <w:bCs/>
      <w:lang w:val="en-GB" w:eastAsia="en-US"/>
    </w:rPr>
  </w:style>
  <w:style w:type="paragraph" w:styleId="Galvene">
    <w:name w:val="header"/>
    <w:basedOn w:val="Parasts"/>
    <w:link w:val="GalveneRakstz"/>
    <w:uiPriority w:val="99"/>
    <w:rsid w:val="0026006B"/>
    <w:pPr>
      <w:tabs>
        <w:tab w:val="center" w:pos="4153"/>
        <w:tab w:val="right" w:pos="8306"/>
      </w:tabs>
    </w:pPr>
  </w:style>
  <w:style w:type="paragraph" w:styleId="Kjene">
    <w:name w:val="footer"/>
    <w:basedOn w:val="Parasts"/>
    <w:rsid w:val="0026006B"/>
    <w:pPr>
      <w:tabs>
        <w:tab w:val="center" w:pos="4153"/>
        <w:tab w:val="right" w:pos="8306"/>
      </w:tabs>
    </w:pPr>
  </w:style>
  <w:style w:type="character" w:styleId="Lappusesnumurs">
    <w:name w:val="page number"/>
    <w:basedOn w:val="Noklusjumarindkopasfonts"/>
    <w:rsid w:val="00E672CF"/>
  </w:style>
  <w:style w:type="paragraph" w:customStyle="1" w:styleId="CharCharCharRakstz">
    <w:name w:val="Char Char Char Rakstz."/>
    <w:basedOn w:val="Parasts"/>
    <w:rsid w:val="00B16C29"/>
    <w:pPr>
      <w:spacing w:before="40"/>
    </w:pPr>
    <w:rPr>
      <w:lang w:val="pl-PL" w:eastAsia="pl-PL"/>
    </w:rPr>
  </w:style>
  <w:style w:type="paragraph" w:styleId="Pamatteksts3">
    <w:name w:val="Body Text 3"/>
    <w:basedOn w:val="Parasts"/>
    <w:link w:val="Pamatteksts3Rakstz"/>
    <w:rsid w:val="00164F5B"/>
    <w:rPr>
      <w:szCs w:val="20"/>
      <w:lang w:eastAsia="en-US"/>
    </w:rPr>
  </w:style>
  <w:style w:type="character" w:customStyle="1" w:styleId="Pamatteksts3Rakstz">
    <w:name w:val="Pamatteksts 3 Rakstz."/>
    <w:link w:val="Pamatteksts3"/>
    <w:rsid w:val="00164F5B"/>
    <w:rPr>
      <w:sz w:val="24"/>
      <w:lang w:eastAsia="en-US"/>
    </w:rPr>
  </w:style>
  <w:style w:type="paragraph" w:styleId="Pamatteksts2">
    <w:name w:val="Body Text 2"/>
    <w:basedOn w:val="Parasts"/>
    <w:link w:val="Pamatteksts2Rakstz"/>
    <w:rsid w:val="00AE72F9"/>
    <w:pPr>
      <w:spacing w:after="120" w:line="480" w:lineRule="auto"/>
    </w:pPr>
  </w:style>
  <w:style w:type="character" w:customStyle="1" w:styleId="Pamatteksts2Rakstz">
    <w:name w:val="Pamatteksts 2 Rakstz."/>
    <w:link w:val="Pamatteksts2"/>
    <w:rsid w:val="00AE72F9"/>
    <w:rPr>
      <w:sz w:val="24"/>
      <w:szCs w:val="24"/>
    </w:rPr>
  </w:style>
  <w:style w:type="paragraph" w:styleId="Pamatteksts">
    <w:name w:val="Body Text"/>
    <w:basedOn w:val="Parasts"/>
    <w:link w:val="PamattekstsRakstz"/>
    <w:rsid w:val="00755C2E"/>
    <w:pPr>
      <w:spacing w:after="120"/>
    </w:pPr>
  </w:style>
  <w:style w:type="character" w:customStyle="1" w:styleId="PamattekstsRakstz">
    <w:name w:val="Pamatteksts Rakstz."/>
    <w:link w:val="Pamatteksts"/>
    <w:rsid w:val="00755C2E"/>
    <w:rPr>
      <w:sz w:val="24"/>
      <w:szCs w:val="24"/>
    </w:rPr>
  </w:style>
  <w:style w:type="character" w:customStyle="1" w:styleId="Virsraksts3Rakstz">
    <w:name w:val="Virsraksts 3 Rakstz."/>
    <w:link w:val="Virsraksts3"/>
    <w:rsid w:val="00755C2E"/>
    <w:rPr>
      <w:sz w:val="28"/>
      <w:lang w:eastAsia="en-US"/>
    </w:rPr>
  </w:style>
  <w:style w:type="character" w:customStyle="1" w:styleId="Virsraksts1Rakstz">
    <w:name w:val="Virsraksts 1 Rakstz."/>
    <w:link w:val="Virsraksts1"/>
    <w:rsid w:val="00C609C2"/>
    <w:rPr>
      <w:rFonts w:ascii="Cambria" w:eastAsia="Times New Roman" w:hAnsi="Cambria" w:cs="Times New Roman"/>
      <w:b/>
      <w:bCs/>
      <w:kern w:val="32"/>
      <w:sz w:val="32"/>
      <w:szCs w:val="32"/>
    </w:rPr>
  </w:style>
  <w:style w:type="character" w:styleId="Komentraatsauce">
    <w:name w:val="annotation reference"/>
    <w:uiPriority w:val="99"/>
    <w:semiHidden/>
    <w:unhideWhenUsed/>
    <w:rsid w:val="00C83997"/>
    <w:rPr>
      <w:sz w:val="16"/>
      <w:szCs w:val="16"/>
    </w:rPr>
  </w:style>
  <w:style w:type="paragraph" w:styleId="Komentrateksts">
    <w:name w:val="annotation text"/>
    <w:basedOn w:val="Parasts"/>
    <w:link w:val="KomentratekstsRakstz"/>
    <w:uiPriority w:val="99"/>
    <w:unhideWhenUsed/>
    <w:rsid w:val="00C83997"/>
    <w:rPr>
      <w:sz w:val="20"/>
      <w:szCs w:val="20"/>
    </w:rPr>
  </w:style>
  <w:style w:type="character" w:customStyle="1" w:styleId="KomentratekstsRakstz">
    <w:name w:val="Komentāra teksts Rakstz."/>
    <w:basedOn w:val="Noklusjumarindkopasfonts"/>
    <w:link w:val="Komentrateksts"/>
    <w:uiPriority w:val="99"/>
    <w:rsid w:val="00C83997"/>
  </w:style>
  <w:style w:type="paragraph" w:styleId="Komentratma">
    <w:name w:val="annotation subject"/>
    <w:basedOn w:val="Komentrateksts"/>
    <w:next w:val="Komentrateksts"/>
    <w:link w:val="KomentratmaRakstz"/>
    <w:uiPriority w:val="99"/>
    <w:semiHidden/>
    <w:unhideWhenUsed/>
    <w:rsid w:val="00C83997"/>
    <w:rPr>
      <w:b/>
      <w:bCs/>
    </w:rPr>
  </w:style>
  <w:style w:type="character" w:customStyle="1" w:styleId="KomentratmaRakstz">
    <w:name w:val="Komentāra tēma Rakstz."/>
    <w:link w:val="Komentratma"/>
    <w:uiPriority w:val="99"/>
    <w:semiHidden/>
    <w:rsid w:val="00C83997"/>
    <w:rPr>
      <w:b/>
      <w:bCs/>
    </w:rPr>
  </w:style>
  <w:style w:type="paragraph" w:styleId="Sarakstarindkopa">
    <w:name w:val="List Paragraph"/>
    <w:basedOn w:val="Parasts"/>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Reatabula">
    <w:name w:val="Table Grid"/>
    <w:basedOn w:val="Parastatabula"/>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0B0ABF"/>
    <w:rPr>
      <w:sz w:val="24"/>
      <w:szCs w:val="24"/>
    </w:rPr>
  </w:style>
  <w:style w:type="character" w:customStyle="1" w:styleId="apple-converted-space">
    <w:name w:val="apple-converted-space"/>
    <w:rsid w:val="00895BA6"/>
  </w:style>
  <w:style w:type="character" w:customStyle="1" w:styleId="Bodytext">
    <w:name w:val="Body text_"/>
    <w:basedOn w:val="Noklusjumarindkopasfonts"/>
    <w:link w:val="BodyText2"/>
    <w:rsid w:val="008229E4"/>
    <w:rPr>
      <w:sz w:val="26"/>
      <w:szCs w:val="26"/>
      <w:shd w:val="clear" w:color="auto" w:fill="FFFFFF"/>
    </w:rPr>
  </w:style>
  <w:style w:type="paragraph" w:customStyle="1" w:styleId="BodyText2">
    <w:name w:val="Body Text2"/>
    <w:basedOn w:val="Parasts"/>
    <w:link w:val="Bodytext"/>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0">
    <w:name w:val="Body text (2)_"/>
    <w:basedOn w:val="Noklusjumarindkopasfonts"/>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0"/>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1">
    <w:name w:val="Body text (2)"/>
    <w:basedOn w:val="Bodytext20"/>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Parasts"/>
    <w:rsid w:val="006566DB"/>
    <w:pPr>
      <w:spacing w:before="100" w:beforeAutospacing="1" w:after="100" w:afterAutospacing="1"/>
    </w:pPr>
  </w:style>
  <w:style w:type="paragraph" w:customStyle="1" w:styleId="tv213">
    <w:name w:val="tv213"/>
    <w:basedOn w:val="Parasts"/>
    <w:rsid w:val="004F3B9B"/>
    <w:pPr>
      <w:spacing w:before="100" w:beforeAutospacing="1" w:after="100" w:afterAutospacing="1"/>
    </w:pPr>
  </w:style>
  <w:style w:type="character" w:styleId="Izteiksmgs">
    <w:name w:val="Strong"/>
    <w:basedOn w:val="Noklusjumarindkopasfonts"/>
    <w:uiPriority w:val="22"/>
    <w:qFormat/>
    <w:rsid w:val="00003DF3"/>
    <w:rPr>
      <w:b/>
      <w:bCs/>
    </w:rPr>
  </w:style>
  <w:style w:type="paragraph" w:styleId="Prskatjums">
    <w:name w:val="Revision"/>
    <w:hidden/>
    <w:uiPriority w:val="99"/>
    <w:semiHidden/>
    <w:rsid w:val="001A1F15"/>
    <w:rPr>
      <w:sz w:val="24"/>
      <w:szCs w:val="24"/>
    </w:rPr>
  </w:style>
  <w:style w:type="paragraph" w:customStyle="1" w:styleId="RakstzCharCharRakstzCharCharRakstz">
    <w:name w:val="Rakstz. Char Char Rakstz. Char Char Rakstz."/>
    <w:basedOn w:val="Parasts"/>
    <w:rsid w:val="00E11A0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67730175">
      <w:bodyDiv w:val="1"/>
      <w:marLeft w:val="0"/>
      <w:marRight w:val="0"/>
      <w:marTop w:val="0"/>
      <w:marBottom w:val="0"/>
      <w:divBdr>
        <w:top w:val="none" w:sz="0" w:space="0" w:color="auto"/>
        <w:left w:val="none" w:sz="0" w:space="0" w:color="auto"/>
        <w:bottom w:val="none" w:sz="0" w:space="0" w:color="auto"/>
        <w:right w:val="none" w:sz="0" w:space="0" w:color="auto"/>
      </w:divBdr>
      <w:divsChild>
        <w:div w:id="447049810">
          <w:marLeft w:val="0"/>
          <w:marRight w:val="0"/>
          <w:marTop w:val="480"/>
          <w:marBottom w:val="240"/>
          <w:divBdr>
            <w:top w:val="none" w:sz="0" w:space="0" w:color="auto"/>
            <w:left w:val="none" w:sz="0" w:space="0" w:color="auto"/>
            <w:bottom w:val="none" w:sz="0" w:space="0" w:color="auto"/>
            <w:right w:val="none" w:sz="0" w:space="0" w:color="auto"/>
          </w:divBdr>
        </w:div>
        <w:div w:id="790785459">
          <w:marLeft w:val="0"/>
          <w:marRight w:val="0"/>
          <w:marTop w:val="0"/>
          <w:marBottom w:val="567"/>
          <w:divBdr>
            <w:top w:val="none" w:sz="0" w:space="0" w:color="auto"/>
            <w:left w:val="none" w:sz="0" w:space="0" w:color="auto"/>
            <w:bottom w:val="none" w:sz="0" w:space="0" w:color="auto"/>
            <w:right w:val="none" w:sz="0" w:space="0" w:color="auto"/>
          </w:divBdr>
        </w:div>
      </w:divsChild>
    </w:div>
    <w:div w:id="354697009">
      <w:bodyDiv w:val="1"/>
      <w:marLeft w:val="0"/>
      <w:marRight w:val="0"/>
      <w:marTop w:val="0"/>
      <w:marBottom w:val="0"/>
      <w:divBdr>
        <w:top w:val="none" w:sz="0" w:space="0" w:color="auto"/>
        <w:left w:val="none" w:sz="0" w:space="0" w:color="auto"/>
        <w:bottom w:val="none" w:sz="0" w:space="0" w:color="auto"/>
        <w:right w:val="none" w:sz="0" w:space="0" w:color="auto"/>
      </w:divBdr>
      <w:divsChild>
        <w:div w:id="384066657">
          <w:marLeft w:val="0"/>
          <w:marRight w:val="0"/>
          <w:marTop w:val="0"/>
          <w:marBottom w:val="0"/>
          <w:divBdr>
            <w:top w:val="none" w:sz="0" w:space="0" w:color="auto"/>
            <w:left w:val="none" w:sz="0" w:space="0" w:color="auto"/>
            <w:bottom w:val="none" w:sz="0" w:space="0" w:color="auto"/>
            <w:right w:val="none" w:sz="0" w:space="0" w:color="auto"/>
          </w:divBdr>
          <w:divsChild>
            <w:div w:id="801655197">
              <w:marLeft w:val="0"/>
              <w:marRight w:val="0"/>
              <w:marTop w:val="100"/>
              <w:marBottom w:val="100"/>
              <w:divBdr>
                <w:top w:val="none" w:sz="0" w:space="0" w:color="auto"/>
                <w:left w:val="none" w:sz="0" w:space="0" w:color="auto"/>
                <w:bottom w:val="none" w:sz="0" w:space="0" w:color="auto"/>
                <w:right w:val="none" w:sz="0" w:space="0" w:color="auto"/>
              </w:divBdr>
              <w:divsChild>
                <w:div w:id="614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477496019">
      <w:bodyDiv w:val="1"/>
      <w:marLeft w:val="0"/>
      <w:marRight w:val="0"/>
      <w:marTop w:val="0"/>
      <w:marBottom w:val="0"/>
      <w:divBdr>
        <w:top w:val="none" w:sz="0" w:space="0" w:color="auto"/>
        <w:left w:val="none" w:sz="0" w:space="0" w:color="auto"/>
        <w:bottom w:val="none" w:sz="0" w:space="0" w:color="auto"/>
        <w:right w:val="none" w:sz="0" w:space="0" w:color="auto"/>
      </w:divBdr>
    </w:div>
    <w:div w:id="55504814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827945425">
      <w:bodyDiv w:val="1"/>
      <w:marLeft w:val="0"/>
      <w:marRight w:val="0"/>
      <w:marTop w:val="0"/>
      <w:marBottom w:val="0"/>
      <w:divBdr>
        <w:top w:val="none" w:sz="0" w:space="0" w:color="auto"/>
        <w:left w:val="none" w:sz="0" w:space="0" w:color="auto"/>
        <w:bottom w:val="none" w:sz="0" w:space="0" w:color="auto"/>
        <w:right w:val="none" w:sz="0" w:space="0" w:color="auto"/>
      </w:divBdr>
    </w:div>
    <w:div w:id="1014915022">
      <w:bodyDiv w:val="1"/>
      <w:marLeft w:val="0"/>
      <w:marRight w:val="0"/>
      <w:marTop w:val="0"/>
      <w:marBottom w:val="0"/>
      <w:divBdr>
        <w:top w:val="none" w:sz="0" w:space="0" w:color="auto"/>
        <w:left w:val="none" w:sz="0" w:space="0" w:color="auto"/>
        <w:bottom w:val="none" w:sz="0" w:space="0" w:color="auto"/>
        <w:right w:val="none" w:sz="0" w:space="0" w:color="auto"/>
      </w:divBdr>
      <w:divsChild>
        <w:div w:id="757674923">
          <w:marLeft w:val="0"/>
          <w:marRight w:val="0"/>
          <w:marTop w:val="480"/>
          <w:marBottom w:val="240"/>
          <w:divBdr>
            <w:top w:val="none" w:sz="0" w:space="0" w:color="auto"/>
            <w:left w:val="none" w:sz="0" w:space="0" w:color="auto"/>
            <w:bottom w:val="none" w:sz="0" w:space="0" w:color="auto"/>
            <w:right w:val="none" w:sz="0" w:space="0" w:color="auto"/>
          </w:divBdr>
        </w:div>
        <w:div w:id="821435475">
          <w:marLeft w:val="0"/>
          <w:marRight w:val="0"/>
          <w:marTop w:val="0"/>
          <w:marBottom w:val="567"/>
          <w:divBdr>
            <w:top w:val="none" w:sz="0" w:space="0" w:color="auto"/>
            <w:left w:val="none" w:sz="0" w:space="0" w:color="auto"/>
            <w:bottom w:val="none" w:sz="0" w:space="0" w:color="auto"/>
            <w:right w:val="none" w:sz="0" w:space="0" w:color="auto"/>
          </w:divBdr>
        </w:div>
      </w:divsChild>
    </w:div>
    <w:div w:id="1033847172">
      <w:bodyDiv w:val="1"/>
      <w:marLeft w:val="0"/>
      <w:marRight w:val="0"/>
      <w:marTop w:val="0"/>
      <w:marBottom w:val="0"/>
      <w:divBdr>
        <w:top w:val="none" w:sz="0" w:space="0" w:color="auto"/>
        <w:left w:val="none" w:sz="0" w:space="0" w:color="auto"/>
        <w:bottom w:val="none" w:sz="0" w:space="0" w:color="auto"/>
        <w:right w:val="none" w:sz="0" w:space="0" w:color="auto"/>
      </w:divBdr>
      <w:divsChild>
        <w:div w:id="199972588">
          <w:marLeft w:val="0"/>
          <w:marRight w:val="0"/>
          <w:marTop w:val="480"/>
          <w:marBottom w:val="240"/>
          <w:divBdr>
            <w:top w:val="none" w:sz="0" w:space="0" w:color="auto"/>
            <w:left w:val="none" w:sz="0" w:space="0" w:color="auto"/>
            <w:bottom w:val="none" w:sz="0" w:space="0" w:color="auto"/>
            <w:right w:val="none" w:sz="0" w:space="0" w:color="auto"/>
          </w:divBdr>
        </w:div>
        <w:div w:id="989216293">
          <w:marLeft w:val="0"/>
          <w:marRight w:val="0"/>
          <w:marTop w:val="0"/>
          <w:marBottom w:val="567"/>
          <w:divBdr>
            <w:top w:val="none" w:sz="0" w:space="0" w:color="auto"/>
            <w:left w:val="none" w:sz="0" w:space="0" w:color="auto"/>
            <w:bottom w:val="none" w:sz="0" w:space="0" w:color="auto"/>
            <w:right w:val="none" w:sz="0" w:space="0" w:color="auto"/>
          </w:divBdr>
        </w:div>
      </w:divsChild>
    </w:div>
    <w:div w:id="1047489206">
      <w:bodyDiv w:val="1"/>
      <w:marLeft w:val="0"/>
      <w:marRight w:val="0"/>
      <w:marTop w:val="0"/>
      <w:marBottom w:val="0"/>
      <w:divBdr>
        <w:top w:val="none" w:sz="0" w:space="0" w:color="auto"/>
        <w:left w:val="none" w:sz="0" w:space="0" w:color="auto"/>
        <w:bottom w:val="none" w:sz="0" w:space="0" w:color="auto"/>
        <w:right w:val="none" w:sz="0" w:space="0" w:color="auto"/>
      </w:divBdr>
      <w:divsChild>
        <w:div w:id="2047287524">
          <w:marLeft w:val="0"/>
          <w:marRight w:val="0"/>
          <w:marTop w:val="480"/>
          <w:marBottom w:val="240"/>
          <w:divBdr>
            <w:top w:val="none" w:sz="0" w:space="0" w:color="auto"/>
            <w:left w:val="none" w:sz="0" w:space="0" w:color="auto"/>
            <w:bottom w:val="none" w:sz="0" w:space="0" w:color="auto"/>
            <w:right w:val="none" w:sz="0" w:space="0" w:color="auto"/>
          </w:divBdr>
        </w:div>
        <w:div w:id="1824278548">
          <w:marLeft w:val="0"/>
          <w:marRight w:val="0"/>
          <w:marTop w:val="0"/>
          <w:marBottom w:val="567"/>
          <w:divBdr>
            <w:top w:val="none" w:sz="0" w:space="0" w:color="auto"/>
            <w:left w:val="none" w:sz="0" w:space="0" w:color="auto"/>
            <w:bottom w:val="none" w:sz="0" w:space="0" w:color="auto"/>
            <w:right w:val="none" w:sz="0" w:space="0" w:color="auto"/>
          </w:divBdr>
        </w:div>
      </w:divsChild>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175874411">
      <w:bodyDiv w:val="1"/>
      <w:marLeft w:val="0"/>
      <w:marRight w:val="0"/>
      <w:marTop w:val="0"/>
      <w:marBottom w:val="0"/>
      <w:divBdr>
        <w:top w:val="none" w:sz="0" w:space="0" w:color="auto"/>
        <w:left w:val="none" w:sz="0" w:space="0" w:color="auto"/>
        <w:bottom w:val="none" w:sz="0" w:space="0" w:color="auto"/>
        <w:right w:val="none" w:sz="0" w:space="0" w:color="auto"/>
      </w:divBdr>
    </w:div>
    <w:div w:id="1291352409">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964411">
      <w:bodyDiv w:val="1"/>
      <w:marLeft w:val="0"/>
      <w:marRight w:val="0"/>
      <w:marTop w:val="0"/>
      <w:marBottom w:val="0"/>
      <w:divBdr>
        <w:top w:val="none" w:sz="0" w:space="0" w:color="auto"/>
        <w:left w:val="none" w:sz="0" w:space="0" w:color="auto"/>
        <w:bottom w:val="none" w:sz="0" w:space="0" w:color="auto"/>
        <w:right w:val="none" w:sz="0" w:space="0" w:color="auto"/>
      </w:divBdr>
      <w:divsChild>
        <w:div w:id="723868667">
          <w:marLeft w:val="0"/>
          <w:marRight w:val="0"/>
          <w:marTop w:val="0"/>
          <w:marBottom w:val="0"/>
          <w:divBdr>
            <w:top w:val="none" w:sz="0" w:space="0" w:color="auto"/>
            <w:left w:val="none" w:sz="0" w:space="0" w:color="auto"/>
            <w:bottom w:val="none" w:sz="0" w:space="0" w:color="auto"/>
            <w:right w:val="none" w:sz="0" w:space="0" w:color="auto"/>
          </w:divBdr>
          <w:divsChild>
            <w:div w:id="465271451">
              <w:marLeft w:val="0"/>
              <w:marRight w:val="0"/>
              <w:marTop w:val="0"/>
              <w:marBottom w:val="0"/>
              <w:divBdr>
                <w:top w:val="none" w:sz="0" w:space="0" w:color="auto"/>
                <w:left w:val="none" w:sz="0" w:space="0" w:color="auto"/>
                <w:bottom w:val="none" w:sz="0" w:space="0" w:color="auto"/>
                <w:right w:val="none" w:sz="0" w:space="0" w:color="auto"/>
              </w:divBdr>
              <w:divsChild>
                <w:div w:id="1514759399">
                  <w:marLeft w:val="0"/>
                  <w:marRight w:val="0"/>
                  <w:marTop w:val="0"/>
                  <w:marBottom w:val="0"/>
                  <w:divBdr>
                    <w:top w:val="none" w:sz="0" w:space="0" w:color="auto"/>
                    <w:left w:val="none" w:sz="0" w:space="0" w:color="auto"/>
                    <w:bottom w:val="none" w:sz="0" w:space="0" w:color="auto"/>
                    <w:right w:val="none" w:sz="0" w:space="0" w:color="auto"/>
                  </w:divBdr>
                  <w:divsChild>
                    <w:div w:id="1873152343">
                      <w:marLeft w:val="0"/>
                      <w:marRight w:val="0"/>
                      <w:marTop w:val="0"/>
                      <w:marBottom w:val="0"/>
                      <w:divBdr>
                        <w:top w:val="none" w:sz="0" w:space="0" w:color="auto"/>
                        <w:left w:val="none" w:sz="0" w:space="0" w:color="auto"/>
                        <w:bottom w:val="none" w:sz="0" w:space="0" w:color="auto"/>
                        <w:right w:val="none" w:sz="0" w:space="0" w:color="auto"/>
                      </w:divBdr>
                      <w:divsChild>
                        <w:div w:id="1811285871">
                          <w:marLeft w:val="0"/>
                          <w:marRight w:val="0"/>
                          <w:marTop w:val="0"/>
                          <w:marBottom w:val="0"/>
                          <w:divBdr>
                            <w:top w:val="none" w:sz="0" w:space="0" w:color="auto"/>
                            <w:left w:val="none" w:sz="0" w:space="0" w:color="auto"/>
                            <w:bottom w:val="none" w:sz="0" w:space="0" w:color="auto"/>
                            <w:right w:val="none" w:sz="0" w:space="0" w:color="auto"/>
                          </w:divBdr>
                          <w:divsChild>
                            <w:div w:id="5083776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7635">
      <w:bodyDiv w:val="1"/>
      <w:marLeft w:val="0"/>
      <w:marRight w:val="0"/>
      <w:marTop w:val="0"/>
      <w:marBottom w:val="0"/>
      <w:divBdr>
        <w:top w:val="none" w:sz="0" w:space="0" w:color="auto"/>
        <w:left w:val="none" w:sz="0" w:space="0" w:color="auto"/>
        <w:bottom w:val="none" w:sz="0" w:space="0" w:color="auto"/>
        <w:right w:val="none" w:sz="0" w:space="0" w:color="auto"/>
      </w:divBdr>
      <w:divsChild>
        <w:div w:id="922186522">
          <w:marLeft w:val="0"/>
          <w:marRight w:val="0"/>
          <w:marTop w:val="0"/>
          <w:marBottom w:val="0"/>
          <w:divBdr>
            <w:top w:val="none" w:sz="0" w:space="0" w:color="auto"/>
            <w:left w:val="none" w:sz="0" w:space="0" w:color="auto"/>
            <w:bottom w:val="none" w:sz="0" w:space="0" w:color="auto"/>
            <w:right w:val="none" w:sz="0" w:space="0" w:color="auto"/>
          </w:divBdr>
          <w:divsChild>
            <w:div w:id="996612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sChild>
        <w:div w:id="1706518773">
          <w:marLeft w:val="0"/>
          <w:marRight w:val="0"/>
          <w:marTop w:val="480"/>
          <w:marBottom w:val="240"/>
          <w:divBdr>
            <w:top w:val="none" w:sz="0" w:space="0" w:color="auto"/>
            <w:left w:val="none" w:sz="0" w:space="0" w:color="auto"/>
            <w:bottom w:val="none" w:sz="0" w:space="0" w:color="auto"/>
            <w:right w:val="none" w:sz="0" w:space="0" w:color="auto"/>
          </w:divBdr>
        </w:div>
        <w:div w:id="635457277">
          <w:marLeft w:val="0"/>
          <w:marRight w:val="0"/>
          <w:marTop w:val="0"/>
          <w:marBottom w:val="567"/>
          <w:divBdr>
            <w:top w:val="none" w:sz="0" w:space="0" w:color="auto"/>
            <w:left w:val="none" w:sz="0" w:space="0" w:color="auto"/>
            <w:bottom w:val="none" w:sz="0" w:space="0" w:color="auto"/>
            <w:right w:val="none" w:sz="0" w:space="0" w:color="auto"/>
          </w:divBdr>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598637702">
      <w:bodyDiv w:val="1"/>
      <w:marLeft w:val="0"/>
      <w:marRight w:val="0"/>
      <w:marTop w:val="0"/>
      <w:marBottom w:val="0"/>
      <w:divBdr>
        <w:top w:val="none" w:sz="0" w:space="0" w:color="auto"/>
        <w:left w:val="none" w:sz="0" w:space="0" w:color="auto"/>
        <w:bottom w:val="none" w:sz="0" w:space="0" w:color="auto"/>
        <w:right w:val="none" w:sz="0" w:space="0" w:color="auto"/>
      </w:divBdr>
      <w:divsChild>
        <w:div w:id="1161383334">
          <w:marLeft w:val="0"/>
          <w:marRight w:val="0"/>
          <w:marTop w:val="480"/>
          <w:marBottom w:val="240"/>
          <w:divBdr>
            <w:top w:val="none" w:sz="0" w:space="0" w:color="auto"/>
            <w:left w:val="none" w:sz="0" w:space="0" w:color="auto"/>
            <w:bottom w:val="none" w:sz="0" w:space="0" w:color="auto"/>
            <w:right w:val="none" w:sz="0" w:space="0" w:color="auto"/>
          </w:divBdr>
        </w:div>
        <w:div w:id="100495931">
          <w:marLeft w:val="0"/>
          <w:marRight w:val="0"/>
          <w:marTop w:val="0"/>
          <w:marBottom w:val="567"/>
          <w:divBdr>
            <w:top w:val="none" w:sz="0" w:space="0" w:color="auto"/>
            <w:left w:val="none" w:sz="0" w:space="0" w:color="auto"/>
            <w:bottom w:val="none" w:sz="0" w:space="0" w:color="auto"/>
            <w:right w:val="none" w:sz="0" w:space="0" w:color="auto"/>
          </w:divBdr>
        </w:div>
      </w:divsChild>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8485464">
      <w:bodyDiv w:val="1"/>
      <w:marLeft w:val="0"/>
      <w:marRight w:val="0"/>
      <w:marTop w:val="0"/>
      <w:marBottom w:val="0"/>
      <w:divBdr>
        <w:top w:val="none" w:sz="0" w:space="0" w:color="auto"/>
        <w:left w:val="none" w:sz="0" w:space="0" w:color="auto"/>
        <w:bottom w:val="none" w:sz="0" w:space="0" w:color="auto"/>
        <w:right w:val="none" w:sz="0" w:space="0" w:color="auto"/>
      </w:divBdr>
      <w:divsChild>
        <w:div w:id="726757219">
          <w:marLeft w:val="0"/>
          <w:marRight w:val="0"/>
          <w:marTop w:val="0"/>
          <w:marBottom w:val="0"/>
          <w:divBdr>
            <w:top w:val="none" w:sz="0" w:space="0" w:color="auto"/>
            <w:left w:val="none" w:sz="0" w:space="0" w:color="auto"/>
            <w:bottom w:val="none" w:sz="0" w:space="0" w:color="auto"/>
            <w:right w:val="none" w:sz="0" w:space="0" w:color="auto"/>
          </w:divBdr>
          <w:divsChild>
            <w:div w:id="753474670">
              <w:marLeft w:val="0"/>
              <w:marRight w:val="0"/>
              <w:marTop w:val="0"/>
              <w:marBottom w:val="0"/>
              <w:divBdr>
                <w:top w:val="none" w:sz="0" w:space="0" w:color="auto"/>
                <w:left w:val="none" w:sz="0" w:space="0" w:color="auto"/>
                <w:bottom w:val="none" w:sz="0" w:space="0" w:color="auto"/>
                <w:right w:val="none" w:sz="0" w:space="0" w:color="auto"/>
              </w:divBdr>
              <w:divsChild>
                <w:div w:id="39941743">
                  <w:marLeft w:val="0"/>
                  <w:marRight w:val="0"/>
                  <w:marTop w:val="0"/>
                  <w:marBottom w:val="0"/>
                  <w:divBdr>
                    <w:top w:val="none" w:sz="0" w:space="0" w:color="auto"/>
                    <w:left w:val="none" w:sz="0" w:space="0" w:color="auto"/>
                    <w:bottom w:val="none" w:sz="0" w:space="0" w:color="auto"/>
                    <w:right w:val="none" w:sz="0" w:space="0" w:color="auto"/>
                  </w:divBdr>
                  <w:divsChild>
                    <w:div w:id="749354428">
                      <w:marLeft w:val="0"/>
                      <w:marRight w:val="0"/>
                      <w:marTop w:val="0"/>
                      <w:marBottom w:val="0"/>
                      <w:divBdr>
                        <w:top w:val="none" w:sz="0" w:space="0" w:color="auto"/>
                        <w:left w:val="none" w:sz="0" w:space="0" w:color="auto"/>
                        <w:bottom w:val="none" w:sz="0" w:space="0" w:color="auto"/>
                        <w:right w:val="none" w:sz="0" w:space="0" w:color="auto"/>
                      </w:divBdr>
                      <w:divsChild>
                        <w:div w:id="1348753908">
                          <w:marLeft w:val="0"/>
                          <w:marRight w:val="0"/>
                          <w:marTop w:val="0"/>
                          <w:marBottom w:val="0"/>
                          <w:divBdr>
                            <w:top w:val="none" w:sz="0" w:space="0" w:color="auto"/>
                            <w:left w:val="none" w:sz="0" w:space="0" w:color="auto"/>
                            <w:bottom w:val="none" w:sz="0" w:space="0" w:color="auto"/>
                            <w:right w:val="none" w:sz="0" w:space="0" w:color="auto"/>
                          </w:divBdr>
                          <w:divsChild>
                            <w:div w:id="9145099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42894576">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ina.Dreimane@l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3EE6-6E8E-4919-B3B7-2C8B5CD1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3675</Words>
  <Characters>24405</Characters>
  <Application>Microsoft Office Word</Application>
  <DocSecurity>0</DocSecurity>
  <Lines>203</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Solidaritātes nodokļa likuma atzīšanu par spēku zaudējušu" sākotnējās ietekmes novērtējuma ziņojums (anotācija)</vt:lpstr>
      <vt:lpstr>Likumprojekta "Par Solidaritātes nodokļa likuma atzīšanu par spēku zaudējušu" sākotnējās ietekmes novērtējuma ziņojums (anotācija)</vt:lpstr>
    </vt:vector>
  </TitlesOfParts>
  <Company>Finanšu ministrija</Company>
  <LinksUpToDate>false</LinksUpToDate>
  <CharactersWithSpaces>28024</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Solidaritātes nodokļa likuma atzīšanu par spēku zaudējušu" sākotnējās ietekmes novērtējuma ziņojums (anotācija)</dc:title>
  <dc:subject>Anotācija</dc:subject>
  <dc:creator>Daina Robežniece</dc:creator>
  <dc:description>Daina Robežniece
tālr.nr.67095495
daina.robezniece@fm.gov.lv</dc:description>
  <cp:lastModifiedBy>Airina Dreimane</cp:lastModifiedBy>
  <cp:revision>3</cp:revision>
  <cp:lastPrinted>2017-07-05T13:50:00Z</cp:lastPrinted>
  <dcterms:created xsi:type="dcterms:W3CDTF">2017-07-07T11:43:00Z</dcterms:created>
  <dcterms:modified xsi:type="dcterms:W3CDTF">2017-07-07T11:57:00Z</dcterms:modified>
</cp:coreProperties>
</file>