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63" w:rsidRDefault="00427D63" w:rsidP="00382A85">
      <w:pPr>
        <w:jc w:val="right"/>
        <w:rPr>
          <w:i/>
        </w:rPr>
      </w:pPr>
    </w:p>
    <w:p w:rsidR="00382A85" w:rsidRPr="00136D91" w:rsidRDefault="00382A85" w:rsidP="00382A85">
      <w:pPr>
        <w:jc w:val="right"/>
        <w:rPr>
          <w:i/>
        </w:rPr>
      </w:pPr>
      <w:proofErr w:type="spellStart"/>
      <w:r w:rsidRPr="00136D91">
        <w:rPr>
          <w:i/>
        </w:rPr>
        <w:t>Projekts</w:t>
      </w:r>
      <w:proofErr w:type="spellEnd"/>
    </w:p>
    <w:p w:rsidR="00382A85" w:rsidRDefault="00382A85" w:rsidP="00382A85">
      <w:pPr>
        <w:jc w:val="center"/>
      </w:pPr>
    </w:p>
    <w:p w:rsidR="00382A85" w:rsidRDefault="00382A85" w:rsidP="00382A85">
      <w:pPr>
        <w:jc w:val="center"/>
      </w:pPr>
      <w:r>
        <w:rPr>
          <w:b/>
          <w:bCs/>
        </w:rPr>
        <w:t>MINISTRU KABINETA SĒDES PROTOKOLLĒMUMS</w:t>
      </w:r>
    </w:p>
    <w:p w:rsidR="00382A85" w:rsidRDefault="00382A85" w:rsidP="00382A85">
      <w:pPr>
        <w:jc w:val="center"/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3967"/>
        <w:gridCol w:w="886"/>
        <w:gridCol w:w="4361"/>
      </w:tblGrid>
      <w:tr w:rsidR="00382A85" w:rsidTr="00D81B2E">
        <w:trPr>
          <w:cantSplit/>
          <w:jc w:val="center"/>
        </w:trPr>
        <w:tc>
          <w:tcPr>
            <w:tcW w:w="3967" w:type="dxa"/>
          </w:tcPr>
          <w:p w:rsidR="00382A85" w:rsidRDefault="00382A85" w:rsidP="00D81B2E">
            <w:proofErr w:type="spellStart"/>
            <w:r>
              <w:t>Rīgā</w:t>
            </w:r>
            <w:proofErr w:type="spellEnd"/>
          </w:p>
        </w:tc>
        <w:tc>
          <w:tcPr>
            <w:tcW w:w="886" w:type="dxa"/>
          </w:tcPr>
          <w:p w:rsidR="00382A85" w:rsidRDefault="00382A85" w:rsidP="00D81B2E">
            <w:r>
              <w:t>Nr.</w:t>
            </w:r>
          </w:p>
        </w:tc>
        <w:tc>
          <w:tcPr>
            <w:tcW w:w="4361" w:type="dxa"/>
          </w:tcPr>
          <w:p w:rsidR="00382A85" w:rsidRDefault="00870E2D" w:rsidP="00D81B2E">
            <w:pPr>
              <w:jc w:val="right"/>
            </w:pPr>
            <w:r>
              <w:t>2017</w:t>
            </w:r>
            <w:proofErr w:type="gramStart"/>
            <w:r w:rsidR="00382A85">
              <w:t>.gada</w:t>
            </w:r>
            <w:proofErr w:type="gramEnd"/>
            <w:r w:rsidR="00382A85">
              <w:t xml:space="preserve"> __.________       </w:t>
            </w:r>
          </w:p>
        </w:tc>
      </w:tr>
    </w:tbl>
    <w:p w:rsidR="00382A85" w:rsidRDefault="00382A85" w:rsidP="00382A85">
      <w:pPr>
        <w:jc w:val="center"/>
      </w:pPr>
    </w:p>
    <w:p w:rsidR="00382A85" w:rsidRDefault="00382A85" w:rsidP="00382A85">
      <w:pPr>
        <w:jc w:val="center"/>
        <w:rPr>
          <w:b/>
        </w:rPr>
      </w:pPr>
      <w:r>
        <w:rPr>
          <w:b/>
        </w:rPr>
        <w:t>.§</w:t>
      </w:r>
    </w:p>
    <w:p w:rsidR="00382A85" w:rsidRDefault="00382A85" w:rsidP="00382A85">
      <w:pPr>
        <w:jc w:val="center"/>
        <w:rPr>
          <w:b/>
        </w:rPr>
      </w:pPr>
    </w:p>
    <w:p w:rsidR="00382A85" w:rsidRPr="00E53BC1" w:rsidRDefault="00382A85" w:rsidP="00382A85">
      <w:pPr>
        <w:jc w:val="center"/>
        <w:rPr>
          <w:b/>
          <w:bCs/>
          <w:szCs w:val="28"/>
          <w:lang w:val="lv-LV"/>
        </w:rPr>
      </w:pPr>
      <w:r>
        <w:rPr>
          <w:b/>
          <w:lang w:val="lv-LV"/>
        </w:rPr>
        <w:t xml:space="preserve">Likumprojekts </w:t>
      </w:r>
      <w:r w:rsidRPr="00E53BC1">
        <w:rPr>
          <w:b/>
          <w:bCs/>
          <w:szCs w:val="28"/>
          <w:lang w:val="lv-LV"/>
        </w:rPr>
        <w:t>„Grozījumi</w:t>
      </w:r>
      <w:r>
        <w:rPr>
          <w:b/>
          <w:bCs/>
          <w:szCs w:val="28"/>
          <w:lang w:val="lv-LV"/>
        </w:rPr>
        <w:t xml:space="preserve"> likumā „Par valsts </w:t>
      </w:r>
      <w:r w:rsidR="007D39E7">
        <w:rPr>
          <w:b/>
          <w:bCs/>
          <w:szCs w:val="28"/>
          <w:lang w:val="lv-LV"/>
        </w:rPr>
        <w:t>sociālo apdrošināšanu</w:t>
      </w:r>
      <w:r>
        <w:rPr>
          <w:b/>
          <w:bCs/>
          <w:szCs w:val="28"/>
          <w:lang w:val="lv-LV"/>
        </w:rPr>
        <w:t>””</w:t>
      </w:r>
      <w:r w:rsidRPr="00E53BC1">
        <w:rPr>
          <w:b/>
          <w:bCs/>
          <w:szCs w:val="28"/>
          <w:lang w:val="lv-LV"/>
        </w:rPr>
        <w:t xml:space="preserve"> </w:t>
      </w:r>
    </w:p>
    <w:p w:rsidR="00382A85" w:rsidRPr="00E53BC1" w:rsidRDefault="00382A85" w:rsidP="00382A85">
      <w:pPr>
        <w:jc w:val="center"/>
        <w:rPr>
          <w:szCs w:val="28"/>
          <w:lang w:val="lv-LV"/>
        </w:rPr>
      </w:pPr>
      <w:r w:rsidRPr="00E53BC1">
        <w:rPr>
          <w:b/>
          <w:szCs w:val="28"/>
          <w:lang w:val="lv-LV"/>
        </w:rPr>
        <w:t>________________________________________________________________</w:t>
      </w:r>
    </w:p>
    <w:p w:rsidR="00382A85" w:rsidRPr="00E53BC1" w:rsidRDefault="00382A85" w:rsidP="00382A85">
      <w:pPr>
        <w:jc w:val="center"/>
        <w:rPr>
          <w:szCs w:val="28"/>
          <w:lang w:val="lv-LV"/>
        </w:rPr>
      </w:pPr>
    </w:p>
    <w:p w:rsidR="00382A85" w:rsidRDefault="00382A85" w:rsidP="00D47117">
      <w:pPr>
        <w:widowControl/>
        <w:tabs>
          <w:tab w:val="left" w:pos="1040"/>
        </w:tabs>
        <w:spacing w:after="120"/>
        <w:ind w:firstLine="720"/>
        <w:jc w:val="both"/>
        <w:rPr>
          <w:lang w:val="lv-LV"/>
        </w:rPr>
      </w:pPr>
      <w:r>
        <w:rPr>
          <w:lang w:val="lv-LV"/>
        </w:rPr>
        <w:t>1. Atbalstīt iesniegto likumprojektu.</w:t>
      </w:r>
      <w:r w:rsidR="00D47117">
        <w:rPr>
          <w:lang w:val="lv-LV"/>
        </w:rPr>
        <w:t xml:space="preserve"> </w:t>
      </w:r>
      <w:r>
        <w:rPr>
          <w:lang w:val="lv-LV"/>
        </w:rPr>
        <w:t>Valsts kancelejai sagatavot likumprojektu iesniegšanai Saeimā.</w:t>
      </w:r>
    </w:p>
    <w:p w:rsidR="00382A85" w:rsidRDefault="00382A85" w:rsidP="00382A85">
      <w:pPr>
        <w:pStyle w:val="Header"/>
        <w:widowControl/>
        <w:spacing w:after="120"/>
        <w:ind w:firstLine="720"/>
        <w:jc w:val="both"/>
        <w:rPr>
          <w:lang w:val="lv-LV"/>
        </w:rPr>
      </w:pPr>
      <w:r w:rsidRPr="00125490">
        <w:rPr>
          <w:lang w:val="lv-LV"/>
        </w:rPr>
        <w:t>2. Noteikt, ka atbildīg</w:t>
      </w:r>
      <w:r>
        <w:rPr>
          <w:lang w:val="lv-LV"/>
        </w:rPr>
        <w:t>ais</w:t>
      </w:r>
      <w:r w:rsidRPr="00125490">
        <w:rPr>
          <w:lang w:val="lv-LV"/>
        </w:rPr>
        <w:t xml:space="preserve"> par likumprojekta turpmāko virzību Saeimā ir labklājības ministr</w:t>
      </w:r>
      <w:r>
        <w:rPr>
          <w:lang w:val="lv-LV"/>
        </w:rPr>
        <w:t>s</w:t>
      </w:r>
      <w:r w:rsidRPr="00125490">
        <w:rPr>
          <w:lang w:val="lv-LV"/>
        </w:rPr>
        <w:t>.</w:t>
      </w:r>
    </w:p>
    <w:p w:rsidR="00FA4D8D" w:rsidRPr="008E2D61" w:rsidRDefault="0087779B" w:rsidP="008E2D61">
      <w:pPr>
        <w:widowControl/>
        <w:shd w:val="clear" w:color="auto" w:fill="FFFFFF"/>
        <w:ind w:firstLine="720"/>
        <w:jc w:val="both"/>
        <w:rPr>
          <w:color w:val="000000"/>
          <w:szCs w:val="28"/>
          <w:lang w:val="lv-LV" w:eastAsia="lv-LV"/>
        </w:rPr>
      </w:pPr>
      <w:r w:rsidRPr="00DF4B96">
        <w:rPr>
          <w:szCs w:val="28"/>
          <w:lang w:val="lv-LV" w:eastAsia="lv-LV"/>
        </w:rPr>
        <w:t>3</w:t>
      </w:r>
      <w:r w:rsidR="00427D63" w:rsidRPr="00DF4B96">
        <w:rPr>
          <w:szCs w:val="28"/>
          <w:lang w:val="lv-LV" w:eastAsia="lv-LV"/>
        </w:rPr>
        <w:t xml:space="preserve">. Lai nodrošinātu programmatūras izstrādi un uzturēšanu saistībā ar </w:t>
      </w:r>
      <w:r w:rsidR="00682332" w:rsidRPr="00DF4B96">
        <w:rPr>
          <w:szCs w:val="28"/>
          <w:lang w:val="lv-LV" w:eastAsia="lv-LV"/>
        </w:rPr>
        <w:t>likumprojekta grozījumu ieviešanu</w:t>
      </w:r>
      <w:r w:rsidR="00427D63" w:rsidRPr="00DF4B96">
        <w:rPr>
          <w:szCs w:val="28"/>
          <w:lang w:val="lv-LV" w:eastAsia="lv-LV"/>
        </w:rPr>
        <w:t xml:space="preserve">, pēc likumprojekta pieņemšanas, </w:t>
      </w:r>
      <w:r w:rsidR="00682332" w:rsidRPr="00DF4B96">
        <w:rPr>
          <w:szCs w:val="28"/>
          <w:lang w:val="lv-LV" w:eastAsia="lv-LV"/>
        </w:rPr>
        <w:t xml:space="preserve">likumprojekta "Par valsts budžetu 2018.gadam" un likumprojekta "Par vidēja termiņa budžeta ietvaru 2018., 2019. un 2020.gadam" izskatīšanas </w:t>
      </w:r>
      <w:r w:rsidR="006C7180" w:rsidRPr="00DF4B96">
        <w:rPr>
          <w:szCs w:val="28"/>
          <w:lang w:val="lv-LV" w:eastAsia="lv-LV"/>
        </w:rPr>
        <w:t>procesā</w:t>
      </w:r>
      <w:r w:rsidR="00CF1D85">
        <w:rPr>
          <w:szCs w:val="28"/>
          <w:lang w:val="lv-LV" w:eastAsia="lv-LV"/>
        </w:rPr>
        <w:t xml:space="preserve"> </w:t>
      </w:r>
      <w:r w:rsidR="00427D63" w:rsidRPr="00427D63">
        <w:rPr>
          <w:color w:val="000000"/>
          <w:szCs w:val="28"/>
          <w:lang w:val="lv-LV" w:eastAsia="lv-LV"/>
        </w:rPr>
        <w:t xml:space="preserve">Labklājības ministrijai </w:t>
      </w:r>
      <w:r w:rsidR="00295A0D">
        <w:rPr>
          <w:color w:val="000000"/>
          <w:szCs w:val="28"/>
          <w:lang w:val="lv-LV" w:eastAsia="lv-LV"/>
        </w:rPr>
        <w:t xml:space="preserve">iesniegt </w:t>
      </w:r>
      <w:r w:rsidR="00427D63" w:rsidRPr="00427D63">
        <w:rPr>
          <w:color w:val="000000"/>
          <w:szCs w:val="28"/>
          <w:lang w:val="lv-LV" w:eastAsia="lv-LV"/>
        </w:rPr>
        <w:t xml:space="preserve">priekšlikumu </w:t>
      </w:r>
      <w:r w:rsidR="00427D63">
        <w:rPr>
          <w:color w:val="000000"/>
          <w:szCs w:val="28"/>
          <w:lang w:val="lv-LV" w:eastAsia="lv-LV"/>
        </w:rPr>
        <w:t>palielinā</w:t>
      </w:r>
      <w:r w:rsidR="00427D63" w:rsidRPr="00427D63">
        <w:rPr>
          <w:color w:val="000000"/>
          <w:szCs w:val="28"/>
          <w:lang w:val="lv-LV" w:eastAsia="lv-LV"/>
        </w:rPr>
        <w:t xml:space="preserve">t Labklājības ministrijas pamatbudžeta apakšprogrammā 97.02.00 "Nozares centralizēto funkciju izpilde" </w:t>
      </w:r>
      <w:r w:rsidR="00427D63" w:rsidRPr="008E2D61">
        <w:rPr>
          <w:szCs w:val="28"/>
          <w:lang w:val="lv-LV" w:eastAsia="lv-LV"/>
        </w:rPr>
        <w:t xml:space="preserve">dotāciju no vispārējiem ieņēmumiem 2018.gadam </w:t>
      </w:r>
      <w:r w:rsidR="00014A2E" w:rsidRPr="008E2D61">
        <w:rPr>
          <w:szCs w:val="28"/>
          <w:lang w:val="lv-LV" w:eastAsia="lv-LV"/>
        </w:rPr>
        <w:t>1 273 638</w:t>
      </w:r>
      <w:r w:rsidR="00427D63" w:rsidRPr="008E2D61">
        <w:rPr>
          <w:szCs w:val="28"/>
          <w:lang w:val="lv-LV" w:eastAsia="lv-LV"/>
        </w:rPr>
        <w:t xml:space="preserve"> </w:t>
      </w:r>
      <w:proofErr w:type="spellStart"/>
      <w:r w:rsidR="00427D63" w:rsidRPr="008E2D61">
        <w:rPr>
          <w:szCs w:val="28"/>
          <w:lang w:val="lv-LV" w:eastAsia="lv-LV"/>
        </w:rPr>
        <w:t>euro</w:t>
      </w:r>
      <w:proofErr w:type="spellEnd"/>
      <w:r w:rsidR="00427D63" w:rsidRPr="008E2D61">
        <w:rPr>
          <w:szCs w:val="28"/>
          <w:lang w:val="lv-LV" w:eastAsia="lv-LV"/>
        </w:rPr>
        <w:t xml:space="preserve"> apmērā</w:t>
      </w:r>
      <w:r w:rsidR="001749E2" w:rsidRPr="008E2D61">
        <w:rPr>
          <w:szCs w:val="28"/>
          <w:lang w:val="lv-LV" w:eastAsia="lv-LV"/>
        </w:rPr>
        <w:t xml:space="preserve"> (ietverot izmaiņas saistībā ar likumprojektu „Grozījumi Solidaritātes nodokļa likumā” – 239 400 </w:t>
      </w:r>
      <w:proofErr w:type="spellStart"/>
      <w:r w:rsidR="001749E2" w:rsidRPr="008E2D61">
        <w:rPr>
          <w:i/>
          <w:szCs w:val="28"/>
          <w:lang w:val="lv-LV" w:eastAsia="lv-LV"/>
        </w:rPr>
        <w:t>euro</w:t>
      </w:r>
      <w:proofErr w:type="spellEnd"/>
      <w:r w:rsidR="001749E2" w:rsidRPr="008E2D61">
        <w:rPr>
          <w:i/>
          <w:szCs w:val="28"/>
          <w:lang w:val="lv-LV" w:eastAsia="lv-LV"/>
        </w:rPr>
        <w:t xml:space="preserve"> </w:t>
      </w:r>
      <w:r w:rsidR="001749E2" w:rsidRPr="008E2D61">
        <w:rPr>
          <w:szCs w:val="28"/>
          <w:lang w:val="lv-LV" w:eastAsia="lv-LV"/>
        </w:rPr>
        <w:t>apmērā</w:t>
      </w:r>
      <w:r w:rsidR="001749E2" w:rsidRPr="008E2D61">
        <w:rPr>
          <w:i/>
          <w:szCs w:val="28"/>
          <w:lang w:val="lv-LV" w:eastAsia="lv-LV"/>
        </w:rPr>
        <w:t>)</w:t>
      </w:r>
      <w:r w:rsidR="00427D63" w:rsidRPr="008E2D61">
        <w:rPr>
          <w:szCs w:val="28"/>
          <w:lang w:val="lv-LV" w:eastAsia="lv-LV"/>
        </w:rPr>
        <w:t>, 2019.</w:t>
      </w:r>
      <w:r w:rsidR="00FA4D8D" w:rsidRPr="008E2D61">
        <w:rPr>
          <w:szCs w:val="28"/>
          <w:lang w:val="lv-LV" w:eastAsia="lv-LV"/>
        </w:rPr>
        <w:t xml:space="preserve">gadam </w:t>
      </w:r>
      <w:r w:rsidR="006C7180" w:rsidRPr="008E2D61">
        <w:rPr>
          <w:szCs w:val="28"/>
          <w:lang w:val="lv-LV" w:eastAsia="lv-LV"/>
        </w:rPr>
        <w:t xml:space="preserve">un turpmāk ik gadu </w:t>
      </w:r>
      <w:r w:rsidR="00014A2E" w:rsidRPr="008E2D61">
        <w:rPr>
          <w:szCs w:val="28"/>
          <w:lang w:val="lv-LV" w:eastAsia="lv-LV"/>
        </w:rPr>
        <w:t>152 238</w:t>
      </w:r>
      <w:r w:rsidR="00FA4D8D" w:rsidRPr="008E2D61">
        <w:rPr>
          <w:szCs w:val="28"/>
          <w:lang w:val="lv-LV" w:eastAsia="lv-LV"/>
        </w:rPr>
        <w:t xml:space="preserve"> </w:t>
      </w:r>
      <w:proofErr w:type="spellStart"/>
      <w:r w:rsidR="00FA4D8D" w:rsidRPr="008E2D61">
        <w:rPr>
          <w:i/>
          <w:szCs w:val="28"/>
          <w:lang w:val="lv-LV" w:eastAsia="lv-LV"/>
        </w:rPr>
        <w:t>euro</w:t>
      </w:r>
      <w:proofErr w:type="spellEnd"/>
      <w:r w:rsidR="00FA4D8D" w:rsidRPr="008E2D61">
        <w:rPr>
          <w:szCs w:val="28"/>
          <w:lang w:val="lv-LV" w:eastAsia="lv-LV"/>
        </w:rPr>
        <w:t xml:space="preserve"> apmērā </w:t>
      </w:r>
      <w:r w:rsidR="00427D63" w:rsidRPr="008E2D61">
        <w:rPr>
          <w:szCs w:val="28"/>
          <w:lang w:val="lv-LV" w:eastAsia="lv-LV"/>
        </w:rPr>
        <w:t xml:space="preserve">un izdevumus valsts budžeta uzturēšanas izdevumu transfertiem no valsts pamatbudžeta uz valsts speciālo budžetu </w:t>
      </w:r>
      <w:r w:rsidR="00FA4D8D" w:rsidRPr="008E2D61">
        <w:rPr>
          <w:szCs w:val="28"/>
          <w:lang w:val="lv-LV" w:eastAsia="lv-LV"/>
        </w:rPr>
        <w:t xml:space="preserve">2018.gadam </w:t>
      </w:r>
      <w:r w:rsidR="00014A2E" w:rsidRPr="008E2D61">
        <w:rPr>
          <w:szCs w:val="28"/>
          <w:lang w:val="lv-LV" w:eastAsia="lv-LV"/>
        </w:rPr>
        <w:t xml:space="preserve">un turpmāk ik gadu 123 438 </w:t>
      </w:r>
      <w:proofErr w:type="spellStart"/>
      <w:r w:rsidR="00014A2E" w:rsidRPr="008E2D61">
        <w:rPr>
          <w:szCs w:val="28"/>
          <w:lang w:val="lv-LV" w:eastAsia="lv-LV"/>
        </w:rPr>
        <w:t>euro</w:t>
      </w:r>
      <w:proofErr w:type="spellEnd"/>
      <w:r w:rsidR="00014A2E" w:rsidRPr="008E2D61">
        <w:rPr>
          <w:szCs w:val="28"/>
          <w:lang w:val="lv-LV" w:eastAsia="lv-LV"/>
        </w:rPr>
        <w:t xml:space="preserve"> apmērā un</w:t>
      </w:r>
      <w:r w:rsidR="00427D63" w:rsidRPr="008E2D61">
        <w:rPr>
          <w:szCs w:val="28"/>
          <w:lang w:val="lv-LV" w:eastAsia="lv-LV"/>
        </w:rPr>
        <w:t xml:space="preserve"> valsts budžeta kapitālo izdevumu transferti</w:t>
      </w:r>
      <w:r w:rsidR="00310657" w:rsidRPr="008E2D61">
        <w:rPr>
          <w:szCs w:val="28"/>
          <w:lang w:val="lv-LV" w:eastAsia="lv-LV"/>
        </w:rPr>
        <w:t>e</w:t>
      </w:r>
      <w:r w:rsidR="00FA4D8D" w:rsidRPr="008E2D61">
        <w:rPr>
          <w:szCs w:val="28"/>
          <w:lang w:val="lv-LV" w:eastAsia="lv-LV"/>
        </w:rPr>
        <w:t>m</w:t>
      </w:r>
      <w:r w:rsidR="00427D63" w:rsidRPr="008E2D61">
        <w:rPr>
          <w:szCs w:val="28"/>
          <w:lang w:val="lv-LV" w:eastAsia="lv-LV"/>
        </w:rPr>
        <w:t xml:space="preserve"> no valsts pamatbudžeta uz valsts speciālo budžetu</w:t>
      </w:r>
      <w:r w:rsidR="006C7180" w:rsidRPr="008E2D61">
        <w:rPr>
          <w:szCs w:val="28"/>
          <w:lang w:val="lv-LV" w:eastAsia="lv-LV"/>
        </w:rPr>
        <w:t xml:space="preserve"> 2018</w:t>
      </w:r>
      <w:r w:rsidR="00FA4D8D" w:rsidRPr="008E2D61">
        <w:rPr>
          <w:szCs w:val="28"/>
          <w:lang w:val="lv-LV" w:eastAsia="lv-LV"/>
        </w:rPr>
        <w:t xml:space="preserve">.gadā </w:t>
      </w:r>
      <w:r w:rsidR="00014A2E" w:rsidRPr="008E2D61">
        <w:rPr>
          <w:szCs w:val="28"/>
          <w:lang w:val="lv-LV" w:eastAsia="lv-LV"/>
        </w:rPr>
        <w:t>1 150 200</w:t>
      </w:r>
      <w:r w:rsidR="00FA4D8D" w:rsidRPr="008E2D61">
        <w:rPr>
          <w:szCs w:val="28"/>
          <w:lang w:val="lv-LV" w:eastAsia="lv-LV"/>
        </w:rPr>
        <w:t xml:space="preserve"> </w:t>
      </w:r>
      <w:proofErr w:type="spellStart"/>
      <w:r w:rsidR="00FA4D8D" w:rsidRPr="00014A2E">
        <w:rPr>
          <w:i/>
          <w:color w:val="000000"/>
          <w:szCs w:val="28"/>
          <w:lang w:val="lv-LV" w:eastAsia="lv-LV"/>
        </w:rPr>
        <w:t>euro</w:t>
      </w:r>
      <w:proofErr w:type="spellEnd"/>
      <w:r w:rsidR="00FA4D8D">
        <w:rPr>
          <w:color w:val="000000"/>
          <w:szCs w:val="28"/>
          <w:lang w:val="lv-LV" w:eastAsia="lv-LV"/>
        </w:rPr>
        <w:t xml:space="preserve"> apmērā un 2019.gadam </w:t>
      </w:r>
      <w:r w:rsidR="00014A2E">
        <w:rPr>
          <w:color w:val="000000"/>
          <w:szCs w:val="28"/>
          <w:lang w:val="lv-LV" w:eastAsia="lv-LV"/>
        </w:rPr>
        <w:t xml:space="preserve">un turpmāk ik gadu </w:t>
      </w:r>
      <w:r w:rsidR="00FA4D8D">
        <w:rPr>
          <w:color w:val="000000"/>
          <w:szCs w:val="28"/>
          <w:lang w:val="lv-LV" w:eastAsia="lv-LV"/>
        </w:rPr>
        <w:t xml:space="preserve">28 800 </w:t>
      </w:r>
      <w:proofErr w:type="spellStart"/>
      <w:r w:rsidR="00FA4D8D" w:rsidRPr="00014A2E">
        <w:rPr>
          <w:i/>
          <w:color w:val="000000"/>
          <w:szCs w:val="28"/>
          <w:lang w:val="lv-LV" w:eastAsia="lv-LV"/>
        </w:rPr>
        <w:t>euro</w:t>
      </w:r>
      <w:proofErr w:type="spellEnd"/>
      <w:r w:rsidR="00FA4D8D">
        <w:rPr>
          <w:color w:val="000000"/>
          <w:szCs w:val="28"/>
          <w:lang w:val="lv-LV" w:eastAsia="lv-LV"/>
        </w:rPr>
        <w:t xml:space="preserve"> apmērā </w:t>
      </w:r>
      <w:r w:rsidR="00427D63" w:rsidRPr="00427D63">
        <w:rPr>
          <w:color w:val="000000"/>
          <w:szCs w:val="28"/>
          <w:lang w:val="lv-LV" w:eastAsia="lv-LV"/>
        </w:rPr>
        <w:t>un attiecīgi valsts sociālās apdrošināšanas speciālā budžeta apakšprogrammā 04.05.00 "Valsts sociālās apdrošināšanas aģentūras speciālais budžets" palielinot</w:t>
      </w:r>
      <w:r w:rsidR="006C7180">
        <w:rPr>
          <w:color w:val="000000"/>
          <w:szCs w:val="28"/>
          <w:lang w:val="lv-LV" w:eastAsia="lv-LV"/>
        </w:rPr>
        <w:t xml:space="preserve"> valsts speciālā budžeta</w:t>
      </w:r>
      <w:r w:rsidR="00427D63" w:rsidRPr="00427D63">
        <w:rPr>
          <w:color w:val="000000"/>
          <w:szCs w:val="28"/>
          <w:lang w:val="lv-LV" w:eastAsia="lv-LV"/>
        </w:rPr>
        <w:t xml:space="preserve"> </w:t>
      </w:r>
      <w:r w:rsidR="006C7180">
        <w:rPr>
          <w:color w:val="000000"/>
          <w:szCs w:val="28"/>
          <w:lang w:val="lv-LV" w:eastAsia="lv-LV"/>
        </w:rPr>
        <w:t>saņemtos transfertus</w:t>
      </w:r>
      <w:r w:rsidR="00427D63" w:rsidRPr="00427D63">
        <w:rPr>
          <w:color w:val="000000"/>
          <w:szCs w:val="28"/>
          <w:lang w:val="lv-LV" w:eastAsia="lv-LV"/>
        </w:rPr>
        <w:t xml:space="preserve"> no valsts pamatbudžeta un izdevumus pamatkapitāla veidošanai</w:t>
      </w:r>
      <w:r w:rsidR="00FA4D8D">
        <w:rPr>
          <w:color w:val="000000"/>
          <w:szCs w:val="28"/>
          <w:lang w:val="lv-LV" w:eastAsia="lv-LV"/>
        </w:rPr>
        <w:t xml:space="preserve"> </w:t>
      </w:r>
      <w:r w:rsidR="00D47117">
        <w:rPr>
          <w:color w:val="000000"/>
          <w:szCs w:val="28"/>
          <w:lang w:val="lv-LV" w:eastAsia="lv-LV"/>
        </w:rPr>
        <w:t>2018</w:t>
      </w:r>
      <w:r w:rsidR="00FA4D8D" w:rsidRPr="00FA4D8D">
        <w:rPr>
          <w:color w:val="000000"/>
          <w:szCs w:val="28"/>
          <w:lang w:val="lv-LV" w:eastAsia="lv-LV"/>
        </w:rPr>
        <w:t xml:space="preserve">.gadā </w:t>
      </w:r>
      <w:r w:rsidR="00014A2E">
        <w:rPr>
          <w:color w:val="000000"/>
          <w:szCs w:val="28"/>
          <w:lang w:val="lv-LV" w:eastAsia="lv-LV"/>
        </w:rPr>
        <w:t>1 150 200</w:t>
      </w:r>
      <w:r w:rsidR="00FA4D8D" w:rsidRPr="00FA4D8D">
        <w:rPr>
          <w:color w:val="000000"/>
          <w:szCs w:val="28"/>
          <w:lang w:val="lv-LV" w:eastAsia="lv-LV"/>
        </w:rPr>
        <w:t xml:space="preserve"> </w:t>
      </w:r>
      <w:proofErr w:type="spellStart"/>
      <w:r w:rsidR="00FA4D8D" w:rsidRPr="00014A2E">
        <w:rPr>
          <w:i/>
          <w:color w:val="000000"/>
          <w:szCs w:val="28"/>
          <w:lang w:val="lv-LV" w:eastAsia="lv-LV"/>
        </w:rPr>
        <w:t>euro</w:t>
      </w:r>
      <w:proofErr w:type="spellEnd"/>
      <w:r w:rsidR="00FA4D8D" w:rsidRPr="00FA4D8D">
        <w:rPr>
          <w:color w:val="000000"/>
          <w:szCs w:val="28"/>
          <w:lang w:val="lv-LV" w:eastAsia="lv-LV"/>
        </w:rPr>
        <w:t xml:space="preserve"> apmērā</w:t>
      </w:r>
      <w:bookmarkStart w:id="0" w:name="_GoBack"/>
      <w:bookmarkEnd w:id="0"/>
      <w:r w:rsidR="00FA4D8D" w:rsidRPr="00FA4D8D">
        <w:rPr>
          <w:color w:val="000000"/>
          <w:szCs w:val="28"/>
          <w:lang w:val="lv-LV" w:eastAsia="lv-LV"/>
        </w:rPr>
        <w:t xml:space="preserve"> un 2019.gadam </w:t>
      </w:r>
      <w:r w:rsidR="00014A2E">
        <w:rPr>
          <w:color w:val="000000"/>
          <w:szCs w:val="28"/>
          <w:lang w:val="lv-LV" w:eastAsia="lv-LV"/>
        </w:rPr>
        <w:t xml:space="preserve">un turpmāk ik gadu </w:t>
      </w:r>
      <w:r w:rsidR="00FA4D8D" w:rsidRPr="00FA4D8D">
        <w:rPr>
          <w:color w:val="000000"/>
          <w:szCs w:val="28"/>
          <w:lang w:val="lv-LV" w:eastAsia="lv-LV"/>
        </w:rPr>
        <w:t xml:space="preserve">28 800 </w:t>
      </w:r>
      <w:proofErr w:type="spellStart"/>
      <w:r w:rsidR="00FA4D8D" w:rsidRPr="00014A2E">
        <w:rPr>
          <w:i/>
          <w:color w:val="000000"/>
          <w:szCs w:val="28"/>
          <w:lang w:val="lv-LV" w:eastAsia="lv-LV"/>
        </w:rPr>
        <w:t>euro</w:t>
      </w:r>
      <w:proofErr w:type="spellEnd"/>
      <w:r w:rsidR="00FA4D8D" w:rsidRPr="00FA4D8D">
        <w:rPr>
          <w:color w:val="000000"/>
          <w:szCs w:val="28"/>
          <w:lang w:val="lv-LV" w:eastAsia="lv-LV"/>
        </w:rPr>
        <w:t xml:space="preserve"> apmērā</w:t>
      </w:r>
      <w:r w:rsidR="00014A2E">
        <w:rPr>
          <w:color w:val="000000"/>
          <w:szCs w:val="28"/>
          <w:lang w:val="lv-LV" w:eastAsia="lv-LV"/>
        </w:rPr>
        <w:t>,</w:t>
      </w:r>
      <w:r w:rsidR="00FA4D8D">
        <w:rPr>
          <w:color w:val="000000"/>
          <w:szCs w:val="28"/>
          <w:lang w:val="lv-LV" w:eastAsia="lv-LV"/>
        </w:rPr>
        <w:t xml:space="preserve"> precēm un pakalpojumiem </w:t>
      </w:r>
      <w:r w:rsidR="00FA4D8D" w:rsidRPr="00FA4D8D">
        <w:rPr>
          <w:color w:val="000000"/>
          <w:szCs w:val="28"/>
          <w:lang w:val="lv-LV" w:eastAsia="lv-LV"/>
        </w:rPr>
        <w:t xml:space="preserve">2018.gadam </w:t>
      </w:r>
      <w:r w:rsidR="00014A2E">
        <w:rPr>
          <w:color w:val="000000"/>
          <w:szCs w:val="28"/>
          <w:lang w:val="lv-LV" w:eastAsia="lv-LV"/>
        </w:rPr>
        <w:t>un turpmāk ik gadu</w:t>
      </w:r>
      <w:r w:rsidR="00D47117" w:rsidRPr="00D47117">
        <w:rPr>
          <w:color w:val="000000"/>
          <w:szCs w:val="28"/>
          <w:lang w:val="lv-LV" w:eastAsia="lv-LV"/>
        </w:rPr>
        <w:t xml:space="preserve"> </w:t>
      </w:r>
      <w:r w:rsidR="00014A2E">
        <w:rPr>
          <w:color w:val="000000"/>
          <w:szCs w:val="28"/>
          <w:lang w:val="lv-LV" w:eastAsia="lv-LV"/>
        </w:rPr>
        <w:t>74 807</w:t>
      </w:r>
      <w:r w:rsidR="00FA4D8D" w:rsidRPr="00FA4D8D">
        <w:rPr>
          <w:color w:val="000000"/>
          <w:szCs w:val="28"/>
          <w:lang w:val="lv-LV" w:eastAsia="lv-LV"/>
        </w:rPr>
        <w:t xml:space="preserve"> </w:t>
      </w:r>
      <w:proofErr w:type="spellStart"/>
      <w:r w:rsidR="00FA4D8D" w:rsidRPr="008E2D61">
        <w:rPr>
          <w:i/>
          <w:color w:val="000000"/>
          <w:szCs w:val="28"/>
          <w:lang w:val="lv-LV" w:eastAsia="lv-LV"/>
        </w:rPr>
        <w:t>euro</w:t>
      </w:r>
      <w:proofErr w:type="spellEnd"/>
      <w:r w:rsidR="00FA4D8D" w:rsidRPr="00FA4D8D">
        <w:rPr>
          <w:color w:val="000000"/>
          <w:szCs w:val="28"/>
          <w:lang w:val="lv-LV" w:eastAsia="lv-LV"/>
        </w:rPr>
        <w:t xml:space="preserve"> apmērā</w:t>
      </w:r>
      <w:r w:rsidR="00014A2E">
        <w:rPr>
          <w:color w:val="000000"/>
          <w:szCs w:val="28"/>
          <w:lang w:val="lv-LV" w:eastAsia="lv-LV"/>
        </w:rPr>
        <w:t xml:space="preserve"> un a</w:t>
      </w:r>
      <w:r w:rsidR="00014A2E" w:rsidRPr="00014A2E">
        <w:rPr>
          <w:color w:val="000000"/>
          <w:szCs w:val="28"/>
          <w:lang w:val="lv-LV" w:eastAsia="lv-LV"/>
        </w:rPr>
        <w:t>tlīdzībai, trīs amata vietu atlīdzības nodrošināšanai, nepalielinot k</w:t>
      </w:r>
      <w:r w:rsidR="00014A2E">
        <w:rPr>
          <w:color w:val="000000"/>
          <w:szCs w:val="28"/>
          <w:lang w:val="lv-LV" w:eastAsia="lv-LV"/>
        </w:rPr>
        <w:t xml:space="preserve">opējo amata vietu skaitu nozarē </w:t>
      </w:r>
      <w:r w:rsidR="008E2D61" w:rsidRPr="00FA4D8D">
        <w:rPr>
          <w:color w:val="000000"/>
          <w:szCs w:val="28"/>
          <w:lang w:val="lv-LV" w:eastAsia="lv-LV"/>
        </w:rPr>
        <w:t xml:space="preserve">2018.gadam </w:t>
      </w:r>
      <w:r w:rsidR="008E2D61">
        <w:rPr>
          <w:color w:val="000000"/>
          <w:szCs w:val="28"/>
          <w:lang w:val="lv-LV" w:eastAsia="lv-LV"/>
        </w:rPr>
        <w:t>un turpmāk ik gadu</w:t>
      </w:r>
      <w:r w:rsidR="008E2D61" w:rsidRPr="00D47117">
        <w:rPr>
          <w:color w:val="000000"/>
          <w:szCs w:val="28"/>
          <w:lang w:val="lv-LV" w:eastAsia="lv-LV"/>
        </w:rPr>
        <w:t xml:space="preserve"> </w:t>
      </w:r>
      <w:r w:rsidR="008E2D61">
        <w:rPr>
          <w:color w:val="000000"/>
          <w:szCs w:val="28"/>
          <w:lang w:val="lv-LV" w:eastAsia="lv-LV"/>
        </w:rPr>
        <w:t>48 631</w:t>
      </w:r>
      <w:r w:rsidR="008E2D61" w:rsidRPr="00FA4D8D">
        <w:rPr>
          <w:color w:val="000000"/>
          <w:szCs w:val="28"/>
          <w:lang w:val="lv-LV" w:eastAsia="lv-LV"/>
        </w:rPr>
        <w:t xml:space="preserve"> </w:t>
      </w:r>
      <w:proofErr w:type="spellStart"/>
      <w:r w:rsidR="008E2D61" w:rsidRPr="008E2D61">
        <w:rPr>
          <w:i/>
          <w:color w:val="000000"/>
          <w:szCs w:val="28"/>
          <w:lang w:val="lv-LV" w:eastAsia="lv-LV"/>
        </w:rPr>
        <w:t>euro</w:t>
      </w:r>
      <w:proofErr w:type="spellEnd"/>
      <w:r w:rsidR="008E2D61" w:rsidRPr="00FA4D8D">
        <w:rPr>
          <w:color w:val="000000"/>
          <w:szCs w:val="28"/>
          <w:lang w:val="lv-LV" w:eastAsia="lv-LV"/>
        </w:rPr>
        <w:t xml:space="preserve"> apmērā</w:t>
      </w:r>
      <w:r w:rsidR="00FA4D8D">
        <w:rPr>
          <w:color w:val="000000"/>
          <w:szCs w:val="28"/>
          <w:lang w:val="lv-LV" w:eastAsia="lv-LV"/>
        </w:rPr>
        <w:t xml:space="preserve">. </w:t>
      </w:r>
    </w:p>
    <w:p w:rsidR="002F2F6B" w:rsidRDefault="002F2F6B" w:rsidP="007D39E7">
      <w:pPr>
        <w:widowControl/>
        <w:autoSpaceDE w:val="0"/>
        <w:autoSpaceDN w:val="0"/>
        <w:adjustRightInd w:val="0"/>
        <w:ind w:firstLine="720"/>
        <w:jc w:val="both"/>
        <w:rPr>
          <w:szCs w:val="28"/>
          <w:lang w:val="lv-LV"/>
        </w:rPr>
      </w:pPr>
    </w:p>
    <w:p w:rsidR="002F2F6B" w:rsidRDefault="002F2F6B" w:rsidP="007D39E7">
      <w:pPr>
        <w:widowControl/>
        <w:autoSpaceDE w:val="0"/>
        <w:autoSpaceDN w:val="0"/>
        <w:adjustRightInd w:val="0"/>
        <w:ind w:firstLine="720"/>
        <w:jc w:val="both"/>
        <w:rPr>
          <w:szCs w:val="28"/>
          <w:lang w:val="lv-LV"/>
        </w:rPr>
      </w:pPr>
    </w:p>
    <w:p w:rsidR="00382A85" w:rsidRDefault="00382A85" w:rsidP="00382A85">
      <w:pPr>
        <w:tabs>
          <w:tab w:val="left" w:pos="7020"/>
        </w:tabs>
        <w:spacing w:after="120"/>
        <w:rPr>
          <w:szCs w:val="28"/>
          <w:lang w:val="de-DE"/>
        </w:rPr>
      </w:pPr>
      <w:r>
        <w:rPr>
          <w:szCs w:val="28"/>
          <w:lang w:val="lv-LV"/>
        </w:rPr>
        <w:t xml:space="preserve"> </w:t>
      </w:r>
      <w:r w:rsidRPr="00125490">
        <w:rPr>
          <w:szCs w:val="28"/>
          <w:lang w:val="lv-LV"/>
        </w:rPr>
        <w:t>M</w:t>
      </w:r>
      <w:r w:rsidR="00870E2D">
        <w:rPr>
          <w:szCs w:val="28"/>
          <w:lang w:val="de-DE"/>
        </w:rPr>
        <w:t>inistru prezidents</w:t>
      </w:r>
      <w:r>
        <w:rPr>
          <w:szCs w:val="28"/>
          <w:lang w:val="de-DE"/>
        </w:rPr>
        <w:t xml:space="preserve">                                                         </w:t>
      </w:r>
      <w:r w:rsidR="002244FB">
        <w:rPr>
          <w:szCs w:val="28"/>
          <w:lang w:val="de-DE"/>
        </w:rPr>
        <w:t xml:space="preserve">        </w:t>
      </w:r>
      <w:r>
        <w:rPr>
          <w:szCs w:val="28"/>
          <w:lang w:val="de-DE"/>
        </w:rPr>
        <w:t xml:space="preserve"> </w:t>
      </w:r>
      <w:r w:rsidR="00870E2D">
        <w:rPr>
          <w:szCs w:val="28"/>
          <w:lang w:val="de-DE"/>
        </w:rPr>
        <w:t>M.Kučinskis</w:t>
      </w:r>
    </w:p>
    <w:p w:rsidR="00382A85" w:rsidRDefault="00382A85" w:rsidP="00382A85">
      <w:pPr>
        <w:tabs>
          <w:tab w:val="left" w:pos="720"/>
          <w:tab w:val="left" w:pos="7020"/>
        </w:tabs>
        <w:spacing w:after="120"/>
        <w:jc w:val="both"/>
        <w:rPr>
          <w:szCs w:val="28"/>
          <w:lang w:val="de-DE"/>
        </w:rPr>
      </w:pPr>
    </w:p>
    <w:p w:rsidR="003D4708" w:rsidRPr="009A1467" w:rsidRDefault="003D4708" w:rsidP="003D4708">
      <w:pPr>
        <w:spacing w:before="120"/>
        <w:jc w:val="both"/>
        <w:rPr>
          <w:szCs w:val="28"/>
          <w:lang w:val="lv-LV" w:eastAsia="lv-LV"/>
        </w:rPr>
      </w:pPr>
      <w:r w:rsidRPr="009A1467">
        <w:rPr>
          <w:szCs w:val="28"/>
          <w:lang w:val="lv-LV" w:eastAsia="lv-LV"/>
        </w:rPr>
        <w:lastRenderedPageBreak/>
        <w:t>Valsts ka</w:t>
      </w:r>
      <w:r w:rsidR="00870E2D">
        <w:rPr>
          <w:szCs w:val="28"/>
          <w:lang w:val="lv-LV" w:eastAsia="lv-LV"/>
        </w:rPr>
        <w:t>ncelejas direktors</w:t>
      </w:r>
      <w:r w:rsidR="00014894" w:rsidRPr="009A1467">
        <w:rPr>
          <w:szCs w:val="28"/>
          <w:lang w:val="lv-LV" w:eastAsia="lv-LV"/>
        </w:rPr>
        <w:t xml:space="preserve"> </w:t>
      </w:r>
      <w:r w:rsidR="00014894" w:rsidRPr="009A1467">
        <w:rPr>
          <w:szCs w:val="28"/>
          <w:lang w:val="lv-LV" w:eastAsia="lv-LV"/>
        </w:rPr>
        <w:tab/>
      </w:r>
      <w:r w:rsidR="00014894" w:rsidRPr="009A1467">
        <w:rPr>
          <w:szCs w:val="28"/>
          <w:lang w:val="lv-LV" w:eastAsia="lv-LV"/>
        </w:rPr>
        <w:tab/>
      </w:r>
      <w:r w:rsidR="00014894" w:rsidRPr="009A1467">
        <w:rPr>
          <w:szCs w:val="28"/>
          <w:lang w:val="lv-LV" w:eastAsia="lv-LV"/>
        </w:rPr>
        <w:tab/>
      </w:r>
      <w:r w:rsidR="00014894" w:rsidRPr="009A1467">
        <w:rPr>
          <w:szCs w:val="28"/>
          <w:lang w:val="lv-LV" w:eastAsia="lv-LV"/>
        </w:rPr>
        <w:tab/>
      </w:r>
      <w:r w:rsidR="00014894" w:rsidRPr="009A1467">
        <w:rPr>
          <w:szCs w:val="28"/>
          <w:lang w:val="lv-LV" w:eastAsia="lv-LV"/>
        </w:rPr>
        <w:tab/>
        <w:t xml:space="preserve">      </w:t>
      </w:r>
      <w:proofErr w:type="spellStart"/>
      <w:r w:rsidR="00870E2D">
        <w:rPr>
          <w:szCs w:val="28"/>
          <w:lang w:val="lv-LV" w:eastAsia="lv-LV"/>
        </w:rPr>
        <w:t>J.Citskovskis</w:t>
      </w:r>
      <w:proofErr w:type="spellEnd"/>
    </w:p>
    <w:p w:rsidR="00382A85" w:rsidRPr="007B7612" w:rsidRDefault="00382A85" w:rsidP="00382A85">
      <w:pPr>
        <w:tabs>
          <w:tab w:val="left" w:pos="6840"/>
        </w:tabs>
        <w:spacing w:after="120"/>
        <w:ind w:firstLine="840"/>
        <w:jc w:val="both"/>
        <w:rPr>
          <w:szCs w:val="28"/>
          <w:lang w:val="de-DE"/>
        </w:rPr>
      </w:pPr>
    </w:p>
    <w:p w:rsidR="00382A85" w:rsidRPr="00540D52" w:rsidRDefault="00382A85" w:rsidP="00382A85">
      <w:pPr>
        <w:tabs>
          <w:tab w:val="left" w:pos="720"/>
          <w:tab w:val="left" w:pos="7020"/>
        </w:tabs>
        <w:spacing w:after="120"/>
        <w:jc w:val="both"/>
        <w:rPr>
          <w:szCs w:val="28"/>
          <w:lang w:val="de-DE"/>
        </w:rPr>
      </w:pPr>
      <w:r w:rsidRPr="00540D52">
        <w:rPr>
          <w:szCs w:val="28"/>
          <w:lang w:val="de-DE"/>
        </w:rPr>
        <w:t>I</w:t>
      </w:r>
      <w:r>
        <w:rPr>
          <w:szCs w:val="28"/>
          <w:lang w:val="de-DE"/>
        </w:rPr>
        <w:t xml:space="preserve">esniedzējs: </w:t>
      </w:r>
    </w:p>
    <w:p w:rsidR="00130DFC" w:rsidRPr="00CF1D85" w:rsidRDefault="00130DFC" w:rsidP="00ED0961">
      <w:pPr>
        <w:tabs>
          <w:tab w:val="left" w:pos="960"/>
        </w:tabs>
        <w:spacing w:before="60"/>
        <w:rPr>
          <w:sz w:val="18"/>
          <w:szCs w:val="18"/>
          <w:lang w:val="de-DE"/>
        </w:rPr>
      </w:pPr>
      <w:r w:rsidRPr="00CF1D85">
        <w:rPr>
          <w:szCs w:val="28"/>
          <w:lang w:val="de-DE"/>
        </w:rPr>
        <w:t xml:space="preserve">Labklājības </w:t>
      </w:r>
      <w:r w:rsidR="00ED0961" w:rsidRPr="00CF1D85">
        <w:rPr>
          <w:szCs w:val="28"/>
          <w:lang w:val="de-DE"/>
        </w:rPr>
        <w:t>ministrs</w:t>
      </w:r>
      <w:r w:rsidRPr="00CF1D85">
        <w:rPr>
          <w:szCs w:val="28"/>
          <w:lang w:val="de-DE"/>
        </w:rPr>
        <w:tab/>
      </w:r>
      <w:r w:rsidRPr="00CF1D85">
        <w:rPr>
          <w:szCs w:val="28"/>
          <w:lang w:val="de-DE"/>
        </w:rPr>
        <w:tab/>
      </w:r>
      <w:r w:rsidRPr="00CF1D85">
        <w:rPr>
          <w:szCs w:val="28"/>
          <w:lang w:val="de-DE"/>
        </w:rPr>
        <w:tab/>
      </w:r>
      <w:r w:rsidRPr="00CF1D85">
        <w:rPr>
          <w:szCs w:val="28"/>
          <w:lang w:val="de-DE"/>
        </w:rPr>
        <w:tab/>
      </w:r>
      <w:r w:rsidRPr="00CF1D85">
        <w:rPr>
          <w:szCs w:val="28"/>
          <w:lang w:val="de-DE"/>
        </w:rPr>
        <w:tab/>
      </w:r>
      <w:r w:rsidR="009F75B1" w:rsidRPr="00CF1D85">
        <w:rPr>
          <w:szCs w:val="28"/>
          <w:lang w:val="de-DE"/>
        </w:rPr>
        <w:tab/>
      </w:r>
      <w:r w:rsidR="009F75B1" w:rsidRPr="00CF1D85">
        <w:rPr>
          <w:szCs w:val="28"/>
          <w:lang w:val="de-DE"/>
        </w:rPr>
        <w:tab/>
      </w:r>
      <w:r w:rsidR="00ED0961" w:rsidRPr="00CF1D85">
        <w:rPr>
          <w:szCs w:val="28"/>
          <w:lang w:val="de-DE"/>
        </w:rPr>
        <w:t>J.Reirs</w:t>
      </w:r>
    </w:p>
    <w:p w:rsidR="00382A85" w:rsidRDefault="00382A85" w:rsidP="00382A85">
      <w:pPr>
        <w:pStyle w:val="BodyText"/>
        <w:tabs>
          <w:tab w:val="left" w:pos="6840"/>
        </w:tabs>
        <w:ind w:firstLine="720"/>
        <w:jc w:val="both"/>
      </w:pPr>
    </w:p>
    <w:p w:rsidR="00382A85" w:rsidRDefault="00382A85" w:rsidP="00382A85">
      <w:pPr>
        <w:rPr>
          <w:sz w:val="24"/>
          <w:szCs w:val="24"/>
          <w:lang w:val="de-DE"/>
        </w:rPr>
      </w:pPr>
    </w:p>
    <w:p w:rsidR="00382A85" w:rsidRDefault="00382A85" w:rsidP="00382A85">
      <w:pPr>
        <w:rPr>
          <w:sz w:val="24"/>
          <w:szCs w:val="24"/>
          <w:lang w:val="de-DE"/>
        </w:rPr>
      </w:pPr>
    </w:p>
    <w:p w:rsidR="00382A85" w:rsidRDefault="00382A85" w:rsidP="00382A85">
      <w:pPr>
        <w:rPr>
          <w:sz w:val="24"/>
          <w:szCs w:val="24"/>
          <w:lang w:val="de-DE"/>
        </w:rPr>
      </w:pPr>
    </w:p>
    <w:p w:rsidR="009F75B1" w:rsidRDefault="00DF4B96" w:rsidP="007D39E7">
      <w:pPr>
        <w:rPr>
          <w:sz w:val="20"/>
          <w:lang w:val="lv-LV"/>
        </w:rPr>
      </w:pPr>
      <w:r>
        <w:rPr>
          <w:sz w:val="20"/>
          <w:lang w:val="lv-LV"/>
        </w:rPr>
        <w:t>07.07.2017 14:54</w:t>
      </w:r>
    </w:p>
    <w:p w:rsidR="007D39E7" w:rsidRPr="009A1467" w:rsidRDefault="00DF4B96" w:rsidP="007D39E7">
      <w:pPr>
        <w:rPr>
          <w:sz w:val="20"/>
          <w:lang w:val="fr-FR"/>
        </w:rPr>
      </w:pPr>
      <w:r>
        <w:rPr>
          <w:sz w:val="20"/>
          <w:lang w:val="fr-FR"/>
        </w:rPr>
        <w:t>282</w:t>
      </w:r>
    </w:p>
    <w:p w:rsidR="007D39E7" w:rsidRPr="009A1467" w:rsidRDefault="007D39E7" w:rsidP="007D39E7">
      <w:pPr>
        <w:rPr>
          <w:sz w:val="20"/>
          <w:lang w:val="fr-FR"/>
        </w:rPr>
      </w:pPr>
      <w:r w:rsidRPr="009A1467">
        <w:rPr>
          <w:sz w:val="20"/>
          <w:lang w:val="fr-FR"/>
        </w:rPr>
        <w:t>A.Dreimane</w:t>
      </w:r>
    </w:p>
    <w:p w:rsidR="007D39E7" w:rsidRPr="009A1467" w:rsidRDefault="007D39E7" w:rsidP="007D39E7">
      <w:pPr>
        <w:rPr>
          <w:sz w:val="20"/>
          <w:lang w:val="fr-FR"/>
        </w:rPr>
      </w:pPr>
      <w:r w:rsidRPr="009A1467">
        <w:rPr>
          <w:sz w:val="20"/>
          <w:lang w:val="fr-FR"/>
        </w:rPr>
        <w:t>tel.67021562</w:t>
      </w:r>
    </w:p>
    <w:p w:rsidR="007D39E7" w:rsidRPr="009A1467" w:rsidRDefault="00334405" w:rsidP="007D39E7">
      <w:pPr>
        <w:rPr>
          <w:sz w:val="20"/>
          <w:lang w:val="fr-FR"/>
        </w:rPr>
      </w:pPr>
      <w:hyperlink r:id="rId8" w:history="1">
        <w:r w:rsidR="007D39E7" w:rsidRPr="009A1467">
          <w:rPr>
            <w:rStyle w:val="Hyperlink"/>
            <w:sz w:val="20"/>
            <w:lang w:val="fr-FR"/>
          </w:rPr>
          <w:t>Airina.Dreimane@lm.gov.lv</w:t>
        </w:r>
      </w:hyperlink>
    </w:p>
    <w:p w:rsidR="00382A85" w:rsidRPr="00CF1D85" w:rsidRDefault="00382A85" w:rsidP="00382A85">
      <w:pPr>
        <w:rPr>
          <w:lang w:val="lv-LV"/>
        </w:rPr>
      </w:pPr>
    </w:p>
    <w:p w:rsidR="00130DFC" w:rsidRDefault="00130DFC">
      <w:pPr>
        <w:rPr>
          <w:lang w:val="fr-FR"/>
        </w:rPr>
      </w:pPr>
    </w:p>
    <w:p w:rsidR="00130DFC" w:rsidRPr="00130DFC" w:rsidRDefault="00130DFC" w:rsidP="00130DFC">
      <w:pPr>
        <w:rPr>
          <w:lang w:val="fr-FR"/>
        </w:rPr>
      </w:pPr>
    </w:p>
    <w:p w:rsidR="00130DFC" w:rsidRPr="00130DFC" w:rsidRDefault="00130DFC" w:rsidP="00130DFC">
      <w:pPr>
        <w:rPr>
          <w:lang w:val="fr-FR"/>
        </w:rPr>
      </w:pPr>
    </w:p>
    <w:p w:rsidR="00130DFC" w:rsidRPr="00130DFC" w:rsidRDefault="00130DFC" w:rsidP="00130DFC">
      <w:pPr>
        <w:rPr>
          <w:lang w:val="fr-FR"/>
        </w:rPr>
      </w:pPr>
    </w:p>
    <w:p w:rsidR="00130DFC" w:rsidRPr="00130DFC" w:rsidRDefault="00130DFC" w:rsidP="00130DFC">
      <w:pPr>
        <w:rPr>
          <w:lang w:val="fr-FR"/>
        </w:rPr>
      </w:pPr>
    </w:p>
    <w:p w:rsidR="00130DFC" w:rsidRPr="00130DFC" w:rsidRDefault="00130DFC" w:rsidP="00130DFC">
      <w:pPr>
        <w:rPr>
          <w:lang w:val="fr-FR"/>
        </w:rPr>
      </w:pPr>
    </w:p>
    <w:p w:rsidR="00130DFC" w:rsidRPr="00130DFC" w:rsidRDefault="00130DFC" w:rsidP="00130DFC">
      <w:pPr>
        <w:rPr>
          <w:lang w:val="fr-FR"/>
        </w:rPr>
      </w:pPr>
    </w:p>
    <w:p w:rsidR="00130DFC" w:rsidRDefault="00130DFC" w:rsidP="00130DFC">
      <w:pPr>
        <w:rPr>
          <w:lang w:val="fr-FR"/>
        </w:rPr>
      </w:pPr>
    </w:p>
    <w:p w:rsidR="00130DFC" w:rsidRPr="00130DFC" w:rsidRDefault="00130DFC" w:rsidP="00130DFC">
      <w:pPr>
        <w:rPr>
          <w:lang w:val="fr-FR"/>
        </w:rPr>
      </w:pPr>
    </w:p>
    <w:p w:rsidR="00130DFC" w:rsidRPr="00130DFC" w:rsidRDefault="00130DFC" w:rsidP="00130DFC">
      <w:pPr>
        <w:rPr>
          <w:lang w:val="fr-FR"/>
        </w:rPr>
      </w:pPr>
    </w:p>
    <w:p w:rsidR="00130DFC" w:rsidRPr="00130DFC" w:rsidRDefault="00130DFC" w:rsidP="00130DFC">
      <w:pPr>
        <w:rPr>
          <w:lang w:val="fr-FR"/>
        </w:rPr>
      </w:pPr>
    </w:p>
    <w:p w:rsidR="00130DFC" w:rsidRPr="00130DFC" w:rsidRDefault="00130DFC" w:rsidP="00130DFC">
      <w:pPr>
        <w:rPr>
          <w:lang w:val="fr-FR"/>
        </w:rPr>
      </w:pPr>
    </w:p>
    <w:p w:rsidR="00130DFC" w:rsidRPr="00130DFC" w:rsidRDefault="00130DFC" w:rsidP="00130DFC">
      <w:pPr>
        <w:rPr>
          <w:lang w:val="fr-FR"/>
        </w:rPr>
      </w:pPr>
    </w:p>
    <w:p w:rsidR="00130DFC" w:rsidRPr="00130DFC" w:rsidRDefault="00130DFC" w:rsidP="00130DFC">
      <w:pPr>
        <w:rPr>
          <w:lang w:val="fr-FR"/>
        </w:rPr>
      </w:pPr>
    </w:p>
    <w:p w:rsidR="00130DFC" w:rsidRDefault="00130DFC" w:rsidP="00130DFC">
      <w:pPr>
        <w:rPr>
          <w:lang w:val="fr-FR"/>
        </w:rPr>
      </w:pPr>
    </w:p>
    <w:p w:rsidR="00905ACF" w:rsidRPr="00130DFC" w:rsidRDefault="00130DFC" w:rsidP="00130DFC">
      <w:pPr>
        <w:tabs>
          <w:tab w:val="left" w:pos="2734"/>
        </w:tabs>
        <w:rPr>
          <w:lang w:val="fr-FR"/>
        </w:rPr>
      </w:pPr>
      <w:r>
        <w:rPr>
          <w:lang w:val="fr-FR"/>
        </w:rPr>
        <w:tab/>
      </w:r>
    </w:p>
    <w:sectPr w:rsidR="00905ACF" w:rsidRPr="00130DFC" w:rsidSect="000E7152">
      <w:headerReference w:type="default" r:id="rId9"/>
      <w:footerReference w:type="default" r:id="rId10"/>
      <w:footerReference w:type="first" r:id="rId11"/>
      <w:pgSz w:w="11906" w:h="16838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405" w:rsidRDefault="00334405" w:rsidP="0031413E">
      <w:r>
        <w:separator/>
      </w:r>
    </w:p>
  </w:endnote>
  <w:endnote w:type="continuationSeparator" w:id="0">
    <w:p w:rsidR="00334405" w:rsidRDefault="00334405" w:rsidP="0031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E7" w:rsidRPr="007D39E7" w:rsidRDefault="00130DFC" w:rsidP="007D39E7">
    <w:pPr>
      <w:pStyle w:val="Footer"/>
      <w:rPr>
        <w:sz w:val="24"/>
        <w:szCs w:val="24"/>
        <w:lang w:val="lv-LV"/>
      </w:rPr>
    </w:pPr>
    <w:r>
      <w:rPr>
        <w:sz w:val="24"/>
        <w:szCs w:val="24"/>
        <w:lang w:val="lv-LV"/>
      </w:rPr>
      <w:t>LMprot_</w:t>
    </w:r>
    <w:r w:rsidR="00CC0E19">
      <w:rPr>
        <w:sz w:val="24"/>
        <w:szCs w:val="24"/>
        <w:lang w:val="lv-LV"/>
      </w:rPr>
      <w:t>0</w:t>
    </w:r>
    <w:r w:rsidR="00E14EC6">
      <w:rPr>
        <w:sz w:val="24"/>
        <w:szCs w:val="24"/>
        <w:lang w:val="lv-LV"/>
      </w:rPr>
      <w:t>7</w:t>
    </w:r>
    <w:r>
      <w:rPr>
        <w:sz w:val="24"/>
        <w:szCs w:val="24"/>
        <w:lang w:val="lv-LV"/>
      </w:rPr>
      <w:t>0</w:t>
    </w:r>
    <w:r w:rsidR="00CC0E19">
      <w:rPr>
        <w:sz w:val="24"/>
        <w:szCs w:val="24"/>
        <w:lang w:val="lv-LV"/>
      </w:rPr>
      <w:t>7</w:t>
    </w:r>
    <w:r>
      <w:rPr>
        <w:sz w:val="24"/>
        <w:szCs w:val="24"/>
        <w:lang w:val="lv-LV"/>
      </w:rPr>
      <w:t>17</w:t>
    </w:r>
    <w:r w:rsidR="007D39E7" w:rsidRPr="007D39E7">
      <w:rPr>
        <w:sz w:val="24"/>
        <w:szCs w:val="24"/>
        <w:lang w:val="lv-LV"/>
      </w:rPr>
      <w:t xml:space="preserve">; </w:t>
    </w:r>
    <w:proofErr w:type="spellStart"/>
    <w:r w:rsidR="007D39E7" w:rsidRPr="007D39E7">
      <w:rPr>
        <w:sz w:val="24"/>
        <w:szCs w:val="24"/>
      </w:rPr>
      <w:t>Grozījumi</w:t>
    </w:r>
    <w:proofErr w:type="spellEnd"/>
    <w:r w:rsidR="007D39E7" w:rsidRPr="007D39E7">
      <w:rPr>
        <w:sz w:val="24"/>
        <w:szCs w:val="24"/>
      </w:rPr>
      <w:t xml:space="preserve"> </w:t>
    </w:r>
    <w:proofErr w:type="spellStart"/>
    <w:r w:rsidR="007D39E7" w:rsidRPr="007D39E7">
      <w:rPr>
        <w:sz w:val="24"/>
        <w:szCs w:val="24"/>
      </w:rPr>
      <w:t>likumā</w:t>
    </w:r>
    <w:proofErr w:type="spellEnd"/>
    <w:r w:rsidR="007D39E7" w:rsidRPr="007D39E7">
      <w:rPr>
        <w:sz w:val="24"/>
        <w:szCs w:val="24"/>
      </w:rPr>
      <w:t xml:space="preserve"> „Par </w:t>
    </w:r>
    <w:proofErr w:type="spellStart"/>
    <w:r w:rsidR="007D39E7" w:rsidRPr="007D39E7">
      <w:rPr>
        <w:sz w:val="24"/>
        <w:szCs w:val="24"/>
      </w:rPr>
      <w:t>valsts</w:t>
    </w:r>
    <w:proofErr w:type="spellEnd"/>
    <w:r w:rsidR="007D39E7" w:rsidRPr="007D39E7">
      <w:rPr>
        <w:sz w:val="24"/>
        <w:szCs w:val="24"/>
      </w:rPr>
      <w:t xml:space="preserve"> </w:t>
    </w:r>
    <w:proofErr w:type="spellStart"/>
    <w:r w:rsidR="007D39E7" w:rsidRPr="007D39E7">
      <w:rPr>
        <w:sz w:val="24"/>
        <w:szCs w:val="24"/>
      </w:rPr>
      <w:t>sociālo</w:t>
    </w:r>
    <w:proofErr w:type="spellEnd"/>
    <w:r w:rsidR="007D39E7" w:rsidRPr="007D39E7">
      <w:rPr>
        <w:sz w:val="24"/>
        <w:szCs w:val="24"/>
      </w:rPr>
      <w:t xml:space="preserve"> </w:t>
    </w:r>
    <w:proofErr w:type="spellStart"/>
    <w:r w:rsidR="007D39E7" w:rsidRPr="007D39E7">
      <w:rPr>
        <w:sz w:val="24"/>
        <w:szCs w:val="24"/>
      </w:rPr>
      <w:t>apdrošināšanu</w:t>
    </w:r>
    <w:proofErr w:type="spellEnd"/>
    <w:r w:rsidR="007D39E7" w:rsidRPr="007D39E7">
      <w:rPr>
        <w:sz w:val="24"/>
        <w:szCs w:val="24"/>
      </w:rPr>
      <w:t>”</w:t>
    </w:r>
  </w:p>
  <w:p w:rsidR="00DE77AA" w:rsidRPr="007D39E7" w:rsidRDefault="00334405" w:rsidP="007D3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2F" w:rsidRPr="007D39E7" w:rsidRDefault="00444D92">
    <w:pPr>
      <w:pStyle w:val="Footer"/>
      <w:rPr>
        <w:sz w:val="24"/>
        <w:szCs w:val="24"/>
        <w:lang w:val="lv-LV"/>
      </w:rPr>
    </w:pPr>
    <w:r w:rsidRPr="007D39E7">
      <w:rPr>
        <w:sz w:val="24"/>
        <w:szCs w:val="24"/>
        <w:lang w:val="lv-LV"/>
      </w:rPr>
      <w:t>LMprot_</w:t>
    </w:r>
    <w:r w:rsidR="00CC0E19">
      <w:rPr>
        <w:sz w:val="24"/>
        <w:szCs w:val="24"/>
        <w:lang w:val="lv-LV"/>
      </w:rPr>
      <w:t>0</w:t>
    </w:r>
    <w:r w:rsidR="00E14EC6">
      <w:rPr>
        <w:sz w:val="24"/>
        <w:szCs w:val="24"/>
        <w:lang w:val="lv-LV"/>
      </w:rPr>
      <w:t>7</w:t>
    </w:r>
    <w:r w:rsidR="00130DFC">
      <w:rPr>
        <w:sz w:val="24"/>
        <w:szCs w:val="24"/>
        <w:lang w:val="lv-LV"/>
      </w:rPr>
      <w:t>0</w:t>
    </w:r>
    <w:r w:rsidR="00CC0E19">
      <w:rPr>
        <w:sz w:val="24"/>
        <w:szCs w:val="24"/>
        <w:lang w:val="lv-LV"/>
      </w:rPr>
      <w:t>7</w:t>
    </w:r>
    <w:r w:rsidR="00357ED5">
      <w:rPr>
        <w:sz w:val="24"/>
        <w:szCs w:val="24"/>
        <w:lang w:val="lv-LV"/>
      </w:rPr>
      <w:t>17</w:t>
    </w:r>
    <w:r w:rsidR="007D39E7" w:rsidRPr="007D39E7">
      <w:rPr>
        <w:sz w:val="24"/>
        <w:szCs w:val="24"/>
        <w:lang w:val="lv-LV"/>
      </w:rPr>
      <w:t xml:space="preserve">; </w:t>
    </w:r>
    <w:proofErr w:type="spellStart"/>
    <w:r w:rsidR="007D39E7" w:rsidRPr="007D39E7">
      <w:rPr>
        <w:sz w:val="24"/>
        <w:szCs w:val="24"/>
      </w:rPr>
      <w:t>Grozījumi</w:t>
    </w:r>
    <w:proofErr w:type="spellEnd"/>
    <w:r w:rsidR="007D39E7" w:rsidRPr="007D39E7">
      <w:rPr>
        <w:sz w:val="24"/>
        <w:szCs w:val="24"/>
      </w:rPr>
      <w:t xml:space="preserve"> </w:t>
    </w:r>
    <w:proofErr w:type="spellStart"/>
    <w:r w:rsidR="007D39E7" w:rsidRPr="007D39E7">
      <w:rPr>
        <w:sz w:val="24"/>
        <w:szCs w:val="24"/>
      </w:rPr>
      <w:t>likumā</w:t>
    </w:r>
    <w:proofErr w:type="spellEnd"/>
    <w:r w:rsidR="007D39E7" w:rsidRPr="007D39E7">
      <w:rPr>
        <w:sz w:val="24"/>
        <w:szCs w:val="24"/>
      </w:rPr>
      <w:t xml:space="preserve"> „Par </w:t>
    </w:r>
    <w:proofErr w:type="spellStart"/>
    <w:r w:rsidR="007D39E7" w:rsidRPr="007D39E7">
      <w:rPr>
        <w:sz w:val="24"/>
        <w:szCs w:val="24"/>
      </w:rPr>
      <w:t>valsts</w:t>
    </w:r>
    <w:proofErr w:type="spellEnd"/>
    <w:r w:rsidR="007D39E7" w:rsidRPr="007D39E7">
      <w:rPr>
        <w:sz w:val="24"/>
        <w:szCs w:val="24"/>
      </w:rPr>
      <w:t xml:space="preserve"> </w:t>
    </w:r>
    <w:proofErr w:type="spellStart"/>
    <w:r w:rsidR="007D39E7" w:rsidRPr="007D39E7">
      <w:rPr>
        <w:sz w:val="24"/>
        <w:szCs w:val="24"/>
      </w:rPr>
      <w:t>sociālo</w:t>
    </w:r>
    <w:proofErr w:type="spellEnd"/>
    <w:r w:rsidR="007D39E7" w:rsidRPr="007D39E7">
      <w:rPr>
        <w:sz w:val="24"/>
        <w:szCs w:val="24"/>
      </w:rPr>
      <w:t xml:space="preserve"> </w:t>
    </w:r>
    <w:proofErr w:type="spellStart"/>
    <w:r w:rsidR="007D39E7" w:rsidRPr="007D39E7">
      <w:rPr>
        <w:sz w:val="24"/>
        <w:szCs w:val="24"/>
      </w:rPr>
      <w:t>apdrošināšanu</w:t>
    </w:r>
    <w:proofErr w:type="spellEnd"/>
    <w:r w:rsidR="007D39E7" w:rsidRPr="007D39E7">
      <w:rPr>
        <w:sz w:val="24"/>
        <w:szCs w:val="24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405" w:rsidRDefault="00334405" w:rsidP="0031413E">
      <w:r>
        <w:separator/>
      </w:r>
    </w:p>
  </w:footnote>
  <w:footnote w:type="continuationSeparator" w:id="0">
    <w:p w:rsidR="00334405" w:rsidRDefault="00334405" w:rsidP="00314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3708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7152" w:rsidRDefault="00312C7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D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7152" w:rsidRDefault="003344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0BFB"/>
    <w:multiLevelType w:val="multilevel"/>
    <w:tmpl w:val="63E24C8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85"/>
    <w:rsid w:val="00014894"/>
    <w:rsid w:val="00014A2E"/>
    <w:rsid w:val="00016458"/>
    <w:rsid w:val="000251DA"/>
    <w:rsid w:val="0003315A"/>
    <w:rsid w:val="00050441"/>
    <w:rsid w:val="0005065F"/>
    <w:rsid w:val="000518DE"/>
    <w:rsid w:val="000631FA"/>
    <w:rsid w:val="00071CCC"/>
    <w:rsid w:val="00087B52"/>
    <w:rsid w:val="000A546B"/>
    <w:rsid w:val="000D1590"/>
    <w:rsid w:val="000D7EB3"/>
    <w:rsid w:val="000E759D"/>
    <w:rsid w:val="000F4BC1"/>
    <w:rsid w:val="000F4D42"/>
    <w:rsid w:val="000F6B4A"/>
    <w:rsid w:val="00111B7C"/>
    <w:rsid w:val="001251C0"/>
    <w:rsid w:val="00130DFC"/>
    <w:rsid w:val="00135B98"/>
    <w:rsid w:val="00152651"/>
    <w:rsid w:val="001749E2"/>
    <w:rsid w:val="001877A1"/>
    <w:rsid w:val="001D3509"/>
    <w:rsid w:val="001D4F8C"/>
    <w:rsid w:val="001F7FDC"/>
    <w:rsid w:val="002025C4"/>
    <w:rsid w:val="00216844"/>
    <w:rsid w:val="00220916"/>
    <w:rsid w:val="00221E9F"/>
    <w:rsid w:val="002244FB"/>
    <w:rsid w:val="00226973"/>
    <w:rsid w:val="002279EC"/>
    <w:rsid w:val="002443F9"/>
    <w:rsid w:val="0025319B"/>
    <w:rsid w:val="00260C0D"/>
    <w:rsid w:val="00262D87"/>
    <w:rsid w:val="00264BE9"/>
    <w:rsid w:val="002727D5"/>
    <w:rsid w:val="002745FE"/>
    <w:rsid w:val="00280692"/>
    <w:rsid w:val="00290C80"/>
    <w:rsid w:val="00291EA8"/>
    <w:rsid w:val="00295A0D"/>
    <w:rsid w:val="002A1BD1"/>
    <w:rsid w:val="002B7C4C"/>
    <w:rsid w:val="002C0859"/>
    <w:rsid w:val="002F2F6B"/>
    <w:rsid w:val="002F4A6A"/>
    <w:rsid w:val="00310657"/>
    <w:rsid w:val="00312C78"/>
    <w:rsid w:val="0031413E"/>
    <w:rsid w:val="00325132"/>
    <w:rsid w:val="00334405"/>
    <w:rsid w:val="00344821"/>
    <w:rsid w:val="00344A68"/>
    <w:rsid w:val="00352A2E"/>
    <w:rsid w:val="00357ED5"/>
    <w:rsid w:val="003671D6"/>
    <w:rsid w:val="00382A85"/>
    <w:rsid w:val="003B3271"/>
    <w:rsid w:val="003B72BC"/>
    <w:rsid w:val="003D2E11"/>
    <w:rsid w:val="003D4708"/>
    <w:rsid w:val="003E12E1"/>
    <w:rsid w:val="003F3F29"/>
    <w:rsid w:val="00417CA5"/>
    <w:rsid w:val="00427D63"/>
    <w:rsid w:val="00432CEF"/>
    <w:rsid w:val="0043629B"/>
    <w:rsid w:val="00444D92"/>
    <w:rsid w:val="00462E33"/>
    <w:rsid w:val="004672D6"/>
    <w:rsid w:val="0047156D"/>
    <w:rsid w:val="00483DE3"/>
    <w:rsid w:val="004924BF"/>
    <w:rsid w:val="00493ADB"/>
    <w:rsid w:val="00493B2F"/>
    <w:rsid w:val="004B3CBF"/>
    <w:rsid w:val="004D2E6B"/>
    <w:rsid w:val="004D64E8"/>
    <w:rsid w:val="004E7F12"/>
    <w:rsid w:val="004F0ACD"/>
    <w:rsid w:val="004F31A8"/>
    <w:rsid w:val="00526569"/>
    <w:rsid w:val="00545C7C"/>
    <w:rsid w:val="00551BF0"/>
    <w:rsid w:val="005600D7"/>
    <w:rsid w:val="0056546D"/>
    <w:rsid w:val="005767DC"/>
    <w:rsid w:val="00591A84"/>
    <w:rsid w:val="005A6459"/>
    <w:rsid w:val="005A6FCB"/>
    <w:rsid w:val="005B2B4B"/>
    <w:rsid w:val="005F6618"/>
    <w:rsid w:val="006047DC"/>
    <w:rsid w:val="0061695A"/>
    <w:rsid w:val="006358C3"/>
    <w:rsid w:val="00656961"/>
    <w:rsid w:val="00667E8F"/>
    <w:rsid w:val="00682332"/>
    <w:rsid w:val="0068430F"/>
    <w:rsid w:val="00693DA8"/>
    <w:rsid w:val="006A2424"/>
    <w:rsid w:val="006A3767"/>
    <w:rsid w:val="006C7180"/>
    <w:rsid w:val="006F17FC"/>
    <w:rsid w:val="00701C20"/>
    <w:rsid w:val="00716EDB"/>
    <w:rsid w:val="00722FC6"/>
    <w:rsid w:val="00731C30"/>
    <w:rsid w:val="00732ABA"/>
    <w:rsid w:val="00735D76"/>
    <w:rsid w:val="00744382"/>
    <w:rsid w:val="00750D09"/>
    <w:rsid w:val="0075356C"/>
    <w:rsid w:val="00755D10"/>
    <w:rsid w:val="00766256"/>
    <w:rsid w:val="0077016A"/>
    <w:rsid w:val="007806B5"/>
    <w:rsid w:val="00783221"/>
    <w:rsid w:val="00783E92"/>
    <w:rsid w:val="0079231A"/>
    <w:rsid w:val="007C452F"/>
    <w:rsid w:val="007C7091"/>
    <w:rsid w:val="007D39E7"/>
    <w:rsid w:val="007F7820"/>
    <w:rsid w:val="00820598"/>
    <w:rsid w:val="008259BF"/>
    <w:rsid w:val="00833FA4"/>
    <w:rsid w:val="008554B7"/>
    <w:rsid w:val="00867AD1"/>
    <w:rsid w:val="00870E2D"/>
    <w:rsid w:val="0087779B"/>
    <w:rsid w:val="00892440"/>
    <w:rsid w:val="00895EFC"/>
    <w:rsid w:val="008A157B"/>
    <w:rsid w:val="008B6839"/>
    <w:rsid w:val="008D3FFE"/>
    <w:rsid w:val="008E2054"/>
    <w:rsid w:val="008E2D61"/>
    <w:rsid w:val="008E4E50"/>
    <w:rsid w:val="008F0FC4"/>
    <w:rsid w:val="008F2D70"/>
    <w:rsid w:val="009041DC"/>
    <w:rsid w:val="00905ACF"/>
    <w:rsid w:val="00910B7A"/>
    <w:rsid w:val="00930514"/>
    <w:rsid w:val="0093474C"/>
    <w:rsid w:val="00960509"/>
    <w:rsid w:val="00961067"/>
    <w:rsid w:val="0096626A"/>
    <w:rsid w:val="009914CA"/>
    <w:rsid w:val="00994D2B"/>
    <w:rsid w:val="009A1467"/>
    <w:rsid w:val="009B2722"/>
    <w:rsid w:val="009D4DAF"/>
    <w:rsid w:val="009F75B1"/>
    <w:rsid w:val="00A35349"/>
    <w:rsid w:val="00A40510"/>
    <w:rsid w:val="00A44828"/>
    <w:rsid w:val="00A4751A"/>
    <w:rsid w:val="00A74C16"/>
    <w:rsid w:val="00A80E85"/>
    <w:rsid w:val="00A875CC"/>
    <w:rsid w:val="00A944D4"/>
    <w:rsid w:val="00AA1EE9"/>
    <w:rsid w:val="00AA7F07"/>
    <w:rsid w:val="00AD536E"/>
    <w:rsid w:val="00AD60E5"/>
    <w:rsid w:val="00AE6084"/>
    <w:rsid w:val="00B01B60"/>
    <w:rsid w:val="00B04FA4"/>
    <w:rsid w:val="00B12107"/>
    <w:rsid w:val="00B14AEB"/>
    <w:rsid w:val="00B15573"/>
    <w:rsid w:val="00B17214"/>
    <w:rsid w:val="00B36396"/>
    <w:rsid w:val="00B37331"/>
    <w:rsid w:val="00B40097"/>
    <w:rsid w:val="00B436BB"/>
    <w:rsid w:val="00B605AA"/>
    <w:rsid w:val="00B67B26"/>
    <w:rsid w:val="00B71FE1"/>
    <w:rsid w:val="00B74A8D"/>
    <w:rsid w:val="00B7541A"/>
    <w:rsid w:val="00B8725E"/>
    <w:rsid w:val="00B93FA8"/>
    <w:rsid w:val="00B94D0B"/>
    <w:rsid w:val="00B964F4"/>
    <w:rsid w:val="00B973FA"/>
    <w:rsid w:val="00BC31F6"/>
    <w:rsid w:val="00BD30FC"/>
    <w:rsid w:val="00BF0ADA"/>
    <w:rsid w:val="00C06244"/>
    <w:rsid w:val="00C10CE7"/>
    <w:rsid w:val="00C30EE2"/>
    <w:rsid w:val="00C62771"/>
    <w:rsid w:val="00C75757"/>
    <w:rsid w:val="00C874CB"/>
    <w:rsid w:val="00CA4A6A"/>
    <w:rsid w:val="00CB5B6F"/>
    <w:rsid w:val="00CC0E19"/>
    <w:rsid w:val="00CD1587"/>
    <w:rsid w:val="00CF1D85"/>
    <w:rsid w:val="00D06C99"/>
    <w:rsid w:val="00D1117D"/>
    <w:rsid w:val="00D140F6"/>
    <w:rsid w:val="00D30309"/>
    <w:rsid w:val="00D33271"/>
    <w:rsid w:val="00D405BE"/>
    <w:rsid w:val="00D47117"/>
    <w:rsid w:val="00D649A7"/>
    <w:rsid w:val="00D75E1E"/>
    <w:rsid w:val="00D84F6B"/>
    <w:rsid w:val="00D9607E"/>
    <w:rsid w:val="00DA0352"/>
    <w:rsid w:val="00DE5F1B"/>
    <w:rsid w:val="00DF4B96"/>
    <w:rsid w:val="00E03546"/>
    <w:rsid w:val="00E06C09"/>
    <w:rsid w:val="00E14EC6"/>
    <w:rsid w:val="00E536DB"/>
    <w:rsid w:val="00E53818"/>
    <w:rsid w:val="00E55FA2"/>
    <w:rsid w:val="00E747D8"/>
    <w:rsid w:val="00E76268"/>
    <w:rsid w:val="00E846D2"/>
    <w:rsid w:val="00E92AE2"/>
    <w:rsid w:val="00EA7718"/>
    <w:rsid w:val="00EB46CC"/>
    <w:rsid w:val="00EC7689"/>
    <w:rsid w:val="00ED0961"/>
    <w:rsid w:val="00EF4C48"/>
    <w:rsid w:val="00F02475"/>
    <w:rsid w:val="00F24CD6"/>
    <w:rsid w:val="00F3188C"/>
    <w:rsid w:val="00F332A2"/>
    <w:rsid w:val="00F438AE"/>
    <w:rsid w:val="00F44D8F"/>
    <w:rsid w:val="00F47CE2"/>
    <w:rsid w:val="00F54FE7"/>
    <w:rsid w:val="00F679CA"/>
    <w:rsid w:val="00F70E49"/>
    <w:rsid w:val="00F714D0"/>
    <w:rsid w:val="00FA1C82"/>
    <w:rsid w:val="00FA4D8D"/>
    <w:rsid w:val="00FC588F"/>
    <w:rsid w:val="00FC7DB6"/>
    <w:rsid w:val="00F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A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2A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A85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BodyText">
    <w:name w:val="Body Text"/>
    <w:basedOn w:val="Normal"/>
    <w:link w:val="BodyTextChar"/>
    <w:rsid w:val="00382A85"/>
    <w:pPr>
      <w:widowControl/>
    </w:pPr>
    <w:rPr>
      <w:lang w:val="lv-LV" w:eastAsia="lv-LV"/>
    </w:rPr>
  </w:style>
  <w:style w:type="character" w:customStyle="1" w:styleId="BodyTextChar">
    <w:name w:val="Body Text Char"/>
    <w:basedOn w:val="DefaultParagraphFont"/>
    <w:link w:val="BodyText"/>
    <w:rsid w:val="00382A85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82A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A85"/>
    <w:rPr>
      <w:rFonts w:ascii="Times New Roman" w:eastAsia="Times New Roman" w:hAnsi="Times New Roman" w:cs="Times New Roman"/>
      <w:sz w:val="28"/>
      <w:szCs w:val="20"/>
      <w:lang w:val="en-GB"/>
    </w:rPr>
  </w:style>
  <w:style w:type="character" w:styleId="Hyperlink">
    <w:name w:val="Hyperlink"/>
    <w:rsid w:val="007D39E7"/>
    <w:rPr>
      <w:rFonts w:cs="Times New Roman"/>
      <w:color w:val="0000FF"/>
      <w:u w:val="single"/>
    </w:rPr>
  </w:style>
  <w:style w:type="paragraph" w:customStyle="1" w:styleId="naisf">
    <w:name w:val="naisf"/>
    <w:basedOn w:val="Normal"/>
    <w:rsid w:val="00E536DB"/>
    <w:pPr>
      <w:widowControl/>
      <w:spacing w:before="75" w:after="75"/>
      <w:ind w:firstLine="375"/>
      <w:jc w:val="both"/>
    </w:pPr>
    <w:rPr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Times New Roman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A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2A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A85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BodyText">
    <w:name w:val="Body Text"/>
    <w:basedOn w:val="Normal"/>
    <w:link w:val="BodyTextChar"/>
    <w:rsid w:val="00382A85"/>
    <w:pPr>
      <w:widowControl/>
    </w:pPr>
    <w:rPr>
      <w:lang w:val="lv-LV" w:eastAsia="lv-LV"/>
    </w:rPr>
  </w:style>
  <w:style w:type="character" w:customStyle="1" w:styleId="BodyTextChar">
    <w:name w:val="Body Text Char"/>
    <w:basedOn w:val="DefaultParagraphFont"/>
    <w:link w:val="BodyText"/>
    <w:rsid w:val="00382A85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82A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A85"/>
    <w:rPr>
      <w:rFonts w:ascii="Times New Roman" w:eastAsia="Times New Roman" w:hAnsi="Times New Roman" w:cs="Times New Roman"/>
      <w:sz w:val="28"/>
      <w:szCs w:val="20"/>
      <w:lang w:val="en-GB"/>
    </w:rPr>
  </w:style>
  <w:style w:type="character" w:styleId="Hyperlink">
    <w:name w:val="Hyperlink"/>
    <w:rsid w:val="007D39E7"/>
    <w:rPr>
      <w:rFonts w:cs="Times New Roman"/>
      <w:color w:val="0000FF"/>
      <w:u w:val="single"/>
    </w:rPr>
  </w:style>
  <w:style w:type="paragraph" w:customStyle="1" w:styleId="naisf">
    <w:name w:val="naisf"/>
    <w:basedOn w:val="Normal"/>
    <w:rsid w:val="00E536DB"/>
    <w:pPr>
      <w:widowControl/>
      <w:spacing w:before="75" w:after="75"/>
      <w:ind w:firstLine="375"/>
      <w:jc w:val="both"/>
    </w:pPr>
    <w:rPr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.Pure@lm.gov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1503</Words>
  <Characters>858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Grozījumi likumā "Par valsts pensijām"</vt:lpstr>
      <vt:lpstr>Grozījumi likumā "Par valsts pensijām"</vt:lpstr>
    </vt:vector>
  </TitlesOfParts>
  <Company>LM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likumā "Par valsts pensijām"</dc:title>
  <dc:subject>MK sēdes protokollēmums</dc:subject>
  <dc:creator>Dace Trusinska</dc:creator>
  <dc:description>D.Trušinska, 67021553
Dace.Trusinska@lm.gov.lv</dc:description>
  <cp:lastModifiedBy>Tatjana Tjurina</cp:lastModifiedBy>
  <cp:revision>3</cp:revision>
  <cp:lastPrinted>2017-07-06T07:41:00Z</cp:lastPrinted>
  <dcterms:created xsi:type="dcterms:W3CDTF">2017-07-10T10:40:00Z</dcterms:created>
  <dcterms:modified xsi:type="dcterms:W3CDTF">2017-07-10T10:54:00Z</dcterms:modified>
</cp:coreProperties>
</file>