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B6525" w14:textId="174BB3E7" w:rsidR="00074799" w:rsidRPr="00122337" w:rsidRDefault="00527E0E" w:rsidP="008F0BDB">
      <w:pPr>
        <w:spacing w:after="0" w:line="240" w:lineRule="auto"/>
        <w:jc w:val="center"/>
        <w:rPr>
          <w:rFonts w:ascii="Times New Roman" w:eastAsia="Times New Roman" w:hAnsi="Times New Roman" w:cs="Times New Roman"/>
          <w:b/>
          <w:bCs/>
          <w:color w:val="000000" w:themeColor="text1"/>
          <w:sz w:val="26"/>
          <w:szCs w:val="26"/>
          <w:lang w:val="lv-LV"/>
        </w:rPr>
      </w:pPr>
      <w:r w:rsidRPr="00122337">
        <w:rPr>
          <w:rFonts w:ascii="Times New Roman" w:hAnsi="Times New Roman" w:cs="Times New Roman"/>
          <w:b/>
          <w:color w:val="000000" w:themeColor="text1"/>
          <w:sz w:val="26"/>
          <w:szCs w:val="26"/>
          <w:lang w:val="lv-LV"/>
        </w:rPr>
        <w:t xml:space="preserve">Noteikumu projekta “Grozījumi Ministru kabineta 2010. gada 21. decembra noteikumos Nr. 1164 “Ostas valsts kontroles kārtība”” </w:t>
      </w:r>
      <w:r w:rsidR="00074799" w:rsidRPr="00122337">
        <w:rPr>
          <w:rFonts w:ascii="Times New Roman" w:eastAsia="Times New Roman" w:hAnsi="Times New Roman" w:cs="Times New Roman"/>
          <w:b/>
          <w:bCs/>
          <w:color w:val="000000" w:themeColor="text1"/>
          <w:sz w:val="26"/>
          <w:szCs w:val="26"/>
          <w:lang w:val="lv-LV"/>
        </w:rPr>
        <w:t>sākotnējās ietekmes novērtējuma ziņojums (anotācija)</w:t>
      </w:r>
    </w:p>
    <w:p w14:paraId="1B93DEE9" w14:textId="77777777" w:rsidR="00074799" w:rsidRPr="008F0BDB" w:rsidRDefault="00074799" w:rsidP="008F0BDB">
      <w:pPr>
        <w:spacing w:after="0" w:line="240" w:lineRule="auto"/>
        <w:ind w:firstLine="300"/>
        <w:jc w:val="center"/>
        <w:rPr>
          <w:rFonts w:ascii="Times New Roman" w:eastAsia="Times New Roman" w:hAnsi="Times New Roman" w:cs="Times New Roman"/>
          <w:iCs/>
          <w:color w:val="000000" w:themeColor="text1"/>
          <w:sz w:val="26"/>
          <w:szCs w:val="26"/>
          <w:lang w:val="lv-LV"/>
        </w:rPr>
      </w:pPr>
    </w:p>
    <w:tbl>
      <w:tblPr>
        <w:tblStyle w:val="TableGrid"/>
        <w:tblW w:w="5000" w:type="pct"/>
        <w:tblLook w:val="04A0" w:firstRow="1" w:lastRow="0" w:firstColumn="1" w:lastColumn="0" w:noHBand="0" w:noVBand="1"/>
      </w:tblPr>
      <w:tblGrid>
        <w:gridCol w:w="578"/>
        <w:gridCol w:w="2919"/>
        <w:gridCol w:w="6079"/>
      </w:tblGrid>
      <w:tr w:rsidR="00074799" w:rsidRPr="00122337" w14:paraId="4CF8DD75" w14:textId="77777777" w:rsidTr="002356E4">
        <w:trPr>
          <w:trHeight w:val="405"/>
        </w:trPr>
        <w:tc>
          <w:tcPr>
            <w:tcW w:w="0" w:type="auto"/>
            <w:gridSpan w:val="3"/>
            <w:hideMark/>
          </w:tcPr>
          <w:p w14:paraId="12DB5968" w14:textId="77777777" w:rsidR="00074799" w:rsidRPr="00122337" w:rsidRDefault="00074799" w:rsidP="008F0BDB">
            <w:pPr>
              <w:pStyle w:val="NoSpacing"/>
              <w:jc w:val="center"/>
              <w:rPr>
                <w:rFonts w:ascii="Times New Roman" w:hAnsi="Times New Roman" w:cs="Times New Roman"/>
                <w:b/>
                <w:sz w:val="26"/>
                <w:szCs w:val="26"/>
                <w:lang w:val="lv-LV"/>
              </w:rPr>
            </w:pPr>
            <w:r w:rsidRPr="00122337">
              <w:rPr>
                <w:rFonts w:ascii="Times New Roman" w:hAnsi="Times New Roman" w:cs="Times New Roman"/>
                <w:b/>
                <w:sz w:val="26"/>
                <w:szCs w:val="26"/>
                <w:lang w:val="lv-LV"/>
              </w:rPr>
              <w:t>I. Tiesību akta projekta izstrādes nepieciešamība</w:t>
            </w:r>
          </w:p>
          <w:p w14:paraId="04019D36" w14:textId="77777777" w:rsidR="00687DF2" w:rsidRPr="00122337" w:rsidRDefault="00687DF2" w:rsidP="008F0BDB">
            <w:pPr>
              <w:pStyle w:val="NoSpacing"/>
              <w:jc w:val="center"/>
              <w:rPr>
                <w:rFonts w:ascii="Times New Roman" w:hAnsi="Times New Roman" w:cs="Times New Roman"/>
                <w:b/>
                <w:sz w:val="26"/>
                <w:szCs w:val="26"/>
                <w:lang w:val="lv-LV"/>
              </w:rPr>
            </w:pPr>
          </w:p>
        </w:tc>
      </w:tr>
      <w:tr w:rsidR="00074799" w:rsidRPr="00122337" w14:paraId="7934A759" w14:textId="77777777" w:rsidTr="00407760">
        <w:trPr>
          <w:trHeight w:val="405"/>
        </w:trPr>
        <w:tc>
          <w:tcPr>
            <w:tcW w:w="302" w:type="pct"/>
            <w:hideMark/>
          </w:tcPr>
          <w:p w14:paraId="0254BE3B"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1.</w:t>
            </w:r>
          </w:p>
        </w:tc>
        <w:tc>
          <w:tcPr>
            <w:tcW w:w="1524" w:type="pct"/>
            <w:hideMark/>
          </w:tcPr>
          <w:p w14:paraId="0812800E"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Pamatojums</w:t>
            </w:r>
          </w:p>
        </w:tc>
        <w:tc>
          <w:tcPr>
            <w:tcW w:w="3175" w:type="pct"/>
            <w:hideMark/>
          </w:tcPr>
          <w:p w14:paraId="48C7496B" w14:textId="7C70513A" w:rsidR="004D63F3" w:rsidRPr="00122337" w:rsidRDefault="004D63F3" w:rsidP="008F0BDB">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1) </w:t>
            </w:r>
            <w:r w:rsidR="002A4874" w:rsidRPr="00122337">
              <w:rPr>
                <w:rFonts w:ascii="Times New Roman" w:hAnsi="Times New Roman" w:cs="Times New Roman"/>
                <w:sz w:val="26"/>
                <w:szCs w:val="26"/>
                <w:lang w:val="lv-LV"/>
              </w:rPr>
              <w:t>Eiropas Parlamenta un Padomes 2015.gada 29. aprīļa Regula Nr. 2015/757 par jūras transporta oglekļa dioksīda emisiju monitoringu, ziņošanu un verifikāciju un ar ko groza Direktīvu 2009/16/EK</w:t>
            </w:r>
            <w:r w:rsidRPr="00122337">
              <w:rPr>
                <w:rFonts w:ascii="Times New Roman" w:hAnsi="Times New Roman" w:cs="Times New Roman"/>
                <w:sz w:val="26"/>
                <w:szCs w:val="26"/>
                <w:lang w:val="lv-LV"/>
              </w:rPr>
              <w:t>;</w:t>
            </w:r>
          </w:p>
          <w:p w14:paraId="76B42D24" w14:textId="3B1B3FA8" w:rsidR="00B23BF5" w:rsidRPr="00122337" w:rsidRDefault="004D63F3" w:rsidP="008F0BDB">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2) </w:t>
            </w:r>
            <w:r w:rsidR="002A4874" w:rsidRPr="00122337">
              <w:rPr>
                <w:rFonts w:ascii="Times New Roman" w:hAnsi="Times New Roman" w:cs="Times New Roman"/>
                <w:sz w:val="26"/>
                <w:szCs w:val="26"/>
                <w:lang w:val="lv-LV"/>
              </w:rPr>
              <w:t xml:space="preserve">Eiropas Parlamenta un Padomes 2013.gada 20. novembra Regula Nr. 1257/2013 par kuģu pārstrādi un ar ko groza Regulu (EK) Nr. 1013/2006 un Direktīvu 2009/16/EK. </w:t>
            </w:r>
          </w:p>
        </w:tc>
      </w:tr>
      <w:tr w:rsidR="00407760" w:rsidRPr="008F0BDB" w14:paraId="152D6606" w14:textId="77777777" w:rsidTr="00407760">
        <w:trPr>
          <w:trHeight w:val="465"/>
        </w:trPr>
        <w:tc>
          <w:tcPr>
            <w:tcW w:w="302" w:type="pct"/>
            <w:hideMark/>
          </w:tcPr>
          <w:p w14:paraId="74050979" w14:textId="77777777" w:rsidR="00407760" w:rsidRPr="00122337" w:rsidRDefault="00407760"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2.</w:t>
            </w:r>
          </w:p>
        </w:tc>
        <w:tc>
          <w:tcPr>
            <w:tcW w:w="1524" w:type="pct"/>
            <w:hideMark/>
          </w:tcPr>
          <w:p w14:paraId="23439053" w14:textId="0358C08F" w:rsidR="00407760" w:rsidRPr="00122337" w:rsidRDefault="00407760"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Pašreizējā situācija un problēmas, kuru risināšanai tiesību akta projekts izstrādāts, tiesiskā regulējuma mērķis un būtība</w:t>
            </w:r>
          </w:p>
        </w:tc>
        <w:tc>
          <w:tcPr>
            <w:tcW w:w="3175" w:type="pct"/>
            <w:hideMark/>
          </w:tcPr>
          <w:p w14:paraId="1B469ECC" w14:textId="6812F864" w:rsidR="002A4874" w:rsidRPr="00122337" w:rsidRDefault="00BB410F" w:rsidP="008F0BDB">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Ministru kabineta 2010.gada 21.decembra noteikumi Nr.1164 “Ostas valsts kontroles kārtība” (turpmāk – Noteikumi Nr.1164) nosaka ārvalstu kuģu kontroles kārtību Latvijas ostās.</w:t>
            </w:r>
          </w:p>
          <w:p w14:paraId="031B7ED4" w14:textId="4B37CBC8" w:rsidR="00BB410F" w:rsidRPr="00122337" w:rsidRDefault="00BB410F" w:rsidP="008F0BDB">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Eiropas Parlamenta un Padomes 2015.gada 29. aprīļa Regul</w:t>
            </w:r>
            <w:r w:rsidR="00240B72" w:rsidRPr="00122337">
              <w:rPr>
                <w:rFonts w:ascii="Times New Roman" w:hAnsi="Times New Roman" w:cs="Times New Roman"/>
                <w:sz w:val="26"/>
                <w:szCs w:val="26"/>
                <w:lang w:val="lv-LV"/>
              </w:rPr>
              <w:t>a</w:t>
            </w:r>
            <w:r w:rsidRPr="00122337">
              <w:rPr>
                <w:rFonts w:ascii="Times New Roman" w:hAnsi="Times New Roman" w:cs="Times New Roman"/>
                <w:sz w:val="26"/>
                <w:szCs w:val="26"/>
                <w:lang w:val="lv-LV"/>
              </w:rPr>
              <w:t xml:space="preserve"> Nr. 2015/757 par jūras transporta oglekļa dioksīda emisiju monitoringu, ziņošanu un verifikāciju un ar ko groza Direktīvu 2009/16/EK </w:t>
            </w:r>
            <w:r w:rsidR="00240B72" w:rsidRPr="00122337">
              <w:rPr>
                <w:rFonts w:ascii="Times New Roman" w:hAnsi="Times New Roman" w:cs="Times New Roman"/>
                <w:sz w:val="26"/>
                <w:szCs w:val="26"/>
                <w:lang w:val="lv-LV"/>
              </w:rPr>
              <w:t xml:space="preserve">(turpmāk – Regula 2015/757) nosaka </w:t>
            </w:r>
            <w:r w:rsidRPr="00122337">
              <w:rPr>
                <w:rFonts w:ascii="Times New Roman" w:hAnsi="Times New Roman" w:cs="Times New Roman"/>
                <w:sz w:val="26"/>
                <w:szCs w:val="26"/>
                <w:lang w:val="lv-LV"/>
              </w:rPr>
              <w:t xml:space="preserve">kuģiem, kas ienāk Eiropas Savienības dalībvalstu </w:t>
            </w:r>
            <w:r w:rsidR="00240B72" w:rsidRPr="00122337">
              <w:rPr>
                <w:rFonts w:ascii="Times New Roman" w:hAnsi="Times New Roman" w:cs="Times New Roman"/>
                <w:sz w:val="26"/>
                <w:szCs w:val="26"/>
                <w:lang w:val="lv-LV"/>
              </w:rPr>
              <w:t>ostās, uzturas tajās vai iziet no tām, monitoringa un ziņošanas pienākumu par oglekļa dioksīda emisijām un citu informāciju saskaņā ar Regulu 2015/757. Regula 2015/757 paredz, ka dalībvalstīm ir jāizveido sankciju sistēma par minētā ziņošanas pienākuma nepildīšanu un jāveic pasākumi, lai nodrošinātu, ka minētās sankcijas tiek piemērotas.</w:t>
            </w:r>
            <w:r w:rsidR="001131E3">
              <w:rPr>
                <w:rFonts w:ascii="Times New Roman" w:hAnsi="Times New Roman" w:cs="Times New Roman"/>
                <w:sz w:val="26"/>
                <w:szCs w:val="26"/>
                <w:lang w:val="lv-LV"/>
              </w:rPr>
              <w:t xml:space="preserve"> </w:t>
            </w:r>
            <w:r w:rsidR="001E1B0B" w:rsidRPr="00122337">
              <w:rPr>
                <w:rFonts w:ascii="Times New Roman" w:hAnsi="Times New Roman" w:cs="Times New Roman"/>
                <w:sz w:val="26"/>
                <w:szCs w:val="26"/>
                <w:lang w:val="lv-LV"/>
              </w:rPr>
              <w:t>Lai izveidotu minēto sankciju sistēmu, ir jāveic grozījumi Noteikumos Nr.1164</w:t>
            </w:r>
            <w:r w:rsidR="00A12618">
              <w:rPr>
                <w:rFonts w:ascii="Times New Roman" w:hAnsi="Times New Roman" w:cs="Times New Roman"/>
                <w:sz w:val="26"/>
                <w:szCs w:val="26"/>
                <w:lang w:val="lv-LV"/>
              </w:rPr>
              <w:t>, paredzot, ka</w:t>
            </w:r>
            <w:r w:rsidR="001E1B0B" w:rsidRPr="00122337">
              <w:rPr>
                <w:rFonts w:ascii="Times New Roman" w:hAnsi="Times New Roman" w:cs="Times New Roman"/>
                <w:sz w:val="26"/>
                <w:szCs w:val="26"/>
                <w:lang w:val="lv-LV"/>
              </w:rPr>
              <w:t xml:space="preserve"> </w:t>
            </w:r>
            <w:r w:rsidR="00A12618">
              <w:rPr>
                <w:rFonts w:ascii="Times New Roman" w:hAnsi="Times New Roman" w:cs="Times New Roman"/>
                <w:sz w:val="26"/>
                <w:szCs w:val="26"/>
                <w:lang w:val="lv-LV"/>
              </w:rPr>
              <w:t>sākot no 2019. gada 1.jūlija</w:t>
            </w:r>
            <w:r w:rsidR="00A12618" w:rsidRPr="00122337">
              <w:rPr>
                <w:rFonts w:ascii="Times New Roman" w:hAnsi="Times New Roman" w:cs="Times New Roman"/>
                <w:sz w:val="26"/>
                <w:szCs w:val="26"/>
                <w:lang w:val="lv-LV"/>
              </w:rPr>
              <w:t xml:space="preserve"> </w:t>
            </w:r>
            <w:r w:rsidR="001E1B0B" w:rsidRPr="00122337">
              <w:rPr>
                <w:rFonts w:ascii="Times New Roman" w:hAnsi="Times New Roman" w:cs="Times New Roman"/>
                <w:sz w:val="26"/>
                <w:szCs w:val="26"/>
                <w:lang w:val="lv-LV"/>
              </w:rPr>
              <w:t xml:space="preserve">uz </w:t>
            </w:r>
            <w:r w:rsidR="00A12618">
              <w:rPr>
                <w:rFonts w:ascii="Times New Roman" w:hAnsi="Times New Roman" w:cs="Times New Roman"/>
                <w:sz w:val="26"/>
                <w:szCs w:val="26"/>
                <w:lang w:val="lv-LV"/>
              </w:rPr>
              <w:t>Latvijas ostās ienākošiem</w:t>
            </w:r>
            <w:r w:rsidR="001E1B0B" w:rsidRPr="00122337">
              <w:rPr>
                <w:rFonts w:ascii="Times New Roman" w:hAnsi="Times New Roman" w:cs="Times New Roman"/>
                <w:sz w:val="26"/>
                <w:szCs w:val="26"/>
                <w:lang w:val="lv-LV"/>
              </w:rPr>
              <w:t xml:space="preserve"> kuģ</w:t>
            </w:r>
            <w:r w:rsidR="00A12618">
              <w:rPr>
                <w:rFonts w:ascii="Times New Roman" w:hAnsi="Times New Roman" w:cs="Times New Roman"/>
                <w:sz w:val="26"/>
                <w:szCs w:val="26"/>
                <w:lang w:val="lv-LV"/>
              </w:rPr>
              <w:t>iem</w:t>
            </w:r>
            <w:r w:rsidR="001E1B0B" w:rsidRPr="00122337">
              <w:rPr>
                <w:rFonts w:ascii="Times New Roman" w:hAnsi="Times New Roman" w:cs="Times New Roman"/>
                <w:sz w:val="26"/>
                <w:szCs w:val="26"/>
                <w:lang w:val="lv-LV"/>
              </w:rPr>
              <w:t xml:space="preserve"> ir jābūt Regulā 2015/757 noteiktajiem dokumentiem. Projekts </w:t>
            </w:r>
            <w:r w:rsidR="001E1B0B" w:rsidRPr="008F0BDB">
              <w:rPr>
                <w:rFonts w:ascii="Times New Roman" w:hAnsi="Times New Roman" w:cs="Times New Roman"/>
                <w:sz w:val="26"/>
                <w:szCs w:val="26"/>
                <w:lang w:val="lv-LV"/>
              </w:rPr>
              <w:t>paredz, ka kuģis var tikt izraidīts no Latvijas ostas, ja nav izpildīts monitoringa un ziņošanas pienākums saskaņā ar Regulu 2015/757.</w:t>
            </w:r>
            <w:r w:rsidR="001131E3" w:rsidRPr="008F0BDB">
              <w:rPr>
                <w:rFonts w:ascii="Times New Roman" w:hAnsi="Times New Roman" w:cs="Times New Roman"/>
                <w:sz w:val="26"/>
                <w:szCs w:val="26"/>
                <w:lang w:val="lv-LV"/>
              </w:rPr>
              <w:t xml:space="preserve"> </w:t>
            </w:r>
            <w:r w:rsidR="009A1A6C" w:rsidRPr="008F0BDB">
              <w:rPr>
                <w:rFonts w:ascii="Times New Roman" w:hAnsi="Times New Roman" w:cs="Times New Roman"/>
                <w:sz w:val="26"/>
                <w:szCs w:val="26"/>
                <w:lang w:val="lv-LV"/>
              </w:rPr>
              <w:t xml:space="preserve">Projekts paredz kārtību, kā lēmums par kuģa izraidīšanu un izraidīšanas atcelšanu tiek paziņots citām kompetentajām institūcijām. </w:t>
            </w:r>
            <w:r w:rsidR="001131E3" w:rsidRPr="008F0BDB">
              <w:rPr>
                <w:rFonts w:ascii="Times New Roman" w:hAnsi="Times New Roman" w:cs="Times New Roman"/>
                <w:sz w:val="26"/>
                <w:szCs w:val="26"/>
                <w:lang w:val="lv-LV"/>
              </w:rPr>
              <w:t>Saskaņā ar Regulu 2015/757 dalībvalstīm līdz 2017</w:t>
            </w:r>
            <w:r w:rsidR="001131E3">
              <w:rPr>
                <w:rFonts w:ascii="Times New Roman" w:hAnsi="Times New Roman" w:cs="Times New Roman"/>
                <w:sz w:val="26"/>
                <w:szCs w:val="26"/>
                <w:lang w:val="lv-LV"/>
              </w:rPr>
              <w:t>.gada 1.jūlijam ir jāpaziņo Komisijai par noteikumiem, kas paredz minētās sankciju sistēmas piemērošanu.</w:t>
            </w:r>
          </w:p>
          <w:p w14:paraId="486992B1" w14:textId="06B7464F" w:rsidR="00576876" w:rsidRPr="00122337" w:rsidRDefault="00122337" w:rsidP="008F0BDB">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lastRenderedPageBreak/>
              <w:t>Eiropas Parlamenta un Padomes 2013.gada 20. novembra Regula Nr. 1257/2013 par kuģu pārstrādi un ar ko groza Regulu (EK) Nr. 10</w:t>
            </w:r>
            <w:r>
              <w:rPr>
                <w:rFonts w:ascii="Times New Roman" w:hAnsi="Times New Roman" w:cs="Times New Roman"/>
                <w:sz w:val="26"/>
                <w:szCs w:val="26"/>
                <w:lang w:val="lv-LV"/>
              </w:rPr>
              <w:t xml:space="preserve">13/2006 un Direktīvu 2009/16/EK (turpmāk – Regula </w:t>
            </w:r>
            <w:r w:rsidRPr="00122337">
              <w:rPr>
                <w:rFonts w:ascii="Times New Roman" w:hAnsi="Times New Roman" w:cs="Times New Roman"/>
                <w:sz w:val="26"/>
                <w:szCs w:val="26"/>
                <w:lang w:val="lv-LV"/>
              </w:rPr>
              <w:t>1257/2013</w:t>
            </w:r>
            <w:r>
              <w:rPr>
                <w:rFonts w:ascii="Times New Roman" w:hAnsi="Times New Roman" w:cs="Times New Roman"/>
                <w:sz w:val="26"/>
                <w:szCs w:val="26"/>
                <w:lang w:val="lv-LV"/>
              </w:rPr>
              <w:t>) paredz noteikumus</w:t>
            </w:r>
            <w:r w:rsidR="00C96837">
              <w:rPr>
                <w:rFonts w:ascii="Times New Roman" w:hAnsi="Times New Roman" w:cs="Times New Roman"/>
                <w:sz w:val="26"/>
                <w:szCs w:val="26"/>
                <w:lang w:val="lv-LV"/>
              </w:rPr>
              <w:t>, lai nodrošinātu</w:t>
            </w:r>
            <w:r>
              <w:rPr>
                <w:rFonts w:ascii="Times New Roman" w:hAnsi="Times New Roman" w:cs="Times New Roman"/>
                <w:sz w:val="26"/>
                <w:szCs w:val="26"/>
                <w:lang w:val="lv-LV"/>
              </w:rPr>
              <w:t xml:space="preserve"> </w:t>
            </w:r>
            <w:r w:rsidRPr="00122337">
              <w:rPr>
                <w:rFonts w:ascii="Times New Roman" w:hAnsi="Times New Roman" w:cs="Times New Roman"/>
                <w:sz w:val="26"/>
                <w:szCs w:val="26"/>
                <w:lang w:val="lv-LV"/>
              </w:rPr>
              <w:t>kuģu pārstrādi drošā un videi nekaitīgā veidā</w:t>
            </w:r>
            <w:r w:rsidR="00497F3C">
              <w:rPr>
                <w:rFonts w:ascii="Times New Roman" w:hAnsi="Times New Roman" w:cs="Times New Roman"/>
                <w:sz w:val="26"/>
                <w:szCs w:val="26"/>
                <w:lang w:val="lv-LV"/>
              </w:rPr>
              <w:t xml:space="preserve">. </w:t>
            </w:r>
            <w:r w:rsidR="00C96837">
              <w:rPr>
                <w:rFonts w:ascii="Times New Roman" w:hAnsi="Times New Roman" w:cs="Times New Roman"/>
                <w:sz w:val="26"/>
                <w:szCs w:val="26"/>
                <w:lang w:val="lv-LV"/>
              </w:rPr>
              <w:t>R</w:t>
            </w:r>
            <w:r w:rsidR="00497F3C">
              <w:rPr>
                <w:rFonts w:ascii="Times New Roman" w:hAnsi="Times New Roman" w:cs="Times New Roman"/>
                <w:sz w:val="26"/>
                <w:szCs w:val="26"/>
                <w:lang w:val="lv-LV"/>
              </w:rPr>
              <w:t>egula</w:t>
            </w:r>
            <w:r w:rsidR="00C96837">
              <w:rPr>
                <w:rFonts w:ascii="Times New Roman" w:hAnsi="Times New Roman" w:cs="Times New Roman"/>
                <w:sz w:val="26"/>
                <w:szCs w:val="26"/>
                <w:lang w:val="lv-LV"/>
              </w:rPr>
              <w:t xml:space="preserve"> </w:t>
            </w:r>
            <w:r w:rsidR="00C96837" w:rsidRPr="00C96837">
              <w:rPr>
                <w:rFonts w:ascii="Times New Roman" w:hAnsi="Times New Roman" w:cs="Times New Roman"/>
                <w:sz w:val="26"/>
                <w:szCs w:val="26"/>
                <w:lang w:val="lv-LV"/>
              </w:rPr>
              <w:t>1257/2013</w:t>
            </w:r>
            <w:r w:rsidR="00C96837">
              <w:rPr>
                <w:rFonts w:ascii="Times New Roman" w:hAnsi="Times New Roman" w:cs="Times New Roman"/>
                <w:sz w:val="26"/>
                <w:szCs w:val="26"/>
                <w:lang w:val="lv-LV"/>
              </w:rPr>
              <w:t xml:space="preserve"> </w:t>
            </w:r>
            <w:r w:rsidR="00497F3C">
              <w:rPr>
                <w:rFonts w:ascii="Times New Roman" w:hAnsi="Times New Roman" w:cs="Times New Roman"/>
                <w:sz w:val="26"/>
                <w:szCs w:val="26"/>
                <w:lang w:val="lv-LV"/>
              </w:rPr>
              <w:t xml:space="preserve">paredz, ka Regulā </w:t>
            </w:r>
            <w:r w:rsidR="00497F3C" w:rsidRPr="00C96837">
              <w:rPr>
                <w:rFonts w:ascii="Times New Roman" w:hAnsi="Times New Roman" w:cs="Times New Roman"/>
                <w:sz w:val="26"/>
                <w:szCs w:val="26"/>
                <w:lang w:val="lv-LV"/>
              </w:rPr>
              <w:t>1257/2013</w:t>
            </w:r>
            <w:r w:rsidR="00497F3C">
              <w:rPr>
                <w:rFonts w:ascii="Times New Roman" w:hAnsi="Times New Roman" w:cs="Times New Roman"/>
                <w:sz w:val="26"/>
                <w:szCs w:val="26"/>
                <w:lang w:val="lv-LV"/>
              </w:rPr>
              <w:t xml:space="preserve"> noteikto prasību ievērošana tiek </w:t>
            </w:r>
            <w:r w:rsidR="00497F3C" w:rsidRPr="00EF1874">
              <w:rPr>
                <w:rFonts w:ascii="Times New Roman" w:hAnsi="Times New Roman" w:cs="Times New Roman"/>
                <w:sz w:val="26"/>
                <w:szCs w:val="26"/>
                <w:lang w:val="lv-LV"/>
              </w:rPr>
              <w:t xml:space="preserve">kontrolēta dalībvalstu ostas valsts kontroles sistēmas ietvaros. </w:t>
            </w:r>
            <w:r w:rsidR="005B2B70" w:rsidRPr="00EF1874">
              <w:rPr>
                <w:rFonts w:ascii="Times New Roman" w:hAnsi="Times New Roman" w:cs="Times New Roman"/>
                <w:sz w:val="26"/>
                <w:szCs w:val="26"/>
                <w:lang w:val="lv-LV"/>
              </w:rPr>
              <w:t>Atbilstoši tam ir jāveic grozījumi Noteikumos Nr.1164, lai ostas valsts kontroles ietvaros varētu nodrošināt kontroli pār Regulā 1257/2013 noteikto prasību ievērošanu.</w:t>
            </w:r>
            <w:r w:rsidR="00EF1874" w:rsidRPr="00EF1874">
              <w:rPr>
                <w:rFonts w:ascii="Times New Roman" w:hAnsi="Times New Roman" w:cs="Times New Roman"/>
                <w:sz w:val="26"/>
                <w:szCs w:val="26"/>
                <w:lang w:val="lv-LV"/>
              </w:rPr>
              <w:t xml:space="preserve">  Regulā 1257/2013 noteiktajam Bīstamo materiālu uzskaitījuma sertifikātam vai, attiecīgā gadījumā, paziņojumam par atbilstību ir jābūt uz kuģa sākot ar 2020.gada 31.decembri.</w:t>
            </w:r>
          </w:p>
        </w:tc>
      </w:tr>
      <w:tr w:rsidR="00407760" w:rsidRPr="00122337" w14:paraId="7A0E2CCA" w14:textId="77777777" w:rsidTr="00407760">
        <w:trPr>
          <w:trHeight w:val="465"/>
        </w:trPr>
        <w:tc>
          <w:tcPr>
            <w:tcW w:w="302" w:type="pct"/>
            <w:hideMark/>
          </w:tcPr>
          <w:p w14:paraId="09AF9FDE" w14:textId="7FF29D54" w:rsidR="00407760" w:rsidRPr="00122337" w:rsidRDefault="00407760"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lastRenderedPageBreak/>
              <w:t>3.</w:t>
            </w:r>
          </w:p>
        </w:tc>
        <w:tc>
          <w:tcPr>
            <w:tcW w:w="1524" w:type="pct"/>
            <w:hideMark/>
          </w:tcPr>
          <w:p w14:paraId="3194B727" w14:textId="77777777" w:rsidR="00407760" w:rsidRPr="00122337" w:rsidRDefault="00407760"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Projekta izstrādē iesaistītās institūcijas</w:t>
            </w:r>
          </w:p>
        </w:tc>
        <w:tc>
          <w:tcPr>
            <w:tcW w:w="3175" w:type="pct"/>
            <w:hideMark/>
          </w:tcPr>
          <w:p w14:paraId="31433327" w14:textId="013ED54F" w:rsidR="00407760" w:rsidRPr="00122337" w:rsidRDefault="00E133CC" w:rsidP="008F0BDB">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Satiksmes ministrija, </w:t>
            </w:r>
            <w:r w:rsidR="00407760" w:rsidRPr="00122337">
              <w:rPr>
                <w:rFonts w:ascii="Times New Roman" w:hAnsi="Times New Roman" w:cs="Times New Roman"/>
                <w:sz w:val="26"/>
                <w:szCs w:val="26"/>
                <w:lang w:val="lv-LV"/>
              </w:rPr>
              <w:t>VAS “Latvijas Jūras administrācija”.</w:t>
            </w:r>
          </w:p>
        </w:tc>
      </w:tr>
      <w:tr w:rsidR="00407760" w:rsidRPr="00122337" w14:paraId="05FDF014" w14:textId="77777777" w:rsidTr="00407760">
        <w:tc>
          <w:tcPr>
            <w:tcW w:w="302" w:type="pct"/>
            <w:hideMark/>
          </w:tcPr>
          <w:p w14:paraId="0CD9487B" w14:textId="77777777" w:rsidR="00407760" w:rsidRPr="00122337" w:rsidRDefault="00407760"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4.</w:t>
            </w:r>
          </w:p>
        </w:tc>
        <w:tc>
          <w:tcPr>
            <w:tcW w:w="1524" w:type="pct"/>
            <w:hideMark/>
          </w:tcPr>
          <w:p w14:paraId="06BE5D58" w14:textId="77777777" w:rsidR="00407760" w:rsidRPr="00122337" w:rsidRDefault="00407760"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Cita informācija</w:t>
            </w:r>
          </w:p>
        </w:tc>
        <w:tc>
          <w:tcPr>
            <w:tcW w:w="3175" w:type="pct"/>
          </w:tcPr>
          <w:p w14:paraId="500FB775" w14:textId="77777777" w:rsidR="00B23BF5" w:rsidRPr="00122337" w:rsidRDefault="00407760"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Nav.</w:t>
            </w:r>
          </w:p>
        </w:tc>
      </w:tr>
    </w:tbl>
    <w:p w14:paraId="79EFEA4E" w14:textId="77777777" w:rsidR="00074799" w:rsidRPr="00122337" w:rsidRDefault="00074799" w:rsidP="008F0BDB">
      <w:pPr>
        <w:spacing w:after="0" w:line="240" w:lineRule="auto"/>
        <w:ind w:firstLine="301"/>
        <w:rPr>
          <w:rFonts w:ascii="Times New Roman" w:eastAsia="Times New Roman" w:hAnsi="Times New Roman" w:cs="Times New Roman"/>
          <w:color w:val="414142"/>
          <w:sz w:val="26"/>
          <w:szCs w:val="26"/>
          <w:lang w:val="lv-LV"/>
        </w:rPr>
      </w:pPr>
    </w:p>
    <w:tbl>
      <w:tblPr>
        <w:tblStyle w:val="TableGrid"/>
        <w:tblW w:w="5000" w:type="pct"/>
        <w:tblLook w:val="04A0" w:firstRow="1" w:lastRow="0" w:firstColumn="1" w:lastColumn="0" w:noHBand="0" w:noVBand="1"/>
      </w:tblPr>
      <w:tblGrid>
        <w:gridCol w:w="478"/>
        <w:gridCol w:w="2969"/>
        <w:gridCol w:w="6129"/>
      </w:tblGrid>
      <w:tr w:rsidR="00074799" w:rsidRPr="008F0BDB" w14:paraId="38B99DA9" w14:textId="77777777" w:rsidTr="002356E4">
        <w:trPr>
          <w:trHeight w:val="555"/>
        </w:trPr>
        <w:tc>
          <w:tcPr>
            <w:tcW w:w="0" w:type="auto"/>
            <w:gridSpan w:val="3"/>
            <w:hideMark/>
          </w:tcPr>
          <w:p w14:paraId="03FCB7A3" w14:textId="77777777" w:rsidR="00074799" w:rsidRPr="00122337" w:rsidRDefault="00074799" w:rsidP="008F0BDB">
            <w:pPr>
              <w:pStyle w:val="NoSpacing"/>
              <w:jc w:val="center"/>
              <w:rPr>
                <w:rFonts w:ascii="Times New Roman" w:hAnsi="Times New Roman" w:cs="Times New Roman"/>
                <w:b/>
                <w:sz w:val="26"/>
                <w:szCs w:val="26"/>
                <w:lang w:val="lv-LV"/>
              </w:rPr>
            </w:pPr>
            <w:r w:rsidRPr="00122337">
              <w:rPr>
                <w:rFonts w:ascii="Times New Roman" w:hAnsi="Times New Roman" w:cs="Times New Roman"/>
                <w:b/>
                <w:sz w:val="26"/>
                <w:szCs w:val="26"/>
                <w:lang w:val="lv-LV"/>
              </w:rPr>
              <w:t>II. Tiesību akta projekta ietekme uz sabiedrību, tautsaimniecības attīstību un administratīvo slogu</w:t>
            </w:r>
          </w:p>
          <w:p w14:paraId="111DA117" w14:textId="77777777" w:rsidR="00687DF2" w:rsidRPr="00122337" w:rsidRDefault="00687DF2" w:rsidP="008F0BDB">
            <w:pPr>
              <w:pStyle w:val="NoSpacing"/>
              <w:jc w:val="center"/>
              <w:rPr>
                <w:rFonts w:ascii="Times New Roman" w:hAnsi="Times New Roman" w:cs="Times New Roman"/>
                <w:b/>
                <w:sz w:val="26"/>
                <w:szCs w:val="26"/>
                <w:lang w:val="lv-LV"/>
              </w:rPr>
            </w:pPr>
          </w:p>
        </w:tc>
      </w:tr>
      <w:tr w:rsidR="00074799" w:rsidRPr="008F0BDB" w14:paraId="1230F456" w14:textId="77777777" w:rsidTr="002356E4">
        <w:trPr>
          <w:trHeight w:val="465"/>
        </w:trPr>
        <w:tc>
          <w:tcPr>
            <w:tcW w:w="250" w:type="pct"/>
            <w:hideMark/>
          </w:tcPr>
          <w:p w14:paraId="43E23FF9"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1.</w:t>
            </w:r>
          </w:p>
        </w:tc>
        <w:tc>
          <w:tcPr>
            <w:tcW w:w="1550" w:type="pct"/>
            <w:hideMark/>
          </w:tcPr>
          <w:p w14:paraId="59BD1CA8"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Sabiedrības mērķgrupas, kuras tiesiskais regulējums ietekmē vai varētu ietekmēt</w:t>
            </w:r>
          </w:p>
        </w:tc>
        <w:tc>
          <w:tcPr>
            <w:tcW w:w="3200" w:type="pct"/>
            <w:hideMark/>
          </w:tcPr>
          <w:p w14:paraId="47AFCA6C" w14:textId="194FD10F" w:rsidR="007A5235" w:rsidRDefault="00883781" w:rsidP="008F0BDB">
            <w:pPr>
              <w:jc w:val="both"/>
              <w:rPr>
                <w:rFonts w:ascii="Times New Roman" w:hAnsi="Times New Roman" w:cs="Times New Roman"/>
                <w:iCs/>
                <w:sz w:val="26"/>
                <w:szCs w:val="26"/>
                <w:lang w:val="lv-LV"/>
              </w:rPr>
            </w:pPr>
            <w:r>
              <w:rPr>
                <w:rFonts w:ascii="Times New Roman" w:hAnsi="Times New Roman" w:cs="Times New Roman"/>
                <w:iCs/>
                <w:sz w:val="26"/>
                <w:szCs w:val="26"/>
                <w:lang w:val="lv-LV"/>
              </w:rPr>
              <w:t>Ā</w:t>
            </w:r>
            <w:r w:rsidR="007A5235">
              <w:rPr>
                <w:rFonts w:ascii="Times New Roman" w:hAnsi="Times New Roman" w:cs="Times New Roman"/>
                <w:iCs/>
                <w:sz w:val="26"/>
                <w:szCs w:val="26"/>
                <w:lang w:val="lv-LV"/>
              </w:rPr>
              <w:t>rvalstu kuģi, kas ienāk Latvijas ostās.</w:t>
            </w:r>
          </w:p>
          <w:p w14:paraId="206554AC" w14:textId="77777777" w:rsidR="00883781" w:rsidRPr="007A5235" w:rsidRDefault="00883781" w:rsidP="008F0BDB">
            <w:pPr>
              <w:jc w:val="both"/>
              <w:rPr>
                <w:rFonts w:ascii="Times New Roman" w:hAnsi="Times New Roman" w:cs="Times New Roman"/>
                <w:iCs/>
                <w:sz w:val="26"/>
                <w:szCs w:val="26"/>
                <w:lang w:val="lv-LV"/>
              </w:rPr>
            </w:pPr>
          </w:p>
          <w:p w14:paraId="16B0A830" w14:textId="48449320" w:rsidR="00B92B66" w:rsidRPr="00122337" w:rsidRDefault="00B92B66" w:rsidP="008F0BDB">
            <w:pPr>
              <w:jc w:val="both"/>
              <w:rPr>
                <w:rFonts w:ascii="Times New Roman" w:hAnsi="Times New Roman" w:cs="Times New Roman"/>
                <w:sz w:val="26"/>
                <w:szCs w:val="26"/>
                <w:lang w:val="lv-LV"/>
              </w:rPr>
            </w:pPr>
          </w:p>
        </w:tc>
      </w:tr>
      <w:tr w:rsidR="00074799" w:rsidRPr="00122337" w14:paraId="59B65A21" w14:textId="77777777" w:rsidTr="002356E4">
        <w:trPr>
          <w:trHeight w:val="510"/>
        </w:trPr>
        <w:tc>
          <w:tcPr>
            <w:tcW w:w="250" w:type="pct"/>
            <w:hideMark/>
          </w:tcPr>
          <w:p w14:paraId="7B1A31E0"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2.</w:t>
            </w:r>
          </w:p>
        </w:tc>
        <w:tc>
          <w:tcPr>
            <w:tcW w:w="1550" w:type="pct"/>
            <w:hideMark/>
          </w:tcPr>
          <w:p w14:paraId="36F845C7"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Tiesiskā regulējuma ietekme uz tautsaimniecību un administratīvo slogu</w:t>
            </w:r>
          </w:p>
        </w:tc>
        <w:tc>
          <w:tcPr>
            <w:tcW w:w="3200" w:type="pct"/>
            <w:hideMark/>
          </w:tcPr>
          <w:p w14:paraId="133B0187" w14:textId="65220E49" w:rsidR="00074799" w:rsidRPr="00122337" w:rsidRDefault="0095590C" w:rsidP="008F0BDB">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Administratīvais slogs nemainās.</w:t>
            </w:r>
          </w:p>
        </w:tc>
      </w:tr>
      <w:tr w:rsidR="00074799" w:rsidRPr="007A5235" w14:paraId="09E0820B" w14:textId="77777777" w:rsidTr="002356E4">
        <w:trPr>
          <w:trHeight w:val="510"/>
        </w:trPr>
        <w:tc>
          <w:tcPr>
            <w:tcW w:w="250" w:type="pct"/>
            <w:hideMark/>
          </w:tcPr>
          <w:p w14:paraId="43AC85C5"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3.</w:t>
            </w:r>
          </w:p>
        </w:tc>
        <w:tc>
          <w:tcPr>
            <w:tcW w:w="1550" w:type="pct"/>
            <w:hideMark/>
          </w:tcPr>
          <w:p w14:paraId="4C94B1FA"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Administratīvo izmaksu monetārs novērtējums</w:t>
            </w:r>
          </w:p>
        </w:tc>
        <w:tc>
          <w:tcPr>
            <w:tcW w:w="3200" w:type="pct"/>
            <w:hideMark/>
          </w:tcPr>
          <w:p w14:paraId="6E2E863B" w14:textId="6261C22C" w:rsidR="00CF3A7C" w:rsidRPr="00122337" w:rsidRDefault="00EF1874" w:rsidP="008F0BDB">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Projekts šo jomu neskar.</w:t>
            </w:r>
          </w:p>
        </w:tc>
      </w:tr>
      <w:tr w:rsidR="00074799" w:rsidRPr="00122337" w14:paraId="1969EC44" w14:textId="77777777" w:rsidTr="002356E4">
        <w:trPr>
          <w:trHeight w:val="345"/>
        </w:trPr>
        <w:tc>
          <w:tcPr>
            <w:tcW w:w="250" w:type="pct"/>
            <w:hideMark/>
          </w:tcPr>
          <w:p w14:paraId="04E9962C"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4.</w:t>
            </w:r>
          </w:p>
        </w:tc>
        <w:tc>
          <w:tcPr>
            <w:tcW w:w="1550" w:type="pct"/>
            <w:hideMark/>
          </w:tcPr>
          <w:p w14:paraId="1032D5FA"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Cita informācija</w:t>
            </w:r>
          </w:p>
        </w:tc>
        <w:tc>
          <w:tcPr>
            <w:tcW w:w="3200" w:type="pct"/>
            <w:hideMark/>
          </w:tcPr>
          <w:p w14:paraId="09478FF2" w14:textId="77777777" w:rsidR="00E43F98" w:rsidRPr="00122337" w:rsidRDefault="00E43F98"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Nav.</w:t>
            </w:r>
          </w:p>
        </w:tc>
      </w:tr>
    </w:tbl>
    <w:p w14:paraId="0F99ACC5" w14:textId="77777777" w:rsidR="00074799" w:rsidRPr="00122337" w:rsidRDefault="00074799" w:rsidP="008F0BDB">
      <w:pPr>
        <w:spacing w:after="0" w:line="240" w:lineRule="auto"/>
        <w:ind w:firstLine="301"/>
        <w:rPr>
          <w:rFonts w:ascii="Times New Roman" w:eastAsia="Times New Roman" w:hAnsi="Times New Roman" w:cs="Times New Roman"/>
          <w:color w:val="414142"/>
          <w:sz w:val="26"/>
          <w:szCs w:val="26"/>
          <w:lang w:val="lv-LV"/>
        </w:rPr>
      </w:pPr>
    </w:p>
    <w:tbl>
      <w:tblPr>
        <w:tblStyle w:val="TableGrid"/>
        <w:tblW w:w="5000" w:type="pct"/>
        <w:tblLook w:val="04A0" w:firstRow="1" w:lastRow="0" w:firstColumn="1" w:lastColumn="0" w:noHBand="0" w:noVBand="1"/>
      </w:tblPr>
      <w:tblGrid>
        <w:gridCol w:w="9576"/>
      </w:tblGrid>
      <w:tr w:rsidR="00074799" w:rsidRPr="008F0BDB" w14:paraId="473CC49F" w14:textId="77777777" w:rsidTr="002356E4">
        <w:trPr>
          <w:trHeight w:val="360"/>
        </w:trPr>
        <w:tc>
          <w:tcPr>
            <w:tcW w:w="0" w:type="auto"/>
            <w:hideMark/>
          </w:tcPr>
          <w:p w14:paraId="1585C0A9" w14:textId="77777777" w:rsidR="00074799" w:rsidRPr="00122337" w:rsidRDefault="00074799" w:rsidP="008F0BDB">
            <w:pPr>
              <w:pStyle w:val="NoSpacing"/>
              <w:jc w:val="center"/>
              <w:rPr>
                <w:rFonts w:ascii="Times New Roman" w:hAnsi="Times New Roman" w:cs="Times New Roman"/>
                <w:b/>
                <w:sz w:val="26"/>
                <w:szCs w:val="26"/>
                <w:lang w:val="lv-LV"/>
              </w:rPr>
            </w:pPr>
            <w:r w:rsidRPr="00122337">
              <w:rPr>
                <w:rFonts w:ascii="Times New Roman" w:hAnsi="Times New Roman" w:cs="Times New Roman"/>
                <w:b/>
                <w:sz w:val="26"/>
                <w:szCs w:val="26"/>
                <w:lang w:val="lv-LV"/>
              </w:rPr>
              <w:t>III. Tiesību akta projekta ietekme uz valsts budžetu un pašvaldību budžetiem</w:t>
            </w:r>
          </w:p>
        </w:tc>
      </w:tr>
      <w:tr w:rsidR="003E7BE1" w:rsidRPr="00122337" w14:paraId="727FEC3E" w14:textId="77777777" w:rsidTr="002356E4">
        <w:trPr>
          <w:trHeight w:val="360"/>
        </w:trPr>
        <w:tc>
          <w:tcPr>
            <w:tcW w:w="0" w:type="auto"/>
          </w:tcPr>
          <w:p w14:paraId="014FEE91" w14:textId="77777777" w:rsidR="003E7BE1" w:rsidRPr="00122337" w:rsidRDefault="003E7BE1" w:rsidP="008F0BDB">
            <w:pPr>
              <w:pStyle w:val="NoSpacing"/>
              <w:jc w:val="center"/>
              <w:rPr>
                <w:rFonts w:ascii="Times New Roman" w:hAnsi="Times New Roman" w:cs="Times New Roman"/>
                <w:i/>
                <w:sz w:val="26"/>
                <w:szCs w:val="26"/>
                <w:lang w:val="lv-LV"/>
              </w:rPr>
            </w:pPr>
            <w:r w:rsidRPr="00122337">
              <w:rPr>
                <w:rFonts w:ascii="Times New Roman" w:hAnsi="Times New Roman" w:cs="Times New Roman"/>
                <w:i/>
                <w:sz w:val="26"/>
                <w:szCs w:val="26"/>
                <w:lang w:val="lv-LV"/>
              </w:rPr>
              <w:t>Projekts šo jomu neskar.</w:t>
            </w:r>
          </w:p>
        </w:tc>
      </w:tr>
    </w:tbl>
    <w:p w14:paraId="3096EFE0" w14:textId="77777777" w:rsidR="00074799" w:rsidRPr="00122337" w:rsidRDefault="00074799" w:rsidP="008F0BDB">
      <w:pPr>
        <w:spacing w:after="0" w:line="240" w:lineRule="auto"/>
        <w:ind w:firstLine="301"/>
        <w:rPr>
          <w:rFonts w:ascii="Times New Roman" w:eastAsia="Times New Roman" w:hAnsi="Times New Roman" w:cs="Times New Roman"/>
          <w:color w:val="414142"/>
          <w:sz w:val="26"/>
          <w:szCs w:val="26"/>
          <w:lang w:val="lv-LV"/>
        </w:rPr>
      </w:pPr>
    </w:p>
    <w:tbl>
      <w:tblPr>
        <w:tblStyle w:val="TableGrid"/>
        <w:tblW w:w="5000" w:type="pct"/>
        <w:tblLook w:val="04A0" w:firstRow="1" w:lastRow="0" w:firstColumn="1" w:lastColumn="0" w:noHBand="0" w:noVBand="1"/>
      </w:tblPr>
      <w:tblGrid>
        <w:gridCol w:w="479"/>
        <w:gridCol w:w="2777"/>
        <w:gridCol w:w="6320"/>
      </w:tblGrid>
      <w:tr w:rsidR="00074799" w:rsidRPr="008F0BDB" w14:paraId="42FCAA58" w14:textId="77777777" w:rsidTr="002356E4">
        <w:trPr>
          <w:trHeight w:val="450"/>
        </w:trPr>
        <w:tc>
          <w:tcPr>
            <w:tcW w:w="0" w:type="auto"/>
            <w:gridSpan w:val="3"/>
            <w:hideMark/>
          </w:tcPr>
          <w:p w14:paraId="297D323A" w14:textId="77777777" w:rsidR="00687DF2" w:rsidRPr="00122337" w:rsidRDefault="00074799" w:rsidP="008F0BDB">
            <w:pPr>
              <w:pStyle w:val="NoSpacing"/>
              <w:jc w:val="center"/>
              <w:rPr>
                <w:rFonts w:ascii="Times New Roman" w:hAnsi="Times New Roman" w:cs="Times New Roman"/>
                <w:b/>
                <w:sz w:val="26"/>
                <w:szCs w:val="26"/>
                <w:lang w:val="lv-LV"/>
              </w:rPr>
            </w:pPr>
            <w:r w:rsidRPr="00122337">
              <w:rPr>
                <w:rFonts w:ascii="Times New Roman" w:hAnsi="Times New Roman" w:cs="Times New Roman"/>
                <w:b/>
                <w:sz w:val="26"/>
                <w:szCs w:val="26"/>
                <w:lang w:val="lv-LV"/>
              </w:rPr>
              <w:t>IV. Tiesību akta projekta ietekme uz spēkā esošo tiesību normu sistēmu</w:t>
            </w:r>
          </w:p>
        </w:tc>
      </w:tr>
      <w:tr w:rsidR="00074799" w:rsidRPr="00122337" w14:paraId="1812A39D" w14:textId="77777777" w:rsidTr="002A4874">
        <w:trPr>
          <w:trHeight w:val="841"/>
        </w:trPr>
        <w:tc>
          <w:tcPr>
            <w:tcW w:w="250" w:type="pct"/>
            <w:hideMark/>
          </w:tcPr>
          <w:p w14:paraId="721FD28C"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1.</w:t>
            </w:r>
          </w:p>
        </w:tc>
        <w:tc>
          <w:tcPr>
            <w:tcW w:w="1450" w:type="pct"/>
            <w:hideMark/>
          </w:tcPr>
          <w:p w14:paraId="49DD4A3B"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Nepieciešamie saistītie tiesību aktu projekti</w:t>
            </w:r>
          </w:p>
        </w:tc>
        <w:tc>
          <w:tcPr>
            <w:tcW w:w="3300" w:type="pct"/>
            <w:hideMark/>
          </w:tcPr>
          <w:p w14:paraId="04A0636B" w14:textId="3B8B57AF" w:rsidR="003640AF" w:rsidRPr="00122337" w:rsidRDefault="002A4874" w:rsidP="008F0BDB">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Projekts šo jomu neskar.</w:t>
            </w:r>
          </w:p>
        </w:tc>
      </w:tr>
      <w:tr w:rsidR="00074799" w:rsidRPr="00122337" w14:paraId="7DFC780B" w14:textId="77777777" w:rsidTr="002356E4">
        <w:tc>
          <w:tcPr>
            <w:tcW w:w="250" w:type="pct"/>
            <w:hideMark/>
          </w:tcPr>
          <w:p w14:paraId="1E1B8A2A" w14:textId="346B7611"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lastRenderedPageBreak/>
              <w:t>2.</w:t>
            </w:r>
          </w:p>
        </w:tc>
        <w:tc>
          <w:tcPr>
            <w:tcW w:w="1450" w:type="pct"/>
            <w:hideMark/>
          </w:tcPr>
          <w:p w14:paraId="219035B7"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Atbildīgā institūcija</w:t>
            </w:r>
          </w:p>
        </w:tc>
        <w:tc>
          <w:tcPr>
            <w:tcW w:w="3300" w:type="pct"/>
            <w:hideMark/>
          </w:tcPr>
          <w:p w14:paraId="4D70DDDE" w14:textId="2C3C50E1" w:rsidR="00C50BF2" w:rsidRPr="00122337" w:rsidRDefault="001E1B0B" w:rsidP="008F0BDB">
            <w:pPr>
              <w:pStyle w:val="naiskr"/>
              <w:spacing w:before="0" w:after="0"/>
              <w:jc w:val="both"/>
              <w:rPr>
                <w:sz w:val="26"/>
                <w:szCs w:val="26"/>
              </w:rPr>
            </w:pPr>
            <w:r w:rsidRPr="00122337">
              <w:rPr>
                <w:sz w:val="26"/>
                <w:szCs w:val="26"/>
              </w:rPr>
              <w:t>Projekts šo jomu neskar.</w:t>
            </w:r>
          </w:p>
        </w:tc>
      </w:tr>
      <w:tr w:rsidR="00074799" w:rsidRPr="00122337" w14:paraId="16486D57" w14:textId="77777777" w:rsidTr="003640AF">
        <w:tc>
          <w:tcPr>
            <w:tcW w:w="250" w:type="pct"/>
            <w:hideMark/>
          </w:tcPr>
          <w:p w14:paraId="59963B80"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3.</w:t>
            </w:r>
          </w:p>
        </w:tc>
        <w:tc>
          <w:tcPr>
            <w:tcW w:w="1450" w:type="pct"/>
            <w:hideMark/>
          </w:tcPr>
          <w:p w14:paraId="737580ED"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Cita informācija</w:t>
            </w:r>
          </w:p>
        </w:tc>
        <w:tc>
          <w:tcPr>
            <w:tcW w:w="3300" w:type="pct"/>
          </w:tcPr>
          <w:p w14:paraId="7DE005B8" w14:textId="77777777" w:rsidR="00FC2A7A" w:rsidRPr="00122337" w:rsidRDefault="003640AF"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Nav.</w:t>
            </w:r>
          </w:p>
        </w:tc>
      </w:tr>
    </w:tbl>
    <w:p w14:paraId="7E68B8AE" w14:textId="77777777" w:rsidR="00CC34D3" w:rsidRPr="00122337" w:rsidRDefault="00CC34D3" w:rsidP="008F0BDB">
      <w:pPr>
        <w:spacing w:after="0" w:line="240" w:lineRule="auto"/>
        <w:ind w:firstLine="301"/>
        <w:rPr>
          <w:rFonts w:ascii="Times New Roman" w:eastAsia="Times New Roman" w:hAnsi="Times New Roman" w:cs="Times New Roman"/>
          <w:color w:val="414142"/>
          <w:sz w:val="26"/>
          <w:szCs w:val="26"/>
          <w:lang w:val="lv-LV"/>
        </w:rPr>
      </w:pPr>
    </w:p>
    <w:tbl>
      <w:tblPr>
        <w:tblStyle w:val="TableGrid"/>
        <w:tblW w:w="9355" w:type="dxa"/>
        <w:tblLook w:val="04A0" w:firstRow="1" w:lastRow="0" w:firstColumn="1" w:lastColumn="0" w:noHBand="0" w:noVBand="1"/>
      </w:tblPr>
      <w:tblGrid>
        <w:gridCol w:w="421"/>
        <w:gridCol w:w="3515"/>
        <w:gridCol w:w="5419"/>
      </w:tblGrid>
      <w:tr w:rsidR="00190E45" w:rsidRPr="00122337" w14:paraId="52693232" w14:textId="77777777" w:rsidTr="00991B92">
        <w:tc>
          <w:tcPr>
            <w:tcW w:w="9355" w:type="dxa"/>
            <w:gridSpan w:val="3"/>
          </w:tcPr>
          <w:p w14:paraId="60E1D304" w14:textId="2BE32617" w:rsidR="00190E45" w:rsidRPr="00122337" w:rsidRDefault="00190E45" w:rsidP="008F0BDB">
            <w:pPr>
              <w:jc w:val="center"/>
              <w:rPr>
                <w:rFonts w:ascii="Times New Roman" w:hAnsi="Times New Roman" w:cs="Times New Roman"/>
                <w:b/>
                <w:sz w:val="26"/>
                <w:szCs w:val="26"/>
                <w:lang w:val="lv-LV"/>
              </w:rPr>
            </w:pPr>
            <w:r w:rsidRPr="00122337">
              <w:rPr>
                <w:rFonts w:ascii="Times New Roman" w:hAnsi="Times New Roman" w:cs="Times New Roman"/>
                <w:b/>
                <w:sz w:val="26"/>
                <w:szCs w:val="26"/>
                <w:lang w:val="lv-LV"/>
              </w:rPr>
              <w:t>V. Tiesību akta projekta atbilstība Latvijas Republikas starptautiskajām saistībām</w:t>
            </w:r>
          </w:p>
        </w:tc>
      </w:tr>
      <w:tr w:rsidR="00190E45" w:rsidRPr="00122337" w14:paraId="6B0351A3" w14:textId="77777777" w:rsidTr="005B2B70">
        <w:tc>
          <w:tcPr>
            <w:tcW w:w="421" w:type="dxa"/>
          </w:tcPr>
          <w:p w14:paraId="28B777AA" w14:textId="77777777" w:rsidR="00190E45" w:rsidRPr="00122337" w:rsidRDefault="00190E45" w:rsidP="008F0BDB">
            <w:pPr>
              <w:pStyle w:val="ListParagraph"/>
              <w:numPr>
                <w:ilvl w:val="0"/>
                <w:numId w:val="3"/>
              </w:numPr>
              <w:spacing w:after="0" w:line="240" w:lineRule="auto"/>
              <w:jc w:val="center"/>
              <w:rPr>
                <w:rFonts w:ascii="Times New Roman" w:hAnsi="Times New Roman" w:cs="Times New Roman"/>
                <w:b/>
                <w:sz w:val="26"/>
                <w:szCs w:val="26"/>
              </w:rPr>
            </w:pPr>
          </w:p>
        </w:tc>
        <w:tc>
          <w:tcPr>
            <w:tcW w:w="3515" w:type="dxa"/>
          </w:tcPr>
          <w:p w14:paraId="217683E2" w14:textId="77777777" w:rsidR="00190E45" w:rsidRPr="00122337" w:rsidRDefault="00190E45" w:rsidP="008F0BDB">
            <w:pPr>
              <w:rPr>
                <w:rFonts w:ascii="Times New Roman" w:hAnsi="Times New Roman" w:cs="Times New Roman"/>
                <w:sz w:val="26"/>
                <w:szCs w:val="26"/>
                <w:lang w:val="lv-LV"/>
              </w:rPr>
            </w:pPr>
            <w:r w:rsidRPr="00122337">
              <w:rPr>
                <w:rFonts w:ascii="Times New Roman" w:hAnsi="Times New Roman" w:cs="Times New Roman"/>
                <w:sz w:val="26"/>
                <w:szCs w:val="26"/>
                <w:lang w:val="lv-LV"/>
              </w:rPr>
              <w:t>Saistības pret Eiropas Savienību</w:t>
            </w:r>
          </w:p>
        </w:tc>
        <w:tc>
          <w:tcPr>
            <w:tcW w:w="5419" w:type="dxa"/>
          </w:tcPr>
          <w:p w14:paraId="6521C581" w14:textId="77777777" w:rsidR="001E1B0B" w:rsidRPr="00122337" w:rsidRDefault="001E1B0B" w:rsidP="008F0BDB">
            <w:pPr>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1) Eiropas Parlamenta un Padomes 2015.gada 29. aprīļa Regula Nr. 2015/757 par jūras transporta oglekļa dioksīda emisiju monitoringu, ziņošanu un verifikāciju un ar ko groza Direktīvu 2009/16/EK;</w:t>
            </w:r>
          </w:p>
          <w:p w14:paraId="5AAE47BF" w14:textId="5BA2CE38" w:rsidR="00190E45" w:rsidRPr="00122337" w:rsidRDefault="001E1B0B" w:rsidP="008F0BDB">
            <w:pPr>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2) Eiropas Parlamenta un Padomes 2013.gada 20. novembra Regula Nr. 1257/2013 par kuģu pārstrādi un ar ko groza Regulu (EK) Nr. 1013/2006 un Direktīvu 2009/16/EK.</w:t>
            </w:r>
          </w:p>
        </w:tc>
      </w:tr>
      <w:tr w:rsidR="00190E45" w:rsidRPr="00122337" w14:paraId="737238DC" w14:textId="77777777" w:rsidTr="005B2B70">
        <w:tc>
          <w:tcPr>
            <w:tcW w:w="421" w:type="dxa"/>
          </w:tcPr>
          <w:p w14:paraId="795FBF97" w14:textId="77777777" w:rsidR="00190E45" w:rsidRPr="00122337" w:rsidRDefault="00190E45" w:rsidP="008F0BDB">
            <w:pPr>
              <w:pStyle w:val="ListParagraph"/>
              <w:numPr>
                <w:ilvl w:val="0"/>
                <w:numId w:val="3"/>
              </w:numPr>
              <w:spacing w:after="0" w:line="240" w:lineRule="auto"/>
              <w:jc w:val="center"/>
              <w:rPr>
                <w:rFonts w:ascii="Times New Roman" w:hAnsi="Times New Roman" w:cs="Times New Roman"/>
                <w:b/>
                <w:sz w:val="26"/>
                <w:szCs w:val="26"/>
              </w:rPr>
            </w:pPr>
          </w:p>
        </w:tc>
        <w:tc>
          <w:tcPr>
            <w:tcW w:w="3515" w:type="dxa"/>
          </w:tcPr>
          <w:p w14:paraId="6945FAEA" w14:textId="77777777" w:rsidR="00190E45" w:rsidRPr="00122337" w:rsidRDefault="00190E45" w:rsidP="008F0BDB">
            <w:pPr>
              <w:rPr>
                <w:rFonts w:ascii="Times New Roman" w:hAnsi="Times New Roman" w:cs="Times New Roman"/>
                <w:sz w:val="26"/>
                <w:szCs w:val="26"/>
                <w:lang w:val="lv-LV"/>
              </w:rPr>
            </w:pPr>
            <w:r w:rsidRPr="00122337">
              <w:rPr>
                <w:rFonts w:ascii="Times New Roman" w:hAnsi="Times New Roman" w:cs="Times New Roman"/>
                <w:sz w:val="26"/>
                <w:szCs w:val="26"/>
                <w:lang w:val="lv-LV"/>
              </w:rPr>
              <w:t>Citas starptautiskās saistības</w:t>
            </w:r>
          </w:p>
        </w:tc>
        <w:tc>
          <w:tcPr>
            <w:tcW w:w="5419" w:type="dxa"/>
          </w:tcPr>
          <w:p w14:paraId="3CB7D4F9" w14:textId="2DBA08CF" w:rsidR="002C05EA" w:rsidRPr="00122337" w:rsidRDefault="002A4874" w:rsidP="008F0BDB">
            <w:pPr>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Projekts šo jomu neskar.</w:t>
            </w:r>
          </w:p>
        </w:tc>
      </w:tr>
      <w:tr w:rsidR="00190E45" w:rsidRPr="00122337" w14:paraId="758C9788" w14:textId="77777777" w:rsidTr="005B2B70">
        <w:tc>
          <w:tcPr>
            <w:tcW w:w="421" w:type="dxa"/>
          </w:tcPr>
          <w:p w14:paraId="7FFC390B" w14:textId="77777777" w:rsidR="00190E45" w:rsidRPr="00122337" w:rsidRDefault="00190E45" w:rsidP="008F0BDB">
            <w:pPr>
              <w:pStyle w:val="ListParagraph"/>
              <w:numPr>
                <w:ilvl w:val="0"/>
                <w:numId w:val="3"/>
              </w:numPr>
              <w:spacing w:after="0" w:line="240" w:lineRule="auto"/>
              <w:jc w:val="center"/>
              <w:rPr>
                <w:rFonts w:ascii="Times New Roman" w:hAnsi="Times New Roman" w:cs="Times New Roman"/>
                <w:b/>
                <w:sz w:val="26"/>
                <w:szCs w:val="26"/>
              </w:rPr>
            </w:pPr>
          </w:p>
        </w:tc>
        <w:tc>
          <w:tcPr>
            <w:tcW w:w="3515" w:type="dxa"/>
          </w:tcPr>
          <w:p w14:paraId="0A255535" w14:textId="77777777" w:rsidR="00190E45" w:rsidRPr="00122337" w:rsidRDefault="00190E45" w:rsidP="008F0BDB">
            <w:pPr>
              <w:rPr>
                <w:rFonts w:ascii="Times New Roman" w:hAnsi="Times New Roman" w:cs="Times New Roman"/>
                <w:sz w:val="26"/>
                <w:szCs w:val="26"/>
                <w:lang w:val="lv-LV"/>
              </w:rPr>
            </w:pPr>
            <w:r w:rsidRPr="00122337">
              <w:rPr>
                <w:rFonts w:ascii="Times New Roman" w:hAnsi="Times New Roman" w:cs="Times New Roman"/>
                <w:sz w:val="26"/>
                <w:szCs w:val="26"/>
                <w:lang w:val="lv-LV"/>
              </w:rPr>
              <w:t>Cita informācija</w:t>
            </w:r>
          </w:p>
        </w:tc>
        <w:tc>
          <w:tcPr>
            <w:tcW w:w="5419" w:type="dxa"/>
          </w:tcPr>
          <w:p w14:paraId="55428F9F" w14:textId="77777777" w:rsidR="00190E45" w:rsidRPr="00122337" w:rsidRDefault="00190E45" w:rsidP="008F0BDB">
            <w:pPr>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Nav.</w:t>
            </w:r>
          </w:p>
        </w:tc>
      </w:tr>
    </w:tbl>
    <w:p w14:paraId="2D9E3544" w14:textId="77777777" w:rsidR="001740FB" w:rsidRPr="00122337" w:rsidRDefault="001740FB" w:rsidP="008F0BDB">
      <w:pPr>
        <w:spacing w:after="0" w:line="240" w:lineRule="auto"/>
        <w:ind w:firstLine="301"/>
        <w:rPr>
          <w:rFonts w:ascii="Times New Roman" w:eastAsia="Times New Roman" w:hAnsi="Times New Roman" w:cs="Times New Roman"/>
          <w:color w:val="414142"/>
          <w:sz w:val="26"/>
          <w:szCs w:val="26"/>
          <w:highlight w:val="yellow"/>
          <w:lang w:val="lv-LV"/>
        </w:rPr>
      </w:pPr>
    </w:p>
    <w:tbl>
      <w:tblPr>
        <w:tblW w:w="5025" w:type="pct"/>
        <w:tblInd w:w="-3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035"/>
        <w:gridCol w:w="3012"/>
        <w:gridCol w:w="2191"/>
        <w:gridCol w:w="2229"/>
      </w:tblGrid>
      <w:tr w:rsidR="00A30F29" w:rsidRPr="008F0BDB" w14:paraId="02A7ADA9" w14:textId="77777777" w:rsidTr="00A30F29">
        <w:tc>
          <w:tcPr>
            <w:tcW w:w="5000" w:type="pct"/>
            <w:gridSpan w:val="4"/>
            <w:tcBorders>
              <w:top w:val="outset" w:sz="6" w:space="0" w:color="000000"/>
              <w:left w:val="outset" w:sz="6" w:space="0" w:color="000000"/>
              <w:bottom w:val="outset" w:sz="6" w:space="0" w:color="000000"/>
              <w:right w:val="outset" w:sz="6" w:space="0" w:color="000000"/>
            </w:tcBorders>
            <w:vAlign w:val="center"/>
          </w:tcPr>
          <w:p w14:paraId="5CBABB13" w14:textId="77777777" w:rsidR="00A30F29" w:rsidRPr="00122337" w:rsidRDefault="00A30F29" w:rsidP="008F0BDB">
            <w:pPr>
              <w:spacing w:after="0" w:line="240" w:lineRule="auto"/>
              <w:jc w:val="center"/>
              <w:rPr>
                <w:rFonts w:ascii="Times New Roman" w:hAnsi="Times New Roman" w:cs="Times New Roman"/>
                <w:b/>
                <w:sz w:val="26"/>
                <w:szCs w:val="26"/>
                <w:lang w:val="lv-LV"/>
              </w:rPr>
            </w:pPr>
            <w:r w:rsidRPr="00122337">
              <w:rPr>
                <w:rFonts w:ascii="Times New Roman" w:hAnsi="Times New Roman" w:cs="Times New Roman"/>
                <w:b/>
                <w:bCs/>
                <w:sz w:val="26"/>
                <w:szCs w:val="26"/>
                <w:lang w:val="lv-LV"/>
              </w:rPr>
              <w:t>1.tabula</w:t>
            </w:r>
            <w:r w:rsidRPr="00122337">
              <w:rPr>
                <w:rFonts w:ascii="Times New Roman" w:hAnsi="Times New Roman" w:cs="Times New Roman"/>
                <w:b/>
                <w:bCs/>
                <w:sz w:val="26"/>
                <w:szCs w:val="26"/>
                <w:lang w:val="lv-LV"/>
              </w:rPr>
              <w:br/>
              <w:t>Tiesību akta projekta atbilstība ES tiesību aktiem</w:t>
            </w:r>
          </w:p>
        </w:tc>
      </w:tr>
      <w:tr w:rsidR="00A30F29" w:rsidRPr="008F0BDB" w14:paraId="1DCFBBA2" w14:textId="77777777" w:rsidTr="00A30F29">
        <w:tc>
          <w:tcPr>
            <w:tcW w:w="1075" w:type="pct"/>
            <w:tcBorders>
              <w:top w:val="outset" w:sz="6" w:space="0" w:color="000000"/>
              <w:left w:val="outset" w:sz="6" w:space="0" w:color="000000"/>
              <w:bottom w:val="outset" w:sz="6" w:space="0" w:color="000000"/>
              <w:right w:val="outset" w:sz="6" w:space="0" w:color="000000"/>
            </w:tcBorders>
            <w:vAlign w:val="center"/>
          </w:tcPr>
          <w:p w14:paraId="75BDD321"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Attiecīgā ES tiesību akta datums, numurs un nosaukums</w:t>
            </w:r>
          </w:p>
        </w:tc>
        <w:tc>
          <w:tcPr>
            <w:tcW w:w="3925" w:type="pct"/>
            <w:gridSpan w:val="3"/>
            <w:tcBorders>
              <w:top w:val="outset" w:sz="6" w:space="0" w:color="000000"/>
              <w:left w:val="outset" w:sz="6" w:space="0" w:color="000000"/>
              <w:bottom w:val="outset" w:sz="6" w:space="0" w:color="000000"/>
              <w:right w:val="outset" w:sz="6" w:space="0" w:color="000000"/>
            </w:tcBorders>
            <w:vAlign w:val="center"/>
          </w:tcPr>
          <w:p w14:paraId="566D8A3E" w14:textId="4673DF3C" w:rsidR="00A30F29" w:rsidRPr="00122337" w:rsidRDefault="00A30F29" w:rsidP="008F0BDB">
            <w:pPr>
              <w:spacing w:after="0" w:line="240" w:lineRule="auto"/>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Eiropas Parlamenta un Padomes 2015.gada 29. aprīļa Regula Nr. 2015/757 par jūras transporta oglekļa dioksīda emisiju monitoringu, ziņošanu un verifikāciju un ar ko groza Direktīvu 2009/16/EK (publicēta “Eiropas Savienības Oficiālajā Vēstnesī” L </w:t>
            </w:r>
            <w:r w:rsidR="005B2B70">
              <w:rPr>
                <w:rFonts w:ascii="Times New Roman" w:hAnsi="Times New Roman" w:cs="Times New Roman"/>
                <w:sz w:val="26"/>
                <w:szCs w:val="26"/>
                <w:lang w:val="lv-LV"/>
              </w:rPr>
              <w:t>123/55</w:t>
            </w:r>
            <w:r w:rsidRPr="00122337">
              <w:rPr>
                <w:rFonts w:ascii="Times New Roman" w:hAnsi="Times New Roman" w:cs="Times New Roman"/>
                <w:sz w:val="26"/>
                <w:szCs w:val="26"/>
                <w:lang w:val="lv-LV"/>
              </w:rPr>
              <w:t xml:space="preserve">, </w:t>
            </w:r>
            <w:r w:rsidR="005B2B70">
              <w:rPr>
                <w:rFonts w:ascii="Times New Roman" w:hAnsi="Times New Roman" w:cs="Times New Roman"/>
                <w:sz w:val="26"/>
                <w:szCs w:val="26"/>
                <w:lang w:val="lv-LV"/>
              </w:rPr>
              <w:t>19.05.2015</w:t>
            </w:r>
            <w:r w:rsidRPr="00122337">
              <w:rPr>
                <w:rFonts w:ascii="Times New Roman" w:hAnsi="Times New Roman" w:cs="Times New Roman"/>
                <w:sz w:val="26"/>
                <w:szCs w:val="26"/>
                <w:lang w:val="lv-LV"/>
              </w:rPr>
              <w:t>.).</w:t>
            </w:r>
          </w:p>
          <w:p w14:paraId="0E5995AD" w14:textId="7551DCD3" w:rsidR="00A30F29" w:rsidRPr="00122337" w:rsidRDefault="00A30F29" w:rsidP="008F0BDB">
            <w:pPr>
              <w:spacing w:after="0" w:line="240" w:lineRule="auto"/>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Eiropas Parlamenta un Padomes 2013.gada 20. novembra Regula Nr. 1257/2013 par kuģu pārstrādi un ar ko groza Regulu (EK) Nr. 1013/2006 un Direktīvu 2009/16/EK (publicēta “Eiropas Savienības Oficiālajā Vēstnesī” L </w:t>
            </w:r>
            <w:r w:rsidR="005B2B70">
              <w:rPr>
                <w:rFonts w:ascii="Times New Roman" w:hAnsi="Times New Roman" w:cs="Times New Roman"/>
                <w:sz w:val="26"/>
                <w:szCs w:val="26"/>
                <w:lang w:val="lv-LV"/>
              </w:rPr>
              <w:t>330/1</w:t>
            </w:r>
            <w:r w:rsidRPr="00122337">
              <w:rPr>
                <w:rFonts w:ascii="Times New Roman" w:hAnsi="Times New Roman" w:cs="Times New Roman"/>
                <w:sz w:val="26"/>
                <w:szCs w:val="26"/>
                <w:lang w:val="lv-LV"/>
              </w:rPr>
              <w:t xml:space="preserve">, </w:t>
            </w:r>
            <w:r w:rsidR="005B2B70">
              <w:rPr>
                <w:rFonts w:ascii="Times New Roman" w:hAnsi="Times New Roman" w:cs="Times New Roman"/>
                <w:sz w:val="26"/>
                <w:szCs w:val="26"/>
                <w:lang w:val="lv-LV"/>
              </w:rPr>
              <w:t>10.12.2013</w:t>
            </w:r>
            <w:r w:rsidRPr="00122337">
              <w:rPr>
                <w:rFonts w:ascii="Times New Roman" w:hAnsi="Times New Roman" w:cs="Times New Roman"/>
                <w:sz w:val="26"/>
                <w:szCs w:val="26"/>
                <w:lang w:val="lv-LV"/>
              </w:rPr>
              <w:t>.).</w:t>
            </w:r>
          </w:p>
        </w:tc>
      </w:tr>
      <w:tr w:rsidR="00A30F29" w:rsidRPr="008F0BDB" w14:paraId="3EB32E5A" w14:textId="77777777" w:rsidTr="00A30F29">
        <w:tc>
          <w:tcPr>
            <w:tcW w:w="5000" w:type="pct"/>
            <w:gridSpan w:val="4"/>
            <w:tcBorders>
              <w:top w:val="outset" w:sz="6" w:space="0" w:color="000000"/>
              <w:left w:val="outset" w:sz="6" w:space="0" w:color="000000"/>
              <w:bottom w:val="outset" w:sz="6" w:space="0" w:color="000000"/>
              <w:right w:val="outset" w:sz="6" w:space="0" w:color="000000"/>
            </w:tcBorders>
            <w:vAlign w:val="center"/>
          </w:tcPr>
          <w:p w14:paraId="455DE8A7" w14:textId="77777777" w:rsidR="00A30F29" w:rsidRPr="00122337" w:rsidRDefault="00A30F29" w:rsidP="008F0BDB">
            <w:pPr>
              <w:spacing w:after="0" w:line="240" w:lineRule="auto"/>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 </w:t>
            </w:r>
          </w:p>
        </w:tc>
      </w:tr>
      <w:tr w:rsidR="00A30F29" w:rsidRPr="00122337" w14:paraId="02C2B9F4" w14:textId="77777777" w:rsidTr="00A30F29">
        <w:tc>
          <w:tcPr>
            <w:tcW w:w="1075" w:type="pct"/>
            <w:tcBorders>
              <w:top w:val="outset" w:sz="6" w:space="0" w:color="000000"/>
              <w:left w:val="outset" w:sz="6" w:space="0" w:color="000000"/>
              <w:bottom w:val="outset" w:sz="6" w:space="0" w:color="000000"/>
              <w:right w:val="outset" w:sz="6" w:space="0" w:color="000000"/>
            </w:tcBorders>
            <w:vAlign w:val="center"/>
          </w:tcPr>
          <w:p w14:paraId="7B060ACF" w14:textId="77777777" w:rsidR="00A30F29" w:rsidRPr="00122337" w:rsidRDefault="00A30F29" w:rsidP="008F0BDB">
            <w:pPr>
              <w:spacing w:after="0" w:line="240" w:lineRule="auto"/>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A</w:t>
            </w:r>
          </w:p>
        </w:tc>
        <w:tc>
          <w:tcPr>
            <w:tcW w:w="1591" w:type="pct"/>
            <w:tcBorders>
              <w:top w:val="outset" w:sz="6" w:space="0" w:color="000000"/>
              <w:left w:val="outset" w:sz="6" w:space="0" w:color="000000"/>
              <w:bottom w:val="outset" w:sz="6" w:space="0" w:color="000000"/>
              <w:right w:val="outset" w:sz="6" w:space="0" w:color="000000"/>
            </w:tcBorders>
            <w:vAlign w:val="center"/>
          </w:tcPr>
          <w:p w14:paraId="31D9986B" w14:textId="77777777" w:rsidR="00A30F29" w:rsidRPr="00122337" w:rsidRDefault="00A30F29" w:rsidP="008F0BDB">
            <w:pPr>
              <w:spacing w:after="0" w:line="240" w:lineRule="auto"/>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B</w:t>
            </w:r>
          </w:p>
        </w:tc>
        <w:tc>
          <w:tcPr>
            <w:tcW w:w="1157" w:type="pct"/>
            <w:tcBorders>
              <w:top w:val="outset" w:sz="6" w:space="0" w:color="000000"/>
              <w:left w:val="outset" w:sz="6" w:space="0" w:color="000000"/>
              <w:bottom w:val="outset" w:sz="6" w:space="0" w:color="000000"/>
              <w:right w:val="outset" w:sz="6" w:space="0" w:color="000000"/>
            </w:tcBorders>
            <w:vAlign w:val="center"/>
          </w:tcPr>
          <w:p w14:paraId="03B90609" w14:textId="77777777" w:rsidR="00A30F29" w:rsidRPr="00122337" w:rsidRDefault="00A30F29" w:rsidP="008F0BDB">
            <w:pPr>
              <w:spacing w:after="0" w:line="240" w:lineRule="auto"/>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C</w:t>
            </w:r>
          </w:p>
        </w:tc>
        <w:tc>
          <w:tcPr>
            <w:tcW w:w="1177" w:type="pct"/>
            <w:tcBorders>
              <w:top w:val="outset" w:sz="6" w:space="0" w:color="000000"/>
              <w:left w:val="outset" w:sz="6" w:space="0" w:color="000000"/>
              <w:bottom w:val="outset" w:sz="6" w:space="0" w:color="000000"/>
              <w:right w:val="outset" w:sz="6" w:space="0" w:color="000000"/>
            </w:tcBorders>
            <w:vAlign w:val="center"/>
          </w:tcPr>
          <w:p w14:paraId="6C292D7B" w14:textId="77777777" w:rsidR="00A30F29" w:rsidRPr="00122337" w:rsidRDefault="00A30F29" w:rsidP="008F0BDB">
            <w:pPr>
              <w:spacing w:after="0" w:line="240" w:lineRule="auto"/>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D</w:t>
            </w:r>
          </w:p>
        </w:tc>
      </w:tr>
      <w:tr w:rsidR="00A30F29" w:rsidRPr="008F0BDB" w14:paraId="1A8E61B8" w14:textId="77777777" w:rsidTr="00A30F29">
        <w:tc>
          <w:tcPr>
            <w:tcW w:w="1075" w:type="pct"/>
            <w:tcBorders>
              <w:top w:val="outset" w:sz="6" w:space="0" w:color="000000"/>
              <w:left w:val="outset" w:sz="6" w:space="0" w:color="000000"/>
              <w:bottom w:val="outset" w:sz="6" w:space="0" w:color="000000"/>
              <w:right w:val="outset" w:sz="6" w:space="0" w:color="000000"/>
            </w:tcBorders>
          </w:tcPr>
          <w:p w14:paraId="03647945"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Attiecīgā ES tiesību akta panta numurs (uzskaitot katru tiesību akta</w:t>
            </w:r>
            <w:r w:rsidRPr="00122337">
              <w:rPr>
                <w:rFonts w:ascii="Times New Roman" w:hAnsi="Times New Roman" w:cs="Times New Roman"/>
                <w:sz w:val="26"/>
                <w:szCs w:val="26"/>
                <w:lang w:val="lv-LV"/>
              </w:rPr>
              <w:br/>
              <w:t>vienību - pantu, daļu, punktu, apakšpunktu)</w:t>
            </w:r>
          </w:p>
        </w:tc>
        <w:tc>
          <w:tcPr>
            <w:tcW w:w="1591" w:type="pct"/>
            <w:tcBorders>
              <w:top w:val="outset" w:sz="6" w:space="0" w:color="000000"/>
              <w:left w:val="outset" w:sz="6" w:space="0" w:color="000000"/>
              <w:bottom w:val="outset" w:sz="6" w:space="0" w:color="000000"/>
              <w:right w:val="single" w:sz="4" w:space="0" w:color="auto"/>
            </w:tcBorders>
          </w:tcPr>
          <w:p w14:paraId="408D0550"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Projekta vienība, kas pārņem vai ievieš katru šīs tabulas A ailē minēto ES tiesību akta vienību, vai tiesību akts, kur attiecīgā ES tiesību akta vienība pārņemta vai ieviesta</w:t>
            </w:r>
          </w:p>
        </w:tc>
        <w:tc>
          <w:tcPr>
            <w:tcW w:w="1157" w:type="pct"/>
            <w:tcBorders>
              <w:top w:val="outset" w:sz="6" w:space="0" w:color="000000"/>
              <w:left w:val="single" w:sz="4" w:space="0" w:color="auto"/>
              <w:bottom w:val="outset" w:sz="6" w:space="0" w:color="000000"/>
              <w:right w:val="single" w:sz="4" w:space="0" w:color="auto"/>
            </w:tcBorders>
          </w:tcPr>
          <w:p w14:paraId="7D11B633"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Informācija par to, vai šīs tabulas A ailē minētās ES tiesību akta vienības tiek pārņemtas vai ieviestas pilnībā vai daļēji.</w:t>
            </w:r>
          </w:p>
          <w:p w14:paraId="2B87C5E1"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Ja attiecīgā ES tiesību akta vienība tiek pārņemta vai ieviesta daļēji, - </w:t>
            </w:r>
            <w:r w:rsidRPr="00122337">
              <w:rPr>
                <w:rFonts w:ascii="Times New Roman" w:hAnsi="Times New Roman" w:cs="Times New Roman"/>
                <w:sz w:val="26"/>
                <w:szCs w:val="26"/>
                <w:lang w:val="lv-LV"/>
              </w:rPr>
              <w:lastRenderedPageBreak/>
              <w:t>sniedz attiecīgu skaidrojumu, kā arī precīzi norāda, kad un kādā veidā ES tiesību akta vienība tiks pārņemta vai ieviesta pilnībā.</w:t>
            </w:r>
          </w:p>
          <w:p w14:paraId="12BF0C40"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Norāda institūciju, kas ir atbildīga par šo saistību izpildi pilnībā</w:t>
            </w:r>
          </w:p>
        </w:tc>
        <w:tc>
          <w:tcPr>
            <w:tcW w:w="1177" w:type="pct"/>
            <w:tcBorders>
              <w:top w:val="outset" w:sz="6" w:space="0" w:color="000000"/>
              <w:left w:val="single" w:sz="4" w:space="0" w:color="auto"/>
              <w:bottom w:val="outset" w:sz="6" w:space="0" w:color="000000"/>
              <w:right w:val="outset" w:sz="6" w:space="0" w:color="000000"/>
            </w:tcBorders>
          </w:tcPr>
          <w:p w14:paraId="4645BFFA"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lastRenderedPageBreak/>
              <w:t>Informācija par to, vai šīs tabulas B ailē minētās projekta vienības paredz stingrākas prasības nekā šīs tabulas A ailē minētās ES tiesību akta vienības.</w:t>
            </w:r>
          </w:p>
          <w:p w14:paraId="7CE2B3A8"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Ja projekts satur stingrākas prasības </w:t>
            </w:r>
            <w:r w:rsidRPr="00122337">
              <w:rPr>
                <w:rFonts w:ascii="Times New Roman" w:hAnsi="Times New Roman" w:cs="Times New Roman"/>
                <w:sz w:val="26"/>
                <w:szCs w:val="26"/>
                <w:lang w:val="lv-LV"/>
              </w:rPr>
              <w:lastRenderedPageBreak/>
              <w:t>nekā attiecīgais ES tiesību akts, - norāda pamatojumu un samērīgumu.</w:t>
            </w:r>
          </w:p>
          <w:p w14:paraId="20132C12"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BE28B0" w:rsidRPr="00122337" w14:paraId="0762798F" w14:textId="77777777" w:rsidTr="00A30F29">
        <w:trPr>
          <w:trHeight w:val="423"/>
        </w:trPr>
        <w:tc>
          <w:tcPr>
            <w:tcW w:w="1075" w:type="pct"/>
            <w:tcBorders>
              <w:top w:val="outset" w:sz="6" w:space="0" w:color="000000"/>
              <w:left w:val="outset" w:sz="6" w:space="0" w:color="000000"/>
              <w:bottom w:val="single" w:sz="4" w:space="0" w:color="auto"/>
              <w:right w:val="outset" w:sz="6" w:space="0" w:color="000000"/>
            </w:tcBorders>
          </w:tcPr>
          <w:p w14:paraId="634785A4" w14:textId="09E11823" w:rsidR="00BE28B0" w:rsidRPr="00122337" w:rsidRDefault="00BE28B0" w:rsidP="008F0BDB">
            <w:pPr>
              <w:spacing w:after="0" w:line="240" w:lineRule="auto"/>
              <w:rPr>
                <w:rFonts w:ascii="Times New Roman" w:hAnsi="Times New Roman" w:cs="Times New Roman"/>
                <w:bCs/>
                <w:sz w:val="26"/>
                <w:szCs w:val="26"/>
                <w:lang w:val="lv-LV"/>
              </w:rPr>
            </w:pPr>
            <w:r w:rsidRPr="00122337">
              <w:rPr>
                <w:rFonts w:ascii="Times New Roman" w:hAnsi="Times New Roman" w:cs="Times New Roman"/>
                <w:sz w:val="26"/>
                <w:szCs w:val="26"/>
                <w:lang w:val="lv-LV"/>
              </w:rPr>
              <w:lastRenderedPageBreak/>
              <w:t>Regulas Nr. 2015/757 20.pant</w:t>
            </w:r>
            <w:r>
              <w:rPr>
                <w:rFonts w:ascii="Times New Roman" w:hAnsi="Times New Roman" w:cs="Times New Roman"/>
                <w:sz w:val="26"/>
                <w:szCs w:val="26"/>
                <w:lang w:val="lv-LV"/>
              </w:rPr>
              <w:t>a 3.punkts</w:t>
            </w:r>
          </w:p>
        </w:tc>
        <w:tc>
          <w:tcPr>
            <w:tcW w:w="1591" w:type="pct"/>
            <w:tcBorders>
              <w:top w:val="outset" w:sz="6" w:space="0" w:color="000000"/>
              <w:left w:val="outset" w:sz="6" w:space="0" w:color="000000"/>
              <w:bottom w:val="single" w:sz="4" w:space="0" w:color="auto"/>
              <w:right w:val="single" w:sz="4" w:space="0" w:color="auto"/>
            </w:tcBorders>
            <w:shd w:val="clear" w:color="auto" w:fill="auto"/>
          </w:tcPr>
          <w:p w14:paraId="49DECE74" w14:textId="565F92AB" w:rsidR="00BE28B0" w:rsidRPr="008F0BDB" w:rsidDel="007966A8" w:rsidRDefault="00BE28B0" w:rsidP="008F0BDB">
            <w:pPr>
              <w:spacing w:after="0" w:line="240" w:lineRule="auto"/>
              <w:rPr>
                <w:rFonts w:ascii="Times New Roman" w:hAnsi="Times New Roman" w:cs="Times New Roman"/>
                <w:sz w:val="26"/>
                <w:szCs w:val="26"/>
                <w:lang w:val="lv-LV"/>
              </w:rPr>
            </w:pPr>
            <w:r w:rsidRPr="008F0BDB">
              <w:rPr>
                <w:rFonts w:ascii="Times New Roman" w:hAnsi="Times New Roman" w:cs="Times New Roman"/>
                <w:sz w:val="26"/>
                <w:szCs w:val="26"/>
                <w:lang w:val="lv-LV"/>
              </w:rPr>
              <w:t>Projekta 1.1.</w:t>
            </w:r>
            <w:r w:rsidR="009A1A6C" w:rsidRPr="008F0BDB">
              <w:rPr>
                <w:rFonts w:ascii="Times New Roman" w:hAnsi="Times New Roman" w:cs="Times New Roman"/>
                <w:sz w:val="26"/>
                <w:szCs w:val="26"/>
                <w:lang w:val="lv-LV"/>
              </w:rPr>
              <w:t xml:space="preserve"> un</w:t>
            </w:r>
            <w:r w:rsidRPr="008F0BDB">
              <w:rPr>
                <w:rFonts w:ascii="Times New Roman" w:hAnsi="Times New Roman" w:cs="Times New Roman"/>
                <w:sz w:val="26"/>
                <w:szCs w:val="26"/>
                <w:lang w:val="lv-LV"/>
              </w:rPr>
              <w:t xml:space="preserve"> 1.2</w:t>
            </w:r>
            <w:r w:rsidR="009A1A6C" w:rsidRPr="008F0BDB">
              <w:rPr>
                <w:rFonts w:ascii="Times New Roman" w:hAnsi="Times New Roman" w:cs="Times New Roman"/>
                <w:sz w:val="26"/>
                <w:szCs w:val="26"/>
                <w:lang w:val="lv-LV"/>
              </w:rPr>
              <w:t>.</w:t>
            </w:r>
            <w:r w:rsidRPr="008F0BDB">
              <w:rPr>
                <w:rFonts w:ascii="Times New Roman" w:hAnsi="Times New Roman" w:cs="Times New Roman"/>
                <w:sz w:val="26"/>
                <w:szCs w:val="26"/>
                <w:lang w:val="lv-LV"/>
              </w:rPr>
              <w:t>apakšpunkts un 2.punkts</w:t>
            </w:r>
          </w:p>
        </w:tc>
        <w:tc>
          <w:tcPr>
            <w:tcW w:w="1157" w:type="pct"/>
            <w:vMerge w:val="restart"/>
            <w:tcBorders>
              <w:top w:val="outset" w:sz="6" w:space="0" w:color="000000"/>
              <w:left w:val="single" w:sz="4" w:space="0" w:color="auto"/>
              <w:right w:val="single" w:sz="4" w:space="0" w:color="auto"/>
            </w:tcBorders>
          </w:tcPr>
          <w:p w14:paraId="03A304DF" w14:textId="7FB58E37" w:rsidR="00BE28B0" w:rsidRPr="00122337" w:rsidRDefault="00BE28B0" w:rsidP="008F0BDB">
            <w:pPr>
              <w:spacing w:after="0" w:line="240" w:lineRule="auto"/>
              <w:rPr>
                <w:rFonts w:ascii="Times New Roman" w:hAnsi="Times New Roman" w:cs="Times New Roman"/>
                <w:sz w:val="26"/>
                <w:szCs w:val="26"/>
                <w:lang w:val="lv-LV"/>
              </w:rPr>
            </w:pPr>
            <w:r>
              <w:rPr>
                <w:rFonts w:ascii="Times New Roman" w:hAnsi="Times New Roman" w:cs="Times New Roman"/>
                <w:sz w:val="26"/>
                <w:szCs w:val="26"/>
                <w:lang w:val="lv-LV"/>
              </w:rPr>
              <w:t>Regulas</w:t>
            </w:r>
            <w:r w:rsidRPr="00122337">
              <w:rPr>
                <w:rFonts w:ascii="Times New Roman" w:hAnsi="Times New Roman" w:cs="Times New Roman"/>
                <w:sz w:val="26"/>
                <w:szCs w:val="26"/>
                <w:lang w:val="lv-LV"/>
              </w:rPr>
              <w:t xml:space="preserve"> normas </w:t>
            </w:r>
            <w:r w:rsidR="00B50D38">
              <w:rPr>
                <w:rFonts w:ascii="Times New Roman" w:hAnsi="Times New Roman" w:cs="Times New Roman"/>
                <w:sz w:val="26"/>
                <w:szCs w:val="26"/>
                <w:lang w:val="lv-LV"/>
              </w:rPr>
              <w:t>ieviestas</w:t>
            </w:r>
            <w:r w:rsidRPr="00122337">
              <w:rPr>
                <w:rFonts w:ascii="Times New Roman" w:hAnsi="Times New Roman" w:cs="Times New Roman"/>
                <w:sz w:val="26"/>
                <w:szCs w:val="26"/>
                <w:lang w:val="lv-LV"/>
              </w:rPr>
              <w:t xml:space="preserve"> pilnībā.</w:t>
            </w:r>
          </w:p>
          <w:p w14:paraId="59A8C666" w14:textId="77777777" w:rsidR="00BE28B0" w:rsidRPr="00122337" w:rsidRDefault="00BE28B0" w:rsidP="008F0BDB">
            <w:pPr>
              <w:spacing w:after="0" w:line="240" w:lineRule="auto"/>
              <w:rPr>
                <w:rFonts w:ascii="Times New Roman" w:hAnsi="Times New Roman" w:cs="Times New Roman"/>
                <w:sz w:val="26"/>
                <w:szCs w:val="26"/>
                <w:lang w:val="lv-LV"/>
              </w:rPr>
            </w:pPr>
          </w:p>
        </w:tc>
        <w:tc>
          <w:tcPr>
            <w:tcW w:w="1177" w:type="pct"/>
            <w:vMerge w:val="restart"/>
            <w:tcBorders>
              <w:top w:val="outset" w:sz="6" w:space="0" w:color="000000"/>
              <w:left w:val="single" w:sz="4" w:space="0" w:color="auto"/>
              <w:right w:val="outset" w:sz="6" w:space="0" w:color="000000"/>
            </w:tcBorders>
          </w:tcPr>
          <w:p w14:paraId="3AD00E6C" w14:textId="77777777" w:rsidR="00BE28B0" w:rsidRPr="00122337" w:rsidRDefault="00BE28B0"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Projekts stingrākas prasības neparedz.</w:t>
            </w:r>
          </w:p>
          <w:p w14:paraId="45592162" w14:textId="77777777" w:rsidR="00BE28B0" w:rsidRPr="00122337" w:rsidRDefault="00BE28B0" w:rsidP="008F0BDB">
            <w:pPr>
              <w:spacing w:after="0" w:line="240" w:lineRule="auto"/>
              <w:rPr>
                <w:rFonts w:ascii="Times New Roman" w:hAnsi="Times New Roman" w:cs="Times New Roman"/>
                <w:sz w:val="26"/>
                <w:szCs w:val="26"/>
                <w:lang w:val="lv-LV"/>
              </w:rPr>
            </w:pPr>
          </w:p>
        </w:tc>
      </w:tr>
      <w:tr w:rsidR="00BE28B0" w:rsidRPr="00122337" w14:paraId="7B6673B5" w14:textId="77777777" w:rsidTr="00B23111">
        <w:trPr>
          <w:trHeight w:val="755"/>
        </w:trPr>
        <w:tc>
          <w:tcPr>
            <w:tcW w:w="1075" w:type="pct"/>
            <w:tcBorders>
              <w:top w:val="outset" w:sz="6" w:space="0" w:color="000000"/>
              <w:left w:val="outset" w:sz="6" w:space="0" w:color="000000"/>
              <w:bottom w:val="single" w:sz="4" w:space="0" w:color="auto"/>
              <w:right w:val="outset" w:sz="6" w:space="0" w:color="000000"/>
            </w:tcBorders>
          </w:tcPr>
          <w:p w14:paraId="67DE04F7" w14:textId="6934DACD" w:rsidR="00BE28B0" w:rsidRPr="00122337" w:rsidRDefault="00BE28B0" w:rsidP="008F0BDB">
            <w:pPr>
              <w:spacing w:after="0" w:line="240" w:lineRule="auto"/>
              <w:rPr>
                <w:rFonts w:ascii="Times New Roman" w:hAnsi="Times New Roman" w:cs="Times New Roman"/>
                <w:bCs/>
                <w:sz w:val="26"/>
                <w:szCs w:val="26"/>
                <w:lang w:val="lv-LV"/>
              </w:rPr>
            </w:pPr>
            <w:r w:rsidRPr="00122337">
              <w:rPr>
                <w:rFonts w:ascii="Times New Roman" w:hAnsi="Times New Roman" w:cs="Times New Roman"/>
                <w:bCs/>
                <w:sz w:val="26"/>
                <w:szCs w:val="26"/>
                <w:lang w:val="lv-LV"/>
              </w:rPr>
              <w:t xml:space="preserve">Regulas </w:t>
            </w:r>
            <w:r w:rsidRPr="00883781">
              <w:rPr>
                <w:rFonts w:ascii="Times New Roman" w:hAnsi="Times New Roman" w:cs="Times New Roman"/>
                <w:bCs/>
                <w:sz w:val="26"/>
                <w:szCs w:val="26"/>
                <w:lang w:val="lv-LV"/>
              </w:rPr>
              <w:t>Nr. 2015/757 18.pants</w:t>
            </w:r>
            <w:r>
              <w:rPr>
                <w:rFonts w:ascii="Times New Roman" w:hAnsi="Times New Roman" w:cs="Times New Roman"/>
                <w:bCs/>
                <w:sz w:val="26"/>
                <w:szCs w:val="26"/>
                <w:lang w:val="lv-LV"/>
              </w:rPr>
              <w:t>, 25.pants</w:t>
            </w:r>
          </w:p>
        </w:tc>
        <w:tc>
          <w:tcPr>
            <w:tcW w:w="1591" w:type="pct"/>
            <w:tcBorders>
              <w:top w:val="outset" w:sz="6" w:space="0" w:color="000000"/>
              <w:left w:val="outset" w:sz="6" w:space="0" w:color="000000"/>
              <w:bottom w:val="single" w:sz="4" w:space="0" w:color="auto"/>
              <w:right w:val="single" w:sz="4" w:space="0" w:color="auto"/>
            </w:tcBorders>
            <w:shd w:val="clear" w:color="auto" w:fill="auto"/>
          </w:tcPr>
          <w:p w14:paraId="4B716367" w14:textId="7E1D2D34" w:rsidR="00BE28B0" w:rsidRPr="008F0BDB" w:rsidRDefault="00BE28B0" w:rsidP="008F0BDB">
            <w:pPr>
              <w:spacing w:after="0" w:line="240" w:lineRule="auto"/>
              <w:rPr>
                <w:rFonts w:ascii="Times New Roman" w:hAnsi="Times New Roman" w:cs="Times New Roman"/>
                <w:sz w:val="26"/>
                <w:szCs w:val="26"/>
                <w:lang w:val="lv-LV"/>
              </w:rPr>
            </w:pPr>
            <w:r w:rsidRPr="008F0BDB">
              <w:rPr>
                <w:rFonts w:ascii="Times New Roman" w:hAnsi="Times New Roman" w:cs="Times New Roman"/>
                <w:sz w:val="26"/>
                <w:szCs w:val="26"/>
                <w:lang w:val="lv-LV"/>
              </w:rPr>
              <w:t>Projekta 1.</w:t>
            </w:r>
            <w:r w:rsidR="009A1A6C" w:rsidRPr="008F0BDB">
              <w:rPr>
                <w:rFonts w:ascii="Times New Roman" w:hAnsi="Times New Roman" w:cs="Times New Roman"/>
                <w:sz w:val="26"/>
                <w:szCs w:val="26"/>
                <w:lang w:val="lv-LV"/>
              </w:rPr>
              <w:t>3</w:t>
            </w:r>
            <w:r w:rsidRPr="008F0BDB">
              <w:rPr>
                <w:rFonts w:ascii="Times New Roman" w:hAnsi="Times New Roman" w:cs="Times New Roman"/>
                <w:sz w:val="26"/>
                <w:szCs w:val="26"/>
                <w:lang w:val="lv-LV"/>
              </w:rPr>
              <w:t>.apakšpunkts un 2.punkts</w:t>
            </w:r>
          </w:p>
        </w:tc>
        <w:tc>
          <w:tcPr>
            <w:tcW w:w="1157" w:type="pct"/>
            <w:vMerge/>
            <w:tcBorders>
              <w:left w:val="single" w:sz="4" w:space="0" w:color="auto"/>
              <w:right w:val="single" w:sz="4" w:space="0" w:color="auto"/>
            </w:tcBorders>
          </w:tcPr>
          <w:p w14:paraId="57FF40EE" w14:textId="77777777" w:rsidR="00BE28B0" w:rsidRPr="00122337" w:rsidRDefault="00BE28B0" w:rsidP="008F0BDB">
            <w:pPr>
              <w:spacing w:after="0" w:line="240" w:lineRule="auto"/>
              <w:rPr>
                <w:rFonts w:ascii="Times New Roman" w:hAnsi="Times New Roman" w:cs="Times New Roman"/>
                <w:sz w:val="26"/>
                <w:szCs w:val="26"/>
                <w:lang w:val="lv-LV"/>
              </w:rPr>
            </w:pPr>
          </w:p>
        </w:tc>
        <w:tc>
          <w:tcPr>
            <w:tcW w:w="1177" w:type="pct"/>
            <w:vMerge/>
            <w:tcBorders>
              <w:left w:val="single" w:sz="4" w:space="0" w:color="auto"/>
              <w:right w:val="outset" w:sz="6" w:space="0" w:color="000000"/>
            </w:tcBorders>
          </w:tcPr>
          <w:p w14:paraId="766AD47B" w14:textId="77777777" w:rsidR="00BE28B0" w:rsidRPr="00122337" w:rsidRDefault="00BE28B0" w:rsidP="008F0BDB">
            <w:pPr>
              <w:spacing w:after="0" w:line="240" w:lineRule="auto"/>
              <w:rPr>
                <w:rFonts w:ascii="Times New Roman" w:hAnsi="Times New Roman" w:cs="Times New Roman"/>
                <w:sz w:val="26"/>
                <w:szCs w:val="26"/>
                <w:lang w:val="lv-LV"/>
              </w:rPr>
            </w:pPr>
          </w:p>
        </w:tc>
      </w:tr>
      <w:tr w:rsidR="00BE28B0" w:rsidRPr="007A5235" w14:paraId="6C24F432" w14:textId="77777777" w:rsidTr="00B23111">
        <w:tc>
          <w:tcPr>
            <w:tcW w:w="1075" w:type="pct"/>
            <w:tcBorders>
              <w:top w:val="outset" w:sz="6" w:space="0" w:color="000000"/>
              <w:left w:val="outset" w:sz="6" w:space="0" w:color="000000"/>
              <w:bottom w:val="single" w:sz="4" w:space="0" w:color="auto"/>
              <w:right w:val="outset" w:sz="6" w:space="0" w:color="000000"/>
            </w:tcBorders>
          </w:tcPr>
          <w:p w14:paraId="0728346D" w14:textId="2BBADE03" w:rsidR="00BE28B0" w:rsidRPr="00122337" w:rsidRDefault="00BE28B0" w:rsidP="008F0BDB">
            <w:pPr>
              <w:spacing w:after="0" w:line="240" w:lineRule="auto"/>
              <w:rPr>
                <w:rFonts w:ascii="Times New Roman" w:hAnsi="Times New Roman" w:cs="Times New Roman"/>
                <w:bCs/>
                <w:sz w:val="26"/>
                <w:szCs w:val="26"/>
                <w:lang w:val="lv-LV"/>
              </w:rPr>
            </w:pPr>
            <w:r w:rsidRPr="00122337">
              <w:rPr>
                <w:rFonts w:ascii="Times New Roman" w:hAnsi="Times New Roman" w:cs="Times New Roman"/>
                <w:bCs/>
                <w:sz w:val="26"/>
                <w:szCs w:val="26"/>
                <w:lang w:val="lv-LV"/>
              </w:rPr>
              <w:t xml:space="preserve">Regulas Nr. 1257/2013 </w:t>
            </w:r>
            <w:r>
              <w:rPr>
                <w:rFonts w:ascii="Times New Roman" w:hAnsi="Times New Roman" w:cs="Times New Roman"/>
                <w:bCs/>
                <w:sz w:val="26"/>
                <w:szCs w:val="26"/>
                <w:lang w:val="lv-LV"/>
              </w:rPr>
              <w:t>12.panta 1. un 8.punkts, 28.pants</w:t>
            </w:r>
          </w:p>
        </w:tc>
        <w:tc>
          <w:tcPr>
            <w:tcW w:w="1591" w:type="pct"/>
            <w:tcBorders>
              <w:top w:val="outset" w:sz="6" w:space="0" w:color="000000"/>
              <w:left w:val="outset" w:sz="6" w:space="0" w:color="000000"/>
              <w:bottom w:val="single" w:sz="4" w:space="0" w:color="auto"/>
              <w:right w:val="single" w:sz="4" w:space="0" w:color="auto"/>
            </w:tcBorders>
            <w:shd w:val="clear" w:color="auto" w:fill="auto"/>
          </w:tcPr>
          <w:p w14:paraId="2C6FF89D" w14:textId="2BF8266A" w:rsidR="00BE28B0" w:rsidRPr="008F0BDB" w:rsidRDefault="00BE28B0" w:rsidP="008F0BDB">
            <w:pPr>
              <w:spacing w:after="0" w:line="240" w:lineRule="auto"/>
              <w:rPr>
                <w:rFonts w:ascii="Times New Roman" w:hAnsi="Times New Roman" w:cs="Times New Roman"/>
                <w:sz w:val="26"/>
                <w:szCs w:val="26"/>
                <w:lang w:val="lv-LV"/>
              </w:rPr>
            </w:pPr>
            <w:r w:rsidRPr="008F0BDB">
              <w:rPr>
                <w:rFonts w:ascii="Times New Roman" w:hAnsi="Times New Roman" w:cs="Times New Roman"/>
                <w:sz w:val="26"/>
                <w:szCs w:val="26"/>
                <w:lang w:val="lv-LV"/>
              </w:rPr>
              <w:t>Projekta 1.</w:t>
            </w:r>
            <w:r w:rsidR="009A1A6C" w:rsidRPr="008F0BDB">
              <w:rPr>
                <w:rFonts w:ascii="Times New Roman" w:hAnsi="Times New Roman" w:cs="Times New Roman"/>
                <w:sz w:val="26"/>
                <w:szCs w:val="26"/>
                <w:lang w:val="lv-LV"/>
              </w:rPr>
              <w:t>4</w:t>
            </w:r>
            <w:r w:rsidRPr="008F0BDB">
              <w:rPr>
                <w:rFonts w:ascii="Times New Roman" w:hAnsi="Times New Roman" w:cs="Times New Roman"/>
                <w:sz w:val="26"/>
                <w:szCs w:val="26"/>
                <w:lang w:val="lv-LV"/>
              </w:rPr>
              <w:t>.apakšpunkts</w:t>
            </w:r>
          </w:p>
        </w:tc>
        <w:tc>
          <w:tcPr>
            <w:tcW w:w="1157" w:type="pct"/>
            <w:vMerge/>
            <w:tcBorders>
              <w:left w:val="single" w:sz="4" w:space="0" w:color="auto"/>
              <w:right w:val="single" w:sz="4" w:space="0" w:color="auto"/>
            </w:tcBorders>
          </w:tcPr>
          <w:p w14:paraId="5EA16FA8" w14:textId="77777777" w:rsidR="00BE28B0" w:rsidRPr="00122337" w:rsidRDefault="00BE28B0" w:rsidP="008F0BDB">
            <w:pPr>
              <w:spacing w:after="0" w:line="240" w:lineRule="auto"/>
              <w:rPr>
                <w:rFonts w:ascii="Times New Roman" w:hAnsi="Times New Roman" w:cs="Times New Roman"/>
                <w:sz w:val="26"/>
                <w:szCs w:val="26"/>
                <w:lang w:val="lv-LV"/>
              </w:rPr>
            </w:pPr>
          </w:p>
        </w:tc>
        <w:tc>
          <w:tcPr>
            <w:tcW w:w="1177" w:type="pct"/>
            <w:vMerge/>
            <w:tcBorders>
              <w:left w:val="single" w:sz="4" w:space="0" w:color="auto"/>
              <w:right w:val="outset" w:sz="6" w:space="0" w:color="000000"/>
            </w:tcBorders>
          </w:tcPr>
          <w:p w14:paraId="72456AF4" w14:textId="77777777" w:rsidR="00BE28B0" w:rsidRPr="00122337" w:rsidRDefault="00BE28B0" w:rsidP="008F0BDB">
            <w:pPr>
              <w:spacing w:after="0" w:line="240" w:lineRule="auto"/>
              <w:rPr>
                <w:rFonts w:ascii="Times New Roman" w:hAnsi="Times New Roman" w:cs="Times New Roman"/>
                <w:sz w:val="26"/>
                <w:szCs w:val="26"/>
                <w:lang w:val="lv-LV"/>
              </w:rPr>
            </w:pPr>
          </w:p>
        </w:tc>
      </w:tr>
      <w:tr w:rsidR="00BE28B0" w:rsidRPr="007A5235" w14:paraId="294390F2" w14:textId="77777777" w:rsidTr="00B23111">
        <w:tc>
          <w:tcPr>
            <w:tcW w:w="1075" w:type="pct"/>
            <w:tcBorders>
              <w:top w:val="outset" w:sz="6" w:space="0" w:color="000000"/>
              <w:left w:val="outset" w:sz="6" w:space="0" w:color="000000"/>
              <w:bottom w:val="single" w:sz="4" w:space="0" w:color="auto"/>
              <w:right w:val="outset" w:sz="6" w:space="0" w:color="000000"/>
            </w:tcBorders>
          </w:tcPr>
          <w:p w14:paraId="0E01255B" w14:textId="13BEF90E" w:rsidR="00BE28B0" w:rsidRPr="00122337" w:rsidRDefault="00BE28B0" w:rsidP="008F0BDB">
            <w:pPr>
              <w:spacing w:after="0" w:line="240" w:lineRule="auto"/>
              <w:rPr>
                <w:rFonts w:ascii="Times New Roman" w:hAnsi="Times New Roman" w:cs="Times New Roman"/>
                <w:bCs/>
                <w:sz w:val="26"/>
                <w:szCs w:val="26"/>
                <w:lang w:val="lv-LV"/>
              </w:rPr>
            </w:pPr>
            <w:r w:rsidRPr="00122337">
              <w:rPr>
                <w:rFonts w:ascii="Times New Roman" w:hAnsi="Times New Roman" w:cs="Times New Roman"/>
                <w:bCs/>
                <w:sz w:val="26"/>
                <w:szCs w:val="26"/>
                <w:lang w:val="lv-LV"/>
              </w:rPr>
              <w:t xml:space="preserve">Regulas Nr. 1257/2013 </w:t>
            </w:r>
            <w:r>
              <w:rPr>
                <w:rFonts w:ascii="Times New Roman" w:hAnsi="Times New Roman" w:cs="Times New Roman"/>
                <w:bCs/>
                <w:sz w:val="26"/>
                <w:szCs w:val="26"/>
                <w:lang w:val="lv-LV"/>
              </w:rPr>
              <w:t>8.panta 4.punkts, 28</w:t>
            </w:r>
            <w:r w:rsidRPr="00122337">
              <w:rPr>
                <w:rFonts w:ascii="Times New Roman" w:hAnsi="Times New Roman" w:cs="Times New Roman"/>
                <w:bCs/>
                <w:sz w:val="26"/>
                <w:szCs w:val="26"/>
                <w:lang w:val="lv-LV"/>
              </w:rPr>
              <w:t>.pants</w:t>
            </w:r>
          </w:p>
        </w:tc>
        <w:tc>
          <w:tcPr>
            <w:tcW w:w="1591" w:type="pct"/>
            <w:tcBorders>
              <w:top w:val="outset" w:sz="6" w:space="0" w:color="000000"/>
              <w:left w:val="outset" w:sz="6" w:space="0" w:color="000000"/>
              <w:bottom w:val="single" w:sz="4" w:space="0" w:color="auto"/>
              <w:right w:val="single" w:sz="4" w:space="0" w:color="auto"/>
            </w:tcBorders>
            <w:shd w:val="clear" w:color="auto" w:fill="auto"/>
          </w:tcPr>
          <w:p w14:paraId="5D02BE8B" w14:textId="5CF824E1" w:rsidR="00BE28B0" w:rsidRPr="00122337" w:rsidRDefault="00BE28B0"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Projekta 2.punkts</w:t>
            </w:r>
          </w:p>
        </w:tc>
        <w:tc>
          <w:tcPr>
            <w:tcW w:w="1157" w:type="pct"/>
            <w:vMerge/>
            <w:tcBorders>
              <w:left w:val="single" w:sz="4" w:space="0" w:color="auto"/>
              <w:right w:val="single" w:sz="4" w:space="0" w:color="auto"/>
            </w:tcBorders>
          </w:tcPr>
          <w:p w14:paraId="4D54B3F6" w14:textId="77777777" w:rsidR="00BE28B0" w:rsidRPr="00122337" w:rsidRDefault="00BE28B0" w:rsidP="008F0BDB">
            <w:pPr>
              <w:spacing w:after="0" w:line="240" w:lineRule="auto"/>
              <w:rPr>
                <w:rFonts w:ascii="Times New Roman" w:hAnsi="Times New Roman" w:cs="Times New Roman"/>
                <w:sz w:val="26"/>
                <w:szCs w:val="26"/>
                <w:lang w:val="lv-LV"/>
              </w:rPr>
            </w:pPr>
          </w:p>
        </w:tc>
        <w:tc>
          <w:tcPr>
            <w:tcW w:w="1177" w:type="pct"/>
            <w:vMerge/>
            <w:tcBorders>
              <w:left w:val="single" w:sz="4" w:space="0" w:color="auto"/>
              <w:right w:val="outset" w:sz="6" w:space="0" w:color="000000"/>
            </w:tcBorders>
          </w:tcPr>
          <w:p w14:paraId="4588B990" w14:textId="77777777" w:rsidR="00BE28B0" w:rsidRPr="00122337" w:rsidRDefault="00BE28B0" w:rsidP="008F0BDB">
            <w:pPr>
              <w:spacing w:after="0" w:line="240" w:lineRule="auto"/>
              <w:rPr>
                <w:rFonts w:ascii="Times New Roman" w:hAnsi="Times New Roman" w:cs="Times New Roman"/>
                <w:sz w:val="26"/>
                <w:szCs w:val="26"/>
                <w:lang w:val="lv-LV"/>
              </w:rPr>
            </w:pPr>
          </w:p>
        </w:tc>
      </w:tr>
      <w:tr w:rsidR="00A30F29" w:rsidRPr="00122337" w14:paraId="60AF04B3" w14:textId="77777777" w:rsidTr="00A30F29">
        <w:tc>
          <w:tcPr>
            <w:tcW w:w="1075" w:type="pct"/>
            <w:tcBorders>
              <w:top w:val="outset" w:sz="6" w:space="0" w:color="000000"/>
              <w:left w:val="outset" w:sz="6" w:space="0" w:color="000000"/>
              <w:bottom w:val="outset" w:sz="6" w:space="0" w:color="000000"/>
              <w:right w:val="outset" w:sz="6" w:space="0" w:color="000000"/>
            </w:tcBorders>
            <w:vAlign w:val="center"/>
          </w:tcPr>
          <w:p w14:paraId="2CC6005E"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Kā ir izmantota ES tiesību aktā paredzētā rīcības brīvība dalībvalstij pārņemt vai ieviest noteiktas ES tiesību akta normas.</w:t>
            </w:r>
          </w:p>
          <w:p w14:paraId="4308E9B2"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Kādēļ?</w:t>
            </w:r>
          </w:p>
        </w:tc>
        <w:tc>
          <w:tcPr>
            <w:tcW w:w="3925" w:type="pct"/>
            <w:gridSpan w:val="3"/>
            <w:tcBorders>
              <w:top w:val="outset" w:sz="6" w:space="0" w:color="000000"/>
              <w:left w:val="outset" w:sz="6" w:space="0" w:color="000000"/>
              <w:bottom w:val="outset" w:sz="6" w:space="0" w:color="000000"/>
              <w:right w:val="outset" w:sz="6" w:space="0" w:color="000000"/>
            </w:tcBorders>
          </w:tcPr>
          <w:p w14:paraId="47FA1972"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Projekts šo jomu neskar</w:t>
            </w:r>
          </w:p>
        </w:tc>
      </w:tr>
      <w:tr w:rsidR="00A30F29" w:rsidRPr="00122337" w14:paraId="1647FA17" w14:textId="77777777" w:rsidTr="00A30F29">
        <w:tc>
          <w:tcPr>
            <w:tcW w:w="1075" w:type="pct"/>
            <w:tcBorders>
              <w:top w:val="outset" w:sz="6" w:space="0" w:color="000000"/>
              <w:left w:val="outset" w:sz="6" w:space="0" w:color="000000"/>
              <w:bottom w:val="outset" w:sz="6" w:space="0" w:color="000000"/>
              <w:right w:val="outset" w:sz="6" w:space="0" w:color="000000"/>
            </w:tcBorders>
            <w:vAlign w:val="center"/>
          </w:tcPr>
          <w:p w14:paraId="35544283"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Saistības sniegt paziņojumu ES </w:t>
            </w:r>
            <w:r w:rsidRPr="00122337">
              <w:rPr>
                <w:rFonts w:ascii="Times New Roman" w:hAnsi="Times New Roman" w:cs="Times New Roman"/>
                <w:sz w:val="26"/>
                <w:szCs w:val="26"/>
                <w:lang w:val="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925" w:type="pct"/>
            <w:gridSpan w:val="3"/>
            <w:tcBorders>
              <w:top w:val="outset" w:sz="6" w:space="0" w:color="000000"/>
              <w:left w:val="outset" w:sz="6" w:space="0" w:color="000000"/>
              <w:bottom w:val="outset" w:sz="6" w:space="0" w:color="000000"/>
              <w:right w:val="outset" w:sz="6" w:space="0" w:color="000000"/>
            </w:tcBorders>
          </w:tcPr>
          <w:p w14:paraId="7C885C40"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lastRenderedPageBreak/>
              <w:t>Projekts šo jomu neskar</w:t>
            </w:r>
          </w:p>
        </w:tc>
      </w:tr>
      <w:tr w:rsidR="00A30F29" w:rsidRPr="00122337" w14:paraId="112D974E" w14:textId="77777777" w:rsidTr="00A30F29">
        <w:trPr>
          <w:trHeight w:val="324"/>
        </w:trPr>
        <w:tc>
          <w:tcPr>
            <w:tcW w:w="1075" w:type="pct"/>
            <w:tcBorders>
              <w:top w:val="outset" w:sz="6" w:space="0" w:color="000000"/>
              <w:left w:val="outset" w:sz="6" w:space="0" w:color="000000"/>
              <w:bottom w:val="outset" w:sz="6" w:space="0" w:color="000000"/>
              <w:right w:val="outset" w:sz="6" w:space="0" w:color="000000"/>
            </w:tcBorders>
          </w:tcPr>
          <w:p w14:paraId="6251FB20"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Cita informācija</w:t>
            </w:r>
          </w:p>
        </w:tc>
        <w:tc>
          <w:tcPr>
            <w:tcW w:w="3925" w:type="pct"/>
            <w:gridSpan w:val="3"/>
            <w:tcBorders>
              <w:top w:val="outset" w:sz="6" w:space="0" w:color="000000"/>
              <w:left w:val="outset" w:sz="6" w:space="0" w:color="000000"/>
              <w:bottom w:val="outset" w:sz="6" w:space="0" w:color="000000"/>
              <w:right w:val="outset" w:sz="6" w:space="0" w:color="000000"/>
            </w:tcBorders>
          </w:tcPr>
          <w:p w14:paraId="7E1BF25B" w14:textId="77777777" w:rsidR="00A30F29" w:rsidRPr="00122337" w:rsidRDefault="00A30F29" w:rsidP="008F0BDB">
            <w:pPr>
              <w:spacing w:after="0" w:line="240" w:lineRule="auto"/>
              <w:rPr>
                <w:rFonts w:ascii="Times New Roman" w:hAnsi="Times New Roman" w:cs="Times New Roman"/>
                <w:sz w:val="26"/>
                <w:szCs w:val="26"/>
                <w:lang w:val="lv-LV"/>
              </w:rPr>
            </w:pPr>
            <w:r w:rsidRPr="00122337">
              <w:rPr>
                <w:rFonts w:ascii="Times New Roman" w:hAnsi="Times New Roman" w:cs="Times New Roman"/>
                <w:sz w:val="26"/>
                <w:szCs w:val="26"/>
                <w:lang w:val="lv-LV"/>
              </w:rPr>
              <w:t>Nav</w:t>
            </w:r>
          </w:p>
        </w:tc>
      </w:tr>
    </w:tbl>
    <w:p w14:paraId="29066740" w14:textId="77777777" w:rsidR="001F1C05" w:rsidRPr="00122337" w:rsidRDefault="001F1C05" w:rsidP="008F0BDB">
      <w:pPr>
        <w:spacing w:after="0" w:line="240" w:lineRule="auto"/>
        <w:ind w:firstLine="301"/>
        <w:rPr>
          <w:rFonts w:ascii="Times New Roman" w:eastAsia="Times New Roman" w:hAnsi="Times New Roman" w:cs="Times New Roman"/>
          <w:color w:val="414142"/>
          <w:sz w:val="26"/>
          <w:szCs w:val="26"/>
          <w:highlight w:val="yellow"/>
          <w:lang w:val="lv-LV"/>
        </w:rPr>
      </w:pPr>
    </w:p>
    <w:p w14:paraId="0BB47685" w14:textId="77777777" w:rsidR="00A30F29" w:rsidRPr="00122337" w:rsidRDefault="00A30F29" w:rsidP="008F0BDB">
      <w:pPr>
        <w:spacing w:after="0" w:line="240" w:lineRule="auto"/>
        <w:ind w:firstLine="301"/>
        <w:rPr>
          <w:rFonts w:ascii="Times New Roman" w:eastAsia="Times New Roman" w:hAnsi="Times New Roman" w:cs="Times New Roman"/>
          <w:color w:val="414142"/>
          <w:sz w:val="26"/>
          <w:szCs w:val="26"/>
          <w:highlight w:val="yellow"/>
          <w:lang w:val="lv-LV"/>
        </w:rPr>
      </w:pPr>
    </w:p>
    <w:tbl>
      <w:tblPr>
        <w:tblW w:w="9324"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9324"/>
      </w:tblGrid>
      <w:tr w:rsidR="001740FB" w:rsidRPr="008F0BDB" w14:paraId="124B2C35" w14:textId="77777777" w:rsidTr="001A7B63">
        <w:trPr>
          <w:trHeight w:val="20"/>
        </w:trPr>
        <w:tc>
          <w:tcPr>
            <w:tcW w:w="9324" w:type="dxa"/>
            <w:tcBorders>
              <w:top w:val="outset" w:sz="6" w:space="0" w:color="auto"/>
              <w:bottom w:val="outset" w:sz="6" w:space="0" w:color="auto"/>
            </w:tcBorders>
            <w:vAlign w:val="center"/>
          </w:tcPr>
          <w:p w14:paraId="75B3D7E4" w14:textId="77777777" w:rsidR="001740FB" w:rsidRPr="00122337" w:rsidRDefault="001740FB" w:rsidP="008F0BDB">
            <w:pPr>
              <w:pStyle w:val="NoSpacing"/>
              <w:jc w:val="center"/>
              <w:rPr>
                <w:rFonts w:ascii="Times New Roman" w:hAnsi="Times New Roman" w:cs="Times New Roman"/>
                <w:b/>
                <w:sz w:val="26"/>
                <w:szCs w:val="26"/>
                <w:lang w:val="lv-LV"/>
              </w:rPr>
            </w:pPr>
            <w:r w:rsidRPr="00122337">
              <w:rPr>
                <w:rFonts w:ascii="Times New Roman" w:hAnsi="Times New Roman" w:cs="Times New Roman"/>
                <w:b/>
                <w:sz w:val="26"/>
                <w:szCs w:val="26"/>
                <w:lang w:val="lv-LV"/>
              </w:rPr>
              <w:t>2.tabula</w:t>
            </w:r>
          </w:p>
          <w:p w14:paraId="0F6E3746" w14:textId="77777777" w:rsidR="001740FB" w:rsidRPr="00122337" w:rsidRDefault="001740FB" w:rsidP="008F0BDB">
            <w:pPr>
              <w:pStyle w:val="NoSpacing"/>
              <w:jc w:val="center"/>
              <w:rPr>
                <w:rFonts w:ascii="Times New Roman" w:hAnsi="Times New Roman" w:cs="Times New Roman"/>
                <w:b/>
                <w:sz w:val="26"/>
                <w:szCs w:val="26"/>
                <w:lang w:val="lv-LV"/>
              </w:rPr>
            </w:pPr>
            <w:r w:rsidRPr="00122337">
              <w:rPr>
                <w:rFonts w:ascii="Times New Roman" w:hAnsi="Times New Roman" w:cs="Times New Roman"/>
                <w:b/>
                <w:sz w:val="26"/>
                <w:szCs w:val="26"/>
                <w:lang w:val="lv-LV"/>
              </w:rPr>
              <w:t>Ar tiesību akta projektu izpildītās vai uzņemtās saistības, kas izriet no starptautiskajiem tiesību aktiem vai starptautiskas institūcijas vai organizācijas dokumentiem.</w:t>
            </w:r>
          </w:p>
        </w:tc>
      </w:tr>
      <w:tr w:rsidR="005B2B70" w:rsidRPr="007A5235" w14:paraId="54DF4A3B" w14:textId="77777777" w:rsidTr="001A7B63">
        <w:trPr>
          <w:trHeight w:val="20"/>
        </w:trPr>
        <w:tc>
          <w:tcPr>
            <w:tcW w:w="9324" w:type="dxa"/>
            <w:tcBorders>
              <w:top w:val="outset" w:sz="6" w:space="0" w:color="auto"/>
              <w:bottom w:val="outset" w:sz="6" w:space="0" w:color="auto"/>
            </w:tcBorders>
            <w:vAlign w:val="center"/>
          </w:tcPr>
          <w:p w14:paraId="17C0A74F" w14:textId="5B231109" w:rsidR="005B2B70" w:rsidRPr="00883781" w:rsidRDefault="00883781" w:rsidP="008F0BDB">
            <w:pPr>
              <w:pStyle w:val="NoSpacing"/>
              <w:jc w:val="center"/>
              <w:rPr>
                <w:rFonts w:ascii="Times New Roman" w:hAnsi="Times New Roman" w:cs="Times New Roman"/>
                <w:i/>
                <w:sz w:val="26"/>
                <w:szCs w:val="26"/>
                <w:lang w:val="lv-LV"/>
              </w:rPr>
            </w:pPr>
            <w:r w:rsidRPr="00883781">
              <w:rPr>
                <w:rFonts w:ascii="Times New Roman" w:hAnsi="Times New Roman" w:cs="Times New Roman"/>
                <w:i/>
                <w:sz w:val="26"/>
                <w:szCs w:val="26"/>
                <w:lang w:val="lv-LV"/>
              </w:rPr>
              <w:t>Projekts šo jomu neskar.</w:t>
            </w:r>
          </w:p>
        </w:tc>
      </w:tr>
    </w:tbl>
    <w:p w14:paraId="2D43B02B" w14:textId="77777777" w:rsidR="003357E6" w:rsidRPr="00122337" w:rsidRDefault="003357E6" w:rsidP="008F0BDB">
      <w:pPr>
        <w:spacing w:after="0" w:line="240" w:lineRule="auto"/>
        <w:ind w:firstLine="301"/>
        <w:rPr>
          <w:rFonts w:ascii="Times New Roman" w:eastAsia="Times New Roman" w:hAnsi="Times New Roman" w:cs="Times New Roman"/>
          <w:color w:val="414142"/>
          <w:sz w:val="26"/>
          <w:szCs w:val="26"/>
          <w:lang w:val="lv-LV"/>
        </w:rPr>
      </w:pPr>
    </w:p>
    <w:tbl>
      <w:tblPr>
        <w:tblStyle w:val="TableGrid"/>
        <w:tblW w:w="5000" w:type="pct"/>
        <w:jc w:val="center"/>
        <w:tblLook w:val="04A0" w:firstRow="1" w:lastRow="0" w:firstColumn="1" w:lastColumn="0" w:noHBand="0" w:noVBand="1"/>
      </w:tblPr>
      <w:tblGrid>
        <w:gridCol w:w="479"/>
        <w:gridCol w:w="2873"/>
        <w:gridCol w:w="6224"/>
      </w:tblGrid>
      <w:tr w:rsidR="00074799" w:rsidRPr="008F0BDB" w14:paraId="1D0113A6" w14:textId="77777777" w:rsidTr="00426DD2">
        <w:trPr>
          <w:trHeight w:val="420"/>
          <w:jc w:val="center"/>
        </w:trPr>
        <w:tc>
          <w:tcPr>
            <w:tcW w:w="0" w:type="auto"/>
            <w:gridSpan w:val="3"/>
            <w:hideMark/>
          </w:tcPr>
          <w:p w14:paraId="18CA1B2B" w14:textId="77777777" w:rsidR="00074799" w:rsidRPr="00122337" w:rsidRDefault="00074799" w:rsidP="008F0BDB">
            <w:pPr>
              <w:pStyle w:val="NoSpacing"/>
              <w:jc w:val="center"/>
              <w:rPr>
                <w:rFonts w:ascii="Times New Roman" w:hAnsi="Times New Roman" w:cs="Times New Roman"/>
                <w:b/>
                <w:sz w:val="26"/>
                <w:szCs w:val="26"/>
                <w:lang w:val="lv-LV"/>
              </w:rPr>
            </w:pPr>
            <w:r w:rsidRPr="00122337">
              <w:rPr>
                <w:rFonts w:ascii="Times New Roman" w:hAnsi="Times New Roman" w:cs="Times New Roman"/>
                <w:b/>
                <w:sz w:val="26"/>
                <w:szCs w:val="26"/>
                <w:lang w:val="lv-LV"/>
              </w:rPr>
              <w:t>VI. Sabiedrības līdzdalība un komunikācijas aktivitātes</w:t>
            </w:r>
          </w:p>
          <w:p w14:paraId="1C810748" w14:textId="77777777" w:rsidR="00687DF2" w:rsidRPr="00122337" w:rsidRDefault="00687DF2" w:rsidP="008F0BDB">
            <w:pPr>
              <w:pStyle w:val="NoSpacing"/>
              <w:jc w:val="center"/>
              <w:rPr>
                <w:rFonts w:ascii="Times New Roman" w:hAnsi="Times New Roman" w:cs="Times New Roman"/>
                <w:b/>
                <w:sz w:val="26"/>
                <w:szCs w:val="26"/>
                <w:lang w:val="lv-LV"/>
              </w:rPr>
            </w:pPr>
          </w:p>
        </w:tc>
      </w:tr>
      <w:tr w:rsidR="00074799" w:rsidRPr="008F0BDB" w14:paraId="1C413433" w14:textId="77777777" w:rsidTr="00426DD2">
        <w:trPr>
          <w:trHeight w:val="540"/>
          <w:jc w:val="center"/>
        </w:trPr>
        <w:tc>
          <w:tcPr>
            <w:tcW w:w="250" w:type="pct"/>
            <w:hideMark/>
          </w:tcPr>
          <w:p w14:paraId="4D5B8D83"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1.</w:t>
            </w:r>
          </w:p>
        </w:tc>
        <w:tc>
          <w:tcPr>
            <w:tcW w:w="1500" w:type="pct"/>
            <w:hideMark/>
          </w:tcPr>
          <w:p w14:paraId="4C50BBFF"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Plānotās sabiedrības līdzdalības un komunikācijas aktivitātes saistībā ar projektu</w:t>
            </w:r>
          </w:p>
        </w:tc>
        <w:tc>
          <w:tcPr>
            <w:tcW w:w="3250" w:type="pct"/>
            <w:hideMark/>
          </w:tcPr>
          <w:p w14:paraId="50490492" w14:textId="4CF80BCF" w:rsidR="0091552C" w:rsidRPr="00122337" w:rsidRDefault="0091552C" w:rsidP="008F0BDB">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Atbilstoši Ministru kabineta 2009.gada 25.augusta noteikumiem Nr.970 „Sabiedrības līdzdalības kārtība attīstības plānošanas procesā” par projekta izstrādi tika informēti sabiedrības pārstāvji, ievietojot Paziņojumu par līdzdalības iespējām tiesību akta izstrādes procesā Satiksmes mi</w:t>
            </w:r>
            <w:r w:rsidR="001E1B0B" w:rsidRPr="00122337">
              <w:rPr>
                <w:rFonts w:ascii="Times New Roman" w:hAnsi="Times New Roman" w:cs="Times New Roman"/>
                <w:sz w:val="26"/>
                <w:szCs w:val="26"/>
                <w:lang w:val="lv-LV"/>
              </w:rPr>
              <w:t>nistrijas tīmekļa vietnē.</w:t>
            </w:r>
          </w:p>
        </w:tc>
      </w:tr>
      <w:tr w:rsidR="00074799" w:rsidRPr="008F0BDB" w14:paraId="766C25A9" w14:textId="77777777" w:rsidTr="00426DD2">
        <w:trPr>
          <w:trHeight w:val="330"/>
          <w:jc w:val="center"/>
        </w:trPr>
        <w:tc>
          <w:tcPr>
            <w:tcW w:w="250" w:type="pct"/>
            <w:hideMark/>
          </w:tcPr>
          <w:p w14:paraId="0C7C563B"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2.</w:t>
            </w:r>
          </w:p>
        </w:tc>
        <w:tc>
          <w:tcPr>
            <w:tcW w:w="1500" w:type="pct"/>
            <w:hideMark/>
          </w:tcPr>
          <w:p w14:paraId="1904D6C6"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Sabiedrības līdzdalība projekta izstrādē</w:t>
            </w:r>
          </w:p>
        </w:tc>
        <w:tc>
          <w:tcPr>
            <w:tcW w:w="3250" w:type="pct"/>
          </w:tcPr>
          <w:p w14:paraId="26A3D697" w14:textId="2A3FD106" w:rsidR="0091552C" w:rsidRPr="00122337" w:rsidRDefault="005B0C40" w:rsidP="008F0BDB">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Sabiedrības pārstāvjiem </w:t>
            </w:r>
            <w:r w:rsidR="003771EA" w:rsidRPr="00122337">
              <w:rPr>
                <w:rFonts w:ascii="Times New Roman" w:hAnsi="Times New Roman" w:cs="Times New Roman"/>
                <w:sz w:val="26"/>
                <w:szCs w:val="26"/>
                <w:lang w:val="lv-LV"/>
              </w:rPr>
              <w:t xml:space="preserve">tika dota </w:t>
            </w:r>
            <w:r w:rsidRPr="00122337">
              <w:rPr>
                <w:rFonts w:ascii="Times New Roman" w:hAnsi="Times New Roman" w:cs="Times New Roman"/>
                <w:sz w:val="26"/>
                <w:szCs w:val="26"/>
                <w:lang w:val="lv-LV"/>
              </w:rPr>
              <w:t>iespēja līdzdarboties projekta izstrādē, rakstveidā sniedzot viedokli par projektu.</w:t>
            </w:r>
          </w:p>
        </w:tc>
      </w:tr>
      <w:tr w:rsidR="00074799" w:rsidRPr="00122337" w14:paraId="6528864B" w14:textId="77777777" w:rsidTr="00426DD2">
        <w:trPr>
          <w:trHeight w:val="465"/>
          <w:jc w:val="center"/>
        </w:trPr>
        <w:tc>
          <w:tcPr>
            <w:tcW w:w="250" w:type="pct"/>
            <w:hideMark/>
          </w:tcPr>
          <w:p w14:paraId="2DEDB730"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3.</w:t>
            </w:r>
          </w:p>
        </w:tc>
        <w:tc>
          <w:tcPr>
            <w:tcW w:w="1500" w:type="pct"/>
            <w:hideMark/>
          </w:tcPr>
          <w:p w14:paraId="13996A68"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Sabiedrības līdzdalības rezultāti</w:t>
            </w:r>
          </w:p>
        </w:tc>
        <w:tc>
          <w:tcPr>
            <w:tcW w:w="3250" w:type="pct"/>
            <w:hideMark/>
          </w:tcPr>
          <w:p w14:paraId="7F93D392" w14:textId="6AED45BB" w:rsidR="00074799" w:rsidRPr="00122337" w:rsidRDefault="00454C14" w:rsidP="008F0BDB">
            <w:pPr>
              <w:pStyle w:val="NoSpacing"/>
              <w:rPr>
                <w:rFonts w:ascii="Times New Roman" w:hAnsi="Times New Roman" w:cs="Times New Roman"/>
                <w:sz w:val="26"/>
                <w:szCs w:val="26"/>
                <w:lang w:val="lv-LV"/>
              </w:rPr>
            </w:pPr>
            <w:r>
              <w:rPr>
                <w:rFonts w:ascii="Times New Roman" w:hAnsi="Times New Roman" w:cs="Times New Roman"/>
                <w:sz w:val="26"/>
                <w:szCs w:val="26"/>
                <w:lang w:val="lv-LV"/>
              </w:rPr>
              <w:t xml:space="preserve">Iebildumi un priekšlikumi nav saņemti. </w:t>
            </w:r>
          </w:p>
        </w:tc>
      </w:tr>
      <w:tr w:rsidR="00074799" w:rsidRPr="00122337" w14:paraId="52F2EBEC" w14:textId="77777777" w:rsidTr="00426DD2">
        <w:trPr>
          <w:trHeight w:val="465"/>
          <w:jc w:val="center"/>
        </w:trPr>
        <w:tc>
          <w:tcPr>
            <w:tcW w:w="250" w:type="pct"/>
            <w:hideMark/>
          </w:tcPr>
          <w:p w14:paraId="5EB4C7A2"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4.</w:t>
            </w:r>
          </w:p>
        </w:tc>
        <w:tc>
          <w:tcPr>
            <w:tcW w:w="1500" w:type="pct"/>
            <w:hideMark/>
          </w:tcPr>
          <w:p w14:paraId="585B6A44"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Cita informācija</w:t>
            </w:r>
          </w:p>
        </w:tc>
        <w:tc>
          <w:tcPr>
            <w:tcW w:w="3250" w:type="pct"/>
          </w:tcPr>
          <w:p w14:paraId="4608996E" w14:textId="77777777" w:rsidR="00074799" w:rsidRPr="00122337" w:rsidRDefault="00426DD2"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Nav.</w:t>
            </w:r>
          </w:p>
        </w:tc>
      </w:tr>
    </w:tbl>
    <w:p w14:paraId="4C51AA34" w14:textId="77777777" w:rsidR="00B92B66" w:rsidRPr="00122337" w:rsidRDefault="00B92B66" w:rsidP="008F0BDB">
      <w:pPr>
        <w:spacing w:after="0" w:line="240" w:lineRule="auto"/>
        <w:ind w:firstLine="301"/>
        <w:rPr>
          <w:rFonts w:ascii="Times New Roman" w:eastAsia="Times New Roman" w:hAnsi="Times New Roman" w:cs="Times New Roman"/>
          <w:color w:val="414142"/>
          <w:sz w:val="26"/>
          <w:szCs w:val="26"/>
          <w:lang w:val="lv-LV"/>
        </w:rPr>
      </w:pPr>
    </w:p>
    <w:tbl>
      <w:tblPr>
        <w:tblStyle w:val="TableGrid"/>
        <w:tblW w:w="5000" w:type="pct"/>
        <w:tblLook w:val="04A0" w:firstRow="1" w:lastRow="0" w:firstColumn="1" w:lastColumn="0" w:noHBand="0" w:noVBand="1"/>
      </w:tblPr>
      <w:tblGrid>
        <w:gridCol w:w="479"/>
        <w:gridCol w:w="3639"/>
        <w:gridCol w:w="5458"/>
      </w:tblGrid>
      <w:tr w:rsidR="00074799" w:rsidRPr="008F0BDB" w14:paraId="70AB19AB" w14:textId="77777777" w:rsidTr="002356E4">
        <w:trPr>
          <w:trHeight w:val="375"/>
        </w:trPr>
        <w:tc>
          <w:tcPr>
            <w:tcW w:w="0" w:type="auto"/>
            <w:gridSpan w:val="3"/>
            <w:hideMark/>
          </w:tcPr>
          <w:p w14:paraId="73FB7530" w14:textId="77777777" w:rsidR="00074799" w:rsidRPr="00122337" w:rsidRDefault="00074799" w:rsidP="008F0BDB">
            <w:pPr>
              <w:pStyle w:val="NoSpacing"/>
              <w:jc w:val="center"/>
              <w:rPr>
                <w:rFonts w:ascii="Times New Roman" w:hAnsi="Times New Roman" w:cs="Times New Roman"/>
                <w:b/>
                <w:sz w:val="26"/>
                <w:szCs w:val="26"/>
                <w:lang w:val="lv-LV"/>
              </w:rPr>
            </w:pPr>
            <w:r w:rsidRPr="00122337">
              <w:rPr>
                <w:rFonts w:ascii="Times New Roman" w:hAnsi="Times New Roman" w:cs="Times New Roman"/>
                <w:b/>
                <w:sz w:val="26"/>
                <w:szCs w:val="26"/>
                <w:lang w:val="lv-LV"/>
              </w:rPr>
              <w:t>VII. Tiesību akta projekta izpildes nodrošināšana un tās ietekme uz institūcijām</w:t>
            </w:r>
          </w:p>
          <w:p w14:paraId="10CBACA6" w14:textId="77777777" w:rsidR="00904543" w:rsidRPr="00122337" w:rsidRDefault="00904543" w:rsidP="008F0BDB">
            <w:pPr>
              <w:pStyle w:val="NoSpacing"/>
              <w:rPr>
                <w:rFonts w:ascii="Times New Roman" w:hAnsi="Times New Roman" w:cs="Times New Roman"/>
                <w:sz w:val="26"/>
                <w:szCs w:val="26"/>
                <w:lang w:val="lv-LV"/>
              </w:rPr>
            </w:pPr>
          </w:p>
        </w:tc>
      </w:tr>
      <w:tr w:rsidR="00074799" w:rsidRPr="008F0BDB" w14:paraId="53D46956" w14:textId="77777777" w:rsidTr="002356E4">
        <w:trPr>
          <w:trHeight w:val="420"/>
        </w:trPr>
        <w:tc>
          <w:tcPr>
            <w:tcW w:w="250" w:type="pct"/>
            <w:hideMark/>
          </w:tcPr>
          <w:p w14:paraId="6F04AC41"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lastRenderedPageBreak/>
              <w:t>1.</w:t>
            </w:r>
          </w:p>
        </w:tc>
        <w:tc>
          <w:tcPr>
            <w:tcW w:w="1900" w:type="pct"/>
            <w:hideMark/>
          </w:tcPr>
          <w:p w14:paraId="215132A0"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Projekta izpildē iesaistītās institūcijas</w:t>
            </w:r>
          </w:p>
        </w:tc>
        <w:tc>
          <w:tcPr>
            <w:tcW w:w="2850" w:type="pct"/>
            <w:hideMark/>
          </w:tcPr>
          <w:p w14:paraId="430FE517" w14:textId="7AA0B057" w:rsidR="00074799" w:rsidRPr="00122337" w:rsidRDefault="00904543" w:rsidP="008F0BDB">
            <w:pPr>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Projekta izpildi </w:t>
            </w:r>
            <w:r w:rsidR="00DB6817" w:rsidRPr="00122337">
              <w:rPr>
                <w:rFonts w:ascii="Times New Roman" w:hAnsi="Times New Roman" w:cs="Times New Roman"/>
                <w:sz w:val="26"/>
                <w:szCs w:val="26"/>
                <w:lang w:val="lv-LV"/>
              </w:rPr>
              <w:t xml:space="preserve">nodrošinās </w:t>
            </w:r>
            <w:r w:rsidRPr="00122337">
              <w:rPr>
                <w:rFonts w:ascii="Times New Roman" w:hAnsi="Times New Roman" w:cs="Times New Roman"/>
                <w:sz w:val="26"/>
                <w:szCs w:val="26"/>
                <w:lang w:val="lv-LV"/>
              </w:rPr>
              <w:t xml:space="preserve">VAS </w:t>
            </w:r>
            <w:r w:rsidR="004001F9" w:rsidRPr="00122337">
              <w:rPr>
                <w:rFonts w:ascii="Times New Roman" w:hAnsi="Times New Roman" w:cs="Times New Roman"/>
                <w:sz w:val="26"/>
                <w:szCs w:val="26"/>
                <w:lang w:val="lv-LV"/>
              </w:rPr>
              <w:t>“Latvijas Jūras administrācija”</w:t>
            </w:r>
            <w:r w:rsidR="006B1E3A">
              <w:rPr>
                <w:rFonts w:ascii="Times New Roman" w:hAnsi="Times New Roman" w:cs="Times New Roman"/>
                <w:sz w:val="26"/>
                <w:szCs w:val="26"/>
                <w:lang w:val="lv-LV"/>
              </w:rPr>
              <w:t xml:space="preserve"> un</w:t>
            </w:r>
            <w:r w:rsidR="00C80B38">
              <w:rPr>
                <w:rFonts w:ascii="Times New Roman" w:hAnsi="Times New Roman" w:cs="Times New Roman"/>
                <w:sz w:val="26"/>
                <w:szCs w:val="26"/>
                <w:lang w:val="lv-LV"/>
              </w:rPr>
              <w:t xml:space="preserve"> </w:t>
            </w:r>
            <w:r w:rsidR="00C80B38" w:rsidRPr="008F0BDB">
              <w:rPr>
                <w:rFonts w:ascii="Times New Roman" w:hAnsi="Times New Roman" w:cs="Times New Roman"/>
                <w:sz w:val="26"/>
                <w:szCs w:val="26"/>
                <w:lang w:val="lv-LV"/>
              </w:rPr>
              <w:t>Nacionālo bruņoto spēku Jūras spēku flotiles Krasta apsardzes dienests.</w:t>
            </w:r>
          </w:p>
        </w:tc>
      </w:tr>
      <w:tr w:rsidR="00074799" w:rsidRPr="008F0BDB" w14:paraId="5D255216" w14:textId="77777777" w:rsidTr="00904543">
        <w:trPr>
          <w:trHeight w:val="450"/>
        </w:trPr>
        <w:tc>
          <w:tcPr>
            <w:tcW w:w="250" w:type="pct"/>
            <w:hideMark/>
          </w:tcPr>
          <w:p w14:paraId="16D9FB1C"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2.</w:t>
            </w:r>
          </w:p>
        </w:tc>
        <w:tc>
          <w:tcPr>
            <w:tcW w:w="1900" w:type="pct"/>
            <w:hideMark/>
          </w:tcPr>
          <w:p w14:paraId="4383261B"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 xml:space="preserve">Projekta izpildes ietekme uz pārvaldes funkcijām un institucionālo struktūru. </w:t>
            </w:r>
          </w:p>
          <w:p w14:paraId="1959B7D9"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Jaunu institūciju izveide, esošu institūciju likvidācija vai reorganizācija, to ietekme uz institūcijas cilvēkresursiem</w:t>
            </w:r>
          </w:p>
        </w:tc>
        <w:tc>
          <w:tcPr>
            <w:tcW w:w="2850" w:type="pct"/>
          </w:tcPr>
          <w:p w14:paraId="5FC75C04" w14:textId="2F02D000" w:rsidR="00C76F47" w:rsidRPr="00122337" w:rsidRDefault="00C76F47" w:rsidP="008F0BDB">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Projekta īstenošana tiks veikta esošo cilvēkresursu ietvaros.</w:t>
            </w:r>
          </w:p>
          <w:p w14:paraId="7E21FC36" w14:textId="19F24C05" w:rsidR="00C76F47" w:rsidRPr="00122337" w:rsidRDefault="00C76F47" w:rsidP="008F0BDB">
            <w:pPr>
              <w:pStyle w:val="NoSpacing"/>
              <w:jc w:val="both"/>
              <w:rPr>
                <w:rFonts w:ascii="Times New Roman" w:hAnsi="Times New Roman" w:cs="Times New Roman"/>
                <w:sz w:val="26"/>
                <w:szCs w:val="26"/>
                <w:lang w:val="lv-LV"/>
              </w:rPr>
            </w:pPr>
            <w:r w:rsidRPr="00122337">
              <w:rPr>
                <w:rFonts w:ascii="Times New Roman" w:hAnsi="Times New Roman" w:cs="Times New Roman"/>
                <w:sz w:val="26"/>
                <w:szCs w:val="26"/>
                <w:lang w:val="lv-LV"/>
              </w:rPr>
              <w:t>Saistībā ar projekta izpildi nebūs nepieciešams veidot jaunas institūcijas vai likvidēt, reorganizēt esošās.</w:t>
            </w:r>
          </w:p>
          <w:p w14:paraId="21EEB1BD" w14:textId="783E3503" w:rsidR="00B7545C" w:rsidRPr="00122337" w:rsidRDefault="00B7545C" w:rsidP="008F0BDB">
            <w:pPr>
              <w:pStyle w:val="NoSpacing"/>
              <w:jc w:val="both"/>
              <w:rPr>
                <w:rFonts w:ascii="Times New Roman" w:hAnsi="Times New Roman" w:cs="Times New Roman"/>
                <w:sz w:val="26"/>
                <w:szCs w:val="26"/>
                <w:lang w:val="lv-LV"/>
              </w:rPr>
            </w:pPr>
          </w:p>
        </w:tc>
      </w:tr>
      <w:tr w:rsidR="00074799" w:rsidRPr="00122337" w14:paraId="11575BFB" w14:textId="77777777" w:rsidTr="00904543">
        <w:trPr>
          <w:trHeight w:val="390"/>
        </w:trPr>
        <w:tc>
          <w:tcPr>
            <w:tcW w:w="250" w:type="pct"/>
            <w:hideMark/>
          </w:tcPr>
          <w:p w14:paraId="7BCAF932" w14:textId="14A45F6A"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3.</w:t>
            </w:r>
          </w:p>
        </w:tc>
        <w:tc>
          <w:tcPr>
            <w:tcW w:w="1900" w:type="pct"/>
            <w:hideMark/>
          </w:tcPr>
          <w:p w14:paraId="34C6DFE3" w14:textId="77777777" w:rsidR="00074799" w:rsidRPr="00122337" w:rsidRDefault="00074799"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Cita informācija</w:t>
            </w:r>
          </w:p>
        </w:tc>
        <w:tc>
          <w:tcPr>
            <w:tcW w:w="2850" w:type="pct"/>
          </w:tcPr>
          <w:p w14:paraId="4C87D085" w14:textId="77777777" w:rsidR="00074799" w:rsidRPr="00122337" w:rsidRDefault="00904543" w:rsidP="008F0BDB">
            <w:pPr>
              <w:pStyle w:val="NoSpacing"/>
              <w:rPr>
                <w:rFonts w:ascii="Times New Roman" w:hAnsi="Times New Roman" w:cs="Times New Roman"/>
                <w:sz w:val="26"/>
                <w:szCs w:val="26"/>
                <w:lang w:val="lv-LV"/>
              </w:rPr>
            </w:pPr>
            <w:r w:rsidRPr="00122337">
              <w:rPr>
                <w:rFonts w:ascii="Times New Roman" w:hAnsi="Times New Roman" w:cs="Times New Roman"/>
                <w:sz w:val="26"/>
                <w:szCs w:val="26"/>
                <w:lang w:val="lv-LV"/>
              </w:rPr>
              <w:t>Nav.</w:t>
            </w:r>
          </w:p>
        </w:tc>
      </w:tr>
    </w:tbl>
    <w:p w14:paraId="755D64B3" w14:textId="77777777" w:rsidR="003357E6" w:rsidRPr="00122337" w:rsidRDefault="003357E6" w:rsidP="008F0BDB">
      <w:pPr>
        <w:pStyle w:val="NoSpacing"/>
        <w:rPr>
          <w:rFonts w:ascii="Times New Roman" w:hAnsi="Times New Roman" w:cs="Times New Roman"/>
          <w:sz w:val="26"/>
          <w:szCs w:val="26"/>
          <w:lang w:val="lv-LV"/>
        </w:rPr>
      </w:pPr>
    </w:p>
    <w:p w14:paraId="71B5A7A9" w14:textId="77777777" w:rsidR="008F0BDB" w:rsidRDefault="008F0BDB" w:rsidP="008F0BDB">
      <w:pPr>
        <w:tabs>
          <w:tab w:val="left" w:pos="6521"/>
        </w:tabs>
        <w:spacing w:after="0" w:line="240" w:lineRule="auto"/>
        <w:ind w:firstLine="720"/>
        <w:rPr>
          <w:rFonts w:ascii="Times New Roman" w:eastAsia="Times New Roman" w:hAnsi="Times New Roman" w:cs="Times New Roman"/>
          <w:sz w:val="26"/>
          <w:szCs w:val="26"/>
          <w:lang w:val="lv-LV"/>
        </w:rPr>
      </w:pPr>
    </w:p>
    <w:p w14:paraId="60EDE2B9" w14:textId="77777777" w:rsidR="008F0BDB" w:rsidRDefault="008F0BDB" w:rsidP="008F0BDB">
      <w:pPr>
        <w:tabs>
          <w:tab w:val="left" w:pos="6521"/>
        </w:tabs>
        <w:spacing w:after="0" w:line="240" w:lineRule="auto"/>
        <w:ind w:firstLine="720"/>
        <w:rPr>
          <w:rFonts w:ascii="Times New Roman" w:eastAsia="Times New Roman" w:hAnsi="Times New Roman" w:cs="Times New Roman"/>
          <w:sz w:val="26"/>
          <w:szCs w:val="26"/>
          <w:lang w:val="lv-LV"/>
        </w:rPr>
      </w:pPr>
    </w:p>
    <w:p w14:paraId="795AC8FE" w14:textId="7B9A9D27" w:rsidR="008F0BDB" w:rsidRPr="008F0BDB" w:rsidRDefault="008F0BDB" w:rsidP="008F0BDB">
      <w:pPr>
        <w:tabs>
          <w:tab w:val="left" w:pos="6521"/>
        </w:tabs>
        <w:spacing w:after="0" w:line="240" w:lineRule="auto"/>
        <w:ind w:firstLine="720"/>
        <w:rPr>
          <w:rFonts w:ascii="Times New Roman" w:eastAsia="Times New Roman" w:hAnsi="Times New Roman" w:cs="Times New Roman"/>
          <w:sz w:val="26"/>
          <w:szCs w:val="26"/>
          <w:lang w:val="lv-LV"/>
        </w:rPr>
      </w:pPr>
      <w:r w:rsidRPr="008F0BDB">
        <w:rPr>
          <w:rFonts w:ascii="Times New Roman" w:eastAsia="Times New Roman" w:hAnsi="Times New Roman" w:cs="Times New Roman"/>
          <w:sz w:val="26"/>
          <w:szCs w:val="26"/>
          <w:lang w:val="lv-LV"/>
        </w:rPr>
        <w:t xml:space="preserve">Ministru prezidents            </w:t>
      </w:r>
      <w:r w:rsidRPr="008F0BDB">
        <w:rPr>
          <w:rFonts w:ascii="Times New Roman" w:eastAsia="Times New Roman" w:hAnsi="Times New Roman" w:cs="Times New Roman"/>
          <w:sz w:val="26"/>
          <w:szCs w:val="26"/>
          <w:lang w:val="lv-LV"/>
        </w:rPr>
        <w:tab/>
      </w:r>
      <w:r>
        <w:rPr>
          <w:rFonts w:ascii="Times New Roman" w:eastAsia="Times New Roman" w:hAnsi="Times New Roman" w:cs="Times New Roman"/>
          <w:sz w:val="26"/>
          <w:szCs w:val="26"/>
          <w:lang w:val="lv-LV"/>
        </w:rPr>
        <w:t xml:space="preserve">               </w:t>
      </w:r>
      <w:r w:rsidRPr="008F0BDB">
        <w:rPr>
          <w:rFonts w:ascii="Times New Roman" w:eastAsia="Times New Roman" w:hAnsi="Times New Roman" w:cs="Times New Roman"/>
          <w:sz w:val="26"/>
          <w:szCs w:val="26"/>
          <w:lang w:val="lv-LV"/>
        </w:rPr>
        <w:t>M. Kučinskis</w:t>
      </w:r>
    </w:p>
    <w:p w14:paraId="2ADDB854" w14:textId="77777777" w:rsidR="008F0BDB" w:rsidRPr="008F0BDB" w:rsidRDefault="008F0BDB" w:rsidP="008F0BDB">
      <w:pPr>
        <w:tabs>
          <w:tab w:val="left" w:pos="6521"/>
        </w:tabs>
        <w:spacing w:after="0" w:line="240" w:lineRule="auto"/>
        <w:ind w:firstLine="720"/>
        <w:rPr>
          <w:rFonts w:ascii="Times New Roman" w:eastAsia="Times New Roman" w:hAnsi="Times New Roman" w:cs="Times New Roman"/>
          <w:sz w:val="26"/>
          <w:szCs w:val="26"/>
          <w:lang w:val="lv-LV"/>
        </w:rPr>
      </w:pPr>
    </w:p>
    <w:p w14:paraId="16F53254" w14:textId="77777777" w:rsidR="008F0BDB" w:rsidRPr="008F0BDB" w:rsidRDefault="008F0BDB" w:rsidP="008F0BDB">
      <w:pPr>
        <w:tabs>
          <w:tab w:val="left" w:pos="6521"/>
        </w:tabs>
        <w:spacing w:after="0" w:line="240" w:lineRule="auto"/>
        <w:ind w:firstLine="720"/>
        <w:rPr>
          <w:rFonts w:ascii="Times New Roman" w:eastAsia="Times New Roman" w:hAnsi="Times New Roman" w:cs="Times New Roman"/>
          <w:sz w:val="26"/>
          <w:szCs w:val="26"/>
          <w:lang w:val="lv-LV"/>
        </w:rPr>
      </w:pPr>
    </w:p>
    <w:p w14:paraId="579882C0" w14:textId="758BD501" w:rsidR="008F0BDB" w:rsidRPr="008F0BDB" w:rsidRDefault="008F0BDB" w:rsidP="008F0BDB">
      <w:pPr>
        <w:tabs>
          <w:tab w:val="left" w:pos="6521"/>
          <w:tab w:val="left" w:pos="6840"/>
        </w:tabs>
        <w:spacing w:after="0" w:line="240" w:lineRule="auto"/>
        <w:ind w:firstLine="720"/>
        <w:rPr>
          <w:rFonts w:ascii="Times New Roman" w:eastAsia="Times New Roman" w:hAnsi="Times New Roman" w:cs="Times New Roman"/>
          <w:sz w:val="26"/>
          <w:szCs w:val="26"/>
          <w:lang w:val="lv-LV"/>
        </w:rPr>
      </w:pPr>
      <w:r w:rsidRPr="008F0BDB">
        <w:rPr>
          <w:rFonts w:ascii="Times New Roman" w:eastAsia="Times New Roman" w:hAnsi="Times New Roman" w:cs="Times New Roman"/>
          <w:sz w:val="26"/>
          <w:szCs w:val="26"/>
          <w:lang w:val="lv-LV"/>
        </w:rPr>
        <w:t>Satiksmes ministrs</w:t>
      </w:r>
      <w:r w:rsidRPr="008F0BDB">
        <w:rPr>
          <w:rFonts w:ascii="Times New Roman" w:eastAsia="Times New Roman" w:hAnsi="Times New Roman" w:cs="Times New Roman"/>
          <w:sz w:val="26"/>
          <w:szCs w:val="26"/>
          <w:lang w:val="lv-LV"/>
        </w:rPr>
        <w:tab/>
      </w:r>
      <w:r>
        <w:rPr>
          <w:rFonts w:ascii="Times New Roman" w:eastAsia="Times New Roman" w:hAnsi="Times New Roman" w:cs="Times New Roman"/>
          <w:sz w:val="26"/>
          <w:szCs w:val="26"/>
          <w:lang w:val="lv-LV"/>
        </w:rPr>
        <w:t xml:space="preserve">               </w:t>
      </w:r>
      <w:r w:rsidRPr="008F0BDB">
        <w:rPr>
          <w:rFonts w:ascii="Times New Roman" w:eastAsia="Times New Roman" w:hAnsi="Times New Roman" w:cs="Times New Roman"/>
          <w:sz w:val="26"/>
          <w:szCs w:val="26"/>
          <w:lang w:val="lv-LV"/>
        </w:rPr>
        <w:t>U. Augulis</w:t>
      </w:r>
    </w:p>
    <w:p w14:paraId="10DCEF79" w14:textId="77777777" w:rsidR="008F0BDB" w:rsidRPr="008F0BDB" w:rsidRDefault="008F0BDB" w:rsidP="008F0BDB">
      <w:pPr>
        <w:tabs>
          <w:tab w:val="left" w:pos="6521"/>
          <w:tab w:val="left" w:pos="6840"/>
        </w:tabs>
        <w:spacing w:after="0" w:line="240" w:lineRule="auto"/>
        <w:ind w:firstLine="720"/>
        <w:rPr>
          <w:rFonts w:ascii="Times New Roman" w:eastAsia="Times New Roman" w:hAnsi="Times New Roman" w:cs="Times New Roman"/>
          <w:sz w:val="26"/>
          <w:szCs w:val="26"/>
          <w:lang w:val="lv-LV"/>
        </w:rPr>
      </w:pPr>
    </w:p>
    <w:p w14:paraId="06DBA1C5" w14:textId="77777777" w:rsidR="008F0BDB" w:rsidRPr="008F0BDB" w:rsidRDefault="008F0BDB" w:rsidP="008F0BDB">
      <w:pPr>
        <w:tabs>
          <w:tab w:val="left" w:pos="6521"/>
          <w:tab w:val="left" w:pos="6840"/>
        </w:tabs>
        <w:spacing w:after="0" w:line="240" w:lineRule="auto"/>
        <w:ind w:firstLine="720"/>
        <w:rPr>
          <w:rFonts w:ascii="Times New Roman" w:eastAsia="Times New Roman" w:hAnsi="Times New Roman" w:cs="Times New Roman"/>
          <w:sz w:val="26"/>
          <w:szCs w:val="26"/>
          <w:lang w:val="lv-LV"/>
        </w:rPr>
      </w:pPr>
    </w:p>
    <w:p w14:paraId="32D9A782" w14:textId="77777777" w:rsidR="008F0BDB" w:rsidRPr="008F0BDB" w:rsidRDefault="008F0BDB" w:rsidP="008F0BDB">
      <w:pPr>
        <w:tabs>
          <w:tab w:val="left" w:pos="6521"/>
          <w:tab w:val="left" w:pos="6840"/>
        </w:tabs>
        <w:spacing w:after="0" w:line="240" w:lineRule="auto"/>
        <w:ind w:firstLine="720"/>
        <w:rPr>
          <w:rFonts w:ascii="Times New Roman" w:eastAsia="Times New Roman" w:hAnsi="Times New Roman" w:cs="Times New Roman"/>
          <w:sz w:val="26"/>
          <w:szCs w:val="26"/>
          <w:lang w:val="lv-LV"/>
        </w:rPr>
      </w:pPr>
      <w:r w:rsidRPr="008F0BDB">
        <w:rPr>
          <w:rFonts w:ascii="Times New Roman" w:eastAsia="Times New Roman" w:hAnsi="Times New Roman" w:cs="Times New Roman"/>
          <w:sz w:val="26"/>
          <w:szCs w:val="26"/>
          <w:lang w:val="lv-LV"/>
        </w:rPr>
        <w:t>Iesniedzējs:</w:t>
      </w:r>
    </w:p>
    <w:p w14:paraId="62FBEEC1" w14:textId="107780AD" w:rsidR="008F0BDB" w:rsidRPr="008F0BDB" w:rsidRDefault="008F0BDB" w:rsidP="008F0BDB">
      <w:pPr>
        <w:tabs>
          <w:tab w:val="left" w:pos="6521"/>
          <w:tab w:val="left" w:pos="6840"/>
        </w:tabs>
        <w:spacing w:after="0" w:line="240" w:lineRule="auto"/>
        <w:ind w:firstLine="720"/>
        <w:rPr>
          <w:rFonts w:ascii="Times New Roman" w:eastAsia="Times New Roman" w:hAnsi="Times New Roman" w:cs="Times New Roman"/>
          <w:sz w:val="26"/>
          <w:szCs w:val="26"/>
          <w:lang w:val="lv-LV"/>
        </w:rPr>
      </w:pPr>
      <w:r w:rsidRPr="008F0BDB">
        <w:rPr>
          <w:rFonts w:ascii="Times New Roman" w:eastAsia="Times New Roman" w:hAnsi="Times New Roman" w:cs="Times New Roman"/>
          <w:sz w:val="26"/>
          <w:szCs w:val="26"/>
          <w:lang w:val="lv-LV"/>
        </w:rPr>
        <w:t>satiksmes ministrs</w:t>
      </w:r>
      <w:r w:rsidRPr="008F0BDB">
        <w:rPr>
          <w:rFonts w:ascii="Times New Roman" w:eastAsia="Times New Roman" w:hAnsi="Times New Roman" w:cs="Times New Roman"/>
          <w:sz w:val="26"/>
          <w:szCs w:val="26"/>
          <w:lang w:val="lv-LV"/>
        </w:rPr>
        <w:tab/>
      </w:r>
      <w:r>
        <w:rPr>
          <w:rFonts w:ascii="Times New Roman" w:eastAsia="Times New Roman" w:hAnsi="Times New Roman" w:cs="Times New Roman"/>
          <w:sz w:val="26"/>
          <w:szCs w:val="26"/>
          <w:lang w:val="lv-LV"/>
        </w:rPr>
        <w:t xml:space="preserve">              </w:t>
      </w:r>
      <w:r w:rsidRPr="008F0BDB">
        <w:rPr>
          <w:rFonts w:ascii="Times New Roman" w:eastAsia="Times New Roman" w:hAnsi="Times New Roman" w:cs="Times New Roman"/>
          <w:sz w:val="26"/>
          <w:szCs w:val="26"/>
          <w:lang w:val="lv-LV"/>
        </w:rPr>
        <w:t>U. Augulis</w:t>
      </w:r>
    </w:p>
    <w:p w14:paraId="76035BB8" w14:textId="77777777" w:rsidR="008F0BDB" w:rsidRPr="008F0BDB" w:rsidRDefault="008F0BDB" w:rsidP="008F0BDB">
      <w:pPr>
        <w:tabs>
          <w:tab w:val="left" w:pos="6521"/>
          <w:tab w:val="left" w:pos="6840"/>
        </w:tabs>
        <w:spacing w:after="0" w:line="240" w:lineRule="auto"/>
        <w:rPr>
          <w:rFonts w:ascii="Times New Roman" w:eastAsia="Times New Roman" w:hAnsi="Times New Roman" w:cs="Times New Roman"/>
          <w:sz w:val="26"/>
          <w:szCs w:val="26"/>
          <w:lang w:val="lv-LV"/>
        </w:rPr>
      </w:pPr>
    </w:p>
    <w:p w14:paraId="79E29A7A" w14:textId="77777777" w:rsidR="008F0BDB" w:rsidRPr="008F0BDB" w:rsidRDefault="008F0BDB" w:rsidP="008F0BDB">
      <w:pPr>
        <w:tabs>
          <w:tab w:val="left" w:pos="6521"/>
          <w:tab w:val="left" w:pos="6840"/>
        </w:tabs>
        <w:spacing w:after="0" w:line="240" w:lineRule="auto"/>
        <w:ind w:firstLine="720"/>
        <w:rPr>
          <w:rFonts w:ascii="Times New Roman" w:eastAsia="Times New Roman" w:hAnsi="Times New Roman" w:cs="Times New Roman"/>
          <w:sz w:val="26"/>
          <w:szCs w:val="26"/>
          <w:lang w:val="lv-LV"/>
        </w:rPr>
      </w:pPr>
      <w:r w:rsidRPr="008F0BDB">
        <w:rPr>
          <w:rFonts w:ascii="Times New Roman" w:eastAsia="Times New Roman" w:hAnsi="Times New Roman" w:cs="Times New Roman"/>
          <w:sz w:val="26"/>
          <w:szCs w:val="26"/>
          <w:lang w:val="lv-LV"/>
        </w:rPr>
        <w:t>Vīza:</w:t>
      </w:r>
    </w:p>
    <w:p w14:paraId="054D253F" w14:textId="53902352" w:rsidR="008F0BDB" w:rsidRPr="008F0BDB" w:rsidRDefault="008F0BDB" w:rsidP="008F0BDB">
      <w:pPr>
        <w:tabs>
          <w:tab w:val="left" w:pos="6521"/>
          <w:tab w:val="left" w:pos="6840"/>
        </w:tabs>
        <w:spacing w:after="0" w:line="240" w:lineRule="auto"/>
        <w:ind w:firstLine="720"/>
        <w:rPr>
          <w:rFonts w:ascii="Times New Roman" w:eastAsia="Times New Roman" w:hAnsi="Times New Roman" w:cs="Times New Roman"/>
          <w:sz w:val="26"/>
          <w:szCs w:val="26"/>
          <w:lang w:val="lv-LV"/>
        </w:rPr>
      </w:pPr>
      <w:r w:rsidRPr="008F0BDB">
        <w:rPr>
          <w:rFonts w:ascii="Times New Roman" w:eastAsia="Times New Roman" w:hAnsi="Times New Roman" w:cs="Times New Roman"/>
          <w:sz w:val="26"/>
          <w:szCs w:val="26"/>
          <w:lang w:val="lv-LV"/>
        </w:rPr>
        <w:t>valsts sekretārs</w:t>
      </w:r>
      <w:r w:rsidRPr="008F0BDB">
        <w:rPr>
          <w:rFonts w:ascii="Times New Roman" w:eastAsia="Times New Roman" w:hAnsi="Times New Roman" w:cs="Times New Roman"/>
          <w:sz w:val="26"/>
          <w:szCs w:val="26"/>
          <w:lang w:val="lv-LV"/>
        </w:rPr>
        <w:tab/>
      </w:r>
      <w:r>
        <w:rPr>
          <w:rFonts w:ascii="Times New Roman" w:eastAsia="Times New Roman" w:hAnsi="Times New Roman" w:cs="Times New Roman"/>
          <w:sz w:val="26"/>
          <w:szCs w:val="26"/>
          <w:lang w:val="lv-LV"/>
        </w:rPr>
        <w:t xml:space="preserve">              </w:t>
      </w:r>
      <w:r w:rsidRPr="008F0BDB">
        <w:rPr>
          <w:rFonts w:ascii="Times New Roman" w:eastAsia="Times New Roman" w:hAnsi="Times New Roman" w:cs="Times New Roman"/>
          <w:sz w:val="26"/>
          <w:szCs w:val="26"/>
          <w:lang w:val="lv-LV"/>
        </w:rPr>
        <w:t>K. Ozoliņš</w:t>
      </w:r>
    </w:p>
    <w:p w14:paraId="676594A3" w14:textId="64BB1D2A" w:rsidR="000B43B1" w:rsidRDefault="000B43B1" w:rsidP="008F0BDB">
      <w:pPr>
        <w:pStyle w:val="NoSpacing"/>
        <w:ind w:firstLine="720"/>
        <w:rPr>
          <w:rFonts w:ascii="Times New Roman" w:hAnsi="Times New Roman" w:cs="Times New Roman"/>
          <w:sz w:val="26"/>
          <w:szCs w:val="26"/>
          <w:lang w:val="lv-LV"/>
        </w:rPr>
      </w:pPr>
    </w:p>
    <w:p w14:paraId="4438F841" w14:textId="77777777" w:rsidR="008F0BDB" w:rsidRDefault="008F0BDB" w:rsidP="008F0BDB">
      <w:pPr>
        <w:pStyle w:val="NoSpacing"/>
        <w:ind w:firstLine="720"/>
        <w:rPr>
          <w:rFonts w:ascii="Times New Roman" w:hAnsi="Times New Roman" w:cs="Times New Roman"/>
          <w:sz w:val="26"/>
          <w:szCs w:val="26"/>
          <w:lang w:val="lv-LV"/>
        </w:rPr>
      </w:pPr>
    </w:p>
    <w:p w14:paraId="58989C6B" w14:textId="77777777" w:rsidR="008F0BDB" w:rsidRPr="00122337" w:rsidRDefault="008F0BDB" w:rsidP="008F0BDB">
      <w:pPr>
        <w:pStyle w:val="NoSpacing"/>
        <w:ind w:firstLine="720"/>
        <w:rPr>
          <w:rFonts w:ascii="Times New Roman" w:hAnsi="Times New Roman" w:cs="Times New Roman"/>
          <w:sz w:val="26"/>
          <w:szCs w:val="26"/>
          <w:lang w:val="lv-LV"/>
        </w:rPr>
      </w:pPr>
    </w:p>
    <w:p w14:paraId="3F041F5C" w14:textId="77777777" w:rsidR="003357E6" w:rsidRPr="00122337" w:rsidRDefault="003357E6" w:rsidP="008F0BDB">
      <w:pPr>
        <w:pStyle w:val="NoSpacing"/>
        <w:rPr>
          <w:rFonts w:ascii="Times New Roman" w:hAnsi="Times New Roman" w:cs="Times New Roman"/>
          <w:sz w:val="26"/>
          <w:szCs w:val="26"/>
          <w:lang w:val="lv-LV"/>
        </w:rPr>
      </w:pPr>
    </w:p>
    <w:p w14:paraId="0E26A93D" w14:textId="51379B0D" w:rsidR="006158D1" w:rsidRPr="008F0BDB" w:rsidRDefault="008F0BDB" w:rsidP="008F0BDB">
      <w:pPr>
        <w:pStyle w:val="NoSpacing"/>
        <w:rPr>
          <w:rFonts w:ascii="Times New Roman" w:hAnsi="Times New Roman" w:cs="Times New Roman"/>
          <w:lang w:val="lv-LV"/>
        </w:rPr>
      </w:pPr>
      <w:r>
        <w:rPr>
          <w:rFonts w:ascii="Times New Roman" w:hAnsi="Times New Roman" w:cs="Times New Roman"/>
          <w:lang w:val="lv-LV"/>
        </w:rPr>
        <w:t>24</w:t>
      </w:r>
      <w:r w:rsidR="009A1A6C" w:rsidRPr="008F0BDB">
        <w:rPr>
          <w:rFonts w:ascii="Times New Roman" w:hAnsi="Times New Roman" w:cs="Times New Roman"/>
          <w:lang w:val="lv-LV"/>
        </w:rPr>
        <w:t>.05</w:t>
      </w:r>
      <w:r w:rsidR="0095590C" w:rsidRPr="008F0BDB">
        <w:rPr>
          <w:rFonts w:ascii="Times New Roman" w:hAnsi="Times New Roman" w:cs="Times New Roman"/>
          <w:lang w:val="lv-LV"/>
        </w:rPr>
        <w:t>.2017</w:t>
      </w:r>
      <w:r w:rsidR="00802DC0" w:rsidRPr="008F0BDB">
        <w:rPr>
          <w:rFonts w:ascii="Times New Roman" w:hAnsi="Times New Roman" w:cs="Times New Roman"/>
          <w:lang w:val="lv-LV"/>
        </w:rPr>
        <w:t xml:space="preserve">.  </w:t>
      </w:r>
      <w:r w:rsidR="006158D1" w:rsidRPr="008F0BDB">
        <w:rPr>
          <w:rFonts w:ascii="Times New Roman" w:hAnsi="Times New Roman" w:cs="Times New Roman"/>
          <w:lang w:val="lv-LV"/>
        </w:rPr>
        <w:t>14:30</w:t>
      </w:r>
    </w:p>
    <w:p w14:paraId="7C3749D2" w14:textId="1D943D56" w:rsidR="00707042" w:rsidRPr="008F0BDB" w:rsidRDefault="00294A7E" w:rsidP="008F0BDB">
      <w:pPr>
        <w:pStyle w:val="NoSpacing"/>
        <w:rPr>
          <w:rFonts w:ascii="Times New Roman" w:hAnsi="Times New Roman" w:cs="Times New Roman"/>
          <w:lang w:val="lv-LV"/>
        </w:rPr>
      </w:pPr>
      <w:r w:rsidRPr="008F0BDB">
        <w:rPr>
          <w:rFonts w:ascii="Times New Roman" w:hAnsi="Times New Roman" w:cs="Times New Roman"/>
          <w:lang w:val="lv-LV"/>
        </w:rPr>
        <w:t>11</w:t>
      </w:r>
      <w:r w:rsidR="008F0BDB">
        <w:rPr>
          <w:rFonts w:ascii="Times New Roman" w:hAnsi="Times New Roman" w:cs="Times New Roman"/>
          <w:lang w:val="lv-LV"/>
        </w:rPr>
        <w:t>47</w:t>
      </w:r>
    </w:p>
    <w:p w14:paraId="3F2CD4CE" w14:textId="77777777" w:rsidR="00FA615F" w:rsidRPr="008F0BDB" w:rsidRDefault="00FA615F" w:rsidP="008F0BDB">
      <w:pPr>
        <w:pStyle w:val="NoSpacing"/>
        <w:rPr>
          <w:rFonts w:ascii="Times New Roman" w:hAnsi="Times New Roman" w:cs="Times New Roman"/>
          <w:lang w:val="lv-LV"/>
        </w:rPr>
      </w:pPr>
      <w:r w:rsidRPr="008F0BDB">
        <w:rPr>
          <w:rFonts w:ascii="Times New Roman" w:hAnsi="Times New Roman" w:cs="Times New Roman"/>
          <w:lang w:val="lv-LV"/>
        </w:rPr>
        <w:t>A.Ošs, 67062166</w:t>
      </w:r>
    </w:p>
    <w:p w14:paraId="35ECC571" w14:textId="77777777" w:rsidR="00FA615F" w:rsidRPr="008F0BDB" w:rsidRDefault="008F0BDB" w:rsidP="008F0BDB">
      <w:pPr>
        <w:pStyle w:val="NoSpacing"/>
        <w:rPr>
          <w:rFonts w:ascii="Times New Roman" w:hAnsi="Times New Roman" w:cs="Times New Roman"/>
          <w:lang w:val="lv-LV"/>
        </w:rPr>
      </w:pPr>
      <w:hyperlink r:id="rId8" w:history="1">
        <w:r w:rsidR="00FA615F" w:rsidRPr="008F0BDB">
          <w:rPr>
            <w:rStyle w:val="Hyperlink"/>
            <w:rFonts w:ascii="Times New Roman" w:hAnsi="Times New Roman" w:cs="Times New Roman"/>
            <w:lang w:val="lv-LV"/>
          </w:rPr>
          <w:t>arturs.oss@lja.lv</w:t>
        </w:r>
      </w:hyperlink>
    </w:p>
    <w:p w14:paraId="575F5B63" w14:textId="77777777" w:rsidR="00FA615F" w:rsidRPr="008F0BDB" w:rsidRDefault="00FA615F" w:rsidP="008F0BDB">
      <w:pPr>
        <w:pStyle w:val="NoSpacing"/>
        <w:rPr>
          <w:rFonts w:ascii="Times New Roman" w:hAnsi="Times New Roman" w:cs="Times New Roman"/>
          <w:lang w:val="lv-LV"/>
        </w:rPr>
      </w:pPr>
      <w:r w:rsidRPr="008F0BDB">
        <w:rPr>
          <w:rFonts w:ascii="Times New Roman" w:hAnsi="Times New Roman" w:cs="Times New Roman"/>
          <w:lang w:val="lv-LV"/>
        </w:rPr>
        <w:t>S.Lielbārde, 67062187</w:t>
      </w:r>
    </w:p>
    <w:p w14:paraId="36ABB769" w14:textId="36918249" w:rsidR="00122337" w:rsidRPr="008F0BDB" w:rsidRDefault="00FA615F" w:rsidP="008F0BDB">
      <w:pPr>
        <w:pStyle w:val="NoSpacing"/>
        <w:rPr>
          <w:rFonts w:ascii="Times New Roman" w:hAnsi="Times New Roman" w:cs="Times New Roman"/>
          <w:sz w:val="26"/>
          <w:szCs w:val="26"/>
          <w:lang w:val="lv-LV"/>
        </w:rPr>
      </w:pPr>
      <w:r w:rsidRPr="008F0BDB">
        <w:rPr>
          <w:rFonts w:ascii="Times New Roman" w:hAnsi="Times New Roman" w:cs="Times New Roman"/>
          <w:lang w:val="lv-LV"/>
        </w:rPr>
        <w:t>sandra.lielbarde@lja.lv</w:t>
      </w:r>
      <w:bookmarkStart w:id="0" w:name="_GoBack"/>
      <w:bookmarkEnd w:id="0"/>
    </w:p>
    <w:sectPr w:rsidR="00122337" w:rsidRPr="008F0BDB" w:rsidSect="00707042">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C849B" w14:textId="77777777" w:rsidR="0068704A" w:rsidRDefault="0068704A" w:rsidP="00EB15B2">
      <w:pPr>
        <w:spacing w:after="0" w:line="240" w:lineRule="auto"/>
      </w:pPr>
      <w:r>
        <w:separator/>
      </w:r>
    </w:p>
  </w:endnote>
  <w:endnote w:type="continuationSeparator" w:id="0">
    <w:p w14:paraId="53C75076" w14:textId="77777777" w:rsidR="0068704A" w:rsidRDefault="0068704A" w:rsidP="00EB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A66BA" w14:textId="20FB1C45" w:rsidR="00A12618" w:rsidRPr="00527E0E" w:rsidRDefault="00A12618" w:rsidP="00527E0E">
    <w:pPr>
      <w:pStyle w:val="Footer"/>
    </w:pPr>
    <w:r w:rsidRPr="00527E0E">
      <w:rPr>
        <w:rFonts w:ascii="Times New Roman" w:hAnsi="Times New Roman" w:cs="Times New Roman"/>
        <w:sz w:val="24"/>
        <w:szCs w:val="24"/>
        <w:lang w:val="lv-LV"/>
      </w:rPr>
      <w:t>SAMAnot_</w:t>
    </w:r>
    <w:r w:rsidR="008F0BDB">
      <w:rPr>
        <w:rFonts w:ascii="Times New Roman" w:hAnsi="Times New Roman" w:cs="Times New Roman"/>
        <w:sz w:val="24"/>
        <w:szCs w:val="24"/>
        <w:lang w:val="lv-LV"/>
      </w:rPr>
      <w:t>24</w:t>
    </w:r>
    <w:r w:rsidR="009A1A6C">
      <w:rPr>
        <w:rFonts w:ascii="Times New Roman" w:hAnsi="Times New Roman" w:cs="Times New Roman"/>
        <w:sz w:val="24"/>
        <w:szCs w:val="24"/>
        <w:lang w:val="lv-LV"/>
      </w:rPr>
      <w:t>05</w:t>
    </w:r>
    <w:r w:rsidRPr="00527E0E">
      <w:rPr>
        <w:rFonts w:ascii="Times New Roman" w:hAnsi="Times New Roman" w:cs="Times New Roman"/>
        <w:sz w:val="24"/>
        <w:szCs w:val="24"/>
        <w:lang w:val="lv-LV"/>
      </w:rPr>
      <w:t>17_ groz1164; Ministru kabineta noteikumu projekts „Grozījumi Ministru kabineta 2010. gada 21. decembra noteikumos Nr.1164 "Ostas valsts kontroles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221D" w14:textId="7403E617" w:rsidR="00A12618" w:rsidRPr="00BA1036" w:rsidRDefault="00A12618" w:rsidP="00527E0E">
    <w:pPr>
      <w:pStyle w:val="NoSpacing"/>
      <w:jc w:val="both"/>
      <w:rPr>
        <w:lang w:val="lv-LV"/>
      </w:rPr>
    </w:pPr>
    <w:r w:rsidRPr="00CB0B42">
      <w:rPr>
        <w:rFonts w:ascii="Times New Roman" w:hAnsi="Times New Roman" w:cs="Times New Roman"/>
        <w:sz w:val="24"/>
        <w:szCs w:val="24"/>
        <w:lang w:val="lv-LV"/>
      </w:rPr>
      <w:t>SAMAnot_</w:t>
    </w:r>
    <w:r w:rsidR="008F0BDB">
      <w:rPr>
        <w:rFonts w:ascii="Times New Roman" w:hAnsi="Times New Roman" w:cs="Times New Roman"/>
        <w:sz w:val="24"/>
        <w:szCs w:val="24"/>
        <w:lang w:val="lv-LV"/>
      </w:rPr>
      <w:t>24</w:t>
    </w:r>
    <w:r w:rsidR="009A1A6C">
      <w:rPr>
        <w:rFonts w:ascii="Times New Roman" w:hAnsi="Times New Roman" w:cs="Times New Roman"/>
        <w:sz w:val="24"/>
        <w:szCs w:val="24"/>
        <w:lang w:val="lv-LV"/>
      </w:rPr>
      <w:t>05</w:t>
    </w:r>
    <w:r>
      <w:rPr>
        <w:rFonts w:ascii="Times New Roman" w:hAnsi="Times New Roman" w:cs="Times New Roman"/>
        <w:sz w:val="24"/>
        <w:szCs w:val="24"/>
        <w:lang w:val="lv-LV"/>
      </w:rPr>
      <w:t>17</w:t>
    </w:r>
    <w:r w:rsidRPr="00CB0B42">
      <w:rPr>
        <w:rFonts w:ascii="Times New Roman" w:hAnsi="Times New Roman" w:cs="Times New Roman"/>
        <w:sz w:val="24"/>
        <w:szCs w:val="24"/>
        <w:lang w:val="lv-LV"/>
      </w:rPr>
      <w:t>_</w:t>
    </w:r>
    <w:r w:rsidRPr="00527E0E">
      <w:t xml:space="preserve"> </w:t>
    </w:r>
    <w:r w:rsidRPr="00527E0E">
      <w:rPr>
        <w:rFonts w:ascii="Times New Roman" w:hAnsi="Times New Roman" w:cs="Times New Roman"/>
        <w:sz w:val="24"/>
        <w:szCs w:val="24"/>
        <w:lang w:val="lv-LV"/>
      </w:rPr>
      <w:t>groz1164; Ministru kabineta noteikumu projekts „Grozījumi Ministru kabineta 2010. gada 21. decembra noteikumos Nr.1164 "Ostas valsts kontroles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591E4" w14:textId="77777777" w:rsidR="0068704A" w:rsidRDefault="0068704A" w:rsidP="00EB15B2">
      <w:pPr>
        <w:spacing w:after="0" w:line="240" w:lineRule="auto"/>
      </w:pPr>
      <w:r>
        <w:separator/>
      </w:r>
    </w:p>
  </w:footnote>
  <w:footnote w:type="continuationSeparator" w:id="0">
    <w:p w14:paraId="347117E2" w14:textId="77777777" w:rsidR="0068704A" w:rsidRDefault="0068704A" w:rsidP="00EB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836064"/>
      <w:docPartObj>
        <w:docPartGallery w:val="Page Numbers (Top of Page)"/>
        <w:docPartUnique/>
      </w:docPartObj>
    </w:sdtPr>
    <w:sdtEndPr>
      <w:rPr>
        <w:noProof/>
      </w:rPr>
    </w:sdtEndPr>
    <w:sdtContent>
      <w:p w14:paraId="75E2BA56" w14:textId="77777777" w:rsidR="00A12618" w:rsidRDefault="00A12618">
        <w:pPr>
          <w:pStyle w:val="Header"/>
          <w:jc w:val="center"/>
        </w:pPr>
        <w:r>
          <w:fldChar w:fldCharType="begin"/>
        </w:r>
        <w:r>
          <w:instrText xml:space="preserve"> PAGE   \* MERGEFORMAT </w:instrText>
        </w:r>
        <w:r>
          <w:fldChar w:fldCharType="separate"/>
        </w:r>
        <w:r w:rsidR="008F0BDB">
          <w:rPr>
            <w:noProof/>
          </w:rPr>
          <w:t>2</w:t>
        </w:r>
        <w:r>
          <w:rPr>
            <w:noProof/>
          </w:rPr>
          <w:fldChar w:fldCharType="end"/>
        </w:r>
      </w:p>
    </w:sdtContent>
  </w:sdt>
  <w:p w14:paraId="16136005" w14:textId="77777777" w:rsidR="00A12618" w:rsidRDefault="00A12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4AA"/>
    <w:multiLevelType w:val="hybridMultilevel"/>
    <w:tmpl w:val="25DCF5FE"/>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1" w15:restartNumberingAfterBreak="0">
    <w:nsid w:val="1FB22607"/>
    <w:multiLevelType w:val="hybridMultilevel"/>
    <w:tmpl w:val="4932941C"/>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2" w15:restartNumberingAfterBreak="0">
    <w:nsid w:val="381D664C"/>
    <w:multiLevelType w:val="hybridMultilevel"/>
    <w:tmpl w:val="AC442BA2"/>
    <w:lvl w:ilvl="0" w:tplc="4D38F558">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528622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63"/>
    <w:rsid w:val="00002856"/>
    <w:rsid w:val="0000766A"/>
    <w:rsid w:val="00017BAA"/>
    <w:rsid w:val="00031E01"/>
    <w:rsid w:val="00037D64"/>
    <w:rsid w:val="00043239"/>
    <w:rsid w:val="000432F0"/>
    <w:rsid w:val="000545C5"/>
    <w:rsid w:val="00055802"/>
    <w:rsid w:val="00055EC5"/>
    <w:rsid w:val="00060B5F"/>
    <w:rsid w:val="00062E6E"/>
    <w:rsid w:val="00063DED"/>
    <w:rsid w:val="00066F9A"/>
    <w:rsid w:val="000717D4"/>
    <w:rsid w:val="00071941"/>
    <w:rsid w:val="00074799"/>
    <w:rsid w:val="000834AB"/>
    <w:rsid w:val="0009280D"/>
    <w:rsid w:val="0009393A"/>
    <w:rsid w:val="00096230"/>
    <w:rsid w:val="000A2C69"/>
    <w:rsid w:val="000A3479"/>
    <w:rsid w:val="000A6391"/>
    <w:rsid w:val="000A6C88"/>
    <w:rsid w:val="000A7B7B"/>
    <w:rsid w:val="000B393F"/>
    <w:rsid w:val="000B43B1"/>
    <w:rsid w:val="000B6649"/>
    <w:rsid w:val="000C2E51"/>
    <w:rsid w:val="000C35B7"/>
    <w:rsid w:val="000D23A5"/>
    <w:rsid w:val="000D4C3A"/>
    <w:rsid w:val="000E1D31"/>
    <w:rsid w:val="001023A6"/>
    <w:rsid w:val="001056DC"/>
    <w:rsid w:val="0011158E"/>
    <w:rsid w:val="001131E3"/>
    <w:rsid w:val="001215E2"/>
    <w:rsid w:val="00122337"/>
    <w:rsid w:val="001263A1"/>
    <w:rsid w:val="00126FC6"/>
    <w:rsid w:val="001274DF"/>
    <w:rsid w:val="00132C46"/>
    <w:rsid w:val="00145D58"/>
    <w:rsid w:val="0015398A"/>
    <w:rsid w:val="0015454D"/>
    <w:rsid w:val="00157633"/>
    <w:rsid w:val="0015792D"/>
    <w:rsid w:val="00165DB3"/>
    <w:rsid w:val="00172A9B"/>
    <w:rsid w:val="001740FB"/>
    <w:rsid w:val="0017722A"/>
    <w:rsid w:val="00184C47"/>
    <w:rsid w:val="00186449"/>
    <w:rsid w:val="001869BB"/>
    <w:rsid w:val="001873E0"/>
    <w:rsid w:val="00190E45"/>
    <w:rsid w:val="001940F0"/>
    <w:rsid w:val="00197C68"/>
    <w:rsid w:val="001A7B63"/>
    <w:rsid w:val="001B2FF9"/>
    <w:rsid w:val="001B31A3"/>
    <w:rsid w:val="001B44E4"/>
    <w:rsid w:val="001B6353"/>
    <w:rsid w:val="001C2E76"/>
    <w:rsid w:val="001C7B6E"/>
    <w:rsid w:val="001D595C"/>
    <w:rsid w:val="001E1B0B"/>
    <w:rsid w:val="001F1C05"/>
    <w:rsid w:val="001F4D11"/>
    <w:rsid w:val="002019B8"/>
    <w:rsid w:val="002307BD"/>
    <w:rsid w:val="0023113E"/>
    <w:rsid w:val="0023147C"/>
    <w:rsid w:val="002356E4"/>
    <w:rsid w:val="002409D9"/>
    <w:rsid w:val="00240B72"/>
    <w:rsid w:val="00242F90"/>
    <w:rsid w:val="00245201"/>
    <w:rsid w:val="00255D53"/>
    <w:rsid w:val="002767A7"/>
    <w:rsid w:val="002773FB"/>
    <w:rsid w:val="0028040F"/>
    <w:rsid w:val="00282788"/>
    <w:rsid w:val="00285BF6"/>
    <w:rsid w:val="00286C8D"/>
    <w:rsid w:val="00290522"/>
    <w:rsid w:val="002906CF"/>
    <w:rsid w:val="00294A7E"/>
    <w:rsid w:val="002951C2"/>
    <w:rsid w:val="00295570"/>
    <w:rsid w:val="002A345C"/>
    <w:rsid w:val="002A4874"/>
    <w:rsid w:val="002A79AA"/>
    <w:rsid w:val="002B0215"/>
    <w:rsid w:val="002B4ADE"/>
    <w:rsid w:val="002B658E"/>
    <w:rsid w:val="002B7DF8"/>
    <w:rsid w:val="002C05EA"/>
    <w:rsid w:val="002C0EDE"/>
    <w:rsid w:val="002C33CD"/>
    <w:rsid w:val="002D084A"/>
    <w:rsid w:val="002D1F1C"/>
    <w:rsid w:val="002D5CFB"/>
    <w:rsid w:val="002E03A5"/>
    <w:rsid w:val="002E0B92"/>
    <w:rsid w:val="002E0D6F"/>
    <w:rsid w:val="002F0F72"/>
    <w:rsid w:val="002F3DF5"/>
    <w:rsid w:val="002F4566"/>
    <w:rsid w:val="00300AA8"/>
    <w:rsid w:val="00301AAA"/>
    <w:rsid w:val="00316670"/>
    <w:rsid w:val="00316B5E"/>
    <w:rsid w:val="00323DB2"/>
    <w:rsid w:val="00325149"/>
    <w:rsid w:val="00326970"/>
    <w:rsid w:val="00330241"/>
    <w:rsid w:val="00333BF0"/>
    <w:rsid w:val="00334C4B"/>
    <w:rsid w:val="003357E6"/>
    <w:rsid w:val="0034055D"/>
    <w:rsid w:val="00351271"/>
    <w:rsid w:val="003517B3"/>
    <w:rsid w:val="00351DF0"/>
    <w:rsid w:val="00354CF6"/>
    <w:rsid w:val="0036068D"/>
    <w:rsid w:val="00361395"/>
    <w:rsid w:val="00362F86"/>
    <w:rsid w:val="003640AF"/>
    <w:rsid w:val="003643CA"/>
    <w:rsid w:val="0037543F"/>
    <w:rsid w:val="003771EA"/>
    <w:rsid w:val="00380596"/>
    <w:rsid w:val="0038369B"/>
    <w:rsid w:val="00384746"/>
    <w:rsid w:val="00384B86"/>
    <w:rsid w:val="0038569E"/>
    <w:rsid w:val="00386883"/>
    <w:rsid w:val="00386F7A"/>
    <w:rsid w:val="00390395"/>
    <w:rsid w:val="0039420E"/>
    <w:rsid w:val="00396024"/>
    <w:rsid w:val="003976AA"/>
    <w:rsid w:val="003A31D3"/>
    <w:rsid w:val="003A46B6"/>
    <w:rsid w:val="003B11D6"/>
    <w:rsid w:val="003B4169"/>
    <w:rsid w:val="003B5AAC"/>
    <w:rsid w:val="003B63E5"/>
    <w:rsid w:val="003C1454"/>
    <w:rsid w:val="003C319E"/>
    <w:rsid w:val="003C4812"/>
    <w:rsid w:val="003C6585"/>
    <w:rsid w:val="003D174F"/>
    <w:rsid w:val="003D3399"/>
    <w:rsid w:val="003D4297"/>
    <w:rsid w:val="003D4DBF"/>
    <w:rsid w:val="003D75C8"/>
    <w:rsid w:val="003E7BE1"/>
    <w:rsid w:val="003F5F4B"/>
    <w:rsid w:val="003F7839"/>
    <w:rsid w:val="004001F9"/>
    <w:rsid w:val="00402951"/>
    <w:rsid w:val="00407760"/>
    <w:rsid w:val="00412280"/>
    <w:rsid w:val="00414A2B"/>
    <w:rsid w:val="00416DF6"/>
    <w:rsid w:val="00420000"/>
    <w:rsid w:val="004217D3"/>
    <w:rsid w:val="004219A4"/>
    <w:rsid w:val="004228E0"/>
    <w:rsid w:val="004239CE"/>
    <w:rsid w:val="0042478A"/>
    <w:rsid w:val="00426DD2"/>
    <w:rsid w:val="00435498"/>
    <w:rsid w:val="00454AFF"/>
    <w:rsid w:val="00454C14"/>
    <w:rsid w:val="00456A4A"/>
    <w:rsid w:val="00463857"/>
    <w:rsid w:val="00466689"/>
    <w:rsid w:val="00470A0D"/>
    <w:rsid w:val="004907D1"/>
    <w:rsid w:val="004949EC"/>
    <w:rsid w:val="00497F3C"/>
    <w:rsid w:val="004B0323"/>
    <w:rsid w:val="004B3665"/>
    <w:rsid w:val="004B475E"/>
    <w:rsid w:val="004B61A5"/>
    <w:rsid w:val="004C3AC6"/>
    <w:rsid w:val="004C40E2"/>
    <w:rsid w:val="004C6778"/>
    <w:rsid w:val="004D45C3"/>
    <w:rsid w:val="004D63F3"/>
    <w:rsid w:val="004E5DCC"/>
    <w:rsid w:val="00504A06"/>
    <w:rsid w:val="005138AC"/>
    <w:rsid w:val="00515064"/>
    <w:rsid w:val="00517A3D"/>
    <w:rsid w:val="00527AAB"/>
    <w:rsid w:val="00527E0E"/>
    <w:rsid w:val="00530C61"/>
    <w:rsid w:val="00536364"/>
    <w:rsid w:val="0053746D"/>
    <w:rsid w:val="00537D88"/>
    <w:rsid w:val="00544B7E"/>
    <w:rsid w:val="00545D72"/>
    <w:rsid w:val="005502CF"/>
    <w:rsid w:val="0056101E"/>
    <w:rsid w:val="0056195D"/>
    <w:rsid w:val="00564CBB"/>
    <w:rsid w:val="00576876"/>
    <w:rsid w:val="00576BDE"/>
    <w:rsid w:val="00584999"/>
    <w:rsid w:val="005B0C40"/>
    <w:rsid w:val="005B0E74"/>
    <w:rsid w:val="005B2B70"/>
    <w:rsid w:val="005B5847"/>
    <w:rsid w:val="005B6D94"/>
    <w:rsid w:val="005B7256"/>
    <w:rsid w:val="005B7B1C"/>
    <w:rsid w:val="005C2CF5"/>
    <w:rsid w:val="005C3961"/>
    <w:rsid w:val="005C4A12"/>
    <w:rsid w:val="005D4F4A"/>
    <w:rsid w:val="005D5B72"/>
    <w:rsid w:val="005E0285"/>
    <w:rsid w:val="005E6FDE"/>
    <w:rsid w:val="006158D1"/>
    <w:rsid w:val="0062167B"/>
    <w:rsid w:val="00632C70"/>
    <w:rsid w:val="0063508E"/>
    <w:rsid w:val="00635DD8"/>
    <w:rsid w:val="006424B2"/>
    <w:rsid w:val="00642898"/>
    <w:rsid w:val="00650270"/>
    <w:rsid w:val="00651CBD"/>
    <w:rsid w:val="00652D80"/>
    <w:rsid w:val="006560AD"/>
    <w:rsid w:val="00663C4F"/>
    <w:rsid w:val="006721F4"/>
    <w:rsid w:val="00683030"/>
    <w:rsid w:val="00685EA5"/>
    <w:rsid w:val="00685F9F"/>
    <w:rsid w:val="0068704A"/>
    <w:rsid w:val="00687DF2"/>
    <w:rsid w:val="00691070"/>
    <w:rsid w:val="006917A0"/>
    <w:rsid w:val="006A011F"/>
    <w:rsid w:val="006A125B"/>
    <w:rsid w:val="006A1F4F"/>
    <w:rsid w:val="006B1E3A"/>
    <w:rsid w:val="006B6BBB"/>
    <w:rsid w:val="006C3CAD"/>
    <w:rsid w:val="006C3E1D"/>
    <w:rsid w:val="006C4AE6"/>
    <w:rsid w:val="006D1530"/>
    <w:rsid w:val="006D3396"/>
    <w:rsid w:val="006D5825"/>
    <w:rsid w:val="006D6488"/>
    <w:rsid w:val="006E33F2"/>
    <w:rsid w:val="006F06BC"/>
    <w:rsid w:val="006F106C"/>
    <w:rsid w:val="006F19AA"/>
    <w:rsid w:val="006F1BEF"/>
    <w:rsid w:val="006F1C1B"/>
    <w:rsid w:val="006F6AA9"/>
    <w:rsid w:val="00700F29"/>
    <w:rsid w:val="007020AC"/>
    <w:rsid w:val="00707042"/>
    <w:rsid w:val="00707EA8"/>
    <w:rsid w:val="00717F6E"/>
    <w:rsid w:val="0073317D"/>
    <w:rsid w:val="007433A1"/>
    <w:rsid w:val="007434DF"/>
    <w:rsid w:val="00746406"/>
    <w:rsid w:val="00752DB4"/>
    <w:rsid w:val="007557B7"/>
    <w:rsid w:val="00765C0C"/>
    <w:rsid w:val="00777EF9"/>
    <w:rsid w:val="00777FB3"/>
    <w:rsid w:val="00795132"/>
    <w:rsid w:val="007A5235"/>
    <w:rsid w:val="007C4B01"/>
    <w:rsid w:val="007C659B"/>
    <w:rsid w:val="007D5A7F"/>
    <w:rsid w:val="007D60A0"/>
    <w:rsid w:val="007D7477"/>
    <w:rsid w:val="007D7D20"/>
    <w:rsid w:val="007E1ABC"/>
    <w:rsid w:val="007E20D9"/>
    <w:rsid w:val="007E78B7"/>
    <w:rsid w:val="00801E29"/>
    <w:rsid w:val="00802D0A"/>
    <w:rsid w:val="00802DC0"/>
    <w:rsid w:val="008078BF"/>
    <w:rsid w:val="0081077E"/>
    <w:rsid w:val="00814EA7"/>
    <w:rsid w:val="00820CFB"/>
    <w:rsid w:val="008227B9"/>
    <w:rsid w:val="00822815"/>
    <w:rsid w:val="00827C6F"/>
    <w:rsid w:val="00833308"/>
    <w:rsid w:val="00833619"/>
    <w:rsid w:val="008337E2"/>
    <w:rsid w:val="00836195"/>
    <w:rsid w:val="00842460"/>
    <w:rsid w:val="008460B5"/>
    <w:rsid w:val="00853B28"/>
    <w:rsid w:val="00854AAE"/>
    <w:rsid w:val="00856DD4"/>
    <w:rsid w:val="0086750E"/>
    <w:rsid w:val="008717DE"/>
    <w:rsid w:val="00875BE8"/>
    <w:rsid w:val="00883781"/>
    <w:rsid w:val="00890BB9"/>
    <w:rsid w:val="008920EB"/>
    <w:rsid w:val="008A30B2"/>
    <w:rsid w:val="008A36A8"/>
    <w:rsid w:val="008A6A2C"/>
    <w:rsid w:val="008B67C6"/>
    <w:rsid w:val="008B6E8F"/>
    <w:rsid w:val="008C4CF7"/>
    <w:rsid w:val="008F000D"/>
    <w:rsid w:val="008F0BDB"/>
    <w:rsid w:val="008F1AE5"/>
    <w:rsid w:val="008F277C"/>
    <w:rsid w:val="008F33B9"/>
    <w:rsid w:val="00904543"/>
    <w:rsid w:val="00904B00"/>
    <w:rsid w:val="0090759A"/>
    <w:rsid w:val="0091186F"/>
    <w:rsid w:val="0091552C"/>
    <w:rsid w:val="00927395"/>
    <w:rsid w:val="00933B2B"/>
    <w:rsid w:val="00936148"/>
    <w:rsid w:val="00936F2D"/>
    <w:rsid w:val="009436C2"/>
    <w:rsid w:val="0095174E"/>
    <w:rsid w:val="00952039"/>
    <w:rsid w:val="0095590C"/>
    <w:rsid w:val="00967847"/>
    <w:rsid w:val="00970664"/>
    <w:rsid w:val="00972FC0"/>
    <w:rsid w:val="00991B92"/>
    <w:rsid w:val="00995CD2"/>
    <w:rsid w:val="009A1A6C"/>
    <w:rsid w:val="009A2B9E"/>
    <w:rsid w:val="009A2DC3"/>
    <w:rsid w:val="009A43AC"/>
    <w:rsid w:val="009B2FFE"/>
    <w:rsid w:val="009B383B"/>
    <w:rsid w:val="009C2987"/>
    <w:rsid w:val="009D0A61"/>
    <w:rsid w:val="009D259D"/>
    <w:rsid w:val="009D507B"/>
    <w:rsid w:val="009E2AB8"/>
    <w:rsid w:val="009E41A4"/>
    <w:rsid w:val="009E7410"/>
    <w:rsid w:val="009E7DB3"/>
    <w:rsid w:val="00A021A8"/>
    <w:rsid w:val="00A03737"/>
    <w:rsid w:val="00A047A5"/>
    <w:rsid w:val="00A05DC6"/>
    <w:rsid w:val="00A1240E"/>
    <w:rsid w:val="00A12618"/>
    <w:rsid w:val="00A164D9"/>
    <w:rsid w:val="00A17901"/>
    <w:rsid w:val="00A205BB"/>
    <w:rsid w:val="00A22B32"/>
    <w:rsid w:val="00A239AD"/>
    <w:rsid w:val="00A24966"/>
    <w:rsid w:val="00A256F7"/>
    <w:rsid w:val="00A30F29"/>
    <w:rsid w:val="00A31161"/>
    <w:rsid w:val="00A335FC"/>
    <w:rsid w:val="00A350B7"/>
    <w:rsid w:val="00A37162"/>
    <w:rsid w:val="00A433A1"/>
    <w:rsid w:val="00A46D57"/>
    <w:rsid w:val="00A531CC"/>
    <w:rsid w:val="00A54659"/>
    <w:rsid w:val="00A562A0"/>
    <w:rsid w:val="00A63939"/>
    <w:rsid w:val="00A67A1F"/>
    <w:rsid w:val="00A716C6"/>
    <w:rsid w:val="00A72BB4"/>
    <w:rsid w:val="00A74661"/>
    <w:rsid w:val="00A81DB7"/>
    <w:rsid w:val="00A84E32"/>
    <w:rsid w:val="00A85D47"/>
    <w:rsid w:val="00A9511F"/>
    <w:rsid w:val="00A97E3C"/>
    <w:rsid w:val="00AA0BD5"/>
    <w:rsid w:val="00AA75FF"/>
    <w:rsid w:val="00AA7E9E"/>
    <w:rsid w:val="00AB17EB"/>
    <w:rsid w:val="00AC1C4D"/>
    <w:rsid w:val="00AD77B8"/>
    <w:rsid w:val="00AD7F31"/>
    <w:rsid w:val="00AE3704"/>
    <w:rsid w:val="00AF062D"/>
    <w:rsid w:val="00AF165F"/>
    <w:rsid w:val="00B002E7"/>
    <w:rsid w:val="00B0211E"/>
    <w:rsid w:val="00B06E64"/>
    <w:rsid w:val="00B1341C"/>
    <w:rsid w:val="00B14027"/>
    <w:rsid w:val="00B14470"/>
    <w:rsid w:val="00B21332"/>
    <w:rsid w:val="00B23AB6"/>
    <w:rsid w:val="00B23BF5"/>
    <w:rsid w:val="00B252FD"/>
    <w:rsid w:val="00B30234"/>
    <w:rsid w:val="00B304C6"/>
    <w:rsid w:val="00B3214F"/>
    <w:rsid w:val="00B344A0"/>
    <w:rsid w:val="00B375E7"/>
    <w:rsid w:val="00B4026F"/>
    <w:rsid w:val="00B41487"/>
    <w:rsid w:val="00B45F3B"/>
    <w:rsid w:val="00B468F4"/>
    <w:rsid w:val="00B50D38"/>
    <w:rsid w:val="00B60DB4"/>
    <w:rsid w:val="00B62C3B"/>
    <w:rsid w:val="00B63A5D"/>
    <w:rsid w:val="00B63B2E"/>
    <w:rsid w:val="00B64D49"/>
    <w:rsid w:val="00B7545C"/>
    <w:rsid w:val="00B77E04"/>
    <w:rsid w:val="00B800CE"/>
    <w:rsid w:val="00B92B66"/>
    <w:rsid w:val="00B95AB7"/>
    <w:rsid w:val="00BA1036"/>
    <w:rsid w:val="00BA7193"/>
    <w:rsid w:val="00BA7506"/>
    <w:rsid w:val="00BB019B"/>
    <w:rsid w:val="00BB2C56"/>
    <w:rsid w:val="00BB410F"/>
    <w:rsid w:val="00BC1D5F"/>
    <w:rsid w:val="00BD0BAE"/>
    <w:rsid w:val="00BE0CFC"/>
    <w:rsid w:val="00BE28B0"/>
    <w:rsid w:val="00BF0332"/>
    <w:rsid w:val="00BF0A98"/>
    <w:rsid w:val="00BF22B0"/>
    <w:rsid w:val="00BF3C07"/>
    <w:rsid w:val="00BF46F1"/>
    <w:rsid w:val="00C00132"/>
    <w:rsid w:val="00C015F8"/>
    <w:rsid w:val="00C018A8"/>
    <w:rsid w:val="00C019AD"/>
    <w:rsid w:val="00C307D0"/>
    <w:rsid w:val="00C31895"/>
    <w:rsid w:val="00C351AB"/>
    <w:rsid w:val="00C46918"/>
    <w:rsid w:val="00C50A64"/>
    <w:rsid w:val="00C50BF2"/>
    <w:rsid w:val="00C52867"/>
    <w:rsid w:val="00C54D75"/>
    <w:rsid w:val="00C55EC3"/>
    <w:rsid w:val="00C570DD"/>
    <w:rsid w:val="00C752B7"/>
    <w:rsid w:val="00C76F47"/>
    <w:rsid w:val="00C809DC"/>
    <w:rsid w:val="00C80B38"/>
    <w:rsid w:val="00C86FBA"/>
    <w:rsid w:val="00C87B0D"/>
    <w:rsid w:val="00C90FE8"/>
    <w:rsid w:val="00C96837"/>
    <w:rsid w:val="00CA00FB"/>
    <w:rsid w:val="00CB0B42"/>
    <w:rsid w:val="00CB2B87"/>
    <w:rsid w:val="00CB5349"/>
    <w:rsid w:val="00CB7F67"/>
    <w:rsid w:val="00CC25C7"/>
    <w:rsid w:val="00CC2E5E"/>
    <w:rsid w:val="00CC34D3"/>
    <w:rsid w:val="00CC69CD"/>
    <w:rsid w:val="00CC70E1"/>
    <w:rsid w:val="00CD4453"/>
    <w:rsid w:val="00CD46F7"/>
    <w:rsid w:val="00CD4C74"/>
    <w:rsid w:val="00CE4BF6"/>
    <w:rsid w:val="00CE794F"/>
    <w:rsid w:val="00CF3A7C"/>
    <w:rsid w:val="00CF4C64"/>
    <w:rsid w:val="00D0005C"/>
    <w:rsid w:val="00D02033"/>
    <w:rsid w:val="00D0775D"/>
    <w:rsid w:val="00D107CB"/>
    <w:rsid w:val="00D15467"/>
    <w:rsid w:val="00D20451"/>
    <w:rsid w:val="00D21C33"/>
    <w:rsid w:val="00D229DA"/>
    <w:rsid w:val="00D22E82"/>
    <w:rsid w:val="00D24414"/>
    <w:rsid w:val="00D3738A"/>
    <w:rsid w:val="00D373DD"/>
    <w:rsid w:val="00D439F5"/>
    <w:rsid w:val="00D50602"/>
    <w:rsid w:val="00D53507"/>
    <w:rsid w:val="00D75612"/>
    <w:rsid w:val="00D76815"/>
    <w:rsid w:val="00D7797E"/>
    <w:rsid w:val="00D8083A"/>
    <w:rsid w:val="00D93B3E"/>
    <w:rsid w:val="00DA1B31"/>
    <w:rsid w:val="00DB134B"/>
    <w:rsid w:val="00DB6817"/>
    <w:rsid w:val="00DD2172"/>
    <w:rsid w:val="00DD262B"/>
    <w:rsid w:val="00DD385A"/>
    <w:rsid w:val="00DE3F61"/>
    <w:rsid w:val="00E0651C"/>
    <w:rsid w:val="00E133CC"/>
    <w:rsid w:val="00E1491A"/>
    <w:rsid w:val="00E23620"/>
    <w:rsid w:val="00E24C22"/>
    <w:rsid w:val="00E25ED6"/>
    <w:rsid w:val="00E32963"/>
    <w:rsid w:val="00E34FBA"/>
    <w:rsid w:val="00E36DD0"/>
    <w:rsid w:val="00E37A27"/>
    <w:rsid w:val="00E40FAE"/>
    <w:rsid w:val="00E42313"/>
    <w:rsid w:val="00E43F98"/>
    <w:rsid w:val="00E46D97"/>
    <w:rsid w:val="00E50F05"/>
    <w:rsid w:val="00E565DE"/>
    <w:rsid w:val="00E57572"/>
    <w:rsid w:val="00E62CAA"/>
    <w:rsid w:val="00E62E1C"/>
    <w:rsid w:val="00E63BF1"/>
    <w:rsid w:val="00E6660E"/>
    <w:rsid w:val="00E6782E"/>
    <w:rsid w:val="00E73D17"/>
    <w:rsid w:val="00E760AE"/>
    <w:rsid w:val="00E82110"/>
    <w:rsid w:val="00E86C64"/>
    <w:rsid w:val="00E8773B"/>
    <w:rsid w:val="00E92B4E"/>
    <w:rsid w:val="00E937A0"/>
    <w:rsid w:val="00EA07C0"/>
    <w:rsid w:val="00EA2C97"/>
    <w:rsid w:val="00EA2F1F"/>
    <w:rsid w:val="00EA5198"/>
    <w:rsid w:val="00EB0069"/>
    <w:rsid w:val="00EB15B2"/>
    <w:rsid w:val="00EB3CAD"/>
    <w:rsid w:val="00EC1CAB"/>
    <w:rsid w:val="00EC4592"/>
    <w:rsid w:val="00EC5992"/>
    <w:rsid w:val="00EE4234"/>
    <w:rsid w:val="00EE7A18"/>
    <w:rsid w:val="00EF1874"/>
    <w:rsid w:val="00EF597F"/>
    <w:rsid w:val="00EF68D5"/>
    <w:rsid w:val="00F031D1"/>
    <w:rsid w:val="00F06D5A"/>
    <w:rsid w:val="00F077DA"/>
    <w:rsid w:val="00F26196"/>
    <w:rsid w:val="00F319EC"/>
    <w:rsid w:val="00F4446F"/>
    <w:rsid w:val="00F527DE"/>
    <w:rsid w:val="00F53731"/>
    <w:rsid w:val="00F5656B"/>
    <w:rsid w:val="00F63617"/>
    <w:rsid w:val="00F63FC4"/>
    <w:rsid w:val="00F653A2"/>
    <w:rsid w:val="00F65A5D"/>
    <w:rsid w:val="00F66862"/>
    <w:rsid w:val="00F71707"/>
    <w:rsid w:val="00F80531"/>
    <w:rsid w:val="00F82682"/>
    <w:rsid w:val="00F83F21"/>
    <w:rsid w:val="00F86018"/>
    <w:rsid w:val="00F86537"/>
    <w:rsid w:val="00F90BE1"/>
    <w:rsid w:val="00F935B9"/>
    <w:rsid w:val="00F93B96"/>
    <w:rsid w:val="00FA19D6"/>
    <w:rsid w:val="00FA2FD7"/>
    <w:rsid w:val="00FA3F81"/>
    <w:rsid w:val="00FA615F"/>
    <w:rsid w:val="00FB0420"/>
    <w:rsid w:val="00FB14E2"/>
    <w:rsid w:val="00FB6C5E"/>
    <w:rsid w:val="00FB6E87"/>
    <w:rsid w:val="00FB71DB"/>
    <w:rsid w:val="00FC2A7A"/>
    <w:rsid w:val="00FD5529"/>
    <w:rsid w:val="00FE20DD"/>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90DC"/>
  <w15:docId w15:val="{FE4CBB15-868D-48CA-828D-ECD9B830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235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3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3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D63F3"/>
    <w:pPr>
      <w:spacing w:after="0" w:line="240" w:lineRule="auto"/>
    </w:pPr>
  </w:style>
  <w:style w:type="paragraph" w:customStyle="1" w:styleId="naiskr">
    <w:name w:val="naiskr"/>
    <w:basedOn w:val="Normal"/>
    <w:uiPriority w:val="99"/>
    <w:rsid w:val="00407760"/>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B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B2"/>
  </w:style>
  <w:style w:type="paragraph" w:styleId="Footer">
    <w:name w:val="footer"/>
    <w:basedOn w:val="Normal"/>
    <w:link w:val="FooterChar"/>
    <w:uiPriority w:val="99"/>
    <w:unhideWhenUsed/>
    <w:rsid w:val="00EB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B2"/>
  </w:style>
  <w:style w:type="paragraph" w:styleId="ListParagraph">
    <w:name w:val="List Paragraph"/>
    <w:basedOn w:val="Normal"/>
    <w:uiPriority w:val="34"/>
    <w:qFormat/>
    <w:rsid w:val="00190E45"/>
    <w:pPr>
      <w:spacing w:after="200" w:line="276" w:lineRule="auto"/>
      <w:ind w:left="720"/>
      <w:contextualSpacing/>
    </w:pPr>
    <w:rPr>
      <w:lang w:val="lv-LV"/>
    </w:rPr>
  </w:style>
  <w:style w:type="character" w:styleId="Hyperlink">
    <w:name w:val="Hyperlink"/>
    <w:basedOn w:val="DefaultParagraphFont"/>
    <w:uiPriority w:val="99"/>
    <w:unhideWhenUsed/>
    <w:rsid w:val="001740FB"/>
    <w:rPr>
      <w:color w:val="0563C1" w:themeColor="hyperlink"/>
      <w:u w:val="single"/>
    </w:rPr>
  </w:style>
  <w:style w:type="character" w:styleId="CommentReference">
    <w:name w:val="annotation reference"/>
    <w:basedOn w:val="DefaultParagraphFont"/>
    <w:uiPriority w:val="99"/>
    <w:semiHidden/>
    <w:unhideWhenUsed/>
    <w:rsid w:val="00D75612"/>
    <w:rPr>
      <w:sz w:val="16"/>
      <w:szCs w:val="16"/>
    </w:rPr>
  </w:style>
  <w:style w:type="paragraph" w:styleId="CommentText">
    <w:name w:val="annotation text"/>
    <w:basedOn w:val="Normal"/>
    <w:link w:val="CommentTextChar"/>
    <w:uiPriority w:val="99"/>
    <w:semiHidden/>
    <w:unhideWhenUsed/>
    <w:rsid w:val="00D75612"/>
    <w:pPr>
      <w:spacing w:line="240" w:lineRule="auto"/>
    </w:pPr>
    <w:rPr>
      <w:sz w:val="20"/>
      <w:szCs w:val="20"/>
    </w:rPr>
  </w:style>
  <w:style w:type="character" w:customStyle="1" w:styleId="CommentTextChar">
    <w:name w:val="Comment Text Char"/>
    <w:basedOn w:val="DefaultParagraphFont"/>
    <w:link w:val="CommentText"/>
    <w:uiPriority w:val="99"/>
    <w:semiHidden/>
    <w:rsid w:val="00D75612"/>
    <w:rPr>
      <w:sz w:val="20"/>
      <w:szCs w:val="20"/>
    </w:rPr>
  </w:style>
  <w:style w:type="paragraph" w:styleId="CommentSubject">
    <w:name w:val="annotation subject"/>
    <w:basedOn w:val="CommentText"/>
    <w:next w:val="CommentText"/>
    <w:link w:val="CommentSubjectChar"/>
    <w:uiPriority w:val="99"/>
    <w:semiHidden/>
    <w:unhideWhenUsed/>
    <w:rsid w:val="00D75612"/>
    <w:rPr>
      <w:b/>
      <w:bCs/>
    </w:rPr>
  </w:style>
  <w:style w:type="character" w:customStyle="1" w:styleId="CommentSubjectChar">
    <w:name w:val="Comment Subject Char"/>
    <w:basedOn w:val="CommentTextChar"/>
    <w:link w:val="CommentSubject"/>
    <w:uiPriority w:val="99"/>
    <w:semiHidden/>
    <w:rsid w:val="00D75612"/>
    <w:rPr>
      <w:b/>
      <w:bCs/>
      <w:sz w:val="20"/>
      <w:szCs w:val="20"/>
    </w:rPr>
  </w:style>
  <w:style w:type="paragraph" w:styleId="BalloonText">
    <w:name w:val="Balloon Text"/>
    <w:basedOn w:val="Normal"/>
    <w:link w:val="BalloonTextChar"/>
    <w:uiPriority w:val="99"/>
    <w:semiHidden/>
    <w:unhideWhenUsed/>
    <w:rsid w:val="00D7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19089">
      <w:bodyDiv w:val="1"/>
      <w:marLeft w:val="0"/>
      <w:marRight w:val="0"/>
      <w:marTop w:val="0"/>
      <w:marBottom w:val="0"/>
      <w:divBdr>
        <w:top w:val="none" w:sz="0" w:space="0" w:color="auto"/>
        <w:left w:val="none" w:sz="0" w:space="0" w:color="auto"/>
        <w:bottom w:val="none" w:sz="0" w:space="0" w:color="auto"/>
        <w:right w:val="none" w:sz="0" w:space="0" w:color="auto"/>
      </w:divBdr>
    </w:div>
    <w:div w:id="1178041278">
      <w:bodyDiv w:val="1"/>
      <w:marLeft w:val="0"/>
      <w:marRight w:val="0"/>
      <w:marTop w:val="0"/>
      <w:marBottom w:val="0"/>
      <w:divBdr>
        <w:top w:val="none" w:sz="0" w:space="0" w:color="auto"/>
        <w:left w:val="none" w:sz="0" w:space="0" w:color="auto"/>
        <w:bottom w:val="none" w:sz="0" w:space="0" w:color="auto"/>
        <w:right w:val="none" w:sz="0" w:space="0" w:color="auto"/>
      </w:divBdr>
      <w:divsChild>
        <w:div w:id="1209489843">
          <w:marLeft w:val="0"/>
          <w:marRight w:val="0"/>
          <w:marTop w:val="0"/>
          <w:marBottom w:val="0"/>
          <w:divBdr>
            <w:top w:val="none" w:sz="0" w:space="0" w:color="auto"/>
            <w:left w:val="none" w:sz="0" w:space="0" w:color="auto"/>
            <w:bottom w:val="none" w:sz="0" w:space="0" w:color="auto"/>
            <w:right w:val="none" w:sz="0" w:space="0" w:color="auto"/>
          </w:divBdr>
          <w:divsChild>
            <w:div w:id="774177797">
              <w:marLeft w:val="0"/>
              <w:marRight w:val="0"/>
              <w:marTop w:val="0"/>
              <w:marBottom w:val="0"/>
              <w:divBdr>
                <w:top w:val="none" w:sz="0" w:space="0" w:color="auto"/>
                <w:left w:val="none" w:sz="0" w:space="0" w:color="auto"/>
                <w:bottom w:val="none" w:sz="0" w:space="0" w:color="auto"/>
                <w:right w:val="none" w:sz="0" w:space="0" w:color="auto"/>
              </w:divBdr>
              <w:divsChild>
                <w:div w:id="467091502">
                  <w:marLeft w:val="0"/>
                  <w:marRight w:val="0"/>
                  <w:marTop w:val="0"/>
                  <w:marBottom w:val="0"/>
                  <w:divBdr>
                    <w:top w:val="none" w:sz="0" w:space="0" w:color="auto"/>
                    <w:left w:val="none" w:sz="0" w:space="0" w:color="auto"/>
                    <w:bottom w:val="none" w:sz="0" w:space="0" w:color="auto"/>
                    <w:right w:val="none" w:sz="0" w:space="0" w:color="auto"/>
                  </w:divBdr>
                  <w:divsChild>
                    <w:div w:id="614875221">
                      <w:marLeft w:val="0"/>
                      <w:marRight w:val="0"/>
                      <w:marTop w:val="0"/>
                      <w:marBottom w:val="0"/>
                      <w:divBdr>
                        <w:top w:val="none" w:sz="0" w:space="0" w:color="auto"/>
                        <w:left w:val="none" w:sz="0" w:space="0" w:color="auto"/>
                        <w:bottom w:val="none" w:sz="0" w:space="0" w:color="auto"/>
                        <w:right w:val="none" w:sz="0" w:space="0" w:color="auto"/>
                      </w:divBdr>
                      <w:divsChild>
                        <w:div w:id="110245098">
                          <w:marLeft w:val="0"/>
                          <w:marRight w:val="0"/>
                          <w:marTop w:val="0"/>
                          <w:marBottom w:val="0"/>
                          <w:divBdr>
                            <w:top w:val="none" w:sz="0" w:space="0" w:color="auto"/>
                            <w:left w:val="none" w:sz="0" w:space="0" w:color="auto"/>
                            <w:bottom w:val="none" w:sz="0" w:space="0" w:color="auto"/>
                            <w:right w:val="none" w:sz="0" w:space="0" w:color="auto"/>
                          </w:divBdr>
                          <w:divsChild>
                            <w:div w:id="1394619878">
                              <w:marLeft w:val="150"/>
                              <w:marRight w:val="150"/>
                              <w:marTop w:val="480"/>
                              <w:marBottom w:val="0"/>
                              <w:divBdr>
                                <w:top w:val="single" w:sz="6" w:space="28" w:color="D4D4D4"/>
                                <w:left w:val="none" w:sz="0" w:space="0" w:color="auto"/>
                                <w:bottom w:val="none" w:sz="0" w:space="0" w:color="auto"/>
                                <w:right w:val="none" w:sz="0" w:space="0" w:color="auto"/>
                              </w:divBdr>
                            </w:div>
                            <w:div w:id="1350184707">
                              <w:marLeft w:val="0"/>
                              <w:marRight w:val="0"/>
                              <w:marTop w:val="400"/>
                              <w:marBottom w:val="0"/>
                              <w:divBdr>
                                <w:top w:val="none" w:sz="0" w:space="0" w:color="auto"/>
                                <w:left w:val="none" w:sz="0" w:space="0" w:color="auto"/>
                                <w:bottom w:val="none" w:sz="0" w:space="0" w:color="auto"/>
                                <w:right w:val="none" w:sz="0" w:space="0" w:color="auto"/>
                              </w:divBdr>
                            </w:div>
                            <w:div w:id="1647971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148373">
      <w:bodyDiv w:val="1"/>
      <w:marLeft w:val="0"/>
      <w:marRight w:val="0"/>
      <w:marTop w:val="0"/>
      <w:marBottom w:val="0"/>
      <w:divBdr>
        <w:top w:val="none" w:sz="0" w:space="0" w:color="auto"/>
        <w:left w:val="none" w:sz="0" w:space="0" w:color="auto"/>
        <w:bottom w:val="none" w:sz="0" w:space="0" w:color="auto"/>
        <w:right w:val="none" w:sz="0" w:space="0" w:color="auto"/>
      </w:divBdr>
    </w:div>
    <w:div w:id="19246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oss@l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4032-767A-4128-BDB1-73890DA9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5721</Words>
  <Characters>3261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Grozījumi Ministru kabineta 2010.gada 21.decembra noteikumos Nr.1164 "Ostas valsts kontroles kārtība"</vt:lpstr>
    </vt:vector>
  </TitlesOfParts>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21.decembra noteikumos Nr.1164 "Ostas valsts kontroles kārtība"</dc:title>
  <dc:subject>Anotācija</dc:subject>
  <dc:creator>Laima Rituma, Sandra Lielbārde</dc:creator>
  <cp:keywords/>
  <dc:description>L.Rituma
67028198
S.Lielbārde</dc:description>
  <cp:lastModifiedBy>Sandra Lielbārde</cp:lastModifiedBy>
  <cp:revision>16</cp:revision>
  <cp:lastPrinted>2017-03-13T08:00:00Z</cp:lastPrinted>
  <dcterms:created xsi:type="dcterms:W3CDTF">2017-03-06T08:51:00Z</dcterms:created>
  <dcterms:modified xsi:type="dcterms:W3CDTF">2017-05-24T06:50:00Z</dcterms:modified>
</cp:coreProperties>
</file>