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7236C" w14:textId="77777777" w:rsidR="00E6581D" w:rsidRPr="00A905F8" w:rsidRDefault="00E6581D" w:rsidP="00E6581D">
      <w:pPr>
        <w:spacing w:after="0" w:line="240" w:lineRule="auto"/>
        <w:jc w:val="center"/>
        <w:rPr>
          <w:rFonts w:eastAsia="Times New Roman" w:cs="Times New Roman"/>
          <w:b/>
          <w:sz w:val="24"/>
          <w:szCs w:val="24"/>
          <w:lang w:eastAsia="lv-LV"/>
        </w:rPr>
      </w:pPr>
      <w:r w:rsidRPr="00A905F8">
        <w:rPr>
          <w:rFonts w:eastAsia="Times New Roman" w:cs="Times New Roman"/>
          <w:b/>
          <w:sz w:val="24"/>
          <w:szCs w:val="24"/>
          <w:lang w:eastAsia="lv-LV"/>
        </w:rPr>
        <w:t>Ministru kabineta rīkojuma projekta</w:t>
      </w:r>
    </w:p>
    <w:p w14:paraId="5396D5BA" w14:textId="77777777" w:rsidR="00E6581D" w:rsidRPr="00A905F8" w:rsidRDefault="00E6581D" w:rsidP="00E6581D">
      <w:pPr>
        <w:tabs>
          <w:tab w:val="left" w:pos="6804"/>
        </w:tabs>
        <w:spacing w:after="0" w:line="240" w:lineRule="auto"/>
        <w:jc w:val="center"/>
        <w:rPr>
          <w:rFonts w:eastAsia="Times New Roman" w:cs="Times New Roman"/>
          <w:b/>
          <w:sz w:val="24"/>
          <w:szCs w:val="24"/>
        </w:rPr>
      </w:pPr>
      <w:r w:rsidRPr="00A905F8">
        <w:rPr>
          <w:rFonts w:eastAsia="Times New Roman" w:cs="Times New Roman"/>
          <w:b/>
          <w:spacing w:val="-2"/>
          <w:sz w:val="24"/>
          <w:szCs w:val="24"/>
        </w:rPr>
        <w:t xml:space="preserve">„Par sabiedrības ar ierobežotu atbildību „Eiropas dzelzceļa līnijas” kārtējo pamatkapitāla palielināšanu” </w:t>
      </w:r>
      <w:r w:rsidRPr="00A905F8">
        <w:rPr>
          <w:rFonts w:eastAsia="Times New Roman" w:cs="Times New Roman"/>
          <w:b/>
          <w:sz w:val="24"/>
          <w:szCs w:val="24"/>
        </w:rPr>
        <w:t xml:space="preserve">sākotnējās ietekmes novērtējuma </w:t>
      </w:r>
      <w:smartTag w:uri="schemas-tilde-lv/tildestengine" w:element="veidnes">
        <w:smartTagPr>
          <w:attr w:name="id" w:val="-1"/>
          <w:attr w:name="baseform" w:val="ziņojums"/>
          <w:attr w:name="text" w:val="ziņojums"/>
        </w:smartTagPr>
        <w:r w:rsidRPr="00A905F8">
          <w:rPr>
            <w:rFonts w:eastAsia="Times New Roman" w:cs="Times New Roman"/>
            <w:b/>
            <w:sz w:val="24"/>
            <w:szCs w:val="24"/>
          </w:rPr>
          <w:t>ziņojums</w:t>
        </w:r>
      </w:smartTag>
      <w:r w:rsidRPr="00A905F8">
        <w:rPr>
          <w:rFonts w:eastAsia="Times New Roman" w:cs="Times New Roman"/>
          <w:b/>
          <w:sz w:val="24"/>
          <w:szCs w:val="24"/>
        </w:rPr>
        <w:t xml:space="preserve"> (anotācija)</w:t>
      </w:r>
    </w:p>
    <w:p w14:paraId="5C922533" w14:textId="77777777" w:rsidR="00E6581D" w:rsidRPr="00A905F8" w:rsidRDefault="00E6581D" w:rsidP="00E6581D">
      <w:pPr>
        <w:spacing w:after="0"/>
        <w:jc w:val="both"/>
        <w:rPr>
          <w:rFonts w:eastAsia="Times New Roman" w:cs="Times New Roman"/>
          <w:b/>
          <w:sz w:val="24"/>
          <w:szCs w:val="24"/>
          <w:lang w:eastAsia="lv-LV"/>
        </w:rPr>
      </w:pPr>
    </w:p>
    <w:tbl>
      <w:tblPr>
        <w:tblW w:w="887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
        <w:gridCol w:w="2445"/>
        <w:gridCol w:w="330"/>
        <w:gridCol w:w="740"/>
        <w:gridCol w:w="1399"/>
        <w:gridCol w:w="1014"/>
        <w:gridCol w:w="1067"/>
        <w:gridCol w:w="1490"/>
        <w:gridCol w:w="30"/>
      </w:tblGrid>
      <w:tr w:rsidR="00A905F8" w:rsidRPr="00A905F8" w14:paraId="2AFD5E93" w14:textId="77777777" w:rsidTr="00805D0E">
        <w:trPr>
          <w:trHeight w:val="331"/>
          <w:tblCellSpacing w:w="0" w:type="dxa"/>
        </w:trPr>
        <w:tc>
          <w:tcPr>
            <w:tcW w:w="8872" w:type="dxa"/>
            <w:gridSpan w:val="9"/>
            <w:vAlign w:val="center"/>
          </w:tcPr>
          <w:p w14:paraId="6DA9ED31" w14:textId="77777777" w:rsidR="00E6581D" w:rsidRPr="00A905F8" w:rsidRDefault="00E6581D" w:rsidP="00805D0E">
            <w:pPr>
              <w:spacing w:before="100" w:beforeAutospacing="1" w:after="100" w:afterAutospacing="1" w:line="240" w:lineRule="auto"/>
              <w:jc w:val="center"/>
              <w:rPr>
                <w:rFonts w:eastAsia="Times New Roman" w:cs="Times New Roman"/>
                <w:sz w:val="24"/>
                <w:szCs w:val="24"/>
                <w:lang w:eastAsia="lv-LV"/>
              </w:rPr>
            </w:pPr>
            <w:r w:rsidRPr="00A905F8">
              <w:rPr>
                <w:rFonts w:eastAsia="Times New Roman" w:cs="Times New Roman"/>
                <w:b/>
                <w:bCs/>
                <w:sz w:val="24"/>
                <w:szCs w:val="24"/>
                <w:lang w:eastAsia="lv-LV"/>
              </w:rPr>
              <w:t>I. Tiesību akta projekta izstrādes nepieciešamība</w:t>
            </w:r>
          </w:p>
        </w:tc>
      </w:tr>
      <w:tr w:rsidR="00A905F8" w:rsidRPr="00A905F8" w14:paraId="18EB88B7" w14:textId="77777777" w:rsidTr="00805D0E">
        <w:trPr>
          <w:trHeight w:val="581"/>
          <w:tblCellSpacing w:w="0" w:type="dxa"/>
        </w:trPr>
        <w:tc>
          <w:tcPr>
            <w:tcW w:w="357" w:type="dxa"/>
          </w:tcPr>
          <w:p w14:paraId="5521E4EC"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 1.</w:t>
            </w:r>
          </w:p>
        </w:tc>
        <w:tc>
          <w:tcPr>
            <w:tcW w:w="2775" w:type="dxa"/>
            <w:gridSpan w:val="2"/>
          </w:tcPr>
          <w:p w14:paraId="1058226E"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 Pamatojums</w:t>
            </w:r>
          </w:p>
        </w:tc>
        <w:tc>
          <w:tcPr>
            <w:tcW w:w="5740" w:type="dxa"/>
            <w:gridSpan w:val="6"/>
          </w:tcPr>
          <w:p w14:paraId="202D90A2" w14:textId="1519641B" w:rsidR="00E6581D" w:rsidRPr="00A905F8" w:rsidRDefault="00A141C0" w:rsidP="00805D0E">
            <w:pPr>
              <w:spacing w:after="0" w:line="240" w:lineRule="auto"/>
              <w:jc w:val="both"/>
              <w:rPr>
                <w:rFonts w:eastAsia="Calibri" w:cs="Times New Roman"/>
                <w:sz w:val="24"/>
                <w:szCs w:val="24"/>
              </w:rPr>
            </w:pPr>
            <w:r w:rsidRPr="00A905F8">
              <w:rPr>
                <w:rFonts w:eastAsia="Calibri" w:cs="Times New Roman"/>
                <w:sz w:val="24"/>
                <w:szCs w:val="24"/>
              </w:rPr>
              <w:t>Likuma „Pa</w:t>
            </w:r>
            <w:r w:rsidR="00246282" w:rsidRPr="00A905F8">
              <w:rPr>
                <w:rFonts w:eastAsia="Calibri" w:cs="Times New Roman"/>
                <w:sz w:val="24"/>
                <w:szCs w:val="24"/>
              </w:rPr>
              <w:t>r valsts budžetu 201</w:t>
            </w:r>
            <w:r w:rsidR="005E010D" w:rsidRPr="00A905F8">
              <w:rPr>
                <w:rFonts w:eastAsia="Calibri" w:cs="Times New Roman"/>
                <w:sz w:val="24"/>
                <w:szCs w:val="24"/>
              </w:rPr>
              <w:t>7</w:t>
            </w:r>
            <w:r w:rsidR="00246282" w:rsidRPr="00A905F8">
              <w:rPr>
                <w:rFonts w:eastAsia="Calibri" w:cs="Times New Roman"/>
                <w:sz w:val="24"/>
                <w:szCs w:val="24"/>
              </w:rPr>
              <w:t xml:space="preserve">. gadam”  </w:t>
            </w:r>
            <w:r w:rsidRPr="00A905F8">
              <w:rPr>
                <w:rFonts w:eastAsia="Calibri" w:cs="Times New Roman"/>
                <w:sz w:val="24"/>
                <w:szCs w:val="24"/>
              </w:rPr>
              <w:t>6</w:t>
            </w:r>
            <w:r w:rsidR="00246282" w:rsidRPr="00A905F8">
              <w:rPr>
                <w:rFonts w:eastAsia="Calibri" w:cs="Times New Roman"/>
                <w:sz w:val="24"/>
                <w:szCs w:val="24"/>
              </w:rPr>
              <w:t>1</w:t>
            </w:r>
            <w:r w:rsidR="00E6581D" w:rsidRPr="00A905F8">
              <w:rPr>
                <w:rFonts w:eastAsia="Calibri" w:cs="Times New Roman"/>
                <w:sz w:val="24"/>
                <w:szCs w:val="24"/>
              </w:rPr>
              <w:t>.pants</w:t>
            </w:r>
          </w:p>
          <w:p w14:paraId="0F1252F3" w14:textId="77777777" w:rsidR="00E6581D" w:rsidRPr="00A905F8" w:rsidRDefault="00E6581D" w:rsidP="00805D0E">
            <w:pPr>
              <w:spacing w:after="0" w:line="240" w:lineRule="auto"/>
              <w:jc w:val="both"/>
              <w:rPr>
                <w:rFonts w:eastAsia="Calibri" w:cs="Times New Roman"/>
                <w:sz w:val="24"/>
                <w:szCs w:val="24"/>
              </w:rPr>
            </w:pPr>
          </w:p>
          <w:p w14:paraId="4D04DB51" w14:textId="77777777" w:rsidR="00E6581D" w:rsidRPr="00A905F8" w:rsidRDefault="00E6581D" w:rsidP="00805D0E">
            <w:pPr>
              <w:spacing w:after="0" w:line="240" w:lineRule="auto"/>
              <w:jc w:val="both"/>
              <w:rPr>
                <w:rFonts w:eastAsia="Calibri" w:cs="Times New Roman"/>
                <w:sz w:val="24"/>
                <w:szCs w:val="24"/>
              </w:rPr>
            </w:pPr>
            <w:r w:rsidRPr="00A905F8">
              <w:rPr>
                <w:rFonts w:eastAsia="Calibri" w:cs="Times New Roman"/>
                <w:sz w:val="24"/>
                <w:szCs w:val="24"/>
              </w:rPr>
              <w:t>Ministru kabineta 2014.gada 18.augusta rīkojums Nr.431 „Par sabiedrības ar ierobežotu atbildību "Eiropas dzelzceļa līnijas" dibināšanu”</w:t>
            </w:r>
          </w:p>
          <w:p w14:paraId="4E5E7E41" w14:textId="77777777" w:rsidR="00E6581D" w:rsidRPr="00A905F8" w:rsidRDefault="00E6581D" w:rsidP="00805D0E">
            <w:pPr>
              <w:spacing w:after="0" w:line="240" w:lineRule="auto"/>
              <w:jc w:val="both"/>
              <w:rPr>
                <w:rFonts w:eastAsia="Calibri" w:cs="Times New Roman"/>
                <w:sz w:val="24"/>
                <w:szCs w:val="24"/>
              </w:rPr>
            </w:pPr>
          </w:p>
          <w:p w14:paraId="1A1E5690" w14:textId="77777777" w:rsidR="00E6581D" w:rsidRPr="00A905F8" w:rsidRDefault="00E6581D" w:rsidP="00805D0E">
            <w:pPr>
              <w:spacing w:after="0" w:line="240" w:lineRule="auto"/>
              <w:jc w:val="both"/>
              <w:rPr>
                <w:rFonts w:eastAsia="Calibri" w:cs="Times New Roman"/>
                <w:sz w:val="24"/>
                <w:szCs w:val="24"/>
              </w:rPr>
            </w:pPr>
            <w:r w:rsidRPr="00A905F8">
              <w:rPr>
                <w:rFonts w:eastAsia="Calibri" w:cs="Times New Roman"/>
                <w:sz w:val="24"/>
                <w:szCs w:val="24"/>
              </w:rPr>
              <w:t>Akciju sabiedrības „RB Rail” akcionāru līgums (atbalstīts Ministru kabineta 2014. gada 12. augusta sēdē (prot.Nr.43, 56.§), parakstīts 2014. gada 28. oktobrī).</w:t>
            </w:r>
          </w:p>
        </w:tc>
      </w:tr>
      <w:tr w:rsidR="00A905F8" w:rsidRPr="00A905F8" w14:paraId="3838BEDA" w14:textId="77777777" w:rsidTr="00805D0E">
        <w:trPr>
          <w:trHeight w:val="1247"/>
          <w:tblCellSpacing w:w="0" w:type="dxa"/>
        </w:trPr>
        <w:tc>
          <w:tcPr>
            <w:tcW w:w="357" w:type="dxa"/>
          </w:tcPr>
          <w:p w14:paraId="1EE88303"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 2.</w:t>
            </w:r>
          </w:p>
        </w:tc>
        <w:tc>
          <w:tcPr>
            <w:tcW w:w="2775" w:type="dxa"/>
            <w:gridSpan w:val="2"/>
          </w:tcPr>
          <w:p w14:paraId="58F6DC36"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 </w:t>
            </w:r>
            <w:r w:rsidRPr="00A905F8">
              <w:rPr>
                <w:rFonts w:eastAsia="Calibri" w:cs="Times New Roman"/>
                <w:sz w:val="24"/>
                <w:szCs w:val="24"/>
              </w:rPr>
              <w:t>Pašreizējā situācija un problēmas, kuru risināšanai tiesību akta projekts izstrādāts, tiesiskā regulējuma mērķis un būtība</w:t>
            </w:r>
          </w:p>
        </w:tc>
        <w:tc>
          <w:tcPr>
            <w:tcW w:w="5740" w:type="dxa"/>
            <w:gridSpan w:val="6"/>
          </w:tcPr>
          <w:p w14:paraId="116AE075" w14:textId="77777777" w:rsidR="00E6581D" w:rsidRPr="00A905F8" w:rsidRDefault="00E6581D" w:rsidP="00A66A08">
            <w:pPr>
              <w:spacing w:after="0" w:line="240" w:lineRule="auto"/>
              <w:jc w:val="both"/>
              <w:rPr>
                <w:rFonts w:eastAsia="Calibri" w:cs="Times New Roman"/>
                <w:sz w:val="24"/>
                <w:szCs w:val="24"/>
              </w:rPr>
            </w:pPr>
            <w:r w:rsidRPr="00A905F8">
              <w:rPr>
                <w:rFonts w:eastAsia="Times New Roman" w:cs="Times New Roman"/>
                <w:sz w:val="24"/>
                <w:szCs w:val="24"/>
                <w:lang w:eastAsia="lv-LV"/>
              </w:rPr>
              <w:t xml:space="preserve">Atbilstoši Ministru kabineta 2014.gada </w:t>
            </w:r>
            <w:r w:rsidRPr="00A905F8">
              <w:rPr>
                <w:rFonts w:eastAsia="Calibri" w:cs="Times New Roman"/>
                <w:sz w:val="24"/>
                <w:szCs w:val="24"/>
              </w:rPr>
              <w:t>18.augusta rīkojumam Nr.431 „Par sabiedrības ar ierobežotu atbildību "Eiropas dzelzceļa līnijas" dibināšanu” Satiksmes ministrija 2014.gada 12. oktobrī nodibināja 100% valstij piederošu sabiedrību ar ierobežotu atbildību Eiropas dzelzceļa līnijas, kļūstot par tās kapitāldaļu turētāju. Eiropas dzelzceļa līniju galvenie uzdevumi:</w:t>
            </w:r>
          </w:p>
          <w:p w14:paraId="4C319E01" w14:textId="77777777" w:rsidR="00E6581D" w:rsidRPr="00A905F8" w:rsidRDefault="00E6581D" w:rsidP="00A66A08">
            <w:pPr>
              <w:spacing w:after="0" w:line="240" w:lineRule="auto"/>
              <w:ind w:left="89"/>
              <w:jc w:val="both"/>
              <w:rPr>
                <w:rFonts w:eastAsia="Calibri" w:cs="Times New Roman"/>
                <w:sz w:val="24"/>
                <w:szCs w:val="24"/>
              </w:rPr>
            </w:pPr>
            <w:r w:rsidRPr="00A905F8">
              <w:rPr>
                <w:rFonts w:eastAsia="Calibri" w:cs="Times New Roman"/>
                <w:sz w:val="24"/>
                <w:szCs w:val="24"/>
              </w:rPr>
              <w:t>1) īstenot Eiropas sliežu platuma valsts publiskās lietošanas dzelzceļa infrastruktūras būvniecības pārraudzību atbilstoši tautsaimniecības vajadzībām un tās attīstībai, stabilas satiksmes interesēm, kā arī vides aizsardzības prasībām;</w:t>
            </w:r>
          </w:p>
          <w:p w14:paraId="26875A5E" w14:textId="77777777" w:rsidR="00E6581D" w:rsidRPr="00A905F8" w:rsidRDefault="00E6581D" w:rsidP="00A66A08">
            <w:pPr>
              <w:spacing w:after="0" w:line="240" w:lineRule="auto"/>
              <w:ind w:left="89"/>
              <w:jc w:val="both"/>
              <w:rPr>
                <w:rFonts w:eastAsia="Calibri" w:cs="Times New Roman"/>
                <w:sz w:val="24"/>
                <w:szCs w:val="24"/>
              </w:rPr>
            </w:pPr>
            <w:r w:rsidRPr="00A905F8">
              <w:rPr>
                <w:rFonts w:eastAsia="Calibri" w:cs="Times New Roman"/>
                <w:sz w:val="24"/>
                <w:szCs w:val="24"/>
              </w:rPr>
              <w:t xml:space="preserve">2) atbilstoši kompetencei un sadarbībā ar atbildīgo nozares ministriju īstenot Latvijas interesēm atbilstošu (Igaunijas un Lietuvas līdzdalības apjomam proporcionāli līdzvērtīgu kapitāla daļu apjomā) līdzdalību Baltijas valstu Rail </w:t>
            </w:r>
            <w:proofErr w:type="spellStart"/>
            <w:r w:rsidRPr="00A905F8">
              <w:rPr>
                <w:rFonts w:eastAsia="Calibri" w:cs="Times New Roman"/>
                <w:sz w:val="24"/>
                <w:szCs w:val="24"/>
              </w:rPr>
              <w:t>Baltica</w:t>
            </w:r>
            <w:proofErr w:type="spellEnd"/>
            <w:r w:rsidRPr="00A905F8">
              <w:rPr>
                <w:rFonts w:eastAsia="Calibri" w:cs="Times New Roman"/>
                <w:sz w:val="24"/>
                <w:szCs w:val="24"/>
              </w:rPr>
              <w:t xml:space="preserve"> publiskās lietošanas dzelzceļa infrastruktūras izbūves projekta īstenošanai izveidotajā kopuzņēmumā - akciju sabiedrībā "RB Rail". </w:t>
            </w:r>
          </w:p>
          <w:p w14:paraId="31A27EFF" w14:textId="77777777" w:rsidR="00E6581D" w:rsidRPr="00A905F8" w:rsidRDefault="00E6581D" w:rsidP="00A66A08">
            <w:pPr>
              <w:spacing w:after="0" w:line="240" w:lineRule="auto"/>
              <w:jc w:val="both"/>
              <w:rPr>
                <w:rFonts w:eastAsia="Calibri" w:cs="Times New Roman"/>
                <w:sz w:val="24"/>
                <w:szCs w:val="24"/>
              </w:rPr>
            </w:pPr>
            <w:r w:rsidRPr="00A905F8">
              <w:rPr>
                <w:rFonts w:eastAsia="Calibri" w:cs="Times New Roman"/>
                <w:sz w:val="24"/>
                <w:szCs w:val="24"/>
              </w:rPr>
              <w:t xml:space="preserve">Saskaņā ar Ministru kabineta 2014. gada 12.augusta </w:t>
            </w:r>
            <w:proofErr w:type="spellStart"/>
            <w:r w:rsidRPr="00A905F8">
              <w:rPr>
                <w:rFonts w:eastAsia="Calibri" w:cs="Times New Roman"/>
                <w:sz w:val="24"/>
                <w:szCs w:val="24"/>
              </w:rPr>
              <w:t>protokollēmumā</w:t>
            </w:r>
            <w:proofErr w:type="spellEnd"/>
            <w:r w:rsidRPr="00A905F8">
              <w:rPr>
                <w:rFonts w:eastAsia="Calibri" w:cs="Times New Roman"/>
                <w:sz w:val="24"/>
                <w:szCs w:val="24"/>
              </w:rPr>
              <w:t xml:space="preserve"> noteikto (prot. Nr.43, 56.§) sabiedrība ar ierobežotu atbildību „Eiropas dzelzceļa līnijas” kļuva par dibinātāju un akcionāru Baltijas valstu kopuzņēmumā RB Rail AS, iegūstot proporcionāli vienādu akciju daļu ar Lietuvas un Igaunijas akcionāru, jeb 33,33% akciju. </w:t>
            </w:r>
          </w:p>
          <w:p w14:paraId="3F5DB460" w14:textId="77777777" w:rsidR="00A66A08" w:rsidRPr="00A905F8" w:rsidRDefault="00E6581D" w:rsidP="00A66A08">
            <w:pPr>
              <w:spacing w:after="0" w:line="240" w:lineRule="auto"/>
              <w:jc w:val="both"/>
              <w:rPr>
                <w:rFonts w:eastAsia="Times New Roman"/>
                <w:iCs/>
                <w:sz w:val="24"/>
                <w:szCs w:val="24"/>
                <w:lang w:eastAsia="lv-LV"/>
              </w:rPr>
            </w:pPr>
            <w:r w:rsidRPr="00A905F8">
              <w:rPr>
                <w:rFonts w:eastAsia="Times New Roman" w:cs="Times New Roman"/>
                <w:sz w:val="24"/>
                <w:szCs w:val="24"/>
                <w:lang w:eastAsia="lv-LV"/>
              </w:rPr>
              <w:t>Saskaņā ar akciju sabiedrības „RB Rail” akcionāru līgumu, akcionāri vienojušies veikt tālākus kapitālieguldījumus, trīs reizes veicot akciju kapitāla palielināšanu un nodrošinot, ka Latvijas, Lietuvas un Igaunijas akcionāriem saglabājas proporcionāli vienāds akciju sadalījums</w:t>
            </w:r>
            <w:r w:rsidR="00A66A08" w:rsidRPr="00A905F8">
              <w:rPr>
                <w:rFonts w:eastAsia="Times New Roman" w:cs="Times New Roman"/>
                <w:sz w:val="24"/>
                <w:szCs w:val="24"/>
                <w:lang w:eastAsia="lv-LV"/>
              </w:rPr>
              <w:t>.</w:t>
            </w:r>
            <w:r w:rsidR="00A66A08" w:rsidRPr="00A905F8">
              <w:rPr>
                <w:rFonts w:eastAsia="Times New Roman"/>
                <w:iCs/>
                <w:sz w:val="24"/>
                <w:szCs w:val="24"/>
                <w:lang w:eastAsia="lv-LV"/>
              </w:rPr>
              <w:t xml:space="preserve"> </w:t>
            </w:r>
          </w:p>
          <w:p w14:paraId="7404EF2A" w14:textId="3DE6BCD0" w:rsidR="00A66A08" w:rsidRPr="00A905F8" w:rsidRDefault="00A66A08" w:rsidP="00A66A08">
            <w:pPr>
              <w:spacing w:after="0" w:line="240" w:lineRule="auto"/>
              <w:jc w:val="both"/>
              <w:rPr>
                <w:rFonts w:eastAsia="Times New Roman" w:cs="Times New Roman"/>
                <w:sz w:val="24"/>
                <w:szCs w:val="24"/>
                <w:lang w:eastAsia="lv-LV"/>
              </w:rPr>
            </w:pPr>
            <w:r w:rsidRPr="00A905F8">
              <w:rPr>
                <w:rFonts w:eastAsia="Times New Roman" w:cs="Times New Roman"/>
                <w:sz w:val="24"/>
                <w:szCs w:val="24"/>
                <w:lang w:eastAsia="lv-LV"/>
              </w:rPr>
              <w:t>Saskaņā ar Baltijas valstu kopuzņēmuma AS “RB Rail” Dibināšanas līguma 4.6.punktu Akcionāri ir vienojušies veikt tālākus kapitālieguldījumus, trīs reizes veicot Akciju kapitāla palielināšanu.</w:t>
            </w:r>
            <w:r w:rsidRPr="00A905F8">
              <w:rPr>
                <w:rFonts w:eastAsia="Times New Roman"/>
                <w:iCs/>
                <w:sz w:val="24"/>
                <w:szCs w:val="24"/>
                <w:lang w:eastAsia="lv-LV"/>
              </w:rPr>
              <w:t xml:space="preserve"> Ar Ministru kabineta 2015.gada 27.augusta rīkojumu Nr.466 </w:t>
            </w:r>
            <w:r w:rsidRPr="00A905F8">
              <w:rPr>
                <w:sz w:val="24"/>
                <w:szCs w:val="24"/>
              </w:rPr>
              <w:t xml:space="preserve">“Par kārtējo sabiedrības ar ierobežotu atbildību “Eiropas dzelzceļa līnijas” </w:t>
            </w:r>
            <w:r w:rsidRPr="00A905F8">
              <w:rPr>
                <w:sz w:val="24"/>
                <w:szCs w:val="24"/>
              </w:rPr>
              <w:lastRenderedPageBreak/>
              <w:t xml:space="preserve">pamatkapitāla palielināšanu” un ar Ministru kabineta </w:t>
            </w:r>
            <w:r w:rsidRPr="00A905F8">
              <w:rPr>
                <w:rFonts w:eastAsia="Times New Roman"/>
                <w:iCs/>
                <w:sz w:val="24"/>
                <w:szCs w:val="24"/>
                <w:lang w:eastAsia="lv-LV"/>
              </w:rPr>
              <w:t xml:space="preserve">2016.gada 16.jūnija rīkojumu Nr.354 “Par </w:t>
            </w:r>
            <w:r w:rsidRPr="00A905F8">
              <w:rPr>
                <w:sz w:val="24"/>
                <w:szCs w:val="24"/>
              </w:rPr>
              <w:t xml:space="preserve">kārtējo sabiedrības ar ierobežotu atbildību “Eiropas dzelzceļa līnijas” pamatkapitāla palielināšanu” jau tika divas reizes veikta sabiedrības ar ierobežotu atbildību “Eiropas dzelzceļa līnijas” pamatkapitāla palielināšana, katru gadu attiecīgi 680 000 </w:t>
            </w:r>
            <w:proofErr w:type="spellStart"/>
            <w:r w:rsidRPr="00A905F8">
              <w:rPr>
                <w:i/>
                <w:sz w:val="24"/>
                <w:szCs w:val="24"/>
              </w:rPr>
              <w:t>euro</w:t>
            </w:r>
            <w:proofErr w:type="spellEnd"/>
            <w:r w:rsidRPr="00A905F8">
              <w:rPr>
                <w:sz w:val="24"/>
                <w:szCs w:val="24"/>
              </w:rPr>
              <w:t xml:space="preserve"> apmērā. </w:t>
            </w:r>
          </w:p>
          <w:p w14:paraId="0D436F7C" w14:textId="60ADA427" w:rsidR="00444E7F" w:rsidRDefault="00444E7F" w:rsidP="00A66A08">
            <w:pPr>
              <w:spacing w:after="0" w:line="240" w:lineRule="auto"/>
              <w:jc w:val="both"/>
              <w:rPr>
                <w:sz w:val="24"/>
                <w:szCs w:val="24"/>
              </w:rPr>
            </w:pPr>
            <w:r w:rsidRPr="00A905F8">
              <w:rPr>
                <w:rFonts w:eastAsia="Times New Roman" w:cs="Times New Roman"/>
                <w:sz w:val="24"/>
                <w:szCs w:val="24"/>
                <w:lang w:eastAsia="lv-LV"/>
              </w:rPr>
              <w:t>Saskaņā ar Baltijas valstu kopuzņēmuma AS “R</w:t>
            </w:r>
            <w:r w:rsidR="003030E2" w:rsidRPr="00A905F8">
              <w:rPr>
                <w:rFonts w:eastAsia="Times New Roman" w:cs="Times New Roman"/>
                <w:sz w:val="24"/>
                <w:szCs w:val="24"/>
                <w:lang w:eastAsia="lv-LV"/>
              </w:rPr>
              <w:t>B Rail” Dibināšanas līguma 4.6.3</w:t>
            </w:r>
            <w:r w:rsidRPr="00A905F8">
              <w:rPr>
                <w:rFonts w:eastAsia="Times New Roman" w:cs="Times New Roman"/>
                <w:sz w:val="24"/>
                <w:szCs w:val="24"/>
                <w:lang w:eastAsia="lv-LV"/>
              </w:rPr>
              <w:t xml:space="preserve">. punktu Akcionāri nodrošina, ka Uzņēmums </w:t>
            </w:r>
            <w:r w:rsidR="003030E2" w:rsidRPr="00A905F8">
              <w:rPr>
                <w:rFonts w:eastAsia="Times New Roman" w:cs="Times New Roman"/>
                <w:sz w:val="24"/>
                <w:szCs w:val="24"/>
                <w:lang w:eastAsia="lv-LV"/>
              </w:rPr>
              <w:t>līdz 2017</w:t>
            </w:r>
            <w:r w:rsidRPr="00A905F8">
              <w:rPr>
                <w:rFonts w:eastAsia="Times New Roman" w:cs="Times New Roman"/>
                <w:sz w:val="24"/>
                <w:szCs w:val="24"/>
                <w:lang w:eastAsia="lv-LV"/>
              </w:rPr>
              <w:t>.gada 1.jūlijam pieņem lēmumu par Kopsapulces sasaukšanu</w:t>
            </w:r>
            <w:r w:rsidR="00A66A08" w:rsidRPr="00A905F8">
              <w:rPr>
                <w:rFonts w:eastAsia="Times New Roman" w:cs="Times New Roman"/>
                <w:sz w:val="24"/>
                <w:szCs w:val="24"/>
                <w:lang w:eastAsia="lv-LV"/>
              </w:rPr>
              <w:t xml:space="preserve"> akciju kapitāla </w:t>
            </w:r>
            <w:r w:rsidR="00A66A08" w:rsidRPr="00970B11">
              <w:rPr>
                <w:rFonts w:eastAsia="Times New Roman" w:cs="Times New Roman"/>
                <w:sz w:val="24"/>
                <w:szCs w:val="24"/>
                <w:lang w:eastAsia="lv-LV"/>
              </w:rPr>
              <w:t>palielināšanai</w:t>
            </w:r>
            <w:r w:rsidR="00970B11" w:rsidRPr="00970B11">
              <w:rPr>
                <w:rFonts w:eastAsia="Times New Roman" w:cs="Times New Roman"/>
                <w:sz w:val="24"/>
                <w:szCs w:val="24"/>
                <w:lang w:eastAsia="lv-LV"/>
              </w:rPr>
              <w:t xml:space="preserve"> </w:t>
            </w:r>
            <w:r w:rsidR="00970B11" w:rsidRPr="00970B11">
              <w:rPr>
                <w:rFonts w:eastAsia="Calibri" w:cs="Times New Roman"/>
                <w:sz w:val="24"/>
                <w:szCs w:val="24"/>
              </w:rPr>
              <w:t>un Akciju kapitāla palielināšanu noslēdz līdz 2017.gada 30.septembrim</w:t>
            </w:r>
            <w:r w:rsidR="00A66A08" w:rsidRPr="00A905F8">
              <w:rPr>
                <w:rFonts w:eastAsia="Times New Roman" w:cs="Times New Roman"/>
                <w:sz w:val="24"/>
                <w:szCs w:val="24"/>
                <w:lang w:eastAsia="lv-LV"/>
              </w:rPr>
              <w:t>, tādējādi</w:t>
            </w:r>
            <w:r w:rsidR="00A66A08" w:rsidRPr="00A905F8">
              <w:rPr>
                <w:sz w:val="24"/>
                <w:szCs w:val="24"/>
              </w:rPr>
              <w:t xml:space="preserve"> tiks veikts pēdējais trešais sabiedrības </w:t>
            </w:r>
            <w:r w:rsidR="00A66A08" w:rsidRPr="00A905F8">
              <w:rPr>
                <w:rFonts w:eastAsia="Calibri" w:cs="Times New Roman"/>
                <w:sz w:val="24"/>
                <w:szCs w:val="24"/>
              </w:rPr>
              <w:t>ar ierobežotu atbildību "Eiropas dzelzceļa līnijas"</w:t>
            </w:r>
            <w:r w:rsidR="00A66A08" w:rsidRPr="00A905F8">
              <w:rPr>
                <w:sz w:val="24"/>
                <w:szCs w:val="24"/>
              </w:rPr>
              <w:t xml:space="preserve"> pamatkapitāla palielinājums.</w:t>
            </w:r>
          </w:p>
          <w:p w14:paraId="026D5A95" w14:textId="78DB2329" w:rsidR="00E72726" w:rsidRPr="00A905F8" w:rsidRDefault="00E72726" w:rsidP="00A66A08">
            <w:pPr>
              <w:spacing w:after="0" w:line="240" w:lineRule="auto"/>
              <w:jc w:val="both"/>
              <w:rPr>
                <w:rFonts w:eastAsia="Times New Roman" w:cs="Times New Roman"/>
                <w:sz w:val="24"/>
                <w:szCs w:val="24"/>
                <w:lang w:eastAsia="lv-LV"/>
              </w:rPr>
            </w:pPr>
            <w:r w:rsidRPr="00944A07">
              <w:rPr>
                <w:color w:val="000000" w:themeColor="text1"/>
                <w:sz w:val="24"/>
                <w:szCs w:val="24"/>
              </w:rPr>
              <w:t xml:space="preserve">Ar rīkojuma projektu plānotais pasākums attiecas tikai uz sabiedrības ar ierobežotu atbildību “Eiropas dzelzceļa līnijas” publisku funkciju īstenošanu, kas atbilstoši augstāk minētajam vērstas tikai uz </w:t>
            </w:r>
            <w:r w:rsidRPr="00944A07">
              <w:rPr>
                <w:rFonts w:eastAsia="Calibri" w:cs="Times New Roman"/>
                <w:color w:val="000000" w:themeColor="text1"/>
                <w:sz w:val="24"/>
                <w:szCs w:val="24"/>
              </w:rPr>
              <w:t>dzelzceļa infrastruktūras attīstīšanu,</w:t>
            </w:r>
            <w:r w:rsidRPr="00944A07">
              <w:rPr>
                <w:color w:val="000000" w:themeColor="text1"/>
                <w:sz w:val="24"/>
                <w:szCs w:val="24"/>
              </w:rPr>
              <w:t> tādejādi tas nekvalificējas kā komercdarbības atbalsts.</w:t>
            </w:r>
          </w:p>
        </w:tc>
      </w:tr>
      <w:tr w:rsidR="00A905F8" w:rsidRPr="00A905F8" w14:paraId="70A2D33E" w14:textId="77777777" w:rsidTr="00805D0E">
        <w:trPr>
          <w:trHeight w:val="507"/>
          <w:tblCellSpacing w:w="0" w:type="dxa"/>
        </w:trPr>
        <w:tc>
          <w:tcPr>
            <w:tcW w:w="357" w:type="dxa"/>
          </w:tcPr>
          <w:p w14:paraId="73FE77ED"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lastRenderedPageBreak/>
              <w:t> 3.</w:t>
            </w:r>
          </w:p>
        </w:tc>
        <w:tc>
          <w:tcPr>
            <w:tcW w:w="2775" w:type="dxa"/>
            <w:gridSpan w:val="2"/>
          </w:tcPr>
          <w:p w14:paraId="044BC1ED"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 Projekta izstrādē iesaistītās institūcijas</w:t>
            </w:r>
          </w:p>
        </w:tc>
        <w:tc>
          <w:tcPr>
            <w:tcW w:w="5740" w:type="dxa"/>
            <w:gridSpan w:val="6"/>
          </w:tcPr>
          <w:p w14:paraId="695B5A44"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Calibri" w:cs="Times New Roman"/>
                <w:sz w:val="24"/>
                <w:szCs w:val="24"/>
              </w:rPr>
              <w:t>Satiksmes ministrija</w:t>
            </w:r>
          </w:p>
        </w:tc>
      </w:tr>
      <w:tr w:rsidR="00A905F8" w:rsidRPr="00A905F8" w14:paraId="34917BE0" w14:textId="77777777" w:rsidTr="00805D0E">
        <w:trPr>
          <w:tblCellSpacing w:w="0" w:type="dxa"/>
        </w:trPr>
        <w:tc>
          <w:tcPr>
            <w:tcW w:w="357" w:type="dxa"/>
          </w:tcPr>
          <w:p w14:paraId="318EEAFC"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 4.</w:t>
            </w:r>
          </w:p>
        </w:tc>
        <w:tc>
          <w:tcPr>
            <w:tcW w:w="2775" w:type="dxa"/>
            <w:gridSpan w:val="2"/>
          </w:tcPr>
          <w:p w14:paraId="52D989F5"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 Cita informācija</w:t>
            </w:r>
          </w:p>
        </w:tc>
        <w:tc>
          <w:tcPr>
            <w:tcW w:w="5740" w:type="dxa"/>
            <w:gridSpan w:val="6"/>
          </w:tcPr>
          <w:p w14:paraId="7E8E4F9F" w14:textId="14CF6537" w:rsidR="00E6581D" w:rsidRPr="00A905F8" w:rsidRDefault="00A66A08" w:rsidP="00A66A08">
            <w:pPr>
              <w:jc w:val="both"/>
              <w:rPr>
                <w:rFonts w:eastAsia="Calibri" w:cs="Times New Roman"/>
                <w:sz w:val="24"/>
                <w:szCs w:val="24"/>
              </w:rPr>
            </w:pPr>
            <w:r w:rsidRPr="00A905F8">
              <w:rPr>
                <w:rFonts w:eastAsia="Calibri" w:cs="Times New Roman"/>
                <w:sz w:val="24"/>
                <w:szCs w:val="24"/>
              </w:rPr>
              <w:t xml:space="preserve">Uz 2017.gada 1.janvāri sabiedrības ar ierobežotu atbildību “Eiropas dzelzceļa līnijas” pamatkapitāls ir 2 040 000 </w:t>
            </w:r>
            <w:proofErr w:type="spellStart"/>
            <w:r w:rsidRPr="00A905F8">
              <w:rPr>
                <w:i/>
                <w:sz w:val="24"/>
                <w:szCs w:val="24"/>
              </w:rPr>
              <w:t>euro</w:t>
            </w:r>
            <w:proofErr w:type="spellEnd"/>
            <w:r w:rsidRPr="00A905F8">
              <w:rPr>
                <w:rFonts w:eastAsia="Calibri" w:cs="Times New Roman"/>
                <w:sz w:val="24"/>
                <w:szCs w:val="24"/>
              </w:rPr>
              <w:t xml:space="preserve">, kas sastāv no 2 040 000 parastajām daļām un katras daļas nominālvērtība 1 </w:t>
            </w:r>
            <w:proofErr w:type="spellStart"/>
            <w:r w:rsidRPr="00A905F8">
              <w:rPr>
                <w:i/>
                <w:sz w:val="24"/>
                <w:szCs w:val="24"/>
              </w:rPr>
              <w:t>euro</w:t>
            </w:r>
            <w:proofErr w:type="spellEnd"/>
            <w:r w:rsidRPr="00A905F8">
              <w:rPr>
                <w:rFonts w:eastAsia="Calibri" w:cs="Times New Roman"/>
                <w:sz w:val="24"/>
                <w:szCs w:val="24"/>
              </w:rPr>
              <w:t xml:space="preserve">. Sabiedrības ar ierobežotu atbildību “Eiropas dzelzceļa līnijas” pamatkapitāla apmērs un akciju skaits pēc rīkojuma projektā norādītā kārtējā pamatkapitāla palielinājuma veikšanas būs 2 720 000 </w:t>
            </w:r>
            <w:proofErr w:type="spellStart"/>
            <w:r w:rsidRPr="00A905F8">
              <w:rPr>
                <w:i/>
                <w:sz w:val="24"/>
                <w:szCs w:val="24"/>
              </w:rPr>
              <w:t>euro</w:t>
            </w:r>
            <w:proofErr w:type="spellEnd"/>
            <w:r w:rsidRPr="00A905F8">
              <w:rPr>
                <w:i/>
                <w:sz w:val="24"/>
                <w:szCs w:val="24"/>
              </w:rPr>
              <w:t>.</w:t>
            </w:r>
          </w:p>
        </w:tc>
      </w:tr>
      <w:tr w:rsidR="00A905F8" w:rsidRPr="00A905F8" w14:paraId="515287DC" w14:textId="77777777" w:rsidTr="00805D0E">
        <w:tblPrEx>
          <w:shd w:val="clear" w:color="auto" w:fill="FFFFFF"/>
          <w:tblCellMar>
            <w:top w:w="30" w:type="dxa"/>
            <w:left w:w="30" w:type="dxa"/>
            <w:bottom w:w="30" w:type="dxa"/>
            <w:right w:w="30" w:type="dxa"/>
          </w:tblCellMar>
        </w:tblPrEx>
        <w:trPr>
          <w:gridAfter w:val="1"/>
          <w:wAfter w:w="30" w:type="dxa"/>
          <w:trHeight w:val="360"/>
          <w:tblCellSpacing w:w="0" w:type="dxa"/>
        </w:trPr>
        <w:tc>
          <w:tcPr>
            <w:tcW w:w="8842" w:type="dxa"/>
            <w:gridSpan w:val="8"/>
            <w:shd w:val="clear" w:color="auto" w:fill="FFFFFF"/>
            <w:vAlign w:val="center"/>
            <w:hideMark/>
          </w:tcPr>
          <w:p w14:paraId="4C4A169E" w14:textId="77777777" w:rsidR="00E6581D" w:rsidRPr="00A905F8" w:rsidRDefault="00E6581D" w:rsidP="00805D0E">
            <w:pPr>
              <w:spacing w:before="100" w:beforeAutospacing="1" w:after="100" w:afterAutospacing="1" w:line="293" w:lineRule="atLeast"/>
              <w:jc w:val="center"/>
              <w:rPr>
                <w:rFonts w:eastAsia="Times New Roman" w:cs="Times New Roman"/>
                <w:b/>
                <w:bCs/>
                <w:sz w:val="24"/>
                <w:szCs w:val="24"/>
                <w:lang w:eastAsia="lv-LV"/>
              </w:rPr>
            </w:pPr>
            <w:r w:rsidRPr="00A905F8">
              <w:rPr>
                <w:rFonts w:eastAsia="Times New Roman" w:cs="Times New Roman"/>
                <w:b/>
                <w:bCs/>
                <w:sz w:val="24"/>
                <w:szCs w:val="24"/>
                <w:lang w:eastAsia="lv-LV"/>
              </w:rPr>
              <w:t>III. Tiesību akta projekta ietekme uz valsts budžetu un pašvaldību budžetiem</w:t>
            </w:r>
          </w:p>
        </w:tc>
      </w:tr>
      <w:tr w:rsidR="00A905F8" w:rsidRPr="00A905F8" w14:paraId="1E6C126A"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vMerge w:val="restart"/>
            <w:shd w:val="clear" w:color="auto" w:fill="FFFFFF"/>
            <w:vAlign w:val="center"/>
            <w:hideMark/>
          </w:tcPr>
          <w:p w14:paraId="6632E24E" w14:textId="77777777" w:rsidR="00E6581D" w:rsidRPr="00A905F8" w:rsidRDefault="00E6581D" w:rsidP="00805D0E">
            <w:pPr>
              <w:spacing w:before="100" w:beforeAutospacing="1" w:after="100" w:afterAutospacing="1" w:line="293" w:lineRule="atLeast"/>
              <w:jc w:val="center"/>
              <w:rPr>
                <w:rFonts w:eastAsia="Times New Roman" w:cs="Times New Roman"/>
                <w:b/>
                <w:bCs/>
                <w:sz w:val="24"/>
                <w:szCs w:val="24"/>
                <w:lang w:eastAsia="lv-LV"/>
              </w:rPr>
            </w:pPr>
            <w:r w:rsidRPr="00A905F8">
              <w:rPr>
                <w:rFonts w:eastAsia="Times New Roman" w:cs="Times New Roman"/>
                <w:b/>
                <w:bCs/>
                <w:sz w:val="24"/>
                <w:szCs w:val="24"/>
                <w:lang w:eastAsia="lv-LV"/>
              </w:rPr>
              <w:t>Rādītāji</w:t>
            </w:r>
          </w:p>
        </w:tc>
        <w:tc>
          <w:tcPr>
            <w:tcW w:w="2469" w:type="dxa"/>
            <w:gridSpan w:val="3"/>
            <w:vMerge w:val="restart"/>
            <w:shd w:val="clear" w:color="auto" w:fill="FFFFFF"/>
            <w:vAlign w:val="center"/>
            <w:hideMark/>
          </w:tcPr>
          <w:p w14:paraId="4920ACF1" w14:textId="77777777" w:rsidR="00E6581D" w:rsidRPr="00A905F8" w:rsidRDefault="00E6581D" w:rsidP="008F1001">
            <w:pPr>
              <w:spacing w:before="100" w:beforeAutospacing="1" w:after="100" w:afterAutospacing="1" w:line="293" w:lineRule="atLeast"/>
              <w:jc w:val="center"/>
              <w:rPr>
                <w:rFonts w:eastAsia="Times New Roman" w:cs="Times New Roman"/>
                <w:b/>
                <w:bCs/>
                <w:sz w:val="24"/>
                <w:szCs w:val="24"/>
                <w:lang w:eastAsia="lv-LV"/>
              </w:rPr>
            </w:pPr>
            <w:r w:rsidRPr="00A905F8">
              <w:rPr>
                <w:rFonts w:eastAsia="Times New Roman" w:cs="Times New Roman"/>
                <w:b/>
                <w:bCs/>
                <w:sz w:val="24"/>
                <w:szCs w:val="24"/>
                <w:lang w:eastAsia="lv-LV"/>
              </w:rPr>
              <w:t>201</w:t>
            </w:r>
            <w:r w:rsidR="003030E2" w:rsidRPr="00A905F8">
              <w:rPr>
                <w:rFonts w:eastAsia="Times New Roman" w:cs="Times New Roman"/>
                <w:b/>
                <w:bCs/>
                <w:sz w:val="24"/>
                <w:szCs w:val="24"/>
                <w:lang w:eastAsia="lv-LV"/>
              </w:rPr>
              <w:t>7</w:t>
            </w:r>
            <w:r w:rsidRPr="00A905F8">
              <w:rPr>
                <w:rFonts w:eastAsia="Times New Roman" w:cs="Times New Roman"/>
                <w:b/>
                <w:bCs/>
                <w:sz w:val="24"/>
                <w:szCs w:val="24"/>
                <w:lang w:eastAsia="lv-LV"/>
              </w:rPr>
              <w:t>. gads</w:t>
            </w:r>
          </w:p>
        </w:tc>
        <w:tc>
          <w:tcPr>
            <w:tcW w:w="3571" w:type="dxa"/>
            <w:gridSpan w:val="3"/>
            <w:shd w:val="clear" w:color="auto" w:fill="FFFFFF"/>
            <w:vAlign w:val="center"/>
            <w:hideMark/>
          </w:tcPr>
          <w:p w14:paraId="059774E4" w14:textId="77777777" w:rsidR="00E6581D" w:rsidRPr="00A905F8" w:rsidRDefault="00E6581D" w:rsidP="00805D0E">
            <w:pPr>
              <w:spacing w:before="100" w:beforeAutospacing="1" w:after="100" w:afterAutospacing="1" w:line="293" w:lineRule="atLeast"/>
              <w:jc w:val="center"/>
              <w:rPr>
                <w:rFonts w:eastAsia="Times New Roman" w:cs="Times New Roman"/>
                <w:sz w:val="24"/>
                <w:szCs w:val="24"/>
                <w:lang w:eastAsia="lv-LV"/>
              </w:rPr>
            </w:pPr>
            <w:r w:rsidRPr="00A905F8">
              <w:rPr>
                <w:rFonts w:eastAsia="Times New Roman" w:cs="Times New Roman"/>
                <w:sz w:val="24"/>
                <w:szCs w:val="24"/>
                <w:lang w:eastAsia="lv-LV"/>
              </w:rPr>
              <w:t>Turpmākie trīs gadi (</w:t>
            </w:r>
            <w:proofErr w:type="spellStart"/>
            <w:r w:rsidRPr="00A905F8">
              <w:rPr>
                <w:rFonts w:eastAsia="Times New Roman" w:cs="Times New Roman"/>
                <w:i/>
                <w:iCs/>
                <w:sz w:val="24"/>
                <w:szCs w:val="24"/>
                <w:lang w:eastAsia="lv-LV"/>
              </w:rPr>
              <w:t>euro</w:t>
            </w:r>
            <w:proofErr w:type="spellEnd"/>
            <w:r w:rsidRPr="00A905F8">
              <w:rPr>
                <w:rFonts w:eastAsia="Times New Roman" w:cs="Times New Roman"/>
                <w:sz w:val="24"/>
                <w:szCs w:val="24"/>
                <w:lang w:eastAsia="lv-LV"/>
              </w:rPr>
              <w:t>)</w:t>
            </w:r>
          </w:p>
        </w:tc>
      </w:tr>
      <w:tr w:rsidR="00A905F8" w:rsidRPr="00A905F8" w14:paraId="1F320313"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vMerge/>
            <w:shd w:val="clear" w:color="auto" w:fill="FFFFFF"/>
            <w:vAlign w:val="center"/>
            <w:hideMark/>
          </w:tcPr>
          <w:p w14:paraId="330B4034" w14:textId="77777777" w:rsidR="00E6581D" w:rsidRPr="00A905F8" w:rsidRDefault="00E6581D" w:rsidP="00805D0E">
            <w:pPr>
              <w:spacing w:after="0" w:line="240" w:lineRule="auto"/>
              <w:rPr>
                <w:rFonts w:eastAsia="Times New Roman" w:cs="Times New Roman"/>
                <w:b/>
                <w:bCs/>
                <w:sz w:val="24"/>
                <w:szCs w:val="24"/>
                <w:lang w:eastAsia="lv-LV"/>
              </w:rPr>
            </w:pPr>
          </w:p>
        </w:tc>
        <w:tc>
          <w:tcPr>
            <w:tcW w:w="2469" w:type="dxa"/>
            <w:gridSpan w:val="3"/>
            <w:vMerge/>
            <w:shd w:val="clear" w:color="auto" w:fill="FFFFFF"/>
            <w:vAlign w:val="center"/>
            <w:hideMark/>
          </w:tcPr>
          <w:p w14:paraId="51AAE09C" w14:textId="77777777" w:rsidR="00E6581D" w:rsidRPr="00A905F8" w:rsidRDefault="00E6581D" w:rsidP="00805D0E">
            <w:pPr>
              <w:spacing w:after="0" w:line="240" w:lineRule="auto"/>
              <w:rPr>
                <w:rFonts w:eastAsia="Times New Roman" w:cs="Times New Roman"/>
                <w:b/>
                <w:bCs/>
                <w:sz w:val="24"/>
                <w:szCs w:val="24"/>
                <w:lang w:eastAsia="lv-LV"/>
              </w:rPr>
            </w:pPr>
          </w:p>
        </w:tc>
        <w:tc>
          <w:tcPr>
            <w:tcW w:w="1014" w:type="dxa"/>
            <w:shd w:val="clear" w:color="auto" w:fill="FFFFFF"/>
            <w:vAlign w:val="center"/>
            <w:hideMark/>
          </w:tcPr>
          <w:p w14:paraId="237792B8" w14:textId="77777777" w:rsidR="00E6581D" w:rsidRPr="00A905F8" w:rsidRDefault="00E6581D" w:rsidP="008F1001">
            <w:pPr>
              <w:spacing w:before="100" w:beforeAutospacing="1" w:after="100" w:afterAutospacing="1" w:line="293" w:lineRule="atLeast"/>
              <w:jc w:val="center"/>
              <w:rPr>
                <w:rFonts w:eastAsia="Times New Roman" w:cs="Times New Roman"/>
                <w:b/>
                <w:bCs/>
                <w:sz w:val="24"/>
                <w:szCs w:val="24"/>
                <w:lang w:eastAsia="lv-LV"/>
              </w:rPr>
            </w:pPr>
            <w:r w:rsidRPr="00A905F8">
              <w:rPr>
                <w:rFonts w:eastAsia="Times New Roman" w:cs="Times New Roman"/>
                <w:b/>
                <w:bCs/>
                <w:sz w:val="24"/>
                <w:szCs w:val="24"/>
                <w:lang w:eastAsia="lv-LV"/>
              </w:rPr>
              <w:t>201</w:t>
            </w:r>
            <w:r w:rsidR="003030E2" w:rsidRPr="00A905F8">
              <w:rPr>
                <w:rFonts w:eastAsia="Times New Roman" w:cs="Times New Roman"/>
                <w:b/>
                <w:bCs/>
                <w:sz w:val="24"/>
                <w:szCs w:val="24"/>
                <w:lang w:eastAsia="lv-LV"/>
              </w:rPr>
              <w:t>8</w:t>
            </w:r>
            <w:r w:rsidRPr="00A905F8">
              <w:rPr>
                <w:rFonts w:eastAsia="Times New Roman" w:cs="Times New Roman"/>
                <w:b/>
                <w:bCs/>
                <w:sz w:val="24"/>
                <w:szCs w:val="24"/>
                <w:lang w:eastAsia="lv-LV"/>
              </w:rPr>
              <w:t>.</w:t>
            </w:r>
          </w:p>
        </w:tc>
        <w:tc>
          <w:tcPr>
            <w:tcW w:w="1067" w:type="dxa"/>
            <w:shd w:val="clear" w:color="auto" w:fill="FFFFFF"/>
            <w:vAlign w:val="center"/>
            <w:hideMark/>
          </w:tcPr>
          <w:p w14:paraId="3D4472B6" w14:textId="77777777" w:rsidR="00E6581D" w:rsidRPr="00A905F8" w:rsidRDefault="00E6581D" w:rsidP="008F1001">
            <w:pPr>
              <w:spacing w:before="100" w:beforeAutospacing="1" w:after="100" w:afterAutospacing="1" w:line="293" w:lineRule="atLeast"/>
              <w:jc w:val="center"/>
              <w:rPr>
                <w:rFonts w:eastAsia="Times New Roman" w:cs="Times New Roman"/>
                <w:b/>
                <w:bCs/>
                <w:sz w:val="24"/>
                <w:szCs w:val="24"/>
                <w:lang w:eastAsia="lv-LV"/>
              </w:rPr>
            </w:pPr>
            <w:r w:rsidRPr="00A905F8">
              <w:rPr>
                <w:rFonts w:eastAsia="Times New Roman" w:cs="Times New Roman"/>
                <w:b/>
                <w:bCs/>
                <w:sz w:val="24"/>
                <w:szCs w:val="24"/>
                <w:lang w:eastAsia="lv-LV"/>
              </w:rPr>
              <w:t>201</w:t>
            </w:r>
            <w:r w:rsidR="003030E2" w:rsidRPr="00A905F8">
              <w:rPr>
                <w:rFonts w:eastAsia="Times New Roman" w:cs="Times New Roman"/>
                <w:b/>
                <w:bCs/>
                <w:sz w:val="24"/>
                <w:szCs w:val="24"/>
                <w:lang w:eastAsia="lv-LV"/>
              </w:rPr>
              <w:t>9</w:t>
            </w:r>
            <w:r w:rsidRPr="00A905F8">
              <w:rPr>
                <w:rFonts w:eastAsia="Times New Roman" w:cs="Times New Roman"/>
                <w:b/>
                <w:bCs/>
                <w:sz w:val="24"/>
                <w:szCs w:val="24"/>
                <w:lang w:eastAsia="lv-LV"/>
              </w:rPr>
              <w:t>.</w:t>
            </w:r>
          </w:p>
        </w:tc>
        <w:tc>
          <w:tcPr>
            <w:tcW w:w="1490" w:type="dxa"/>
            <w:shd w:val="clear" w:color="auto" w:fill="FFFFFF"/>
            <w:vAlign w:val="center"/>
            <w:hideMark/>
          </w:tcPr>
          <w:p w14:paraId="05F1901B" w14:textId="77777777" w:rsidR="00E6581D" w:rsidRPr="00A905F8" w:rsidRDefault="003030E2" w:rsidP="008F1001">
            <w:pPr>
              <w:spacing w:before="100" w:beforeAutospacing="1" w:after="100" w:afterAutospacing="1" w:line="293" w:lineRule="atLeast"/>
              <w:jc w:val="center"/>
              <w:rPr>
                <w:rFonts w:eastAsia="Times New Roman" w:cs="Times New Roman"/>
                <w:b/>
                <w:bCs/>
                <w:sz w:val="24"/>
                <w:szCs w:val="24"/>
                <w:lang w:eastAsia="lv-LV"/>
              </w:rPr>
            </w:pPr>
            <w:r w:rsidRPr="00A905F8">
              <w:rPr>
                <w:rFonts w:eastAsia="Times New Roman" w:cs="Times New Roman"/>
                <w:b/>
                <w:bCs/>
                <w:sz w:val="24"/>
                <w:szCs w:val="24"/>
                <w:lang w:eastAsia="lv-LV"/>
              </w:rPr>
              <w:t>2020</w:t>
            </w:r>
            <w:r w:rsidR="00E6581D" w:rsidRPr="00A905F8">
              <w:rPr>
                <w:rFonts w:eastAsia="Times New Roman" w:cs="Times New Roman"/>
                <w:b/>
                <w:bCs/>
                <w:sz w:val="24"/>
                <w:szCs w:val="24"/>
                <w:lang w:eastAsia="lv-LV"/>
              </w:rPr>
              <w:t>.</w:t>
            </w:r>
          </w:p>
        </w:tc>
      </w:tr>
      <w:tr w:rsidR="00A905F8" w:rsidRPr="00A905F8" w14:paraId="6647DAED"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vMerge/>
            <w:shd w:val="clear" w:color="auto" w:fill="FFFFFF"/>
            <w:vAlign w:val="center"/>
            <w:hideMark/>
          </w:tcPr>
          <w:p w14:paraId="5CACAA45" w14:textId="77777777" w:rsidR="00E6581D" w:rsidRPr="00A905F8" w:rsidRDefault="00E6581D" w:rsidP="00805D0E">
            <w:pPr>
              <w:spacing w:after="0" w:line="240" w:lineRule="auto"/>
              <w:rPr>
                <w:rFonts w:eastAsia="Times New Roman" w:cs="Times New Roman"/>
                <w:b/>
                <w:bCs/>
                <w:sz w:val="24"/>
                <w:szCs w:val="24"/>
                <w:lang w:eastAsia="lv-LV"/>
              </w:rPr>
            </w:pPr>
          </w:p>
        </w:tc>
        <w:tc>
          <w:tcPr>
            <w:tcW w:w="1070" w:type="dxa"/>
            <w:gridSpan w:val="2"/>
            <w:shd w:val="clear" w:color="auto" w:fill="FFFFFF"/>
            <w:vAlign w:val="center"/>
            <w:hideMark/>
          </w:tcPr>
          <w:p w14:paraId="670D0603"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saskaņā ar valsts budžetu kārtējam gadam</w:t>
            </w:r>
          </w:p>
        </w:tc>
        <w:tc>
          <w:tcPr>
            <w:tcW w:w="1399" w:type="dxa"/>
            <w:shd w:val="clear" w:color="auto" w:fill="FFFFFF"/>
            <w:vAlign w:val="center"/>
            <w:hideMark/>
          </w:tcPr>
          <w:p w14:paraId="79AC7EF9" w14:textId="77777777" w:rsidR="00E6581D" w:rsidRPr="00A905F8" w:rsidRDefault="00E6581D" w:rsidP="00805D0E">
            <w:pPr>
              <w:spacing w:before="100" w:beforeAutospacing="1" w:after="100" w:afterAutospacing="1" w:line="293" w:lineRule="atLeast"/>
              <w:rPr>
                <w:rFonts w:eastAsia="Times New Roman" w:cs="Times New Roman"/>
                <w:sz w:val="24"/>
                <w:szCs w:val="24"/>
                <w:lang w:eastAsia="lv-LV"/>
              </w:rPr>
            </w:pPr>
            <w:r w:rsidRPr="00A905F8">
              <w:rPr>
                <w:rFonts w:eastAsia="Times New Roman" w:cs="Times New Roman"/>
                <w:sz w:val="24"/>
                <w:szCs w:val="24"/>
                <w:lang w:eastAsia="lv-LV"/>
              </w:rPr>
              <w:t>izmaiņas kārtējā gadā, salīdzinot ar valsts budžetu kārtējam gadam</w:t>
            </w:r>
          </w:p>
        </w:tc>
        <w:tc>
          <w:tcPr>
            <w:tcW w:w="1014" w:type="dxa"/>
            <w:shd w:val="clear" w:color="auto" w:fill="FFFFFF"/>
            <w:vAlign w:val="center"/>
            <w:hideMark/>
          </w:tcPr>
          <w:p w14:paraId="69900726" w14:textId="77777777" w:rsidR="00E6581D" w:rsidRPr="00A905F8" w:rsidRDefault="00E6581D" w:rsidP="00805D0E">
            <w:pPr>
              <w:spacing w:before="100" w:beforeAutospacing="1" w:after="100" w:afterAutospacing="1" w:line="293" w:lineRule="atLeast"/>
              <w:jc w:val="center"/>
              <w:rPr>
                <w:rFonts w:eastAsia="Times New Roman" w:cs="Times New Roman"/>
                <w:sz w:val="24"/>
                <w:szCs w:val="24"/>
                <w:lang w:eastAsia="lv-LV"/>
              </w:rPr>
            </w:pPr>
            <w:r w:rsidRPr="00A905F8">
              <w:rPr>
                <w:rFonts w:eastAsia="Times New Roman" w:cs="Times New Roman"/>
                <w:sz w:val="24"/>
                <w:szCs w:val="24"/>
                <w:lang w:eastAsia="lv-LV"/>
              </w:rPr>
              <w:t>izmaiņas, salīdzinot ar kārtējo (n) gadu</w:t>
            </w:r>
          </w:p>
        </w:tc>
        <w:tc>
          <w:tcPr>
            <w:tcW w:w="1067" w:type="dxa"/>
            <w:shd w:val="clear" w:color="auto" w:fill="FFFFFF"/>
            <w:vAlign w:val="center"/>
            <w:hideMark/>
          </w:tcPr>
          <w:p w14:paraId="556F1DD6" w14:textId="77777777" w:rsidR="00E6581D" w:rsidRPr="00A905F8" w:rsidRDefault="00E6581D" w:rsidP="00805D0E">
            <w:pPr>
              <w:spacing w:before="100" w:beforeAutospacing="1" w:after="100" w:afterAutospacing="1" w:line="293" w:lineRule="atLeast"/>
              <w:jc w:val="center"/>
              <w:rPr>
                <w:rFonts w:eastAsia="Times New Roman" w:cs="Times New Roman"/>
                <w:sz w:val="24"/>
                <w:szCs w:val="24"/>
                <w:lang w:eastAsia="lv-LV"/>
              </w:rPr>
            </w:pPr>
            <w:r w:rsidRPr="00A905F8">
              <w:rPr>
                <w:rFonts w:eastAsia="Times New Roman" w:cs="Times New Roman"/>
                <w:sz w:val="24"/>
                <w:szCs w:val="24"/>
                <w:lang w:eastAsia="lv-LV"/>
              </w:rPr>
              <w:t>izmaiņas, salīdzinot ar kārtējo (n) gadu</w:t>
            </w:r>
          </w:p>
        </w:tc>
        <w:tc>
          <w:tcPr>
            <w:tcW w:w="1490" w:type="dxa"/>
            <w:shd w:val="clear" w:color="auto" w:fill="FFFFFF"/>
            <w:vAlign w:val="center"/>
            <w:hideMark/>
          </w:tcPr>
          <w:p w14:paraId="22D87D33" w14:textId="77777777" w:rsidR="00E6581D" w:rsidRPr="00A905F8" w:rsidRDefault="00E6581D" w:rsidP="00805D0E">
            <w:pPr>
              <w:spacing w:before="100" w:beforeAutospacing="1" w:after="100" w:afterAutospacing="1" w:line="293" w:lineRule="atLeast"/>
              <w:jc w:val="center"/>
              <w:rPr>
                <w:rFonts w:eastAsia="Times New Roman" w:cs="Times New Roman"/>
                <w:sz w:val="24"/>
                <w:szCs w:val="24"/>
                <w:lang w:eastAsia="lv-LV"/>
              </w:rPr>
            </w:pPr>
            <w:r w:rsidRPr="00A905F8">
              <w:rPr>
                <w:rFonts w:eastAsia="Times New Roman" w:cs="Times New Roman"/>
                <w:sz w:val="24"/>
                <w:szCs w:val="24"/>
                <w:lang w:eastAsia="lv-LV"/>
              </w:rPr>
              <w:t>izmaiņas, salīdzinot ar kārtējo (n) gadu</w:t>
            </w:r>
          </w:p>
        </w:tc>
      </w:tr>
      <w:tr w:rsidR="00A905F8" w:rsidRPr="00A905F8" w14:paraId="623FB42E"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vAlign w:val="center"/>
            <w:hideMark/>
          </w:tcPr>
          <w:p w14:paraId="6DA6A849" w14:textId="77777777" w:rsidR="00E6581D" w:rsidRPr="00A905F8" w:rsidRDefault="00E6581D" w:rsidP="00805D0E">
            <w:pPr>
              <w:spacing w:before="100" w:beforeAutospacing="1" w:after="100" w:afterAutospacing="1" w:line="293" w:lineRule="atLeast"/>
              <w:jc w:val="center"/>
              <w:rPr>
                <w:rFonts w:eastAsia="Times New Roman" w:cs="Times New Roman"/>
                <w:sz w:val="24"/>
                <w:szCs w:val="24"/>
                <w:lang w:eastAsia="lv-LV"/>
              </w:rPr>
            </w:pPr>
            <w:r w:rsidRPr="00A905F8">
              <w:rPr>
                <w:rFonts w:eastAsia="Times New Roman" w:cs="Times New Roman"/>
                <w:sz w:val="24"/>
                <w:szCs w:val="24"/>
                <w:lang w:eastAsia="lv-LV"/>
              </w:rPr>
              <w:t>1</w:t>
            </w:r>
          </w:p>
        </w:tc>
        <w:tc>
          <w:tcPr>
            <w:tcW w:w="1070" w:type="dxa"/>
            <w:gridSpan w:val="2"/>
            <w:shd w:val="clear" w:color="auto" w:fill="FFFFFF"/>
            <w:vAlign w:val="center"/>
            <w:hideMark/>
          </w:tcPr>
          <w:p w14:paraId="2D92F1D4" w14:textId="77777777" w:rsidR="00E6581D" w:rsidRPr="00A905F8" w:rsidRDefault="00E6581D" w:rsidP="00805D0E">
            <w:pPr>
              <w:spacing w:before="100" w:beforeAutospacing="1" w:after="100" w:afterAutospacing="1" w:line="293" w:lineRule="atLeast"/>
              <w:jc w:val="center"/>
              <w:rPr>
                <w:rFonts w:eastAsia="Times New Roman" w:cs="Times New Roman"/>
                <w:sz w:val="24"/>
                <w:szCs w:val="24"/>
                <w:lang w:eastAsia="lv-LV"/>
              </w:rPr>
            </w:pPr>
            <w:r w:rsidRPr="00A905F8">
              <w:rPr>
                <w:rFonts w:eastAsia="Times New Roman" w:cs="Times New Roman"/>
                <w:sz w:val="24"/>
                <w:szCs w:val="24"/>
                <w:lang w:eastAsia="lv-LV"/>
              </w:rPr>
              <w:t>2</w:t>
            </w:r>
          </w:p>
        </w:tc>
        <w:tc>
          <w:tcPr>
            <w:tcW w:w="1399" w:type="dxa"/>
            <w:shd w:val="clear" w:color="auto" w:fill="FFFFFF"/>
            <w:vAlign w:val="center"/>
            <w:hideMark/>
          </w:tcPr>
          <w:p w14:paraId="79542ED9" w14:textId="77777777" w:rsidR="00E6581D" w:rsidRPr="00A905F8" w:rsidRDefault="00E6581D" w:rsidP="00805D0E">
            <w:pPr>
              <w:spacing w:before="100" w:beforeAutospacing="1" w:after="100" w:afterAutospacing="1" w:line="293" w:lineRule="atLeast"/>
              <w:jc w:val="center"/>
              <w:rPr>
                <w:rFonts w:eastAsia="Times New Roman" w:cs="Times New Roman"/>
                <w:sz w:val="24"/>
                <w:szCs w:val="24"/>
                <w:lang w:eastAsia="lv-LV"/>
              </w:rPr>
            </w:pPr>
            <w:r w:rsidRPr="00A905F8">
              <w:rPr>
                <w:rFonts w:eastAsia="Times New Roman" w:cs="Times New Roman"/>
                <w:sz w:val="24"/>
                <w:szCs w:val="24"/>
                <w:lang w:eastAsia="lv-LV"/>
              </w:rPr>
              <w:t>3</w:t>
            </w:r>
          </w:p>
        </w:tc>
        <w:tc>
          <w:tcPr>
            <w:tcW w:w="1014" w:type="dxa"/>
            <w:shd w:val="clear" w:color="auto" w:fill="FFFFFF"/>
            <w:vAlign w:val="center"/>
            <w:hideMark/>
          </w:tcPr>
          <w:p w14:paraId="2D963D0F" w14:textId="77777777" w:rsidR="00E6581D" w:rsidRPr="00A905F8" w:rsidRDefault="00E6581D" w:rsidP="00805D0E">
            <w:pPr>
              <w:spacing w:before="100" w:beforeAutospacing="1" w:after="100" w:afterAutospacing="1" w:line="293" w:lineRule="atLeast"/>
              <w:jc w:val="center"/>
              <w:rPr>
                <w:rFonts w:eastAsia="Times New Roman" w:cs="Times New Roman"/>
                <w:sz w:val="24"/>
                <w:szCs w:val="24"/>
                <w:lang w:eastAsia="lv-LV"/>
              </w:rPr>
            </w:pPr>
            <w:r w:rsidRPr="00A905F8">
              <w:rPr>
                <w:rFonts w:eastAsia="Times New Roman" w:cs="Times New Roman"/>
                <w:sz w:val="24"/>
                <w:szCs w:val="24"/>
                <w:lang w:eastAsia="lv-LV"/>
              </w:rPr>
              <w:t>4</w:t>
            </w:r>
          </w:p>
        </w:tc>
        <w:tc>
          <w:tcPr>
            <w:tcW w:w="1067" w:type="dxa"/>
            <w:shd w:val="clear" w:color="auto" w:fill="FFFFFF"/>
            <w:vAlign w:val="center"/>
            <w:hideMark/>
          </w:tcPr>
          <w:p w14:paraId="77B13699" w14:textId="77777777" w:rsidR="00E6581D" w:rsidRPr="00A905F8" w:rsidRDefault="00E6581D" w:rsidP="00805D0E">
            <w:pPr>
              <w:spacing w:before="100" w:beforeAutospacing="1" w:after="100" w:afterAutospacing="1" w:line="293" w:lineRule="atLeast"/>
              <w:jc w:val="center"/>
              <w:rPr>
                <w:rFonts w:eastAsia="Times New Roman" w:cs="Times New Roman"/>
                <w:sz w:val="24"/>
                <w:szCs w:val="24"/>
                <w:lang w:eastAsia="lv-LV"/>
              </w:rPr>
            </w:pPr>
            <w:r w:rsidRPr="00A905F8">
              <w:rPr>
                <w:rFonts w:eastAsia="Times New Roman" w:cs="Times New Roman"/>
                <w:sz w:val="24"/>
                <w:szCs w:val="24"/>
                <w:lang w:eastAsia="lv-LV"/>
              </w:rPr>
              <w:t>5</w:t>
            </w:r>
          </w:p>
        </w:tc>
        <w:tc>
          <w:tcPr>
            <w:tcW w:w="1490" w:type="dxa"/>
            <w:shd w:val="clear" w:color="auto" w:fill="FFFFFF"/>
            <w:vAlign w:val="center"/>
            <w:hideMark/>
          </w:tcPr>
          <w:p w14:paraId="648876BA" w14:textId="77777777" w:rsidR="00E6581D" w:rsidRPr="00A905F8" w:rsidRDefault="00E6581D" w:rsidP="00805D0E">
            <w:pPr>
              <w:spacing w:before="100" w:beforeAutospacing="1" w:after="100" w:afterAutospacing="1" w:line="293" w:lineRule="atLeast"/>
              <w:jc w:val="center"/>
              <w:rPr>
                <w:rFonts w:eastAsia="Times New Roman" w:cs="Times New Roman"/>
                <w:sz w:val="24"/>
                <w:szCs w:val="24"/>
                <w:lang w:eastAsia="lv-LV"/>
              </w:rPr>
            </w:pPr>
            <w:r w:rsidRPr="00A905F8">
              <w:rPr>
                <w:rFonts w:eastAsia="Times New Roman" w:cs="Times New Roman"/>
                <w:sz w:val="24"/>
                <w:szCs w:val="24"/>
                <w:lang w:eastAsia="lv-LV"/>
              </w:rPr>
              <w:t>6</w:t>
            </w:r>
          </w:p>
        </w:tc>
      </w:tr>
      <w:tr w:rsidR="00A905F8" w:rsidRPr="00A905F8" w14:paraId="25E4627E"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40F03728"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1. Budžeta ieņēmumi:</w:t>
            </w:r>
          </w:p>
        </w:tc>
        <w:tc>
          <w:tcPr>
            <w:tcW w:w="1070" w:type="dxa"/>
            <w:gridSpan w:val="2"/>
            <w:shd w:val="clear" w:color="auto" w:fill="FFFFFF"/>
            <w:hideMark/>
          </w:tcPr>
          <w:p w14:paraId="5A80C954"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w:t>
            </w:r>
          </w:p>
        </w:tc>
        <w:tc>
          <w:tcPr>
            <w:tcW w:w="1399" w:type="dxa"/>
            <w:shd w:val="clear" w:color="auto" w:fill="FFFFFF"/>
            <w:hideMark/>
          </w:tcPr>
          <w:p w14:paraId="19B88684"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w:t>
            </w:r>
          </w:p>
        </w:tc>
        <w:tc>
          <w:tcPr>
            <w:tcW w:w="1014" w:type="dxa"/>
            <w:shd w:val="clear" w:color="auto" w:fill="FFFFFF"/>
            <w:hideMark/>
          </w:tcPr>
          <w:p w14:paraId="570D381D"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w:t>
            </w:r>
          </w:p>
        </w:tc>
        <w:tc>
          <w:tcPr>
            <w:tcW w:w="1067" w:type="dxa"/>
            <w:shd w:val="clear" w:color="auto" w:fill="FFFFFF"/>
            <w:hideMark/>
          </w:tcPr>
          <w:p w14:paraId="312E9949"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w:t>
            </w:r>
          </w:p>
        </w:tc>
        <w:tc>
          <w:tcPr>
            <w:tcW w:w="1490" w:type="dxa"/>
            <w:shd w:val="clear" w:color="auto" w:fill="FFFFFF"/>
            <w:hideMark/>
          </w:tcPr>
          <w:p w14:paraId="63BB5CCF"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w:t>
            </w:r>
          </w:p>
        </w:tc>
      </w:tr>
      <w:tr w:rsidR="00A905F8" w:rsidRPr="00A905F8" w14:paraId="4DFCD828"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45A347D3"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xml:space="preserve">1.1. valsts pamatbudžets, tai skaitā ieņēmumi no maksas </w:t>
            </w:r>
            <w:r w:rsidRPr="00A905F8">
              <w:rPr>
                <w:rFonts w:eastAsia="Times New Roman" w:cs="Times New Roman"/>
                <w:sz w:val="24"/>
                <w:szCs w:val="24"/>
                <w:lang w:eastAsia="lv-LV"/>
              </w:rPr>
              <w:lastRenderedPageBreak/>
              <w:t>pakalpojumiem un citi pašu ieņēmumi</w:t>
            </w:r>
          </w:p>
        </w:tc>
        <w:tc>
          <w:tcPr>
            <w:tcW w:w="1070" w:type="dxa"/>
            <w:gridSpan w:val="2"/>
            <w:shd w:val="clear" w:color="auto" w:fill="FFFFFF"/>
            <w:vAlign w:val="center"/>
            <w:hideMark/>
          </w:tcPr>
          <w:p w14:paraId="24075181"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lastRenderedPageBreak/>
              <w:t>0</w:t>
            </w:r>
          </w:p>
        </w:tc>
        <w:tc>
          <w:tcPr>
            <w:tcW w:w="1399" w:type="dxa"/>
            <w:shd w:val="clear" w:color="auto" w:fill="FFFFFF"/>
            <w:vAlign w:val="center"/>
            <w:hideMark/>
          </w:tcPr>
          <w:p w14:paraId="47CE9243" w14:textId="77777777" w:rsidR="00E6581D" w:rsidRPr="00A905F8" w:rsidRDefault="00E6581D" w:rsidP="00805D0E">
            <w:pPr>
              <w:spacing w:after="0" w:line="240" w:lineRule="auto"/>
              <w:ind w:firstLine="148"/>
              <w:rPr>
                <w:rFonts w:eastAsia="Calibri" w:cs="Times New Roman"/>
                <w:b/>
                <w:sz w:val="24"/>
                <w:szCs w:val="24"/>
              </w:rPr>
            </w:pPr>
            <w:r w:rsidRPr="00A905F8">
              <w:rPr>
                <w:rFonts w:eastAsia="Calibri" w:cs="Times New Roman"/>
                <w:b/>
                <w:sz w:val="24"/>
                <w:szCs w:val="24"/>
              </w:rPr>
              <w:t>680 000</w:t>
            </w:r>
          </w:p>
        </w:tc>
        <w:tc>
          <w:tcPr>
            <w:tcW w:w="1014" w:type="dxa"/>
            <w:shd w:val="clear" w:color="auto" w:fill="FFFFFF"/>
            <w:hideMark/>
          </w:tcPr>
          <w:p w14:paraId="5ACDEA5B"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28A492FB"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4CA76C91"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18E5C1C3"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77FD5C6E"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1.2. valsts speciālais budžets</w:t>
            </w:r>
          </w:p>
        </w:tc>
        <w:tc>
          <w:tcPr>
            <w:tcW w:w="1070" w:type="dxa"/>
            <w:gridSpan w:val="2"/>
            <w:shd w:val="clear" w:color="auto" w:fill="FFFFFF"/>
            <w:vAlign w:val="center"/>
            <w:hideMark/>
          </w:tcPr>
          <w:p w14:paraId="4DCFE95D"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hideMark/>
          </w:tcPr>
          <w:p w14:paraId="3C3862F0"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014" w:type="dxa"/>
            <w:shd w:val="clear" w:color="auto" w:fill="FFFFFF"/>
            <w:hideMark/>
          </w:tcPr>
          <w:p w14:paraId="5A3855F8"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3E47018E"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45138518"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712A22FB"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414719BA"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1.3. pašvaldību budžets</w:t>
            </w:r>
          </w:p>
        </w:tc>
        <w:tc>
          <w:tcPr>
            <w:tcW w:w="1070" w:type="dxa"/>
            <w:gridSpan w:val="2"/>
            <w:shd w:val="clear" w:color="auto" w:fill="FFFFFF"/>
            <w:vAlign w:val="center"/>
            <w:hideMark/>
          </w:tcPr>
          <w:p w14:paraId="5FB2BDC6"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hideMark/>
          </w:tcPr>
          <w:p w14:paraId="67274086"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014" w:type="dxa"/>
            <w:shd w:val="clear" w:color="auto" w:fill="FFFFFF"/>
            <w:hideMark/>
          </w:tcPr>
          <w:p w14:paraId="67E34E96"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164ABEA4"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4C804D81"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28D4672A"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788CDE35"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2. Budžeta izdevumi:</w:t>
            </w:r>
          </w:p>
        </w:tc>
        <w:tc>
          <w:tcPr>
            <w:tcW w:w="1070" w:type="dxa"/>
            <w:gridSpan w:val="2"/>
            <w:shd w:val="clear" w:color="auto" w:fill="FFFFFF"/>
            <w:vAlign w:val="center"/>
            <w:hideMark/>
          </w:tcPr>
          <w:p w14:paraId="4F358E2A" w14:textId="77777777" w:rsidR="00E6581D" w:rsidRPr="00A905F8" w:rsidRDefault="00E6581D" w:rsidP="00805D0E">
            <w:pPr>
              <w:spacing w:after="0" w:line="36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hideMark/>
          </w:tcPr>
          <w:p w14:paraId="549BC549" w14:textId="77777777" w:rsidR="00E6581D" w:rsidRPr="00A905F8" w:rsidRDefault="00E6581D" w:rsidP="00805D0E">
            <w:pPr>
              <w:spacing w:after="0" w:line="360" w:lineRule="auto"/>
              <w:ind w:firstLine="148"/>
              <w:rPr>
                <w:rFonts w:eastAsia="Calibri" w:cs="Times New Roman"/>
                <w:sz w:val="24"/>
                <w:szCs w:val="24"/>
              </w:rPr>
            </w:pPr>
            <w:r w:rsidRPr="00A905F8">
              <w:rPr>
                <w:rFonts w:eastAsia="Calibri" w:cs="Times New Roman"/>
                <w:sz w:val="24"/>
                <w:szCs w:val="24"/>
              </w:rPr>
              <w:t>0</w:t>
            </w:r>
          </w:p>
        </w:tc>
        <w:tc>
          <w:tcPr>
            <w:tcW w:w="1014" w:type="dxa"/>
            <w:shd w:val="clear" w:color="auto" w:fill="FFFFFF"/>
            <w:hideMark/>
          </w:tcPr>
          <w:p w14:paraId="76EC6E2A"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674B29A1"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498906BD"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193040DB"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77867C50"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2.1. valsts pamatbudžets</w:t>
            </w:r>
          </w:p>
        </w:tc>
        <w:tc>
          <w:tcPr>
            <w:tcW w:w="1070" w:type="dxa"/>
            <w:gridSpan w:val="2"/>
            <w:shd w:val="clear" w:color="auto" w:fill="FFFFFF"/>
            <w:vAlign w:val="center"/>
            <w:hideMark/>
          </w:tcPr>
          <w:p w14:paraId="7D5C02E4" w14:textId="77777777" w:rsidR="00E6581D" w:rsidRPr="00A905F8" w:rsidRDefault="00E6581D" w:rsidP="00805D0E">
            <w:pPr>
              <w:spacing w:after="0" w:line="36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hideMark/>
          </w:tcPr>
          <w:p w14:paraId="4DE7F284" w14:textId="77777777" w:rsidR="00E6581D" w:rsidRPr="00A905F8" w:rsidRDefault="00E6581D" w:rsidP="00805D0E">
            <w:pPr>
              <w:spacing w:after="0" w:line="360" w:lineRule="auto"/>
              <w:ind w:firstLine="148"/>
              <w:rPr>
                <w:rFonts w:eastAsia="Calibri" w:cs="Times New Roman"/>
                <w:sz w:val="24"/>
                <w:szCs w:val="24"/>
              </w:rPr>
            </w:pPr>
            <w:r w:rsidRPr="00A905F8">
              <w:rPr>
                <w:rFonts w:eastAsia="Calibri" w:cs="Times New Roman"/>
                <w:sz w:val="24"/>
                <w:szCs w:val="24"/>
              </w:rPr>
              <w:t>0</w:t>
            </w:r>
          </w:p>
        </w:tc>
        <w:tc>
          <w:tcPr>
            <w:tcW w:w="1014" w:type="dxa"/>
            <w:shd w:val="clear" w:color="auto" w:fill="FFFFFF"/>
            <w:hideMark/>
          </w:tcPr>
          <w:p w14:paraId="564F9E60"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477B9C58"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6C29C325"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697D3A5B"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6B34BFF0"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2.2. valsts speciālais budžets</w:t>
            </w:r>
          </w:p>
        </w:tc>
        <w:tc>
          <w:tcPr>
            <w:tcW w:w="1070" w:type="dxa"/>
            <w:gridSpan w:val="2"/>
            <w:shd w:val="clear" w:color="auto" w:fill="FFFFFF"/>
            <w:vAlign w:val="center"/>
            <w:hideMark/>
          </w:tcPr>
          <w:p w14:paraId="61B444BC"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hideMark/>
          </w:tcPr>
          <w:p w14:paraId="5BBDC586"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014" w:type="dxa"/>
            <w:shd w:val="clear" w:color="auto" w:fill="FFFFFF"/>
            <w:hideMark/>
          </w:tcPr>
          <w:p w14:paraId="1A4F8EBB"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792368BB"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5E75D51A"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7CF96BA1"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0434B531"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2.3. pašvaldību budžets</w:t>
            </w:r>
          </w:p>
        </w:tc>
        <w:tc>
          <w:tcPr>
            <w:tcW w:w="1070" w:type="dxa"/>
            <w:gridSpan w:val="2"/>
            <w:shd w:val="clear" w:color="auto" w:fill="FFFFFF"/>
            <w:vAlign w:val="center"/>
            <w:hideMark/>
          </w:tcPr>
          <w:p w14:paraId="7517BD23"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hideMark/>
          </w:tcPr>
          <w:p w14:paraId="2ABFEB97"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014" w:type="dxa"/>
            <w:shd w:val="clear" w:color="auto" w:fill="FFFFFF"/>
            <w:hideMark/>
          </w:tcPr>
          <w:p w14:paraId="1FBDCDB5"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4F896807"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6568B520"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09D64D79"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07A30BFC"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3. Finansiālā ietekme:</w:t>
            </w:r>
          </w:p>
        </w:tc>
        <w:tc>
          <w:tcPr>
            <w:tcW w:w="1070" w:type="dxa"/>
            <w:gridSpan w:val="2"/>
            <w:shd w:val="clear" w:color="auto" w:fill="FFFFFF"/>
            <w:vAlign w:val="center"/>
            <w:hideMark/>
          </w:tcPr>
          <w:p w14:paraId="150F65D7" w14:textId="77777777" w:rsidR="00E6581D" w:rsidRPr="00A905F8" w:rsidRDefault="00E6581D" w:rsidP="00805D0E">
            <w:pPr>
              <w:spacing w:after="0" w:line="36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hideMark/>
          </w:tcPr>
          <w:p w14:paraId="0AC2B1CA" w14:textId="77777777" w:rsidR="00E6581D" w:rsidRPr="00A905F8" w:rsidRDefault="00E6581D" w:rsidP="00805D0E">
            <w:pPr>
              <w:spacing w:after="0" w:line="360" w:lineRule="auto"/>
              <w:ind w:firstLine="148"/>
              <w:rPr>
                <w:rFonts w:eastAsia="Calibri" w:cs="Times New Roman"/>
                <w:sz w:val="24"/>
                <w:szCs w:val="24"/>
              </w:rPr>
            </w:pPr>
            <w:r w:rsidRPr="00A905F8">
              <w:rPr>
                <w:rFonts w:eastAsia="Calibri" w:cs="Times New Roman"/>
                <w:sz w:val="24"/>
                <w:szCs w:val="24"/>
              </w:rPr>
              <w:t>680 000</w:t>
            </w:r>
          </w:p>
          <w:p w14:paraId="6A2B4D33" w14:textId="77777777" w:rsidR="00E6581D" w:rsidRPr="00A905F8" w:rsidRDefault="00E6581D" w:rsidP="00805D0E">
            <w:pPr>
              <w:spacing w:after="0" w:line="360" w:lineRule="auto"/>
              <w:ind w:firstLine="148"/>
              <w:rPr>
                <w:rFonts w:eastAsia="Calibri" w:cs="Times New Roman"/>
                <w:sz w:val="24"/>
                <w:szCs w:val="24"/>
              </w:rPr>
            </w:pPr>
          </w:p>
        </w:tc>
        <w:tc>
          <w:tcPr>
            <w:tcW w:w="1014" w:type="dxa"/>
            <w:shd w:val="clear" w:color="auto" w:fill="FFFFFF"/>
            <w:hideMark/>
          </w:tcPr>
          <w:p w14:paraId="1A3D8DEC"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467A5BE5"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5F242CC4"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2B4A088E"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7D66CE81"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3.1. valsts pamatbudžets</w:t>
            </w:r>
          </w:p>
        </w:tc>
        <w:tc>
          <w:tcPr>
            <w:tcW w:w="1070" w:type="dxa"/>
            <w:gridSpan w:val="2"/>
            <w:shd w:val="clear" w:color="auto" w:fill="FFFFFF"/>
            <w:vAlign w:val="center"/>
            <w:hideMark/>
          </w:tcPr>
          <w:p w14:paraId="6C0D29DD" w14:textId="77777777" w:rsidR="00E6581D" w:rsidRPr="00A905F8" w:rsidRDefault="00E6581D" w:rsidP="00805D0E">
            <w:pPr>
              <w:spacing w:after="0" w:line="36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hideMark/>
          </w:tcPr>
          <w:p w14:paraId="500BFEFE" w14:textId="77777777" w:rsidR="00E6581D" w:rsidRPr="00A905F8" w:rsidRDefault="00E6581D" w:rsidP="00805D0E">
            <w:pPr>
              <w:spacing w:after="0" w:line="360" w:lineRule="auto"/>
              <w:ind w:firstLine="148"/>
              <w:rPr>
                <w:rFonts w:eastAsia="Calibri" w:cs="Times New Roman"/>
                <w:sz w:val="24"/>
                <w:szCs w:val="24"/>
              </w:rPr>
            </w:pPr>
            <w:r w:rsidRPr="00A905F8">
              <w:rPr>
                <w:rFonts w:eastAsia="Calibri" w:cs="Times New Roman"/>
                <w:sz w:val="24"/>
                <w:szCs w:val="24"/>
              </w:rPr>
              <w:t>680 000</w:t>
            </w:r>
          </w:p>
        </w:tc>
        <w:tc>
          <w:tcPr>
            <w:tcW w:w="1014" w:type="dxa"/>
            <w:shd w:val="clear" w:color="auto" w:fill="FFFFFF"/>
            <w:hideMark/>
          </w:tcPr>
          <w:p w14:paraId="77422BEA"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409BA173"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2D8D92EB"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042AE0FD"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tcPr>
          <w:p w14:paraId="5236F87E"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F50 01 00 00 Akcijas un cita līdzdalība komersantu pašu kapitālā</w:t>
            </w:r>
          </w:p>
        </w:tc>
        <w:tc>
          <w:tcPr>
            <w:tcW w:w="1070" w:type="dxa"/>
            <w:gridSpan w:val="2"/>
            <w:shd w:val="clear" w:color="auto" w:fill="FFFFFF"/>
            <w:vAlign w:val="center"/>
          </w:tcPr>
          <w:p w14:paraId="21E7C980" w14:textId="77777777" w:rsidR="00E6581D" w:rsidRPr="00A905F8" w:rsidDel="005617C6"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tcPr>
          <w:p w14:paraId="5429F12A" w14:textId="77777777" w:rsidR="00E6581D" w:rsidRPr="00A905F8" w:rsidDel="005617C6"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-680 000</w:t>
            </w:r>
          </w:p>
        </w:tc>
        <w:tc>
          <w:tcPr>
            <w:tcW w:w="1014" w:type="dxa"/>
            <w:shd w:val="clear" w:color="auto" w:fill="FFFFFF"/>
          </w:tcPr>
          <w:p w14:paraId="6815C4E7"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0</w:t>
            </w:r>
          </w:p>
        </w:tc>
        <w:tc>
          <w:tcPr>
            <w:tcW w:w="1067" w:type="dxa"/>
            <w:shd w:val="clear" w:color="auto" w:fill="FFFFFF"/>
          </w:tcPr>
          <w:p w14:paraId="262FBA4C"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0</w:t>
            </w:r>
          </w:p>
        </w:tc>
        <w:tc>
          <w:tcPr>
            <w:tcW w:w="1490" w:type="dxa"/>
            <w:shd w:val="clear" w:color="auto" w:fill="FFFFFF"/>
          </w:tcPr>
          <w:p w14:paraId="100AAA10"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0</w:t>
            </w:r>
          </w:p>
        </w:tc>
      </w:tr>
      <w:tr w:rsidR="00A905F8" w:rsidRPr="00A905F8" w14:paraId="39682E27"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7C05EDB9"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3.2. speciālais budžets</w:t>
            </w:r>
          </w:p>
        </w:tc>
        <w:tc>
          <w:tcPr>
            <w:tcW w:w="1070" w:type="dxa"/>
            <w:gridSpan w:val="2"/>
            <w:shd w:val="clear" w:color="auto" w:fill="FFFFFF"/>
            <w:vAlign w:val="center"/>
            <w:hideMark/>
          </w:tcPr>
          <w:p w14:paraId="0A7DCBAB"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hideMark/>
          </w:tcPr>
          <w:p w14:paraId="16FB2389"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014" w:type="dxa"/>
            <w:shd w:val="clear" w:color="auto" w:fill="FFFFFF"/>
            <w:hideMark/>
          </w:tcPr>
          <w:p w14:paraId="3B8EEC07"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7501974A"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5915EE6A"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3FB8C988"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6CBF593E"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3.3. pašvaldību budžets</w:t>
            </w:r>
          </w:p>
        </w:tc>
        <w:tc>
          <w:tcPr>
            <w:tcW w:w="1070" w:type="dxa"/>
            <w:gridSpan w:val="2"/>
            <w:shd w:val="clear" w:color="auto" w:fill="FFFFFF"/>
            <w:vAlign w:val="center"/>
            <w:hideMark/>
          </w:tcPr>
          <w:p w14:paraId="03CF9FE1"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399" w:type="dxa"/>
            <w:shd w:val="clear" w:color="auto" w:fill="FFFFFF"/>
            <w:vAlign w:val="center"/>
            <w:hideMark/>
          </w:tcPr>
          <w:p w14:paraId="4F35340F" w14:textId="77777777" w:rsidR="00E6581D" w:rsidRPr="00A905F8" w:rsidRDefault="00E6581D" w:rsidP="00805D0E">
            <w:pPr>
              <w:spacing w:after="0" w:line="240" w:lineRule="auto"/>
              <w:ind w:firstLine="148"/>
              <w:rPr>
                <w:rFonts w:eastAsia="Calibri" w:cs="Times New Roman"/>
                <w:sz w:val="24"/>
                <w:szCs w:val="24"/>
              </w:rPr>
            </w:pPr>
            <w:r w:rsidRPr="00A905F8">
              <w:rPr>
                <w:rFonts w:eastAsia="Calibri" w:cs="Times New Roman"/>
                <w:sz w:val="24"/>
                <w:szCs w:val="24"/>
              </w:rPr>
              <w:t>0</w:t>
            </w:r>
          </w:p>
        </w:tc>
        <w:tc>
          <w:tcPr>
            <w:tcW w:w="1014" w:type="dxa"/>
            <w:shd w:val="clear" w:color="auto" w:fill="FFFFFF"/>
            <w:hideMark/>
          </w:tcPr>
          <w:p w14:paraId="471AFB91"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7131B487"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1AE78A7E"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7F94C6E4"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vMerge w:val="restart"/>
            <w:shd w:val="clear" w:color="auto" w:fill="FFFFFF"/>
            <w:hideMark/>
          </w:tcPr>
          <w:p w14:paraId="2F18445E"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4. Finanšu līdzekļi papildu izdevumu finansēšanai (kompensējošu izdevumu samazinājumu norāda ar "+" zīmi)</w:t>
            </w:r>
          </w:p>
        </w:tc>
        <w:tc>
          <w:tcPr>
            <w:tcW w:w="1070" w:type="dxa"/>
            <w:gridSpan w:val="2"/>
            <w:vMerge w:val="restart"/>
            <w:shd w:val="clear" w:color="auto" w:fill="FFFFFF"/>
            <w:vAlign w:val="center"/>
            <w:hideMark/>
          </w:tcPr>
          <w:p w14:paraId="51039B72" w14:textId="77777777" w:rsidR="00E6581D" w:rsidRPr="00A905F8" w:rsidRDefault="00E6581D" w:rsidP="00805D0E">
            <w:pPr>
              <w:spacing w:before="100" w:beforeAutospacing="1" w:after="100" w:afterAutospacing="1"/>
              <w:ind w:firstLine="148"/>
              <w:rPr>
                <w:rFonts w:eastAsia="Calibri" w:cs="Times New Roman"/>
                <w:sz w:val="24"/>
                <w:szCs w:val="24"/>
              </w:rPr>
            </w:pPr>
            <w:r w:rsidRPr="00A905F8">
              <w:rPr>
                <w:rFonts w:eastAsia="Calibri" w:cs="Times New Roman"/>
                <w:sz w:val="24"/>
                <w:szCs w:val="24"/>
              </w:rPr>
              <w:t>X</w:t>
            </w:r>
          </w:p>
        </w:tc>
        <w:tc>
          <w:tcPr>
            <w:tcW w:w="1399" w:type="dxa"/>
            <w:shd w:val="clear" w:color="auto" w:fill="FFFFFF"/>
            <w:vAlign w:val="center"/>
            <w:hideMark/>
          </w:tcPr>
          <w:p w14:paraId="126F4154" w14:textId="77777777" w:rsidR="00E6581D" w:rsidRPr="00A905F8" w:rsidRDefault="00E6581D" w:rsidP="00805D0E">
            <w:pPr>
              <w:spacing w:after="0" w:line="360" w:lineRule="auto"/>
              <w:ind w:firstLine="148"/>
              <w:rPr>
                <w:rFonts w:eastAsia="Calibri" w:cs="Times New Roman"/>
                <w:sz w:val="24"/>
                <w:szCs w:val="24"/>
              </w:rPr>
            </w:pPr>
            <w:r w:rsidRPr="00A905F8">
              <w:rPr>
                <w:rFonts w:eastAsia="Calibri" w:cs="Times New Roman"/>
                <w:sz w:val="24"/>
                <w:szCs w:val="24"/>
              </w:rPr>
              <w:t>0</w:t>
            </w:r>
          </w:p>
        </w:tc>
        <w:tc>
          <w:tcPr>
            <w:tcW w:w="1014" w:type="dxa"/>
            <w:shd w:val="clear" w:color="auto" w:fill="FFFFFF"/>
            <w:hideMark/>
          </w:tcPr>
          <w:p w14:paraId="5129EFFB"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50E8606D"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7DC8132E"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4E5E1EA9" w14:textId="77777777" w:rsidTr="00805D0E">
        <w:tblPrEx>
          <w:shd w:val="clear" w:color="auto" w:fill="FFFFFF"/>
          <w:tblCellMar>
            <w:top w:w="30" w:type="dxa"/>
            <w:left w:w="30" w:type="dxa"/>
            <w:bottom w:w="30" w:type="dxa"/>
            <w:right w:w="30" w:type="dxa"/>
          </w:tblCellMar>
        </w:tblPrEx>
        <w:trPr>
          <w:gridAfter w:val="1"/>
          <w:wAfter w:w="30" w:type="dxa"/>
          <w:trHeight w:val="656"/>
          <w:tblCellSpacing w:w="0" w:type="dxa"/>
        </w:trPr>
        <w:tc>
          <w:tcPr>
            <w:tcW w:w="2802" w:type="dxa"/>
            <w:gridSpan w:val="2"/>
            <w:vMerge/>
            <w:shd w:val="clear" w:color="auto" w:fill="FFFFFF"/>
            <w:vAlign w:val="center"/>
            <w:hideMark/>
          </w:tcPr>
          <w:p w14:paraId="099F0A59" w14:textId="77777777" w:rsidR="00E6581D" w:rsidRPr="00A905F8" w:rsidRDefault="00E6581D" w:rsidP="00805D0E">
            <w:pPr>
              <w:spacing w:after="0" w:line="240" w:lineRule="auto"/>
              <w:rPr>
                <w:rFonts w:eastAsia="Times New Roman" w:cs="Times New Roman"/>
                <w:sz w:val="24"/>
                <w:szCs w:val="24"/>
                <w:lang w:eastAsia="lv-LV"/>
              </w:rPr>
            </w:pPr>
          </w:p>
        </w:tc>
        <w:tc>
          <w:tcPr>
            <w:tcW w:w="1070" w:type="dxa"/>
            <w:gridSpan w:val="2"/>
            <w:vMerge/>
            <w:shd w:val="clear" w:color="auto" w:fill="FFFFFF"/>
            <w:vAlign w:val="center"/>
            <w:hideMark/>
          </w:tcPr>
          <w:p w14:paraId="355CB300" w14:textId="77777777" w:rsidR="00E6581D" w:rsidRPr="00A905F8" w:rsidRDefault="00E6581D" w:rsidP="00805D0E">
            <w:pPr>
              <w:spacing w:after="0" w:line="240" w:lineRule="auto"/>
              <w:ind w:firstLine="148"/>
              <w:rPr>
                <w:rFonts w:eastAsia="Times New Roman" w:cs="Times New Roman"/>
                <w:sz w:val="24"/>
                <w:szCs w:val="24"/>
                <w:lang w:eastAsia="lv-LV"/>
              </w:rPr>
            </w:pPr>
          </w:p>
        </w:tc>
        <w:tc>
          <w:tcPr>
            <w:tcW w:w="1399" w:type="dxa"/>
            <w:shd w:val="clear" w:color="auto" w:fill="FFFFFF"/>
            <w:vAlign w:val="center"/>
            <w:hideMark/>
          </w:tcPr>
          <w:p w14:paraId="404BE975" w14:textId="77777777" w:rsidR="00E6581D" w:rsidRPr="00A905F8" w:rsidRDefault="00E6581D" w:rsidP="00805D0E">
            <w:pPr>
              <w:spacing w:after="0" w:line="240" w:lineRule="auto"/>
              <w:ind w:firstLine="148"/>
              <w:rPr>
                <w:rFonts w:eastAsia="Times New Roman" w:cs="Times New Roman"/>
                <w:sz w:val="24"/>
                <w:szCs w:val="24"/>
                <w:lang w:eastAsia="lv-LV"/>
              </w:rPr>
            </w:pPr>
            <w:r w:rsidRPr="00A905F8">
              <w:rPr>
                <w:rFonts w:eastAsia="Calibri" w:cs="Times New Roman"/>
                <w:sz w:val="24"/>
                <w:szCs w:val="24"/>
              </w:rPr>
              <w:t>0</w:t>
            </w:r>
          </w:p>
        </w:tc>
        <w:tc>
          <w:tcPr>
            <w:tcW w:w="1014" w:type="dxa"/>
            <w:shd w:val="clear" w:color="auto" w:fill="FFFFFF"/>
            <w:hideMark/>
          </w:tcPr>
          <w:p w14:paraId="3B47FAE8"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5371621C"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3FCD9F1E"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651B1EE9"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vMerge/>
            <w:shd w:val="clear" w:color="auto" w:fill="FFFFFF"/>
            <w:vAlign w:val="center"/>
            <w:hideMark/>
          </w:tcPr>
          <w:p w14:paraId="0BCB0E4B" w14:textId="77777777" w:rsidR="00E6581D" w:rsidRPr="00A905F8" w:rsidRDefault="00E6581D" w:rsidP="00805D0E">
            <w:pPr>
              <w:spacing w:after="0" w:line="240" w:lineRule="auto"/>
              <w:rPr>
                <w:rFonts w:eastAsia="Times New Roman" w:cs="Times New Roman"/>
                <w:sz w:val="24"/>
                <w:szCs w:val="24"/>
                <w:lang w:eastAsia="lv-LV"/>
              </w:rPr>
            </w:pPr>
          </w:p>
        </w:tc>
        <w:tc>
          <w:tcPr>
            <w:tcW w:w="1070" w:type="dxa"/>
            <w:gridSpan w:val="2"/>
            <w:vMerge/>
            <w:shd w:val="clear" w:color="auto" w:fill="FFFFFF"/>
            <w:vAlign w:val="center"/>
            <w:hideMark/>
          </w:tcPr>
          <w:p w14:paraId="07EFFF02" w14:textId="77777777" w:rsidR="00E6581D" w:rsidRPr="00A905F8" w:rsidRDefault="00E6581D" w:rsidP="00805D0E">
            <w:pPr>
              <w:spacing w:after="0" w:line="240" w:lineRule="auto"/>
              <w:ind w:firstLine="148"/>
              <w:rPr>
                <w:rFonts w:eastAsia="Times New Roman" w:cs="Times New Roman"/>
                <w:sz w:val="24"/>
                <w:szCs w:val="24"/>
                <w:lang w:eastAsia="lv-LV"/>
              </w:rPr>
            </w:pPr>
          </w:p>
        </w:tc>
        <w:tc>
          <w:tcPr>
            <w:tcW w:w="1399" w:type="dxa"/>
            <w:shd w:val="clear" w:color="auto" w:fill="FFFFFF"/>
            <w:vAlign w:val="center"/>
            <w:hideMark/>
          </w:tcPr>
          <w:p w14:paraId="1D16A634" w14:textId="77777777" w:rsidR="00E6581D" w:rsidRPr="00A905F8" w:rsidRDefault="00E6581D" w:rsidP="00805D0E">
            <w:pPr>
              <w:spacing w:after="0" w:line="240" w:lineRule="auto"/>
              <w:ind w:firstLine="148"/>
              <w:rPr>
                <w:rFonts w:eastAsia="Times New Roman" w:cs="Times New Roman"/>
                <w:sz w:val="24"/>
                <w:szCs w:val="24"/>
                <w:lang w:eastAsia="lv-LV"/>
              </w:rPr>
            </w:pPr>
            <w:r w:rsidRPr="00A905F8">
              <w:rPr>
                <w:rFonts w:eastAsia="Calibri" w:cs="Times New Roman"/>
                <w:sz w:val="24"/>
                <w:szCs w:val="24"/>
              </w:rPr>
              <w:t>0</w:t>
            </w:r>
          </w:p>
        </w:tc>
        <w:tc>
          <w:tcPr>
            <w:tcW w:w="1014" w:type="dxa"/>
            <w:shd w:val="clear" w:color="auto" w:fill="FFFFFF"/>
            <w:hideMark/>
          </w:tcPr>
          <w:p w14:paraId="08F2CE65"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65E4A054"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0EE793BB"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2C70BAA2"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5C7DB067"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5. Precizēta finansiālā ietekme:</w:t>
            </w:r>
          </w:p>
        </w:tc>
        <w:tc>
          <w:tcPr>
            <w:tcW w:w="1070" w:type="dxa"/>
            <w:gridSpan w:val="2"/>
            <w:vMerge w:val="restart"/>
            <w:shd w:val="clear" w:color="auto" w:fill="FFFFFF"/>
            <w:vAlign w:val="center"/>
            <w:hideMark/>
          </w:tcPr>
          <w:p w14:paraId="5CE53E80" w14:textId="77777777" w:rsidR="00E6581D" w:rsidRPr="00A905F8" w:rsidRDefault="00E6581D" w:rsidP="00805D0E">
            <w:pPr>
              <w:spacing w:before="100" w:beforeAutospacing="1" w:after="100" w:afterAutospacing="1"/>
              <w:ind w:firstLine="148"/>
              <w:rPr>
                <w:rFonts w:eastAsia="Calibri" w:cs="Times New Roman"/>
                <w:sz w:val="24"/>
                <w:szCs w:val="24"/>
              </w:rPr>
            </w:pPr>
            <w:r w:rsidRPr="00A905F8">
              <w:rPr>
                <w:rFonts w:eastAsia="Calibri" w:cs="Times New Roman"/>
                <w:sz w:val="24"/>
                <w:szCs w:val="24"/>
              </w:rPr>
              <w:t>X</w:t>
            </w:r>
          </w:p>
        </w:tc>
        <w:tc>
          <w:tcPr>
            <w:tcW w:w="1399" w:type="dxa"/>
            <w:shd w:val="clear" w:color="auto" w:fill="FFFFFF"/>
            <w:vAlign w:val="center"/>
            <w:hideMark/>
          </w:tcPr>
          <w:p w14:paraId="619BA198" w14:textId="77777777" w:rsidR="00E6581D" w:rsidRPr="00A905F8" w:rsidRDefault="00E6581D" w:rsidP="00805D0E">
            <w:pPr>
              <w:spacing w:after="0"/>
              <w:ind w:firstLine="148"/>
              <w:rPr>
                <w:rFonts w:eastAsia="Calibri" w:cs="Times New Roman"/>
                <w:sz w:val="24"/>
                <w:szCs w:val="24"/>
              </w:rPr>
            </w:pPr>
            <w:r w:rsidRPr="00A905F8">
              <w:rPr>
                <w:rFonts w:eastAsia="Calibri" w:cs="Times New Roman"/>
                <w:sz w:val="24"/>
                <w:szCs w:val="24"/>
              </w:rPr>
              <w:t>0</w:t>
            </w:r>
          </w:p>
        </w:tc>
        <w:tc>
          <w:tcPr>
            <w:tcW w:w="1014" w:type="dxa"/>
            <w:shd w:val="clear" w:color="auto" w:fill="FFFFFF"/>
            <w:hideMark/>
          </w:tcPr>
          <w:p w14:paraId="2A93300B"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6BA6D815"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7ABC7F68"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10B2BA8B"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7BB4AA72"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5.2. speciālais budžets</w:t>
            </w:r>
          </w:p>
        </w:tc>
        <w:tc>
          <w:tcPr>
            <w:tcW w:w="1070" w:type="dxa"/>
            <w:gridSpan w:val="2"/>
            <w:vMerge/>
            <w:shd w:val="clear" w:color="auto" w:fill="FFFFFF"/>
            <w:vAlign w:val="center"/>
            <w:hideMark/>
          </w:tcPr>
          <w:p w14:paraId="5CFBD032" w14:textId="77777777" w:rsidR="00E6581D" w:rsidRPr="00A905F8" w:rsidRDefault="00E6581D" w:rsidP="00805D0E">
            <w:pPr>
              <w:spacing w:after="0" w:line="240" w:lineRule="auto"/>
              <w:ind w:firstLine="148"/>
              <w:rPr>
                <w:rFonts w:eastAsia="Times New Roman" w:cs="Times New Roman"/>
                <w:sz w:val="24"/>
                <w:szCs w:val="24"/>
                <w:lang w:eastAsia="lv-LV"/>
              </w:rPr>
            </w:pPr>
          </w:p>
        </w:tc>
        <w:tc>
          <w:tcPr>
            <w:tcW w:w="1399" w:type="dxa"/>
            <w:shd w:val="clear" w:color="auto" w:fill="FFFFFF"/>
            <w:vAlign w:val="center"/>
            <w:hideMark/>
          </w:tcPr>
          <w:p w14:paraId="436F06E0" w14:textId="77777777" w:rsidR="00E6581D" w:rsidRPr="00A905F8" w:rsidRDefault="00E6581D" w:rsidP="00805D0E">
            <w:pPr>
              <w:spacing w:after="0" w:line="240" w:lineRule="auto"/>
              <w:ind w:firstLine="148"/>
              <w:rPr>
                <w:rFonts w:eastAsia="Times New Roman" w:cs="Times New Roman"/>
                <w:sz w:val="24"/>
                <w:szCs w:val="24"/>
                <w:lang w:eastAsia="lv-LV"/>
              </w:rPr>
            </w:pPr>
            <w:r w:rsidRPr="00A905F8">
              <w:rPr>
                <w:rFonts w:eastAsia="Calibri" w:cs="Times New Roman"/>
                <w:sz w:val="24"/>
                <w:szCs w:val="24"/>
              </w:rPr>
              <w:t>0</w:t>
            </w:r>
          </w:p>
        </w:tc>
        <w:tc>
          <w:tcPr>
            <w:tcW w:w="1014" w:type="dxa"/>
            <w:shd w:val="clear" w:color="auto" w:fill="FFFFFF"/>
            <w:hideMark/>
          </w:tcPr>
          <w:p w14:paraId="15678AC1"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4042DD9D"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603C9F28"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36823D36"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33AB2763"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5.3. pašvaldību budžets</w:t>
            </w:r>
          </w:p>
        </w:tc>
        <w:tc>
          <w:tcPr>
            <w:tcW w:w="1070" w:type="dxa"/>
            <w:gridSpan w:val="2"/>
            <w:vMerge/>
            <w:shd w:val="clear" w:color="auto" w:fill="FFFFFF"/>
            <w:vAlign w:val="center"/>
            <w:hideMark/>
          </w:tcPr>
          <w:p w14:paraId="4812BFFB" w14:textId="77777777" w:rsidR="00E6581D" w:rsidRPr="00A905F8" w:rsidRDefault="00E6581D" w:rsidP="00805D0E">
            <w:pPr>
              <w:spacing w:after="0" w:line="240" w:lineRule="auto"/>
              <w:ind w:firstLine="148"/>
              <w:rPr>
                <w:rFonts w:eastAsia="Times New Roman" w:cs="Times New Roman"/>
                <w:sz w:val="24"/>
                <w:szCs w:val="24"/>
                <w:lang w:eastAsia="lv-LV"/>
              </w:rPr>
            </w:pPr>
          </w:p>
        </w:tc>
        <w:tc>
          <w:tcPr>
            <w:tcW w:w="1399" w:type="dxa"/>
            <w:shd w:val="clear" w:color="auto" w:fill="FFFFFF"/>
            <w:vAlign w:val="center"/>
            <w:hideMark/>
          </w:tcPr>
          <w:p w14:paraId="125BD0CF" w14:textId="77777777" w:rsidR="00E6581D" w:rsidRPr="00A905F8" w:rsidRDefault="00E6581D" w:rsidP="00805D0E">
            <w:pPr>
              <w:spacing w:after="0" w:line="240" w:lineRule="auto"/>
              <w:ind w:firstLine="148"/>
              <w:rPr>
                <w:rFonts w:eastAsia="Times New Roman" w:cs="Times New Roman"/>
                <w:sz w:val="24"/>
                <w:szCs w:val="24"/>
                <w:lang w:eastAsia="lv-LV"/>
              </w:rPr>
            </w:pPr>
            <w:r w:rsidRPr="00A905F8">
              <w:rPr>
                <w:rFonts w:eastAsia="Calibri" w:cs="Times New Roman"/>
                <w:sz w:val="24"/>
                <w:szCs w:val="24"/>
              </w:rPr>
              <w:t>0</w:t>
            </w:r>
          </w:p>
        </w:tc>
        <w:tc>
          <w:tcPr>
            <w:tcW w:w="1014" w:type="dxa"/>
            <w:shd w:val="clear" w:color="auto" w:fill="FFFFFF"/>
            <w:hideMark/>
          </w:tcPr>
          <w:p w14:paraId="676659C2"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067" w:type="dxa"/>
            <w:shd w:val="clear" w:color="auto" w:fill="FFFFFF"/>
            <w:hideMark/>
          </w:tcPr>
          <w:p w14:paraId="5C8E4908"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c>
          <w:tcPr>
            <w:tcW w:w="1490" w:type="dxa"/>
            <w:shd w:val="clear" w:color="auto" w:fill="FFFFFF"/>
            <w:hideMark/>
          </w:tcPr>
          <w:p w14:paraId="5994A4C7"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 0</w:t>
            </w:r>
          </w:p>
        </w:tc>
      </w:tr>
      <w:tr w:rsidR="00A905F8" w:rsidRPr="00A905F8" w14:paraId="2C923222"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3D730F11"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6. Detalizēts ieņēmumu un izdevumu aprēķins (ja nepieciešams, detalizētu ieņēmumu un izdevumu aprēķinu var pievienot anotācijas pielikumā):</w:t>
            </w:r>
          </w:p>
        </w:tc>
        <w:tc>
          <w:tcPr>
            <w:tcW w:w="6040" w:type="dxa"/>
            <w:gridSpan w:val="6"/>
            <w:vMerge w:val="restart"/>
            <w:shd w:val="clear" w:color="auto" w:fill="FFFFFF"/>
            <w:vAlign w:val="center"/>
            <w:hideMark/>
          </w:tcPr>
          <w:p w14:paraId="0215DFD6" w14:textId="77777777" w:rsidR="00E6581D" w:rsidRPr="00A905F8" w:rsidRDefault="00E6581D" w:rsidP="00805D0E">
            <w:pPr>
              <w:spacing w:after="0" w:line="240" w:lineRule="auto"/>
              <w:jc w:val="both"/>
              <w:rPr>
                <w:rFonts w:eastAsia="Times New Roman" w:cs="Times New Roman"/>
                <w:sz w:val="24"/>
                <w:szCs w:val="24"/>
                <w:lang w:eastAsia="lv-LV"/>
              </w:rPr>
            </w:pPr>
            <w:r w:rsidRPr="00A905F8">
              <w:rPr>
                <w:rFonts w:eastAsia="Times New Roman" w:cs="Times New Roman"/>
                <w:sz w:val="24"/>
                <w:szCs w:val="24"/>
                <w:lang w:eastAsia="lv-LV"/>
              </w:rPr>
              <w:t xml:space="preserve">Sabiedrības ar ierobežotu atbildību „Eiropas dzelzceļa līnijas” plānotais pamatkapitāla palielinājums 680 000 </w:t>
            </w:r>
            <w:proofErr w:type="spellStart"/>
            <w:r w:rsidRPr="00A905F8">
              <w:rPr>
                <w:rFonts w:eastAsia="Times New Roman" w:cs="Times New Roman"/>
                <w:i/>
                <w:sz w:val="24"/>
                <w:szCs w:val="24"/>
                <w:lang w:eastAsia="lv-LV"/>
              </w:rPr>
              <w:t>euro</w:t>
            </w:r>
            <w:proofErr w:type="spellEnd"/>
            <w:r w:rsidRPr="00A905F8">
              <w:rPr>
                <w:rFonts w:eastAsia="Times New Roman" w:cs="Times New Roman"/>
                <w:i/>
                <w:sz w:val="24"/>
                <w:szCs w:val="24"/>
                <w:lang w:eastAsia="lv-LV"/>
              </w:rPr>
              <w:t xml:space="preserve"> </w:t>
            </w:r>
            <w:r w:rsidRPr="00A905F8">
              <w:rPr>
                <w:rFonts w:eastAsia="Times New Roman" w:cs="Times New Roman"/>
                <w:sz w:val="24"/>
                <w:szCs w:val="24"/>
                <w:lang w:eastAsia="lv-LV"/>
              </w:rPr>
              <w:t>apmērā tiks izlietots sekojoši:</w:t>
            </w:r>
          </w:p>
          <w:p w14:paraId="1C38D45C" w14:textId="77777777" w:rsidR="00E6581D" w:rsidRPr="00A905F8" w:rsidRDefault="00E6581D" w:rsidP="00805D0E">
            <w:pPr>
              <w:spacing w:after="0" w:line="240" w:lineRule="auto"/>
              <w:jc w:val="both"/>
              <w:rPr>
                <w:rFonts w:eastAsia="Times New Roman" w:cs="Times New Roman"/>
                <w:sz w:val="24"/>
                <w:szCs w:val="24"/>
                <w:lang w:eastAsia="lv-LV"/>
              </w:rPr>
            </w:pPr>
            <w:r w:rsidRPr="00A905F8">
              <w:rPr>
                <w:rFonts w:eastAsia="Times New Roman" w:cs="Times New Roman"/>
                <w:sz w:val="24"/>
                <w:szCs w:val="24"/>
                <w:lang w:eastAsia="lv-LV"/>
              </w:rPr>
              <w:t xml:space="preserve">1. 650 000 </w:t>
            </w:r>
            <w:proofErr w:type="spellStart"/>
            <w:r w:rsidRPr="00A905F8">
              <w:rPr>
                <w:rFonts w:eastAsia="Times New Roman" w:cs="Times New Roman"/>
                <w:i/>
                <w:sz w:val="24"/>
                <w:szCs w:val="24"/>
                <w:lang w:eastAsia="lv-LV"/>
              </w:rPr>
              <w:t>euro</w:t>
            </w:r>
            <w:proofErr w:type="spellEnd"/>
            <w:r w:rsidRPr="00A905F8">
              <w:rPr>
                <w:rFonts w:eastAsia="Times New Roman" w:cs="Times New Roman"/>
                <w:sz w:val="24"/>
                <w:szCs w:val="24"/>
                <w:lang w:eastAsia="lv-LV"/>
              </w:rPr>
              <w:t xml:space="preserve"> sabiedrība ar ierobežotu atbildību „Eiropas dzelzceļa līnijas” ieguldīs  akciju sabiedrībā „RB Rail” iegūstot Igaunijas un Lietuvas līdzdalības apjomam proporcionāli līdzvērtīgu kapitāla daļu apjomu;</w:t>
            </w:r>
          </w:p>
          <w:p w14:paraId="4B378911" w14:textId="77777777" w:rsidR="00E6581D" w:rsidRPr="00A905F8" w:rsidRDefault="00E6581D" w:rsidP="00805D0E">
            <w:pPr>
              <w:spacing w:after="0" w:line="240" w:lineRule="auto"/>
              <w:jc w:val="both"/>
              <w:rPr>
                <w:rFonts w:eastAsia="Times New Roman" w:cs="Times New Roman"/>
                <w:sz w:val="24"/>
                <w:szCs w:val="24"/>
                <w:lang w:eastAsia="lv-LV"/>
              </w:rPr>
            </w:pPr>
            <w:r w:rsidRPr="00A905F8">
              <w:rPr>
                <w:rFonts w:eastAsia="Times New Roman" w:cs="Times New Roman"/>
                <w:sz w:val="24"/>
                <w:szCs w:val="24"/>
                <w:lang w:eastAsia="lv-LV"/>
              </w:rPr>
              <w:t xml:space="preserve">2. 30 000 </w:t>
            </w:r>
            <w:proofErr w:type="spellStart"/>
            <w:r w:rsidRPr="00A905F8">
              <w:rPr>
                <w:rFonts w:eastAsia="Times New Roman" w:cs="Times New Roman"/>
                <w:i/>
                <w:sz w:val="24"/>
                <w:szCs w:val="24"/>
                <w:lang w:eastAsia="lv-LV"/>
              </w:rPr>
              <w:t>euro</w:t>
            </w:r>
            <w:proofErr w:type="spellEnd"/>
            <w:r w:rsidRPr="00A905F8">
              <w:rPr>
                <w:rFonts w:eastAsia="Times New Roman" w:cs="Times New Roman"/>
                <w:sz w:val="24"/>
                <w:szCs w:val="24"/>
                <w:lang w:eastAsia="lv-LV"/>
              </w:rPr>
              <w:t xml:space="preserve"> tiks izlietoti, lai nodrošinātu sabiedrības ar ierobežotu atbildību „Eiropas dzelzceļa līnijas” darbību.</w:t>
            </w:r>
          </w:p>
        </w:tc>
      </w:tr>
      <w:tr w:rsidR="00A905F8" w:rsidRPr="00A905F8" w14:paraId="4440F5F1"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7F9A1DD6"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6.1. detalizēts ieņēmumu aprēķins</w:t>
            </w:r>
          </w:p>
        </w:tc>
        <w:tc>
          <w:tcPr>
            <w:tcW w:w="6040" w:type="dxa"/>
            <w:gridSpan w:val="6"/>
            <w:vMerge/>
            <w:shd w:val="clear" w:color="auto" w:fill="FFFFFF"/>
            <w:vAlign w:val="center"/>
            <w:hideMark/>
          </w:tcPr>
          <w:p w14:paraId="567792A0" w14:textId="77777777" w:rsidR="00E6581D" w:rsidRPr="00A905F8" w:rsidRDefault="00E6581D" w:rsidP="00805D0E">
            <w:pPr>
              <w:spacing w:after="0" w:line="240" w:lineRule="auto"/>
              <w:rPr>
                <w:rFonts w:eastAsia="Times New Roman" w:cs="Times New Roman"/>
                <w:sz w:val="24"/>
                <w:szCs w:val="24"/>
                <w:lang w:eastAsia="lv-LV"/>
              </w:rPr>
            </w:pPr>
          </w:p>
        </w:tc>
      </w:tr>
      <w:tr w:rsidR="00A905F8" w:rsidRPr="00A905F8" w14:paraId="7ED3CA4E" w14:textId="77777777" w:rsidTr="00805D0E">
        <w:tblPrEx>
          <w:shd w:val="clear" w:color="auto" w:fill="FFFFFF"/>
          <w:tblCellMar>
            <w:top w:w="30" w:type="dxa"/>
            <w:left w:w="30" w:type="dxa"/>
            <w:bottom w:w="30" w:type="dxa"/>
            <w:right w:w="30" w:type="dxa"/>
          </w:tblCellMar>
        </w:tblPrEx>
        <w:trPr>
          <w:gridAfter w:val="1"/>
          <w:wAfter w:w="30" w:type="dxa"/>
          <w:tblCellSpacing w:w="0" w:type="dxa"/>
        </w:trPr>
        <w:tc>
          <w:tcPr>
            <w:tcW w:w="2802" w:type="dxa"/>
            <w:gridSpan w:val="2"/>
            <w:shd w:val="clear" w:color="auto" w:fill="FFFFFF"/>
            <w:hideMark/>
          </w:tcPr>
          <w:p w14:paraId="0B27F506"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6.2. detalizēts izdevumu aprēķins</w:t>
            </w:r>
          </w:p>
        </w:tc>
        <w:tc>
          <w:tcPr>
            <w:tcW w:w="6040" w:type="dxa"/>
            <w:gridSpan w:val="6"/>
            <w:vMerge/>
            <w:shd w:val="clear" w:color="auto" w:fill="FFFFFF"/>
            <w:vAlign w:val="center"/>
            <w:hideMark/>
          </w:tcPr>
          <w:p w14:paraId="16EF8BD3" w14:textId="77777777" w:rsidR="00E6581D" w:rsidRPr="00A905F8" w:rsidRDefault="00E6581D" w:rsidP="00805D0E">
            <w:pPr>
              <w:spacing w:after="0" w:line="240" w:lineRule="auto"/>
              <w:rPr>
                <w:rFonts w:eastAsia="Times New Roman" w:cs="Times New Roman"/>
                <w:sz w:val="24"/>
                <w:szCs w:val="24"/>
                <w:lang w:eastAsia="lv-LV"/>
              </w:rPr>
            </w:pPr>
          </w:p>
        </w:tc>
      </w:tr>
      <w:tr w:rsidR="00A905F8" w:rsidRPr="00A905F8" w14:paraId="44202CF4" w14:textId="77777777" w:rsidTr="00805D0E">
        <w:tblPrEx>
          <w:shd w:val="clear" w:color="auto" w:fill="FFFFFF"/>
          <w:tblCellMar>
            <w:top w:w="30" w:type="dxa"/>
            <w:left w:w="30" w:type="dxa"/>
            <w:bottom w:w="30" w:type="dxa"/>
            <w:right w:w="30" w:type="dxa"/>
          </w:tblCellMar>
        </w:tblPrEx>
        <w:trPr>
          <w:gridAfter w:val="1"/>
          <w:wAfter w:w="30" w:type="dxa"/>
          <w:trHeight w:val="555"/>
          <w:tblCellSpacing w:w="0" w:type="dxa"/>
        </w:trPr>
        <w:tc>
          <w:tcPr>
            <w:tcW w:w="2802" w:type="dxa"/>
            <w:gridSpan w:val="2"/>
            <w:shd w:val="clear" w:color="auto" w:fill="FFFFFF"/>
            <w:hideMark/>
          </w:tcPr>
          <w:p w14:paraId="1E051C6E" w14:textId="77777777" w:rsidR="00E6581D" w:rsidRPr="00A905F8" w:rsidRDefault="00E6581D" w:rsidP="00805D0E">
            <w:pPr>
              <w:spacing w:after="0" w:line="240" w:lineRule="auto"/>
              <w:rPr>
                <w:rFonts w:eastAsia="Times New Roman" w:cs="Times New Roman"/>
                <w:sz w:val="24"/>
                <w:szCs w:val="24"/>
                <w:lang w:eastAsia="lv-LV"/>
              </w:rPr>
            </w:pPr>
            <w:r w:rsidRPr="00A905F8">
              <w:rPr>
                <w:rFonts w:eastAsia="Times New Roman" w:cs="Times New Roman"/>
                <w:sz w:val="24"/>
                <w:szCs w:val="24"/>
                <w:lang w:eastAsia="lv-LV"/>
              </w:rPr>
              <w:t>7. Cita informācija</w:t>
            </w:r>
          </w:p>
        </w:tc>
        <w:tc>
          <w:tcPr>
            <w:tcW w:w="6040" w:type="dxa"/>
            <w:gridSpan w:val="6"/>
            <w:shd w:val="clear" w:color="auto" w:fill="FFFFFF"/>
            <w:hideMark/>
          </w:tcPr>
          <w:p w14:paraId="452078CF" w14:textId="443FE458" w:rsidR="00E6581D" w:rsidRPr="00A905F8" w:rsidRDefault="00E6581D" w:rsidP="00805D0E">
            <w:pPr>
              <w:pStyle w:val="NoSpacing"/>
              <w:jc w:val="both"/>
              <w:rPr>
                <w:rFonts w:ascii="Times New Roman" w:hAnsi="Times New Roman"/>
                <w:sz w:val="24"/>
                <w:szCs w:val="24"/>
              </w:rPr>
            </w:pPr>
            <w:r w:rsidRPr="00A905F8">
              <w:rPr>
                <w:rFonts w:ascii="Times New Roman" w:hAnsi="Times New Roman"/>
                <w:sz w:val="24"/>
                <w:szCs w:val="24"/>
              </w:rPr>
              <w:t>Satiksmes ministrijas programmā 97.</w:t>
            </w:r>
            <w:r w:rsidR="005E010D" w:rsidRPr="00A905F8">
              <w:rPr>
                <w:rFonts w:ascii="Times New Roman" w:hAnsi="Times New Roman"/>
                <w:sz w:val="24"/>
                <w:szCs w:val="24"/>
              </w:rPr>
              <w:t>00.00 “Nozaru vadība un politikas</w:t>
            </w:r>
            <w:r w:rsidRPr="00A905F8">
              <w:rPr>
                <w:rFonts w:ascii="Times New Roman" w:hAnsi="Times New Roman"/>
                <w:sz w:val="24"/>
                <w:szCs w:val="24"/>
              </w:rPr>
              <w:t xml:space="preserve"> plānošana” tiks palielināta apropriācija 680 000 </w:t>
            </w:r>
            <w:proofErr w:type="spellStart"/>
            <w:r w:rsidRPr="00A905F8">
              <w:rPr>
                <w:rFonts w:ascii="Times New Roman" w:hAnsi="Times New Roman"/>
                <w:i/>
                <w:sz w:val="24"/>
                <w:szCs w:val="24"/>
              </w:rPr>
              <w:t>euro</w:t>
            </w:r>
            <w:proofErr w:type="spellEnd"/>
            <w:r w:rsidRPr="00A905F8">
              <w:rPr>
                <w:rFonts w:ascii="Times New Roman" w:hAnsi="Times New Roman"/>
                <w:i/>
                <w:sz w:val="24"/>
                <w:szCs w:val="24"/>
              </w:rPr>
              <w:t xml:space="preserve"> </w:t>
            </w:r>
            <w:r w:rsidRPr="00A905F8">
              <w:rPr>
                <w:rFonts w:ascii="Times New Roman" w:hAnsi="Times New Roman"/>
                <w:sz w:val="24"/>
                <w:szCs w:val="24"/>
              </w:rPr>
              <w:t xml:space="preserve">apmērā resursiem no dotācijas no vispārējiem ieņēmumiem un tādā pašā apmērā tiks paredzēta apropriācija kategorijā </w:t>
            </w:r>
            <w:r w:rsidRPr="00A905F8">
              <w:rPr>
                <w:rFonts w:ascii="Times New Roman" w:hAnsi="Times New Roman"/>
                <w:sz w:val="24"/>
                <w:szCs w:val="24"/>
              </w:rPr>
              <w:lastRenderedPageBreak/>
              <w:t xml:space="preserve">“Akcijas un cita līdzdalība komersantu pašu kapitālā” pamatkapitāla palielināšanai sabiedrībā ar ierobežotu atbildību “Eiropas dzelzceļa līnijas””. </w:t>
            </w:r>
          </w:p>
          <w:p w14:paraId="09C776AB" w14:textId="77777777" w:rsidR="00E6581D" w:rsidRPr="00A905F8" w:rsidRDefault="00E6581D" w:rsidP="00805D0E">
            <w:pPr>
              <w:spacing w:after="0" w:line="293" w:lineRule="atLeast"/>
              <w:jc w:val="both"/>
              <w:rPr>
                <w:rFonts w:eastAsia="Times New Roman" w:cs="Times New Roman"/>
                <w:sz w:val="24"/>
                <w:szCs w:val="24"/>
                <w:lang w:eastAsia="lv-LV"/>
              </w:rPr>
            </w:pPr>
          </w:p>
        </w:tc>
      </w:tr>
      <w:tr w:rsidR="00A905F8" w:rsidRPr="00A905F8" w14:paraId="60D2CDC8" w14:textId="77777777" w:rsidTr="00805D0E">
        <w:trPr>
          <w:tblCellSpacing w:w="0" w:type="dxa"/>
        </w:trPr>
        <w:tc>
          <w:tcPr>
            <w:tcW w:w="8872" w:type="dxa"/>
            <w:gridSpan w:val="9"/>
          </w:tcPr>
          <w:p w14:paraId="21695446" w14:textId="77777777" w:rsidR="00E6581D" w:rsidRPr="00A905F8" w:rsidRDefault="00E6581D" w:rsidP="00805D0E">
            <w:pPr>
              <w:spacing w:before="100" w:beforeAutospacing="1" w:after="100" w:afterAutospacing="1" w:line="240" w:lineRule="auto"/>
              <w:jc w:val="center"/>
              <w:rPr>
                <w:rFonts w:eastAsia="Times New Roman" w:cs="Times New Roman"/>
                <w:b/>
                <w:bCs/>
                <w:sz w:val="24"/>
                <w:szCs w:val="24"/>
                <w:lang w:eastAsia="lv-LV"/>
              </w:rPr>
            </w:pPr>
            <w:r w:rsidRPr="00A905F8">
              <w:rPr>
                <w:rFonts w:eastAsia="Times New Roman" w:cs="Times New Roman"/>
                <w:b/>
                <w:bCs/>
                <w:sz w:val="24"/>
                <w:szCs w:val="24"/>
                <w:lang w:eastAsia="lv-LV"/>
              </w:rPr>
              <w:lastRenderedPageBreak/>
              <w:t>VII. Tiesību akta projekta izpildes nodrošināšana un tās ietekme uz institūcijām</w:t>
            </w:r>
          </w:p>
        </w:tc>
      </w:tr>
      <w:tr w:rsidR="00A905F8" w:rsidRPr="00A905F8" w14:paraId="19D00774" w14:textId="77777777" w:rsidTr="00805D0E">
        <w:trPr>
          <w:trHeight w:val="643"/>
          <w:tblCellSpacing w:w="0" w:type="dxa"/>
        </w:trPr>
        <w:tc>
          <w:tcPr>
            <w:tcW w:w="2802" w:type="dxa"/>
            <w:gridSpan w:val="2"/>
          </w:tcPr>
          <w:p w14:paraId="122D4F05"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1. Projekta izpildē iesaistītās institūcijas</w:t>
            </w:r>
          </w:p>
        </w:tc>
        <w:tc>
          <w:tcPr>
            <w:tcW w:w="6070" w:type="dxa"/>
            <w:gridSpan w:val="7"/>
          </w:tcPr>
          <w:p w14:paraId="6F3D32BA" w14:textId="77777777" w:rsidR="00E6581D" w:rsidRPr="00A905F8" w:rsidRDefault="00E6581D" w:rsidP="00805D0E">
            <w:pPr>
              <w:spacing w:before="100" w:beforeAutospacing="1" w:after="100" w:afterAutospacing="1" w:line="240" w:lineRule="auto"/>
              <w:jc w:val="both"/>
              <w:rPr>
                <w:rFonts w:eastAsia="Times New Roman" w:cs="Times New Roman"/>
                <w:sz w:val="24"/>
                <w:szCs w:val="24"/>
                <w:lang w:eastAsia="lv-LV"/>
              </w:rPr>
            </w:pPr>
            <w:r w:rsidRPr="00A905F8">
              <w:rPr>
                <w:rFonts w:eastAsia="Calibri" w:cs="Times New Roman"/>
                <w:sz w:val="24"/>
                <w:szCs w:val="24"/>
              </w:rPr>
              <w:t>Rīkojuma izpildi nodrošinās Satiksmes ministrija un Finanšu ministrija.</w:t>
            </w:r>
          </w:p>
        </w:tc>
      </w:tr>
      <w:tr w:rsidR="00A905F8" w:rsidRPr="00A905F8" w14:paraId="4ED4662E" w14:textId="77777777" w:rsidTr="00805D0E">
        <w:trPr>
          <w:trHeight w:val="2075"/>
          <w:tblCellSpacing w:w="0" w:type="dxa"/>
        </w:trPr>
        <w:tc>
          <w:tcPr>
            <w:tcW w:w="2802" w:type="dxa"/>
            <w:gridSpan w:val="2"/>
          </w:tcPr>
          <w:p w14:paraId="5CBAA69C"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2. Projekta izpildes ietekme uz pārvaldes funkcijām un institucionālo struktūru. Jaunu institūciju izveide, esošu institūciju likvidācija vai reorganizācija, to ietekme uz institūcijas cilvēkresursiem</w:t>
            </w:r>
          </w:p>
        </w:tc>
        <w:tc>
          <w:tcPr>
            <w:tcW w:w="6070" w:type="dxa"/>
            <w:gridSpan w:val="7"/>
          </w:tcPr>
          <w:p w14:paraId="7F9694B8" w14:textId="77777777" w:rsidR="00E6581D" w:rsidRPr="00A905F8" w:rsidRDefault="00E6581D" w:rsidP="00805D0E">
            <w:pPr>
              <w:spacing w:after="0"/>
              <w:jc w:val="both"/>
              <w:rPr>
                <w:rFonts w:eastAsia="Calibri" w:cs="Times New Roman"/>
                <w:sz w:val="24"/>
                <w:szCs w:val="24"/>
              </w:rPr>
            </w:pPr>
            <w:r w:rsidRPr="00A905F8">
              <w:rPr>
                <w:rFonts w:eastAsia="Times New Roman" w:cs="Times New Roman"/>
                <w:sz w:val="24"/>
                <w:szCs w:val="24"/>
                <w:lang w:eastAsia="lv-LV"/>
              </w:rPr>
              <w:t xml:space="preserve">Projekts šo jomu neskar. </w:t>
            </w:r>
          </w:p>
        </w:tc>
      </w:tr>
      <w:tr w:rsidR="00A905F8" w:rsidRPr="00A905F8" w14:paraId="1BB601B0" w14:textId="77777777" w:rsidTr="00805D0E">
        <w:trPr>
          <w:trHeight w:val="310"/>
          <w:tblCellSpacing w:w="0" w:type="dxa"/>
        </w:trPr>
        <w:tc>
          <w:tcPr>
            <w:tcW w:w="2802" w:type="dxa"/>
            <w:gridSpan w:val="2"/>
          </w:tcPr>
          <w:p w14:paraId="4560DEFB"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3. Cita informācija</w:t>
            </w:r>
          </w:p>
        </w:tc>
        <w:tc>
          <w:tcPr>
            <w:tcW w:w="6070" w:type="dxa"/>
            <w:gridSpan w:val="7"/>
          </w:tcPr>
          <w:p w14:paraId="30572F15" w14:textId="77777777" w:rsidR="00E6581D" w:rsidRPr="00A905F8" w:rsidRDefault="00E6581D" w:rsidP="00805D0E">
            <w:pPr>
              <w:spacing w:before="100" w:beforeAutospacing="1" w:after="100" w:afterAutospacing="1" w:line="240" w:lineRule="auto"/>
              <w:rPr>
                <w:rFonts w:eastAsia="Times New Roman" w:cs="Times New Roman"/>
                <w:sz w:val="24"/>
                <w:szCs w:val="24"/>
                <w:lang w:eastAsia="lv-LV"/>
              </w:rPr>
            </w:pPr>
            <w:r w:rsidRPr="00A905F8">
              <w:rPr>
                <w:rFonts w:eastAsia="Times New Roman" w:cs="Times New Roman"/>
                <w:sz w:val="24"/>
                <w:szCs w:val="24"/>
                <w:lang w:eastAsia="lv-LV"/>
              </w:rPr>
              <w:t> Nav.</w:t>
            </w:r>
          </w:p>
        </w:tc>
      </w:tr>
    </w:tbl>
    <w:p w14:paraId="306B743C" w14:textId="77777777" w:rsidR="00E6581D" w:rsidRPr="00A905F8" w:rsidRDefault="00E6581D" w:rsidP="00E6581D">
      <w:pPr>
        <w:spacing w:after="0" w:line="240" w:lineRule="auto"/>
        <w:rPr>
          <w:rFonts w:eastAsia="Times New Roman" w:cs="Times New Roman"/>
          <w:sz w:val="24"/>
          <w:szCs w:val="24"/>
          <w:lang w:eastAsia="lv-LV"/>
        </w:rPr>
      </w:pPr>
    </w:p>
    <w:p w14:paraId="2556FD96" w14:textId="77777777" w:rsidR="00E6581D" w:rsidRPr="00A905F8" w:rsidRDefault="00E6581D" w:rsidP="00E6581D">
      <w:pPr>
        <w:spacing w:after="0" w:line="240" w:lineRule="auto"/>
        <w:ind w:firstLine="709"/>
        <w:jc w:val="both"/>
        <w:rPr>
          <w:rFonts w:eastAsia="Times New Roman" w:cs="Times New Roman"/>
          <w:sz w:val="24"/>
          <w:szCs w:val="24"/>
          <w:lang w:eastAsia="lv-LV"/>
        </w:rPr>
      </w:pPr>
      <w:r w:rsidRPr="00A905F8">
        <w:rPr>
          <w:rFonts w:eastAsia="Times New Roman" w:cs="Times New Roman"/>
          <w:sz w:val="24"/>
          <w:szCs w:val="24"/>
          <w:lang w:eastAsia="lv-LV"/>
        </w:rPr>
        <w:t>Anotācijas II, IV, V un VI sadaļas – projekts šīs jomas neskar.</w:t>
      </w:r>
    </w:p>
    <w:p w14:paraId="154B2A87" w14:textId="77777777" w:rsidR="00E6581D" w:rsidRPr="00A905F8" w:rsidRDefault="00E6581D" w:rsidP="008F1001">
      <w:pPr>
        <w:spacing w:before="58" w:after="58"/>
        <w:ind w:right="-341"/>
        <w:jc w:val="both"/>
        <w:rPr>
          <w:rFonts w:eastAsia="Calibri" w:cs="Times New Roman"/>
          <w:sz w:val="24"/>
          <w:szCs w:val="24"/>
        </w:rPr>
      </w:pPr>
    </w:p>
    <w:p w14:paraId="7FAB3802" w14:textId="77777777" w:rsidR="00E6581D" w:rsidRPr="00A905F8" w:rsidRDefault="00E6581D" w:rsidP="00E6581D">
      <w:pPr>
        <w:spacing w:before="58" w:after="58"/>
        <w:ind w:right="-341"/>
        <w:jc w:val="both"/>
        <w:rPr>
          <w:rFonts w:eastAsia="Calibri" w:cs="Times New Roman"/>
          <w:sz w:val="24"/>
          <w:szCs w:val="24"/>
        </w:rPr>
      </w:pPr>
      <w:r w:rsidRPr="00A905F8">
        <w:rPr>
          <w:rFonts w:eastAsia="Calibri" w:cs="Times New Roman"/>
          <w:sz w:val="24"/>
          <w:szCs w:val="24"/>
        </w:rPr>
        <w:t>Satiksmes ministrs</w:t>
      </w:r>
      <w:r w:rsidRPr="00A905F8">
        <w:rPr>
          <w:rFonts w:eastAsia="Calibri" w:cs="Times New Roman"/>
          <w:sz w:val="24"/>
          <w:szCs w:val="24"/>
        </w:rPr>
        <w:tab/>
      </w:r>
      <w:r w:rsidRPr="00A905F8">
        <w:rPr>
          <w:rFonts w:eastAsia="Calibri" w:cs="Times New Roman"/>
          <w:sz w:val="24"/>
          <w:szCs w:val="24"/>
        </w:rPr>
        <w:tab/>
      </w:r>
      <w:r w:rsidRPr="00A905F8">
        <w:rPr>
          <w:rFonts w:eastAsia="Calibri" w:cs="Times New Roman"/>
          <w:sz w:val="24"/>
          <w:szCs w:val="24"/>
        </w:rPr>
        <w:tab/>
      </w:r>
      <w:r w:rsidRPr="00A905F8">
        <w:rPr>
          <w:rFonts w:eastAsia="Calibri" w:cs="Times New Roman"/>
          <w:sz w:val="24"/>
          <w:szCs w:val="24"/>
        </w:rPr>
        <w:tab/>
      </w:r>
      <w:r w:rsidRPr="00A905F8">
        <w:rPr>
          <w:rFonts w:eastAsia="Calibri" w:cs="Times New Roman"/>
          <w:sz w:val="24"/>
          <w:szCs w:val="24"/>
        </w:rPr>
        <w:tab/>
      </w:r>
      <w:r w:rsidRPr="00A905F8">
        <w:rPr>
          <w:rFonts w:eastAsia="Calibri" w:cs="Times New Roman"/>
          <w:sz w:val="24"/>
          <w:szCs w:val="24"/>
        </w:rPr>
        <w:tab/>
      </w:r>
      <w:r w:rsidRPr="00A905F8">
        <w:rPr>
          <w:rFonts w:eastAsia="Calibri" w:cs="Times New Roman"/>
          <w:sz w:val="24"/>
          <w:szCs w:val="24"/>
        </w:rPr>
        <w:tab/>
      </w:r>
      <w:proofErr w:type="spellStart"/>
      <w:r w:rsidR="00A141C0" w:rsidRPr="00A905F8">
        <w:rPr>
          <w:rFonts w:eastAsia="Calibri" w:cs="Times New Roman"/>
          <w:sz w:val="24"/>
          <w:szCs w:val="24"/>
        </w:rPr>
        <w:t>U.Augulis</w:t>
      </w:r>
      <w:proofErr w:type="spellEnd"/>
    </w:p>
    <w:p w14:paraId="6690A30E" w14:textId="77777777" w:rsidR="00E6581D" w:rsidRPr="00A905F8" w:rsidRDefault="00E6581D" w:rsidP="00E6581D">
      <w:pPr>
        <w:spacing w:after="0" w:line="240" w:lineRule="auto"/>
        <w:ind w:right="-341"/>
        <w:jc w:val="both"/>
        <w:rPr>
          <w:rFonts w:eastAsia="Calibri" w:cs="Times New Roman"/>
          <w:sz w:val="24"/>
          <w:szCs w:val="24"/>
          <w:lang w:eastAsia="lv-LV"/>
        </w:rPr>
      </w:pPr>
    </w:p>
    <w:p w14:paraId="55CC3384" w14:textId="77777777" w:rsidR="00E6581D" w:rsidRPr="00A905F8" w:rsidRDefault="00E6581D" w:rsidP="00E6581D">
      <w:pPr>
        <w:spacing w:after="0" w:line="240" w:lineRule="auto"/>
        <w:ind w:right="-341"/>
        <w:jc w:val="both"/>
        <w:rPr>
          <w:rFonts w:eastAsia="Calibri" w:cs="Times New Roman"/>
          <w:sz w:val="24"/>
          <w:szCs w:val="24"/>
        </w:rPr>
      </w:pPr>
      <w:r w:rsidRPr="00A905F8">
        <w:rPr>
          <w:rFonts w:eastAsia="Calibri" w:cs="Times New Roman"/>
          <w:sz w:val="24"/>
          <w:szCs w:val="24"/>
        </w:rPr>
        <w:t xml:space="preserve">Vīza: </w:t>
      </w:r>
    </w:p>
    <w:p w14:paraId="15E12A38" w14:textId="77777777" w:rsidR="00E6581D" w:rsidRPr="00A905F8" w:rsidRDefault="00E6581D" w:rsidP="003030E2">
      <w:pPr>
        <w:tabs>
          <w:tab w:val="right" w:pos="8222"/>
        </w:tabs>
        <w:spacing w:after="0" w:line="240" w:lineRule="auto"/>
        <w:jc w:val="both"/>
        <w:rPr>
          <w:rFonts w:eastAsia="Calibri" w:cs="Times New Roman"/>
          <w:sz w:val="24"/>
          <w:szCs w:val="24"/>
        </w:rPr>
      </w:pPr>
      <w:r w:rsidRPr="00A905F8">
        <w:rPr>
          <w:rFonts w:eastAsia="Calibri" w:cs="Times New Roman"/>
          <w:sz w:val="24"/>
          <w:szCs w:val="24"/>
        </w:rPr>
        <w:t>Valsts sekretār</w:t>
      </w:r>
      <w:r w:rsidR="003030E2" w:rsidRPr="00A905F8">
        <w:rPr>
          <w:rFonts w:eastAsia="Calibri" w:cs="Times New Roman"/>
          <w:sz w:val="24"/>
          <w:szCs w:val="24"/>
        </w:rPr>
        <w:t xml:space="preserve">s                                                                                   </w:t>
      </w:r>
      <w:proofErr w:type="spellStart"/>
      <w:r w:rsidR="003030E2" w:rsidRPr="00A905F8">
        <w:rPr>
          <w:rFonts w:eastAsia="Calibri" w:cs="Times New Roman"/>
          <w:sz w:val="24"/>
          <w:szCs w:val="24"/>
        </w:rPr>
        <w:t>K.Ozoliņš</w:t>
      </w:r>
      <w:proofErr w:type="spellEnd"/>
    </w:p>
    <w:p w14:paraId="7A1D62F5" w14:textId="77777777" w:rsidR="00E6581D" w:rsidRPr="00A905F8" w:rsidRDefault="00E6581D" w:rsidP="00E6581D">
      <w:pPr>
        <w:spacing w:after="0"/>
        <w:jc w:val="both"/>
        <w:rPr>
          <w:rFonts w:eastAsia="Calibri" w:cs="Times New Roman"/>
          <w:sz w:val="24"/>
          <w:szCs w:val="24"/>
        </w:rPr>
      </w:pPr>
    </w:p>
    <w:p w14:paraId="546A4F2F" w14:textId="77777777" w:rsidR="00E6581D" w:rsidRPr="00A905F8" w:rsidRDefault="00E6581D" w:rsidP="00E6581D">
      <w:pPr>
        <w:spacing w:after="0"/>
        <w:jc w:val="both"/>
        <w:rPr>
          <w:rFonts w:eastAsia="Calibri" w:cs="Times New Roman"/>
          <w:sz w:val="24"/>
          <w:szCs w:val="24"/>
        </w:rPr>
      </w:pPr>
    </w:p>
    <w:p w14:paraId="0D6C936C" w14:textId="1B0A50EC" w:rsidR="00257925" w:rsidRPr="00A905F8" w:rsidRDefault="006A6CE4" w:rsidP="00E6581D">
      <w:pPr>
        <w:spacing w:after="0"/>
        <w:jc w:val="both"/>
        <w:rPr>
          <w:rFonts w:eastAsia="Calibri" w:cs="Times New Roman"/>
          <w:sz w:val="20"/>
          <w:szCs w:val="20"/>
        </w:rPr>
      </w:pPr>
      <w:r>
        <w:rPr>
          <w:rFonts w:eastAsia="Calibri" w:cs="Times New Roman"/>
          <w:sz w:val="20"/>
          <w:szCs w:val="20"/>
        </w:rPr>
        <w:t>15</w:t>
      </w:r>
      <w:r w:rsidR="00C059A6" w:rsidRPr="00A905F8">
        <w:rPr>
          <w:rFonts w:eastAsia="Calibri" w:cs="Times New Roman"/>
          <w:sz w:val="20"/>
          <w:szCs w:val="20"/>
        </w:rPr>
        <w:t>.0</w:t>
      </w:r>
      <w:r w:rsidR="0018441B" w:rsidRPr="00A905F8">
        <w:rPr>
          <w:rFonts w:eastAsia="Calibri" w:cs="Times New Roman"/>
          <w:sz w:val="20"/>
          <w:szCs w:val="20"/>
        </w:rPr>
        <w:t>6.2017. 10</w:t>
      </w:r>
      <w:r w:rsidR="00081CEA" w:rsidRPr="00A905F8">
        <w:rPr>
          <w:rFonts w:eastAsia="Calibri" w:cs="Times New Roman"/>
          <w:sz w:val="20"/>
          <w:szCs w:val="20"/>
        </w:rPr>
        <w:t>:12</w:t>
      </w:r>
    </w:p>
    <w:p w14:paraId="19604571" w14:textId="276CA0E6" w:rsidR="00E6581D" w:rsidRPr="00A905F8" w:rsidRDefault="00970B11" w:rsidP="00E6581D">
      <w:pPr>
        <w:spacing w:after="0"/>
        <w:jc w:val="both"/>
        <w:rPr>
          <w:rFonts w:eastAsia="Calibri" w:cs="Times New Roman"/>
          <w:sz w:val="20"/>
          <w:szCs w:val="20"/>
        </w:rPr>
      </w:pPr>
      <w:r>
        <w:rPr>
          <w:rFonts w:eastAsia="Calibri" w:cs="Times New Roman"/>
          <w:sz w:val="20"/>
          <w:szCs w:val="20"/>
        </w:rPr>
        <w:t>946</w:t>
      </w:r>
    </w:p>
    <w:p w14:paraId="1D54C42A" w14:textId="5A806F05" w:rsidR="00036290" w:rsidRPr="00A905F8" w:rsidRDefault="00D70970" w:rsidP="00036290">
      <w:pPr>
        <w:spacing w:after="0" w:line="240" w:lineRule="auto"/>
        <w:jc w:val="both"/>
        <w:rPr>
          <w:sz w:val="20"/>
          <w:szCs w:val="20"/>
        </w:rPr>
      </w:pPr>
      <w:proofErr w:type="spellStart"/>
      <w:r w:rsidRPr="00A905F8">
        <w:rPr>
          <w:sz w:val="20"/>
          <w:szCs w:val="20"/>
        </w:rPr>
        <w:t>I.Strauta</w:t>
      </w:r>
      <w:proofErr w:type="spellEnd"/>
    </w:p>
    <w:p w14:paraId="57F63701" w14:textId="478C85F0" w:rsidR="00036290" w:rsidRPr="00A905F8" w:rsidRDefault="00036290" w:rsidP="00036290">
      <w:pPr>
        <w:spacing w:after="0" w:line="240" w:lineRule="auto"/>
        <w:jc w:val="both"/>
        <w:rPr>
          <w:sz w:val="20"/>
          <w:szCs w:val="20"/>
        </w:rPr>
      </w:pPr>
      <w:r w:rsidRPr="00A905F8">
        <w:rPr>
          <w:sz w:val="20"/>
          <w:szCs w:val="20"/>
        </w:rPr>
        <w:t>67028</w:t>
      </w:r>
      <w:r w:rsidR="00D70970" w:rsidRPr="00A905F8">
        <w:rPr>
          <w:sz w:val="20"/>
          <w:szCs w:val="20"/>
        </w:rPr>
        <w:t>349</w:t>
      </w:r>
      <w:r w:rsidRPr="00A905F8">
        <w:rPr>
          <w:sz w:val="20"/>
          <w:szCs w:val="20"/>
        </w:rPr>
        <w:t xml:space="preserve">; </w:t>
      </w:r>
      <w:hyperlink r:id="rId6" w:history="1">
        <w:r w:rsidR="00D70970" w:rsidRPr="00A905F8">
          <w:rPr>
            <w:rStyle w:val="Hyperlink"/>
            <w:color w:val="auto"/>
            <w:sz w:val="20"/>
            <w:szCs w:val="20"/>
          </w:rPr>
          <w:t>inga.strauta</w:t>
        </w:r>
        <w:r w:rsidRPr="00A905F8">
          <w:rPr>
            <w:rStyle w:val="Hyperlink"/>
            <w:color w:val="auto"/>
            <w:sz w:val="20"/>
            <w:szCs w:val="20"/>
          </w:rPr>
          <w:t>@sam.gov.lv</w:t>
        </w:r>
      </w:hyperlink>
    </w:p>
    <w:p w14:paraId="1BA9009A" w14:textId="77777777" w:rsidR="009763D4" w:rsidRPr="00A905F8" w:rsidRDefault="003030E2" w:rsidP="003030E2">
      <w:pPr>
        <w:tabs>
          <w:tab w:val="left" w:pos="1770"/>
        </w:tabs>
      </w:pPr>
      <w:r w:rsidRPr="00A905F8">
        <w:tab/>
      </w:r>
      <w:bookmarkStart w:id="0" w:name="_GoBack"/>
      <w:bookmarkEnd w:id="0"/>
    </w:p>
    <w:sectPr w:rsidR="009763D4" w:rsidRPr="00A905F8" w:rsidSect="000F24D3">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B376" w14:textId="77777777" w:rsidR="009357C8" w:rsidRDefault="009357C8" w:rsidP="00E6581D">
      <w:pPr>
        <w:spacing w:after="0" w:line="240" w:lineRule="auto"/>
      </w:pPr>
      <w:r>
        <w:separator/>
      </w:r>
    </w:p>
  </w:endnote>
  <w:endnote w:type="continuationSeparator" w:id="0">
    <w:p w14:paraId="34FFB50B" w14:textId="77777777" w:rsidR="009357C8" w:rsidRDefault="009357C8" w:rsidP="00E6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D6AD" w14:textId="5BBA35C3" w:rsidR="006E6B2E" w:rsidRPr="000F24D3" w:rsidRDefault="00E6581D" w:rsidP="000F24D3">
    <w:pPr>
      <w:pStyle w:val="Footer"/>
    </w:pPr>
    <w:r>
      <w:rPr>
        <w:sz w:val="20"/>
        <w:szCs w:val="20"/>
      </w:rPr>
      <w:t>SAManot_</w:t>
    </w:r>
    <w:r w:rsidR="00A905F8">
      <w:rPr>
        <w:sz w:val="20"/>
        <w:szCs w:val="20"/>
      </w:rPr>
      <w:t>15</w:t>
    </w:r>
    <w:r w:rsidR="0018441B">
      <w:rPr>
        <w:sz w:val="20"/>
        <w:szCs w:val="20"/>
      </w:rPr>
      <w:t>06</w:t>
    </w:r>
    <w:r w:rsidR="003030E2">
      <w:rPr>
        <w:sz w:val="20"/>
        <w:szCs w:val="20"/>
      </w:rPr>
      <w:t>17</w:t>
    </w:r>
    <w:r w:rsidRPr="000F24D3">
      <w:rPr>
        <w:sz w:val="20"/>
        <w:szCs w:val="20"/>
      </w:rPr>
      <w:t>_RB_finansejums; Ministru kabineta rīkojuma projekta „Par sabiedrības ar ierobežotu atbildību „Eiropas dzelzceļa līnijas” kārtējo pamatkapitāla palielināšanu”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C4F1C" w14:textId="7773686F" w:rsidR="006E6B2E" w:rsidRPr="000F24D3" w:rsidRDefault="00E6581D" w:rsidP="000F24D3">
    <w:pPr>
      <w:pStyle w:val="Footer"/>
      <w:jc w:val="both"/>
      <w:rPr>
        <w:spacing w:val="-2"/>
        <w:sz w:val="20"/>
        <w:szCs w:val="20"/>
      </w:rPr>
    </w:pPr>
    <w:r>
      <w:rPr>
        <w:sz w:val="20"/>
        <w:szCs w:val="20"/>
      </w:rPr>
      <w:t>SAMa</w:t>
    </w:r>
    <w:r w:rsidRPr="005B2BB4">
      <w:rPr>
        <w:sz w:val="20"/>
        <w:szCs w:val="20"/>
      </w:rPr>
      <w:t>not_</w:t>
    </w:r>
    <w:r w:rsidR="00A905F8">
      <w:rPr>
        <w:sz w:val="20"/>
        <w:szCs w:val="20"/>
      </w:rPr>
      <w:t>15</w:t>
    </w:r>
    <w:r w:rsidR="0018441B">
      <w:rPr>
        <w:sz w:val="20"/>
        <w:szCs w:val="20"/>
      </w:rPr>
      <w:t>06</w:t>
    </w:r>
    <w:r w:rsidR="00081CEA">
      <w:rPr>
        <w:sz w:val="20"/>
        <w:szCs w:val="20"/>
      </w:rPr>
      <w:t>17</w:t>
    </w:r>
    <w:r w:rsidRPr="005B2BB4">
      <w:rPr>
        <w:sz w:val="20"/>
        <w:szCs w:val="20"/>
      </w:rPr>
      <w:t>_</w:t>
    </w:r>
    <w:r>
      <w:rPr>
        <w:sz w:val="20"/>
        <w:szCs w:val="20"/>
      </w:rPr>
      <w:t>RB_finansejums</w:t>
    </w:r>
    <w:r w:rsidRPr="005B2BB4">
      <w:rPr>
        <w:sz w:val="20"/>
        <w:szCs w:val="20"/>
      </w:rPr>
      <w:t xml:space="preserve">; </w:t>
    </w:r>
    <w:r w:rsidRPr="000F24D3">
      <w:rPr>
        <w:spacing w:val="-2"/>
        <w:sz w:val="20"/>
        <w:szCs w:val="20"/>
      </w:rPr>
      <w:t xml:space="preserve">Ministru kabineta </w:t>
    </w:r>
    <w:r>
      <w:rPr>
        <w:spacing w:val="-2"/>
        <w:sz w:val="20"/>
        <w:szCs w:val="20"/>
      </w:rPr>
      <w:t xml:space="preserve">rīkojuma projekta </w:t>
    </w:r>
    <w:r w:rsidRPr="000F24D3">
      <w:rPr>
        <w:spacing w:val="-2"/>
        <w:sz w:val="20"/>
        <w:szCs w:val="20"/>
      </w:rPr>
      <w:t>„Par sabiedrības ar ierobežotu atbildību „Eiropas dzelzceļa līnijas” kārtējo pamatkapitāla palielināšanu”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2B2F" w14:textId="77777777" w:rsidR="009357C8" w:rsidRDefault="009357C8" w:rsidP="00E6581D">
      <w:pPr>
        <w:spacing w:after="0" w:line="240" w:lineRule="auto"/>
      </w:pPr>
      <w:r>
        <w:separator/>
      </w:r>
    </w:p>
  </w:footnote>
  <w:footnote w:type="continuationSeparator" w:id="0">
    <w:p w14:paraId="75010287" w14:textId="77777777" w:rsidR="009357C8" w:rsidRDefault="009357C8" w:rsidP="00E65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3A5B" w14:textId="70C58710" w:rsidR="000A204C" w:rsidRPr="0084290E" w:rsidRDefault="00E6581D" w:rsidP="0047322B">
    <w:pPr>
      <w:pStyle w:val="Header"/>
      <w:jc w:val="center"/>
      <w:rPr>
        <w:sz w:val="24"/>
        <w:szCs w:val="24"/>
      </w:rPr>
    </w:pPr>
    <w:r w:rsidRPr="0084290E">
      <w:rPr>
        <w:sz w:val="24"/>
        <w:szCs w:val="24"/>
      </w:rPr>
      <w:fldChar w:fldCharType="begin"/>
    </w:r>
    <w:r w:rsidRPr="0084290E">
      <w:rPr>
        <w:sz w:val="24"/>
        <w:szCs w:val="24"/>
      </w:rPr>
      <w:instrText xml:space="preserve"> PAGE   \* MERGEFORMAT </w:instrText>
    </w:r>
    <w:r w:rsidRPr="0084290E">
      <w:rPr>
        <w:sz w:val="24"/>
        <w:szCs w:val="24"/>
      </w:rPr>
      <w:fldChar w:fldCharType="separate"/>
    </w:r>
    <w:r w:rsidR="00970B11">
      <w:rPr>
        <w:noProof/>
        <w:sz w:val="24"/>
        <w:szCs w:val="24"/>
      </w:rPr>
      <w:t>3</w:t>
    </w:r>
    <w:r w:rsidRPr="0084290E">
      <w:rPr>
        <w:sz w:val="24"/>
        <w:szCs w:val="24"/>
      </w:rPr>
      <w:fldChar w:fldCharType="end"/>
    </w:r>
  </w:p>
  <w:p w14:paraId="505BAAD8" w14:textId="77777777" w:rsidR="000A204C" w:rsidRDefault="00970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1D"/>
    <w:rsid w:val="00036290"/>
    <w:rsid w:val="0006452E"/>
    <w:rsid w:val="00070AFC"/>
    <w:rsid w:val="00081CEA"/>
    <w:rsid w:val="000C30F7"/>
    <w:rsid w:val="000F49D7"/>
    <w:rsid w:val="0018441B"/>
    <w:rsid w:val="00236F7A"/>
    <w:rsid w:val="00246282"/>
    <w:rsid w:val="00257925"/>
    <w:rsid w:val="002C5E85"/>
    <w:rsid w:val="003030E2"/>
    <w:rsid w:val="0036158F"/>
    <w:rsid w:val="00444E7F"/>
    <w:rsid w:val="004E12A5"/>
    <w:rsid w:val="005E010D"/>
    <w:rsid w:val="006A6CE4"/>
    <w:rsid w:val="007D5F74"/>
    <w:rsid w:val="008823BF"/>
    <w:rsid w:val="008F1001"/>
    <w:rsid w:val="009123A3"/>
    <w:rsid w:val="009357C8"/>
    <w:rsid w:val="00944A07"/>
    <w:rsid w:val="00944F1C"/>
    <w:rsid w:val="00970B11"/>
    <w:rsid w:val="009763D4"/>
    <w:rsid w:val="009B2CC5"/>
    <w:rsid w:val="00A141C0"/>
    <w:rsid w:val="00A66A08"/>
    <w:rsid w:val="00A905F8"/>
    <w:rsid w:val="00AF235D"/>
    <w:rsid w:val="00C059A6"/>
    <w:rsid w:val="00D70970"/>
    <w:rsid w:val="00E47C6A"/>
    <w:rsid w:val="00E6581D"/>
    <w:rsid w:val="00E72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E94F40"/>
  <w15:docId w15:val="{C9866467-9B86-4553-9BF1-10049B31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1D"/>
  </w:style>
  <w:style w:type="paragraph" w:styleId="Heading3">
    <w:name w:val="heading 3"/>
    <w:basedOn w:val="Normal"/>
    <w:link w:val="Heading3Char"/>
    <w:uiPriority w:val="9"/>
    <w:qFormat/>
    <w:rsid w:val="00A66A08"/>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8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581D"/>
  </w:style>
  <w:style w:type="paragraph" w:styleId="Footer">
    <w:name w:val="footer"/>
    <w:basedOn w:val="Normal"/>
    <w:link w:val="FooterChar"/>
    <w:uiPriority w:val="99"/>
    <w:unhideWhenUsed/>
    <w:rsid w:val="00E658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581D"/>
  </w:style>
  <w:style w:type="paragraph" w:styleId="ListParagraph">
    <w:name w:val="List Paragraph"/>
    <w:basedOn w:val="Normal"/>
    <w:uiPriority w:val="34"/>
    <w:qFormat/>
    <w:rsid w:val="00E6581D"/>
    <w:pPr>
      <w:ind w:left="720"/>
      <w:contextualSpacing/>
    </w:pPr>
  </w:style>
  <w:style w:type="paragraph" w:styleId="NoSpacing">
    <w:name w:val="No Spacing"/>
    <w:uiPriority w:val="1"/>
    <w:qFormat/>
    <w:rsid w:val="00E6581D"/>
    <w:pPr>
      <w:widowControl w:val="0"/>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064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2E"/>
    <w:rPr>
      <w:rFonts w:ascii="Tahoma" w:hAnsi="Tahoma" w:cs="Tahoma"/>
      <w:sz w:val="16"/>
      <w:szCs w:val="16"/>
    </w:rPr>
  </w:style>
  <w:style w:type="character" w:styleId="Hyperlink">
    <w:name w:val="Hyperlink"/>
    <w:basedOn w:val="DefaultParagraphFont"/>
    <w:uiPriority w:val="99"/>
    <w:unhideWhenUsed/>
    <w:rsid w:val="003030E2"/>
    <w:rPr>
      <w:color w:val="0000FF" w:themeColor="hyperlink"/>
      <w:u w:val="single"/>
    </w:rPr>
  </w:style>
  <w:style w:type="character" w:customStyle="1" w:styleId="Heading3Char">
    <w:name w:val="Heading 3 Char"/>
    <w:basedOn w:val="DefaultParagraphFont"/>
    <w:link w:val="Heading3"/>
    <w:uiPriority w:val="9"/>
    <w:rsid w:val="00A66A08"/>
    <w:rPr>
      <w:rFonts w:eastAsia="Times New Roman" w:cs="Times New Roman"/>
      <w:b/>
      <w:bCs/>
      <w:sz w:val="27"/>
      <w:szCs w:val="27"/>
      <w:lang w:eastAsia="lv-LV"/>
    </w:rPr>
  </w:style>
  <w:style w:type="paragraph" w:styleId="NormalWeb">
    <w:name w:val="Normal (Web)"/>
    <w:basedOn w:val="Normal"/>
    <w:uiPriority w:val="99"/>
    <w:semiHidden/>
    <w:unhideWhenUsed/>
    <w:rsid w:val="00A66A08"/>
    <w:pPr>
      <w:spacing w:before="100" w:beforeAutospacing="1" w:after="100" w:afterAutospacing="1" w:line="240" w:lineRule="auto"/>
    </w:pPr>
    <w:rPr>
      <w:rFonts w:eastAsia="Times New Roman" w:cs="Times New Roman"/>
      <w:sz w:val="24"/>
      <w:szCs w:val="24"/>
      <w:lang w:eastAsia="lv-LV"/>
    </w:rPr>
  </w:style>
  <w:style w:type="character" w:customStyle="1" w:styleId="apple-converted-space">
    <w:name w:val="apple-converted-space"/>
    <w:basedOn w:val="DefaultParagraphFont"/>
    <w:rsid w:val="00A6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925">
      <w:bodyDiv w:val="1"/>
      <w:marLeft w:val="0"/>
      <w:marRight w:val="0"/>
      <w:marTop w:val="0"/>
      <w:marBottom w:val="0"/>
      <w:divBdr>
        <w:top w:val="none" w:sz="0" w:space="0" w:color="auto"/>
        <w:left w:val="none" w:sz="0" w:space="0" w:color="auto"/>
        <w:bottom w:val="none" w:sz="0" w:space="0" w:color="auto"/>
        <w:right w:val="none" w:sz="0" w:space="0" w:color="auto"/>
      </w:divBdr>
    </w:div>
    <w:div w:id="2282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ks.Markevics@s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4722</Words>
  <Characters>2693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projekta„Par sabiedrības ar ierobežotu atbildību „Eiropas dzelzceļa līnijas” kārtējo pamatkapitāla palielināšanu” sākotnējās ietekmes novērtējuma ziņojums (anotācija)</vt:lpstr>
    </vt:vector>
  </TitlesOfParts>
  <Company>SM</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sabiedrības ar ierobežotu atbildību „Eiropas dzelzceļa līnijas” kārtējo pamatkapitāla palielināšanu” sākotnējās ietekmes novērtējuma ziņojums (anotācija)</dc:title>
  <dc:subject>Anotācija</dc:subject>
  <dc:creator>Inga Strauta</dc:creator>
  <dc:description>inga.strauta@sam.gov.lv_x000d_
67028349</dc:description>
  <cp:lastModifiedBy>Inga Strauta</cp:lastModifiedBy>
  <cp:revision>8</cp:revision>
  <cp:lastPrinted>2017-06-20T08:33:00Z</cp:lastPrinted>
  <dcterms:created xsi:type="dcterms:W3CDTF">2017-06-15T06:38:00Z</dcterms:created>
  <dcterms:modified xsi:type="dcterms:W3CDTF">2017-06-21T07:29:00Z</dcterms:modified>
</cp:coreProperties>
</file>