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F891" w14:textId="77777777" w:rsidR="002567F9" w:rsidRPr="000C33C5" w:rsidRDefault="002567F9" w:rsidP="002567F9">
      <w:pPr>
        <w:jc w:val="right"/>
        <w:rPr>
          <w:i/>
        </w:rPr>
      </w:pPr>
      <w:bookmarkStart w:id="0" w:name="_GoBack"/>
      <w:bookmarkEnd w:id="0"/>
      <w:r w:rsidRPr="000C33C5">
        <w:rPr>
          <w:i/>
        </w:rPr>
        <w:t>Projekts</w:t>
      </w:r>
    </w:p>
    <w:p w14:paraId="61C5E49A" w14:textId="77777777" w:rsidR="00777031" w:rsidRDefault="00777031" w:rsidP="002567F9">
      <w:pPr>
        <w:jc w:val="center"/>
        <w:rPr>
          <w:b/>
        </w:rPr>
      </w:pPr>
    </w:p>
    <w:p w14:paraId="08D28AE0" w14:textId="0BC36351" w:rsidR="002567F9" w:rsidRDefault="002567F9" w:rsidP="002567F9">
      <w:pPr>
        <w:jc w:val="center"/>
        <w:rPr>
          <w:b/>
        </w:rPr>
      </w:pPr>
      <w:r>
        <w:rPr>
          <w:b/>
        </w:rPr>
        <w:t xml:space="preserve">LATVIJAS REPUBLIKAS </w:t>
      </w:r>
      <w:r w:rsidRPr="001B3E9E">
        <w:rPr>
          <w:b/>
        </w:rPr>
        <w:t xml:space="preserve">MINISTRU KABINETA </w:t>
      </w:r>
    </w:p>
    <w:p w14:paraId="10266FB2" w14:textId="77777777" w:rsidR="002567F9" w:rsidRPr="001B3E9E" w:rsidRDefault="002567F9" w:rsidP="002567F9">
      <w:pPr>
        <w:jc w:val="center"/>
        <w:rPr>
          <w:b/>
        </w:rPr>
      </w:pPr>
      <w:r w:rsidRPr="001B3E9E">
        <w:rPr>
          <w:b/>
        </w:rPr>
        <w:t>SĒDES PROTOKOLLĒMUMS</w:t>
      </w:r>
    </w:p>
    <w:p w14:paraId="2D97BB9C" w14:textId="77777777" w:rsidR="002567F9" w:rsidRPr="001B3E9E" w:rsidRDefault="002567F9" w:rsidP="002567F9">
      <w:pPr>
        <w:jc w:val="center"/>
        <w:rPr>
          <w:b/>
        </w:rPr>
      </w:pPr>
      <w:r w:rsidRPr="001B3E9E">
        <w:rPr>
          <w:b/>
        </w:rPr>
        <w:t>_________________________________________________________</w:t>
      </w:r>
    </w:p>
    <w:p w14:paraId="31050F23" w14:textId="77777777" w:rsidR="002567F9" w:rsidRPr="001B3E9E" w:rsidRDefault="002567F9" w:rsidP="002567F9">
      <w:pPr>
        <w:jc w:val="center"/>
        <w:rPr>
          <w:b/>
        </w:rPr>
      </w:pPr>
    </w:p>
    <w:p w14:paraId="2A2285C9" w14:textId="77777777" w:rsidR="002567F9" w:rsidRPr="001B3E9E" w:rsidRDefault="002567F9" w:rsidP="002567F9">
      <w:pPr>
        <w:tabs>
          <w:tab w:val="center" w:pos="4500"/>
          <w:tab w:val="right" w:pos="9000"/>
        </w:tabs>
        <w:jc w:val="both"/>
      </w:pPr>
      <w:r w:rsidRPr="001B3E9E">
        <w:t>Rīgā</w:t>
      </w:r>
      <w:r>
        <w:tab/>
      </w:r>
      <w:r w:rsidRPr="001B3E9E">
        <w:t>Nr.</w:t>
      </w:r>
      <w:r>
        <w:tab/>
        <w:t>2017</w:t>
      </w:r>
      <w:r w:rsidRPr="002C6DEF">
        <w:t>. gada ___. _________</w:t>
      </w:r>
    </w:p>
    <w:p w14:paraId="09734238" w14:textId="77777777" w:rsidR="002567F9" w:rsidRPr="001B3E9E" w:rsidRDefault="002567F9" w:rsidP="002567F9">
      <w:pPr>
        <w:jc w:val="both"/>
      </w:pPr>
    </w:p>
    <w:p w14:paraId="25C01BC9" w14:textId="77777777" w:rsidR="002567F9" w:rsidRPr="001B3E9E" w:rsidRDefault="002567F9" w:rsidP="002567F9">
      <w:pPr>
        <w:pStyle w:val="Pamatteksts"/>
        <w:jc w:val="center"/>
        <w:rPr>
          <w:b/>
          <w:szCs w:val="28"/>
        </w:rPr>
      </w:pPr>
      <w:r w:rsidRPr="001B3E9E">
        <w:rPr>
          <w:b/>
          <w:szCs w:val="28"/>
        </w:rPr>
        <w:t>.§</w:t>
      </w:r>
    </w:p>
    <w:p w14:paraId="55F6C5C2" w14:textId="77777777" w:rsidR="002567F9" w:rsidRPr="001B3E9E" w:rsidRDefault="002567F9" w:rsidP="002567F9">
      <w:pPr>
        <w:jc w:val="center"/>
      </w:pPr>
    </w:p>
    <w:p w14:paraId="770D9836" w14:textId="77777777" w:rsidR="002567F9" w:rsidRDefault="002567F9" w:rsidP="002567F9">
      <w:pPr>
        <w:contextualSpacing/>
        <w:jc w:val="center"/>
        <w:rPr>
          <w:b/>
        </w:rPr>
      </w:pPr>
      <w:r w:rsidRPr="00E873B4">
        <w:rPr>
          <w:b/>
        </w:rPr>
        <w:t>Informatīvais ziņojums</w:t>
      </w:r>
    </w:p>
    <w:p w14:paraId="5F954FAB" w14:textId="77777777" w:rsidR="002567F9" w:rsidRDefault="002567F9" w:rsidP="002567F9">
      <w:pPr>
        <w:jc w:val="center"/>
        <w:rPr>
          <w:bCs/>
        </w:rPr>
      </w:pPr>
      <w:r>
        <w:rPr>
          <w:b/>
        </w:rPr>
        <w:t>"</w:t>
      </w:r>
      <w:r w:rsidRPr="00EA4F23">
        <w:rPr>
          <w:b/>
        </w:rPr>
        <w:t>Par</w:t>
      </w:r>
      <w:r w:rsidR="009A70F2" w:rsidRPr="009A70F2">
        <w:rPr>
          <w:b/>
        </w:rPr>
        <w:t xml:space="preserve"> atļauju Tieslietu ministrijai (Ieslodzījuma vietu pārvaldei) pieprasīt plānoto energoefektivitātes paaugstināšanas projektu sagatavošanas izdevumu priekšfinansēšanu no 74.</w:t>
      </w:r>
      <w:r w:rsidR="003A3B4B">
        <w:rPr>
          <w:b/>
        </w:rPr>
        <w:t> </w:t>
      </w:r>
      <w:r w:rsidR="009A70F2" w:rsidRPr="009A70F2">
        <w:rPr>
          <w:b/>
        </w:rPr>
        <w:t>resora 80.00.00 programmas"</w:t>
      </w:r>
      <w:r>
        <w:rPr>
          <w:bCs/>
          <w:lang w:val="de-DE"/>
        </w:rPr>
        <w:t xml:space="preserve"> </w:t>
      </w:r>
    </w:p>
    <w:p w14:paraId="7E1E3D4B" w14:textId="71769B42" w:rsidR="002567F9" w:rsidRDefault="002567F9" w:rsidP="000E6CC8">
      <w:pPr>
        <w:widowControl w:val="0"/>
        <w:jc w:val="both"/>
        <w:rPr>
          <w:iCs/>
        </w:rPr>
      </w:pPr>
    </w:p>
    <w:p w14:paraId="6E2F23D1" w14:textId="77777777" w:rsidR="00777031" w:rsidRPr="000E6CC8" w:rsidRDefault="00777031" w:rsidP="000E6CC8">
      <w:pPr>
        <w:widowControl w:val="0"/>
        <w:jc w:val="both"/>
        <w:rPr>
          <w:iCs/>
        </w:rPr>
      </w:pPr>
    </w:p>
    <w:p w14:paraId="69224ED8" w14:textId="77777777" w:rsidR="001442C3" w:rsidRDefault="0075257D" w:rsidP="00D67ED6">
      <w:pPr>
        <w:pStyle w:val="Sarakstarindkopa"/>
        <w:ind w:left="0" w:firstLine="709"/>
        <w:contextualSpacing w:val="0"/>
        <w:jc w:val="both"/>
        <w:rPr>
          <w:sz w:val="28"/>
          <w:szCs w:val="28"/>
        </w:rPr>
      </w:pPr>
      <w:r>
        <w:rPr>
          <w:sz w:val="28"/>
          <w:szCs w:val="28"/>
        </w:rPr>
        <w:t>1. </w:t>
      </w:r>
      <w:r w:rsidR="001442C3">
        <w:rPr>
          <w:sz w:val="28"/>
          <w:szCs w:val="28"/>
        </w:rPr>
        <w:t>Pieņemt zināšanai tieslietu ministra iesniegto informatīvo ziņojumu.</w:t>
      </w:r>
    </w:p>
    <w:p w14:paraId="6437A42F" w14:textId="77777777" w:rsidR="009A70F2" w:rsidRDefault="009A70F2" w:rsidP="00D67ED6">
      <w:pPr>
        <w:pStyle w:val="Sarakstarindkopa"/>
        <w:ind w:left="0" w:firstLine="709"/>
        <w:contextualSpacing w:val="0"/>
        <w:jc w:val="both"/>
        <w:rPr>
          <w:sz w:val="28"/>
          <w:szCs w:val="28"/>
        </w:rPr>
      </w:pPr>
    </w:p>
    <w:p w14:paraId="45A2989C" w14:textId="66973AFB" w:rsidR="009A70F2" w:rsidRDefault="0075257D" w:rsidP="00D67ED6">
      <w:pPr>
        <w:pStyle w:val="Sarakstarindkopa"/>
        <w:ind w:left="0" w:firstLine="709"/>
        <w:contextualSpacing w:val="0"/>
        <w:jc w:val="both"/>
        <w:rPr>
          <w:sz w:val="28"/>
          <w:szCs w:val="28"/>
        </w:rPr>
      </w:pPr>
      <w:r>
        <w:rPr>
          <w:sz w:val="28"/>
          <w:szCs w:val="28"/>
        </w:rPr>
        <w:t>2. </w:t>
      </w:r>
      <w:r w:rsidR="001442C3" w:rsidRPr="009A70F2">
        <w:rPr>
          <w:sz w:val="28"/>
          <w:szCs w:val="28"/>
        </w:rPr>
        <w:t>Atļaut Tieslietu ministrijai (Ieslodzījuma vietu pārvaldei) Darbības programmas "Izaugsme un nodarbinātība" 4.2.1. specifiskā atbalsta mērķa "Veicināt energoefektivitātes paaugstināšanu vals</w:t>
      </w:r>
      <w:r w:rsidR="005C19E4">
        <w:rPr>
          <w:sz w:val="28"/>
          <w:szCs w:val="28"/>
        </w:rPr>
        <w:t>ts un dzīvojamās ēkās" 4.2.1.2. </w:t>
      </w:r>
      <w:r w:rsidR="001442C3" w:rsidRPr="009A70F2">
        <w:rPr>
          <w:sz w:val="28"/>
          <w:szCs w:val="28"/>
        </w:rPr>
        <w:t xml:space="preserve">pasākuma "Veicināt energoefektivitātes paaugstināšanu valsts ēkās" projektu iesniegumu sagatavošanai nepieciešamās tehniskās dokumentācijas izstrādes izmaksas </w:t>
      </w:r>
      <w:r w:rsidR="000A6902">
        <w:rPr>
          <w:sz w:val="28"/>
          <w:szCs w:val="28"/>
        </w:rPr>
        <w:t>44 613</w:t>
      </w:r>
      <w:r w:rsidR="00777031">
        <w:rPr>
          <w:sz w:val="28"/>
          <w:szCs w:val="28"/>
        </w:rPr>
        <w:t> </w:t>
      </w:r>
      <w:proofErr w:type="spellStart"/>
      <w:r w:rsidR="005C19E4" w:rsidRPr="00E55938">
        <w:rPr>
          <w:i/>
          <w:sz w:val="28"/>
          <w:szCs w:val="28"/>
        </w:rPr>
        <w:t>e</w:t>
      </w:r>
      <w:r w:rsidR="001442C3" w:rsidRPr="00E55938">
        <w:rPr>
          <w:i/>
          <w:sz w:val="28"/>
          <w:szCs w:val="28"/>
        </w:rPr>
        <w:t>uro</w:t>
      </w:r>
      <w:proofErr w:type="spellEnd"/>
      <w:r w:rsidR="001442C3" w:rsidRPr="009A70F2">
        <w:rPr>
          <w:sz w:val="28"/>
          <w:szCs w:val="28"/>
        </w:rPr>
        <w:t xml:space="preserve"> apmērā (Cēsu Audzināšanas iestāde </w:t>
      </w:r>
      <w:r w:rsidR="00D67ED6">
        <w:rPr>
          <w:sz w:val="28"/>
          <w:szCs w:val="28"/>
        </w:rPr>
        <w:t xml:space="preserve">nepilngadīgajiem </w:t>
      </w:r>
      <w:r w:rsidR="0069132F">
        <w:rPr>
          <w:sz w:val="28"/>
          <w:szCs w:val="28"/>
        </w:rPr>
        <w:t>–</w:t>
      </w:r>
      <w:r w:rsidR="001442C3" w:rsidRPr="009A70F2">
        <w:rPr>
          <w:sz w:val="28"/>
          <w:szCs w:val="28"/>
        </w:rPr>
        <w:t>17 872</w:t>
      </w:r>
      <w:r w:rsidR="00777031">
        <w:rPr>
          <w:sz w:val="28"/>
          <w:szCs w:val="28"/>
        </w:rPr>
        <w:t> </w:t>
      </w:r>
      <w:proofErr w:type="spellStart"/>
      <w:r w:rsidR="005C19E4" w:rsidRPr="00E55938">
        <w:rPr>
          <w:i/>
          <w:sz w:val="28"/>
          <w:szCs w:val="28"/>
        </w:rPr>
        <w:t>euro</w:t>
      </w:r>
      <w:proofErr w:type="spellEnd"/>
      <w:r w:rsidR="005C19E4">
        <w:rPr>
          <w:sz w:val="28"/>
          <w:szCs w:val="28"/>
        </w:rPr>
        <w:t xml:space="preserve">, Olaines cietums </w:t>
      </w:r>
      <w:r w:rsidR="003A3B4B">
        <w:rPr>
          <w:sz w:val="28"/>
          <w:szCs w:val="28"/>
        </w:rPr>
        <w:t>–</w:t>
      </w:r>
      <w:r w:rsidR="005C19E4">
        <w:rPr>
          <w:sz w:val="28"/>
          <w:szCs w:val="28"/>
        </w:rPr>
        <w:t xml:space="preserve"> </w:t>
      </w:r>
      <w:r w:rsidR="000A6902">
        <w:rPr>
          <w:sz w:val="28"/>
          <w:szCs w:val="28"/>
        </w:rPr>
        <w:t>26 741</w:t>
      </w:r>
      <w:r w:rsidR="00777031">
        <w:rPr>
          <w:sz w:val="28"/>
          <w:szCs w:val="28"/>
        </w:rPr>
        <w:t> </w:t>
      </w:r>
      <w:proofErr w:type="spellStart"/>
      <w:r w:rsidR="005C19E4" w:rsidRPr="00E55938">
        <w:rPr>
          <w:i/>
          <w:sz w:val="28"/>
          <w:szCs w:val="28"/>
        </w:rPr>
        <w:t>e</w:t>
      </w:r>
      <w:r w:rsidR="001442C3" w:rsidRPr="00E55938">
        <w:rPr>
          <w:i/>
          <w:sz w:val="28"/>
          <w:szCs w:val="28"/>
        </w:rPr>
        <w:t>uro</w:t>
      </w:r>
      <w:proofErr w:type="spellEnd"/>
      <w:r w:rsidR="001442C3" w:rsidRPr="009A70F2">
        <w:rPr>
          <w:sz w:val="28"/>
          <w:szCs w:val="28"/>
        </w:rPr>
        <w:t>) segt no 74. resora "Gadskārtējā valsts budžeta izpildes procesa pārdalāmais finansējums" 80.00.00. programmas "Nesadalītais finansējums Eiropas Savienības politiku instrumentu un pārējās ārvalstu finanšu palīdzības projektu un pasākumu īstenošanai" pirms Eiropas Savienības fondu projekta iesnieguma apstiprināšanas sadarbības iestādē.</w:t>
      </w:r>
    </w:p>
    <w:p w14:paraId="09C563FA" w14:textId="77777777" w:rsidR="009A70F2" w:rsidRPr="009A70F2" w:rsidRDefault="009A70F2" w:rsidP="00D67ED6">
      <w:pPr>
        <w:pStyle w:val="Sarakstarindkopa"/>
        <w:ind w:left="0" w:firstLine="709"/>
        <w:rPr>
          <w:sz w:val="28"/>
          <w:szCs w:val="28"/>
        </w:rPr>
      </w:pPr>
    </w:p>
    <w:p w14:paraId="74993659" w14:textId="0FDC6CA1" w:rsidR="001442C3" w:rsidRDefault="0075257D" w:rsidP="00D67ED6">
      <w:pPr>
        <w:pStyle w:val="Sarakstarindkopa"/>
        <w:ind w:left="0" w:firstLine="709"/>
        <w:contextualSpacing w:val="0"/>
        <w:jc w:val="both"/>
        <w:rPr>
          <w:sz w:val="28"/>
          <w:szCs w:val="28"/>
        </w:rPr>
      </w:pPr>
      <w:r>
        <w:rPr>
          <w:sz w:val="28"/>
          <w:szCs w:val="28"/>
        </w:rPr>
        <w:t>3. </w:t>
      </w:r>
      <w:r w:rsidR="001442C3" w:rsidRPr="009A70F2">
        <w:rPr>
          <w:sz w:val="28"/>
          <w:szCs w:val="28"/>
        </w:rPr>
        <w:t>Tieslietu ministrijai, lai nodrošinātu š</w:t>
      </w:r>
      <w:r w:rsidR="003A3B4B">
        <w:rPr>
          <w:sz w:val="28"/>
          <w:szCs w:val="28"/>
        </w:rPr>
        <w:t>ā</w:t>
      </w:r>
      <w:r w:rsidR="001442C3" w:rsidRPr="009A70F2">
        <w:rPr>
          <w:sz w:val="28"/>
          <w:szCs w:val="28"/>
        </w:rPr>
        <w:t xml:space="preserve"> </w:t>
      </w:r>
      <w:proofErr w:type="spellStart"/>
      <w:r w:rsidR="001442C3" w:rsidRPr="009A70F2">
        <w:rPr>
          <w:sz w:val="28"/>
          <w:szCs w:val="28"/>
        </w:rPr>
        <w:t>protokollēmuma</w:t>
      </w:r>
      <w:proofErr w:type="spellEnd"/>
      <w:r w:rsidR="001442C3" w:rsidRPr="009A70F2">
        <w:rPr>
          <w:sz w:val="28"/>
          <w:szCs w:val="28"/>
        </w:rPr>
        <w:t xml:space="preserve"> 2. punktā minēto pasākumu īstenošanu, normatīvajos aktos noteiktajā kārtībā sagatavot un iesniegt Finanšu ministrijā pieprasījumu par apropriācijas pārdali</w:t>
      </w:r>
      <w:r w:rsidR="009A70F2" w:rsidRPr="009A70F2">
        <w:rPr>
          <w:sz w:val="28"/>
          <w:szCs w:val="28"/>
        </w:rPr>
        <w:t>.</w:t>
      </w:r>
    </w:p>
    <w:p w14:paraId="16400D32" w14:textId="3246ED30" w:rsidR="004B34CD" w:rsidRDefault="004B34CD" w:rsidP="00D67ED6">
      <w:pPr>
        <w:pStyle w:val="Sarakstarindkopa"/>
        <w:ind w:left="0" w:firstLine="709"/>
        <w:contextualSpacing w:val="0"/>
        <w:jc w:val="both"/>
        <w:rPr>
          <w:sz w:val="28"/>
          <w:szCs w:val="28"/>
        </w:rPr>
      </w:pPr>
    </w:p>
    <w:p w14:paraId="2224804D" w14:textId="70DD28ED" w:rsidR="005349E1" w:rsidRDefault="005349E1" w:rsidP="005349E1">
      <w:pPr>
        <w:ind w:firstLine="709"/>
        <w:jc w:val="both"/>
        <w:rPr>
          <w:rFonts w:eastAsiaTheme="minorHAnsi" w:cstheme="minorBidi"/>
        </w:rPr>
      </w:pPr>
      <w:r>
        <w:t>4.</w:t>
      </w:r>
      <w:r w:rsidR="00777031">
        <w:t> </w:t>
      </w:r>
      <w:r w:rsidRPr="00D04E63">
        <w:rPr>
          <w:rFonts w:eastAsiaTheme="minorHAnsi" w:cstheme="minorBidi"/>
        </w:rPr>
        <w:t>Tieslietu ministrija pieprasījumu pārdalei no vals</w:t>
      </w:r>
      <w:r>
        <w:rPr>
          <w:rFonts w:eastAsiaTheme="minorHAnsi" w:cstheme="minorBidi"/>
        </w:rPr>
        <w:t>ts budžeta programmas 80.00.00 "</w:t>
      </w:r>
      <w:r w:rsidRPr="00D04E63">
        <w:rPr>
          <w:rFonts w:eastAsiaTheme="minorHAnsi" w:cstheme="minorBidi"/>
        </w:rPr>
        <w:t>Nesadalītais finansējums Eiropas Savienības politiku instrumentu un pārējās ārvalstu finanšu palīdzības līdzfinansēto projektu un pasākumu īstenošanai</w:t>
      </w:r>
      <w:r>
        <w:rPr>
          <w:rFonts w:eastAsiaTheme="minorHAnsi" w:cstheme="minorBidi"/>
        </w:rPr>
        <w:t>"</w:t>
      </w:r>
      <w:r w:rsidRPr="00D04E63">
        <w:rPr>
          <w:rFonts w:eastAsiaTheme="minorHAnsi" w:cstheme="minorBidi"/>
        </w:rPr>
        <w:t xml:space="preserve"> var iesniegt kopā ar apliecinājumu, ka Tieslietu ministrija ir guvusi pietiekošu pārliecību, ka atbalstāmās darbības tiek īstenotas, ievērojot Eiropas Savienības un Latvijas Republikas tiesību aktos noteiktos un Ministru kabineta 2016.</w:t>
      </w:r>
      <w:r>
        <w:rPr>
          <w:rFonts w:eastAsiaTheme="minorHAnsi" w:cstheme="minorBidi"/>
        </w:rPr>
        <w:t> </w:t>
      </w:r>
      <w:r w:rsidRPr="00D04E63">
        <w:rPr>
          <w:rFonts w:eastAsiaTheme="minorHAnsi" w:cstheme="minorBidi"/>
        </w:rPr>
        <w:t>gada 9.</w:t>
      </w:r>
      <w:r>
        <w:rPr>
          <w:rFonts w:eastAsiaTheme="minorHAnsi" w:cstheme="minorBidi"/>
        </w:rPr>
        <w:t> </w:t>
      </w:r>
      <w:r w:rsidRPr="00D04E63">
        <w:rPr>
          <w:rFonts w:eastAsiaTheme="minorHAnsi" w:cstheme="minorBidi"/>
        </w:rPr>
        <w:t xml:space="preserve">augusta noteikumos </w:t>
      </w:r>
      <w:r>
        <w:rPr>
          <w:rFonts w:eastAsiaTheme="minorHAnsi" w:cstheme="minorBidi"/>
        </w:rPr>
        <w:t>"</w:t>
      </w:r>
      <w:r w:rsidRPr="00D04E63">
        <w:rPr>
          <w:rFonts w:eastAsiaTheme="minorHAnsi" w:cstheme="minorBidi"/>
        </w:rPr>
        <w:t xml:space="preserve">Darbības programmas </w:t>
      </w:r>
      <w:r>
        <w:rPr>
          <w:rFonts w:eastAsiaTheme="minorHAnsi" w:cstheme="minorBidi"/>
        </w:rPr>
        <w:t>"</w:t>
      </w:r>
      <w:r w:rsidRPr="00D04E63">
        <w:rPr>
          <w:rFonts w:eastAsiaTheme="minorHAnsi" w:cstheme="minorBidi"/>
        </w:rPr>
        <w:t>Izaugsme un nodarbinātība</w:t>
      </w:r>
      <w:r>
        <w:rPr>
          <w:rFonts w:eastAsiaTheme="minorHAnsi" w:cstheme="minorBidi"/>
        </w:rPr>
        <w:t>"</w:t>
      </w:r>
      <w:r w:rsidRPr="00D04E63">
        <w:rPr>
          <w:rFonts w:eastAsiaTheme="minorHAnsi" w:cstheme="minorBidi"/>
        </w:rPr>
        <w:t xml:space="preserve"> 4.2.1. specifiskā atbalsta mērķa "Veicināt energoefektivitātes paaugstināšanu valsts un dzīvojamās ēkās" 4.2.1.2. pasākuma "Veicināt </w:t>
      </w:r>
      <w:r w:rsidRPr="00D04E63">
        <w:rPr>
          <w:rFonts w:eastAsiaTheme="minorHAnsi" w:cstheme="minorBidi"/>
        </w:rPr>
        <w:lastRenderedPageBreak/>
        <w:t>energoefektivitātes paaugstināšanu valsts ēkās" pirmās projektu iesniegumu atlases kārtas īstenošanas noteikumi</w:t>
      </w:r>
      <w:r>
        <w:rPr>
          <w:rFonts w:eastAsiaTheme="minorHAnsi" w:cstheme="minorBidi"/>
        </w:rPr>
        <w:t>"</w:t>
      </w:r>
      <w:r w:rsidRPr="00D04E63">
        <w:rPr>
          <w:rFonts w:eastAsiaTheme="minorHAnsi" w:cstheme="minorBidi"/>
        </w:rPr>
        <w:t xml:space="preserve"> paredzētos īstenošanas nosacījumus, un netiek radīti papildu izdevumi valsts budžetam.</w:t>
      </w:r>
    </w:p>
    <w:p w14:paraId="6D5AD2F3" w14:textId="77777777" w:rsidR="005349E1" w:rsidRDefault="005349E1" w:rsidP="005349E1">
      <w:pPr>
        <w:ind w:firstLine="709"/>
        <w:jc w:val="both"/>
        <w:rPr>
          <w:rFonts w:eastAsiaTheme="minorHAnsi" w:cstheme="minorBidi"/>
        </w:rPr>
      </w:pPr>
    </w:p>
    <w:p w14:paraId="505BB155" w14:textId="73C8223B" w:rsidR="005349E1" w:rsidRPr="009A70F2" w:rsidRDefault="005349E1" w:rsidP="009521B0">
      <w:pPr>
        <w:ind w:firstLine="709"/>
        <w:jc w:val="both"/>
      </w:pPr>
      <w:r>
        <w:rPr>
          <w:rFonts w:eastAsiaTheme="minorHAnsi" w:cstheme="minorBidi"/>
        </w:rPr>
        <w:t>5.</w:t>
      </w:r>
      <w:r w:rsidR="00033C80">
        <w:rPr>
          <w:rFonts w:eastAsiaTheme="minorHAnsi" w:cstheme="minorBidi"/>
        </w:rPr>
        <w:t> </w:t>
      </w:r>
      <w:r w:rsidRPr="00D04E63">
        <w:rPr>
          <w:rFonts w:eastAsiaTheme="minorHAnsi" w:cstheme="minorBidi"/>
        </w:rPr>
        <w:t>Tieslietu ministrijai nekavējoties informēt Ministru kabinetu gadījumā, ja izmaksas, kas projektā veiktas pirms tā apstiprināšanas</w:t>
      </w:r>
      <w:r>
        <w:rPr>
          <w:rFonts w:eastAsiaTheme="minorHAnsi" w:cstheme="minorBidi"/>
        </w:rPr>
        <w:t>,</w:t>
      </w:r>
      <w:r w:rsidRPr="00D04E63">
        <w:rPr>
          <w:rFonts w:eastAsiaTheme="minorHAnsi" w:cstheme="minorBidi"/>
        </w:rPr>
        <w:t xml:space="preserve"> varētu netikt vai netiek attiecinātas no Eiropas Reģionāla attīstības fonda, sagatavojot attiecīgu informatīvo ziņojumu par specifiskā atbalsta mērķa ieviešanu, kurā norādīts detalizēts apraksts par radušos situāciju un neatbilstības rašanās cēloņiem un to finansiālo ietekmi, kā arī sniegts apraksts par turpmāko iespējamo risinājumu, lai turpinātu attiecīgā projekta īstenošanu.</w:t>
      </w:r>
    </w:p>
    <w:p w14:paraId="34C6EDF1" w14:textId="77777777" w:rsidR="00925A55" w:rsidRDefault="00925A55"/>
    <w:p w14:paraId="4EA308E5" w14:textId="77777777" w:rsidR="003A3B4B" w:rsidRDefault="003A3B4B"/>
    <w:p w14:paraId="5F992AEE" w14:textId="77777777" w:rsidR="002567F9" w:rsidRPr="000A2E4B" w:rsidRDefault="002567F9" w:rsidP="002567F9">
      <w:r w:rsidRPr="000A2E4B">
        <w:t>Ministru prezidents</w:t>
      </w:r>
      <w:r w:rsidRPr="000A2E4B">
        <w:tab/>
      </w:r>
      <w:r w:rsidRPr="000A2E4B">
        <w:tab/>
      </w:r>
      <w:r w:rsidRPr="000A2E4B">
        <w:tab/>
      </w:r>
      <w:r w:rsidRPr="000A2E4B">
        <w:tab/>
      </w:r>
      <w:r w:rsidRPr="000A2E4B">
        <w:tab/>
      </w:r>
      <w:r w:rsidRPr="000A2E4B">
        <w:tab/>
        <w:t>Māris Kučinskis</w:t>
      </w:r>
    </w:p>
    <w:p w14:paraId="1210E254" w14:textId="77777777" w:rsidR="002567F9" w:rsidRPr="000A2E4B" w:rsidRDefault="002567F9" w:rsidP="002567F9"/>
    <w:p w14:paraId="2CC75947" w14:textId="77777777" w:rsidR="002567F9" w:rsidRPr="000A2E4B" w:rsidRDefault="002567F9" w:rsidP="002567F9">
      <w:r w:rsidRPr="000A2E4B">
        <w:t>Valsts kancelejas direktor</w:t>
      </w:r>
      <w:r>
        <w:t>s</w:t>
      </w:r>
      <w:r w:rsidRPr="000A2E4B">
        <w:tab/>
      </w:r>
      <w:r w:rsidRPr="000A2E4B">
        <w:tab/>
      </w:r>
      <w:r w:rsidRPr="000A2E4B">
        <w:tab/>
      </w:r>
      <w:r w:rsidRPr="000A2E4B">
        <w:tab/>
      </w:r>
      <w:r w:rsidRPr="000A2E4B">
        <w:tab/>
      </w:r>
      <w:r>
        <w:t xml:space="preserve">Jānis </w:t>
      </w:r>
      <w:proofErr w:type="spellStart"/>
      <w:r>
        <w:t>Citskovskis</w:t>
      </w:r>
      <w:proofErr w:type="spellEnd"/>
    </w:p>
    <w:p w14:paraId="76B8CB70" w14:textId="77777777" w:rsidR="002567F9" w:rsidRPr="000A2E4B" w:rsidRDefault="002567F9" w:rsidP="002567F9"/>
    <w:p w14:paraId="2A616EF1" w14:textId="77777777" w:rsidR="002567F9" w:rsidRDefault="002567F9" w:rsidP="002567F9">
      <w:pPr>
        <w:suppressAutoHyphens/>
        <w:rPr>
          <w:szCs w:val="24"/>
          <w:lang w:eastAsia="zh-CN"/>
        </w:rPr>
      </w:pPr>
      <w:r>
        <w:rPr>
          <w:szCs w:val="24"/>
          <w:lang w:eastAsia="zh-CN"/>
        </w:rPr>
        <w:t>Iesniedzējs:</w:t>
      </w:r>
    </w:p>
    <w:p w14:paraId="3733C4C3" w14:textId="76B9A458" w:rsidR="002567F9" w:rsidRPr="005C19E4" w:rsidRDefault="00BD205D" w:rsidP="00D67ED6">
      <w:pPr>
        <w:suppressAutoHyphens/>
        <w:rPr>
          <w:sz w:val="20"/>
          <w:szCs w:val="20"/>
        </w:rPr>
      </w:pPr>
      <w:r>
        <w:rPr>
          <w:szCs w:val="24"/>
          <w:lang w:eastAsia="zh-CN"/>
        </w:rPr>
        <w:t>t</w:t>
      </w:r>
      <w:r w:rsidR="002567F9" w:rsidRPr="000A2E4B">
        <w:rPr>
          <w:szCs w:val="24"/>
          <w:lang w:eastAsia="zh-CN"/>
        </w:rPr>
        <w:t>ieslietu ministrs</w:t>
      </w:r>
      <w:r w:rsidR="009A70F2">
        <w:rPr>
          <w:szCs w:val="24"/>
          <w:lang w:eastAsia="zh-CN"/>
        </w:rPr>
        <w:tab/>
      </w:r>
      <w:r w:rsidR="009A70F2">
        <w:rPr>
          <w:szCs w:val="24"/>
          <w:lang w:eastAsia="zh-CN"/>
        </w:rPr>
        <w:tab/>
      </w:r>
      <w:r w:rsidR="009A70F2">
        <w:rPr>
          <w:szCs w:val="24"/>
          <w:lang w:eastAsia="zh-CN"/>
        </w:rPr>
        <w:tab/>
      </w:r>
      <w:r w:rsidR="009A70F2">
        <w:rPr>
          <w:szCs w:val="24"/>
          <w:lang w:eastAsia="zh-CN"/>
        </w:rPr>
        <w:tab/>
      </w:r>
      <w:r w:rsidR="009A70F2">
        <w:rPr>
          <w:szCs w:val="24"/>
          <w:lang w:eastAsia="zh-CN"/>
        </w:rPr>
        <w:tab/>
      </w:r>
      <w:r w:rsidR="009A70F2">
        <w:rPr>
          <w:szCs w:val="24"/>
          <w:lang w:eastAsia="zh-CN"/>
        </w:rPr>
        <w:tab/>
      </w:r>
      <w:r w:rsidR="009A70F2">
        <w:rPr>
          <w:szCs w:val="24"/>
          <w:lang w:eastAsia="zh-CN"/>
        </w:rPr>
        <w:tab/>
        <w:t>Dzintars Rasnačs</w:t>
      </w:r>
    </w:p>
    <w:sectPr w:rsidR="002567F9" w:rsidRPr="005C19E4" w:rsidSect="009521B0">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8815" w14:textId="77777777" w:rsidR="00790C5F" w:rsidRDefault="00790C5F" w:rsidP="00790C5F">
      <w:r>
        <w:separator/>
      </w:r>
    </w:p>
  </w:endnote>
  <w:endnote w:type="continuationSeparator" w:id="0">
    <w:p w14:paraId="305EECA1" w14:textId="77777777" w:rsidR="00790C5F" w:rsidRDefault="00790C5F" w:rsidP="007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3332" w14:textId="6030B50A" w:rsidR="005C19E4" w:rsidRPr="008A08A4" w:rsidRDefault="008A08A4" w:rsidP="008A08A4">
    <w:pPr>
      <w:pStyle w:val="Kjene"/>
      <w:rPr>
        <w:sz w:val="20"/>
        <w:szCs w:val="20"/>
      </w:rPr>
    </w:pPr>
    <w:r w:rsidRPr="008A08A4">
      <w:rPr>
        <w:sz w:val="20"/>
        <w:szCs w:val="20"/>
      </w:rPr>
      <w:fldChar w:fldCharType="begin"/>
    </w:r>
    <w:r w:rsidRPr="008A08A4">
      <w:rPr>
        <w:sz w:val="20"/>
        <w:szCs w:val="20"/>
      </w:rPr>
      <w:instrText xml:space="preserve"> FILENAME   \* MERGEFORMAT </w:instrText>
    </w:r>
    <w:r w:rsidRPr="008A08A4">
      <w:rPr>
        <w:sz w:val="20"/>
        <w:szCs w:val="20"/>
      </w:rPr>
      <w:fldChar w:fldCharType="separate"/>
    </w:r>
    <w:r w:rsidRPr="008A08A4">
      <w:rPr>
        <w:noProof/>
        <w:sz w:val="20"/>
        <w:szCs w:val="20"/>
      </w:rPr>
      <w:t>TMProt_300617_IeVPzino</w:t>
    </w:r>
    <w:r w:rsidRPr="008A08A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4FCB" w14:textId="68C83ECE" w:rsidR="00777031" w:rsidRPr="009521B0" w:rsidRDefault="00777031">
    <w:pPr>
      <w:pStyle w:val="Kjene"/>
      <w:rPr>
        <w:sz w:val="20"/>
        <w:szCs w:val="20"/>
      </w:rPr>
    </w:pPr>
    <w:r w:rsidRPr="008A08A4">
      <w:rPr>
        <w:sz w:val="20"/>
        <w:szCs w:val="20"/>
      </w:rPr>
      <w:fldChar w:fldCharType="begin"/>
    </w:r>
    <w:r w:rsidRPr="008A08A4">
      <w:rPr>
        <w:sz w:val="20"/>
        <w:szCs w:val="20"/>
      </w:rPr>
      <w:instrText xml:space="preserve"> FILENAME   \* MERGEFORMAT </w:instrText>
    </w:r>
    <w:r w:rsidRPr="008A08A4">
      <w:rPr>
        <w:sz w:val="20"/>
        <w:szCs w:val="20"/>
      </w:rPr>
      <w:fldChar w:fldCharType="separate"/>
    </w:r>
    <w:r w:rsidRPr="008A08A4">
      <w:rPr>
        <w:noProof/>
        <w:sz w:val="20"/>
        <w:szCs w:val="20"/>
      </w:rPr>
      <w:t>TMProt_300617_IeVPzino</w:t>
    </w:r>
    <w:r w:rsidRPr="008A08A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45DD" w14:textId="77777777" w:rsidR="00790C5F" w:rsidRDefault="00790C5F" w:rsidP="00790C5F">
      <w:r>
        <w:separator/>
      </w:r>
    </w:p>
  </w:footnote>
  <w:footnote w:type="continuationSeparator" w:id="0">
    <w:p w14:paraId="1FF7FA35" w14:textId="77777777" w:rsidR="00790C5F" w:rsidRDefault="00790C5F" w:rsidP="007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7771"/>
      <w:docPartObj>
        <w:docPartGallery w:val="Page Numbers (Top of Page)"/>
        <w:docPartUnique/>
      </w:docPartObj>
    </w:sdtPr>
    <w:sdtEndPr>
      <w:rPr>
        <w:sz w:val="24"/>
        <w:szCs w:val="24"/>
      </w:rPr>
    </w:sdtEndPr>
    <w:sdtContent>
      <w:p w14:paraId="1633BAA5" w14:textId="2658EBA2" w:rsidR="00777031" w:rsidRPr="009521B0" w:rsidRDefault="00777031">
        <w:pPr>
          <w:pStyle w:val="Galvene"/>
          <w:jc w:val="center"/>
          <w:rPr>
            <w:sz w:val="24"/>
            <w:szCs w:val="24"/>
          </w:rPr>
        </w:pPr>
        <w:r w:rsidRPr="009521B0">
          <w:rPr>
            <w:sz w:val="24"/>
            <w:szCs w:val="24"/>
          </w:rPr>
          <w:fldChar w:fldCharType="begin"/>
        </w:r>
        <w:r w:rsidRPr="009521B0">
          <w:rPr>
            <w:sz w:val="24"/>
            <w:szCs w:val="24"/>
          </w:rPr>
          <w:instrText>PAGE   \* MERGEFORMAT</w:instrText>
        </w:r>
        <w:r w:rsidRPr="009521B0">
          <w:rPr>
            <w:sz w:val="24"/>
            <w:szCs w:val="24"/>
          </w:rPr>
          <w:fldChar w:fldCharType="separate"/>
        </w:r>
        <w:r w:rsidR="006C4397">
          <w:rPr>
            <w:noProof/>
            <w:sz w:val="24"/>
            <w:szCs w:val="24"/>
          </w:rPr>
          <w:t>2</w:t>
        </w:r>
        <w:r w:rsidRPr="009521B0">
          <w:rPr>
            <w:sz w:val="24"/>
            <w:szCs w:val="24"/>
          </w:rPr>
          <w:fldChar w:fldCharType="end"/>
        </w:r>
      </w:p>
    </w:sdtContent>
  </w:sdt>
  <w:p w14:paraId="741C18B8" w14:textId="33BC0E14" w:rsidR="00777031" w:rsidRDefault="0077703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B95"/>
    <w:multiLevelType w:val="hybridMultilevel"/>
    <w:tmpl w:val="B77CBA5A"/>
    <w:lvl w:ilvl="0" w:tplc="FAD2E9D8">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 w15:restartNumberingAfterBreak="0">
    <w:nsid w:val="194A4FDA"/>
    <w:multiLevelType w:val="hybridMultilevel"/>
    <w:tmpl w:val="3A08CF86"/>
    <w:lvl w:ilvl="0" w:tplc="8FFAFE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D369B7"/>
    <w:multiLevelType w:val="hybridMultilevel"/>
    <w:tmpl w:val="818A2DFC"/>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2D5625"/>
    <w:multiLevelType w:val="hybridMultilevel"/>
    <w:tmpl w:val="8A3A6112"/>
    <w:lvl w:ilvl="0" w:tplc="599410CC">
      <w:start w:val="1"/>
      <w:numFmt w:val="decimal"/>
      <w:lvlText w:val="%1."/>
      <w:lvlJc w:val="left"/>
      <w:pPr>
        <w:ind w:left="360" w:hanging="360"/>
      </w:pPr>
      <w:rPr>
        <w:rFonts w:ascii="Calibri" w:eastAsia="Calibri" w:hAnsi="Calibri"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48F823E0"/>
    <w:multiLevelType w:val="hybridMultilevel"/>
    <w:tmpl w:val="19F29E38"/>
    <w:lvl w:ilvl="0" w:tplc="8FFAFE2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F9"/>
    <w:rsid w:val="000263F2"/>
    <w:rsid w:val="00033C80"/>
    <w:rsid w:val="000A6902"/>
    <w:rsid w:val="000E6CC8"/>
    <w:rsid w:val="001442C3"/>
    <w:rsid w:val="001555D8"/>
    <w:rsid w:val="001E7129"/>
    <w:rsid w:val="00214619"/>
    <w:rsid w:val="00240BCD"/>
    <w:rsid w:val="0025161E"/>
    <w:rsid w:val="002567F9"/>
    <w:rsid w:val="00294C3B"/>
    <w:rsid w:val="003A3B4B"/>
    <w:rsid w:val="004A2855"/>
    <w:rsid w:val="004B34CD"/>
    <w:rsid w:val="005349E1"/>
    <w:rsid w:val="005C03F1"/>
    <w:rsid w:val="005C19E4"/>
    <w:rsid w:val="0069132F"/>
    <w:rsid w:val="006C4397"/>
    <w:rsid w:val="0075257D"/>
    <w:rsid w:val="00777031"/>
    <w:rsid w:val="00790C5F"/>
    <w:rsid w:val="008A08A4"/>
    <w:rsid w:val="009006D0"/>
    <w:rsid w:val="00925A55"/>
    <w:rsid w:val="009521B0"/>
    <w:rsid w:val="009A70F2"/>
    <w:rsid w:val="00A86D1D"/>
    <w:rsid w:val="00B3296B"/>
    <w:rsid w:val="00BD205D"/>
    <w:rsid w:val="00C1175B"/>
    <w:rsid w:val="00D67ED6"/>
    <w:rsid w:val="00E15A53"/>
    <w:rsid w:val="00E55938"/>
    <w:rsid w:val="00FB2A2D"/>
    <w:rsid w:val="00FE5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77D55"/>
  <w15:chartTrackingRefBased/>
  <w15:docId w15:val="{3297E81C-E167-46BB-B80F-54E81017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567F9"/>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567F9"/>
    <w:rPr>
      <w:szCs w:val="24"/>
      <w:lang w:eastAsia="en-US"/>
    </w:rPr>
  </w:style>
  <w:style w:type="character" w:customStyle="1" w:styleId="PamattekstsRakstz">
    <w:name w:val="Pamatteksts Rakstz."/>
    <w:basedOn w:val="Noklusjumarindkopasfonts"/>
    <w:link w:val="Pamatteksts"/>
    <w:rsid w:val="002567F9"/>
    <w:rPr>
      <w:rFonts w:ascii="Times New Roman" w:eastAsia="Times New Roman" w:hAnsi="Times New Roman" w:cs="Times New Roman"/>
      <w:sz w:val="28"/>
      <w:szCs w:val="24"/>
    </w:rPr>
  </w:style>
  <w:style w:type="paragraph" w:styleId="Sarakstarindkopa">
    <w:name w:val="List Paragraph"/>
    <w:aliases w:val="2"/>
    <w:basedOn w:val="Parasts"/>
    <w:link w:val="SarakstarindkopaRakstz"/>
    <w:uiPriority w:val="34"/>
    <w:qFormat/>
    <w:rsid w:val="002567F9"/>
    <w:pPr>
      <w:ind w:left="720"/>
      <w:contextualSpacing/>
    </w:pPr>
    <w:rPr>
      <w:sz w:val="24"/>
      <w:szCs w:val="24"/>
    </w:rPr>
  </w:style>
  <w:style w:type="character" w:customStyle="1" w:styleId="SarakstarindkopaRakstz">
    <w:name w:val="Saraksta rindkopa Rakstz."/>
    <w:aliases w:val="2 Rakstz."/>
    <w:link w:val="Sarakstarindkopa"/>
    <w:uiPriority w:val="34"/>
    <w:locked/>
    <w:rsid w:val="002567F9"/>
    <w:rPr>
      <w:rFonts w:ascii="Times New Roman" w:eastAsia="Times New Roman" w:hAnsi="Times New Roman" w:cs="Times New Roman"/>
      <w:sz w:val="24"/>
      <w:szCs w:val="24"/>
      <w:lang w:eastAsia="lv-LV"/>
    </w:rPr>
  </w:style>
  <w:style w:type="paragraph" w:customStyle="1" w:styleId="naisf">
    <w:name w:val="naisf"/>
    <w:basedOn w:val="Parasts"/>
    <w:uiPriority w:val="99"/>
    <w:rsid w:val="000E6CC8"/>
    <w:pPr>
      <w:spacing w:before="100" w:beforeAutospacing="1" w:after="100" w:afterAutospacing="1"/>
    </w:pPr>
    <w:rPr>
      <w:sz w:val="24"/>
      <w:szCs w:val="24"/>
    </w:rPr>
  </w:style>
  <w:style w:type="paragraph" w:styleId="Galvene">
    <w:name w:val="header"/>
    <w:basedOn w:val="Parasts"/>
    <w:link w:val="GalveneRakstz"/>
    <w:uiPriority w:val="99"/>
    <w:unhideWhenUsed/>
    <w:rsid w:val="00790C5F"/>
    <w:pPr>
      <w:tabs>
        <w:tab w:val="center" w:pos="4513"/>
        <w:tab w:val="right" w:pos="9026"/>
      </w:tabs>
    </w:pPr>
  </w:style>
  <w:style w:type="character" w:customStyle="1" w:styleId="GalveneRakstz">
    <w:name w:val="Galvene Rakstz."/>
    <w:basedOn w:val="Noklusjumarindkopasfonts"/>
    <w:link w:val="Galvene"/>
    <w:uiPriority w:val="99"/>
    <w:rsid w:val="00790C5F"/>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790C5F"/>
    <w:pPr>
      <w:tabs>
        <w:tab w:val="center" w:pos="4513"/>
        <w:tab w:val="right" w:pos="9026"/>
      </w:tabs>
    </w:pPr>
  </w:style>
  <w:style w:type="character" w:customStyle="1" w:styleId="KjeneRakstz">
    <w:name w:val="Kājene Rakstz."/>
    <w:basedOn w:val="Noklusjumarindkopasfonts"/>
    <w:link w:val="Kjene"/>
    <w:uiPriority w:val="99"/>
    <w:rsid w:val="00790C5F"/>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75257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57D"/>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A3B4B"/>
    <w:rPr>
      <w:sz w:val="16"/>
      <w:szCs w:val="16"/>
    </w:rPr>
  </w:style>
  <w:style w:type="paragraph" w:styleId="Komentrateksts">
    <w:name w:val="annotation text"/>
    <w:basedOn w:val="Parasts"/>
    <w:link w:val="KomentratekstsRakstz"/>
    <w:uiPriority w:val="99"/>
    <w:semiHidden/>
    <w:unhideWhenUsed/>
    <w:rsid w:val="003A3B4B"/>
    <w:rPr>
      <w:sz w:val="20"/>
      <w:szCs w:val="20"/>
    </w:rPr>
  </w:style>
  <w:style w:type="character" w:customStyle="1" w:styleId="KomentratekstsRakstz">
    <w:name w:val="Komentāra teksts Rakstz."/>
    <w:basedOn w:val="Noklusjumarindkopasfonts"/>
    <w:link w:val="Komentrateksts"/>
    <w:uiPriority w:val="99"/>
    <w:semiHidden/>
    <w:rsid w:val="003A3B4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A3B4B"/>
    <w:rPr>
      <w:b/>
      <w:bCs/>
    </w:rPr>
  </w:style>
  <w:style w:type="character" w:customStyle="1" w:styleId="KomentratmaRakstz">
    <w:name w:val="Komentāra tēma Rakstz."/>
    <w:basedOn w:val="KomentratekstsRakstz"/>
    <w:link w:val="Komentratma"/>
    <w:uiPriority w:val="99"/>
    <w:semiHidden/>
    <w:rsid w:val="003A3B4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1954</Words>
  <Characters>1115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Informatīvais ziņojums "Par atļauju Tieslietu ministrijai (Ieslodzījuma vietu pārvaldei) pieprasīt plānoto energoefektivitātes paaugstināšanas projektu sagatavošanas izdevumu priekšfinansēšanu no 74.resora 80.00.00 programmas"</vt:lpstr>
    </vt:vector>
  </TitlesOfParts>
  <Manager/>
  <Company>Tieslietu ministrija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(Ieslodzījuma vietu pārvaldei) pieprasīt plānoto energoefektivitātes paaugstināšanas projektu sagatavošanas izdevumu priekšfinansēšanu no 74.resora 80.00.00 programmas"</dc:title>
  <dc:subject>Ministru kabineta sēdes protokollēmuma projekts</dc:subject>
  <dc:creator>Laura Bite</dc:creator>
  <cp:keywords/>
  <dc:description>Laura.Bite@tm.gov.lv, 67036911</dc:description>
  <cp:lastModifiedBy>Lelde Stepanova</cp:lastModifiedBy>
  <cp:revision>6</cp:revision>
  <dcterms:created xsi:type="dcterms:W3CDTF">2017-06-30T06:43:00Z</dcterms:created>
  <dcterms:modified xsi:type="dcterms:W3CDTF">2017-07-05T06:30:00Z</dcterms:modified>
</cp:coreProperties>
</file>