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61378A" w:rsidRPr="004D30FE" w:rsidP="001464A9">
      <w:pPr>
        <w:pStyle w:val="Heading3"/>
        <w:spacing w:before="0" w:after="0"/>
        <w:ind w:right="-1"/>
        <w:jc w:val="center"/>
        <w:rPr>
          <w:rFonts w:ascii="Times New Roman" w:hAnsi="Times New Roman" w:cs="Times New Roman"/>
          <w:sz w:val="28"/>
          <w:szCs w:val="28"/>
        </w:rPr>
      </w:pPr>
      <w:r>
        <w:rPr>
          <w:rFonts w:ascii="Times New Roman" w:hAnsi="Times New Roman" w:cs="Times New Roman"/>
          <w:bCs w:val="0"/>
          <w:sz w:val="28"/>
          <w:szCs w:val="28"/>
        </w:rPr>
        <w:t xml:space="preserve">Ministru kabineta noteikumu </w:t>
      </w:r>
      <w:r w:rsidRPr="002540CC">
        <w:rPr>
          <w:rFonts w:ascii="Times New Roman" w:hAnsi="Times New Roman" w:cs="Times New Roman"/>
          <w:bCs w:val="0"/>
          <w:sz w:val="28"/>
          <w:szCs w:val="28"/>
        </w:rPr>
        <w:t>projekta „</w:t>
      </w:r>
      <w:r w:rsidRPr="002540CC">
        <w:rPr>
          <w:rFonts w:ascii="Times New Roman" w:hAnsi="Times New Roman" w:cs="Times New Roman"/>
          <w:sz w:val="28"/>
          <w:szCs w:val="28"/>
        </w:rPr>
        <w:t>Ārstniecības iestādes izziņas izsniegšanas un samaksas kārtība aizgādnības nodibināšanas un nākotnes pilnvarojuma gadījumā”</w:t>
      </w:r>
      <w:r w:rsidRPr="00BE1CF9">
        <w:rPr>
          <w:rFonts w:ascii="Times New Roman" w:hAnsi="Times New Roman" w:cs="Times New Roman"/>
          <w:sz w:val="28"/>
          <w:szCs w:val="28"/>
        </w:rPr>
        <w:t xml:space="preserve"> sā</w:t>
      </w:r>
      <w:r w:rsidRPr="004D268E">
        <w:rPr>
          <w:rFonts w:ascii="Times New Roman" w:hAnsi="Times New Roman" w:cs="Times New Roman"/>
          <w:sz w:val="28"/>
          <w:szCs w:val="28"/>
        </w:rPr>
        <w:t>kotnējās ietekmes novērtējuma</w:t>
      </w:r>
      <w:r w:rsidRPr="004D30FE">
        <w:rPr>
          <w:rFonts w:ascii="Times New Roman" w:hAnsi="Times New Roman" w:cs="Times New Roman"/>
          <w:sz w:val="28"/>
          <w:szCs w:val="28"/>
        </w:rPr>
        <w:t xml:space="preserve"> </w:t>
      </w:r>
      <w:smartTag w:uri="schemas-tilde-lv/tildestengine" w:element="veidnes">
        <w:smartTagPr>
          <w:attr w:name="baseform" w:val="ziņojum|s"/>
          <w:attr w:name="id" w:val="-1"/>
          <w:attr w:name="text" w:val="ziņojums"/>
        </w:smartTagPr>
        <w:r w:rsidRPr="004D30FE">
          <w:rPr>
            <w:rFonts w:ascii="Times New Roman" w:hAnsi="Times New Roman" w:cs="Times New Roman"/>
            <w:sz w:val="28"/>
            <w:szCs w:val="28"/>
          </w:rPr>
          <w:t>ziņojums</w:t>
        </w:r>
      </w:smartTag>
      <w:r w:rsidRPr="004D30FE">
        <w:rPr>
          <w:rFonts w:ascii="Times New Roman" w:hAnsi="Times New Roman" w:cs="Times New Roman"/>
          <w:sz w:val="28"/>
          <w:szCs w:val="28"/>
        </w:rPr>
        <w:t xml:space="preserve"> (anotācija)</w:t>
      </w:r>
    </w:p>
    <w:p w:rsidR="004C37DB" w:rsidRPr="00334FBD"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1929"/>
        <w:gridCol w:w="6713"/>
      </w:tblGrid>
      <w:tr w:rsidTr="00372BB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trPr>
        <w:tc>
          <w:tcPr>
            <w:tcW w:w="9287" w:type="dxa"/>
            <w:gridSpan w:val="3"/>
          </w:tcPr>
          <w:p w:rsidR="009813C5" w:rsidRPr="00FA25F8" w:rsidP="00E6717B">
            <w:pPr>
              <w:jc w:val="center"/>
              <w:rPr>
                <w:b/>
              </w:rPr>
            </w:pPr>
            <w:r w:rsidRPr="00FA25F8">
              <w:rPr>
                <w:b/>
              </w:rPr>
              <w:t xml:space="preserve">I. Tiesību </w:t>
            </w:r>
            <w:smartTag w:uri="schemas-tilde-lv/tildestengine" w:element="veidnes">
              <w:smartTagPr>
                <w:attr w:name="baseform" w:val="akt|s"/>
                <w:attr w:name="id" w:val="-1"/>
                <w:attr w:name="text" w:val="akta"/>
              </w:smartTagPr>
              <w:r w:rsidRPr="00FA25F8">
                <w:rPr>
                  <w:b/>
                </w:rPr>
                <w:t>akta</w:t>
              </w:r>
            </w:smartTag>
            <w:r w:rsidRPr="00FA25F8">
              <w:rPr>
                <w:b/>
              </w:rPr>
              <w:t xml:space="preserve"> projekta izstrādes nepieciešamība</w:t>
            </w:r>
          </w:p>
        </w:tc>
      </w:tr>
      <w:tr w:rsidTr="00C679C6">
        <w:tblPrEx>
          <w:tblW w:w="0" w:type="auto"/>
          <w:tblLook w:val="01E0"/>
        </w:tblPrEx>
        <w:trPr>
          <w:trHeight w:val="364"/>
        </w:trPr>
        <w:tc>
          <w:tcPr>
            <w:tcW w:w="426" w:type="dxa"/>
          </w:tcPr>
          <w:p w:rsidR="009813C5" w:rsidRPr="00FA25F8" w:rsidP="00372BB0">
            <w:pPr>
              <w:ind w:left="-142" w:right="-74"/>
              <w:jc w:val="center"/>
            </w:pPr>
            <w:r w:rsidRPr="00FA25F8">
              <w:t>1.</w:t>
            </w:r>
          </w:p>
        </w:tc>
        <w:tc>
          <w:tcPr>
            <w:tcW w:w="1950" w:type="dxa"/>
          </w:tcPr>
          <w:p w:rsidR="009813C5" w:rsidRPr="00FA25F8" w:rsidP="001B179B">
            <w:pPr>
              <w:jc w:val="both"/>
            </w:pPr>
            <w:r w:rsidRPr="00FA25F8">
              <w:t>Pamatojums</w:t>
            </w:r>
          </w:p>
        </w:tc>
        <w:tc>
          <w:tcPr>
            <w:tcW w:w="6911" w:type="dxa"/>
          </w:tcPr>
          <w:p w:rsidR="00DD39BA" w:rsidRPr="00FA25F8" w:rsidP="002540CC">
            <w:pPr>
              <w:ind w:firstLine="459"/>
              <w:jc w:val="both"/>
              <w:rPr>
                <w:color w:val="000000" w:themeColor="text1"/>
              </w:rPr>
            </w:pPr>
            <w:r w:rsidRPr="00FA25F8">
              <w:rPr>
                <w:color w:val="000000" w:themeColor="text1"/>
              </w:rPr>
              <w:t xml:space="preserve">Ārstniecības likuma </w:t>
            </w:r>
            <w:r w:rsidRPr="00FA25F8">
              <w:t>53.</w:t>
            </w:r>
            <w:r w:rsidRPr="00FA25F8">
              <w:rPr>
                <w:vertAlign w:val="superscript"/>
              </w:rPr>
              <w:t xml:space="preserve">2 </w:t>
            </w:r>
            <w:r w:rsidRPr="00FA25F8">
              <w:t xml:space="preserve">panta ceturtā daļa. </w:t>
            </w:r>
          </w:p>
        </w:tc>
      </w:tr>
      <w:tr w:rsidTr="00C679C6">
        <w:tblPrEx>
          <w:tblW w:w="0" w:type="auto"/>
          <w:tblLook w:val="01E0"/>
        </w:tblPrEx>
        <w:trPr>
          <w:trHeight w:val="2536"/>
        </w:trPr>
        <w:tc>
          <w:tcPr>
            <w:tcW w:w="426" w:type="dxa"/>
          </w:tcPr>
          <w:p w:rsidR="00842AF1" w:rsidRPr="00FA25F8" w:rsidP="00372BB0">
            <w:pPr>
              <w:ind w:left="-142" w:right="-74"/>
              <w:jc w:val="center"/>
            </w:pPr>
            <w:r w:rsidRPr="00FA25F8">
              <w:t>2.</w:t>
            </w:r>
          </w:p>
        </w:tc>
        <w:tc>
          <w:tcPr>
            <w:tcW w:w="1950" w:type="dxa"/>
          </w:tcPr>
          <w:p w:rsidR="00842AF1" w:rsidRPr="00FA25F8" w:rsidP="00466F0F">
            <w:r w:rsidRPr="00842AF1">
              <w:t>Paš</w:t>
            </w:r>
            <w:r>
              <w:t xml:space="preserve">reizējā situācija un problēmas, </w:t>
            </w:r>
            <w:r w:rsidRPr="00842AF1">
              <w:t>kuru risināšanai ti</w:t>
            </w:r>
            <w:r>
              <w:t>esību akta projekts izstrādāts, t</w:t>
            </w:r>
            <w:r w:rsidRPr="00842AF1">
              <w:t>iesiskā regulējuma mērķis un būtība</w:t>
            </w:r>
          </w:p>
        </w:tc>
        <w:tc>
          <w:tcPr>
            <w:tcW w:w="6911" w:type="dxa"/>
          </w:tcPr>
          <w:p w:rsidR="00653EF5" w:rsidP="00653EF5">
            <w:pPr>
              <w:ind w:firstLine="343"/>
              <w:jc w:val="both"/>
            </w:pPr>
            <w:r>
              <w:t xml:space="preserve">2013.gada 18.aprīlī Saeimā tika pieņemti grozījumi Ārstniecības likumā saistībā ar Civillikumā ietverto regulējumu nākotnes pilnvarojuma institūtam un izmaiņām aizgādnības nodibināšanas kārtībā veselības traucējumu gadījumā. </w:t>
            </w:r>
          </w:p>
          <w:p w:rsidR="00653EF5" w:rsidP="00653EF5">
            <w:pPr>
              <w:ind w:firstLine="343"/>
              <w:jc w:val="both"/>
            </w:pPr>
            <w:r>
              <w:t>Ņemot vērā minēto, lai īstenotu Ārstniecības likuma 53.</w:t>
            </w:r>
            <w:r w:rsidRPr="00653EF5">
              <w:rPr>
                <w:vertAlign w:val="superscript"/>
              </w:rPr>
              <w:t>2</w:t>
            </w:r>
            <w:r>
              <w:t xml:space="preserve"> panta ceturtajā daļā doto uzdevumu Ministru kabinetam noteikt kārtību, kādā ārstniecības iestāde aizgādnības nodibināšanas un nākotnes pilnvarojuma gadījumā izveido ārstu komisiju, kādā ārstu komisija sniedz atzinumu par personas spēju saprast savas darbības nozīmi un vadīt to, kādā ārstniecības iestādes vadītājs, pamatojoties uz atzinumu, izsniedz attiecīgu izziņu, kā arī atzinuma un uz tā pamata izsniegtās izziņas izmaksu segšanas kārtību, Veselības ministrija ir izstrādājusi Ministru kabineta noteikumu projektu „Ārstniecības iestādes izziņas izsniegšanas un samaksas kārtība aizgādnības nodibināšanas un nākotnes pilnvarojuma gadījumā” (turpmāk – Noteikumu projekts).</w:t>
            </w:r>
          </w:p>
          <w:p w:rsidR="00842AF1" w:rsidRPr="00FA25F8" w:rsidP="00842AF1">
            <w:pPr>
              <w:ind w:firstLine="343"/>
              <w:jc w:val="both"/>
            </w:pPr>
            <w:r w:rsidRPr="00FA25F8">
              <w:t xml:space="preserve">Noteikumu projekta mērķis ir tiesiskā regulējuma noteikšana ārstniecības iestādes izziņas izsniegšanai un samaksas kārtībai </w:t>
            </w:r>
            <w:r w:rsidRPr="00FA25F8">
              <w:rPr>
                <w:color w:val="000000" w:themeColor="text1"/>
              </w:rPr>
              <w:t>aizgādnības nodibināšanas un nākotnes pilnvarojuma gadījumā, tādējādi paātrinot personas tiesību un interešu aizsardzības nodrošināšanu personas garīga rakstura traucējumu gadījumos un nopietnu veselības traucējumu gadījumos (piemēram, koma, insults).</w:t>
            </w:r>
          </w:p>
          <w:p w:rsidR="00842AF1" w:rsidP="00842AF1">
            <w:pPr>
              <w:ind w:firstLine="343"/>
              <w:jc w:val="both"/>
            </w:pPr>
            <w:r w:rsidRPr="00FA25F8">
              <w:t>Noteikumu projekta būtība ir šādu jautājumu regulējums:</w:t>
            </w:r>
          </w:p>
          <w:p w:rsidR="00842AF1" w:rsidRPr="00FA25F8" w:rsidP="00842AF1">
            <w:pPr>
              <w:ind w:firstLine="317"/>
              <w:jc w:val="both"/>
            </w:pPr>
            <w:r>
              <w:t xml:space="preserve">1. </w:t>
            </w:r>
            <w:r w:rsidRPr="00FA25F8">
              <w:t>k</w:t>
            </w:r>
            <w:r w:rsidRPr="00FA25F8">
              <w:rPr>
                <w:bCs/>
              </w:rPr>
              <w:t xml:space="preserve">ārtība, kādā </w:t>
            </w:r>
            <w:r w:rsidRPr="00FA25F8">
              <w:t>ārstniecības iestāde aizgādnības nodibināšanas un nākotnes pilnvarojuma gadījumā izveido ārstu komisiju:</w:t>
            </w:r>
          </w:p>
          <w:p w:rsidR="00842AF1" w:rsidRPr="00D64620" w:rsidP="00842AF1">
            <w:pPr>
              <w:ind w:firstLine="317"/>
              <w:jc w:val="both"/>
              <w:rPr>
                <w:iCs/>
              </w:rPr>
            </w:pPr>
            <w:r w:rsidRPr="00FA25F8">
              <w:t>Atbilstoši Ārstniecības likuma 53.</w:t>
            </w:r>
            <w:r w:rsidRPr="00FA25F8">
              <w:rPr>
                <w:vertAlign w:val="superscript"/>
              </w:rPr>
              <w:t xml:space="preserve">2 </w:t>
            </w:r>
            <w:r w:rsidRPr="00FA25F8">
              <w:rPr>
                <w:color w:val="000000" w:themeColor="text1"/>
              </w:rPr>
              <w:t xml:space="preserve">panta trešajā daļā noteiktajam </w:t>
            </w:r>
            <w:r w:rsidRPr="00FA25F8">
              <w:rPr>
                <w:iCs/>
              </w:rPr>
              <w:t xml:space="preserve">nākotnes pilnvarojuma un aizgādnības nodibināšanas gadījumā ārstu konsilijs sniedz atzinumu, uz kura pamata iestādes vadītājs izsniedz izziņu, lai varētu konstatēt personas veselības stāvokli, t.i., personas spēju saprast </w:t>
            </w:r>
            <w:r w:rsidRPr="00D64620">
              <w:rPr>
                <w:iCs/>
              </w:rPr>
              <w:t xml:space="preserve">savas darbības nozīmi un vadīt to. Pamatojoties uz izziņā ietverto informāciju, ka persona ir zaudējusi spēju saprast savas darbības nozīmi un vadīt to, sāks darboties nākotnes pilnvarojums vai arī tiesa lems par aizgādnības nodibināšanu. </w:t>
            </w:r>
          </w:p>
          <w:p w:rsidR="009F20D9" w:rsidP="00B13E0A">
            <w:pPr>
              <w:ind w:firstLine="317"/>
              <w:jc w:val="both"/>
              <w:rPr>
                <w:iCs/>
                <w:color w:val="000000" w:themeColor="text1"/>
              </w:rPr>
            </w:pPr>
            <w:r w:rsidRPr="00D64620">
              <w:rPr>
                <w:iCs/>
              </w:rPr>
              <w:t xml:space="preserve">Izziņu par personas veselības stāvokli, pamatojoties uz iesniegumu (nākotnes pilnvarniekam atbilstoši </w:t>
            </w:r>
            <w:r w:rsidRPr="00D64620">
              <w:t>Ārstniecības likuma 53.</w:t>
            </w:r>
            <w:r w:rsidRPr="00D64620">
              <w:rPr>
                <w:vertAlign w:val="superscript"/>
              </w:rPr>
              <w:t xml:space="preserve">2 </w:t>
            </w:r>
            <w:r w:rsidRPr="00D64620">
              <w:rPr>
                <w:color w:val="000000" w:themeColor="text1"/>
              </w:rPr>
              <w:t xml:space="preserve">panta otrās daļas 1.punktam, iesniedzot iesniegumu, būs pienākums uzrādīt nākotnes pilnvarojumu un personu apliecinošu dokumentu), </w:t>
            </w:r>
            <w:r w:rsidRPr="00D64620">
              <w:rPr>
                <w:iCs/>
              </w:rPr>
              <w:t xml:space="preserve">izsniegs stacionārās ārstniecības iestādes vadītājs (ja persona ārstējas stacionārā) </w:t>
            </w:r>
            <w:r w:rsidRPr="00D64620">
              <w:rPr>
                <w:iCs/>
                <w:color w:val="000000" w:themeColor="text1"/>
              </w:rPr>
              <w:t xml:space="preserve">vai </w:t>
            </w:r>
            <w:r w:rsidRPr="00D64620">
              <w:rPr>
                <w:color w:val="000000" w:themeColor="text1"/>
              </w:rPr>
              <w:t xml:space="preserve">ambulatorās ārstniecības iestādes vadītājs, kuras ģimenes ārsta pacientu sarakstā attiecīgā persona ir reģistrēta ne mazāk kā sešus mēnešus </w:t>
            </w:r>
            <w:r w:rsidRPr="00D64620">
              <w:rPr>
                <w:iCs/>
                <w:color w:val="000000" w:themeColor="text1"/>
              </w:rPr>
              <w:t xml:space="preserve">(ja persona ārstējas ambulatori). Taču, ja persona pie esošā ģimenes ārsta ir reģistrēta </w:t>
            </w:r>
            <w:r w:rsidRPr="00D64620">
              <w:rPr>
                <w:iCs/>
                <w:color w:val="000000" w:themeColor="text1"/>
              </w:rPr>
              <w:t>mazāk kā sešus, Noteikumu projekts paredz, ka izziņu var izsniegt personas iepriekšējais ģimenes ārsts.</w:t>
            </w:r>
          </w:p>
          <w:p w:rsidR="00842AF1" w:rsidRPr="007368A6" w:rsidP="00842AF1">
            <w:pPr>
              <w:ind w:firstLine="317"/>
              <w:jc w:val="both"/>
              <w:rPr>
                <w:iCs/>
                <w:color w:val="000000" w:themeColor="text1"/>
              </w:rPr>
            </w:pPr>
            <w:r>
              <w:rPr>
                <w:iCs/>
                <w:color w:val="000000" w:themeColor="text1"/>
              </w:rPr>
              <w:t xml:space="preserve"> Atbilstoši iepriekš minētajam, t</w:t>
            </w:r>
            <w:r w:rsidRPr="00FA25F8">
              <w:rPr>
                <w:iCs/>
                <w:color w:val="000000" w:themeColor="text1"/>
              </w:rPr>
              <w:t xml:space="preserve">iks nodrošināta izziņas par personas veselības stāvokli izsniegšana visos veselības aprūpes līmeņos, kuros attiecīgajā brīdī persona saņem veselības aprūpi (ambulatorā veselības aprūpe </w:t>
            </w:r>
            <w:r w:rsidRPr="007368A6">
              <w:rPr>
                <w:iCs/>
                <w:color w:val="000000" w:themeColor="text1"/>
              </w:rPr>
              <w:t>vai stacionārā veselības aprūpe).</w:t>
            </w:r>
          </w:p>
          <w:p w:rsidR="00842AF1" w:rsidRPr="00FA25F8" w:rsidP="00842AF1">
            <w:pPr>
              <w:ind w:firstLine="317"/>
              <w:jc w:val="both"/>
              <w:rPr>
                <w:color w:val="000000" w:themeColor="text1"/>
              </w:rPr>
            </w:pPr>
            <w:r w:rsidRPr="0017532F">
              <w:rPr>
                <w:iCs/>
                <w:color w:val="000000" w:themeColor="text1"/>
              </w:rPr>
              <w:t xml:space="preserve">Ārstu komisiju personas veselības stāvokļa izvērtēšanai izveidos ārstniecības iestādes vadītājs, tās sastāvā iekļaujot vismaz divus ārstus, kuri </w:t>
            </w:r>
            <w:r w:rsidRPr="0017532F">
              <w:rPr>
                <w:color w:val="000000" w:themeColor="text1"/>
              </w:rPr>
              <w:t>atbilstoši personas veselības stāvoklim un noteiktajai diagnozei ir kompetenti sniegt atzinumu</w:t>
            </w:r>
            <w:r>
              <w:rPr>
                <w:color w:val="000000" w:themeColor="text1"/>
              </w:rPr>
              <w:t>,</w:t>
            </w:r>
            <w:r>
              <w:rPr>
                <w:rStyle w:val="FootnoteReference"/>
                <w:color w:val="000000" w:themeColor="text1"/>
              </w:rPr>
              <w:footnoteReference w:id="2"/>
            </w:r>
            <w:r w:rsidRPr="0017532F">
              <w:rPr>
                <w:color w:val="000000" w:themeColor="text1"/>
              </w:rPr>
              <w:t xml:space="preserve"> kā arī iecels komisijas priekšsēdētāju. Turklāt vismaz vienam no ārstu komisijas locekļiem būs jābūt psihiatram vai neirologam, anesteziologam, </w:t>
            </w:r>
            <w:r w:rsidRPr="0017532F">
              <w:rPr>
                <w:bCs/>
                <w:color w:val="000000" w:themeColor="text1"/>
              </w:rPr>
              <w:t>reanimatologam vai citas specialitātes ārstam</w:t>
            </w:r>
            <w:r>
              <w:rPr>
                <w:bCs/>
                <w:color w:val="000000" w:themeColor="text1"/>
              </w:rPr>
              <w:t>, atbilstoši personai noteiktajai diagnozei</w:t>
            </w:r>
            <w:r w:rsidRPr="0017532F">
              <w:rPr>
                <w:color w:val="000000" w:themeColor="text1"/>
              </w:rPr>
              <w:t>. Speciālistu piesaiste darbam ārstu komisijā tiks veikta darba tiesisko attiecību ietvaros (ja komisijā iekļaujamie ārsti būs ārstniecības iestādes darbinieki) vai līgumattiecību ietvaros (ja komisijā iekļaujamie ārsti būs prakses ārsti vai citā ārstniecības iestādē nodarbinātas personas). Ārstu komisijas darba organizācija būs līdzīga kā ārstu konsilijam, kas saskaņā ar Ārstniecības likuma 1.panta 6.punktu ir ne mazāk kā triju ārstu apspriede, lai noteiktu diagnozi un turpmāko ārstēšanas</w:t>
            </w:r>
            <w:r w:rsidRPr="00041E10">
              <w:rPr>
                <w:color w:val="000000" w:themeColor="text1"/>
              </w:rPr>
              <w:t xml:space="preserve"> taktiku, proti, ārstu komisija</w:t>
            </w:r>
            <w:r w:rsidRPr="00FA25F8">
              <w:rPr>
                <w:color w:val="000000" w:themeColor="text1"/>
              </w:rPr>
              <w:t xml:space="preserve"> būs pacienta veselības stāvoklim atbilstošo medicīnas nozaru speciālistu viedokļu apmaiņa (apspriede), kas satur medicīniski pamatotus secinājumus, lai, izvērtējot personas pašreizējo veselības stāvokli, vienotos par personas spēju saprast savas darbības nozīmi un vadīt to, sniedzot ārstu komisijas vienotu atzinumu. </w:t>
            </w:r>
          </w:p>
          <w:p w:rsidR="00842AF1" w:rsidP="00842AF1">
            <w:pPr>
              <w:ind w:firstLine="317"/>
              <w:jc w:val="both"/>
              <w:rPr>
                <w:color w:val="000000"/>
                <w:shd w:val="clear" w:color="auto" w:fill="FFFFFF"/>
              </w:rPr>
            </w:pPr>
            <w:r w:rsidRPr="00FA25F8">
              <w:rPr>
                <w:color w:val="000000"/>
                <w:shd w:val="clear" w:color="auto" w:fill="FFFFFF"/>
              </w:rPr>
              <w:t xml:space="preserve">Papildus norādāms, ka jaunais tiesiskais regulējums neatceļ līdzšinējo kārtību, ka </w:t>
            </w:r>
            <w:r w:rsidRPr="00FA25F8">
              <w:t xml:space="preserve">personas garīga rakstura traucējumu gadījumos ir iespēja noteikt arī attiecīgu tiesu ekspertīzi. Līdz ar to </w:t>
            </w:r>
            <w:r w:rsidRPr="00FA25F8">
              <w:rPr>
                <w:color w:val="000000"/>
                <w:shd w:val="clear" w:color="auto" w:fill="FFFFFF"/>
              </w:rPr>
              <w:t>pagaidu aizgādnības gadījumā</w:t>
            </w:r>
            <w:r w:rsidRPr="00FA25F8">
              <w:t xml:space="preserve"> atkarībā no lietas apstākļiem ir izvērtējams, vai pieprasīt </w:t>
            </w:r>
            <w:r w:rsidRPr="00FA25F8">
              <w:rPr>
                <w:color w:val="000000"/>
                <w:shd w:val="clear" w:color="auto" w:fill="FFFFFF"/>
              </w:rPr>
              <w:t>izziņu no ārstniecības iestādes vai noteikt ekspertīzi.</w:t>
            </w:r>
          </w:p>
          <w:p w:rsidR="00842AF1" w:rsidRPr="00FA25F8" w:rsidP="00842AF1">
            <w:pPr>
              <w:ind w:firstLine="317"/>
              <w:jc w:val="both"/>
            </w:pPr>
            <w:r>
              <w:t xml:space="preserve">2. </w:t>
            </w:r>
            <w:r w:rsidRPr="00FA25F8">
              <w:t xml:space="preserve">kārtība, kādā ārstu komisija sniedz atzinumu par personas spēju saprast savas darbības nozīmi un vadīt to: </w:t>
            </w:r>
          </w:p>
          <w:p w:rsidR="00842AF1" w:rsidRPr="00FA25F8" w:rsidP="00842AF1">
            <w:pPr>
              <w:ind w:firstLine="317"/>
              <w:jc w:val="both"/>
            </w:pPr>
            <w:r w:rsidRPr="00FA25F8">
              <w:t xml:space="preserve">Ārstu komisija rakstveida atzinumu sniedz, pamatojoties uz personai noteikto diagnozi un personas pašreizējā veselības stāvokļa izvērtējumu klātienē (atbilstoši likuma „Par prakses ārstiem” 6.pantam prakses ārsts darbojas personiski un tieši) atbilstoši diagnostikas principiem (piemēram, inspekcija, </w:t>
            </w:r>
            <w:r w:rsidRPr="00FA25F8">
              <w:t>palpācija</w:t>
            </w:r>
            <w:r w:rsidRPr="00FA25F8">
              <w:t xml:space="preserve">, auskultācija utt.). Ārstu komisijas atzinums tiks pievienots personas medicīniskajiem dokumentiem, nodrošinot informācijas par pacientu glabāšanu vienuviet. </w:t>
            </w:r>
          </w:p>
          <w:p w:rsidR="00842AF1" w:rsidRPr="00FA25F8" w:rsidP="00842AF1">
            <w:pPr>
              <w:ind w:firstLine="317"/>
              <w:jc w:val="both"/>
            </w:pPr>
            <w:r>
              <w:t>3.</w:t>
            </w:r>
            <w:r w:rsidRPr="00FA25F8">
              <w:t xml:space="preserve"> kārtība, kādā ārstniecības iestādes vadītājs, pamatojoties uz atzinumu, izsniedz attiecīgu izziņu:</w:t>
            </w:r>
          </w:p>
          <w:p w:rsidR="00842AF1" w:rsidRPr="00FA25F8" w:rsidP="00842AF1">
            <w:pPr>
              <w:ind w:firstLine="317"/>
              <w:jc w:val="both"/>
            </w:pPr>
            <w:r w:rsidRPr="00FA25F8">
              <w:t xml:space="preserve">Noteikumu projektā noteikti izziņas </w:t>
            </w:r>
            <w:r w:rsidRPr="00FA25F8">
              <w:rPr>
                <w:iCs/>
              </w:rPr>
              <w:t>nākotnes pilnvarojuma un aizgādnības nodibināšanas gadījumā</w:t>
            </w:r>
            <w:r w:rsidRPr="00FA25F8">
              <w:t xml:space="preserve"> izsniegšanas veidi un noteikti </w:t>
            </w:r>
            <w:r w:rsidRPr="00FA25F8">
              <w:t xml:space="preserve">izziņas veidlapu paraugi (izstrādāti, ņemot vērā Tieslietu ministrijas un Latvijas Zvērinātu notāru padomes ieteikumus). </w:t>
            </w:r>
          </w:p>
          <w:p w:rsidR="00842AF1" w:rsidRPr="00FA25F8" w:rsidP="00842AF1">
            <w:pPr>
              <w:ind w:firstLine="317"/>
              <w:jc w:val="both"/>
            </w:pPr>
            <w:r>
              <w:t>4.</w:t>
            </w:r>
            <w:r w:rsidRPr="00FA25F8">
              <w:t xml:space="preserve"> atzinuma un uz tā pamata izsniegtās izziņas izmaksu segšanas kārtība:</w:t>
            </w:r>
          </w:p>
          <w:p w:rsidR="00842AF1" w:rsidRPr="00653EF5" w:rsidP="00653EF5">
            <w:pPr>
              <w:ind w:firstLine="317"/>
              <w:jc w:val="both"/>
              <w:rPr>
                <w:color w:val="000000" w:themeColor="text1"/>
              </w:rPr>
            </w:pPr>
            <w:r w:rsidRPr="00FA25F8">
              <w:t xml:space="preserve">Paredzēts, ka ārstu atzinums un uz tā pamata sagatavotās izziņas </w:t>
            </w:r>
            <w:r w:rsidRPr="00FA25F8">
              <w:rPr>
                <w:iCs/>
              </w:rPr>
              <w:t>nākotnes pilnvarojuma un aizgādnības nodibināšanas gadījumā</w:t>
            </w:r>
            <w:r w:rsidRPr="00FA25F8">
              <w:t xml:space="preserve"> izsniegšana būs maksas pakalpojums saskaņā ar ārstniecības iestādes maksas pakalpojuma cenrādi, un samaksu par minētajiem pakalpojumiem attiecīgajā gadījumā segs nākotnes</w:t>
            </w:r>
            <w:r>
              <w:t xml:space="preserve"> pilnvarnieks (fiziska persona) vai</w:t>
            </w:r>
            <w:r w:rsidRPr="00FA25F8">
              <w:t xml:space="preserve"> Tiesu administrācija </w:t>
            </w:r>
            <w:r w:rsidRPr="00FA25F8">
              <w:rPr>
                <w:color w:val="000000" w:themeColor="text1"/>
              </w:rPr>
              <w:t>(Noteikumu projektā pēc būtības tiek saglabāta Ārstniecības likuma pārejas noteikumu 18.punktā ietvertā izmaksu segšanas kārtība</w:t>
            </w:r>
            <w:r>
              <w:rPr>
                <w:color w:val="000000" w:themeColor="text1"/>
              </w:rPr>
              <w:t>).</w:t>
            </w:r>
          </w:p>
        </w:tc>
      </w:tr>
      <w:tr w:rsidTr="00C679C6">
        <w:tblPrEx>
          <w:tblW w:w="0" w:type="auto"/>
          <w:tblLook w:val="01E0"/>
        </w:tblPrEx>
        <w:trPr>
          <w:trHeight w:val="772"/>
        </w:trPr>
        <w:tc>
          <w:tcPr>
            <w:tcW w:w="426" w:type="dxa"/>
          </w:tcPr>
          <w:p w:rsidR="00842AF1" w:rsidRPr="00FA25F8" w:rsidP="00372BB0">
            <w:pPr>
              <w:ind w:left="-142" w:right="-74"/>
              <w:jc w:val="center"/>
            </w:pPr>
            <w:r>
              <w:t>3</w:t>
            </w:r>
            <w:r w:rsidRPr="00FA25F8">
              <w:t>.</w:t>
            </w:r>
          </w:p>
        </w:tc>
        <w:tc>
          <w:tcPr>
            <w:tcW w:w="1950" w:type="dxa"/>
          </w:tcPr>
          <w:p w:rsidR="00842AF1" w:rsidRPr="00FA25F8" w:rsidP="00842AF1">
            <w:pPr>
              <w:jc w:val="both"/>
            </w:pPr>
            <w:r w:rsidRPr="00FA25F8">
              <w:t>Projekta izstrādē iesaistītās institūcijas</w:t>
            </w:r>
          </w:p>
        </w:tc>
        <w:tc>
          <w:tcPr>
            <w:tcW w:w="6911" w:type="dxa"/>
          </w:tcPr>
          <w:p w:rsidR="00842AF1" w:rsidRPr="00FA25F8" w:rsidP="000727EB">
            <w:pPr>
              <w:ind w:firstLine="33"/>
              <w:jc w:val="both"/>
              <w:rPr>
                <w:color w:val="000000" w:themeColor="text1"/>
              </w:rPr>
            </w:pPr>
            <w:r w:rsidRPr="00FA25F8">
              <w:rPr>
                <w:color w:val="000000" w:themeColor="text1"/>
              </w:rPr>
              <w:t>Tieslietu ministrija, Latvijas Zvērinātu notāru padome</w:t>
            </w:r>
          </w:p>
        </w:tc>
      </w:tr>
      <w:tr w:rsidTr="00C679C6">
        <w:tblPrEx>
          <w:tblW w:w="0" w:type="auto"/>
          <w:tblLook w:val="01E0"/>
        </w:tblPrEx>
        <w:trPr>
          <w:trHeight w:val="425"/>
        </w:trPr>
        <w:tc>
          <w:tcPr>
            <w:tcW w:w="426" w:type="dxa"/>
          </w:tcPr>
          <w:p w:rsidR="00842AF1" w:rsidRPr="00FA25F8" w:rsidP="00372BB0">
            <w:pPr>
              <w:ind w:left="-142" w:right="-74"/>
              <w:jc w:val="center"/>
            </w:pPr>
            <w:r>
              <w:t>4.</w:t>
            </w:r>
          </w:p>
        </w:tc>
        <w:tc>
          <w:tcPr>
            <w:tcW w:w="1950" w:type="dxa"/>
          </w:tcPr>
          <w:p w:rsidR="00842AF1" w:rsidRPr="00FA25F8" w:rsidP="00842AF1">
            <w:pPr>
              <w:jc w:val="both"/>
            </w:pPr>
            <w:r w:rsidRPr="00FA25F8">
              <w:t>Cita informācija</w:t>
            </w:r>
          </w:p>
        </w:tc>
        <w:tc>
          <w:tcPr>
            <w:tcW w:w="6911" w:type="dxa"/>
          </w:tcPr>
          <w:p w:rsidR="00842AF1" w:rsidRPr="005535DB" w:rsidP="00B13E0A">
            <w:pPr>
              <w:jc w:val="both"/>
              <w:rPr>
                <w:color w:val="000000" w:themeColor="text1"/>
                <w:highlight w:val="yellow"/>
              </w:rPr>
            </w:pPr>
            <w:r w:rsidRPr="00D64620">
              <w:t>Saeima 2012.gada 29.novembrī pieņēma grozījumus Bāriņtiesu likuma 16.panta 5.punktā un Civilprocesa likumā, to papildinot ar jaunu 264.</w:t>
            </w:r>
            <w:r w:rsidRPr="00D64620">
              <w:rPr>
                <w:vertAlign w:val="superscript"/>
              </w:rPr>
              <w:t>1</w:t>
            </w:r>
            <w:r w:rsidRPr="00D64620">
              <w:t xml:space="preserve"> pantu (minētie grozījumi stājās spēkā 2013.gada 1.janvārī). Atbilstoši izmaiņām normatīvajā regulējumā, bāriņtiesas tiesības vērsties tiesā ar prasības pieteikumiem bērna vai aizgādnībā esošas personas interesēs tika ierobežotas. Proti, atbilstoši Civilprocesa likuma 264.</w:t>
            </w:r>
            <w:r w:rsidRPr="00D64620">
              <w:rPr>
                <w:vertAlign w:val="superscript"/>
              </w:rPr>
              <w:t>1</w:t>
            </w:r>
            <w:r w:rsidRPr="00D64620">
              <w:t xml:space="preserve"> pantam un Bāriņtiesu likuma 16.panta 5.punktam bāriņtiesai šobrīd nav tiesību tiesā iesniegt pieteikumus aizgādnības nodibināšanai. Savukārt Ārstniecības likuma 53.</w:t>
            </w:r>
            <w:r w:rsidRPr="00D64620">
              <w:rPr>
                <w:vertAlign w:val="superscript"/>
              </w:rPr>
              <w:t>2</w:t>
            </w:r>
            <w:r w:rsidRPr="00D64620">
              <w:t xml:space="preserve"> panta otrās daļas 2.punktā skaidri noteikts, kādām mērķim izziņa tiek pieprasīta – lai n</w:t>
            </w:r>
            <w:r w:rsidRPr="00D64620">
              <w:rPr>
                <w:iCs/>
                <w:color w:val="000000" w:themeColor="text1"/>
              </w:rPr>
              <w:t>odibinātu aizgādnību Civilprocesa likumā noteiktajā kārtībā, uz ko bāriņtiesām nav tiesību.</w:t>
            </w:r>
          </w:p>
        </w:tc>
      </w:tr>
    </w:tbl>
    <w:p w:rsidR="009813C5" w:rsidRPr="00334FBD" w:rsidP="004C37DB">
      <w:pPr>
        <w:jc w:val="center"/>
        <w:rPr>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6691"/>
      </w:tblGrid>
      <w:tr w:rsidTr="001464A9">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28"/>
        </w:trPr>
        <w:tc>
          <w:tcPr>
            <w:tcW w:w="9067" w:type="dxa"/>
            <w:gridSpan w:val="3"/>
          </w:tcPr>
          <w:p w:rsidR="00C31A92" w:rsidRPr="00FA25F8" w:rsidP="00E14B7E">
            <w:pPr>
              <w:jc w:val="center"/>
              <w:rPr>
                <w:b/>
                <w:szCs w:val="28"/>
              </w:rPr>
            </w:pPr>
            <w:r w:rsidRPr="00530041">
              <w:rPr>
                <w:b/>
                <w:szCs w:val="28"/>
              </w:rPr>
              <w:t>II. Tiesību akta projekta ietekme uz sabiedrību, tautsaimniecības attīstību un administratīvo slogu</w:t>
            </w:r>
          </w:p>
        </w:tc>
      </w:tr>
      <w:tr w:rsidTr="001464A9">
        <w:tblPrEx>
          <w:tblW w:w="9067" w:type="dxa"/>
          <w:tblLayout w:type="fixed"/>
          <w:tblLook w:val="01E0"/>
        </w:tblPrEx>
        <w:trPr>
          <w:trHeight w:val="1796"/>
        </w:trPr>
        <w:tc>
          <w:tcPr>
            <w:tcW w:w="392" w:type="dxa"/>
          </w:tcPr>
          <w:p w:rsidR="00C31A92" w:rsidRPr="00FA25F8" w:rsidP="00372BB0">
            <w:pPr>
              <w:ind w:right="-104"/>
              <w:rPr>
                <w:szCs w:val="28"/>
              </w:rPr>
            </w:pPr>
            <w:r w:rsidRPr="00FA25F8">
              <w:rPr>
                <w:szCs w:val="28"/>
              </w:rPr>
              <w:t>1.</w:t>
            </w:r>
          </w:p>
        </w:tc>
        <w:tc>
          <w:tcPr>
            <w:tcW w:w="1984" w:type="dxa"/>
          </w:tcPr>
          <w:p w:rsidR="00C31A92" w:rsidRPr="00FA25F8" w:rsidP="001B179B">
            <w:pPr>
              <w:jc w:val="both"/>
              <w:rPr>
                <w:szCs w:val="28"/>
              </w:rPr>
            </w:pPr>
            <w:r w:rsidRPr="00530041">
              <w:rPr>
                <w:szCs w:val="28"/>
              </w:rPr>
              <w:t xml:space="preserve">Sabiedrības </w:t>
            </w:r>
            <w:r w:rsidRPr="00530041">
              <w:rPr>
                <w:szCs w:val="28"/>
              </w:rPr>
              <w:t>mērķgrupas</w:t>
            </w:r>
            <w:r w:rsidRPr="00530041">
              <w:rPr>
                <w:szCs w:val="28"/>
              </w:rPr>
              <w:t>, kuras tiesiskais regulējums ietekmē vai varētu ietekmēt</w:t>
            </w:r>
          </w:p>
        </w:tc>
        <w:tc>
          <w:tcPr>
            <w:tcW w:w="6691" w:type="dxa"/>
          </w:tcPr>
          <w:p w:rsidR="00020659" w:rsidRPr="00FA25F8" w:rsidP="0016096A">
            <w:pPr>
              <w:pStyle w:val="naiskr"/>
              <w:spacing w:before="0" w:after="0"/>
              <w:ind w:firstLine="384"/>
              <w:jc w:val="both"/>
              <w:rPr>
                <w:color w:val="000000"/>
                <w:szCs w:val="28"/>
              </w:rPr>
            </w:pPr>
            <w:r>
              <w:rPr>
                <w:color w:val="000000"/>
                <w:szCs w:val="28"/>
              </w:rPr>
              <w:t>S</w:t>
            </w:r>
            <w:r w:rsidRPr="00FA25F8">
              <w:rPr>
                <w:color w:val="000000"/>
                <w:szCs w:val="28"/>
              </w:rPr>
              <w:t>tacionār</w:t>
            </w:r>
            <w:r>
              <w:rPr>
                <w:color w:val="000000"/>
                <w:szCs w:val="28"/>
              </w:rPr>
              <w:t xml:space="preserve">ās </w:t>
            </w:r>
            <w:r w:rsidRPr="00FA25F8">
              <w:rPr>
                <w:color w:val="000000"/>
                <w:szCs w:val="28"/>
              </w:rPr>
              <w:t>un ambulatorā</w:t>
            </w:r>
            <w:r>
              <w:rPr>
                <w:color w:val="000000"/>
                <w:szCs w:val="28"/>
              </w:rPr>
              <w:t xml:space="preserve">s </w:t>
            </w:r>
            <w:r w:rsidRPr="0016096A">
              <w:rPr>
                <w:color w:val="000000"/>
                <w:szCs w:val="28"/>
              </w:rPr>
              <w:t xml:space="preserve">ārstniecības iestādes (atbilstoši Veselības inspekcijas sniegtajai informācijai ārstniecības iestāžu reģistrā ir reģistrētas 68 stacionārās ārstniecības iestādes un 1044 ģimenes </w:t>
            </w:r>
            <w:r w:rsidRPr="0016096A">
              <w:rPr>
                <w:color w:val="000000" w:themeColor="text1"/>
                <w:szCs w:val="28"/>
              </w:rPr>
              <w:t>ārstu prakses), personas, par kuru veselības stāvokli tiks sniegta izziņa aizgādnības nodibināšanas vai nākotnes pilnvarojuma gadījumā, nākotnes</w:t>
            </w:r>
            <w:r w:rsidRPr="00FA25F8">
              <w:rPr>
                <w:color w:val="000000" w:themeColor="text1"/>
                <w:szCs w:val="28"/>
              </w:rPr>
              <w:t xml:space="preserve"> pilnvarniek</w:t>
            </w:r>
            <w:r>
              <w:rPr>
                <w:color w:val="000000" w:themeColor="text1"/>
                <w:szCs w:val="28"/>
              </w:rPr>
              <w:t>us</w:t>
            </w:r>
            <w:r w:rsidRPr="00FA25F8">
              <w:rPr>
                <w:color w:val="000000" w:themeColor="text1"/>
                <w:szCs w:val="28"/>
              </w:rPr>
              <w:t>, ties</w:t>
            </w:r>
            <w:r>
              <w:rPr>
                <w:color w:val="000000" w:themeColor="text1"/>
                <w:szCs w:val="28"/>
              </w:rPr>
              <w:t>as</w:t>
            </w:r>
            <w:r w:rsidRPr="00FA25F8">
              <w:rPr>
                <w:color w:val="000000" w:themeColor="text1"/>
                <w:szCs w:val="28"/>
              </w:rPr>
              <w:t>, aizgādņ</w:t>
            </w:r>
            <w:r>
              <w:rPr>
                <w:color w:val="000000" w:themeColor="text1"/>
                <w:szCs w:val="28"/>
              </w:rPr>
              <w:t>us</w:t>
            </w:r>
            <w:r w:rsidRPr="00FA25F8">
              <w:rPr>
                <w:color w:val="000000" w:themeColor="text1"/>
                <w:szCs w:val="28"/>
              </w:rPr>
              <w:t>.</w:t>
            </w:r>
            <w:r w:rsidRPr="00FA25F8">
              <w:rPr>
                <w:color w:val="000000"/>
                <w:szCs w:val="28"/>
              </w:rPr>
              <w:t xml:space="preserve"> </w:t>
            </w:r>
          </w:p>
        </w:tc>
      </w:tr>
      <w:tr w:rsidTr="001464A9">
        <w:tblPrEx>
          <w:tblW w:w="9067" w:type="dxa"/>
          <w:tblLayout w:type="fixed"/>
          <w:tblLook w:val="01E0"/>
        </w:tblPrEx>
        <w:trPr>
          <w:trHeight w:val="693"/>
        </w:trPr>
        <w:tc>
          <w:tcPr>
            <w:tcW w:w="392" w:type="dxa"/>
          </w:tcPr>
          <w:p w:rsidR="008275D1" w:rsidRPr="00FA25F8" w:rsidP="00372BB0">
            <w:pPr>
              <w:ind w:right="-104"/>
              <w:rPr>
                <w:szCs w:val="28"/>
              </w:rPr>
            </w:pPr>
            <w:r w:rsidRPr="00FA25F8">
              <w:rPr>
                <w:szCs w:val="28"/>
              </w:rPr>
              <w:t xml:space="preserve">2. </w:t>
            </w:r>
          </w:p>
        </w:tc>
        <w:tc>
          <w:tcPr>
            <w:tcW w:w="1984" w:type="dxa"/>
          </w:tcPr>
          <w:p w:rsidR="008275D1" w:rsidRPr="00FA25F8" w:rsidP="008275D1">
            <w:pPr>
              <w:jc w:val="both"/>
              <w:rPr>
                <w:szCs w:val="28"/>
              </w:rPr>
            </w:pPr>
            <w:r w:rsidRPr="00530041">
              <w:rPr>
                <w:szCs w:val="28"/>
              </w:rPr>
              <w:t>Tiesiskā regulējuma ietekme uz tautsaimniecību un administratīvo slogu</w:t>
            </w:r>
          </w:p>
        </w:tc>
        <w:tc>
          <w:tcPr>
            <w:tcW w:w="6691" w:type="dxa"/>
          </w:tcPr>
          <w:p w:rsidR="0016096A" w:rsidRPr="001C4F3B" w:rsidP="008275D1">
            <w:pPr>
              <w:ind w:firstLine="459"/>
              <w:jc w:val="both"/>
              <w:rPr>
                <w:szCs w:val="28"/>
              </w:rPr>
            </w:pPr>
            <w:r w:rsidRPr="001C4F3B">
              <w:rPr>
                <w:szCs w:val="28"/>
              </w:rPr>
              <w:t>Noteikumu projekts jaunas tiesības vai pienākumus nerada, bet paredz Civillikumā un Ārstniecības likumā nostiprināto tiesību realizēšanas me</w:t>
            </w:r>
            <w:r>
              <w:rPr>
                <w:szCs w:val="28"/>
              </w:rPr>
              <w:t>hānismu (nākotnes pilnvarniekam vai</w:t>
            </w:r>
            <w:r w:rsidRPr="001C4F3B">
              <w:rPr>
                <w:szCs w:val="28"/>
              </w:rPr>
              <w:t xml:space="preserve"> tiesai ir tiesības pieprasīt no ārstniecības iestādes izziņu par to, vai persona garīga rakstura vai citu veselības traucējumu dēļ ir zaudējusi spēju saprast savas darbības nozīmi un to vadīt, savukārt ārstniecības iestāde izsniedz izziņu nākotnes pilnvarojuma un aizgādnības nodibināšanas gadījumā, minēto  pakalpojumu sniedzot saskaņā ar ārstniecības iestādes maksas pakalpojumu cenrādi).</w:t>
            </w:r>
          </w:p>
          <w:p w:rsidR="0016096A" w:rsidRPr="001C4F3B" w:rsidP="0016096A">
            <w:pPr>
              <w:ind w:firstLine="459"/>
              <w:jc w:val="both"/>
              <w:rPr>
                <w:szCs w:val="28"/>
              </w:rPr>
            </w:pPr>
            <w:r w:rsidRPr="001C4F3B">
              <w:rPr>
                <w:szCs w:val="28"/>
              </w:rPr>
              <w:t xml:space="preserve">Atbilstoši Noteikumu projektā noteiktajam, ārstu atzinums un uz tā pamata sagatavotās izziņas nākotnes pilnvarojuma un aizgādnības nodibināšanas gadījumā izsniegšana būs maksas pakalpojums saskaņā ar ārstniecības iestādes maksas pakalpojumu cenrādi. </w:t>
            </w:r>
          </w:p>
          <w:p w:rsidR="0016096A" w:rsidRPr="00B67189" w:rsidP="0016096A">
            <w:pPr>
              <w:ind w:firstLine="459"/>
              <w:jc w:val="both"/>
              <w:rPr>
                <w:strike/>
                <w:szCs w:val="28"/>
              </w:rPr>
            </w:pPr>
            <w:r w:rsidRPr="001C4F3B">
              <w:rPr>
                <w:szCs w:val="28"/>
              </w:rPr>
              <w:t>Saskaņā ar likuma „Par tiesu varu” 50.</w:t>
            </w:r>
            <w:r w:rsidRPr="001C4F3B">
              <w:rPr>
                <w:szCs w:val="28"/>
                <w:vertAlign w:val="superscript"/>
              </w:rPr>
              <w:t>2</w:t>
            </w:r>
            <w:r w:rsidRPr="001C4F3B">
              <w:rPr>
                <w:szCs w:val="28"/>
              </w:rPr>
              <w:t xml:space="preserve"> panta pirmo daļu tiesu sistēmu finansē no valsts budžeta. Minētā panta trešā daļa noteic, ka rajonu (pilsētu) tiesu un apgabaltiesu budžeta pieprasījumu projektu sagatavo Tiesu administrācija un iesniedz Tieslietu ministrijai. </w:t>
            </w:r>
          </w:p>
          <w:p w:rsidR="00B67189" w:rsidRPr="00B67189" w:rsidP="00B67189">
            <w:pPr>
              <w:ind w:firstLine="459"/>
              <w:jc w:val="both"/>
              <w:rPr>
                <w:color w:val="000000" w:themeColor="text1"/>
                <w:szCs w:val="28"/>
              </w:rPr>
            </w:pPr>
            <w:r w:rsidRPr="00E25D2A">
              <w:rPr>
                <w:szCs w:val="28"/>
              </w:rPr>
              <w:t>Skatīt III sadaļu „Tiesību akta projekta ietekme uz valsts budžetu un pašvaldību budžetiem”.</w:t>
            </w:r>
            <w:r w:rsidRPr="001C4F3B">
              <w:rPr>
                <w:color w:val="000000" w:themeColor="text1"/>
                <w:szCs w:val="28"/>
              </w:rPr>
              <w:t xml:space="preserve"> </w:t>
            </w:r>
          </w:p>
        </w:tc>
      </w:tr>
      <w:tr w:rsidTr="001464A9">
        <w:tblPrEx>
          <w:tblW w:w="9067" w:type="dxa"/>
          <w:tblLayout w:type="fixed"/>
          <w:tblLook w:val="01E0"/>
        </w:tblPrEx>
        <w:tc>
          <w:tcPr>
            <w:tcW w:w="392" w:type="dxa"/>
          </w:tcPr>
          <w:p w:rsidR="008275D1" w:rsidRPr="00FA25F8" w:rsidP="00372BB0">
            <w:pPr>
              <w:ind w:right="-104"/>
              <w:rPr>
                <w:szCs w:val="28"/>
              </w:rPr>
            </w:pPr>
            <w:r w:rsidRPr="00FA25F8">
              <w:rPr>
                <w:szCs w:val="28"/>
              </w:rPr>
              <w:t xml:space="preserve">3. </w:t>
            </w:r>
          </w:p>
        </w:tc>
        <w:tc>
          <w:tcPr>
            <w:tcW w:w="1984" w:type="dxa"/>
          </w:tcPr>
          <w:p w:rsidR="008275D1" w:rsidRPr="009F0F7C" w:rsidP="008275D1">
            <w:pPr>
              <w:jc w:val="both"/>
              <w:rPr>
                <w:szCs w:val="28"/>
                <w:highlight w:val="yellow"/>
              </w:rPr>
            </w:pPr>
            <w:r w:rsidRPr="00A877EE">
              <w:t>Administratīvo izmaksu monetārs novērtējums</w:t>
            </w:r>
          </w:p>
        </w:tc>
        <w:tc>
          <w:tcPr>
            <w:tcW w:w="6691" w:type="dxa"/>
          </w:tcPr>
          <w:p w:rsidR="008275D1" w:rsidRPr="009F0F7C" w:rsidP="008275D1">
            <w:pPr>
              <w:ind w:firstLine="459"/>
              <w:jc w:val="both"/>
              <w:rPr>
                <w:color w:val="000000" w:themeColor="text1"/>
                <w:szCs w:val="28"/>
                <w:highlight w:val="yellow"/>
                <w:lang w:eastAsia="en-US"/>
              </w:rPr>
            </w:pPr>
            <w:r w:rsidRPr="00A877EE">
              <w:rPr>
                <w:color w:val="000000" w:themeColor="text1"/>
                <w:szCs w:val="28"/>
                <w:lang w:eastAsia="en-US"/>
              </w:rPr>
              <w:t>Projekts šo jomu neskar</w:t>
            </w:r>
          </w:p>
        </w:tc>
      </w:tr>
      <w:tr w:rsidTr="001464A9">
        <w:tblPrEx>
          <w:tblW w:w="9067" w:type="dxa"/>
          <w:tblLayout w:type="fixed"/>
          <w:tblLook w:val="01E0"/>
        </w:tblPrEx>
        <w:trPr>
          <w:trHeight w:val="272"/>
        </w:trPr>
        <w:tc>
          <w:tcPr>
            <w:tcW w:w="392" w:type="dxa"/>
          </w:tcPr>
          <w:p w:rsidR="008275D1" w:rsidRPr="00FA25F8" w:rsidP="00372BB0">
            <w:pPr>
              <w:ind w:right="-104"/>
              <w:rPr>
                <w:szCs w:val="28"/>
              </w:rPr>
            </w:pPr>
            <w:r>
              <w:rPr>
                <w:szCs w:val="28"/>
              </w:rPr>
              <w:t>4</w:t>
            </w:r>
            <w:r w:rsidRPr="00FA25F8">
              <w:rPr>
                <w:szCs w:val="28"/>
              </w:rPr>
              <w:t xml:space="preserve">. </w:t>
            </w:r>
          </w:p>
        </w:tc>
        <w:tc>
          <w:tcPr>
            <w:tcW w:w="1984" w:type="dxa"/>
          </w:tcPr>
          <w:p w:rsidR="008275D1" w:rsidRPr="00FA25F8" w:rsidP="008275D1">
            <w:pPr>
              <w:jc w:val="both"/>
              <w:rPr>
                <w:szCs w:val="28"/>
              </w:rPr>
            </w:pPr>
            <w:r w:rsidRPr="00FA25F8">
              <w:rPr>
                <w:szCs w:val="28"/>
              </w:rPr>
              <w:t>Cita informācija</w:t>
            </w:r>
          </w:p>
        </w:tc>
        <w:tc>
          <w:tcPr>
            <w:tcW w:w="6691" w:type="dxa"/>
          </w:tcPr>
          <w:p w:rsidR="008275D1" w:rsidRPr="00FA25F8" w:rsidP="00E25D2A">
            <w:pPr>
              <w:pStyle w:val="naiskr"/>
              <w:spacing w:before="0" w:after="0"/>
              <w:ind w:firstLine="384"/>
              <w:jc w:val="both"/>
              <w:rPr>
                <w:szCs w:val="28"/>
              </w:rPr>
            </w:pPr>
            <w:r>
              <w:rPr>
                <w:szCs w:val="28"/>
              </w:rPr>
              <w:t>Nav</w:t>
            </w:r>
          </w:p>
        </w:tc>
      </w:tr>
    </w:tbl>
    <w:p w:rsidR="00AE6C0D" w:rsidP="00717454">
      <w:pPr>
        <w:rPr>
          <w:i/>
          <w:sz w:val="28"/>
          <w:szCs w:val="28"/>
        </w:rPr>
      </w:pPr>
    </w:p>
    <w:p w:rsidR="00C679C6" w:rsidP="00717454">
      <w:pPr>
        <w:rPr>
          <w:i/>
          <w:sz w:val="28"/>
          <w:szCs w:val="28"/>
        </w:rPr>
      </w:pPr>
    </w:p>
    <w:p w:rsidR="00C679C6" w:rsidP="00717454">
      <w:pPr>
        <w:rPr>
          <w:i/>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9"/>
        <w:gridCol w:w="1134"/>
        <w:gridCol w:w="1701"/>
        <w:gridCol w:w="1276"/>
        <w:gridCol w:w="1306"/>
        <w:gridCol w:w="1276"/>
      </w:tblGrid>
      <w:tr w:rsidTr="001464A9">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93"/>
          <w:jc w:val="center"/>
        </w:trPr>
        <w:tc>
          <w:tcPr>
            <w:tcW w:w="9072" w:type="dxa"/>
            <w:gridSpan w:val="6"/>
            <w:vAlign w:val="center"/>
          </w:tcPr>
          <w:p w:rsidR="00B01FE8" w:rsidRPr="00E27635" w:rsidP="00871B71">
            <w:pPr>
              <w:pStyle w:val="naisf"/>
              <w:spacing w:before="0" w:after="0"/>
              <w:ind w:firstLine="0"/>
              <w:jc w:val="center"/>
              <w:rPr>
                <w:b/>
                <w:highlight w:val="yellow"/>
              </w:rPr>
            </w:pPr>
            <w:r w:rsidRPr="0017532F">
              <w:rPr>
                <w:b/>
              </w:rPr>
              <w:t>III. Tiesību akta projekta ietekme uz valsts budžetu un pašvaldību budžetiem</w:t>
            </w:r>
          </w:p>
        </w:tc>
      </w:tr>
      <w:tr w:rsidTr="001464A9">
        <w:tblPrEx>
          <w:tblW w:w="9072" w:type="dxa"/>
          <w:jc w:val="center"/>
          <w:tblLayout w:type="fixed"/>
          <w:tblLook w:val="01E0"/>
        </w:tblPrEx>
        <w:trPr>
          <w:jc w:val="center"/>
        </w:trPr>
        <w:tc>
          <w:tcPr>
            <w:tcW w:w="2379" w:type="dxa"/>
            <w:vMerge w:val="restart"/>
            <w:vAlign w:val="center"/>
          </w:tcPr>
          <w:p w:rsidR="00B01FE8" w:rsidRPr="00FA25F8" w:rsidP="00871B71">
            <w:pPr>
              <w:pStyle w:val="naisf"/>
              <w:spacing w:before="0" w:after="0"/>
              <w:ind w:left="114" w:hanging="114"/>
              <w:jc w:val="center"/>
              <w:rPr>
                <w:b/>
              </w:rPr>
            </w:pPr>
            <w:r w:rsidRPr="00FA25F8">
              <w:rPr>
                <w:b/>
              </w:rPr>
              <w:t>Rādītāji</w:t>
            </w:r>
          </w:p>
        </w:tc>
        <w:tc>
          <w:tcPr>
            <w:tcW w:w="2835" w:type="dxa"/>
            <w:gridSpan w:val="2"/>
            <w:vMerge w:val="restart"/>
            <w:vAlign w:val="center"/>
          </w:tcPr>
          <w:p w:rsidR="00B01FE8" w:rsidRPr="00E27635" w:rsidP="00871B71">
            <w:pPr>
              <w:pStyle w:val="naisf"/>
              <w:spacing w:before="0" w:after="0"/>
              <w:ind w:firstLine="0"/>
              <w:jc w:val="center"/>
              <w:rPr>
                <w:b/>
              </w:rPr>
            </w:pPr>
            <w:r w:rsidRPr="00E27635">
              <w:rPr>
                <w:b/>
              </w:rPr>
              <w:t>2017.gads</w:t>
            </w:r>
          </w:p>
        </w:tc>
        <w:tc>
          <w:tcPr>
            <w:tcW w:w="3858" w:type="dxa"/>
            <w:gridSpan w:val="3"/>
            <w:vAlign w:val="center"/>
          </w:tcPr>
          <w:p w:rsidR="00B01FE8" w:rsidRPr="00E27635" w:rsidP="00871B71">
            <w:pPr>
              <w:pStyle w:val="naisf"/>
              <w:spacing w:before="0" w:after="0"/>
              <w:ind w:firstLine="0"/>
              <w:jc w:val="center"/>
              <w:rPr>
                <w:b/>
                <w:i/>
              </w:rPr>
            </w:pPr>
            <w:r w:rsidRPr="00E27635">
              <w:t>Turpmākie trīs gadi (</w:t>
            </w:r>
            <w:r w:rsidRPr="00E27635">
              <w:rPr>
                <w:i/>
              </w:rPr>
              <w:t>euro</w:t>
            </w:r>
            <w:r w:rsidRPr="00E27635">
              <w:t>)</w:t>
            </w:r>
          </w:p>
        </w:tc>
      </w:tr>
      <w:tr w:rsidTr="001464A9">
        <w:tblPrEx>
          <w:tblW w:w="9072" w:type="dxa"/>
          <w:jc w:val="center"/>
          <w:tblLayout w:type="fixed"/>
          <w:tblLook w:val="01E0"/>
        </w:tblPrEx>
        <w:trPr>
          <w:jc w:val="center"/>
        </w:trPr>
        <w:tc>
          <w:tcPr>
            <w:tcW w:w="2379" w:type="dxa"/>
            <w:vMerge/>
            <w:vAlign w:val="center"/>
          </w:tcPr>
          <w:p w:rsidR="00B01FE8" w:rsidRPr="00FA25F8" w:rsidP="00871B71">
            <w:pPr>
              <w:pStyle w:val="naisf"/>
              <w:spacing w:before="0" w:after="0"/>
              <w:ind w:firstLine="0"/>
              <w:jc w:val="center"/>
              <w:rPr>
                <w:b/>
                <w:i/>
              </w:rPr>
            </w:pPr>
          </w:p>
        </w:tc>
        <w:tc>
          <w:tcPr>
            <w:tcW w:w="2835" w:type="dxa"/>
            <w:gridSpan w:val="2"/>
            <w:vMerge/>
            <w:vAlign w:val="center"/>
          </w:tcPr>
          <w:p w:rsidR="00B01FE8" w:rsidRPr="00E27635" w:rsidP="00871B71">
            <w:pPr>
              <w:pStyle w:val="naisf"/>
              <w:spacing w:before="0" w:after="0"/>
              <w:ind w:firstLine="0"/>
              <w:jc w:val="center"/>
              <w:rPr>
                <w:b/>
                <w:i/>
              </w:rPr>
            </w:pPr>
          </w:p>
        </w:tc>
        <w:tc>
          <w:tcPr>
            <w:tcW w:w="1276" w:type="dxa"/>
            <w:vAlign w:val="center"/>
          </w:tcPr>
          <w:p w:rsidR="00B01FE8" w:rsidRPr="00E27635" w:rsidP="00871B71">
            <w:pPr>
              <w:pStyle w:val="naisf"/>
              <w:spacing w:before="0" w:after="0"/>
              <w:ind w:firstLine="0"/>
              <w:jc w:val="center"/>
              <w:rPr>
                <w:b/>
                <w:i/>
              </w:rPr>
            </w:pPr>
            <w:r w:rsidRPr="00E27635">
              <w:rPr>
                <w:b/>
                <w:bCs/>
              </w:rPr>
              <w:t>2018.gads</w:t>
            </w:r>
          </w:p>
        </w:tc>
        <w:tc>
          <w:tcPr>
            <w:tcW w:w="1306" w:type="dxa"/>
            <w:vAlign w:val="center"/>
          </w:tcPr>
          <w:p w:rsidR="00B01FE8" w:rsidRPr="00E27635" w:rsidP="00871B71">
            <w:pPr>
              <w:pStyle w:val="naisf"/>
              <w:spacing w:before="0" w:after="0"/>
              <w:ind w:firstLine="0"/>
              <w:jc w:val="center"/>
              <w:rPr>
                <w:b/>
                <w:i/>
              </w:rPr>
            </w:pPr>
            <w:r w:rsidRPr="00E27635">
              <w:rPr>
                <w:b/>
                <w:bCs/>
              </w:rPr>
              <w:t>2019.gads</w:t>
            </w:r>
          </w:p>
        </w:tc>
        <w:tc>
          <w:tcPr>
            <w:tcW w:w="1276" w:type="dxa"/>
            <w:vAlign w:val="center"/>
          </w:tcPr>
          <w:p w:rsidR="00B01FE8" w:rsidRPr="00E27635" w:rsidP="00871B71">
            <w:pPr>
              <w:pStyle w:val="naisf"/>
              <w:spacing w:before="0" w:after="0"/>
              <w:ind w:firstLine="0"/>
              <w:jc w:val="center"/>
              <w:rPr>
                <w:b/>
                <w:i/>
              </w:rPr>
            </w:pPr>
            <w:r w:rsidRPr="00E27635">
              <w:rPr>
                <w:b/>
                <w:bCs/>
              </w:rPr>
              <w:t>2020.gads</w:t>
            </w:r>
          </w:p>
        </w:tc>
      </w:tr>
      <w:tr w:rsidTr="001464A9">
        <w:tblPrEx>
          <w:tblW w:w="9072" w:type="dxa"/>
          <w:jc w:val="center"/>
          <w:tblLayout w:type="fixed"/>
          <w:tblLook w:val="01E0"/>
        </w:tblPrEx>
        <w:trPr>
          <w:jc w:val="center"/>
        </w:trPr>
        <w:tc>
          <w:tcPr>
            <w:tcW w:w="2379" w:type="dxa"/>
            <w:vMerge/>
            <w:vAlign w:val="center"/>
          </w:tcPr>
          <w:p w:rsidR="00B01FE8" w:rsidRPr="00FA25F8" w:rsidP="00871B71">
            <w:pPr>
              <w:pStyle w:val="naisf"/>
              <w:spacing w:before="0" w:after="0"/>
              <w:ind w:firstLine="0"/>
              <w:jc w:val="center"/>
              <w:rPr>
                <w:b/>
                <w:i/>
              </w:rPr>
            </w:pPr>
          </w:p>
        </w:tc>
        <w:tc>
          <w:tcPr>
            <w:tcW w:w="1134" w:type="dxa"/>
            <w:vAlign w:val="center"/>
          </w:tcPr>
          <w:p w:rsidR="00B01FE8" w:rsidRPr="00FA25F8" w:rsidP="00871B71">
            <w:pPr>
              <w:pStyle w:val="naisf"/>
              <w:spacing w:before="0" w:after="0"/>
              <w:ind w:firstLine="0"/>
              <w:jc w:val="center"/>
              <w:rPr>
                <w:b/>
                <w:i/>
              </w:rPr>
            </w:pPr>
            <w:r>
              <w:t>s</w:t>
            </w:r>
            <w:r w:rsidRPr="00FA25F8">
              <w:t>askaņā ar valsts budžetu kārtējam gadam</w:t>
            </w:r>
          </w:p>
        </w:tc>
        <w:tc>
          <w:tcPr>
            <w:tcW w:w="1701" w:type="dxa"/>
            <w:vAlign w:val="center"/>
          </w:tcPr>
          <w:p w:rsidR="00B01FE8" w:rsidRPr="00FA25F8" w:rsidP="00E93DBC">
            <w:pPr>
              <w:pStyle w:val="naisf"/>
              <w:spacing w:before="0" w:after="0"/>
              <w:ind w:left="-107" w:right="-115" w:firstLine="0"/>
              <w:jc w:val="center"/>
              <w:rPr>
                <w:b/>
                <w:i/>
              </w:rPr>
            </w:pPr>
            <w:r>
              <w:t>i</w:t>
            </w:r>
            <w:r w:rsidRPr="00FA25F8">
              <w:t>zmaiņas kārtējā gadā, salīdzinot ar budžetu kārtējam gadam</w:t>
            </w:r>
          </w:p>
        </w:tc>
        <w:tc>
          <w:tcPr>
            <w:tcW w:w="1276" w:type="dxa"/>
            <w:vAlign w:val="center"/>
          </w:tcPr>
          <w:p w:rsidR="00B01FE8" w:rsidRPr="00FA25F8" w:rsidP="00871B71">
            <w:pPr>
              <w:pStyle w:val="naisf"/>
              <w:spacing w:before="0" w:after="0"/>
              <w:ind w:firstLine="0"/>
              <w:jc w:val="center"/>
              <w:rPr>
                <w:b/>
                <w:i/>
              </w:rPr>
            </w:pPr>
            <w:r>
              <w:t>i</w:t>
            </w:r>
            <w:r w:rsidRPr="00FA25F8">
              <w:t>zmaiņas, salīdzinot ar kārtējo (n) gadu</w:t>
            </w:r>
          </w:p>
        </w:tc>
        <w:tc>
          <w:tcPr>
            <w:tcW w:w="1306" w:type="dxa"/>
            <w:vAlign w:val="center"/>
          </w:tcPr>
          <w:p w:rsidR="00B01FE8" w:rsidRPr="00FA25F8" w:rsidP="00871B71">
            <w:pPr>
              <w:pStyle w:val="naisf"/>
              <w:spacing w:before="0" w:after="0"/>
              <w:ind w:firstLine="0"/>
              <w:jc w:val="center"/>
              <w:rPr>
                <w:b/>
                <w:i/>
              </w:rPr>
            </w:pPr>
            <w:r>
              <w:t>i</w:t>
            </w:r>
            <w:r w:rsidRPr="00FA25F8">
              <w:t>zmaiņas, salīdzinot ar kārtējo (n) gadu</w:t>
            </w:r>
          </w:p>
        </w:tc>
        <w:tc>
          <w:tcPr>
            <w:tcW w:w="1276" w:type="dxa"/>
            <w:vAlign w:val="center"/>
          </w:tcPr>
          <w:p w:rsidR="00B01FE8" w:rsidRPr="00FA25F8" w:rsidP="00871B71">
            <w:pPr>
              <w:pStyle w:val="naisf"/>
              <w:spacing w:before="0" w:after="0"/>
              <w:ind w:firstLine="0"/>
              <w:jc w:val="center"/>
              <w:rPr>
                <w:b/>
                <w:i/>
              </w:rPr>
            </w:pPr>
            <w:r>
              <w:t>i</w:t>
            </w:r>
            <w:r w:rsidRPr="00FA25F8">
              <w:t>zmaiņas, salīdzinot ar kārtējo (n) gadu</w:t>
            </w:r>
          </w:p>
        </w:tc>
      </w:tr>
      <w:tr w:rsidTr="001464A9">
        <w:tblPrEx>
          <w:tblW w:w="9072" w:type="dxa"/>
          <w:jc w:val="center"/>
          <w:tblLayout w:type="fixed"/>
          <w:tblLook w:val="01E0"/>
        </w:tblPrEx>
        <w:trPr>
          <w:jc w:val="center"/>
        </w:trPr>
        <w:tc>
          <w:tcPr>
            <w:tcW w:w="2379" w:type="dxa"/>
            <w:vAlign w:val="center"/>
          </w:tcPr>
          <w:p w:rsidR="00B01FE8" w:rsidRPr="00FA25F8" w:rsidP="00871B71">
            <w:pPr>
              <w:pStyle w:val="naisf"/>
              <w:spacing w:before="0" w:after="0"/>
              <w:ind w:firstLine="0"/>
              <w:jc w:val="center"/>
              <w:rPr>
                <w:bCs/>
              </w:rPr>
            </w:pPr>
            <w:r w:rsidRPr="00FA25F8">
              <w:rPr>
                <w:bCs/>
              </w:rPr>
              <w:t>1</w:t>
            </w:r>
          </w:p>
        </w:tc>
        <w:tc>
          <w:tcPr>
            <w:tcW w:w="1134" w:type="dxa"/>
            <w:vAlign w:val="center"/>
          </w:tcPr>
          <w:p w:rsidR="00B01FE8" w:rsidRPr="00FA25F8" w:rsidP="00871B71">
            <w:pPr>
              <w:pStyle w:val="naisf"/>
              <w:spacing w:before="0" w:after="0"/>
              <w:ind w:firstLine="0"/>
              <w:jc w:val="center"/>
              <w:rPr>
                <w:bCs/>
              </w:rPr>
            </w:pPr>
            <w:r w:rsidRPr="00FA25F8">
              <w:rPr>
                <w:bCs/>
              </w:rPr>
              <w:t>2</w:t>
            </w:r>
          </w:p>
        </w:tc>
        <w:tc>
          <w:tcPr>
            <w:tcW w:w="1701" w:type="dxa"/>
            <w:vAlign w:val="center"/>
          </w:tcPr>
          <w:p w:rsidR="00B01FE8" w:rsidRPr="00FA25F8" w:rsidP="00871B71">
            <w:pPr>
              <w:pStyle w:val="naisf"/>
              <w:spacing w:before="0" w:after="0"/>
              <w:ind w:firstLine="0"/>
              <w:jc w:val="center"/>
              <w:rPr>
                <w:bCs/>
              </w:rPr>
            </w:pPr>
            <w:r w:rsidRPr="00FA25F8">
              <w:rPr>
                <w:bCs/>
              </w:rPr>
              <w:t>3</w:t>
            </w:r>
          </w:p>
        </w:tc>
        <w:tc>
          <w:tcPr>
            <w:tcW w:w="1276" w:type="dxa"/>
            <w:vAlign w:val="center"/>
          </w:tcPr>
          <w:p w:rsidR="00B01FE8" w:rsidRPr="00FA25F8" w:rsidP="00871B71">
            <w:pPr>
              <w:pStyle w:val="naisf"/>
              <w:spacing w:before="0" w:after="0"/>
              <w:ind w:firstLine="0"/>
              <w:jc w:val="center"/>
              <w:rPr>
                <w:bCs/>
              </w:rPr>
            </w:pPr>
            <w:r w:rsidRPr="00FA25F8">
              <w:rPr>
                <w:bCs/>
              </w:rPr>
              <w:t>4</w:t>
            </w:r>
          </w:p>
        </w:tc>
        <w:tc>
          <w:tcPr>
            <w:tcW w:w="1306" w:type="dxa"/>
            <w:vAlign w:val="center"/>
          </w:tcPr>
          <w:p w:rsidR="00B01FE8" w:rsidRPr="00FA25F8" w:rsidP="00871B71">
            <w:pPr>
              <w:pStyle w:val="naisf"/>
              <w:spacing w:before="0" w:after="0"/>
              <w:ind w:firstLine="0"/>
              <w:jc w:val="center"/>
              <w:rPr>
                <w:bCs/>
              </w:rPr>
            </w:pPr>
            <w:r w:rsidRPr="00FA25F8">
              <w:rPr>
                <w:bCs/>
              </w:rPr>
              <w:t>5</w:t>
            </w:r>
          </w:p>
        </w:tc>
        <w:tc>
          <w:tcPr>
            <w:tcW w:w="1276" w:type="dxa"/>
            <w:vAlign w:val="center"/>
          </w:tcPr>
          <w:p w:rsidR="00B01FE8" w:rsidRPr="00FA25F8" w:rsidP="00871B71">
            <w:pPr>
              <w:pStyle w:val="naisf"/>
              <w:spacing w:before="0" w:after="0"/>
              <w:ind w:firstLine="0"/>
              <w:jc w:val="center"/>
              <w:rPr>
                <w:bCs/>
              </w:rPr>
            </w:pPr>
            <w:r w:rsidRPr="00FA25F8">
              <w:rPr>
                <w:bCs/>
              </w:rPr>
              <w:t>6</w:t>
            </w:r>
          </w:p>
        </w:tc>
      </w:tr>
      <w:tr w:rsidTr="001464A9">
        <w:tblPrEx>
          <w:tblW w:w="9072" w:type="dxa"/>
          <w:jc w:val="center"/>
          <w:tblLayout w:type="fixed"/>
          <w:tblLook w:val="01E0"/>
        </w:tblPrEx>
        <w:trPr>
          <w:jc w:val="center"/>
        </w:trPr>
        <w:tc>
          <w:tcPr>
            <w:tcW w:w="2379" w:type="dxa"/>
          </w:tcPr>
          <w:p w:rsidR="00B01FE8" w:rsidRPr="00FA25F8" w:rsidP="00871B71">
            <w:pPr>
              <w:pStyle w:val="naisf"/>
              <w:spacing w:before="0" w:after="0"/>
              <w:ind w:firstLine="0"/>
              <w:jc w:val="left"/>
              <w:rPr>
                <w:i/>
              </w:rPr>
            </w:pPr>
            <w:r w:rsidRPr="00FA25F8">
              <w:t>1. Budžeta ieņēmumi:</w:t>
            </w:r>
          </w:p>
        </w:tc>
        <w:tc>
          <w:tcPr>
            <w:tcW w:w="1134" w:type="dxa"/>
          </w:tcPr>
          <w:p w:rsidR="00B01FE8" w:rsidRPr="00FA25F8" w:rsidP="00871B71">
            <w:pPr>
              <w:pStyle w:val="naisf"/>
              <w:spacing w:before="0" w:after="0"/>
              <w:ind w:firstLine="0"/>
              <w:jc w:val="center"/>
              <w:rPr>
                <w:b/>
              </w:rPr>
            </w:pPr>
            <w:r w:rsidRPr="00FA25F8">
              <w:rPr>
                <w:b/>
              </w:rPr>
              <w:t>0</w:t>
            </w:r>
          </w:p>
        </w:tc>
        <w:tc>
          <w:tcPr>
            <w:tcW w:w="1701" w:type="dxa"/>
          </w:tcPr>
          <w:p w:rsidR="00B01FE8" w:rsidRPr="00FA25F8" w:rsidP="00871B71">
            <w:pPr>
              <w:pStyle w:val="naisf"/>
              <w:spacing w:before="0" w:after="0"/>
              <w:ind w:firstLine="0"/>
              <w:jc w:val="center"/>
              <w:rPr>
                <w:b/>
              </w:rPr>
            </w:pPr>
            <w:r w:rsidRPr="00FA25F8">
              <w:rPr>
                <w:b/>
              </w:rPr>
              <w:t>0</w:t>
            </w:r>
          </w:p>
        </w:tc>
        <w:tc>
          <w:tcPr>
            <w:tcW w:w="1276" w:type="dxa"/>
          </w:tcPr>
          <w:p w:rsidR="00B01FE8" w:rsidRPr="00FA25F8" w:rsidP="00871B71">
            <w:pPr>
              <w:pStyle w:val="naisf"/>
              <w:spacing w:before="0" w:after="0"/>
              <w:ind w:firstLine="0"/>
              <w:jc w:val="center"/>
              <w:rPr>
                <w:b/>
              </w:rPr>
            </w:pPr>
            <w:r w:rsidRPr="00FA25F8">
              <w:rPr>
                <w:b/>
              </w:rPr>
              <w:t>0</w:t>
            </w:r>
          </w:p>
        </w:tc>
        <w:tc>
          <w:tcPr>
            <w:tcW w:w="1306" w:type="dxa"/>
          </w:tcPr>
          <w:p w:rsidR="00B01FE8" w:rsidRPr="00FA25F8" w:rsidP="00871B71">
            <w:pPr>
              <w:pStyle w:val="naisf"/>
              <w:spacing w:before="0" w:after="0"/>
              <w:ind w:firstLine="0"/>
              <w:jc w:val="center"/>
              <w:rPr>
                <w:b/>
              </w:rPr>
            </w:pPr>
            <w:r w:rsidRPr="00FA25F8">
              <w:rPr>
                <w:b/>
              </w:rPr>
              <w:t>0</w:t>
            </w:r>
          </w:p>
        </w:tc>
        <w:tc>
          <w:tcPr>
            <w:tcW w:w="1276" w:type="dxa"/>
          </w:tcPr>
          <w:p w:rsidR="00B01FE8" w:rsidRPr="00FA25F8" w:rsidP="00871B71">
            <w:pPr>
              <w:pStyle w:val="naisf"/>
              <w:spacing w:before="0" w:after="0"/>
              <w:ind w:firstLine="0"/>
              <w:jc w:val="center"/>
              <w:rPr>
                <w:b/>
              </w:rPr>
            </w:pPr>
            <w:r w:rsidRPr="00FA25F8">
              <w:rPr>
                <w:b/>
              </w:rPr>
              <w:t>0</w:t>
            </w:r>
          </w:p>
        </w:tc>
      </w:tr>
      <w:tr w:rsidTr="001464A9">
        <w:tblPrEx>
          <w:tblW w:w="9072" w:type="dxa"/>
          <w:jc w:val="center"/>
          <w:tblLayout w:type="fixed"/>
          <w:tblLook w:val="01E0"/>
        </w:tblPrEx>
        <w:trPr>
          <w:jc w:val="center"/>
        </w:trPr>
        <w:tc>
          <w:tcPr>
            <w:tcW w:w="2379" w:type="dxa"/>
          </w:tcPr>
          <w:p w:rsidR="00B01FE8" w:rsidRPr="00FA25F8" w:rsidP="00871B71">
            <w:pPr>
              <w:pStyle w:val="naisf"/>
              <w:spacing w:before="0" w:after="0"/>
              <w:ind w:firstLine="0"/>
              <w:jc w:val="left"/>
              <w:rPr>
                <w:i/>
              </w:rPr>
            </w:pPr>
            <w:r w:rsidRPr="00FA25F8">
              <w:t>1.1. valsts pamatbudžets, tai skaitā ieņēmumi no maksas pakalpojumiem un citi pašu ieņēmumi</w:t>
            </w:r>
          </w:p>
        </w:tc>
        <w:tc>
          <w:tcPr>
            <w:tcW w:w="1134" w:type="dxa"/>
          </w:tcPr>
          <w:p w:rsidR="00B01FE8" w:rsidRPr="00FA25F8" w:rsidP="00871B71">
            <w:pPr>
              <w:pStyle w:val="naisf"/>
              <w:spacing w:before="0" w:after="0"/>
              <w:ind w:firstLine="0"/>
              <w:jc w:val="center"/>
            </w:pPr>
            <w:r w:rsidRPr="00FA25F8">
              <w:t>0</w:t>
            </w:r>
          </w:p>
        </w:tc>
        <w:tc>
          <w:tcPr>
            <w:tcW w:w="1701"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rsidRPr="00FA25F8">
              <w:t>0</w:t>
            </w:r>
          </w:p>
        </w:tc>
        <w:tc>
          <w:tcPr>
            <w:tcW w:w="1306"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rsidRPr="00FA25F8">
              <w:t>0</w:t>
            </w:r>
          </w:p>
        </w:tc>
      </w:tr>
      <w:tr w:rsidTr="001464A9">
        <w:tblPrEx>
          <w:tblW w:w="9072" w:type="dxa"/>
          <w:jc w:val="center"/>
          <w:tblLayout w:type="fixed"/>
          <w:tblLook w:val="01E0"/>
        </w:tblPrEx>
        <w:trPr>
          <w:jc w:val="center"/>
        </w:trPr>
        <w:tc>
          <w:tcPr>
            <w:tcW w:w="2379" w:type="dxa"/>
          </w:tcPr>
          <w:p w:rsidR="00B01FE8" w:rsidRPr="00FA25F8" w:rsidP="00871B71">
            <w:pPr>
              <w:pStyle w:val="naisf"/>
              <w:spacing w:before="0" w:after="0"/>
              <w:ind w:firstLine="0"/>
              <w:jc w:val="left"/>
              <w:rPr>
                <w:i/>
              </w:rPr>
            </w:pPr>
            <w:r w:rsidRPr="00FA25F8">
              <w:t>1.2. valsts speciālais budžets</w:t>
            </w:r>
          </w:p>
        </w:tc>
        <w:tc>
          <w:tcPr>
            <w:tcW w:w="1134" w:type="dxa"/>
          </w:tcPr>
          <w:p w:rsidR="00B01FE8" w:rsidRPr="00FA25F8" w:rsidP="00871B71">
            <w:pPr>
              <w:pStyle w:val="naisf"/>
              <w:spacing w:before="0" w:after="0"/>
              <w:ind w:firstLine="0"/>
              <w:jc w:val="center"/>
            </w:pPr>
            <w:r w:rsidRPr="00FA25F8">
              <w:t>0</w:t>
            </w:r>
          </w:p>
        </w:tc>
        <w:tc>
          <w:tcPr>
            <w:tcW w:w="1701"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rsidRPr="00FA25F8">
              <w:t>0</w:t>
            </w:r>
          </w:p>
        </w:tc>
        <w:tc>
          <w:tcPr>
            <w:tcW w:w="1306"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rsidRPr="00FA25F8">
              <w:t>0</w:t>
            </w:r>
          </w:p>
        </w:tc>
      </w:tr>
      <w:tr w:rsidTr="001464A9">
        <w:tblPrEx>
          <w:tblW w:w="9072" w:type="dxa"/>
          <w:jc w:val="center"/>
          <w:tblLayout w:type="fixed"/>
          <w:tblLook w:val="01E0"/>
        </w:tblPrEx>
        <w:trPr>
          <w:jc w:val="center"/>
        </w:trPr>
        <w:tc>
          <w:tcPr>
            <w:tcW w:w="2379" w:type="dxa"/>
          </w:tcPr>
          <w:p w:rsidR="00B01FE8" w:rsidRPr="00FA25F8" w:rsidP="00871B71">
            <w:pPr>
              <w:pStyle w:val="naisf"/>
              <w:spacing w:before="0" w:after="0"/>
              <w:ind w:firstLine="0"/>
              <w:jc w:val="left"/>
              <w:rPr>
                <w:i/>
              </w:rPr>
            </w:pPr>
            <w:r w:rsidRPr="00FA25F8">
              <w:t>1.3. pašvaldību budžets</w:t>
            </w:r>
          </w:p>
        </w:tc>
        <w:tc>
          <w:tcPr>
            <w:tcW w:w="1134" w:type="dxa"/>
          </w:tcPr>
          <w:p w:rsidR="00B01FE8" w:rsidRPr="00FA25F8" w:rsidP="00871B71">
            <w:pPr>
              <w:pStyle w:val="naisf"/>
              <w:spacing w:before="0" w:after="0"/>
              <w:ind w:firstLine="0"/>
              <w:jc w:val="center"/>
            </w:pPr>
            <w:r w:rsidRPr="00FA25F8">
              <w:t>0</w:t>
            </w:r>
          </w:p>
        </w:tc>
        <w:tc>
          <w:tcPr>
            <w:tcW w:w="1701"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rsidRPr="00FA25F8">
              <w:t>0</w:t>
            </w:r>
          </w:p>
        </w:tc>
        <w:tc>
          <w:tcPr>
            <w:tcW w:w="1306"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rsidRPr="00FA25F8">
              <w:t>0</w:t>
            </w:r>
          </w:p>
        </w:tc>
      </w:tr>
      <w:tr w:rsidTr="001464A9">
        <w:tblPrEx>
          <w:tblW w:w="9072" w:type="dxa"/>
          <w:jc w:val="center"/>
          <w:tblLayout w:type="fixed"/>
          <w:tblLook w:val="01E0"/>
        </w:tblPrEx>
        <w:trPr>
          <w:jc w:val="center"/>
        </w:trPr>
        <w:tc>
          <w:tcPr>
            <w:tcW w:w="2379" w:type="dxa"/>
          </w:tcPr>
          <w:p w:rsidR="00B01FE8" w:rsidRPr="00581ED4" w:rsidP="00871B71">
            <w:r w:rsidRPr="00581ED4">
              <w:t>2. Budžeta izdevumi:</w:t>
            </w:r>
          </w:p>
        </w:tc>
        <w:tc>
          <w:tcPr>
            <w:tcW w:w="1134" w:type="dxa"/>
          </w:tcPr>
          <w:p w:rsidR="00B01FE8" w:rsidRPr="00581ED4" w:rsidP="00871B71">
            <w:pPr>
              <w:pStyle w:val="naisf"/>
              <w:spacing w:before="0" w:after="0"/>
              <w:ind w:firstLine="0"/>
              <w:jc w:val="center"/>
              <w:rPr>
                <w:b/>
              </w:rPr>
            </w:pPr>
            <w:r w:rsidRPr="00581ED4">
              <w:rPr>
                <w:b/>
              </w:rPr>
              <w:t>0</w:t>
            </w:r>
          </w:p>
        </w:tc>
        <w:tc>
          <w:tcPr>
            <w:tcW w:w="1701" w:type="dxa"/>
          </w:tcPr>
          <w:p w:rsidR="00B01FE8" w:rsidRPr="00581ED4" w:rsidP="00871B71">
            <w:pPr>
              <w:pStyle w:val="naisf"/>
              <w:spacing w:before="0" w:after="0"/>
              <w:ind w:firstLine="0"/>
              <w:jc w:val="center"/>
              <w:rPr>
                <w:b/>
              </w:rPr>
            </w:pPr>
            <w:r w:rsidRPr="00581ED4">
              <w:rPr>
                <w:b/>
              </w:rPr>
              <w:t>0</w:t>
            </w:r>
          </w:p>
        </w:tc>
        <w:tc>
          <w:tcPr>
            <w:tcW w:w="1276" w:type="dxa"/>
          </w:tcPr>
          <w:p w:rsidR="00B01FE8" w:rsidRPr="00581ED4" w:rsidP="00871B71">
            <w:pPr>
              <w:pStyle w:val="naisf"/>
              <w:spacing w:before="0" w:after="0"/>
              <w:ind w:firstLine="0"/>
              <w:jc w:val="center"/>
              <w:rPr>
                <w:b/>
              </w:rPr>
            </w:pPr>
            <w:r>
              <w:rPr>
                <w:b/>
              </w:rPr>
              <w:t>0</w:t>
            </w:r>
          </w:p>
        </w:tc>
        <w:tc>
          <w:tcPr>
            <w:tcW w:w="1306" w:type="dxa"/>
          </w:tcPr>
          <w:p w:rsidR="00B01FE8" w:rsidRPr="00581ED4" w:rsidP="00871B71">
            <w:pPr>
              <w:pStyle w:val="naisf"/>
              <w:spacing w:before="0" w:after="0"/>
              <w:ind w:firstLine="0"/>
              <w:jc w:val="center"/>
              <w:rPr>
                <w:b/>
              </w:rPr>
            </w:pPr>
            <w:r>
              <w:rPr>
                <w:b/>
              </w:rPr>
              <w:t>0</w:t>
            </w:r>
          </w:p>
        </w:tc>
        <w:tc>
          <w:tcPr>
            <w:tcW w:w="1276" w:type="dxa"/>
          </w:tcPr>
          <w:p w:rsidR="00B01FE8" w:rsidRPr="00581ED4" w:rsidP="00871B71">
            <w:pPr>
              <w:pStyle w:val="naisf"/>
              <w:spacing w:before="0" w:after="0"/>
              <w:ind w:firstLine="0"/>
              <w:jc w:val="center"/>
              <w:rPr>
                <w:b/>
              </w:rPr>
            </w:pPr>
            <w:r>
              <w:rPr>
                <w:b/>
              </w:rPr>
              <w:t>0</w:t>
            </w:r>
          </w:p>
        </w:tc>
      </w:tr>
      <w:tr w:rsidTr="001464A9">
        <w:tblPrEx>
          <w:tblW w:w="9072" w:type="dxa"/>
          <w:jc w:val="center"/>
          <w:tblLayout w:type="fixed"/>
          <w:tblLook w:val="01E0"/>
        </w:tblPrEx>
        <w:trPr>
          <w:jc w:val="center"/>
        </w:trPr>
        <w:tc>
          <w:tcPr>
            <w:tcW w:w="2379" w:type="dxa"/>
          </w:tcPr>
          <w:p w:rsidR="00B01FE8" w:rsidRPr="00581ED4" w:rsidP="00871B71">
            <w:r w:rsidRPr="00581ED4">
              <w:t>2.1. valsts pamatbudžets</w:t>
            </w:r>
          </w:p>
        </w:tc>
        <w:tc>
          <w:tcPr>
            <w:tcW w:w="1134" w:type="dxa"/>
          </w:tcPr>
          <w:p w:rsidR="00B01FE8" w:rsidRPr="00581ED4" w:rsidP="00871B71">
            <w:pPr>
              <w:pStyle w:val="naisf"/>
              <w:spacing w:before="0" w:after="0"/>
              <w:ind w:firstLine="0"/>
              <w:jc w:val="center"/>
            </w:pPr>
            <w:r w:rsidRPr="00581ED4">
              <w:t>0</w:t>
            </w:r>
          </w:p>
        </w:tc>
        <w:tc>
          <w:tcPr>
            <w:tcW w:w="1701" w:type="dxa"/>
          </w:tcPr>
          <w:p w:rsidR="00B01FE8" w:rsidRPr="00581ED4" w:rsidP="00871B71">
            <w:pPr>
              <w:pStyle w:val="naisf"/>
              <w:spacing w:before="0" w:after="0"/>
              <w:ind w:firstLine="0"/>
              <w:jc w:val="center"/>
            </w:pPr>
            <w:r w:rsidRPr="00581ED4">
              <w:t>0</w:t>
            </w:r>
          </w:p>
        </w:tc>
        <w:tc>
          <w:tcPr>
            <w:tcW w:w="1276" w:type="dxa"/>
          </w:tcPr>
          <w:p w:rsidR="00B01FE8" w:rsidRPr="00581ED4" w:rsidP="00871B71">
            <w:pPr>
              <w:jc w:val="center"/>
            </w:pPr>
            <w:r w:rsidRPr="00581ED4">
              <w:t>0</w:t>
            </w:r>
          </w:p>
        </w:tc>
        <w:tc>
          <w:tcPr>
            <w:tcW w:w="1306" w:type="dxa"/>
          </w:tcPr>
          <w:p w:rsidR="00B01FE8" w:rsidRPr="00581ED4" w:rsidP="00871B71">
            <w:pPr>
              <w:jc w:val="center"/>
            </w:pPr>
            <w:r w:rsidRPr="00581ED4">
              <w:t>0</w:t>
            </w:r>
          </w:p>
        </w:tc>
        <w:tc>
          <w:tcPr>
            <w:tcW w:w="1276" w:type="dxa"/>
          </w:tcPr>
          <w:p w:rsidR="00B01FE8" w:rsidRPr="00581ED4" w:rsidP="00871B71">
            <w:pPr>
              <w:jc w:val="center"/>
            </w:pPr>
            <w:r w:rsidRPr="00581ED4">
              <w:t>0</w:t>
            </w:r>
          </w:p>
        </w:tc>
      </w:tr>
      <w:tr w:rsidTr="001464A9">
        <w:tblPrEx>
          <w:tblW w:w="9072" w:type="dxa"/>
          <w:jc w:val="center"/>
          <w:tblLayout w:type="fixed"/>
          <w:tblLook w:val="01E0"/>
        </w:tblPrEx>
        <w:trPr>
          <w:jc w:val="center"/>
        </w:trPr>
        <w:tc>
          <w:tcPr>
            <w:tcW w:w="2379" w:type="dxa"/>
          </w:tcPr>
          <w:p w:rsidR="00B01FE8" w:rsidRPr="00581ED4" w:rsidP="00871B71">
            <w:r w:rsidRPr="00581ED4">
              <w:t>2.2. valsts speciālais budžets</w:t>
            </w:r>
          </w:p>
        </w:tc>
        <w:tc>
          <w:tcPr>
            <w:tcW w:w="1134" w:type="dxa"/>
          </w:tcPr>
          <w:p w:rsidR="00B01FE8" w:rsidRPr="00581ED4" w:rsidP="00871B71">
            <w:pPr>
              <w:pStyle w:val="naisf"/>
              <w:spacing w:before="0" w:after="0"/>
              <w:ind w:firstLine="0"/>
              <w:jc w:val="center"/>
            </w:pPr>
            <w:r w:rsidRPr="00581ED4">
              <w:t>0</w:t>
            </w:r>
          </w:p>
        </w:tc>
        <w:tc>
          <w:tcPr>
            <w:tcW w:w="1701" w:type="dxa"/>
          </w:tcPr>
          <w:p w:rsidR="00B01FE8" w:rsidRPr="00581ED4" w:rsidP="00E93DBC">
            <w:pPr>
              <w:pStyle w:val="naisf"/>
              <w:spacing w:before="0" w:after="0"/>
              <w:ind w:firstLine="0"/>
              <w:jc w:val="center"/>
            </w:pPr>
            <w:r w:rsidRPr="00581ED4">
              <w:t>0</w:t>
            </w:r>
          </w:p>
        </w:tc>
        <w:tc>
          <w:tcPr>
            <w:tcW w:w="1276" w:type="dxa"/>
          </w:tcPr>
          <w:p w:rsidR="00B01FE8" w:rsidRPr="00581ED4" w:rsidP="00E93DBC">
            <w:pPr>
              <w:pStyle w:val="naisf"/>
              <w:spacing w:before="0" w:after="0"/>
              <w:ind w:firstLine="0"/>
              <w:jc w:val="center"/>
            </w:pPr>
            <w:r w:rsidRPr="00581ED4">
              <w:t>0</w:t>
            </w:r>
          </w:p>
        </w:tc>
        <w:tc>
          <w:tcPr>
            <w:tcW w:w="1306" w:type="dxa"/>
          </w:tcPr>
          <w:p w:rsidR="00B01FE8" w:rsidRPr="00581ED4" w:rsidP="00E93DBC">
            <w:pPr>
              <w:pStyle w:val="naisf"/>
              <w:spacing w:before="0" w:after="0"/>
              <w:ind w:firstLine="0"/>
              <w:jc w:val="center"/>
            </w:pPr>
            <w:r w:rsidRPr="00581ED4">
              <w:t>0</w:t>
            </w:r>
          </w:p>
        </w:tc>
        <w:tc>
          <w:tcPr>
            <w:tcW w:w="1276" w:type="dxa"/>
          </w:tcPr>
          <w:p w:rsidR="00B01FE8" w:rsidRPr="00581ED4" w:rsidP="00E93DBC">
            <w:pPr>
              <w:pStyle w:val="naisf"/>
              <w:spacing w:before="0" w:after="0"/>
              <w:ind w:firstLine="0"/>
              <w:jc w:val="center"/>
            </w:pPr>
            <w:r w:rsidRPr="00581ED4">
              <w:t>0</w:t>
            </w:r>
          </w:p>
        </w:tc>
      </w:tr>
      <w:tr w:rsidTr="001464A9">
        <w:tblPrEx>
          <w:tblW w:w="9072" w:type="dxa"/>
          <w:jc w:val="center"/>
          <w:tblLayout w:type="fixed"/>
          <w:tblLook w:val="01E0"/>
        </w:tblPrEx>
        <w:trPr>
          <w:jc w:val="center"/>
        </w:trPr>
        <w:tc>
          <w:tcPr>
            <w:tcW w:w="2379" w:type="dxa"/>
          </w:tcPr>
          <w:p w:rsidR="00B01FE8" w:rsidRPr="00581ED4" w:rsidP="00871B71">
            <w:r w:rsidRPr="00581ED4">
              <w:t xml:space="preserve">2.3. pašvaldību budžets </w:t>
            </w:r>
          </w:p>
        </w:tc>
        <w:tc>
          <w:tcPr>
            <w:tcW w:w="1134" w:type="dxa"/>
          </w:tcPr>
          <w:p w:rsidR="00B01FE8" w:rsidRPr="00581ED4" w:rsidP="00871B71">
            <w:pPr>
              <w:pStyle w:val="naisf"/>
              <w:spacing w:before="0" w:after="0"/>
              <w:ind w:firstLine="0"/>
              <w:jc w:val="center"/>
            </w:pPr>
            <w:r w:rsidRPr="00581ED4">
              <w:t>0</w:t>
            </w:r>
          </w:p>
        </w:tc>
        <w:tc>
          <w:tcPr>
            <w:tcW w:w="1701" w:type="dxa"/>
          </w:tcPr>
          <w:p w:rsidR="00B01FE8" w:rsidRPr="00581ED4" w:rsidP="00E93DBC">
            <w:pPr>
              <w:pStyle w:val="naisf"/>
              <w:spacing w:before="0" w:after="0"/>
              <w:ind w:firstLine="0"/>
              <w:jc w:val="center"/>
            </w:pPr>
            <w:r w:rsidRPr="00581ED4">
              <w:t>0</w:t>
            </w:r>
          </w:p>
        </w:tc>
        <w:tc>
          <w:tcPr>
            <w:tcW w:w="1276" w:type="dxa"/>
          </w:tcPr>
          <w:p w:rsidR="00B01FE8" w:rsidRPr="00581ED4" w:rsidP="00E93DBC">
            <w:pPr>
              <w:pStyle w:val="naisf"/>
              <w:spacing w:before="0" w:after="0"/>
              <w:ind w:firstLine="0"/>
              <w:jc w:val="center"/>
            </w:pPr>
            <w:r>
              <w:t>0</w:t>
            </w:r>
          </w:p>
        </w:tc>
        <w:tc>
          <w:tcPr>
            <w:tcW w:w="1306" w:type="dxa"/>
          </w:tcPr>
          <w:p w:rsidR="00B01FE8" w:rsidRPr="00581ED4" w:rsidP="00E93DBC">
            <w:pPr>
              <w:pStyle w:val="naisf"/>
              <w:spacing w:before="0" w:after="0"/>
              <w:ind w:firstLine="0"/>
              <w:jc w:val="center"/>
            </w:pPr>
            <w:r>
              <w:t>0</w:t>
            </w:r>
          </w:p>
        </w:tc>
        <w:tc>
          <w:tcPr>
            <w:tcW w:w="1276" w:type="dxa"/>
          </w:tcPr>
          <w:p w:rsidR="00B01FE8" w:rsidRPr="00581ED4" w:rsidP="00E93DBC">
            <w:pPr>
              <w:pStyle w:val="naisf"/>
              <w:spacing w:before="0" w:after="0"/>
              <w:ind w:firstLine="0"/>
              <w:jc w:val="center"/>
            </w:pPr>
            <w:r>
              <w:t>0</w:t>
            </w:r>
          </w:p>
        </w:tc>
      </w:tr>
      <w:tr w:rsidTr="001464A9">
        <w:tblPrEx>
          <w:tblW w:w="9072" w:type="dxa"/>
          <w:jc w:val="center"/>
          <w:tblLayout w:type="fixed"/>
          <w:tblLook w:val="01E0"/>
        </w:tblPrEx>
        <w:trPr>
          <w:jc w:val="center"/>
        </w:trPr>
        <w:tc>
          <w:tcPr>
            <w:tcW w:w="2379" w:type="dxa"/>
          </w:tcPr>
          <w:p w:rsidR="00B01FE8" w:rsidRPr="00581ED4" w:rsidP="00871B71">
            <w:r w:rsidRPr="00581ED4">
              <w:t>3. Finansiālā ietekme:</w:t>
            </w:r>
          </w:p>
        </w:tc>
        <w:tc>
          <w:tcPr>
            <w:tcW w:w="1134" w:type="dxa"/>
            <w:shd w:val="clear" w:color="auto" w:fill="auto"/>
          </w:tcPr>
          <w:p w:rsidR="00B01FE8" w:rsidRPr="00581ED4" w:rsidP="00871B71">
            <w:pPr>
              <w:pStyle w:val="naisf"/>
              <w:spacing w:before="0" w:after="0"/>
              <w:ind w:firstLine="0"/>
              <w:jc w:val="center"/>
              <w:rPr>
                <w:b/>
              </w:rPr>
            </w:pPr>
            <w:r w:rsidRPr="00581ED4">
              <w:rPr>
                <w:b/>
              </w:rPr>
              <w:t>0</w:t>
            </w:r>
          </w:p>
        </w:tc>
        <w:tc>
          <w:tcPr>
            <w:tcW w:w="1701" w:type="dxa"/>
          </w:tcPr>
          <w:p w:rsidR="00B01FE8" w:rsidRPr="00581ED4" w:rsidP="00E93DBC">
            <w:pPr>
              <w:pStyle w:val="naisf"/>
              <w:spacing w:before="0" w:after="0"/>
              <w:ind w:firstLine="0"/>
              <w:jc w:val="center"/>
              <w:rPr>
                <w:b/>
              </w:rPr>
            </w:pPr>
            <w:r w:rsidRPr="00581ED4">
              <w:rPr>
                <w:b/>
              </w:rPr>
              <w:t>0</w:t>
            </w:r>
          </w:p>
        </w:tc>
        <w:tc>
          <w:tcPr>
            <w:tcW w:w="1276" w:type="dxa"/>
          </w:tcPr>
          <w:p w:rsidR="00B01FE8" w:rsidRPr="00581ED4" w:rsidP="00E93DBC">
            <w:pPr>
              <w:pStyle w:val="naisf"/>
              <w:spacing w:before="0" w:after="0"/>
              <w:ind w:firstLine="0"/>
              <w:jc w:val="center"/>
              <w:rPr>
                <w:b/>
              </w:rPr>
            </w:pPr>
            <w:r>
              <w:rPr>
                <w:b/>
              </w:rPr>
              <w:t>0</w:t>
            </w:r>
          </w:p>
        </w:tc>
        <w:tc>
          <w:tcPr>
            <w:tcW w:w="1306" w:type="dxa"/>
          </w:tcPr>
          <w:p w:rsidR="00B01FE8" w:rsidRPr="00581ED4" w:rsidP="00E93DBC">
            <w:pPr>
              <w:pStyle w:val="naisf"/>
              <w:spacing w:before="0" w:after="0"/>
              <w:ind w:firstLine="0"/>
              <w:jc w:val="center"/>
              <w:rPr>
                <w:b/>
              </w:rPr>
            </w:pPr>
            <w:r>
              <w:rPr>
                <w:b/>
              </w:rPr>
              <w:t>0</w:t>
            </w:r>
          </w:p>
        </w:tc>
        <w:tc>
          <w:tcPr>
            <w:tcW w:w="1276" w:type="dxa"/>
          </w:tcPr>
          <w:p w:rsidR="00B01FE8" w:rsidRPr="00581ED4" w:rsidP="00E93DBC">
            <w:pPr>
              <w:pStyle w:val="naisf"/>
              <w:spacing w:before="0" w:after="0"/>
              <w:ind w:firstLine="0"/>
              <w:jc w:val="center"/>
              <w:rPr>
                <w:b/>
              </w:rPr>
            </w:pPr>
            <w:r>
              <w:rPr>
                <w:b/>
              </w:rPr>
              <w:t>0</w:t>
            </w:r>
          </w:p>
        </w:tc>
      </w:tr>
      <w:tr w:rsidTr="001464A9">
        <w:tblPrEx>
          <w:tblW w:w="9072" w:type="dxa"/>
          <w:jc w:val="center"/>
          <w:tblLayout w:type="fixed"/>
          <w:tblLook w:val="01E0"/>
        </w:tblPrEx>
        <w:trPr>
          <w:jc w:val="center"/>
        </w:trPr>
        <w:tc>
          <w:tcPr>
            <w:tcW w:w="2379" w:type="dxa"/>
          </w:tcPr>
          <w:p w:rsidR="00B01FE8" w:rsidRPr="00581ED4" w:rsidP="00871B71">
            <w:r w:rsidRPr="00581ED4">
              <w:t>3.1. valsts pamatbudžets</w:t>
            </w:r>
          </w:p>
        </w:tc>
        <w:tc>
          <w:tcPr>
            <w:tcW w:w="1134" w:type="dxa"/>
            <w:shd w:val="clear" w:color="auto" w:fill="auto"/>
          </w:tcPr>
          <w:p w:rsidR="00B01FE8" w:rsidRPr="00581ED4" w:rsidP="00871B71">
            <w:pPr>
              <w:pStyle w:val="naisf"/>
              <w:spacing w:before="0" w:after="0"/>
              <w:ind w:firstLine="0"/>
              <w:jc w:val="center"/>
            </w:pPr>
            <w:r w:rsidRPr="00581ED4">
              <w:t>0</w:t>
            </w:r>
          </w:p>
        </w:tc>
        <w:tc>
          <w:tcPr>
            <w:tcW w:w="1701" w:type="dxa"/>
          </w:tcPr>
          <w:p w:rsidR="00B01FE8" w:rsidRPr="00581ED4" w:rsidP="00E93DBC">
            <w:pPr>
              <w:pStyle w:val="naisf"/>
              <w:spacing w:before="0" w:after="0"/>
              <w:ind w:firstLine="0"/>
              <w:jc w:val="center"/>
            </w:pPr>
            <w:r w:rsidRPr="00581ED4">
              <w:t>0</w:t>
            </w:r>
          </w:p>
        </w:tc>
        <w:tc>
          <w:tcPr>
            <w:tcW w:w="1276" w:type="dxa"/>
          </w:tcPr>
          <w:p w:rsidR="00B01FE8" w:rsidRPr="00581ED4" w:rsidP="00E93DBC">
            <w:pPr>
              <w:jc w:val="center"/>
            </w:pPr>
            <w:r w:rsidRPr="00581ED4">
              <w:t>0</w:t>
            </w:r>
          </w:p>
        </w:tc>
        <w:tc>
          <w:tcPr>
            <w:tcW w:w="1306" w:type="dxa"/>
          </w:tcPr>
          <w:p w:rsidR="00B01FE8" w:rsidRPr="00581ED4" w:rsidP="00E93DBC">
            <w:pPr>
              <w:jc w:val="center"/>
            </w:pPr>
            <w:r w:rsidRPr="00581ED4">
              <w:t>0</w:t>
            </w:r>
          </w:p>
        </w:tc>
        <w:tc>
          <w:tcPr>
            <w:tcW w:w="1276" w:type="dxa"/>
          </w:tcPr>
          <w:p w:rsidR="00B01FE8" w:rsidRPr="00581ED4" w:rsidP="00E93DBC">
            <w:pPr>
              <w:jc w:val="center"/>
            </w:pPr>
            <w:r w:rsidRPr="00581ED4">
              <w:t>0</w:t>
            </w:r>
          </w:p>
        </w:tc>
      </w:tr>
      <w:tr w:rsidTr="001464A9">
        <w:tblPrEx>
          <w:tblW w:w="9072" w:type="dxa"/>
          <w:jc w:val="center"/>
          <w:tblLayout w:type="fixed"/>
          <w:tblLook w:val="01E0"/>
        </w:tblPrEx>
        <w:trPr>
          <w:jc w:val="center"/>
        </w:trPr>
        <w:tc>
          <w:tcPr>
            <w:tcW w:w="2379" w:type="dxa"/>
          </w:tcPr>
          <w:p w:rsidR="00B01FE8" w:rsidRPr="00581ED4" w:rsidP="00871B71">
            <w:r w:rsidRPr="00581ED4">
              <w:t>3.2. speciālais budžets</w:t>
            </w:r>
          </w:p>
        </w:tc>
        <w:tc>
          <w:tcPr>
            <w:tcW w:w="1134" w:type="dxa"/>
            <w:shd w:val="clear" w:color="auto" w:fill="auto"/>
          </w:tcPr>
          <w:p w:rsidR="00B01FE8" w:rsidRPr="00581ED4" w:rsidP="00871B71">
            <w:pPr>
              <w:pStyle w:val="naisf"/>
              <w:spacing w:before="0" w:after="0"/>
              <w:ind w:firstLine="0"/>
              <w:jc w:val="center"/>
            </w:pPr>
            <w:r w:rsidRPr="00581ED4">
              <w:t>0</w:t>
            </w:r>
          </w:p>
        </w:tc>
        <w:tc>
          <w:tcPr>
            <w:tcW w:w="1701" w:type="dxa"/>
          </w:tcPr>
          <w:p w:rsidR="00B01FE8" w:rsidRPr="00581ED4" w:rsidP="00E93DBC">
            <w:pPr>
              <w:pStyle w:val="naisf"/>
              <w:spacing w:before="0" w:after="0"/>
              <w:ind w:firstLine="0"/>
              <w:jc w:val="center"/>
            </w:pPr>
            <w:r w:rsidRPr="00581ED4">
              <w:t>0</w:t>
            </w:r>
          </w:p>
        </w:tc>
        <w:tc>
          <w:tcPr>
            <w:tcW w:w="1276" w:type="dxa"/>
          </w:tcPr>
          <w:p w:rsidR="00B01FE8" w:rsidRPr="00581ED4" w:rsidP="00E93DBC">
            <w:pPr>
              <w:pStyle w:val="naisf"/>
              <w:spacing w:before="0" w:after="0"/>
              <w:ind w:firstLine="0"/>
              <w:jc w:val="center"/>
            </w:pPr>
            <w:r w:rsidRPr="00581ED4">
              <w:t>0</w:t>
            </w:r>
          </w:p>
        </w:tc>
        <w:tc>
          <w:tcPr>
            <w:tcW w:w="1306" w:type="dxa"/>
          </w:tcPr>
          <w:p w:rsidR="00B01FE8" w:rsidRPr="00581ED4" w:rsidP="00E93DBC">
            <w:pPr>
              <w:pStyle w:val="naisf"/>
              <w:spacing w:before="0" w:after="0"/>
              <w:ind w:firstLine="0"/>
              <w:jc w:val="center"/>
            </w:pPr>
            <w:r w:rsidRPr="00581ED4">
              <w:t>0</w:t>
            </w:r>
          </w:p>
        </w:tc>
        <w:tc>
          <w:tcPr>
            <w:tcW w:w="1276" w:type="dxa"/>
          </w:tcPr>
          <w:p w:rsidR="00B01FE8" w:rsidRPr="00581ED4" w:rsidP="00E93DBC">
            <w:pPr>
              <w:pStyle w:val="naisf"/>
              <w:spacing w:before="0" w:after="0"/>
              <w:ind w:firstLine="0"/>
              <w:jc w:val="center"/>
            </w:pPr>
            <w:r w:rsidRPr="00581ED4">
              <w:t>0</w:t>
            </w:r>
          </w:p>
        </w:tc>
      </w:tr>
      <w:tr w:rsidTr="001464A9">
        <w:tblPrEx>
          <w:tblW w:w="9072" w:type="dxa"/>
          <w:jc w:val="center"/>
          <w:tblLayout w:type="fixed"/>
          <w:tblLook w:val="01E0"/>
        </w:tblPrEx>
        <w:trPr>
          <w:jc w:val="center"/>
        </w:trPr>
        <w:tc>
          <w:tcPr>
            <w:tcW w:w="2379" w:type="dxa"/>
          </w:tcPr>
          <w:p w:rsidR="00B01FE8" w:rsidRPr="00FA25F8" w:rsidP="00871B71">
            <w:r w:rsidRPr="00FA25F8">
              <w:t xml:space="preserve">3.3. pašvaldību budžets </w:t>
            </w:r>
          </w:p>
        </w:tc>
        <w:tc>
          <w:tcPr>
            <w:tcW w:w="1134" w:type="dxa"/>
            <w:shd w:val="clear" w:color="auto" w:fill="auto"/>
          </w:tcPr>
          <w:p w:rsidR="00B01FE8" w:rsidRPr="00FA25F8" w:rsidP="00871B71">
            <w:pPr>
              <w:pStyle w:val="naisf"/>
              <w:spacing w:before="0" w:after="0"/>
              <w:ind w:firstLine="0"/>
              <w:jc w:val="center"/>
            </w:pPr>
            <w:r w:rsidRPr="00FA25F8">
              <w:t>0</w:t>
            </w:r>
          </w:p>
        </w:tc>
        <w:tc>
          <w:tcPr>
            <w:tcW w:w="1701" w:type="dxa"/>
          </w:tcPr>
          <w:p w:rsidR="00B01FE8" w:rsidRPr="00FA25F8" w:rsidP="00E93DBC">
            <w:pPr>
              <w:pStyle w:val="naisf"/>
              <w:spacing w:before="0" w:after="0"/>
              <w:ind w:firstLine="0"/>
              <w:jc w:val="center"/>
            </w:pPr>
            <w:r w:rsidRPr="00FA25F8">
              <w:t>0</w:t>
            </w:r>
          </w:p>
        </w:tc>
        <w:tc>
          <w:tcPr>
            <w:tcW w:w="1276" w:type="dxa"/>
          </w:tcPr>
          <w:p w:rsidR="00B01FE8" w:rsidRPr="00FA25F8" w:rsidP="00E93DBC">
            <w:pPr>
              <w:pStyle w:val="naisf"/>
              <w:spacing w:before="0" w:after="0"/>
              <w:ind w:firstLine="0"/>
              <w:jc w:val="center"/>
            </w:pPr>
            <w:r>
              <w:t>0</w:t>
            </w:r>
          </w:p>
        </w:tc>
        <w:tc>
          <w:tcPr>
            <w:tcW w:w="1306" w:type="dxa"/>
          </w:tcPr>
          <w:p w:rsidR="00B01FE8" w:rsidRPr="00FA25F8" w:rsidP="00E93DBC">
            <w:pPr>
              <w:pStyle w:val="naisf"/>
              <w:spacing w:before="0" w:after="0"/>
              <w:ind w:firstLine="0"/>
              <w:jc w:val="center"/>
            </w:pPr>
            <w:r>
              <w:t>0</w:t>
            </w:r>
          </w:p>
        </w:tc>
        <w:tc>
          <w:tcPr>
            <w:tcW w:w="1276" w:type="dxa"/>
          </w:tcPr>
          <w:p w:rsidR="00B01FE8" w:rsidRPr="00FA25F8" w:rsidP="00E93DBC">
            <w:pPr>
              <w:pStyle w:val="naisf"/>
              <w:spacing w:before="0" w:after="0"/>
              <w:ind w:firstLine="0"/>
              <w:jc w:val="center"/>
            </w:pPr>
            <w:r>
              <w:t>0</w:t>
            </w:r>
          </w:p>
        </w:tc>
      </w:tr>
      <w:tr w:rsidTr="001464A9">
        <w:tblPrEx>
          <w:tblW w:w="9072" w:type="dxa"/>
          <w:jc w:val="center"/>
          <w:tblLayout w:type="fixed"/>
          <w:tblLook w:val="01E0"/>
        </w:tblPrEx>
        <w:trPr>
          <w:jc w:val="center"/>
        </w:trPr>
        <w:tc>
          <w:tcPr>
            <w:tcW w:w="2379" w:type="dxa"/>
          </w:tcPr>
          <w:p w:rsidR="00B01FE8" w:rsidRPr="00FA25F8" w:rsidP="00871B71">
            <w:r w:rsidRPr="00FA25F8">
              <w:t>4. Finanšu līdzekļi papildu izde</w:t>
            </w:r>
            <w:r w:rsidRPr="00FA25F8">
              <w:softHyphen/>
              <w:t xml:space="preserve">vumu finansēšanai (kompensējošu </w:t>
            </w:r>
            <w:r w:rsidRPr="00FA25F8">
              <w:t>izdevumu samazinājumu norāda ar "+" zīmi)</w:t>
            </w:r>
          </w:p>
        </w:tc>
        <w:tc>
          <w:tcPr>
            <w:tcW w:w="1134" w:type="dxa"/>
          </w:tcPr>
          <w:p w:rsidR="00B01FE8" w:rsidRPr="00FA25F8" w:rsidP="00871B71">
            <w:pPr>
              <w:pStyle w:val="naisf"/>
              <w:spacing w:before="0" w:after="0"/>
              <w:ind w:firstLine="0"/>
              <w:jc w:val="center"/>
              <w:rPr>
                <w:i/>
              </w:rPr>
            </w:pPr>
            <w:r w:rsidRPr="00FA25F8">
              <w:t>X</w:t>
            </w:r>
          </w:p>
        </w:tc>
        <w:tc>
          <w:tcPr>
            <w:tcW w:w="1701" w:type="dxa"/>
          </w:tcPr>
          <w:p w:rsidR="00B01FE8" w:rsidRPr="00FA25F8" w:rsidP="00E93DBC">
            <w:pPr>
              <w:pStyle w:val="naisf"/>
              <w:spacing w:before="0" w:after="0"/>
              <w:ind w:firstLine="0"/>
              <w:jc w:val="center"/>
            </w:pPr>
            <w:r w:rsidRPr="00FA25F8">
              <w:t>0</w:t>
            </w:r>
          </w:p>
        </w:tc>
        <w:tc>
          <w:tcPr>
            <w:tcW w:w="1276" w:type="dxa"/>
          </w:tcPr>
          <w:p w:rsidR="00B01FE8" w:rsidRPr="00FA25F8" w:rsidP="00E93DBC">
            <w:pPr>
              <w:pStyle w:val="naisf"/>
              <w:spacing w:before="0" w:after="0"/>
              <w:ind w:firstLine="0"/>
              <w:jc w:val="center"/>
            </w:pPr>
            <w:r w:rsidRPr="00FA25F8">
              <w:t>0</w:t>
            </w:r>
          </w:p>
        </w:tc>
        <w:tc>
          <w:tcPr>
            <w:tcW w:w="1306" w:type="dxa"/>
          </w:tcPr>
          <w:p w:rsidR="00B01FE8" w:rsidRPr="00FA25F8" w:rsidP="00E93DBC">
            <w:pPr>
              <w:pStyle w:val="naisf"/>
              <w:spacing w:before="0" w:after="0"/>
              <w:ind w:firstLine="0"/>
              <w:jc w:val="center"/>
            </w:pPr>
            <w:r w:rsidRPr="00FA25F8">
              <w:t>0</w:t>
            </w:r>
          </w:p>
        </w:tc>
        <w:tc>
          <w:tcPr>
            <w:tcW w:w="1276" w:type="dxa"/>
          </w:tcPr>
          <w:p w:rsidR="00B01FE8" w:rsidRPr="00FA25F8" w:rsidP="00E93DBC">
            <w:pPr>
              <w:pStyle w:val="naisf"/>
              <w:spacing w:before="0" w:after="0"/>
              <w:ind w:firstLine="0"/>
              <w:jc w:val="center"/>
            </w:pPr>
            <w:r w:rsidRPr="00FA25F8">
              <w:t>0</w:t>
            </w:r>
          </w:p>
        </w:tc>
      </w:tr>
      <w:tr w:rsidTr="001464A9">
        <w:tblPrEx>
          <w:tblW w:w="9072" w:type="dxa"/>
          <w:jc w:val="center"/>
          <w:tblLayout w:type="fixed"/>
          <w:tblLook w:val="01E0"/>
        </w:tblPrEx>
        <w:trPr>
          <w:jc w:val="center"/>
        </w:trPr>
        <w:tc>
          <w:tcPr>
            <w:tcW w:w="2379" w:type="dxa"/>
          </w:tcPr>
          <w:p w:rsidR="00B01FE8" w:rsidRPr="00FA25F8" w:rsidP="00871B71">
            <w:r w:rsidRPr="00FA25F8">
              <w:t>5. Precizēta finansiālā ietekme:</w:t>
            </w:r>
          </w:p>
        </w:tc>
        <w:tc>
          <w:tcPr>
            <w:tcW w:w="1134" w:type="dxa"/>
            <w:vMerge w:val="restart"/>
          </w:tcPr>
          <w:p w:rsidR="00B01FE8" w:rsidRPr="00FA25F8" w:rsidP="00871B71">
            <w:pPr>
              <w:pStyle w:val="naisf"/>
              <w:spacing w:before="0" w:after="0"/>
              <w:ind w:firstLine="0"/>
              <w:jc w:val="center"/>
              <w:rPr>
                <w:i/>
              </w:rPr>
            </w:pPr>
            <w:r w:rsidRPr="00FA25F8">
              <w:t>X</w:t>
            </w:r>
          </w:p>
        </w:tc>
        <w:tc>
          <w:tcPr>
            <w:tcW w:w="1701"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pStyle w:val="naisf"/>
              <w:spacing w:before="0" w:after="0"/>
              <w:ind w:firstLine="0"/>
              <w:jc w:val="center"/>
            </w:pPr>
            <w:r>
              <w:t>0</w:t>
            </w:r>
          </w:p>
        </w:tc>
        <w:tc>
          <w:tcPr>
            <w:tcW w:w="1306" w:type="dxa"/>
          </w:tcPr>
          <w:p w:rsidR="00B01FE8" w:rsidRPr="00FA25F8" w:rsidP="00871B71">
            <w:pPr>
              <w:jc w:val="center"/>
            </w:pPr>
            <w:r>
              <w:t>0</w:t>
            </w:r>
          </w:p>
        </w:tc>
        <w:tc>
          <w:tcPr>
            <w:tcW w:w="1276" w:type="dxa"/>
          </w:tcPr>
          <w:p w:rsidR="00B01FE8" w:rsidRPr="00FA25F8" w:rsidP="00871B71">
            <w:pPr>
              <w:jc w:val="center"/>
            </w:pPr>
            <w:r>
              <w:t>0</w:t>
            </w:r>
          </w:p>
        </w:tc>
      </w:tr>
      <w:tr w:rsidTr="001464A9">
        <w:tblPrEx>
          <w:tblW w:w="9072" w:type="dxa"/>
          <w:jc w:val="center"/>
          <w:tblLayout w:type="fixed"/>
          <w:tblLook w:val="01E0"/>
        </w:tblPrEx>
        <w:trPr>
          <w:jc w:val="center"/>
        </w:trPr>
        <w:tc>
          <w:tcPr>
            <w:tcW w:w="2379" w:type="dxa"/>
          </w:tcPr>
          <w:p w:rsidR="00B01FE8" w:rsidRPr="00FA25F8" w:rsidP="00871B71">
            <w:r w:rsidRPr="00FA25F8">
              <w:t>5.1. valsts pamatbudžets</w:t>
            </w:r>
          </w:p>
        </w:tc>
        <w:tc>
          <w:tcPr>
            <w:tcW w:w="1134" w:type="dxa"/>
            <w:vMerge/>
            <w:vAlign w:val="center"/>
          </w:tcPr>
          <w:p w:rsidR="00B01FE8" w:rsidRPr="00FA25F8" w:rsidP="00871B71">
            <w:pPr>
              <w:pStyle w:val="naisf"/>
              <w:spacing w:before="0" w:after="0"/>
              <w:ind w:firstLine="0"/>
              <w:jc w:val="center"/>
              <w:rPr>
                <w:i/>
              </w:rPr>
            </w:pPr>
          </w:p>
        </w:tc>
        <w:tc>
          <w:tcPr>
            <w:tcW w:w="1701" w:type="dxa"/>
          </w:tcPr>
          <w:p w:rsidR="00B01FE8" w:rsidRPr="00FA25F8" w:rsidP="00871B71">
            <w:pPr>
              <w:pStyle w:val="naisf"/>
              <w:spacing w:before="0" w:after="0"/>
              <w:ind w:firstLine="0"/>
              <w:jc w:val="center"/>
            </w:pPr>
            <w:r w:rsidRPr="00FA25F8">
              <w:t>0</w:t>
            </w:r>
          </w:p>
        </w:tc>
        <w:tc>
          <w:tcPr>
            <w:tcW w:w="1276" w:type="dxa"/>
          </w:tcPr>
          <w:p w:rsidR="00B01FE8" w:rsidRPr="00FA25F8" w:rsidP="00871B71">
            <w:pPr>
              <w:jc w:val="center"/>
            </w:pPr>
            <w:r w:rsidRPr="00FA25F8">
              <w:t>0</w:t>
            </w:r>
          </w:p>
        </w:tc>
        <w:tc>
          <w:tcPr>
            <w:tcW w:w="1306" w:type="dxa"/>
          </w:tcPr>
          <w:p w:rsidR="00B01FE8" w:rsidRPr="00FA25F8" w:rsidP="00871B71">
            <w:pPr>
              <w:jc w:val="center"/>
            </w:pPr>
            <w:r w:rsidRPr="00FA25F8">
              <w:t>0</w:t>
            </w:r>
          </w:p>
        </w:tc>
        <w:tc>
          <w:tcPr>
            <w:tcW w:w="1276" w:type="dxa"/>
          </w:tcPr>
          <w:p w:rsidR="00B01FE8" w:rsidRPr="00FA25F8" w:rsidP="00871B71">
            <w:pPr>
              <w:jc w:val="center"/>
            </w:pPr>
            <w:r w:rsidRPr="00FA25F8">
              <w:t>0</w:t>
            </w:r>
          </w:p>
        </w:tc>
      </w:tr>
      <w:tr w:rsidTr="001464A9">
        <w:tblPrEx>
          <w:tblW w:w="9072" w:type="dxa"/>
          <w:jc w:val="center"/>
          <w:tblLayout w:type="fixed"/>
          <w:tblLook w:val="01E0"/>
        </w:tblPrEx>
        <w:trPr>
          <w:jc w:val="center"/>
        </w:trPr>
        <w:tc>
          <w:tcPr>
            <w:tcW w:w="2379" w:type="dxa"/>
            <w:tcBorders>
              <w:bottom w:val="single" w:sz="4" w:space="0" w:color="auto"/>
            </w:tcBorders>
          </w:tcPr>
          <w:p w:rsidR="00B01FE8" w:rsidRPr="00FA25F8" w:rsidP="00871B71">
            <w:r w:rsidRPr="00FA25F8">
              <w:t>5.2. speciālais budžets</w:t>
            </w:r>
          </w:p>
        </w:tc>
        <w:tc>
          <w:tcPr>
            <w:tcW w:w="1134" w:type="dxa"/>
            <w:vMerge/>
            <w:tcBorders>
              <w:bottom w:val="single" w:sz="4" w:space="0" w:color="auto"/>
            </w:tcBorders>
            <w:vAlign w:val="center"/>
          </w:tcPr>
          <w:p w:rsidR="00B01FE8" w:rsidRPr="00FA25F8" w:rsidP="00871B71">
            <w:pPr>
              <w:pStyle w:val="naisf"/>
              <w:spacing w:before="0" w:after="0"/>
              <w:ind w:firstLine="0"/>
              <w:jc w:val="center"/>
              <w:rPr>
                <w:i/>
              </w:rPr>
            </w:pPr>
          </w:p>
        </w:tc>
        <w:tc>
          <w:tcPr>
            <w:tcW w:w="1701" w:type="dxa"/>
            <w:tcBorders>
              <w:bottom w:val="single" w:sz="4" w:space="0" w:color="auto"/>
            </w:tcBorders>
          </w:tcPr>
          <w:p w:rsidR="00B01FE8" w:rsidRPr="00FA25F8" w:rsidP="00871B71">
            <w:pPr>
              <w:pStyle w:val="naisf"/>
              <w:spacing w:before="0" w:after="0"/>
              <w:ind w:firstLine="0"/>
              <w:jc w:val="center"/>
            </w:pPr>
            <w:r w:rsidRPr="00FA25F8">
              <w:t>0</w:t>
            </w:r>
          </w:p>
        </w:tc>
        <w:tc>
          <w:tcPr>
            <w:tcW w:w="1276" w:type="dxa"/>
            <w:tcBorders>
              <w:bottom w:val="single" w:sz="4" w:space="0" w:color="auto"/>
            </w:tcBorders>
          </w:tcPr>
          <w:p w:rsidR="00B01FE8" w:rsidRPr="00FA25F8" w:rsidP="00871B71">
            <w:pPr>
              <w:pStyle w:val="naisf"/>
              <w:spacing w:before="0" w:after="0"/>
              <w:ind w:firstLine="0"/>
              <w:jc w:val="center"/>
            </w:pPr>
            <w:r w:rsidRPr="00FA25F8">
              <w:t>0</w:t>
            </w:r>
          </w:p>
        </w:tc>
        <w:tc>
          <w:tcPr>
            <w:tcW w:w="1306" w:type="dxa"/>
            <w:tcBorders>
              <w:bottom w:val="single" w:sz="4" w:space="0" w:color="auto"/>
            </w:tcBorders>
          </w:tcPr>
          <w:p w:rsidR="00B01FE8" w:rsidRPr="00FA25F8" w:rsidP="00871B71">
            <w:pPr>
              <w:pStyle w:val="naisf"/>
              <w:spacing w:before="0" w:after="0"/>
              <w:ind w:firstLine="0"/>
              <w:jc w:val="center"/>
            </w:pPr>
            <w:r w:rsidRPr="00FA25F8">
              <w:t>0</w:t>
            </w:r>
          </w:p>
        </w:tc>
        <w:tc>
          <w:tcPr>
            <w:tcW w:w="1276" w:type="dxa"/>
            <w:tcBorders>
              <w:bottom w:val="single" w:sz="4" w:space="0" w:color="auto"/>
            </w:tcBorders>
          </w:tcPr>
          <w:p w:rsidR="00B01FE8" w:rsidRPr="00FA25F8" w:rsidP="00871B71">
            <w:pPr>
              <w:pStyle w:val="naisf"/>
              <w:spacing w:before="0" w:after="0"/>
              <w:ind w:firstLine="0"/>
              <w:jc w:val="center"/>
            </w:pPr>
            <w:r w:rsidRPr="00FA25F8">
              <w:t>0</w:t>
            </w:r>
          </w:p>
        </w:tc>
      </w:tr>
      <w:tr w:rsidTr="001464A9">
        <w:tblPrEx>
          <w:tblW w:w="9072" w:type="dxa"/>
          <w:jc w:val="center"/>
          <w:tblLayout w:type="fixed"/>
          <w:tblLook w:val="01E0"/>
        </w:tblPrEx>
        <w:trPr>
          <w:jc w:val="center"/>
        </w:trPr>
        <w:tc>
          <w:tcPr>
            <w:tcW w:w="2379" w:type="dxa"/>
            <w:tcBorders>
              <w:top w:val="single" w:sz="4" w:space="0" w:color="auto"/>
              <w:left w:val="single" w:sz="4" w:space="0" w:color="auto"/>
              <w:bottom w:val="single" w:sz="4" w:space="0" w:color="auto"/>
              <w:right w:val="single" w:sz="4" w:space="0" w:color="auto"/>
            </w:tcBorders>
          </w:tcPr>
          <w:p w:rsidR="00B01FE8" w:rsidRPr="00FA25F8" w:rsidP="00871B71">
            <w:r w:rsidRPr="00FA25F8">
              <w:t xml:space="preserve">5.3. pašvaldību budžets </w:t>
            </w:r>
          </w:p>
        </w:tc>
        <w:tc>
          <w:tcPr>
            <w:tcW w:w="1134" w:type="dxa"/>
            <w:vMerge/>
            <w:tcBorders>
              <w:top w:val="single" w:sz="4" w:space="0" w:color="auto"/>
              <w:left w:val="single" w:sz="4" w:space="0" w:color="auto"/>
              <w:bottom w:val="single" w:sz="4" w:space="0" w:color="auto"/>
              <w:right w:val="single" w:sz="4" w:space="0" w:color="auto"/>
            </w:tcBorders>
            <w:vAlign w:val="center"/>
          </w:tcPr>
          <w:p w:rsidR="00B01FE8" w:rsidRPr="00FA25F8" w:rsidP="00871B71">
            <w:pPr>
              <w:pStyle w:val="naisf"/>
              <w:spacing w:before="0" w:after="0"/>
              <w:ind w:firstLine="0"/>
              <w:jc w:val="center"/>
              <w:rPr>
                <w:i/>
              </w:rPr>
            </w:pPr>
          </w:p>
        </w:tc>
        <w:tc>
          <w:tcPr>
            <w:tcW w:w="1701" w:type="dxa"/>
            <w:tcBorders>
              <w:top w:val="single" w:sz="4" w:space="0" w:color="auto"/>
              <w:left w:val="single" w:sz="4" w:space="0" w:color="auto"/>
              <w:bottom w:val="single" w:sz="4" w:space="0" w:color="auto"/>
              <w:right w:val="single" w:sz="4" w:space="0" w:color="auto"/>
            </w:tcBorders>
          </w:tcPr>
          <w:p w:rsidR="00B01FE8" w:rsidRPr="00FA25F8" w:rsidP="00871B71">
            <w:pPr>
              <w:pStyle w:val="naisf"/>
              <w:spacing w:before="0" w:after="0"/>
              <w:ind w:firstLine="0"/>
              <w:jc w:val="center"/>
            </w:pPr>
            <w:r w:rsidRPr="00FA25F8">
              <w:t>0</w:t>
            </w:r>
          </w:p>
        </w:tc>
        <w:tc>
          <w:tcPr>
            <w:tcW w:w="1276" w:type="dxa"/>
            <w:tcBorders>
              <w:top w:val="single" w:sz="4" w:space="0" w:color="auto"/>
              <w:left w:val="single" w:sz="4" w:space="0" w:color="auto"/>
              <w:bottom w:val="single" w:sz="4" w:space="0" w:color="auto"/>
              <w:right w:val="single" w:sz="4" w:space="0" w:color="auto"/>
            </w:tcBorders>
          </w:tcPr>
          <w:p w:rsidR="00B01FE8" w:rsidRPr="00FA25F8" w:rsidP="00E93DBC">
            <w:pPr>
              <w:pStyle w:val="naisf"/>
              <w:spacing w:before="0" w:after="0"/>
              <w:ind w:firstLine="0"/>
              <w:jc w:val="center"/>
            </w:pPr>
            <w:r>
              <w:t>0</w:t>
            </w:r>
          </w:p>
        </w:tc>
        <w:tc>
          <w:tcPr>
            <w:tcW w:w="1306" w:type="dxa"/>
            <w:tcBorders>
              <w:top w:val="single" w:sz="4" w:space="0" w:color="auto"/>
              <w:left w:val="single" w:sz="4" w:space="0" w:color="auto"/>
              <w:bottom w:val="single" w:sz="4" w:space="0" w:color="auto"/>
              <w:right w:val="single" w:sz="4" w:space="0" w:color="auto"/>
            </w:tcBorders>
          </w:tcPr>
          <w:p w:rsidR="00B01FE8" w:rsidRPr="00FA25F8" w:rsidP="00E93DBC">
            <w:pPr>
              <w:pStyle w:val="naisf"/>
              <w:spacing w:before="0" w:after="0"/>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B01FE8" w:rsidRPr="00FA25F8" w:rsidP="00E93DBC">
            <w:pPr>
              <w:pStyle w:val="naisf"/>
              <w:spacing w:before="0" w:after="0"/>
              <w:ind w:firstLine="0"/>
              <w:jc w:val="center"/>
            </w:pPr>
            <w:r>
              <w:t>0</w:t>
            </w:r>
          </w:p>
        </w:tc>
      </w:tr>
      <w:tr w:rsidTr="001464A9">
        <w:tblPrEx>
          <w:tblW w:w="9072" w:type="dxa"/>
          <w:jc w:val="center"/>
          <w:tblLayout w:type="fixed"/>
          <w:tblLook w:val="01E0"/>
        </w:tblPrEx>
        <w:trPr>
          <w:trHeight w:val="1872"/>
          <w:jc w:val="center"/>
        </w:trPr>
        <w:tc>
          <w:tcPr>
            <w:tcW w:w="2379" w:type="dxa"/>
            <w:tcBorders>
              <w:top w:val="single" w:sz="4" w:space="0" w:color="auto"/>
              <w:left w:val="single" w:sz="4" w:space="0" w:color="auto"/>
              <w:bottom w:val="single" w:sz="4" w:space="0" w:color="auto"/>
              <w:right w:val="single" w:sz="4" w:space="0" w:color="auto"/>
            </w:tcBorders>
          </w:tcPr>
          <w:p w:rsidR="00B01FE8" w:rsidRPr="00FA25F8" w:rsidP="00871B71">
            <w:r w:rsidRPr="00FA25F8">
              <w:t>6. Detalizēts ieņēmumu un izdevu</w:t>
            </w:r>
            <w:r w:rsidRPr="00FA25F8">
              <w:softHyphen/>
              <w:t>mu aprēķins (ja nepieciešams, detalizētu ieņēmumu un izdevumu aprēķinu var pievienot anotācijas pielikumā):</w:t>
            </w:r>
          </w:p>
        </w:tc>
        <w:tc>
          <w:tcPr>
            <w:tcW w:w="6693" w:type="dxa"/>
            <w:gridSpan w:val="5"/>
            <w:vMerge w:val="restart"/>
            <w:tcBorders>
              <w:top w:val="single" w:sz="4" w:space="0" w:color="auto"/>
              <w:left w:val="single" w:sz="4" w:space="0" w:color="auto"/>
              <w:bottom w:val="single" w:sz="4" w:space="0" w:color="auto"/>
              <w:right w:val="single" w:sz="4" w:space="0" w:color="auto"/>
            </w:tcBorders>
          </w:tcPr>
          <w:p w:rsidR="00A7059F" w:rsidRPr="001C4F3B" w:rsidP="00A7059F"/>
          <w:p w:rsidR="00B01FE8" w:rsidRPr="00FA25F8" w:rsidP="00A7059F">
            <w:pPr>
              <w:jc w:val="both"/>
              <w:rPr>
                <w:lang w:eastAsia="en-US"/>
              </w:rPr>
            </w:pPr>
          </w:p>
        </w:tc>
      </w:tr>
      <w:tr w:rsidTr="001464A9">
        <w:tblPrEx>
          <w:tblW w:w="9072" w:type="dxa"/>
          <w:jc w:val="center"/>
          <w:tblLayout w:type="fixed"/>
          <w:tblLook w:val="01E0"/>
        </w:tblPrEx>
        <w:trPr>
          <w:jc w:val="center"/>
        </w:trPr>
        <w:tc>
          <w:tcPr>
            <w:tcW w:w="2379" w:type="dxa"/>
            <w:tcBorders>
              <w:top w:val="single" w:sz="4" w:space="0" w:color="auto"/>
              <w:left w:val="single" w:sz="4" w:space="0" w:color="auto"/>
              <w:bottom w:val="single" w:sz="4" w:space="0" w:color="auto"/>
              <w:right w:val="single" w:sz="4" w:space="0" w:color="auto"/>
            </w:tcBorders>
          </w:tcPr>
          <w:p w:rsidR="00B01FE8" w:rsidRPr="00FA25F8" w:rsidP="00871B71">
            <w:r w:rsidRPr="00FA25F8">
              <w:t>6.1. detalizēts ieņēmumu aprēķins</w:t>
            </w:r>
          </w:p>
        </w:tc>
        <w:tc>
          <w:tcPr>
            <w:tcW w:w="6693" w:type="dxa"/>
            <w:gridSpan w:val="5"/>
            <w:vMerge/>
            <w:tcBorders>
              <w:top w:val="single" w:sz="4" w:space="0" w:color="auto"/>
              <w:left w:val="single" w:sz="4" w:space="0" w:color="auto"/>
              <w:bottom w:val="single" w:sz="4" w:space="0" w:color="auto"/>
              <w:right w:val="single" w:sz="4" w:space="0" w:color="auto"/>
            </w:tcBorders>
          </w:tcPr>
          <w:p w:rsidR="00B01FE8" w:rsidRPr="00FA25F8" w:rsidP="00871B71">
            <w:pPr>
              <w:pStyle w:val="naisf"/>
              <w:spacing w:before="0" w:after="0"/>
              <w:ind w:firstLine="0"/>
              <w:rPr>
                <w:b/>
                <w:i/>
              </w:rPr>
            </w:pPr>
          </w:p>
        </w:tc>
      </w:tr>
      <w:tr w:rsidTr="001464A9">
        <w:tblPrEx>
          <w:tblW w:w="9072" w:type="dxa"/>
          <w:jc w:val="center"/>
          <w:tblLayout w:type="fixed"/>
          <w:tblLook w:val="01E0"/>
        </w:tblPrEx>
        <w:trPr>
          <w:trHeight w:val="553"/>
          <w:jc w:val="center"/>
        </w:trPr>
        <w:tc>
          <w:tcPr>
            <w:tcW w:w="2379" w:type="dxa"/>
            <w:tcBorders>
              <w:top w:val="single" w:sz="4" w:space="0" w:color="auto"/>
              <w:left w:val="single" w:sz="4" w:space="0" w:color="auto"/>
              <w:bottom w:val="single" w:sz="4" w:space="0" w:color="auto"/>
              <w:right w:val="single" w:sz="4" w:space="0" w:color="auto"/>
            </w:tcBorders>
          </w:tcPr>
          <w:p w:rsidR="00B01FE8" w:rsidRPr="00FA25F8" w:rsidP="00871B71">
            <w:r w:rsidRPr="00FA25F8">
              <w:t>6.2. detalizēts izdevumu aprēķins</w:t>
            </w:r>
          </w:p>
        </w:tc>
        <w:tc>
          <w:tcPr>
            <w:tcW w:w="6693" w:type="dxa"/>
            <w:gridSpan w:val="5"/>
            <w:vMerge/>
            <w:tcBorders>
              <w:top w:val="single" w:sz="4" w:space="0" w:color="auto"/>
              <w:left w:val="single" w:sz="4" w:space="0" w:color="auto"/>
              <w:bottom w:val="single" w:sz="4" w:space="0" w:color="auto"/>
              <w:right w:val="single" w:sz="4" w:space="0" w:color="auto"/>
            </w:tcBorders>
          </w:tcPr>
          <w:p w:rsidR="00B01FE8" w:rsidRPr="00FA25F8" w:rsidP="00871B71">
            <w:pPr>
              <w:pStyle w:val="naisf"/>
              <w:spacing w:before="0" w:after="0"/>
              <w:ind w:firstLine="0"/>
              <w:rPr>
                <w:b/>
                <w:i/>
              </w:rPr>
            </w:pPr>
          </w:p>
        </w:tc>
      </w:tr>
      <w:tr w:rsidTr="001464A9">
        <w:tblPrEx>
          <w:tblW w:w="9072" w:type="dxa"/>
          <w:jc w:val="center"/>
          <w:tblLayout w:type="fixed"/>
          <w:tblLook w:val="01E0"/>
        </w:tblPrEx>
        <w:trPr>
          <w:trHeight w:val="2676"/>
          <w:jc w:val="center"/>
        </w:trPr>
        <w:tc>
          <w:tcPr>
            <w:tcW w:w="2379" w:type="dxa"/>
            <w:tcBorders>
              <w:top w:val="single" w:sz="4" w:space="0" w:color="auto"/>
              <w:left w:val="single" w:sz="4" w:space="0" w:color="auto"/>
              <w:bottom w:val="single" w:sz="4" w:space="0" w:color="auto"/>
              <w:right w:val="single" w:sz="4" w:space="0" w:color="auto"/>
            </w:tcBorders>
          </w:tcPr>
          <w:p w:rsidR="00B01FE8" w:rsidRPr="00FA25F8" w:rsidP="00871B71">
            <w:pPr>
              <w:tabs>
                <w:tab w:val="left" w:pos="5940"/>
              </w:tabs>
            </w:pPr>
            <w:r w:rsidRPr="00FA25F8">
              <w:t>7. Cita informācija</w:t>
            </w:r>
          </w:p>
        </w:tc>
        <w:tc>
          <w:tcPr>
            <w:tcW w:w="6693" w:type="dxa"/>
            <w:gridSpan w:val="5"/>
            <w:tcBorders>
              <w:top w:val="single" w:sz="4" w:space="0" w:color="auto"/>
              <w:left w:val="single" w:sz="4" w:space="0" w:color="auto"/>
              <w:bottom w:val="single" w:sz="4" w:space="0" w:color="auto"/>
              <w:right w:val="single" w:sz="4" w:space="0" w:color="auto"/>
            </w:tcBorders>
          </w:tcPr>
          <w:p w:rsidR="00B01FE8" w:rsidRPr="00D64620" w:rsidP="00871B71">
            <w:pPr>
              <w:tabs>
                <w:tab w:val="left" w:pos="5940"/>
              </w:tabs>
              <w:jc w:val="both"/>
            </w:pPr>
            <w:r>
              <w:t xml:space="preserve"> </w:t>
            </w:r>
            <w:r w:rsidRPr="00D64620">
              <w:t>Tieslietu ministrija</w:t>
            </w:r>
            <w:r w:rsidR="008E4064">
              <w:t xml:space="preserve"> (Tiesu administrācija)</w:t>
            </w:r>
            <w:r w:rsidRPr="00D64620">
              <w:t xml:space="preserve"> Noteikumu projekta 12.2.punkta izpildi 2018.gadā un turpmākos gadus nodrošinās esošā finansējuma ietvaros.</w:t>
            </w:r>
          </w:p>
          <w:p w:rsidR="00702D5A" w:rsidRPr="00D64620" w:rsidP="00871B71">
            <w:pPr>
              <w:tabs>
                <w:tab w:val="left" w:pos="5940"/>
              </w:tabs>
              <w:jc w:val="both"/>
            </w:pPr>
            <w:r w:rsidRPr="00D64620">
              <w:t xml:space="preserve">2018.gadā un turpmāk ik gadu vidēji gadā apmaksās izziņas par 233* personām, katras izziņas vidējā cena 160 </w:t>
            </w:r>
            <w:r w:rsidRPr="00D64620">
              <w:rPr>
                <w:i/>
              </w:rPr>
              <w:t>euro</w:t>
            </w:r>
            <w:r w:rsidRPr="00D64620">
              <w:t xml:space="preserve">**, ieskaitot PVN (233 izziņas x 160 </w:t>
            </w:r>
            <w:r w:rsidRPr="00D64620">
              <w:rPr>
                <w:i/>
              </w:rPr>
              <w:t>euro</w:t>
            </w:r>
            <w:r w:rsidRPr="00D64620">
              <w:t xml:space="preserve"> = 37 280 </w:t>
            </w:r>
            <w:r w:rsidRPr="00D64620">
              <w:rPr>
                <w:i/>
              </w:rPr>
              <w:t>euro</w:t>
            </w:r>
            <w:r w:rsidRPr="00D64620">
              <w:t>).</w:t>
            </w:r>
          </w:p>
          <w:p w:rsidR="00702D5A" w:rsidRPr="00D64620" w:rsidP="00871B71">
            <w:pPr>
              <w:tabs>
                <w:tab w:val="left" w:pos="5940"/>
              </w:tabs>
              <w:jc w:val="both"/>
            </w:pPr>
          </w:p>
          <w:p w:rsidR="00702D5A" w:rsidRPr="00D64620" w:rsidP="00871B71">
            <w:pPr>
              <w:tabs>
                <w:tab w:val="left" w:pos="5940"/>
              </w:tabs>
              <w:jc w:val="both"/>
              <w:rPr>
                <w:sz w:val="20"/>
              </w:rPr>
            </w:pPr>
            <w:r w:rsidRPr="00D64620">
              <w:rPr>
                <w:sz w:val="20"/>
              </w:rPr>
              <w:t>* Tiesu administrācijas sniegtie dati par 2016.gadu.</w:t>
            </w:r>
          </w:p>
          <w:p w:rsidR="00702D5A" w:rsidRPr="00FA25F8" w:rsidP="00871B71">
            <w:pPr>
              <w:tabs>
                <w:tab w:val="left" w:pos="5940"/>
              </w:tabs>
              <w:jc w:val="both"/>
            </w:pPr>
            <w:r w:rsidRPr="00D64620">
              <w:rPr>
                <w:sz w:val="20"/>
                <w:lang w:eastAsia="en-US"/>
              </w:rPr>
              <w:t>** Pakalpojuma cenu nosaka katra ārstniecības iestāde atbilstoši savam maksas pakalpojumu cenrādim, norādītā cena par pakalpojumu ir vidējā cena 2016.gadā.</w:t>
            </w:r>
          </w:p>
        </w:tc>
      </w:tr>
    </w:tbl>
    <w:p w:rsidR="00215B5B" w:rsidP="00717454">
      <w:pPr>
        <w:rPr>
          <w:sz w:val="28"/>
          <w:szCs w:val="28"/>
        </w:rPr>
      </w:pPr>
    </w:p>
    <w:p w:rsidR="001464A9" w:rsidP="00717454">
      <w:pPr>
        <w:rPr>
          <w:sz w:val="28"/>
          <w:szCs w:val="28"/>
        </w:rPr>
      </w:pPr>
    </w:p>
    <w:tbl>
      <w:tblPr>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2"/>
        <w:gridCol w:w="1967"/>
        <w:gridCol w:w="6787"/>
      </w:tblGrid>
      <w:tr w:rsidTr="001464A9">
        <w:tblPrEx>
          <w:tblW w:w="506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35DB" w:rsidRPr="00D64620" w:rsidP="00A37197">
            <w:pPr>
              <w:ind w:firstLine="300"/>
              <w:jc w:val="center"/>
              <w:rPr>
                <w:b/>
                <w:bCs/>
                <w:color w:val="414142"/>
              </w:rPr>
            </w:pPr>
            <w:r w:rsidRPr="00D64620">
              <w:rPr>
                <w:b/>
                <w:bCs/>
              </w:rPr>
              <w:t>IV. Tiesību akta projekta ietekme uz spēkā esošo tiesību normu sistēmu</w:t>
            </w:r>
          </w:p>
        </w:tc>
      </w:tr>
      <w:tr w:rsidTr="001464A9">
        <w:tblPrEx>
          <w:tblW w:w="5067" w:type="pct"/>
          <w:tblInd w:w="-112" w:type="dxa"/>
          <w:tblCellMar>
            <w:top w:w="30" w:type="dxa"/>
            <w:left w:w="30" w:type="dxa"/>
            <w:bottom w:w="30" w:type="dxa"/>
            <w:right w:w="30" w:type="dxa"/>
          </w:tblCellMar>
          <w:tblLook w:val="04A0"/>
        </w:tblPrEx>
        <w:tc>
          <w:tcPr>
            <w:tcW w:w="230" w:type="pct"/>
            <w:tcBorders>
              <w:top w:val="outset" w:sz="6" w:space="0" w:color="414142"/>
              <w:left w:val="outset" w:sz="6" w:space="0" w:color="414142"/>
              <w:bottom w:val="outset" w:sz="6" w:space="0" w:color="414142"/>
              <w:right w:val="outset" w:sz="6" w:space="0" w:color="414142"/>
            </w:tcBorders>
            <w:hideMark/>
          </w:tcPr>
          <w:p w:rsidR="005535DB" w:rsidRPr="00D64620" w:rsidP="005535DB">
            <w:pPr>
              <w:jc w:val="center"/>
            </w:pPr>
            <w:r w:rsidRPr="00D64620">
              <w:t>1.</w:t>
            </w:r>
          </w:p>
        </w:tc>
        <w:tc>
          <w:tcPr>
            <w:tcW w:w="1072" w:type="pct"/>
            <w:tcBorders>
              <w:top w:val="outset" w:sz="6" w:space="0" w:color="414142"/>
              <w:left w:val="outset" w:sz="6" w:space="0" w:color="414142"/>
              <w:bottom w:val="outset" w:sz="6" w:space="0" w:color="414142"/>
              <w:right w:val="outset" w:sz="6" w:space="0" w:color="414142"/>
            </w:tcBorders>
            <w:hideMark/>
          </w:tcPr>
          <w:p w:rsidR="005535DB" w:rsidRPr="00D64620" w:rsidP="00A37197">
            <w:r w:rsidRPr="00D64620">
              <w:t>Nepieciešamie saistītie tiesību aktu projekti</w:t>
            </w:r>
          </w:p>
        </w:tc>
        <w:tc>
          <w:tcPr>
            <w:tcW w:w="3698" w:type="pct"/>
            <w:tcBorders>
              <w:top w:val="outset" w:sz="6" w:space="0" w:color="414142"/>
              <w:left w:val="outset" w:sz="6" w:space="0" w:color="414142"/>
              <w:bottom w:val="outset" w:sz="6" w:space="0" w:color="414142"/>
              <w:right w:val="outset" w:sz="6" w:space="0" w:color="414142"/>
            </w:tcBorders>
            <w:hideMark/>
          </w:tcPr>
          <w:p w:rsidR="005535DB" w:rsidRPr="00D64620" w:rsidP="00B13E0A">
            <w:pPr>
              <w:ind w:left="15" w:right="145" w:firstLine="518"/>
              <w:jc w:val="both"/>
            </w:pPr>
            <w:r w:rsidRPr="00D64620">
              <w:t>Līdz 2017.gada 1.septembrim nepieciešams sagatavot grozījumus Ārstniecības likumā, lai no 53.</w:t>
            </w:r>
            <w:r w:rsidRPr="00D64620">
              <w:rPr>
                <w:vertAlign w:val="superscript"/>
              </w:rPr>
              <w:t>2</w:t>
            </w:r>
            <w:r w:rsidRPr="00D64620">
              <w:t xml:space="preserve"> panta otrās daļas 2 punkta izslēgtu vārdus “vai bāriņtiesa”, tādējādi </w:t>
            </w:r>
            <w:r w:rsidRPr="00D64620">
              <w:rPr>
                <w:color w:val="000000" w:themeColor="text1"/>
              </w:rPr>
              <w:t>bāriņtiesas izslēdzot no to subjektu loka, kam ir tiesības pieprasīt izziņu aizgādnības nodibināšanai, šādas tiesības paredzot vienīgi tiesām</w:t>
            </w:r>
          </w:p>
        </w:tc>
      </w:tr>
      <w:tr w:rsidTr="001464A9">
        <w:tblPrEx>
          <w:tblW w:w="5067" w:type="pct"/>
          <w:tblInd w:w="-112" w:type="dxa"/>
          <w:tblCellMar>
            <w:top w:w="30" w:type="dxa"/>
            <w:left w:w="30" w:type="dxa"/>
            <w:bottom w:w="30" w:type="dxa"/>
            <w:right w:w="30" w:type="dxa"/>
          </w:tblCellMar>
          <w:tblLook w:val="04A0"/>
        </w:tblPrEx>
        <w:tc>
          <w:tcPr>
            <w:tcW w:w="230" w:type="pct"/>
            <w:tcBorders>
              <w:top w:val="outset" w:sz="6" w:space="0" w:color="414142"/>
              <w:left w:val="outset" w:sz="6" w:space="0" w:color="414142"/>
              <w:bottom w:val="outset" w:sz="6" w:space="0" w:color="414142"/>
              <w:right w:val="outset" w:sz="6" w:space="0" w:color="414142"/>
            </w:tcBorders>
            <w:hideMark/>
          </w:tcPr>
          <w:p w:rsidR="005535DB" w:rsidRPr="00FC69F4" w:rsidP="005535DB">
            <w:pPr>
              <w:jc w:val="center"/>
            </w:pPr>
            <w:r w:rsidRPr="00FC69F4">
              <w:t>2.</w:t>
            </w:r>
          </w:p>
        </w:tc>
        <w:tc>
          <w:tcPr>
            <w:tcW w:w="1072" w:type="pct"/>
            <w:tcBorders>
              <w:top w:val="outset" w:sz="6" w:space="0" w:color="414142"/>
              <w:left w:val="outset" w:sz="6" w:space="0" w:color="414142"/>
              <w:bottom w:val="outset" w:sz="6" w:space="0" w:color="414142"/>
              <w:right w:val="outset" w:sz="6" w:space="0" w:color="414142"/>
            </w:tcBorders>
            <w:hideMark/>
          </w:tcPr>
          <w:p w:rsidR="005535DB" w:rsidRPr="00FC69F4" w:rsidP="00A37197">
            <w:r w:rsidRPr="00FC69F4">
              <w:t>Atbildīgā institūcija</w:t>
            </w:r>
          </w:p>
        </w:tc>
        <w:tc>
          <w:tcPr>
            <w:tcW w:w="3698" w:type="pct"/>
            <w:tcBorders>
              <w:top w:val="outset" w:sz="6" w:space="0" w:color="414142"/>
              <w:left w:val="outset" w:sz="6" w:space="0" w:color="414142"/>
              <w:bottom w:val="outset" w:sz="6" w:space="0" w:color="414142"/>
              <w:right w:val="outset" w:sz="6" w:space="0" w:color="414142"/>
            </w:tcBorders>
            <w:hideMark/>
          </w:tcPr>
          <w:p w:rsidR="005535DB" w:rsidRPr="00FC69F4" w:rsidP="00A37197">
            <w:pPr>
              <w:ind w:left="15" w:firstLine="518"/>
            </w:pPr>
            <w:r w:rsidRPr="00FC69F4">
              <w:t>Veselības ministrija</w:t>
            </w:r>
          </w:p>
        </w:tc>
      </w:tr>
      <w:tr w:rsidTr="001464A9">
        <w:tblPrEx>
          <w:tblW w:w="5067" w:type="pct"/>
          <w:tblInd w:w="-112" w:type="dxa"/>
          <w:tblCellMar>
            <w:top w:w="30" w:type="dxa"/>
            <w:left w:w="30" w:type="dxa"/>
            <w:bottom w:w="30" w:type="dxa"/>
            <w:right w:w="30" w:type="dxa"/>
          </w:tblCellMar>
          <w:tblLook w:val="04A0"/>
        </w:tblPrEx>
        <w:tc>
          <w:tcPr>
            <w:tcW w:w="230" w:type="pct"/>
            <w:tcBorders>
              <w:top w:val="outset" w:sz="6" w:space="0" w:color="414142"/>
              <w:left w:val="outset" w:sz="6" w:space="0" w:color="414142"/>
              <w:bottom w:val="outset" w:sz="6" w:space="0" w:color="414142"/>
              <w:right w:val="outset" w:sz="6" w:space="0" w:color="414142"/>
            </w:tcBorders>
            <w:hideMark/>
          </w:tcPr>
          <w:p w:rsidR="005535DB" w:rsidRPr="00FC69F4" w:rsidP="005535DB">
            <w:pPr>
              <w:jc w:val="center"/>
            </w:pPr>
            <w:r w:rsidRPr="00FC69F4">
              <w:t>3.</w:t>
            </w:r>
          </w:p>
        </w:tc>
        <w:tc>
          <w:tcPr>
            <w:tcW w:w="1072" w:type="pct"/>
            <w:tcBorders>
              <w:top w:val="outset" w:sz="6" w:space="0" w:color="414142"/>
              <w:left w:val="outset" w:sz="6" w:space="0" w:color="414142"/>
              <w:bottom w:val="outset" w:sz="6" w:space="0" w:color="414142"/>
              <w:right w:val="outset" w:sz="6" w:space="0" w:color="414142"/>
            </w:tcBorders>
            <w:hideMark/>
          </w:tcPr>
          <w:p w:rsidR="005535DB" w:rsidRPr="00FC69F4" w:rsidP="00A37197">
            <w:r w:rsidRPr="00FC69F4">
              <w:t>Cita informācija</w:t>
            </w:r>
          </w:p>
        </w:tc>
        <w:tc>
          <w:tcPr>
            <w:tcW w:w="3698" w:type="pct"/>
            <w:tcBorders>
              <w:top w:val="outset" w:sz="6" w:space="0" w:color="414142"/>
              <w:left w:val="outset" w:sz="6" w:space="0" w:color="414142"/>
              <w:bottom w:val="outset" w:sz="6" w:space="0" w:color="414142"/>
              <w:right w:val="outset" w:sz="6" w:space="0" w:color="414142"/>
            </w:tcBorders>
            <w:hideMark/>
          </w:tcPr>
          <w:p w:rsidR="005535DB" w:rsidRPr="00FC69F4" w:rsidP="00A37197">
            <w:pPr>
              <w:ind w:left="15" w:firstLine="518"/>
            </w:pPr>
            <w:r w:rsidRPr="00FC69F4">
              <w:t>Nav</w:t>
            </w:r>
          </w:p>
        </w:tc>
      </w:tr>
    </w:tbl>
    <w:p w:rsidR="005535DB" w:rsidP="00717454">
      <w:pPr>
        <w:rPr>
          <w:sz w:val="28"/>
          <w:szCs w:val="28"/>
        </w:rPr>
      </w:pPr>
    </w:p>
    <w:p w:rsidR="001464A9" w:rsidP="00717454">
      <w:pPr>
        <w:rPr>
          <w:sz w:val="28"/>
          <w:szCs w:val="28"/>
        </w:rPr>
      </w:pPr>
    </w:p>
    <w:p w:rsidR="001464A9" w:rsidP="00717454">
      <w:pPr>
        <w:rPr>
          <w:sz w:val="28"/>
          <w:szCs w:val="28"/>
        </w:rPr>
      </w:pPr>
    </w:p>
    <w:p w:rsidR="001464A9" w:rsidP="00717454">
      <w:pPr>
        <w:rPr>
          <w:sz w:val="28"/>
          <w:szCs w:val="28"/>
        </w:rPr>
      </w:pPr>
    </w:p>
    <w:p w:rsidR="001464A9" w:rsidP="0071745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100"/>
        <w:gridCol w:w="6565"/>
      </w:tblGrid>
      <w:tr w:rsidTr="00017F7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1"/>
        </w:trPr>
        <w:tc>
          <w:tcPr>
            <w:tcW w:w="9287" w:type="dxa"/>
            <w:gridSpan w:val="3"/>
          </w:tcPr>
          <w:p w:rsidR="00CE37BB" w:rsidRPr="00FA25F8" w:rsidP="00530041">
            <w:pPr>
              <w:jc w:val="center"/>
              <w:rPr>
                <w:b/>
                <w:bCs/>
                <w:iCs/>
                <w:color w:val="000000"/>
              </w:rPr>
            </w:pPr>
            <w:r w:rsidRPr="00FA25F8">
              <w:rPr>
                <w:b/>
                <w:bCs/>
                <w:iCs/>
                <w:color w:val="000000"/>
              </w:rPr>
              <w:t xml:space="preserve">VI. </w:t>
            </w:r>
            <w:r w:rsidRPr="00842AF1">
              <w:rPr>
                <w:b/>
                <w:bCs/>
                <w:iCs/>
                <w:color w:val="000000"/>
              </w:rPr>
              <w:t>Sabiedrības līdzdalība un komunikācijas aktivitātes</w:t>
            </w:r>
          </w:p>
        </w:tc>
      </w:tr>
      <w:tr w:rsidTr="00C679C6">
        <w:tblPrEx>
          <w:tblW w:w="0" w:type="auto"/>
          <w:tblLook w:val="04A0"/>
        </w:tblPrEx>
        <w:trPr>
          <w:trHeight w:val="1471"/>
        </w:trPr>
        <w:tc>
          <w:tcPr>
            <w:tcW w:w="396" w:type="dxa"/>
          </w:tcPr>
          <w:p w:rsidR="00CE37BB" w:rsidRPr="00FA25F8" w:rsidP="00372BB0">
            <w:pPr>
              <w:ind w:right="-104"/>
              <w:rPr>
                <w:iCs/>
                <w:color w:val="000000"/>
              </w:rPr>
            </w:pPr>
            <w:r w:rsidRPr="00FA25F8">
              <w:rPr>
                <w:iCs/>
                <w:color w:val="000000"/>
              </w:rPr>
              <w:t>1.</w:t>
            </w:r>
          </w:p>
        </w:tc>
        <w:tc>
          <w:tcPr>
            <w:tcW w:w="2122" w:type="dxa"/>
          </w:tcPr>
          <w:p w:rsidR="00CE37BB" w:rsidRPr="00FA25F8" w:rsidP="00372BB0">
            <w:pPr>
              <w:ind w:right="-108"/>
              <w:rPr>
                <w:iCs/>
                <w:color w:val="000000"/>
              </w:rPr>
            </w:pPr>
            <w:r w:rsidRPr="00484644">
              <w:t>Plānotās sabiedrības līdzdalības un komunikācijas aktivitātes saistībā ar projektu</w:t>
            </w:r>
          </w:p>
        </w:tc>
        <w:tc>
          <w:tcPr>
            <w:tcW w:w="6769" w:type="dxa"/>
          </w:tcPr>
          <w:p w:rsidR="00CE37BB" w:rsidRPr="00FA25F8" w:rsidP="00530041">
            <w:pPr>
              <w:ind w:firstLine="459"/>
              <w:jc w:val="both"/>
              <w:rPr>
                <w:iCs/>
                <w:color w:val="000000"/>
              </w:rPr>
            </w:pPr>
            <w:r w:rsidRPr="00842AF1">
              <w:rPr>
                <w:iCs/>
                <w:color w:val="000000"/>
              </w:rPr>
              <w:t>Noteikumu projekts 2013.gada 1.novembrī tika ievietots Veselības ministrijas tīmekļa vietnē (</w:t>
            </w:r>
            <w:r>
              <w:fldChar w:fldCharType="begin"/>
            </w:r>
            <w:r>
              <w:instrText xml:space="preserve"> HYPERLINK "http://www.vm.gov.lv" </w:instrText>
            </w:r>
            <w:r>
              <w:fldChar w:fldCharType="separate"/>
            </w:r>
            <w:r w:rsidRPr="00842AF1">
              <w:rPr>
                <w:rStyle w:val="Hyperlink"/>
                <w:iCs/>
                <w:color w:val="000000"/>
                <w:u w:val="none"/>
              </w:rPr>
              <w:t>www.vm.gov.lv</w:t>
            </w:r>
            <w:r>
              <w:fldChar w:fldCharType="end"/>
            </w:r>
            <w:r w:rsidRPr="00842AF1">
              <w:rPr>
                <w:iCs/>
                <w:color w:val="000000"/>
              </w:rPr>
              <w:t xml:space="preserve">). </w:t>
            </w:r>
            <w:r w:rsidRPr="00842AF1">
              <w:rPr>
                <w:color w:val="000000"/>
              </w:rPr>
              <w:t>Iebildumi vai priekšlikumi netika saņemti.</w:t>
            </w:r>
          </w:p>
        </w:tc>
      </w:tr>
      <w:tr w:rsidTr="00017F78">
        <w:tblPrEx>
          <w:tblW w:w="0" w:type="auto"/>
          <w:tblLook w:val="04A0"/>
        </w:tblPrEx>
        <w:tc>
          <w:tcPr>
            <w:tcW w:w="396" w:type="dxa"/>
          </w:tcPr>
          <w:p w:rsidR="00A96EB4" w:rsidRPr="00FA25F8" w:rsidP="00530041">
            <w:pPr>
              <w:rPr>
                <w:iCs/>
                <w:color w:val="000000"/>
              </w:rPr>
            </w:pPr>
            <w:r w:rsidRPr="00FA25F8">
              <w:rPr>
                <w:iCs/>
                <w:color w:val="000000"/>
              </w:rPr>
              <w:t xml:space="preserve">2. </w:t>
            </w:r>
          </w:p>
        </w:tc>
        <w:tc>
          <w:tcPr>
            <w:tcW w:w="2122" w:type="dxa"/>
          </w:tcPr>
          <w:p w:rsidR="00A96EB4" w:rsidRPr="00FA25F8" w:rsidP="00530041">
            <w:pPr>
              <w:rPr>
                <w:iCs/>
                <w:color w:val="000000"/>
              </w:rPr>
            </w:pPr>
            <w:r w:rsidRPr="00FA25F8">
              <w:rPr>
                <w:iCs/>
                <w:color w:val="000000"/>
              </w:rPr>
              <w:t>Sabiedrības līdzdalība projekta izstrādē</w:t>
            </w:r>
          </w:p>
        </w:tc>
        <w:tc>
          <w:tcPr>
            <w:tcW w:w="6769" w:type="dxa"/>
          </w:tcPr>
          <w:p w:rsidR="00A96EB4" w:rsidRPr="00530041" w:rsidP="00530041">
            <w:pPr>
              <w:ind w:firstLine="459"/>
              <w:jc w:val="both"/>
              <w:rPr>
                <w:iCs/>
                <w:color w:val="000000" w:themeColor="text1"/>
              </w:rPr>
            </w:pPr>
            <w:r w:rsidRPr="00FA25F8">
              <w:rPr>
                <w:iCs/>
                <w:color w:val="000000" w:themeColor="text1"/>
              </w:rPr>
              <w:t xml:space="preserve">Noteikumu projekts 2013.gada 1.novembrī tika nosūtīts Latvijas Ārstu biedrībai, Latvijas Slimnīcu biedrībai, Latvijas Ģimenes ārstu asociācijai un Latvijas Lauku ģimenes ārstu asociācijai </w:t>
            </w:r>
            <w:r w:rsidRPr="00FA25F8">
              <w:rPr>
                <w:rStyle w:val="st"/>
                <w:color w:val="000000" w:themeColor="text1"/>
              </w:rPr>
              <w:t xml:space="preserve">viedokļa sniegšanai. Atzinums saņemts no </w:t>
            </w:r>
            <w:r w:rsidRPr="00FA25F8">
              <w:rPr>
                <w:iCs/>
                <w:color w:val="000000" w:themeColor="text1"/>
              </w:rPr>
              <w:t xml:space="preserve">Latvijas </w:t>
            </w:r>
            <w:r w:rsidRPr="00530041">
              <w:rPr>
                <w:iCs/>
                <w:color w:val="000000" w:themeColor="text1"/>
              </w:rPr>
              <w:t xml:space="preserve">Ģimenes ārstu asociācijas. </w:t>
            </w:r>
          </w:p>
          <w:p w:rsidR="00BD1743" w:rsidRPr="00530041" w:rsidP="00530041">
            <w:pPr>
              <w:ind w:firstLine="459"/>
              <w:jc w:val="both"/>
              <w:rPr>
                <w:iCs/>
                <w:color w:val="000000" w:themeColor="text1"/>
              </w:rPr>
            </w:pPr>
            <w:r w:rsidRPr="00530041">
              <w:rPr>
                <w:iCs/>
                <w:color w:val="000000" w:themeColor="text1"/>
              </w:rPr>
              <w:t>Noteikumu projekts 2014.gada 14.augustā nosūtīts L</w:t>
            </w:r>
            <w:r w:rsidRPr="00530041">
              <w:t xml:space="preserve">atvijas Republikas </w:t>
            </w:r>
            <w:r w:rsidRPr="00530041">
              <w:t>Tiesībsargam</w:t>
            </w:r>
            <w:r w:rsidRPr="00530041">
              <w:t xml:space="preserve"> un b</w:t>
            </w:r>
            <w:r w:rsidRPr="00530041">
              <w:rPr>
                <w:color w:val="000000" w:themeColor="text1"/>
              </w:rPr>
              <w:t>iedrībai „</w:t>
            </w:r>
            <w:r w:rsidRPr="00530041">
              <w:rPr>
                <w:smallCaps/>
                <w:color w:val="000000" w:themeColor="text1"/>
                <w:shd w:val="clear" w:color="auto" w:fill="FFFFFF"/>
              </w:rPr>
              <w:t>R</w:t>
            </w:r>
            <w:r w:rsidRPr="00530041">
              <w:rPr>
                <w:color w:val="000000" w:themeColor="text1"/>
                <w:shd w:val="clear" w:color="auto" w:fill="FFFFFF"/>
              </w:rPr>
              <w:t xml:space="preserve">esursu centrs cilvēkiem ar garīgiem traucējumiem „Zelda”” </w:t>
            </w:r>
            <w:r w:rsidRPr="00530041">
              <w:rPr>
                <w:iCs/>
                <w:color w:val="000000" w:themeColor="text1"/>
              </w:rPr>
              <w:t xml:space="preserve">viedokļa sniegšanai. </w:t>
            </w:r>
          </w:p>
        </w:tc>
      </w:tr>
      <w:tr w:rsidTr="00E25D2A">
        <w:tblPrEx>
          <w:tblW w:w="0" w:type="auto"/>
          <w:tblLook w:val="04A0"/>
        </w:tblPrEx>
        <w:trPr>
          <w:trHeight w:val="977"/>
        </w:trPr>
        <w:tc>
          <w:tcPr>
            <w:tcW w:w="396" w:type="dxa"/>
          </w:tcPr>
          <w:p w:rsidR="00A96EB4" w:rsidRPr="00FA25F8" w:rsidP="00530041">
            <w:pPr>
              <w:rPr>
                <w:iCs/>
                <w:color w:val="000000"/>
              </w:rPr>
            </w:pPr>
            <w:r w:rsidRPr="00FA25F8">
              <w:rPr>
                <w:iCs/>
                <w:color w:val="000000"/>
              </w:rPr>
              <w:t>3.</w:t>
            </w:r>
          </w:p>
        </w:tc>
        <w:tc>
          <w:tcPr>
            <w:tcW w:w="2122" w:type="dxa"/>
          </w:tcPr>
          <w:p w:rsidR="00A96EB4" w:rsidRPr="00FA25F8" w:rsidP="00530041">
            <w:pPr>
              <w:rPr>
                <w:iCs/>
                <w:color w:val="000000"/>
              </w:rPr>
            </w:pPr>
            <w:r w:rsidRPr="00FA25F8">
              <w:rPr>
                <w:iCs/>
                <w:color w:val="000000"/>
              </w:rPr>
              <w:t xml:space="preserve">Sabiedrības līdzdalības rezultāti </w:t>
            </w:r>
          </w:p>
        </w:tc>
        <w:tc>
          <w:tcPr>
            <w:tcW w:w="6769" w:type="dxa"/>
            <w:shd w:val="clear" w:color="auto" w:fill="auto"/>
          </w:tcPr>
          <w:p w:rsidR="00A96EB4" w:rsidRPr="00FA25F8" w:rsidP="00530041">
            <w:pPr>
              <w:ind w:firstLine="459"/>
              <w:jc w:val="both"/>
              <w:rPr>
                <w:iCs/>
                <w:color w:val="000000"/>
              </w:rPr>
            </w:pPr>
            <w:r w:rsidRPr="00FA25F8">
              <w:rPr>
                <w:iCs/>
                <w:color w:val="000000"/>
              </w:rPr>
              <w:t xml:space="preserve">Noteikumu projekts precizēts atbilstoši </w:t>
            </w:r>
            <w:r w:rsidRPr="00FA25F8">
              <w:rPr>
                <w:iCs/>
                <w:color w:val="000000" w:themeColor="text1"/>
              </w:rPr>
              <w:t>Latvijas Ģimenes ārstu</w:t>
            </w:r>
            <w:r w:rsidRPr="00FA25F8">
              <w:rPr>
                <w:iCs/>
                <w:color w:val="000000"/>
              </w:rPr>
              <w:t xml:space="preserve"> asociācijas atzinumā izteiktajiem ierosinājumiem. </w:t>
            </w:r>
          </w:p>
          <w:p w:rsidR="00017F78" w:rsidRPr="0017532F" w:rsidP="00017F78">
            <w:pPr>
              <w:ind w:firstLine="459"/>
              <w:jc w:val="both"/>
              <w:rPr>
                <w:iCs/>
                <w:color w:val="000000" w:themeColor="text1"/>
              </w:rPr>
            </w:pPr>
            <w:r w:rsidRPr="00FA25F8">
              <w:rPr>
                <w:iCs/>
                <w:color w:val="000000" w:themeColor="text1"/>
              </w:rPr>
              <w:t>2013.</w:t>
            </w:r>
            <w:r w:rsidRPr="00017F78">
              <w:rPr>
                <w:iCs/>
                <w:color w:val="000000" w:themeColor="text1"/>
              </w:rPr>
              <w:t>gada 3.d</w:t>
            </w:r>
            <w:r>
              <w:rPr>
                <w:iCs/>
                <w:color w:val="000000" w:themeColor="text1"/>
              </w:rPr>
              <w:t xml:space="preserve">ecembrī un 2014.gada 25.aprīlī </w:t>
            </w:r>
            <w:r w:rsidRPr="00017F78">
              <w:rPr>
                <w:iCs/>
                <w:color w:val="000000" w:themeColor="text1"/>
              </w:rPr>
              <w:t xml:space="preserve">Veselības ministrijā notika sanāksme, lai ar Latvijas Ģimenes ārstu asociāciju pārrunātu </w:t>
            </w:r>
            <w:r w:rsidRPr="0017532F">
              <w:rPr>
                <w:iCs/>
                <w:color w:val="000000" w:themeColor="text1"/>
              </w:rPr>
              <w:t>Noteikumu projektā ietverto tiesisko regulējumu un tā piemērošanu praksē. Asociācija izteica bažas par Noteikumu projektā ietverto prasību īstenošanu.</w:t>
            </w:r>
          </w:p>
          <w:p w:rsidR="00E93DBC" w:rsidP="00530041">
            <w:pPr>
              <w:ind w:firstLine="459"/>
              <w:jc w:val="both"/>
              <w:rPr>
                <w:color w:val="000000" w:themeColor="text1"/>
              </w:rPr>
            </w:pPr>
            <w:r w:rsidRPr="0017532F">
              <w:rPr>
                <w:iCs/>
                <w:color w:val="000000" w:themeColor="text1"/>
              </w:rPr>
              <w:t xml:space="preserve">2016.gada 21.jūlijā Veselības ministrijā notika sanāksme ar ģimenes ārstiem, kuras laikā tika apspriesti iepriekš vērā neņemtie ģimenes ārstu ierosinājumi, un daļa no tiem tikusi ietverta Noteikumu projektā. Vienlaikus Veselības ministrija skaidro, ka, izvērtējot Ārstniecības likuma </w:t>
            </w:r>
            <w:r w:rsidRPr="0017532F">
              <w:t>53.</w:t>
            </w:r>
            <w:r w:rsidRPr="0017532F">
              <w:rPr>
                <w:vertAlign w:val="superscript"/>
              </w:rPr>
              <w:t xml:space="preserve">2 </w:t>
            </w:r>
            <w:r w:rsidRPr="0017532F">
              <w:t xml:space="preserve">pantā ietvertā tiesiskā regulējuma mērķi, </w:t>
            </w:r>
            <w:r w:rsidRPr="0017532F">
              <w:rPr>
                <w:iCs/>
                <w:color w:val="000000" w:themeColor="text1"/>
              </w:rPr>
              <w:t xml:space="preserve">Noteikumu projektā ietvertais regulējums atzīstams par visefektīvāko šā mērķa sasniegšanai, tādējādi paātrinot </w:t>
            </w:r>
            <w:r w:rsidRPr="0017532F">
              <w:rPr>
                <w:color w:val="000000" w:themeColor="text1"/>
              </w:rPr>
              <w:t>personas tiesību un interešu aizsardzības nodrošināšanu personas garīga rakstura</w:t>
            </w:r>
            <w:r w:rsidRPr="008077E2">
              <w:rPr>
                <w:color w:val="000000" w:themeColor="text1"/>
              </w:rPr>
              <w:t xml:space="preserve"> traucējumu gadījumos un nopietnu veselības traucējumu gadījumos.</w:t>
            </w:r>
          </w:p>
          <w:p w:rsidR="00F00FE8" w:rsidRPr="00FA25F8" w:rsidP="00530041">
            <w:pPr>
              <w:ind w:firstLine="459"/>
              <w:jc w:val="both"/>
            </w:pPr>
            <w:r w:rsidRPr="00FA25F8">
              <w:rPr>
                <w:iCs/>
                <w:color w:val="000000" w:themeColor="text1"/>
              </w:rPr>
              <w:t>Atbilstoši L</w:t>
            </w:r>
            <w:r>
              <w:t xml:space="preserve">atvijas Republikas </w:t>
            </w:r>
            <w:r>
              <w:t>t</w:t>
            </w:r>
            <w:r w:rsidRPr="00FA25F8">
              <w:t>iesībsar</w:t>
            </w:r>
            <w:r>
              <w:t>ga</w:t>
            </w:r>
            <w:r>
              <w:t xml:space="preserve"> </w:t>
            </w:r>
            <w:r w:rsidRPr="00FA25F8">
              <w:t xml:space="preserve">2014.gada 4.septembra vēstulei Nr.1-8/24 Noteikumu projekts pēc būtības ir atbalstāms un nav saskatāma neatbilstība cilvēktiesībām. Vienlaikus tiek norādīts uz neskaidrību Noteikumu projekta 2.2.apakšpunktā ietvertā tiesiskā regulējuma piemērošanā, uz ko Veselības ministrija norāda: tā kā ambulatori persona var vienlaikus ārstēties pie vairākiem speciālistiem (piemēram, vairākiem psihiatriem) vai arī neārstēties vispār un līdz ar to izziņas par personas veselības stāvokli pieprasītājs var nezināt, kur vērsties izziņas saņemšanai, Noteikumu projekta 2.2.apakšpunktā tiek noteikts, ka ambulatoros gadījumos izziņu izsniedz </w:t>
            </w:r>
            <w:r w:rsidRPr="00FA25F8">
              <w:rPr>
                <w:color w:val="000000" w:themeColor="text1"/>
              </w:rPr>
              <w:t xml:space="preserve">ambulatorās ārstniecības iestādes, kuras ģimenes ārsta pacientu sarakstā attiecīgā persona ir reģistrēta, vadītājs, tādējādi atvieglojot ar izziņas izsniegšanu saistīto jautājumu organizēšanu. </w:t>
            </w:r>
          </w:p>
          <w:p w:rsidR="00362D7A" w:rsidRPr="00E93DBC" w:rsidP="00E93DBC">
            <w:pPr>
              <w:ind w:firstLine="459"/>
              <w:jc w:val="both"/>
              <w:rPr>
                <w:color w:val="000000" w:themeColor="text1"/>
                <w:shd w:val="clear" w:color="auto" w:fill="FFFFFF"/>
              </w:rPr>
            </w:pPr>
            <w:r w:rsidRPr="00FA25F8">
              <w:t>Atbilstoši b</w:t>
            </w:r>
            <w:r w:rsidRPr="00FA25F8">
              <w:rPr>
                <w:color w:val="000000" w:themeColor="text1"/>
              </w:rPr>
              <w:t>iedrības „</w:t>
            </w:r>
            <w:r w:rsidRPr="00FA25F8">
              <w:rPr>
                <w:smallCaps/>
                <w:color w:val="000000" w:themeColor="text1"/>
                <w:shd w:val="clear" w:color="auto" w:fill="FFFFFF"/>
              </w:rPr>
              <w:t>R</w:t>
            </w:r>
            <w:r w:rsidRPr="00FA25F8">
              <w:rPr>
                <w:color w:val="000000" w:themeColor="text1"/>
                <w:shd w:val="clear" w:color="auto" w:fill="FFFFFF"/>
              </w:rPr>
              <w:t xml:space="preserve">esursu centrs cilvēkiem ar garīgiem traucējumiem „Zelda”” 2014.gada 1.septembra vēstulei Nr.20014-1-232 iebildumu vai priekšlikumu par Noteikumu projekta saturu nav. </w:t>
            </w:r>
          </w:p>
        </w:tc>
      </w:tr>
      <w:tr w:rsidTr="00017F78">
        <w:tblPrEx>
          <w:tblW w:w="0" w:type="auto"/>
          <w:tblLook w:val="04A0"/>
        </w:tblPrEx>
        <w:trPr>
          <w:trHeight w:val="409"/>
        </w:trPr>
        <w:tc>
          <w:tcPr>
            <w:tcW w:w="396" w:type="dxa"/>
          </w:tcPr>
          <w:p w:rsidR="00CE37BB" w:rsidRPr="00FA25F8" w:rsidP="00530041">
            <w:pPr>
              <w:rPr>
                <w:iCs/>
                <w:color w:val="000000"/>
              </w:rPr>
            </w:pPr>
            <w:r w:rsidRPr="00FA25F8">
              <w:rPr>
                <w:iCs/>
                <w:color w:val="000000"/>
              </w:rPr>
              <w:t xml:space="preserve">4. </w:t>
            </w:r>
          </w:p>
        </w:tc>
        <w:tc>
          <w:tcPr>
            <w:tcW w:w="2122" w:type="dxa"/>
          </w:tcPr>
          <w:p w:rsidR="00CE37BB" w:rsidRPr="00FA25F8" w:rsidP="00530041">
            <w:pPr>
              <w:rPr>
                <w:iCs/>
                <w:color w:val="000000"/>
              </w:rPr>
            </w:pPr>
            <w:r w:rsidRPr="00FA25F8">
              <w:rPr>
                <w:iCs/>
                <w:color w:val="000000"/>
              </w:rPr>
              <w:t>Cita informācija</w:t>
            </w:r>
          </w:p>
        </w:tc>
        <w:tc>
          <w:tcPr>
            <w:tcW w:w="6769" w:type="dxa"/>
          </w:tcPr>
          <w:p w:rsidR="00CE37BB" w:rsidRPr="00FA25F8" w:rsidP="00530041">
            <w:pPr>
              <w:ind w:firstLine="459"/>
              <w:jc w:val="both"/>
              <w:rPr>
                <w:iCs/>
                <w:color w:val="000000"/>
              </w:rPr>
            </w:pPr>
            <w:r w:rsidRPr="00FA25F8">
              <w:rPr>
                <w:iCs/>
                <w:color w:val="000000"/>
              </w:rPr>
              <w:t xml:space="preserve">Nav </w:t>
            </w:r>
          </w:p>
        </w:tc>
      </w:tr>
    </w:tbl>
    <w:p w:rsidR="00802784" w:rsidP="00717454">
      <w:pPr>
        <w:rPr>
          <w:iCs/>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965"/>
        <w:gridCol w:w="6637"/>
      </w:tblGrid>
      <w:tr w:rsidTr="00842AF1">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8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862A7" w:rsidRPr="00484644" w:rsidP="000A6392">
            <w:pPr>
              <w:spacing w:before="100" w:beforeAutospacing="1" w:after="100" w:afterAutospacing="1" w:line="293" w:lineRule="atLeast"/>
              <w:jc w:val="center"/>
              <w:rPr>
                <w:b/>
                <w:bCs/>
              </w:rPr>
            </w:pPr>
            <w:r w:rsidRPr="00484644">
              <w:rPr>
                <w:b/>
                <w:bCs/>
              </w:rPr>
              <w:t>VII. Tiesību akta projekta izpildes nodrošināšana un tās ietekme uz institūcijām</w:t>
            </w:r>
          </w:p>
        </w:tc>
      </w:tr>
      <w:tr w:rsidTr="00B13E0A">
        <w:tblPrEx>
          <w:tblW w:w="5000" w:type="pct"/>
          <w:jc w:val="center"/>
          <w:tblCellMar>
            <w:top w:w="24" w:type="dxa"/>
            <w:left w:w="24" w:type="dxa"/>
            <w:bottom w:w="24" w:type="dxa"/>
            <w:right w:w="24" w:type="dxa"/>
          </w:tblCellMar>
          <w:tblLook w:val="04A0"/>
        </w:tblPrEx>
        <w:trPr>
          <w:trHeight w:val="905"/>
          <w:jc w:val="center"/>
        </w:trPr>
        <w:tc>
          <w:tcPr>
            <w:tcW w:w="250" w:type="pct"/>
            <w:tcBorders>
              <w:top w:val="outset" w:sz="6" w:space="0" w:color="414142"/>
              <w:left w:val="outset" w:sz="6" w:space="0" w:color="414142"/>
              <w:bottom w:val="outset" w:sz="6" w:space="0" w:color="414142"/>
              <w:right w:val="outset" w:sz="6" w:space="0" w:color="414142"/>
            </w:tcBorders>
            <w:hideMark/>
          </w:tcPr>
          <w:p w:rsidR="00D862A7" w:rsidRPr="00484644" w:rsidP="000A6392">
            <w:r w:rsidRPr="00484644">
              <w:t>1.</w:t>
            </w:r>
          </w:p>
        </w:tc>
        <w:tc>
          <w:tcPr>
            <w:tcW w:w="1085" w:type="pct"/>
            <w:tcBorders>
              <w:top w:val="outset" w:sz="6" w:space="0" w:color="414142"/>
              <w:left w:val="outset" w:sz="6" w:space="0" w:color="414142"/>
              <w:bottom w:val="outset" w:sz="6" w:space="0" w:color="414142"/>
              <w:right w:val="outset" w:sz="6" w:space="0" w:color="414142"/>
            </w:tcBorders>
            <w:hideMark/>
          </w:tcPr>
          <w:p w:rsidR="00D862A7" w:rsidRPr="00484644" w:rsidP="000A6392">
            <w:r w:rsidRPr="00484644">
              <w:t>Projekta izpildē iesaistītās institūcijas</w:t>
            </w:r>
          </w:p>
        </w:tc>
        <w:tc>
          <w:tcPr>
            <w:tcW w:w="3665" w:type="pct"/>
            <w:tcBorders>
              <w:top w:val="outset" w:sz="6" w:space="0" w:color="414142"/>
              <w:left w:val="outset" w:sz="6" w:space="0" w:color="414142"/>
              <w:bottom w:val="outset" w:sz="6" w:space="0" w:color="414142"/>
              <w:right w:val="outset" w:sz="6" w:space="0" w:color="414142"/>
            </w:tcBorders>
            <w:hideMark/>
          </w:tcPr>
          <w:p w:rsidR="00D862A7" w:rsidRPr="00484644" w:rsidP="000A6392">
            <w:pPr>
              <w:ind w:left="118" w:right="140" w:firstLine="474"/>
              <w:jc w:val="both"/>
            </w:pPr>
            <w:r w:rsidRPr="00FA25F8">
              <w:rPr>
                <w:iCs/>
                <w:szCs w:val="28"/>
              </w:rPr>
              <w:t>Noteikumu projektā ietverto prasību izpildē tiks iesaistītas</w:t>
            </w:r>
            <w:r>
              <w:rPr>
                <w:iCs/>
                <w:szCs w:val="28"/>
              </w:rPr>
              <w:t xml:space="preserve"> ārstniecības iestādes, tiesas</w:t>
            </w:r>
            <w:r w:rsidRPr="00FA25F8">
              <w:rPr>
                <w:iCs/>
                <w:color w:val="000000" w:themeColor="text1"/>
                <w:szCs w:val="28"/>
              </w:rPr>
              <w:t>, Tiesu administrācija.</w:t>
            </w:r>
          </w:p>
        </w:tc>
      </w:tr>
      <w:tr w:rsidTr="00B13E0A">
        <w:tblPrEx>
          <w:tblW w:w="5000" w:type="pct"/>
          <w:jc w:val="center"/>
          <w:tblCellMar>
            <w:top w:w="24" w:type="dxa"/>
            <w:left w:w="24" w:type="dxa"/>
            <w:bottom w:w="24" w:type="dxa"/>
            <w:right w:w="24" w:type="dxa"/>
          </w:tblCellMar>
          <w:tblLook w:val="04A0"/>
        </w:tblPrEx>
        <w:trPr>
          <w:trHeight w:val="239"/>
          <w:jc w:val="center"/>
        </w:trPr>
        <w:tc>
          <w:tcPr>
            <w:tcW w:w="250" w:type="pct"/>
            <w:tcBorders>
              <w:top w:val="outset" w:sz="6" w:space="0" w:color="414142"/>
              <w:left w:val="outset" w:sz="6" w:space="0" w:color="414142"/>
              <w:bottom w:val="outset" w:sz="6" w:space="0" w:color="414142"/>
              <w:right w:val="outset" w:sz="6" w:space="0" w:color="414142"/>
            </w:tcBorders>
            <w:hideMark/>
          </w:tcPr>
          <w:p w:rsidR="00D862A7" w:rsidRPr="00484644" w:rsidP="000A6392">
            <w:r w:rsidRPr="00484644">
              <w:t>2.</w:t>
            </w:r>
          </w:p>
        </w:tc>
        <w:tc>
          <w:tcPr>
            <w:tcW w:w="1085" w:type="pct"/>
            <w:tcBorders>
              <w:top w:val="outset" w:sz="6" w:space="0" w:color="414142"/>
              <w:left w:val="outset" w:sz="6" w:space="0" w:color="414142"/>
              <w:bottom w:val="outset" w:sz="6" w:space="0" w:color="414142"/>
              <w:right w:val="outset" w:sz="6" w:space="0" w:color="414142"/>
            </w:tcBorders>
            <w:hideMark/>
          </w:tcPr>
          <w:p w:rsidR="00D862A7" w:rsidRPr="00484644" w:rsidP="000A6392">
            <w:r w:rsidRPr="00484644">
              <w:t>Projekta izpildes ietekme uz pārvaldes funkcijām un institucionālo struktūru.</w:t>
            </w:r>
          </w:p>
          <w:p w:rsidR="00D862A7" w:rsidRPr="00484644" w:rsidP="000A6392">
            <w:pPr>
              <w:spacing w:before="100" w:beforeAutospacing="1" w:after="100" w:afterAutospacing="1" w:line="293" w:lineRule="atLeast"/>
            </w:pPr>
            <w:r w:rsidRPr="00484644">
              <w:t>Jaunu institūciju izveide, esošu institūciju likvidācija vai reorganizācija, to ietekme uz institūcijas cilvēkresursiem</w:t>
            </w:r>
          </w:p>
        </w:tc>
        <w:tc>
          <w:tcPr>
            <w:tcW w:w="3665" w:type="pct"/>
            <w:tcBorders>
              <w:top w:val="outset" w:sz="6" w:space="0" w:color="414142"/>
              <w:left w:val="outset" w:sz="6" w:space="0" w:color="414142"/>
              <w:bottom w:val="outset" w:sz="6" w:space="0" w:color="414142"/>
              <w:right w:val="outset" w:sz="6" w:space="0" w:color="414142"/>
            </w:tcBorders>
            <w:hideMark/>
          </w:tcPr>
          <w:p w:rsidR="00D862A7" w:rsidRPr="00484644" w:rsidP="000A6392">
            <w:pPr>
              <w:ind w:firstLine="474"/>
            </w:pPr>
            <w:r w:rsidRPr="00A32294">
              <w:t>Projekts šo jomu neskar</w:t>
            </w:r>
          </w:p>
        </w:tc>
      </w:tr>
      <w:tr w:rsidTr="00B13E0A">
        <w:tblPrEx>
          <w:tblW w:w="5000" w:type="pct"/>
          <w:jc w:val="center"/>
          <w:tblCellMar>
            <w:top w:w="24" w:type="dxa"/>
            <w:left w:w="24" w:type="dxa"/>
            <w:bottom w:w="24" w:type="dxa"/>
            <w:right w:w="24" w:type="dxa"/>
          </w:tblCellMar>
          <w:tblLook w:val="04A0"/>
        </w:tblPrEx>
        <w:trPr>
          <w:trHeight w:val="318"/>
          <w:jc w:val="center"/>
        </w:trPr>
        <w:tc>
          <w:tcPr>
            <w:tcW w:w="250" w:type="pct"/>
            <w:tcBorders>
              <w:top w:val="outset" w:sz="6" w:space="0" w:color="414142"/>
              <w:left w:val="outset" w:sz="6" w:space="0" w:color="414142"/>
              <w:bottom w:val="outset" w:sz="6" w:space="0" w:color="414142"/>
              <w:right w:val="outset" w:sz="6" w:space="0" w:color="414142"/>
            </w:tcBorders>
            <w:hideMark/>
          </w:tcPr>
          <w:p w:rsidR="00D862A7" w:rsidRPr="00484644" w:rsidP="000A6392">
            <w:r w:rsidRPr="00484644">
              <w:t>3.</w:t>
            </w:r>
          </w:p>
        </w:tc>
        <w:tc>
          <w:tcPr>
            <w:tcW w:w="1085" w:type="pct"/>
            <w:tcBorders>
              <w:top w:val="outset" w:sz="6" w:space="0" w:color="414142"/>
              <w:left w:val="outset" w:sz="6" w:space="0" w:color="414142"/>
              <w:bottom w:val="outset" w:sz="6" w:space="0" w:color="414142"/>
              <w:right w:val="outset" w:sz="6" w:space="0" w:color="414142"/>
            </w:tcBorders>
            <w:hideMark/>
          </w:tcPr>
          <w:p w:rsidR="00D862A7" w:rsidRPr="00484644" w:rsidP="000A6392">
            <w:r w:rsidRPr="00484644">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rsidR="00D862A7" w:rsidRPr="00484644" w:rsidP="000A6392">
            <w:pPr>
              <w:ind w:firstLine="474"/>
            </w:pPr>
            <w:r>
              <w:t>Nav</w:t>
            </w:r>
          </w:p>
        </w:tc>
      </w:tr>
    </w:tbl>
    <w:p w:rsidR="00D862A7" w:rsidP="00717454">
      <w:pPr>
        <w:rPr>
          <w:iCs/>
          <w:sz w:val="28"/>
          <w:szCs w:val="28"/>
        </w:rPr>
      </w:pPr>
    </w:p>
    <w:p w:rsidR="00DA5C10" w:rsidRPr="00702D5A" w:rsidP="00DA5C10">
      <w:pPr>
        <w:rPr>
          <w:i/>
          <w:iCs/>
          <w:sz w:val="28"/>
          <w:szCs w:val="28"/>
        </w:rPr>
      </w:pPr>
      <w:r w:rsidRPr="00702D5A">
        <w:rPr>
          <w:i/>
          <w:iCs/>
          <w:sz w:val="28"/>
          <w:szCs w:val="28"/>
        </w:rPr>
        <w:t>Anotācijas V sadaļa – projekts š</w:t>
      </w:r>
      <w:r>
        <w:rPr>
          <w:i/>
          <w:iCs/>
          <w:sz w:val="28"/>
          <w:szCs w:val="28"/>
        </w:rPr>
        <w:t>o jomu</w:t>
      </w:r>
      <w:r w:rsidRPr="00702D5A">
        <w:rPr>
          <w:i/>
          <w:iCs/>
          <w:sz w:val="28"/>
          <w:szCs w:val="28"/>
        </w:rPr>
        <w:t xml:space="preserve"> neskar.</w:t>
      </w:r>
    </w:p>
    <w:p w:rsidR="00DA5C10" w:rsidRPr="00B723E0" w:rsidP="00DA5C10">
      <w:pPr>
        <w:rPr>
          <w:iCs/>
          <w:sz w:val="28"/>
          <w:szCs w:val="28"/>
        </w:rPr>
      </w:pPr>
    </w:p>
    <w:p w:rsidR="00DA5C10" w:rsidP="002E34A5">
      <w:pPr>
        <w:rPr>
          <w:iCs/>
          <w:sz w:val="28"/>
          <w:szCs w:val="28"/>
        </w:rPr>
      </w:pPr>
    </w:p>
    <w:p w:rsidR="00FA25F8" w:rsidRPr="00484644" w:rsidP="00E93DBC">
      <w:pPr>
        <w:tabs>
          <w:tab w:val="left" w:pos="7230"/>
        </w:tabs>
        <w:spacing w:before="120" w:after="720"/>
        <w:ind w:right="-766"/>
        <w:rPr>
          <w:rFonts w:eastAsia="Calibri"/>
          <w:sz w:val="28"/>
          <w:szCs w:val="28"/>
        </w:rPr>
      </w:pPr>
      <w:r w:rsidRPr="00484644">
        <w:rPr>
          <w:rFonts w:eastAsia="Calibri"/>
          <w:sz w:val="28"/>
          <w:szCs w:val="28"/>
        </w:rPr>
        <w:t>Veselības ministre</w:t>
      </w:r>
      <w:r w:rsidRPr="00484644">
        <w:rPr>
          <w:rFonts w:eastAsia="Calibri"/>
          <w:sz w:val="28"/>
          <w:szCs w:val="28"/>
        </w:rPr>
        <w:tab/>
        <w:t>Anda Čakša</w:t>
      </w:r>
      <w:r w:rsidRPr="00484644">
        <w:rPr>
          <w:rFonts w:eastAsia="Calibri"/>
          <w:sz w:val="28"/>
          <w:szCs w:val="28"/>
        </w:rPr>
        <w:tab/>
      </w:r>
    </w:p>
    <w:p w:rsidR="00FA25F8" w:rsidRPr="00484644" w:rsidP="00FA25F8">
      <w:pPr>
        <w:tabs>
          <w:tab w:val="right" w:pos="9072"/>
        </w:tabs>
        <w:ind w:right="-1"/>
        <w:rPr>
          <w:rFonts w:eastAsia="Calibri"/>
          <w:sz w:val="28"/>
          <w:szCs w:val="28"/>
        </w:rPr>
      </w:pPr>
      <w:r w:rsidRPr="00484644">
        <w:rPr>
          <w:rFonts w:eastAsia="Calibri"/>
          <w:sz w:val="28"/>
          <w:szCs w:val="28"/>
        </w:rPr>
        <w:t xml:space="preserve">Vīza: Valsts sekretārs                                                                     Kārlis Ketners   </w:t>
      </w:r>
    </w:p>
    <w:p w:rsidR="00FA25F8" w:rsidP="00FA25F8">
      <w:pPr>
        <w:tabs>
          <w:tab w:val="right" w:pos="9072"/>
        </w:tabs>
        <w:ind w:right="-766"/>
        <w:rPr>
          <w:rFonts w:eastAsia="Calibri"/>
          <w:sz w:val="28"/>
          <w:szCs w:val="28"/>
        </w:rPr>
      </w:pPr>
    </w:p>
    <w:p w:rsidR="00C679C6" w:rsidP="00FA25F8">
      <w:pPr>
        <w:tabs>
          <w:tab w:val="right" w:pos="9072"/>
        </w:tabs>
        <w:ind w:right="-766"/>
        <w:rPr>
          <w:rFonts w:eastAsia="Calibri"/>
          <w:sz w:val="28"/>
          <w:szCs w:val="28"/>
        </w:rPr>
      </w:pPr>
    </w:p>
    <w:p w:rsidR="00C679C6" w:rsidP="00FA25F8">
      <w:pPr>
        <w:tabs>
          <w:tab w:val="right" w:pos="9072"/>
        </w:tabs>
        <w:ind w:right="-766"/>
        <w:rPr>
          <w:rFonts w:eastAsia="Calibri"/>
          <w:sz w:val="28"/>
          <w:szCs w:val="28"/>
        </w:rPr>
      </w:pPr>
    </w:p>
    <w:p w:rsidR="00E25D2A" w:rsidP="00FA25F8">
      <w:pPr>
        <w:tabs>
          <w:tab w:val="right" w:pos="9072"/>
        </w:tabs>
        <w:ind w:right="-766"/>
        <w:rPr>
          <w:rFonts w:eastAsia="Calibri"/>
          <w:sz w:val="28"/>
          <w:szCs w:val="28"/>
        </w:rPr>
      </w:pPr>
    </w:p>
    <w:p w:rsidR="00E25D2A" w:rsidP="00FA25F8">
      <w:pPr>
        <w:tabs>
          <w:tab w:val="right" w:pos="9072"/>
        </w:tabs>
        <w:ind w:right="-766"/>
        <w:rPr>
          <w:rFonts w:eastAsia="Calibri"/>
          <w:sz w:val="28"/>
          <w:szCs w:val="28"/>
        </w:rPr>
      </w:pPr>
    </w:p>
    <w:p w:rsidR="00702D5A" w:rsidP="00FA25F8">
      <w:pPr>
        <w:tabs>
          <w:tab w:val="right" w:pos="9072"/>
        </w:tabs>
        <w:ind w:right="-766"/>
        <w:rPr>
          <w:rFonts w:eastAsia="Calibri"/>
          <w:sz w:val="28"/>
          <w:szCs w:val="28"/>
        </w:rPr>
      </w:pPr>
    </w:p>
    <w:p w:rsidR="00FA25F8" w:rsidRPr="00484644" w:rsidP="00FA25F8">
      <w:pPr>
        <w:tabs>
          <w:tab w:val="left" w:pos="6237"/>
        </w:tabs>
        <w:rPr>
          <w:rFonts w:eastAsia="Calibri"/>
        </w:rPr>
      </w:pPr>
      <w:r>
        <w:rPr>
          <w:rFonts w:eastAsia="Calibri"/>
        </w:rPr>
        <w:t>Ozoliņa</w:t>
      </w:r>
      <w:r w:rsidRPr="00484644">
        <w:rPr>
          <w:rFonts w:eastAsia="Calibri"/>
        </w:rPr>
        <w:t xml:space="preserve"> </w:t>
      </w:r>
      <w:r w:rsidRPr="00484644">
        <w:t>67876087</w:t>
      </w:r>
    </w:p>
    <w:p w:rsidR="00372BB0" w:rsidRPr="003D405B" w:rsidP="003D405B">
      <w:pPr>
        <w:tabs>
          <w:tab w:val="left" w:pos="6237"/>
        </w:tabs>
      </w:pPr>
      <w:r w:rsidRPr="00484644">
        <w:rPr>
          <w:rFonts w:eastAsia="Calibri"/>
        </w:rPr>
        <w:t>ruta.ozolina@vm.gov.lv</w:t>
      </w:r>
      <w:bookmarkStart w:id="0" w:name="_GoBack"/>
      <w:bookmarkEnd w:id="0"/>
    </w:p>
    <w:sectPr w:rsidSect="001464A9">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EB3" w:rsidRPr="000727EB" w:rsidP="000727EB">
    <w:pPr>
      <w:pStyle w:val="Heading3"/>
      <w:spacing w:before="0" w:after="0"/>
      <w:jc w:val="both"/>
      <w:rPr>
        <w:rFonts w:ascii="Times New Roman" w:hAnsi="Times New Roman" w:cs="Times New Roman"/>
        <w:b w:val="0"/>
        <w:bCs w:val="0"/>
        <w:sz w:val="20"/>
        <w:szCs w:val="24"/>
      </w:rPr>
    </w:pPr>
    <w:r w:rsidRPr="00FA25F8">
      <w:rPr>
        <w:rFonts w:ascii="Times New Roman" w:hAnsi="Times New Roman" w:cs="Times New Roman"/>
        <w:b w:val="0"/>
        <w:bCs w:val="0"/>
        <w:sz w:val="20"/>
        <w:szCs w:val="24"/>
      </w:rPr>
      <w:t>V</w:t>
    </w:r>
    <w:r w:rsidR="001464A9">
      <w:rPr>
        <w:rFonts w:ascii="Times New Roman" w:hAnsi="Times New Roman" w:cs="Times New Roman"/>
        <w:b w:val="0"/>
        <w:bCs w:val="0"/>
        <w:sz w:val="20"/>
        <w:szCs w:val="24"/>
      </w:rPr>
      <w:t>Manot_20</w:t>
    </w:r>
    <w:r>
      <w:rPr>
        <w:rFonts w:ascii="Times New Roman" w:hAnsi="Times New Roman" w:cs="Times New Roman"/>
        <w:b w:val="0"/>
        <w:bCs w:val="0"/>
        <w:sz w:val="20"/>
        <w:szCs w:val="24"/>
      </w:rPr>
      <w:t>0617_piln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A9" w:rsidP="001464A9">
    <w:pPr>
      <w:pStyle w:val="Heading3"/>
      <w:spacing w:before="0" w:after="0"/>
      <w:jc w:val="both"/>
    </w:pPr>
    <w:r w:rsidRPr="00FA25F8">
      <w:rPr>
        <w:rFonts w:ascii="Times New Roman" w:hAnsi="Times New Roman" w:cs="Times New Roman"/>
        <w:b w:val="0"/>
        <w:bCs w:val="0"/>
        <w:sz w:val="20"/>
        <w:szCs w:val="24"/>
      </w:rPr>
      <w:t>V</w:t>
    </w:r>
    <w:r>
      <w:rPr>
        <w:rFonts w:ascii="Times New Roman" w:hAnsi="Times New Roman" w:cs="Times New Roman"/>
        <w:b w:val="0"/>
        <w:bCs w:val="0"/>
        <w:sz w:val="20"/>
        <w:szCs w:val="24"/>
      </w:rPr>
      <w:t>Manot_20</w:t>
    </w:r>
    <w:r>
      <w:rPr>
        <w:rFonts w:ascii="Times New Roman" w:hAnsi="Times New Roman" w:cs="Times New Roman"/>
        <w:b w:val="0"/>
        <w:bCs w:val="0"/>
        <w:sz w:val="20"/>
        <w:szCs w:val="24"/>
      </w:rPr>
      <w:t>0617_piln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EB3">
      <w:r>
        <w:separator/>
      </w:r>
    </w:p>
  </w:footnote>
  <w:footnote w:type="continuationSeparator" w:id="1">
    <w:p w:rsidR="005C7EB3">
      <w:r>
        <w:continuationSeparator/>
      </w:r>
    </w:p>
  </w:footnote>
  <w:footnote w:id="2">
    <w:p w:rsidR="00842AF1" w:rsidRPr="00842AF1" w:rsidP="00B2764F">
      <w:pPr>
        <w:pStyle w:val="FootnoteText"/>
        <w:jc w:val="both"/>
      </w:pPr>
      <w:r w:rsidRPr="00842AF1">
        <w:rPr>
          <w:rStyle w:val="FootnoteReference"/>
        </w:rPr>
        <w:footnoteRef/>
      </w:r>
      <w:r w:rsidRPr="00842AF1">
        <w:t xml:space="preserve"> visu ārstniecības personu, tajā skaitā ārstu, kompetence ārstniecībā ir noteikta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EB3"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7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EB3" w:rsidRPr="00DB073B"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Pr="00DB073B">
      <w:rPr>
        <w:rStyle w:val="PageNumber"/>
        <w:sz w:val="20"/>
        <w:szCs w:val="20"/>
      </w:rPr>
      <w:t>7</w:t>
    </w:r>
    <w:r w:rsidRPr="00DB073B">
      <w:rPr>
        <w:rStyle w:val="PageNumber"/>
        <w:sz w:val="20"/>
        <w:szCs w:val="20"/>
      </w:rPr>
      <w:fldChar w:fldCharType="end"/>
    </w:r>
  </w:p>
  <w:p w:rsidR="005C7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257ABE"/>
    <w:multiLevelType w:val="hybridMultilevel"/>
    <w:tmpl w:val="61849116"/>
    <w:lvl w:ilvl="0">
      <w:start w:val="2013"/>
      <w:numFmt w:val="bullet"/>
      <w:lvlText w:val="-"/>
      <w:lvlJc w:val="left"/>
      <w:pPr>
        <w:ind w:left="677" w:hanging="360"/>
      </w:pPr>
      <w:rPr>
        <w:rFonts w:ascii="Times New Roman" w:eastAsia="Times New Roman" w:hAnsi="Times New Roman" w:cs="Times New Roman" w:hint="default"/>
      </w:rPr>
    </w:lvl>
    <w:lvl w:ilvl="1" w:tentative="1">
      <w:start w:val="1"/>
      <w:numFmt w:val="bullet"/>
      <w:lvlText w:val="o"/>
      <w:lvlJc w:val="left"/>
      <w:pPr>
        <w:ind w:left="1397" w:hanging="360"/>
      </w:pPr>
      <w:rPr>
        <w:rFonts w:ascii="Courier New" w:hAnsi="Courier New" w:cs="Courier New" w:hint="default"/>
      </w:rPr>
    </w:lvl>
    <w:lvl w:ilvl="2" w:tentative="1">
      <w:start w:val="1"/>
      <w:numFmt w:val="bullet"/>
      <w:lvlText w:val=""/>
      <w:lvlJc w:val="left"/>
      <w:pPr>
        <w:ind w:left="2117" w:hanging="360"/>
      </w:pPr>
      <w:rPr>
        <w:rFonts w:ascii="Wingdings" w:hAnsi="Wingdings" w:hint="default"/>
      </w:rPr>
    </w:lvl>
    <w:lvl w:ilvl="3" w:tentative="1">
      <w:start w:val="1"/>
      <w:numFmt w:val="bullet"/>
      <w:lvlText w:val=""/>
      <w:lvlJc w:val="left"/>
      <w:pPr>
        <w:ind w:left="2837" w:hanging="360"/>
      </w:pPr>
      <w:rPr>
        <w:rFonts w:ascii="Symbol" w:hAnsi="Symbol" w:hint="default"/>
      </w:rPr>
    </w:lvl>
    <w:lvl w:ilvl="4" w:tentative="1">
      <w:start w:val="1"/>
      <w:numFmt w:val="bullet"/>
      <w:lvlText w:val="o"/>
      <w:lvlJc w:val="left"/>
      <w:pPr>
        <w:ind w:left="3557" w:hanging="360"/>
      </w:pPr>
      <w:rPr>
        <w:rFonts w:ascii="Courier New" w:hAnsi="Courier New" w:cs="Courier New" w:hint="default"/>
      </w:rPr>
    </w:lvl>
    <w:lvl w:ilvl="5" w:tentative="1">
      <w:start w:val="1"/>
      <w:numFmt w:val="bullet"/>
      <w:lvlText w:val=""/>
      <w:lvlJc w:val="left"/>
      <w:pPr>
        <w:ind w:left="4277" w:hanging="360"/>
      </w:pPr>
      <w:rPr>
        <w:rFonts w:ascii="Wingdings" w:hAnsi="Wingdings" w:hint="default"/>
      </w:rPr>
    </w:lvl>
    <w:lvl w:ilvl="6" w:tentative="1">
      <w:start w:val="1"/>
      <w:numFmt w:val="bullet"/>
      <w:lvlText w:val=""/>
      <w:lvlJc w:val="left"/>
      <w:pPr>
        <w:ind w:left="4997" w:hanging="360"/>
      </w:pPr>
      <w:rPr>
        <w:rFonts w:ascii="Symbol" w:hAnsi="Symbol" w:hint="default"/>
      </w:rPr>
    </w:lvl>
    <w:lvl w:ilvl="7" w:tentative="1">
      <w:start w:val="1"/>
      <w:numFmt w:val="bullet"/>
      <w:lvlText w:val="o"/>
      <w:lvlJc w:val="left"/>
      <w:pPr>
        <w:ind w:left="5717" w:hanging="360"/>
      </w:pPr>
      <w:rPr>
        <w:rFonts w:ascii="Courier New" w:hAnsi="Courier New" w:cs="Courier New" w:hint="default"/>
      </w:rPr>
    </w:lvl>
    <w:lvl w:ilvl="8" w:tentative="1">
      <w:start w:val="1"/>
      <w:numFmt w:val="bullet"/>
      <w:lvlText w:val=""/>
      <w:lvlJc w:val="left"/>
      <w:pPr>
        <w:ind w:left="6437" w:hanging="360"/>
      </w:pPr>
      <w:rPr>
        <w:rFonts w:ascii="Wingdings" w:hAnsi="Wingding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start w:val="1"/>
      <w:numFmt w:val="decimal"/>
      <w:lvlText w:val="%1."/>
      <w:lvlJc w:val="left"/>
      <w:pPr>
        <w:tabs>
          <w:tab w:val="num" w:pos="375"/>
        </w:tabs>
        <w:ind w:left="1095" w:hanging="360"/>
      </w:pPr>
    </w:lvl>
    <w:lvl w:ilvl="1" w:tentative="1">
      <w:start w:val="1"/>
      <w:numFmt w:val="lowerLetter"/>
      <w:lvlText w:val="%2."/>
      <w:lvlJc w:val="left"/>
      <w:pPr>
        <w:tabs>
          <w:tab w:val="num" w:pos="1815"/>
        </w:tabs>
        <w:ind w:left="1815" w:hanging="360"/>
      </w:pPr>
    </w:lvl>
    <w:lvl w:ilvl="2" w:tentative="1">
      <w:start w:val="1"/>
      <w:numFmt w:val="lowerRoman"/>
      <w:lvlText w:val="%3."/>
      <w:lvlJc w:val="right"/>
      <w:pPr>
        <w:tabs>
          <w:tab w:val="num" w:pos="2535"/>
        </w:tabs>
        <w:ind w:left="2535" w:hanging="180"/>
      </w:pPr>
    </w:lvl>
    <w:lvl w:ilvl="3" w:tentative="1">
      <w:start w:val="1"/>
      <w:numFmt w:val="decimal"/>
      <w:lvlText w:val="%4."/>
      <w:lvlJc w:val="left"/>
      <w:pPr>
        <w:tabs>
          <w:tab w:val="num" w:pos="3255"/>
        </w:tabs>
        <w:ind w:left="3255" w:hanging="360"/>
      </w:pPr>
    </w:lvl>
    <w:lvl w:ilvl="4" w:tentative="1">
      <w:start w:val="1"/>
      <w:numFmt w:val="lowerLetter"/>
      <w:lvlText w:val="%5."/>
      <w:lvlJc w:val="left"/>
      <w:pPr>
        <w:tabs>
          <w:tab w:val="num" w:pos="3975"/>
        </w:tabs>
        <w:ind w:left="3975" w:hanging="360"/>
      </w:pPr>
    </w:lvl>
    <w:lvl w:ilvl="5" w:tentative="1">
      <w:start w:val="1"/>
      <w:numFmt w:val="lowerRoman"/>
      <w:lvlText w:val="%6."/>
      <w:lvlJc w:val="right"/>
      <w:pPr>
        <w:tabs>
          <w:tab w:val="num" w:pos="4695"/>
        </w:tabs>
        <w:ind w:left="4695" w:hanging="180"/>
      </w:pPr>
    </w:lvl>
    <w:lvl w:ilvl="6" w:tentative="1">
      <w:start w:val="1"/>
      <w:numFmt w:val="decimal"/>
      <w:lvlText w:val="%7."/>
      <w:lvlJc w:val="left"/>
      <w:pPr>
        <w:tabs>
          <w:tab w:val="num" w:pos="5415"/>
        </w:tabs>
        <w:ind w:left="5415" w:hanging="360"/>
      </w:pPr>
    </w:lvl>
    <w:lvl w:ilvl="7" w:tentative="1">
      <w:start w:val="1"/>
      <w:numFmt w:val="lowerLetter"/>
      <w:lvlText w:val="%8."/>
      <w:lvlJc w:val="left"/>
      <w:pPr>
        <w:tabs>
          <w:tab w:val="num" w:pos="6135"/>
        </w:tabs>
        <w:ind w:left="6135" w:hanging="360"/>
      </w:pPr>
    </w:lvl>
    <w:lvl w:ilvl="8"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start w:val="1"/>
      <w:numFmt w:val="decimal"/>
      <w:lvlText w:val="%1."/>
      <w:lvlJc w:val="left"/>
      <w:pPr>
        <w:tabs>
          <w:tab w:val="num" w:pos="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start w:val="0"/>
      <w:numFmt w:val="bullet"/>
      <w:lvlText w:val="-"/>
      <w:lvlJc w:val="left"/>
      <w:pPr>
        <w:ind w:left="703" w:hanging="360"/>
      </w:pPr>
      <w:rPr>
        <w:rFonts w:ascii="Times New Roman" w:eastAsia="Times New Roman" w:hAnsi="Times New Roman" w:cs="Times New Roman" w:hint="default"/>
      </w:rPr>
    </w:lvl>
    <w:lvl w:ilvl="1" w:tentative="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start w:val="1"/>
      <w:numFmt w:val="decimal"/>
      <w:lvlText w:val="%1)"/>
      <w:lvlJc w:val="left"/>
      <w:pPr>
        <w:ind w:left="824" w:hanging="360"/>
      </w:pPr>
      <w:rPr>
        <w:rFonts w:hint="default"/>
      </w:rPr>
    </w:lvl>
    <w:lvl w:ilvl="1" w:tentative="1">
      <w:start w:val="1"/>
      <w:numFmt w:val="lowerLetter"/>
      <w:lvlText w:val="%2."/>
      <w:lvlJc w:val="left"/>
      <w:pPr>
        <w:ind w:left="1544" w:hanging="360"/>
      </w:pPr>
    </w:lvl>
    <w:lvl w:ilvl="2" w:tentative="1">
      <w:start w:val="1"/>
      <w:numFmt w:val="lowerRoman"/>
      <w:lvlText w:val="%3."/>
      <w:lvlJc w:val="right"/>
      <w:pPr>
        <w:ind w:left="2264" w:hanging="180"/>
      </w:pPr>
    </w:lvl>
    <w:lvl w:ilvl="3" w:tentative="1">
      <w:start w:val="1"/>
      <w:numFmt w:val="decimal"/>
      <w:lvlText w:val="%4."/>
      <w:lvlJc w:val="left"/>
      <w:pPr>
        <w:ind w:left="2984" w:hanging="360"/>
      </w:pPr>
    </w:lvl>
    <w:lvl w:ilvl="4" w:tentative="1">
      <w:start w:val="1"/>
      <w:numFmt w:val="lowerLetter"/>
      <w:lvlText w:val="%5."/>
      <w:lvlJc w:val="left"/>
      <w:pPr>
        <w:ind w:left="3704" w:hanging="360"/>
      </w:pPr>
    </w:lvl>
    <w:lvl w:ilvl="5" w:tentative="1">
      <w:start w:val="1"/>
      <w:numFmt w:val="lowerRoman"/>
      <w:lvlText w:val="%6."/>
      <w:lvlJc w:val="right"/>
      <w:pPr>
        <w:ind w:left="4424" w:hanging="180"/>
      </w:pPr>
    </w:lvl>
    <w:lvl w:ilvl="6" w:tentative="1">
      <w:start w:val="1"/>
      <w:numFmt w:val="decimal"/>
      <w:lvlText w:val="%7."/>
      <w:lvlJc w:val="left"/>
      <w:pPr>
        <w:ind w:left="5144" w:hanging="360"/>
      </w:pPr>
    </w:lvl>
    <w:lvl w:ilvl="7" w:tentative="1">
      <w:start w:val="1"/>
      <w:numFmt w:val="lowerLetter"/>
      <w:lvlText w:val="%8."/>
      <w:lvlJc w:val="left"/>
      <w:pPr>
        <w:ind w:left="5864" w:hanging="360"/>
      </w:pPr>
    </w:lvl>
    <w:lvl w:ilvl="8" w:tentative="1">
      <w:start w:val="1"/>
      <w:numFmt w:val="lowerRoman"/>
      <w:lvlText w:val="%9."/>
      <w:lvlJc w:val="right"/>
      <w:pPr>
        <w:ind w:left="6584" w:hanging="180"/>
      </w:pPr>
    </w:lvl>
  </w:abstractNum>
  <w:abstractNum w:abstractNumId="15">
    <w:nsid w:val="45AE6818"/>
    <w:multiLevelType w:val="hybridMultilevel"/>
    <w:tmpl w:val="5E30D8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6147A2"/>
    <w:multiLevelType w:val="hybridMultilevel"/>
    <w:tmpl w:val="D6342BC4"/>
    <w:lvl w:ilvl="0">
      <w:start w:val="1"/>
      <w:numFmt w:val="decimal"/>
      <w:lvlText w:val="%1)"/>
      <w:lvlJc w:val="left"/>
      <w:pPr>
        <w:ind w:left="824" w:hanging="360"/>
      </w:pPr>
      <w:rPr>
        <w:rFonts w:hint="default"/>
      </w:rPr>
    </w:lvl>
    <w:lvl w:ilvl="1" w:tentative="1">
      <w:start w:val="1"/>
      <w:numFmt w:val="lowerLetter"/>
      <w:lvlText w:val="%2."/>
      <w:lvlJc w:val="left"/>
      <w:pPr>
        <w:ind w:left="1544" w:hanging="360"/>
      </w:pPr>
    </w:lvl>
    <w:lvl w:ilvl="2" w:tentative="1">
      <w:start w:val="1"/>
      <w:numFmt w:val="lowerRoman"/>
      <w:lvlText w:val="%3."/>
      <w:lvlJc w:val="right"/>
      <w:pPr>
        <w:ind w:left="2264" w:hanging="180"/>
      </w:pPr>
    </w:lvl>
    <w:lvl w:ilvl="3" w:tentative="1">
      <w:start w:val="1"/>
      <w:numFmt w:val="decimal"/>
      <w:lvlText w:val="%4."/>
      <w:lvlJc w:val="left"/>
      <w:pPr>
        <w:ind w:left="2984" w:hanging="360"/>
      </w:pPr>
    </w:lvl>
    <w:lvl w:ilvl="4" w:tentative="1">
      <w:start w:val="1"/>
      <w:numFmt w:val="lowerLetter"/>
      <w:lvlText w:val="%5."/>
      <w:lvlJc w:val="left"/>
      <w:pPr>
        <w:ind w:left="3704" w:hanging="360"/>
      </w:pPr>
    </w:lvl>
    <w:lvl w:ilvl="5" w:tentative="1">
      <w:start w:val="1"/>
      <w:numFmt w:val="lowerRoman"/>
      <w:lvlText w:val="%6."/>
      <w:lvlJc w:val="right"/>
      <w:pPr>
        <w:ind w:left="4424" w:hanging="180"/>
      </w:pPr>
    </w:lvl>
    <w:lvl w:ilvl="6" w:tentative="1">
      <w:start w:val="1"/>
      <w:numFmt w:val="decimal"/>
      <w:lvlText w:val="%7."/>
      <w:lvlJc w:val="left"/>
      <w:pPr>
        <w:ind w:left="5144" w:hanging="360"/>
      </w:pPr>
    </w:lvl>
    <w:lvl w:ilvl="7" w:tentative="1">
      <w:start w:val="1"/>
      <w:numFmt w:val="lowerLetter"/>
      <w:lvlText w:val="%8."/>
      <w:lvlJc w:val="left"/>
      <w:pPr>
        <w:ind w:left="5864" w:hanging="360"/>
      </w:pPr>
    </w:lvl>
    <w:lvl w:ilvl="8" w:tentative="1">
      <w:start w:val="1"/>
      <w:numFmt w:val="lowerRoman"/>
      <w:lvlText w:val="%9."/>
      <w:lvlJc w:val="right"/>
      <w:pPr>
        <w:ind w:left="6584" w:hanging="180"/>
      </w:pPr>
    </w:lvl>
  </w:abstractNum>
  <w:abstractNum w:abstractNumId="19">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start w:val="0"/>
      <w:numFmt w:val="bullet"/>
      <w:lvlText w:val="-"/>
      <w:lvlJc w:val="left"/>
      <w:pPr>
        <w:ind w:left="703" w:hanging="360"/>
      </w:pPr>
      <w:rPr>
        <w:rFonts w:ascii="Times New Roman" w:eastAsia="Times New Roman" w:hAnsi="Times New Roman" w:cs="Times New Roman" w:hint="default"/>
      </w:rPr>
    </w:lvl>
    <w:lvl w:ilvl="1" w:tentative="1">
      <w:start w:val="1"/>
      <w:numFmt w:val="bullet"/>
      <w:lvlText w:val="o"/>
      <w:lvlJc w:val="left"/>
      <w:pPr>
        <w:ind w:left="1423" w:hanging="360"/>
      </w:pPr>
      <w:rPr>
        <w:rFonts w:ascii="Courier New" w:hAnsi="Courier New" w:cs="Courier New" w:hint="default"/>
      </w:rPr>
    </w:lvl>
    <w:lvl w:ilvl="2" w:tentative="1">
      <w:start w:val="1"/>
      <w:numFmt w:val="bullet"/>
      <w:lvlText w:val=""/>
      <w:lvlJc w:val="left"/>
      <w:pPr>
        <w:ind w:left="2143" w:hanging="360"/>
      </w:pPr>
      <w:rPr>
        <w:rFonts w:ascii="Wingdings" w:hAnsi="Wingdings" w:hint="default"/>
      </w:rPr>
    </w:lvl>
    <w:lvl w:ilvl="3" w:tentative="1">
      <w:start w:val="1"/>
      <w:numFmt w:val="bullet"/>
      <w:lvlText w:val=""/>
      <w:lvlJc w:val="left"/>
      <w:pPr>
        <w:ind w:left="2863" w:hanging="360"/>
      </w:pPr>
      <w:rPr>
        <w:rFonts w:ascii="Symbol" w:hAnsi="Symbol" w:hint="default"/>
      </w:rPr>
    </w:lvl>
    <w:lvl w:ilvl="4" w:tentative="1">
      <w:start w:val="1"/>
      <w:numFmt w:val="bullet"/>
      <w:lvlText w:val="o"/>
      <w:lvlJc w:val="left"/>
      <w:pPr>
        <w:ind w:left="3583" w:hanging="360"/>
      </w:pPr>
      <w:rPr>
        <w:rFonts w:ascii="Courier New" w:hAnsi="Courier New" w:cs="Courier New" w:hint="default"/>
      </w:rPr>
    </w:lvl>
    <w:lvl w:ilvl="5" w:tentative="1">
      <w:start w:val="1"/>
      <w:numFmt w:val="bullet"/>
      <w:lvlText w:val=""/>
      <w:lvlJc w:val="left"/>
      <w:pPr>
        <w:ind w:left="4303" w:hanging="360"/>
      </w:pPr>
      <w:rPr>
        <w:rFonts w:ascii="Wingdings" w:hAnsi="Wingdings" w:hint="default"/>
      </w:rPr>
    </w:lvl>
    <w:lvl w:ilvl="6" w:tentative="1">
      <w:start w:val="1"/>
      <w:numFmt w:val="bullet"/>
      <w:lvlText w:val=""/>
      <w:lvlJc w:val="left"/>
      <w:pPr>
        <w:ind w:left="5023" w:hanging="360"/>
      </w:pPr>
      <w:rPr>
        <w:rFonts w:ascii="Symbol" w:hAnsi="Symbol" w:hint="default"/>
      </w:rPr>
    </w:lvl>
    <w:lvl w:ilvl="7" w:tentative="1">
      <w:start w:val="1"/>
      <w:numFmt w:val="bullet"/>
      <w:lvlText w:val="o"/>
      <w:lvlJc w:val="left"/>
      <w:pPr>
        <w:ind w:left="5743" w:hanging="360"/>
      </w:pPr>
      <w:rPr>
        <w:rFonts w:ascii="Courier New" w:hAnsi="Courier New" w:cs="Courier New" w:hint="default"/>
      </w:rPr>
    </w:lvl>
    <w:lvl w:ilvl="8" w:tentative="1">
      <w:start w:val="1"/>
      <w:numFmt w:val="bullet"/>
      <w:lvlText w:val=""/>
      <w:lvlJc w:val="left"/>
      <w:pPr>
        <w:ind w:left="6463" w:hanging="360"/>
      </w:pPr>
      <w:rPr>
        <w:rFonts w:ascii="Wingdings" w:hAnsi="Wingdings" w:hint="default"/>
      </w:rPr>
    </w:lvl>
  </w:abstractNum>
  <w:abstractNum w:abstractNumId="30">
    <w:nsid w:val="6C595E8A"/>
    <w:multiLevelType w:val="hybridMultilevel"/>
    <w:tmpl w:val="AAEA73D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A6F4964"/>
    <w:multiLevelType w:val="hybridMultilevel"/>
    <w:tmpl w:val="897258B2"/>
    <w:lvl w:ilvl="0">
      <w:start w:val="1"/>
      <w:numFmt w:val="bullet"/>
      <w:lvlText w:val=""/>
      <w:lvlJc w:val="left"/>
      <w:pPr>
        <w:tabs>
          <w:tab w:val="num" w:pos="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8"/>
  </w:num>
  <w:num w:numId="4">
    <w:abstractNumId w:val="5"/>
  </w:num>
  <w:num w:numId="5">
    <w:abstractNumId w:val="0"/>
  </w:num>
  <w:num w:numId="6">
    <w:abstractNumId w:val="21"/>
  </w:num>
  <w:num w:numId="7">
    <w:abstractNumId w:val="28"/>
  </w:num>
  <w:num w:numId="8">
    <w:abstractNumId w:val="16"/>
  </w:num>
  <w:num w:numId="9">
    <w:abstractNumId w:val="6"/>
  </w:num>
  <w:num w:numId="10">
    <w:abstractNumId w:val="17"/>
  </w:num>
  <w:num w:numId="11">
    <w:abstractNumId w:val="19"/>
  </w:num>
  <w:num w:numId="12">
    <w:abstractNumId w:val="22"/>
  </w:num>
  <w:num w:numId="13">
    <w:abstractNumId w:val="26"/>
  </w:num>
  <w:num w:numId="14">
    <w:abstractNumId w:val="9"/>
  </w:num>
  <w:num w:numId="15">
    <w:abstractNumId w:val="11"/>
  </w:num>
  <w:num w:numId="16">
    <w:abstractNumId w:val="1"/>
  </w:num>
  <w:num w:numId="17">
    <w:abstractNumId w:val="4"/>
  </w:num>
  <w:num w:numId="18">
    <w:abstractNumId w:val="10"/>
  </w:num>
  <w:num w:numId="19">
    <w:abstractNumId w:val="15"/>
  </w:num>
  <w:num w:numId="20">
    <w:abstractNumId w:val="25"/>
  </w:num>
  <w:num w:numId="21">
    <w:abstractNumId w:val="30"/>
  </w:num>
  <w:num w:numId="22">
    <w:abstractNumId w:val="31"/>
  </w:num>
  <w:num w:numId="23">
    <w:abstractNumId w:val="18"/>
  </w:num>
  <w:num w:numId="24">
    <w:abstractNumId w:val="14"/>
  </w:num>
  <w:num w:numId="25">
    <w:abstractNumId w:val="7"/>
  </w:num>
  <w:num w:numId="26">
    <w:abstractNumId w:val="13"/>
  </w:num>
  <w:num w:numId="27">
    <w:abstractNumId w:val="23"/>
  </w:num>
  <w:num w:numId="28">
    <w:abstractNumId w:val="29"/>
  </w:num>
  <w:num w:numId="29">
    <w:abstractNumId w:val="20"/>
  </w:num>
  <w:num w:numId="30">
    <w:abstractNumId w:val="3"/>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5EB33B58-290B-4B1D-A0D4-B08D6557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Body,OT Body Text,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A131BC"/>
  </w:style>
  <w:style w:type="character" w:customStyle="1" w:styleId="apple-converted-space">
    <w:name w:val="apple-converted-space"/>
    <w:basedOn w:val="DefaultParagraphFont"/>
    <w:rsid w:val="00AF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79891-368D-4E6B-976A-E38B9169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1916</Words>
  <Characters>13563</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Ministru kabineta noteikumu projekta „Ārstniecības iestādes izziņas izsniegšanas un samaksas kārtība aizgādnības nodibināšanas un nākotnes pilnvarojuma gadījumā” sākotnējās ietekmes novērtējuma ziņojums (anotācija)</vt:lpstr>
    </vt:vector>
  </TitlesOfParts>
  <Company>Veselības ministrija</Company>
  <LinksUpToDate>false</LinksUpToDate>
  <CharactersWithSpaces>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„Ārstniecības iestādes izziņas izsniegšanas un samaksas kārtība aizgādnības nodibināšanas un nākotnes pilnvarojuma gadījumā” sākotnējās ietekmes novērtējuma ziņojums (anotācija)</dc:title>
  <dc:subject>Anotācija</dc:subject>
  <dc:creator>Rūta Ozoliņa</dc:creator>
  <dc:description>67876087 ruta.ozolina@vm.gov.lv</dc:description>
  <cp:lastModifiedBy>Zaiga Valtere</cp:lastModifiedBy>
  <cp:revision>3</cp:revision>
  <cp:lastPrinted>2017-06-08T12:30:00Z</cp:lastPrinted>
  <dcterms:created xsi:type="dcterms:W3CDTF">2017-06-20T08:02:00Z</dcterms:created>
  <dcterms:modified xsi:type="dcterms:W3CDTF">2017-06-20T08:05:00Z</dcterms:modified>
</cp:coreProperties>
</file>