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4E289" w14:textId="77777777" w:rsidR="00D12371" w:rsidRPr="005A4F7C" w:rsidRDefault="00D12371" w:rsidP="005D73DE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5A4F7C">
        <w:rPr>
          <w:b/>
          <w:sz w:val="28"/>
          <w:szCs w:val="28"/>
          <w:lang w:val="lv-LV"/>
        </w:rPr>
        <w:t>Ministru kabineta noteikumu projekta</w:t>
      </w:r>
    </w:p>
    <w:p w14:paraId="3AD3A39A" w14:textId="77777777" w:rsidR="00E312B1" w:rsidRPr="005A4F7C" w:rsidRDefault="002669C3" w:rsidP="00E312B1">
      <w:pPr>
        <w:jc w:val="center"/>
        <w:rPr>
          <w:b/>
          <w:bCs/>
          <w:sz w:val="28"/>
          <w:szCs w:val="28"/>
          <w:lang w:val="lv-LV"/>
        </w:rPr>
      </w:pPr>
      <w:r w:rsidRPr="005A4F7C">
        <w:rPr>
          <w:b/>
          <w:bCs/>
          <w:sz w:val="28"/>
          <w:szCs w:val="28"/>
          <w:lang w:val="lv-LV"/>
        </w:rPr>
        <w:t>„</w:t>
      </w:r>
      <w:bookmarkStart w:id="0" w:name="OLE_LINK7"/>
      <w:bookmarkStart w:id="1" w:name="OLE_LINK8"/>
      <w:r w:rsidR="00E312B1" w:rsidRPr="005A4F7C">
        <w:rPr>
          <w:b/>
          <w:bCs/>
          <w:sz w:val="28"/>
          <w:szCs w:val="28"/>
          <w:lang w:val="lv-LV"/>
        </w:rPr>
        <w:t>Grozījum</w:t>
      </w:r>
      <w:r w:rsidR="00893F9A" w:rsidRPr="005A4F7C">
        <w:rPr>
          <w:b/>
          <w:bCs/>
          <w:sz w:val="28"/>
          <w:szCs w:val="28"/>
          <w:lang w:val="lv-LV"/>
        </w:rPr>
        <w:t>i</w:t>
      </w:r>
      <w:r w:rsidR="00E312B1" w:rsidRPr="005A4F7C">
        <w:rPr>
          <w:b/>
          <w:bCs/>
          <w:sz w:val="28"/>
          <w:szCs w:val="28"/>
          <w:lang w:val="lv-LV"/>
        </w:rPr>
        <w:t xml:space="preserve"> Ministru kabineta 2004.</w:t>
      </w:r>
      <w:r w:rsidR="007740E5" w:rsidRPr="005A4F7C">
        <w:rPr>
          <w:b/>
          <w:bCs/>
          <w:sz w:val="28"/>
          <w:szCs w:val="28"/>
          <w:lang w:val="lv-LV"/>
        </w:rPr>
        <w:t xml:space="preserve"> </w:t>
      </w:r>
      <w:r w:rsidR="00E312B1" w:rsidRPr="005A4F7C">
        <w:rPr>
          <w:b/>
          <w:bCs/>
          <w:sz w:val="28"/>
          <w:szCs w:val="28"/>
          <w:lang w:val="lv-LV"/>
        </w:rPr>
        <w:t>gada 17.</w:t>
      </w:r>
      <w:r w:rsidR="007740E5" w:rsidRPr="005A4F7C">
        <w:rPr>
          <w:b/>
          <w:bCs/>
          <w:sz w:val="28"/>
          <w:szCs w:val="28"/>
          <w:lang w:val="lv-LV"/>
        </w:rPr>
        <w:t xml:space="preserve"> </w:t>
      </w:r>
      <w:r w:rsidR="00E312B1" w:rsidRPr="005A4F7C">
        <w:rPr>
          <w:b/>
          <w:bCs/>
          <w:sz w:val="28"/>
          <w:szCs w:val="28"/>
          <w:lang w:val="lv-LV"/>
        </w:rPr>
        <w:t>februāra noteikumos Nr.</w:t>
      </w:r>
      <w:r w:rsidR="009956CF" w:rsidRPr="005A4F7C">
        <w:rPr>
          <w:b/>
          <w:bCs/>
          <w:sz w:val="28"/>
          <w:szCs w:val="28"/>
          <w:lang w:val="lv-LV"/>
        </w:rPr>
        <w:t xml:space="preserve"> </w:t>
      </w:r>
      <w:r w:rsidR="00E312B1" w:rsidRPr="005A4F7C">
        <w:rPr>
          <w:b/>
          <w:bCs/>
          <w:sz w:val="28"/>
          <w:szCs w:val="28"/>
          <w:lang w:val="lv-LV"/>
        </w:rPr>
        <w:t>83</w:t>
      </w:r>
    </w:p>
    <w:p w14:paraId="64382455" w14:textId="77777777" w:rsidR="00D12371" w:rsidRPr="005A4F7C" w:rsidRDefault="00E312B1" w:rsidP="00E312B1">
      <w:pPr>
        <w:jc w:val="center"/>
        <w:rPr>
          <w:b/>
          <w:bCs/>
          <w:sz w:val="28"/>
          <w:szCs w:val="28"/>
          <w:lang w:val="lv-LV"/>
        </w:rPr>
      </w:pPr>
      <w:r w:rsidRPr="005A4F7C">
        <w:rPr>
          <w:b/>
          <w:bCs/>
          <w:sz w:val="28"/>
          <w:szCs w:val="28"/>
          <w:lang w:val="lv-LV"/>
        </w:rPr>
        <w:t>„Āfrikas cūku mēra likvidēšanas un draudu novēršanas kārtība”</w:t>
      </w:r>
      <w:r w:rsidR="002669C3" w:rsidRPr="005A4F7C">
        <w:rPr>
          <w:b/>
          <w:bCs/>
          <w:sz w:val="28"/>
          <w:szCs w:val="28"/>
          <w:lang w:val="lv-LV"/>
        </w:rPr>
        <w:t>”</w:t>
      </w:r>
    </w:p>
    <w:p w14:paraId="58D6C577" w14:textId="77777777" w:rsidR="008B0C60" w:rsidRPr="005A4F7C" w:rsidRDefault="00E61AD5" w:rsidP="007B7907">
      <w:pPr>
        <w:pStyle w:val="naisf"/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  <w:r w:rsidRPr="005A4F7C">
        <w:rPr>
          <w:b/>
          <w:sz w:val="28"/>
          <w:szCs w:val="28"/>
          <w:lang w:val="lv-LV"/>
        </w:rPr>
        <w:t xml:space="preserve">sākotnējās </w:t>
      </w:r>
      <w:r w:rsidR="00757B05" w:rsidRPr="005A4F7C">
        <w:rPr>
          <w:b/>
          <w:sz w:val="28"/>
          <w:szCs w:val="28"/>
          <w:lang w:val="lv-LV"/>
        </w:rPr>
        <w:t>ietekmes novērtējuma ziņojums</w:t>
      </w:r>
      <w:r w:rsidR="00757B05" w:rsidRPr="005A4F7C">
        <w:rPr>
          <w:b/>
          <w:bCs/>
          <w:sz w:val="28"/>
          <w:szCs w:val="28"/>
          <w:lang w:val="lv-LV"/>
        </w:rPr>
        <w:t xml:space="preserve"> (anotācija)</w:t>
      </w:r>
    </w:p>
    <w:p w14:paraId="42625859" w14:textId="77777777" w:rsidR="00831A6C" w:rsidRPr="005A4F7C" w:rsidRDefault="00831A6C" w:rsidP="007B7907">
      <w:pPr>
        <w:pStyle w:val="naisf"/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1952"/>
        <w:gridCol w:w="6658"/>
      </w:tblGrid>
      <w:tr w:rsidR="005D73DE" w:rsidRPr="00017B63" w14:paraId="36D22995" w14:textId="77777777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14:paraId="51E41A4F" w14:textId="77777777" w:rsidR="00A162FE" w:rsidRPr="00760987" w:rsidRDefault="00A162FE" w:rsidP="005D73DE">
            <w:pPr>
              <w:jc w:val="center"/>
              <w:rPr>
                <w:b/>
                <w:bCs/>
                <w:szCs w:val="28"/>
                <w:lang w:val="lv-LV" w:eastAsia="lv-LV"/>
              </w:rPr>
            </w:pPr>
            <w:r w:rsidRPr="00760987">
              <w:rPr>
                <w:b/>
                <w:bCs/>
                <w:szCs w:val="28"/>
                <w:lang w:val="lv-LV" w:eastAsia="lv-LV"/>
              </w:rPr>
              <w:t>I. Tiesību akta projekta izstrādes nepieciešamība</w:t>
            </w:r>
          </w:p>
        </w:tc>
      </w:tr>
      <w:tr w:rsidR="005D73DE" w:rsidRPr="00017B63" w14:paraId="63171C32" w14:textId="77777777" w:rsidTr="00C25CC1">
        <w:tc>
          <w:tcPr>
            <w:tcW w:w="250" w:type="pct"/>
          </w:tcPr>
          <w:p w14:paraId="37920DA6" w14:textId="77777777" w:rsidR="00A162FE" w:rsidRPr="00760987" w:rsidRDefault="00A162FE" w:rsidP="00C21DCA">
            <w:pPr>
              <w:jc w:val="center"/>
              <w:rPr>
                <w:szCs w:val="28"/>
                <w:lang w:val="lv-LV" w:eastAsia="lv-LV"/>
              </w:rPr>
            </w:pPr>
            <w:r w:rsidRPr="00760987">
              <w:rPr>
                <w:szCs w:val="28"/>
                <w:lang w:val="lv-LV" w:eastAsia="lv-LV"/>
              </w:rPr>
              <w:t>1.</w:t>
            </w:r>
          </w:p>
        </w:tc>
        <w:tc>
          <w:tcPr>
            <w:tcW w:w="1077" w:type="pct"/>
          </w:tcPr>
          <w:p w14:paraId="79226EF2" w14:textId="77777777" w:rsidR="00A162FE" w:rsidRPr="00760987" w:rsidRDefault="00A162FE" w:rsidP="005D73DE">
            <w:pPr>
              <w:jc w:val="both"/>
              <w:rPr>
                <w:szCs w:val="28"/>
                <w:lang w:val="lv-LV" w:eastAsia="lv-LV"/>
              </w:rPr>
            </w:pPr>
            <w:r w:rsidRPr="00760987">
              <w:rPr>
                <w:szCs w:val="28"/>
                <w:lang w:val="lv-LV" w:eastAsia="lv-LV"/>
              </w:rPr>
              <w:t>Pamatojums</w:t>
            </w:r>
          </w:p>
        </w:tc>
        <w:tc>
          <w:tcPr>
            <w:tcW w:w="3673" w:type="pct"/>
          </w:tcPr>
          <w:p w14:paraId="39072B5B" w14:textId="77777777" w:rsidR="00A162FE" w:rsidRPr="00760987" w:rsidRDefault="00E312B1" w:rsidP="005D73DE">
            <w:pPr>
              <w:jc w:val="both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>Veterinārmedicīnas likuma 26.</w:t>
            </w:r>
            <w:r w:rsidR="007740E5" w:rsidRPr="00760987">
              <w:rPr>
                <w:szCs w:val="28"/>
                <w:lang w:val="lv-LV"/>
              </w:rPr>
              <w:t xml:space="preserve"> </w:t>
            </w:r>
            <w:r w:rsidRPr="00760987">
              <w:rPr>
                <w:szCs w:val="28"/>
                <w:lang w:val="lv-LV"/>
              </w:rPr>
              <w:t>panta pirmā daļa un 27.</w:t>
            </w:r>
            <w:r w:rsidR="007740E5" w:rsidRPr="00760987">
              <w:rPr>
                <w:szCs w:val="28"/>
                <w:lang w:val="lv-LV"/>
              </w:rPr>
              <w:t xml:space="preserve"> </w:t>
            </w:r>
            <w:r w:rsidRPr="00760987">
              <w:rPr>
                <w:szCs w:val="28"/>
                <w:lang w:val="lv-LV"/>
              </w:rPr>
              <w:t>panta trešā daļa</w:t>
            </w:r>
          </w:p>
        </w:tc>
      </w:tr>
      <w:tr w:rsidR="005D73DE" w:rsidRPr="00CB4FF6" w14:paraId="667939C5" w14:textId="77777777" w:rsidTr="00C25CC1">
        <w:tc>
          <w:tcPr>
            <w:tcW w:w="250" w:type="pct"/>
          </w:tcPr>
          <w:p w14:paraId="08A197B7" w14:textId="77777777" w:rsidR="00A162FE" w:rsidRPr="00760987" w:rsidRDefault="00A162FE" w:rsidP="00C21DCA">
            <w:pPr>
              <w:jc w:val="center"/>
              <w:rPr>
                <w:szCs w:val="28"/>
                <w:lang w:val="lv-LV" w:eastAsia="lv-LV"/>
              </w:rPr>
            </w:pPr>
            <w:r w:rsidRPr="00760987">
              <w:rPr>
                <w:szCs w:val="28"/>
                <w:lang w:val="lv-LV" w:eastAsia="lv-LV"/>
              </w:rPr>
              <w:t>2.</w:t>
            </w:r>
          </w:p>
        </w:tc>
        <w:tc>
          <w:tcPr>
            <w:tcW w:w="1077" w:type="pct"/>
          </w:tcPr>
          <w:p w14:paraId="3A45EA06" w14:textId="77777777" w:rsidR="00A162FE" w:rsidRPr="00760987" w:rsidRDefault="00A162FE" w:rsidP="005D73DE">
            <w:pPr>
              <w:jc w:val="both"/>
              <w:rPr>
                <w:szCs w:val="28"/>
                <w:lang w:val="lv-LV" w:eastAsia="lv-LV"/>
              </w:rPr>
            </w:pPr>
            <w:r w:rsidRPr="00760987">
              <w:rPr>
                <w:szCs w:val="28"/>
                <w:lang w:val="lv-LV" w:eastAsia="lv-LV"/>
              </w:rPr>
              <w:t xml:space="preserve">Pašreizējā situācija </w:t>
            </w:r>
            <w:r w:rsidR="006A073E" w:rsidRPr="00760987">
              <w:rPr>
                <w:szCs w:val="28"/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673" w:type="pct"/>
          </w:tcPr>
          <w:p w14:paraId="272FB7E8" w14:textId="53374CAC" w:rsidR="00B61E57" w:rsidRPr="00760987" w:rsidRDefault="0084313E" w:rsidP="00A10C84">
            <w:pPr>
              <w:jc w:val="both"/>
              <w:rPr>
                <w:b/>
                <w:bCs/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 xml:space="preserve">Ir stājies spēkā </w:t>
            </w:r>
            <w:r w:rsidR="007C1647" w:rsidRPr="00760987">
              <w:rPr>
                <w:szCs w:val="28"/>
                <w:lang w:val="lv-LV"/>
              </w:rPr>
              <w:t xml:space="preserve">Komisijas </w:t>
            </w:r>
            <w:proofErr w:type="gramStart"/>
            <w:r w:rsidR="005268D0" w:rsidRPr="00760987">
              <w:rPr>
                <w:bCs/>
                <w:szCs w:val="28"/>
                <w:lang w:val="lv-LV"/>
              </w:rPr>
              <w:t>2017.gada</w:t>
            </w:r>
            <w:proofErr w:type="gramEnd"/>
            <w:r w:rsidR="005268D0" w:rsidRPr="00760987">
              <w:rPr>
                <w:bCs/>
                <w:szCs w:val="28"/>
                <w:lang w:val="lv-LV"/>
              </w:rPr>
              <w:t xml:space="preserve"> 23.marta</w:t>
            </w:r>
            <w:r w:rsidR="007C1647" w:rsidRPr="00760987">
              <w:rPr>
                <w:szCs w:val="28"/>
                <w:lang w:val="lv-LV"/>
              </w:rPr>
              <w:t xml:space="preserve"> Īstenošanas lēmums </w:t>
            </w:r>
            <w:r w:rsidR="007C1647" w:rsidRPr="009D4E1F">
              <w:rPr>
                <w:bCs/>
                <w:szCs w:val="28"/>
                <w:lang w:val="lv-LV"/>
              </w:rPr>
              <w:t>(ES) 2017/564</w:t>
            </w:r>
            <w:r w:rsidR="007C1647" w:rsidRPr="00760987">
              <w:rPr>
                <w:bCs/>
                <w:szCs w:val="28"/>
                <w:lang w:val="lv-LV"/>
              </w:rPr>
              <w:t>,</w:t>
            </w:r>
            <w:r w:rsidR="005268D0" w:rsidRPr="00760987">
              <w:rPr>
                <w:bCs/>
                <w:szCs w:val="28"/>
                <w:lang w:val="lv-LV"/>
              </w:rPr>
              <w:t xml:space="preserve"> </w:t>
            </w:r>
            <w:r w:rsidR="007C1647" w:rsidRPr="00760987">
              <w:rPr>
                <w:bCs/>
                <w:szCs w:val="28"/>
                <w:lang w:val="lv-LV"/>
              </w:rPr>
              <w:t>ar ko groza pielikumu Īstenošanas lēmumam 2014/709/ES par dzīvnieku veselības kontroles pasākumiem saistībā ar Āfrikas cūku mēri dažās dalībvalstīs</w:t>
            </w:r>
            <w:r w:rsidR="00B11E53" w:rsidRPr="00760987">
              <w:rPr>
                <w:bCs/>
                <w:szCs w:val="28"/>
                <w:lang w:val="lv-LV"/>
              </w:rPr>
              <w:t xml:space="preserve"> </w:t>
            </w:r>
            <w:r w:rsidR="002B7EC7" w:rsidRPr="00760987">
              <w:rPr>
                <w:bCs/>
                <w:szCs w:val="28"/>
                <w:lang w:val="lv-LV"/>
              </w:rPr>
              <w:t xml:space="preserve">(turpmāk – </w:t>
            </w:r>
            <w:r w:rsidR="005268D0" w:rsidRPr="00760987">
              <w:rPr>
                <w:bCs/>
                <w:szCs w:val="28"/>
                <w:lang w:val="lv-LV"/>
              </w:rPr>
              <w:t>Īstenošanas lēmums 2017/564</w:t>
            </w:r>
            <w:r w:rsidR="00825AF1">
              <w:rPr>
                <w:bCs/>
                <w:szCs w:val="28"/>
                <w:lang w:val="lv-LV"/>
              </w:rPr>
              <w:t>/ES</w:t>
            </w:r>
            <w:r w:rsidR="002B7EC7" w:rsidRPr="00760987">
              <w:rPr>
                <w:bCs/>
                <w:szCs w:val="28"/>
                <w:lang w:val="lv-LV"/>
              </w:rPr>
              <w:t>)</w:t>
            </w:r>
            <w:r w:rsidR="00D3276F" w:rsidRPr="00760987">
              <w:rPr>
                <w:bCs/>
                <w:szCs w:val="28"/>
                <w:lang w:val="lv-LV"/>
              </w:rPr>
              <w:t>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8"/>
            </w:tblGrid>
            <w:tr w:rsidR="00FF7610" w:rsidRPr="00CB4FF6" w14:paraId="102ABC90" w14:textId="77777777" w:rsidTr="00FF761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FE76597" w14:textId="4FA2E00E" w:rsidR="00FF7610" w:rsidRPr="009D4E1F" w:rsidRDefault="00FF7610" w:rsidP="005268D0">
                  <w:pPr>
                    <w:pStyle w:val="Sarakstarindkopa"/>
                    <w:ind w:left="0"/>
                    <w:jc w:val="both"/>
                    <w:rPr>
                      <w:szCs w:val="28"/>
                      <w:lang w:val="lv-LV"/>
                    </w:rPr>
                  </w:pPr>
                  <w:r w:rsidRPr="003444D2">
                    <w:rPr>
                      <w:szCs w:val="28"/>
                      <w:lang w:val="lv-LV"/>
                    </w:rPr>
                    <w:t xml:space="preserve">Kā norādīts </w:t>
                  </w:r>
                  <w:r w:rsidR="005268D0" w:rsidRPr="003444D2">
                    <w:rPr>
                      <w:bCs/>
                      <w:szCs w:val="28"/>
                      <w:lang w:val="lv-LV"/>
                    </w:rPr>
                    <w:t>Īstenošanas lēmuma 2017/564</w:t>
                  </w:r>
                  <w:r w:rsidR="00825AF1" w:rsidRPr="003444D2">
                    <w:rPr>
                      <w:bCs/>
                      <w:szCs w:val="28"/>
                      <w:lang w:val="lv-LV"/>
                    </w:rPr>
                    <w:t>/ES</w:t>
                  </w:r>
                  <w:r w:rsidR="000611C3" w:rsidRPr="003444D2">
                    <w:rPr>
                      <w:bCs/>
                      <w:szCs w:val="28"/>
                      <w:lang w:val="lv-LV"/>
                    </w:rPr>
                    <w:t xml:space="preserve"> </w:t>
                  </w:r>
                  <w:r w:rsidRPr="003444D2">
                    <w:rPr>
                      <w:szCs w:val="28"/>
                      <w:lang w:val="lv-LV"/>
                    </w:rPr>
                    <w:t>pamatojumā, g</w:t>
                  </w:r>
                  <w:r w:rsidR="004A3463" w:rsidRPr="003444D2">
                    <w:rPr>
                      <w:szCs w:val="28"/>
                      <w:lang w:val="lv-LV"/>
                    </w:rPr>
                    <w:t>rozījumi Komisijas</w:t>
                  </w:r>
                  <w:r w:rsidR="005F0F85" w:rsidRPr="003444D2">
                    <w:rPr>
                      <w:szCs w:val="28"/>
                      <w:lang w:val="lv-LV"/>
                    </w:rPr>
                    <w:t xml:space="preserve"> 2014. gada 9. oktobra</w:t>
                  </w:r>
                  <w:r w:rsidR="004A3463" w:rsidRPr="003444D2">
                    <w:rPr>
                      <w:szCs w:val="28"/>
                      <w:lang w:val="lv-LV"/>
                    </w:rPr>
                    <w:t xml:space="preserve"> </w:t>
                  </w:r>
                  <w:r w:rsidR="0007595E" w:rsidRPr="003444D2">
                    <w:rPr>
                      <w:szCs w:val="28"/>
                      <w:lang w:val="lv-LV"/>
                    </w:rPr>
                    <w:t>Ī</w:t>
                  </w:r>
                  <w:r w:rsidR="004A3463" w:rsidRPr="003444D2">
                    <w:rPr>
                      <w:szCs w:val="28"/>
                      <w:lang w:val="lv-LV"/>
                    </w:rPr>
                    <w:t xml:space="preserve">stenošanas lēmumā 2014/709/ES </w:t>
                  </w:r>
                  <w:r w:rsidR="005F0F85" w:rsidRPr="003444D2">
                    <w:rPr>
                      <w:szCs w:val="28"/>
                      <w:lang w:val="lv-LV"/>
                    </w:rPr>
                    <w:t xml:space="preserve">par dzīvnieku veselības kontroles pasākumiem saistībā ar Āfrikas cūku mēri dažās dalībvalstīs un ar ko atceļ </w:t>
                  </w:r>
                  <w:r w:rsidR="00492C45" w:rsidRPr="003444D2">
                    <w:rPr>
                      <w:szCs w:val="28"/>
                      <w:lang w:val="lv-LV"/>
                    </w:rPr>
                    <w:t>Ī</w:t>
                  </w:r>
                  <w:r w:rsidR="005F0F85" w:rsidRPr="003444D2">
                    <w:rPr>
                      <w:szCs w:val="28"/>
                      <w:lang w:val="lv-LV"/>
                    </w:rPr>
                    <w:t>stenošanas lēmumu 2014/178/ES</w:t>
                  </w:r>
                  <w:r w:rsidR="007740E5" w:rsidRPr="003444D2">
                    <w:rPr>
                      <w:szCs w:val="28"/>
                      <w:lang w:val="lv-LV"/>
                    </w:rPr>
                    <w:t xml:space="preserve"> </w:t>
                  </w:r>
                  <w:r w:rsidR="00FB3F9C" w:rsidRPr="003444D2">
                    <w:rPr>
                      <w:szCs w:val="28"/>
                      <w:lang w:val="lv-LV"/>
                    </w:rPr>
                    <w:t>(turpmāk – Īstenošanas lēmums 2014/709</w:t>
                  </w:r>
                  <w:r w:rsidR="00B861A1" w:rsidRPr="003444D2">
                    <w:rPr>
                      <w:szCs w:val="28"/>
                      <w:lang w:val="lv-LV"/>
                    </w:rPr>
                    <w:t>/ES</w:t>
                  </w:r>
                  <w:r w:rsidR="00FB3F9C" w:rsidRPr="003444D2">
                    <w:rPr>
                      <w:szCs w:val="28"/>
                      <w:lang w:val="lv-LV"/>
                    </w:rPr>
                    <w:t xml:space="preserve">) </w:t>
                  </w:r>
                  <w:r w:rsidR="004A3463" w:rsidRPr="003444D2">
                    <w:rPr>
                      <w:szCs w:val="28"/>
                      <w:lang w:val="lv-LV"/>
                    </w:rPr>
                    <w:t xml:space="preserve">tika </w:t>
                  </w:r>
                  <w:r w:rsidR="00BE33E4" w:rsidRPr="003444D2">
                    <w:rPr>
                      <w:szCs w:val="28"/>
                      <w:lang w:val="lv-LV"/>
                    </w:rPr>
                    <w:t>izdar</w:t>
                  </w:r>
                  <w:r w:rsidR="004A3463" w:rsidRPr="003444D2">
                    <w:rPr>
                      <w:szCs w:val="28"/>
                      <w:lang w:val="lv-LV"/>
                    </w:rPr>
                    <w:t>īt</w:t>
                  </w:r>
                  <w:r w:rsidR="0007595E" w:rsidRPr="003444D2">
                    <w:rPr>
                      <w:szCs w:val="28"/>
                      <w:lang w:val="lv-LV"/>
                    </w:rPr>
                    <w:t>i</w:t>
                  </w:r>
                  <w:r w:rsidR="00BE33E4" w:rsidRPr="003444D2">
                    <w:rPr>
                      <w:szCs w:val="28"/>
                      <w:lang w:val="lv-LV"/>
                    </w:rPr>
                    <w:t>,</w:t>
                  </w:r>
                  <w:r w:rsidR="004A3463" w:rsidRPr="003444D2">
                    <w:rPr>
                      <w:szCs w:val="28"/>
                      <w:lang w:val="lv-LV"/>
                    </w:rPr>
                    <w:t xml:space="preserve"> </w:t>
                  </w:r>
                  <w:r w:rsidR="00BE33E4" w:rsidRPr="003444D2">
                    <w:rPr>
                      <w:szCs w:val="28"/>
                      <w:lang w:val="lv-LV"/>
                    </w:rPr>
                    <w:t xml:space="preserve">ievērojot </w:t>
                  </w:r>
                  <w:r w:rsidR="00FB3F9C" w:rsidRPr="003444D2">
                    <w:rPr>
                      <w:szCs w:val="28"/>
                      <w:lang w:val="lv-LV"/>
                    </w:rPr>
                    <w:t xml:space="preserve">to, </w:t>
                  </w:r>
                  <w:r w:rsidR="00A10C84" w:rsidRPr="003444D2">
                    <w:rPr>
                      <w:szCs w:val="28"/>
                      <w:lang w:val="lv-LV"/>
                    </w:rPr>
                    <w:t>ka</w:t>
                  </w:r>
                  <w:r w:rsidR="00D52D0F" w:rsidRPr="003444D2">
                    <w:rPr>
                      <w:szCs w:val="28"/>
                      <w:lang w:val="lv-LV"/>
                    </w:rPr>
                    <w:t xml:space="preserve"> </w:t>
                  </w:r>
                  <w:r w:rsidR="005268D0" w:rsidRPr="003444D2">
                    <w:rPr>
                      <w:szCs w:val="28"/>
                      <w:lang w:val="lv-LV"/>
                    </w:rPr>
                    <w:t>k</w:t>
                  </w:r>
                  <w:r w:rsidR="005268D0" w:rsidRPr="009D4E1F">
                    <w:rPr>
                      <w:szCs w:val="28"/>
                      <w:lang w:val="lv-LV"/>
                    </w:rPr>
                    <w:t xml:space="preserve">opš </w:t>
                  </w:r>
                  <w:proofErr w:type="gramStart"/>
                  <w:r w:rsidR="005268D0" w:rsidRPr="009D4E1F">
                    <w:rPr>
                      <w:szCs w:val="28"/>
                      <w:lang w:val="lv-LV"/>
                    </w:rPr>
                    <w:t>2016.gada</w:t>
                  </w:r>
                  <w:proofErr w:type="gramEnd"/>
                  <w:r w:rsidR="005268D0" w:rsidRPr="009D4E1F">
                    <w:rPr>
                      <w:szCs w:val="28"/>
                      <w:lang w:val="lv-LV"/>
                    </w:rPr>
                    <w:t xml:space="preserve"> novembra Lietuvas kompetentās iestādes nav ziņojušas par Āfrikas cūku mēra uzliesmojumiem mājas cūkām konkrētos Lietuvas apgabalos, k</w:t>
                  </w:r>
                  <w:r w:rsidR="0037748D" w:rsidRPr="003444D2">
                    <w:rPr>
                      <w:szCs w:val="28"/>
                      <w:lang w:val="lv-LV"/>
                    </w:rPr>
                    <w:t>as</w:t>
                  </w:r>
                  <w:r w:rsidR="005268D0" w:rsidRPr="009D4E1F">
                    <w:rPr>
                      <w:szCs w:val="28"/>
                      <w:lang w:val="lv-LV"/>
                    </w:rPr>
                    <w:t xml:space="preserve"> </w:t>
                  </w:r>
                  <w:r w:rsidR="0037748D" w:rsidRPr="003444D2">
                    <w:rPr>
                      <w:szCs w:val="28"/>
                      <w:lang w:val="lv-LV"/>
                    </w:rPr>
                    <w:t>minē</w:t>
                  </w:r>
                  <w:r w:rsidR="005268D0" w:rsidRPr="009D4E1F">
                    <w:rPr>
                      <w:szCs w:val="28"/>
                      <w:lang w:val="lv-LV"/>
                    </w:rPr>
                    <w:t xml:space="preserve">ti Īstenošanas lēmuma 2014/709/ES pielikuma III daļā. Turklāt šajos apgabalos esošajās saimniecībās, </w:t>
                  </w:r>
                  <w:r w:rsidR="0037748D" w:rsidRPr="003444D2">
                    <w:rPr>
                      <w:szCs w:val="28"/>
                      <w:lang w:val="lv-LV"/>
                    </w:rPr>
                    <w:t>pamatoj</w:t>
                  </w:r>
                  <w:r w:rsidR="005268D0" w:rsidRPr="009D4E1F">
                    <w:rPr>
                      <w:szCs w:val="28"/>
                      <w:lang w:val="lv-LV"/>
                    </w:rPr>
                    <w:t xml:space="preserve">oties uz nacionālo bioloģiskās drošības programmu, kuras mērķis ir nepieļaut Āfrikas cūku mēra izplatīšanos, ir īstenoti apmierinoši bioloģiskās drošības pasākumi. Minētie fakti </w:t>
                  </w:r>
                  <w:r w:rsidR="0037748D" w:rsidRPr="003444D2">
                    <w:rPr>
                      <w:szCs w:val="28"/>
                      <w:lang w:val="lv-LV"/>
                    </w:rPr>
                    <w:t>liecina par</w:t>
                  </w:r>
                  <w:r w:rsidR="005268D0" w:rsidRPr="009D4E1F">
                    <w:rPr>
                      <w:szCs w:val="28"/>
                      <w:lang w:val="lv-LV"/>
                    </w:rPr>
                    <w:t xml:space="preserve"> epidemioloģiskās situācijas uzlabošanos</w:t>
                  </w:r>
                  <w:r w:rsidR="0037748D" w:rsidRPr="003444D2">
                    <w:rPr>
                      <w:szCs w:val="28"/>
                      <w:lang w:val="lv-LV"/>
                    </w:rPr>
                    <w:t>,</w:t>
                  </w:r>
                  <w:r w:rsidR="005268D0" w:rsidRPr="009D4E1F">
                    <w:rPr>
                      <w:szCs w:val="28"/>
                      <w:lang w:val="lv-LV"/>
                    </w:rPr>
                    <w:t xml:space="preserve"> </w:t>
                  </w:r>
                  <w:r w:rsidR="0037748D" w:rsidRPr="003444D2">
                    <w:rPr>
                      <w:szCs w:val="28"/>
                      <w:lang w:val="lv-LV"/>
                    </w:rPr>
                    <w:t>t</w:t>
                  </w:r>
                  <w:r w:rsidR="005268D0" w:rsidRPr="009D4E1F">
                    <w:rPr>
                      <w:szCs w:val="28"/>
                      <w:lang w:val="lv-LV"/>
                    </w:rPr>
                    <w:t xml:space="preserve">āpēc </w:t>
                  </w:r>
                  <w:r w:rsidR="0037748D" w:rsidRPr="003444D2">
                    <w:rPr>
                      <w:szCs w:val="28"/>
                      <w:lang w:val="lv-LV"/>
                    </w:rPr>
                    <w:t>ko</w:t>
                  </w:r>
                  <w:r w:rsidR="005268D0" w:rsidRPr="009D4E1F">
                    <w:rPr>
                      <w:szCs w:val="28"/>
                      <w:lang w:val="lv-LV"/>
                    </w:rPr>
                    <w:t>n</w:t>
                  </w:r>
                  <w:r w:rsidR="0037748D" w:rsidRPr="003444D2">
                    <w:rPr>
                      <w:szCs w:val="28"/>
                      <w:lang w:val="lv-LV"/>
                    </w:rPr>
                    <w:t>kr</w:t>
                  </w:r>
                  <w:r w:rsidR="005268D0" w:rsidRPr="009D4E1F">
                    <w:rPr>
                      <w:szCs w:val="28"/>
                      <w:lang w:val="lv-LV"/>
                    </w:rPr>
                    <w:t>ētie Lietuvas apgabali tagad jāiekļauj Īstenošanas lēmuma 2014/709/ES pielikuma II, nevis III daļā.</w:t>
                  </w:r>
                </w:p>
                <w:p w14:paraId="35729EF9" w14:textId="0FB27F62" w:rsidR="00C00768" w:rsidRPr="009D4E1F" w:rsidRDefault="00C00768" w:rsidP="00C00768">
                  <w:pPr>
                    <w:pStyle w:val="Sarakstarindkopa"/>
                    <w:ind w:left="0"/>
                    <w:jc w:val="both"/>
                    <w:rPr>
                      <w:szCs w:val="28"/>
                      <w:lang w:val="lv-LV"/>
                    </w:rPr>
                  </w:pPr>
                  <w:r w:rsidRPr="009D4E1F">
                    <w:rPr>
                      <w:szCs w:val="28"/>
                      <w:lang w:val="lv-LV"/>
                    </w:rPr>
                    <w:t>Ir stājies spēkā Komisijas 2017. gada 28. aprīļa Īstenošanas lēmums (ES) 2017/767</w:t>
                  </w:r>
                  <w:r w:rsidR="003444D2">
                    <w:rPr>
                      <w:szCs w:val="28"/>
                      <w:lang w:val="lv-LV"/>
                    </w:rPr>
                    <w:t>,</w:t>
                  </w:r>
                  <w:r w:rsidRPr="009D4E1F">
                    <w:rPr>
                      <w:szCs w:val="28"/>
                      <w:lang w:val="lv-LV"/>
                    </w:rPr>
                    <w:t xml:space="preserve"> ar ko groza pielikumu Īstenošanas lēmumam 2014/709 par dzīvnieku veselības kontroles pasākumiem saistībā ar Āfrikas cūku mēri dažās dalībvalstīs (turpmāk – Īstenošanas lēmums 2017/767</w:t>
                  </w:r>
                  <w:r w:rsidR="00825AF1" w:rsidRPr="009D4E1F">
                    <w:rPr>
                      <w:szCs w:val="28"/>
                      <w:lang w:val="lv-LV"/>
                    </w:rPr>
                    <w:t>/ES</w:t>
                  </w:r>
                  <w:r w:rsidRPr="009D4E1F">
                    <w:rPr>
                      <w:szCs w:val="28"/>
                      <w:lang w:val="lv-LV"/>
                    </w:rPr>
                    <w:t>). Īstenošanas lēmuma 2017/767</w:t>
                  </w:r>
                  <w:r w:rsidR="00825AF1" w:rsidRPr="009D4E1F">
                    <w:rPr>
                      <w:szCs w:val="28"/>
                      <w:lang w:val="lv-LV"/>
                    </w:rPr>
                    <w:t>/ES</w:t>
                  </w:r>
                  <w:r w:rsidRPr="009D4E1F">
                    <w:rPr>
                      <w:szCs w:val="28"/>
                      <w:lang w:val="lv-LV"/>
                    </w:rPr>
                    <w:t xml:space="preserve"> pamatojumā</w:t>
                  </w:r>
                  <w:r w:rsidR="003444D2" w:rsidRPr="004C4BCF">
                    <w:rPr>
                      <w:szCs w:val="28"/>
                      <w:lang w:val="lv-LV"/>
                    </w:rPr>
                    <w:t xml:space="preserve"> norādīts</w:t>
                  </w:r>
                  <w:r w:rsidRPr="009D4E1F">
                    <w:rPr>
                      <w:szCs w:val="28"/>
                      <w:lang w:val="lv-LV"/>
                    </w:rPr>
                    <w:t xml:space="preserve">, </w:t>
                  </w:r>
                  <w:r w:rsidR="003444D2">
                    <w:rPr>
                      <w:szCs w:val="28"/>
                      <w:lang w:val="lv-LV"/>
                    </w:rPr>
                    <w:t>ka</w:t>
                  </w:r>
                  <w:r w:rsidRPr="009D4E1F">
                    <w:rPr>
                      <w:szCs w:val="28"/>
                      <w:lang w:val="lv-LV"/>
                    </w:rPr>
                    <w:t xml:space="preserve"> </w:t>
                  </w:r>
                  <w:r w:rsidR="003444D2">
                    <w:rPr>
                      <w:szCs w:val="28"/>
                      <w:lang w:val="lv-LV"/>
                    </w:rPr>
                    <w:t>no</w:t>
                  </w:r>
                  <w:r w:rsidRPr="009D4E1F">
                    <w:rPr>
                      <w:szCs w:val="28"/>
                      <w:lang w:val="lv-LV"/>
                    </w:rPr>
                    <w:t xml:space="preserve"> 2015. </w:t>
                  </w:r>
                  <w:r w:rsidR="00825AF1" w:rsidRPr="009D4E1F">
                    <w:rPr>
                      <w:szCs w:val="28"/>
                      <w:lang w:val="lv-LV"/>
                    </w:rPr>
                    <w:t>g</w:t>
                  </w:r>
                  <w:r w:rsidRPr="009D4E1F">
                    <w:rPr>
                      <w:szCs w:val="28"/>
                      <w:lang w:val="lv-LV"/>
                    </w:rPr>
                    <w:t>ada novembra Polijas kompetentās iestādes nav ziņojušas par Āfrikas cūku mēra gadījumiem mežacūku populācijā</w:t>
                  </w:r>
                  <w:r w:rsidR="00825AF1" w:rsidRPr="009D4E1F">
                    <w:rPr>
                      <w:szCs w:val="28"/>
                      <w:lang w:val="lv-LV"/>
                    </w:rPr>
                    <w:t xml:space="preserve"> </w:t>
                  </w:r>
                  <w:r w:rsidRPr="009D4E1F">
                    <w:rPr>
                      <w:szCs w:val="28"/>
                      <w:lang w:val="lv-LV"/>
                    </w:rPr>
                    <w:t>Polijas ziemeļu daļas apgabalos, k</w:t>
                  </w:r>
                  <w:r w:rsidR="003444D2">
                    <w:rPr>
                      <w:szCs w:val="28"/>
                      <w:lang w:val="lv-LV"/>
                    </w:rPr>
                    <w:t>as</w:t>
                  </w:r>
                  <w:r w:rsidRPr="009D4E1F">
                    <w:rPr>
                      <w:szCs w:val="28"/>
                      <w:lang w:val="lv-LV"/>
                    </w:rPr>
                    <w:t xml:space="preserve"> pa</w:t>
                  </w:r>
                  <w:r w:rsidR="00F6580E" w:rsidRPr="009D4E1F">
                    <w:rPr>
                      <w:szCs w:val="28"/>
                      <w:lang w:val="lv-LV"/>
                    </w:rPr>
                    <w:t xml:space="preserve">šlaik </w:t>
                  </w:r>
                  <w:r w:rsidRPr="009D4E1F">
                    <w:rPr>
                      <w:szCs w:val="28"/>
                      <w:lang w:val="lv-LV"/>
                    </w:rPr>
                    <w:t xml:space="preserve">ir </w:t>
                  </w:r>
                  <w:r w:rsidR="003444D2">
                    <w:rPr>
                      <w:szCs w:val="28"/>
                      <w:lang w:val="lv-LV"/>
                    </w:rPr>
                    <w:t>minē</w:t>
                  </w:r>
                  <w:r w:rsidRPr="009D4E1F">
                    <w:rPr>
                      <w:szCs w:val="28"/>
                      <w:lang w:val="lv-LV"/>
                    </w:rPr>
                    <w:t xml:space="preserve">ti Īstenošanas lēmuma 2014/709/ES pielikuma II daļas apgabalu sarakstā. Tāpat šajos apgabalos ir </w:t>
                  </w:r>
                  <w:r w:rsidR="003444D2">
                    <w:rPr>
                      <w:szCs w:val="28"/>
                      <w:lang w:val="lv-LV"/>
                    </w:rPr>
                    <w:t>īsteno</w:t>
                  </w:r>
                  <w:r w:rsidRPr="009D4E1F">
                    <w:rPr>
                      <w:szCs w:val="28"/>
                      <w:lang w:val="lv-LV"/>
                    </w:rPr>
                    <w:t>ti mežacūku populācijas kontroles pasākumi, kas liecina par Āfrikas cūku mēra neesamību tajos</w:t>
                  </w:r>
                  <w:r w:rsidR="003444D2">
                    <w:rPr>
                      <w:szCs w:val="28"/>
                      <w:lang w:val="lv-LV"/>
                    </w:rPr>
                    <w:t>, tāpēc</w:t>
                  </w:r>
                  <w:r w:rsidRPr="009D4E1F">
                    <w:rPr>
                      <w:szCs w:val="28"/>
                      <w:lang w:val="lv-LV"/>
                    </w:rPr>
                    <w:t xml:space="preserve"> šie apgabali ir iek</w:t>
                  </w:r>
                  <w:r w:rsidR="00825AF1" w:rsidRPr="009D4E1F">
                    <w:rPr>
                      <w:szCs w:val="28"/>
                      <w:lang w:val="lv-LV"/>
                    </w:rPr>
                    <w:t>ļa</w:t>
                  </w:r>
                  <w:r w:rsidRPr="009D4E1F">
                    <w:rPr>
                      <w:szCs w:val="28"/>
                      <w:lang w:val="lv-LV"/>
                    </w:rPr>
                    <w:t xml:space="preserve">ujami Īstenošanas lēmuma 2014/709/ES pielikuma I daļas apgabalu sarakstā. </w:t>
                  </w:r>
                </w:p>
                <w:p w14:paraId="6CAEFCF2" w14:textId="3401669A" w:rsidR="00C00768" w:rsidRPr="009D4E1F" w:rsidRDefault="003444D2" w:rsidP="00C00768">
                  <w:pPr>
                    <w:pStyle w:val="Sarakstarindkopa"/>
                    <w:ind w:left="0"/>
                    <w:jc w:val="both"/>
                    <w:rPr>
                      <w:szCs w:val="28"/>
                      <w:lang w:val="lv-LV"/>
                    </w:rPr>
                  </w:pPr>
                  <w:r>
                    <w:rPr>
                      <w:szCs w:val="28"/>
                      <w:lang w:val="lv-LV"/>
                    </w:rPr>
                    <w:t>Ī</w:t>
                  </w:r>
                  <w:r w:rsidR="00825AF1" w:rsidRPr="009D4E1F">
                    <w:rPr>
                      <w:szCs w:val="28"/>
                      <w:lang w:val="lv-LV"/>
                    </w:rPr>
                    <w:t>stenoša</w:t>
                  </w:r>
                  <w:r w:rsidR="00C00768" w:rsidRPr="009D4E1F">
                    <w:rPr>
                      <w:szCs w:val="28"/>
                      <w:lang w:val="lv-LV"/>
                    </w:rPr>
                    <w:t>nas lēmuma 2017/767</w:t>
                  </w:r>
                  <w:r w:rsidR="00825AF1" w:rsidRPr="009D4E1F">
                    <w:rPr>
                      <w:szCs w:val="28"/>
                      <w:lang w:val="lv-LV"/>
                    </w:rPr>
                    <w:t>/ES</w:t>
                  </w:r>
                  <w:r w:rsidR="00C00768" w:rsidRPr="009D4E1F">
                    <w:rPr>
                      <w:szCs w:val="28"/>
                      <w:lang w:val="lv-LV"/>
                    </w:rPr>
                    <w:t xml:space="preserve"> pamatojumā ir arī norādīts, ka no 2017. gada sākuma un līdz martam vairāki Āfrikas cūku mēra gadījumi mežacūkām ir konstatēti </w:t>
                  </w:r>
                  <w:proofErr w:type="spellStart"/>
                  <w:r w:rsidR="00C00768" w:rsidRPr="009D4E1F">
                    <w:rPr>
                      <w:szCs w:val="28"/>
                      <w:lang w:val="lv-LV"/>
                    </w:rPr>
                    <w:t>Losices</w:t>
                  </w:r>
                  <w:proofErr w:type="spellEnd"/>
                  <w:r w:rsidR="00C00768" w:rsidRPr="009D4E1F">
                    <w:rPr>
                      <w:szCs w:val="28"/>
                      <w:lang w:val="lv-LV"/>
                    </w:rPr>
                    <w:t xml:space="preserve"> apgabalā, kas </w:t>
                  </w:r>
                  <w:proofErr w:type="gramStart"/>
                  <w:r w:rsidR="00C00768" w:rsidRPr="009D4E1F">
                    <w:rPr>
                      <w:szCs w:val="28"/>
                      <w:lang w:val="lv-LV"/>
                    </w:rPr>
                    <w:t>iek</w:t>
                  </w:r>
                  <w:r w:rsidR="00825AF1" w:rsidRPr="009D4E1F">
                    <w:rPr>
                      <w:szCs w:val="28"/>
                      <w:lang w:val="lv-LV"/>
                    </w:rPr>
                    <w:t>ļa</w:t>
                  </w:r>
                  <w:r w:rsidR="00C00768" w:rsidRPr="009D4E1F">
                    <w:rPr>
                      <w:szCs w:val="28"/>
                      <w:lang w:val="lv-LV"/>
                    </w:rPr>
                    <w:t>uts Īstenošanas</w:t>
                  </w:r>
                  <w:proofErr w:type="gramEnd"/>
                  <w:r w:rsidR="00C00768" w:rsidRPr="009D4E1F">
                    <w:rPr>
                      <w:szCs w:val="28"/>
                      <w:lang w:val="lv-LV"/>
                    </w:rPr>
                    <w:t xml:space="preserve"> lēmuma 2014/709/ES pielikuma III daļas apgabalu sarakstā</w:t>
                  </w:r>
                  <w:r w:rsidR="00825AF1" w:rsidRPr="009D4E1F">
                    <w:rPr>
                      <w:szCs w:val="28"/>
                      <w:lang w:val="lv-LV"/>
                    </w:rPr>
                    <w:t>, tuvu I daļas apgabaliem</w:t>
                  </w:r>
                  <w:r w:rsidR="00C00768" w:rsidRPr="009D4E1F">
                    <w:rPr>
                      <w:szCs w:val="28"/>
                      <w:lang w:val="lv-LV"/>
                    </w:rPr>
                    <w:t xml:space="preserve">. </w:t>
                  </w:r>
                  <w:r>
                    <w:rPr>
                      <w:szCs w:val="28"/>
                      <w:lang w:val="lv-LV"/>
                    </w:rPr>
                    <w:t>Tādējādi</w:t>
                  </w:r>
                  <w:r w:rsidR="00C00768" w:rsidRPr="009D4E1F">
                    <w:rPr>
                      <w:szCs w:val="28"/>
                      <w:lang w:val="lv-LV"/>
                    </w:rPr>
                    <w:t xml:space="preserve"> šo apgabalu ir lietderīgi iekļaut Īstenošanas lēmuma 2014/709/ES II </w:t>
                  </w:r>
                  <w:r w:rsidR="00825AF1" w:rsidRPr="009D4E1F">
                    <w:rPr>
                      <w:szCs w:val="28"/>
                      <w:lang w:val="lv-LV"/>
                    </w:rPr>
                    <w:t>daļas apgabalu sarakstā.</w:t>
                  </w:r>
                </w:p>
              </w:tc>
            </w:tr>
          </w:tbl>
          <w:p w14:paraId="5290A279" w14:textId="77777777" w:rsidR="00FF7610" w:rsidRPr="00760987" w:rsidRDefault="00FF7610" w:rsidP="00FF7610">
            <w:pPr>
              <w:jc w:val="both"/>
              <w:rPr>
                <w:vanish/>
                <w:szCs w:val="28"/>
                <w:lang w:val="lv-LV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592"/>
            </w:tblGrid>
            <w:tr w:rsidR="00FF7610" w:rsidRPr="00CB4FF6" w14:paraId="3461564A" w14:textId="77777777" w:rsidTr="00FF761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1B5E4B6" w14:textId="77777777" w:rsidR="00FF7610" w:rsidRPr="00760987" w:rsidRDefault="00FF7610" w:rsidP="00FF7610">
                  <w:pPr>
                    <w:jc w:val="both"/>
                    <w:rPr>
                      <w:szCs w:val="28"/>
                      <w:lang w:val="lv-LV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A13CB0D" w14:textId="16DF7B47" w:rsidR="005B2F80" w:rsidRPr="005B2F80" w:rsidRDefault="00434DD8" w:rsidP="005B2F80">
                  <w:pPr>
                    <w:jc w:val="both"/>
                    <w:rPr>
                      <w:bCs/>
                      <w:szCs w:val="28"/>
                      <w:lang w:val="lv-LV"/>
                    </w:rPr>
                  </w:pPr>
                  <w:r>
                    <w:rPr>
                      <w:szCs w:val="28"/>
                      <w:lang w:val="lv-LV"/>
                    </w:rPr>
                    <w:t>A</w:t>
                  </w:r>
                  <w:r w:rsidR="005268D0" w:rsidRPr="00760987">
                    <w:rPr>
                      <w:szCs w:val="28"/>
                      <w:lang w:val="lv-LV"/>
                    </w:rPr>
                    <w:t xml:space="preserve">dministratīvā sloga mazināšanas nolūkā </w:t>
                  </w:r>
                  <w:r>
                    <w:rPr>
                      <w:szCs w:val="28"/>
                      <w:lang w:val="lv-LV"/>
                    </w:rPr>
                    <w:t>jā</w:t>
                  </w:r>
                  <w:r w:rsidR="005268D0" w:rsidRPr="00760987">
                    <w:rPr>
                      <w:szCs w:val="28"/>
                      <w:lang w:val="lv-LV"/>
                    </w:rPr>
                    <w:t>groz</w:t>
                  </w:r>
                  <w:r>
                    <w:rPr>
                      <w:szCs w:val="28"/>
                      <w:lang w:val="lv-LV"/>
                    </w:rPr>
                    <w:t>a</w:t>
                  </w:r>
                  <w:r w:rsidR="005268D0" w:rsidRPr="00760987">
                    <w:rPr>
                      <w:szCs w:val="28"/>
                      <w:lang w:val="lv-LV"/>
                    </w:rPr>
                    <w:t xml:space="preserve"> </w:t>
                  </w:r>
                  <w:r w:rsidR="005268D0" w:rsidRPr="00760987">
                    <w:rPr>
                      <w:bCs/>
                      <w:szCs w:val="28"/>
                      <w:lang w:val="lv-LV"/>
                    </w:rPr>
                    <w:t xml:space="preserve">Ministru kabineta </w:t>
                  </w:r>
                  <w:proofErr w:type="gramStart"/>
                  <w:r w:rsidR="005268D0" w:rsidRPr="00760987">
                    <w:rPr>
                      <w:bCs/>
                      <w:szCs w:val="28"/>
                      <w:lang w:val="lv-LV"/>
                    </w:rPr>
                    <w:t>2004.gada</w:t>
                  </w:r>
                  <w:proofErr w:type="gramEnd"/>
                  <w:r w:rsidR="005268D0" w:rsidRPr="00760987">
                    <w:rPr>
                      <w:bCs/>
                      <w:szCs w:val="28"/>
                      <w:lang w:val="lv-LV"/>
                    </w:rPr>
                    <w:t xml:space="preserve"> 17.februāra noteikumu Nr.83 „Āfrikas cūku mēra likvidēšanas un draudu novēršanas kārtība” 41.10. un </w:t>
                  </w:r>
                  <w:r w:rsidR="005268D0" w:rsidRPr="00760987">
                    <w:rPr>
                      <w:bCs/>
                      <w:szCs w:val="28"/>
                      <w:lang w:val="lv-LV"/>
                    </w:rPr>
                    <w:lastRenderedPageBreak/>
                    <w:t>49.10.</w:t>
                  </w:r>
                  <w:r w:rsidR="003444D2">
                    <w:rPr>
                      <w:bCs/>
                      <w:szCs w:val="28"/>
                      <w:lang w:val="lv-LV"/>
                    </w:rPr>
                    <w:t> </w:t>
                  </w:r>
                  <w:r w:rsidR="005268D0" w:rsidRPr="00760987">
                    <w:rPr>
                      <w:bCs/>
                      <w:szCs w:val="28"/>
                      <w:lang w:val="lv-LV"/>
                    </w:rPr>
                    <w:t>apakšpunkt</w:t>
                  </w:r>
                  <w:r>
                    <w:rPr>
                      <w:bCs/>
                      <w:szCs w:val="28"/>
                      <w:lang w:val="lv-LV"/>
                    </w:rPr>
                    <w:t>s</w:t>
                  </w:r>
                  <w:r w:rsidR="005268D0" w:rsidRPr="00760987">
                    <w:rPr>
                      <w:bCs/>
                      <w:szCs w:val="28"/>
                      <w:lang w:val="lv-LV"/>
                    </w:rPr>
                    <w:t xml:space="preserve">, nosakot, ka turpmāk uzņēmumiem, kas no aizsardzības un uzraudzības zonas </w:t>
                  </w:r>
                  <w:r w:rsidR="00EE009B" w:rsidRPr="0057798B">
                    <w:rPr>
                      <w:bCs/>
                      <w:szCs w:val="28"/>
                      <w:lang w:val="lv-LV"/>
                    </w:rPr>
                    <w:t xml:space="preserve">izved </w:t>
                  </w:r>
                  <w:r w:rsidR="005268D0" w:rsidRPr="00760987">
                    <w:rPr>
                      <w:bCs/>
                      <w:szCs w:val="28"/>
                      <w:lang w:val="lv-LV"/>
                    </w:rPr>
                    <w:t>cūkgaļu, cūkgaļas produktus un cūkgaļas izstrādājumus</w:t>
                  </w:r>
                  <w:r w:rsidR="003444D2">
                    <w:rPr>
                      <w:bCs/>
                      <w:szCs w:val="28"/>
                      <w:lang w:val="lv-LV"/>
                    </w:rPr>
                    <w:t>,</w:t>
                  </w:r>
                  <w:r w:rsidR="005268D0" w:rsidRPr="00760987">
                    <w:rPr>
                      <w:bCs/>
                      <w:szCs w:val="28"/>
                      <w:lang w:val="lv-LV"/>
                    </w:rPr>
                    <w:t xml:space="preserve"> nav nepieciešamas</w:t>
                  </w:r>
                  <w:r w:rsidR="00DB1B56">
                    <w:rPr>
                      <w:bCs/>
                      <w:szCs w:val="28"/>
                      <w:lang w:val="lv-LV"/>
                    </w:rPr>
                    <w:t xml:space="preserve"> atļaujas</w:t>
                  </w:r>
                  <w:r w:rsidR="005268D0" w:rsidRPr="00760987">
                    <w:rPr>
                      <w:bCs/>
                      <w:szCs w:val="28"/>
                      <w:lang w:val="lv-LV"/>
                    </w:rPr>
                    <w:t xml:space="preserve">, bet šiem uzņēmumiem ir jābūt Pārtikas un veterinārā dienesta atzītiem un iekļautiem </w:t>
                  </w:r>
                  <w:r w:rsidR="003444D2">
                    <w:rPr>
                      <w:bCs/>
                      <w:szCs w:val="28"/>
                      <w:lang w:val="lv-LV"/>
                    </w:rPr>
                    <w:t xml:space="preserve">to </w:t>
                  </w:r>
                  <w:r w:rsidR="005268D0" w:rsidRPr="00760987">
                    <w:rPr>
                      <w:bCs/>
                      <w:szCs w:val="28"/>
                      <w:lang w:val="lv-LV"/>
                    </w:rPr>
                    <w:t>uzņēmumu sarakstā, kuriem atļauts piemērot atkāpes attiecībā uz gaļas apriti cūku mēra skartajā teritorijā.</w:t>
                  </w:r>
                </w:p>
              </w:tc>
            </w:tr>
          </w:tbl>
          <w:p w14:paraId="153820F0" w14:textId="77777777" w:rsidR="00FF7610" w:rsidRPr="00760987" w:rsidRDefault="00FF7610" w:rsidP="00FF7610">
            <w:pPr>
              <w:jc w:val="both"/>
              <w:rPr>
                <w:vanish/>
                <w:szCs w:val="28"/>
                <w:lang w:val="lv-LV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592"/>
            </w:tblGrid>
            <w:tr w:rsidR="00FF7610" w:rsidRPr="00CB4FF6" w14:paraId="75ECFB90" w14:textId="77777777" w:rsidTr="00FF761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55458AD" w14:textId="77777777" w:rsidR="00FF7610" w:rsidRPr="00760987" w:rsidRDefault="00FF7610" w:rsidP="00FF7610">
                  <w:pPr>
                    <w:jc w:val="both"/>
                    <w:rPr>
                      <w:szCs w:val="28"/>
                      <w:lang w:val="lv-LV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FDAB53F" w14:textId="34C9E635" w:rsidR="00576C0F" w:rsidRPr="00760987" w:rsidRDefault="003444D2" w:rsidP="00516605">
                  <w:pPr>
                    <w:jc w:val="both"/>
                    <w:rPr>
                      <w:bCs/>
                      <w:szCs w:val="28"/>
                      <w:lang w:val="lv-LV"/>
                    </w:rPr>
                  </w:pPr>
                  <w:r>
                    <w:rPr>
                      <w:szCs w:val="28"/>
                      <w:lang w:val="lv-LV"/>
                    </w:rPr>
                    <w:t>Ievērojot</w:t>
                  </w:r>
                  <w:r w:rsidR="00FC4B0C" w:rsidRPr="00760987">
                    <w:rPr>
                      <w:szCs w:val="28"/>
                      <w:lang w:val="lv-LV"/>
                    </w:rPr>
                    <w:t xml:space="preserve"> minēto, ir sagatavots Ministru kabineta noteikumu projekts </w:t>
                  </w:r>
                  <w:r w:rsidR="00FC4B0C" w:rsidRPr="00760987">
                    <w:rPr>
                      <w:bCs/>
                      <w:szCs w:val="28"/>
                      <w:lang w:val="lv-LV"/>
                    </w:rPr>
                    <w:t>„Grozījum</w:t>
                  </w:r>
                  <w:r w:rsidR="00893F9A" w:rsidRPr="00760987">
                    <w:rPr>
                      <w:bCs/>
                      <w:szCs w:val="28"/>
                      <w:lang w:val="lv-LV"/>
                    </w:rPr>
                    <w:t>i</w:t>
                  </w:r>
                  <w:r w:rsidR="00FC4B0C" w:rsidRPr="00760987">
                    <w:rPr>
                      <w:bCs/>
                      <w:szCs w:val="28"/>
                      <w:lang w:val="lv-LV"/>
                    </w:rPr>
                    <w:t xml:space="preserve"> Ministru kabineta </w:t>
                  </w:r>
                  <w:proofErr w:type="gramStart"/>
                  <w:r w:rsidR="00FC4B0C" w:rsidRPr="00760987">
                    <w:rPr>
                      <w:bCs/>
                      <w:szCs w:val="28"/>
                      <w:lang w:val="lv-LV"/>
                    </w:rPr>
                    <w:t>2004.gada</w:t>
                  </w:r>
                  <w:proofErr w:type="gramEnd"/>
                  <w:r w:rsidR="00FC4B0C" w:rsidRPr="00760987">
                    <w:rPr>
                      <w:bCs/>
                      <w:szCs w:val="28"/>
                      <w:lang w:val="lv-LV"/>
                    </w:rPr>
                    <w:t xml:space="preserve"> 17.februāra noteikumos Nr.83 „Āfrikas cūku mēra likvidēšanas un draudu novēršanas kārtība””</w:t>
                  </w:r>
                  <w:r w:rsidR="00AE3E97" w:rsidRPr="00760987">
                    <w:rPr>
                      <w:bCs/>
                      <w:szCs w:val="28"/>
                      <w:lang w:val="lv-LV"/>
                    </w:rPr>
                    <w:t xml:space="preserve"> (turpmāk – noteikumu projekts), kurā</w:t>
                  </w:r>
                  <w:r w:rsidR="00576C0F" w:rsidRPr="00760987">
                    <w:rPr>
                      <w:bCs/>
                      <w:szCs w:val="28"/>
                      <w:lang w:val="lv-LV"/>
                    </w:rPr>
                    <w:t>:</w:t>
                  </w:r>
                </w:p>
                <w:p w14:paraId="746807E7" w14:textId="77777777" w:rsidR="00576C0F" w:rsidRPr="00760987" w:rsidRDefault="00576C0F" w:rsidP="00576C0F">
                  <w:pPr>
                    <w:jc w:val="both"/>
                    <w:rPr>
                      <w:bCs/>
                      <w:szCs w:val="28"/>
                      <w:lang w:val="lv-LV"/>
                    </w:rPr>
                  </w:pPr>
                  <w:r w:rsidRPr="00760987">
                    <w:rPr>
                      <w:bCs/>
                      <w:szCs w:val="28"/>
                      <w:lang w:val="lv-LV"/>
                    </w:rPr>
                    <w:t>1)</w:t>
                  </w:r>
                  <w:r w:rsidR="005268D0" w:rsidRPr="00760987">
                    <w:rPr>
                      <w:bCs/>
                      <w:szCs w:val="28"/>
                      <w:lang w:val="lv-LV"/>
                    </w:rPr>
                    <w:t xml:space="preserve"> </w:t>
                  </w:r>
                  <w:r w:rsidRPr="00760987">
                    <w:rPr>
                      <w:bCs/>
                      <w:szCs w:val="28"/>
                      <w:lang w:val="lv-LV"/>
                    </w:rPr>
                    <w:t xml:space="preserve">precizētas II un III riska zonas </w:t>
                  </w:r>
                  <w:r w:rsidR="005268D0" w:rsidRPr="00760987">
                    <w:rPr>
                      <w:bCs/>
                      <w:szCs w:val="28"/>
                      <w:lang w:val="lv-LV"/>
                    </w:rPr>
                    <w:t>Lietuvas teritorijā</w:t>
                  </w:r>
                  <w:r w:rsidRPr="00760987">
                    <w:rPr>
                      <w:bCs/>
                      <w:szCs w:val="28"/>
                      <w:lang w:val="lv-LV"/>
                    </w:rPr>
                    <w:t>;</w:t>
                  </w:r>
                </w:p>
                <w:p w14:paraId="560416D6" w14:textId="77777777" w:rsidR="00FC4B0C" w:rsidRPr="00760987" w:rsidRDefault="00576C0F" w:rsidP="005268D0">
                  <w:pPr>
                    <w:jc w:val="both"/>
                    <w:rPr>
                      <w:szCs w:val="28"/>
                      <w:lang w:val="lv-LV"/>
                    </w:rPr>
                  </w:pPr>
                  <w:r w:rsidRPr="00760987">
                    <w:rPr>
                      <w:bCs/>
                      <w:szCs w:val="28"/>
                      <w:lang w:val="lv-LV"/>
                    </w:rPr>
                    <w:t>2)</w:t>
                  </w:r>
                  <w:r w:rsidR="00A93AAD" w:rsidRPr="00760987">
                    <w:rPr>
                      <w:bCs/>
                      <w:szCs w:val="28"/>
                      <w:lang w:val="lv-LV"/>
                    </w:rPr>
                    <w:t xml:space="preserve"> </w:t>
                  </w:r>
                  <w:r w:rsidR="005268D0" w:rsidRPr="00760987">
                    <w:rPr>
                      <w:bCs/>
                      <w:szCs w:val="28"/>
                      <w:lang w:val="lv-LV"/>
                    </w:rPr>
                    <w:t>noteikta kārtība uzņēmumiem, kas izved savu produkciju no aizsardzības un uzraudzības zonas</w:t>
                  </w:r>
                  <w:r w:rsidR="00516605" w:rsidRPr="00760987">
                    <w:rPr>
                      <w:bCs/>
                      <w:szCs w:val="28"/>
                      <w:lang w:val="lv-LV"/>
                    </w:rPr>
                    <w:t>.</w:t>
                  </w:r>
                </w:p>
              </w:tc>
            </w:tr>
          </w:tbl>
          <w:p w14:paraId="1F7BABC4" w14:textId="77777777" w:rsidR="002058A8" w:rsidRPr="00760987" w:rsidRDefault="002058A8">
            <w:pPr>
              <w:jc w:val="both"/>
              <w:rPr>
                <w:bCs/>
                <w:szCs w:val="28"/>
                <w:lang w:val="lv-LV"/>
              </w:rPr>
            </w:pPr>
          </w:p>
        </w:tc>
      </w:tr>
      <w:tr w:rsidR="005D73DE" w:rsidRPr="00017B63" w14:paraId="34DDBB9B" w14:textId="77777777" w:rsidTr="00C25CC1">
        <w:tc>
          <w:tcPr>
            <w:tcW w:w="250" w:type="pct"/>
          </w:tcPr>
          <w:p w14:paraId="53AA23EA" w14:textId="77777777" w:rsidR="00A162FE" w:rsidRPr="00760987" w:rsidRDefault="00A162FE" w:rsidP="00C21DCA">
            <w:pPr>
              <w:jc w:val="center"/>
              <w:rPr>
                <w:szCs w:val="28"/>
                <w:lang w:val="lv-LV" w:eastAsia="lv-LV"/>
              </w:rPr>
            </w:pPr>
            <w:r w:rsidRPr="00760987">
              <w:rPr>
                <w:szCs w:val="28"/>
                <w:lang w:val="lv-LV" w:eastAsia="lv-LV"/>
              </w:rPr>
              <w:lastRenderedPageBreak/>
              <w:t>3.</w:t>
            </w:r>
          </w:p>
        </w:tc>
        <w:tc>
          <w:tcPr>
            <w:tcW w:w="1077" w:type="pct"/>
          </w:tcPr>
          <w:p w14:paraId="4130B0AF" w14:textId="77777777" w:rsidR="00A162FE" w:rsidRPr="00760987" w:rsidRDefault="006A073E" w:rsidP="00FC4B0C">
            <w:pPr>
              <w:jc w:val="both"/>
              <w:rPr>
                <w:szCs w:val="28"/>
                <w:lang w:val="lv-LV" w:eastAsia="lv-LV"/>
              </w:rPr>
            </w:pPr>
            <w:r w:rsidRPr="00760987">
              <w:rPr>
                <w:szCs w:val="28"/>
                <w:lang w:val="lv-LV" w:eastAsia="lv-LV"/>
              </w:rPr>
              <w:t>Projekta izstrādē iesaistītās institūcijas</w:t>
            </w:r>
          </w:p>
        </w:tc>
        <w:tc>
          <w:tcPr>
            <w:tcW w:w="3673" w:type="pct"/>
          </w:tcPr>
          <w:p w14:paraId="03F6F9E7" w14:textId="77777777" w:rsidR="00A162FE" w:rsidRPr="00760987" w:rsidRDefault="00E312B1" w:rsidP="005D73DE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760987">
              <w:rPr>
                <w:szCs w:val="28"/>
                <w:lang w:val="lv-LV" w:eastAsia="lv-LV"/>
              </w:rPr>
              <w:t>Pārtikas un veterinārais dienests</w:t>
            </w:r>
          </w:p>
        </w:tc>
      </w:tr>
      <w:tr w:rsidR="005D73DE" w:rsidRPr="00017B63" w14:paraId="40DCC505" w14:textId="77777777" w:rsidTr="00C25CC1">
        <w:tc>
          <w:tcPr>
            <w:tcW w:w="250" w:type="pct"/>
          </w:tcPr>
          <w:p w14:paraId="3972F4FD" w14:textId="77777777" w:rsidR="00A162FE" w:rsidRPr="00760987" w:rsidRDefault="00A162FE" w:rsidP="00C21DCA">
            <w:pPr>
              <w:jc w:val="center"/>
              <w:rPr>
                <w:szCs w:val="28"/>
                <w:lang w:val="lv-LV" w:eastAsia="lv-LV"/>
              </w:rPr>
            </w:pPr>
            <w:r w:rsidRPr="00760987">
              <w:rPr>
                <w:szCs w:val="28"/>
                <w:lang w:val="lv-LV" w:eastAsia="lv-LV"/>
              </w:rPr>
              <w:t>4.</w:t>
            </w:r>
          </w:p>
        </w:tc>
        <w:tc>
          <w:tcPr>
            <w:tcW w:w="1077" w:type="pct"/>
          </w:tcPr>
          <w:p w14:paraId="0A2D52EC" w14:textId="77777777" w:rsidR="00A162FE" w:rsidRPr="00760987" w:rsidRDefault="006A073E" w:rsidP="005D73DE">
            <w:pPr>
              <w:jc w:val="both"/>
              <w:rPr>
                <w:szCs w:val="28"/>
                <w:lang w:val="lv-LV" w:eastAsia="lv-LV"/>
              </w:rPr>
            </w:pPr>
            <w:r w:rsidRPr="00760987">
              <w:rPr>
                <w:szCs w:val="28"/>
                <w:lang w:val="lv-LV" w:eastAsia="lv-LV"/>
              </w:rPr>
              <w:t>Cita informācija</w:t>
            </w:r>
          </w:p>
        </w:tc>
        <w:tc>
          <w:tcPr>
            <w:tcW w:w="3673" w:type="pct"/>
          </w:tcPr>
          <w:p w14:paraId="07D2E661" w14:textId="77777777" w:rsidR="00A162FE" w:rsidRPr="00760987" w:rsidRDefault="006E5E3E" w:rsidP="005D73DE">
            <w:pPr>
              <w:jc w:val="both"/>
              <w:rPr>
                <w:szCs w:val="28"/>
                <w:highlight w:val="yellow"/>
                <w:lang w:val="lv-LV"/>
              </w:rPr>
            </w:pPr>
            <w:r w:rsidRPr="00760987">
              <w:rPr>
                <w:szCs w:val="28"/>
                <w:lang w:val="lv-LV"/>
              </w:rPr>
              <w:t>Nav</w:t>
            </w:r>
            <w:r w:rsidR="00C14BAF" w:rsidRPr="00760987">
              <w:rPr>
                <w:szCs w:val="28"/>
                <w:lang w:val="lv-LV"/>
              </w:rPr>
              <w:t>.</w:t>
            </w:r>
          </w:p>
        </w:tc>
      </w:tr>
    </w:tbl>
    <w:p w14:paraId="707F29FA" w14:textId="77777777" w:rsidR="004D267D" w:rsidRPr="005A4F7C" w:rsidRDefault="004D267D">
      <w:pPr>
        <w:rPr>
          <w:sz w:val="28"/>
          <w:szCs w:val="28"/>
          <w:lang w:val="lv-LV"/>
        </w:rPr>
      </w:pPr>
    </w:p>
    <w:tbl>
      <w:tblPr>
        <w:tblW w:w="5000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8"/>
        <w:gridCol w:w="1882"/>
        <w:gridCol w:w="6645"/>
      </w:tblGrid>
      <w:tr w:rsidR="005D73DE" w:rsidRPr="00CB4FF6" w14:paraId="470959D7" w14:textId="77777777" w:rsidTr="00AF7992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A61DE" w14:textId="77777777" w:rsidR="008F3459" w:rsidRPr="00760987" w:rsidRDefault="008F3459" w:rsidP="005D73DE">
            <w:pPr>
              <w:jc w:val="center"/>
              <w:rPr>
                <w:b/>
                <w:szCs w:val="28"/>
                <w:lang w:val="lv-LV"/>
              </w:rPr>
            </w:pPr>
            <w:r w:rsidRPr="00760987">
              <w:rPr>
                <w:b/>
                <w:szCs w:val="28"/>
                <w:lang w:val="lv-LV"/>
              </w:rPr>
              <w:t>II. Tiesību akta projekta ietekme uz sabiedrību</w:t>
            </w:r>
            <w:r w:rsidR="00D533EA" w:rsidRPr="00760987">
              <w:rPr>
                <w:b/>
                <w:szCs w:val="28"/>
                <w:lang w:val="lv-LV"/>
              </w:rPr>
              <w:t>,</w:t>
            </w:r>
            <w:r w:rsidR="00D533EA" w:rsidRPr="00760987">
              <w:rPr>
                <w:b/>
                <w:bCs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5D73DE" w:rsidRPr="00CB4FF6" w14:paraId="3361B3C9" w14:textId="77777777" w:rsidTr="00C25CC1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CC85EED" w14:textId="77777777" w:rsidR="00BE26B5" w:rsidRPr="00760987" w:rsidRDefault="00BE26B5" w:rsidP="00C21DCA">
            <w:pPr>
              <w:jc w:val="center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>1.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DEE916D" w14:textId="77777777" w:rsidR="00BE26B5" w:rsidRPr="00760987" w:rsidRDefault="00BE26B5" w:rsidP="00C21DCA">
            <w:pPr>
              <w:jc w:val="both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>Sabiedrības mērķgrupa</w:t>
            </w:r>
            <w:r w:rsidR="00BA3E1C" w:rsidRPr="00760987">
              <w:rPr>
                <w:szCs w:val="28"/>
                <w:lang w:val="lv-LV"/>
              </w:rPr>
              <w:t>s, kuras tiesiskais regulējums ietekmē vai varētu ietekmēt</w:t>
            </w:r>
          </w:p>
        </w:tc>
        <w:tc>
          <w:tcPr>
            <w:tcW w:w="36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44DC896" w14:textId="77777777" w:rsidR="00460434" w:rsidRPr="00760987" w:rsidRDefault="00E312B1" w:rsidP="00460434">
            <w:pPr>
              <w:jc w:val="both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 xml:space="preserve">Noteikumu projekta tiesiskais regulējums attiecas uz lauksaimniecības dzīvnieku īpašniekiem un turētājiem, kas audzē un tur cūku sugas dzīvniekus. </w:t>
            </w:r>
            <w:r w:rsidR="009036E0" w:rsidRPr="00760987">
              <w:rPr>
                <w:szCs w:val="28"/>
                <w:lang w:val="lv-LV"/>
              </w:rPr>
              <w:t xml:space="preserve">Pēc </w:t>
            </w:r>
            <w:r w:rsidRPr="00760987">
              <w:rPr>
                <w:szCs w:val="28"/>
                <w:lang w:val="lv-LV"/>
              </w:rPr>
              <w:t>Lauksaimniecības datu centra tīmekļa vietnē pieejam</w:t>
            </w:r>
            <w:r w:rsidR="009036E0" w:rsidRPr="00760987">
              <w:rPr>
                <w:szCs w:val="28"/>
                <w:lang w:val="lv-LV"/>
              </w:rPr>
              <w:t>ās</w:t>
            </w:r>
            <w:r w:rsidRPr="00760987">
              <w:rPr>
                <w:szCs w:val="28"/>
                <w:lang w:val="lv-LV"/>
              </w:rPr>
              <w:t xml:space="preserve"> informācij</w:t>
            </w:r>
            <w:r w:rsidR="009036E0" w:rsidRPr="00760987">
              <w:rPr>
                <w:szCs w:val="28"/>
                <w:lang w:val="lv-LV"/>
              </w:rPr>
              <w:t>as,</w:t>
            </w:r>
            <w:r w:rsidR="00985B95" w:rsidRPr="00760987">
              <w:rPr>
                <w:szCs w:val="28"/>
                <w:lang w:val="lv-LV"/>
              </w:rPr>
              <w:t xml:space="preserve"> Latvijā</w:t>
            </w:r>
            <w:r w:rsidR="00B16224" w:rsidRPr="00760987">
              <w:rPr>
                <w:szCs w:val="28"/>
                <w:lang w:val="lv-LV"/>
              </w:rPr>
              <w:t xml:space="preserve"> 0</w:t>
            </w:r>
            <w:r w:rsidR="00516605" w:rsidRPr="00760987">
              <w:rPr>
                <w:szCs w:val="28"/>
                <w:lang w:val="lv-LV"/>
              </w:rPr>
              <w:t>1.01.2017</w:t>
            </w:r>
            <w:r w:rsidR="006A29A5" w:rsidRPr="00760987">
              <w:rPr>
                <w:szCs w:val="28"/>
                <w:lang w:val="lv-LV"/>
              </w:rPr>
              <w:t xml:space="preserve">. </w:t>
            </w:r>
            <w:r w:rsidR="00DD5642" w:rsidRPr="00760987">
              <w:rPr>
                <w:szCs w:val="28"/>
                <w:lang w:val="lv-LV"/>
              </w:rPr>
              <w:t xml:space="preserve">bija </w:t>
            </w:r>
            <w:r w:rsidR="006A29A5" w:rsidRPr="00760987">
              <w:rPr>
                <w:szCs w:val="28"/>
                <w:lang w:val="lv-LV"/>
              </w:rPr>
              <w:t>reģistrē</w:t>
            </w:r>
            <w:r w:rsidR="00756A4F" w:rsidRPr="00760987">
              <w:rPr>
                <w:szCs w:val="28"/>
                <w:lang w:val="lv-LV"/>
              </w:rPr>
              <w:t xml:space="preserve">tas </w:t>
            </w:r>
            <w:r w:rsidR="00460434" w:rsidRPr="00760987">
              <w:rPr>
                <w:szCs w:val="28"/>
                <w:lang w:val="lv-LV"/>
              </w:rPr>
              <w:t>3964 cūku sugas dzīvnieku novietnes (novietnes, kurās dzīvnieki tiek turēti gan komerciālos nolūkos, gan pašpatēriņam).</w:t>
            </w:r>
          </w:p>
          <w:p w14:paraId="3714C8A2" w14:textId="77777777" w:rsidR="00756A4F" w:rsidRPr="00760987" w:rsidRDefault="00460434" w:rsidP="00460434">
            <w:pPr>
              <w:jc w:val="both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 xml:space="preserve">Kopējais reģistrētais cūku skaits </w:t>
            </w:r>
            <w:r w:rsidR="0083414F" w:rsidRPr="00760987">
              <w:rPr>
                <w:szCs w:val="28"/>
                <w:lang w:val="lv-LV"/>
              </w:rPr>
              <w:t>pēc stāvokļa</w:t>
            </w:r>
            <w:r w:rsidR="00F140F4" w:rsidRPr="00760987">
              <w:rPr>
                <w:szCs w:val="28"/>
                <w:lang w:val="lv-LV"/>
              </w:rPr>
              <w:t xml:space="preserve"> </w:t>
            </w:r>
            <w:proofErr w:type="gramStart"/>
            <w:r w:rsidR="00F140F4" w:rsidRPr="00760987">
              <w:rPr>
                <w:szCs w:val="28"/>
                <w:lang w:val="lv-LV"/>
              </w:rPr>
              <w:t>2017.gada</w:t>
            </w:r>
            <w:proofErr w:type="gramEnd"/>
            <w:r w:rsidR="00F140F4" w:rsidRPr="00760987">
              <w:rPr>
                <w:szCs w:val="28"/>
                <w:lang w:val="lv-LV"/>
              </w:rPr>
              <w:t xml:space="preserve"> 1.</w:t>
            </w:r>
            <w:r w:rsidRPr="00760987">
              <w:rPr>
                <w:szCs w:val="28"/>
                <w:lang w:val="lv-LV"/>
              </w:rPr>
              <w:t>janvār</w:t>
            </w:r>
            <w:r w:rsidR="0083414F" w:rsidRPr="00760987">
              <w:rPr>
                <w:szCs w:val="28"/>
                <w:lang w:val="lv-LV"/>
              </w:rPr>
              <w:t>ī </w:t>
            </w:r>
            <w:r w:rsidRPr="00760987">
              <w:rPr>
                <w:szCs w:val="28"/>
                <w:lang w:val="lv-LV"/>
              </w:rPr>
              <w:t>– 334 082.</w:t>
            </w:r>
          </w:p>
        </w:tc>
      </w:tr>
      <w:tr w:rsidR="005D73DE" w:rsidRPr="00CB4FF6" w14:paraId="383DA641" w14:textId="77777777" w:rsidTr="00C25CC1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63B040E" w14:textId="77777777" w:rsidR="00BE26B5" w:rsidRPr="00760987" w:rsidRDefault="00BE26B5" w:rsidP="005D73DE">
            <w:pPr>
              <w:jc w:val="center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>2.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117655A" w14:textId="77777777" w:rsidR="00BE26B5" w:rsidRPr="00760987" w:rsidRDefault="00BA3E1C" w:rsidP="00C21DCA">
            <w:pPr>
              <w:widowControl w:val="0"/>
              <w:jc w:val="both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>Tiesiskā regulējuma ietekme uz tautsaimniecību un administratīvo slogu</w:t>
            </w:r>
          </w:p>
        </w:tc>
        <w:tc>
          <w:tcPr>
            <w:tcW w:w="36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998067C" w14:textId="1361F711" w:rsidR="00307454" w:rsidRPr="00760987" w:rsidRDefault="00855B0F" w:rsidP="00760987">
            <w:pPr>
              <w:widowControl w:val="0"/>
              <w:jc w:val="both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>P</w:t>
            </w:r>
            <w:r w:rsidR="00BE7DED" w:rsidRPr="00760987">
              <w:rPr>
                <w:szCs w:val="28"/>
                <w:lang w:val="lv-LV"/>
              </w:rPr>
              <w:t xml:space="preserve">rojekts </w:t>
            </w:r>
            <w:r w:rsidR="00760987">
              <w:rPr>
                <w:szCs w:val="28"/>
                <w:lang w:val="lv-LV"/>
              </w:rPr>
              <w:t xml:space="preserve">samazinās administratīvo slogu, </w:t>
            </w:r>
            <w:proofErr w:type="gramStart"/>
            <w:r w:rsidR="00760987">
              <w:rPr>
                <w:szCs w:val="28"/>
                <w:lang w:val="lv-LV"/>
              </w:rPr>
              <w:t>jo turpmāk</w:t>
            </w:r>
            <w:r w:rsidR="00825AF1">
              <w:rPr>
                <w:szCs w:val="28"/>
                <w:lang w:val="lv-LV"/>
              </w:rPr>
              <w:t>,</w:t>
            </w:r>
            <w:r w:rsidR="00760987">
              <w:rPr>
                <w:szCs w:val="28"/>
                <w:lang w:val="lv-LV"/>
              </w:rPr>
              <w:t xml:space="preserve"> no aizsardzības un uzraudzības zonām izvedot cūkgaļu un cūkgaļas izcelsmes pārtikas produktus, vairs netiks</w:t>
            </w:r>
            <w:proofErr w:type="gramEnd"/>
            <w:r w:rsidR="00760987">
              <w:rPr>
                <w:szCs w:val="28"/>
                <w:lang w:val="lv-LV"/>
              </w:rPr>
              <w:t xml:space="preserve"> izsniegtas atļaujas</w:t>
            </w:r>
            <w:r w:rsidR="00BE7DED" w:rsidRPr="00760987">
              <w:rPr>
                <w:szCs w:val="28"/>
                <w:lang w:val="lv-LV"/>
              </w:rPr>
              <w:t>.</w:t>
            </w:r>
            <w:r w:rsidR="00913F3A" w:rsidRPr="00760987">
              <w:rPr>
                <w:szCs w:val="28"/>
                <w:lang w:val="lv-LV"/>
              </w:rPr>
              <w:t xml:space="preserve"> </w:t>
            </w:r>
          </w:p>
        </w:tc>
      </w:tr>
      <w:tr w:rsidR="005D73DE" w:rsidRPr="00017B63" w14:paraId="6729E225" w14:textId="77777777" w:rsidTr="00C25CC1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01FD1F9" w14:textId="77777777" w:rsidR="00BE26B5" w:rsidRPr="00760987" w:rsidRDefault="00BE26B5" w:rsidP="005D73DE">
            <w:pPr>
              <w:pStyle w:val="Paraststmeklis"/>
              <w:spacing w:before="0" w:beforeAutospacing="0" w:after="0" w:afterAutospacing="0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>3.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FC70670" w14:textId="77777777" w:rsidR="00BE26B5" w:rsidRPr="00760987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>Administratīvo izmaksu monetārs novērtējums</w:t>
            </w:r>
          </w:p>
        </w:tc>
        <w:tc>
          <w:tcPr>
            <w:tcW w:w="36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14ECD62" w14:textId="77777777" w:rsidR="002C59C1" w:rsidRPr="00760987" w:rsidRDefault="00855B0F" w:rsidP="00855B0F">
            <w:pPr>
              <w:jc w:val="both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>P</w:t>
            </w:r>
            <w:r w:rsidR="00603F7B" w:rsidRPr="00760987">
              <w:rPr>
                <w:szCs w:val="28"/>
                <w:lang w:val="lv-LV"/>
              </w:rPr>
              <w:t>rojekts šo jomu neskar.</w:t>
            </w:r>
          </w:p>
        </w:tc>
      </w:tr>
      <w:tr w:rsidR="005D73DE" w:rsidRPr="00017B63" w14:paraId="36712BEA" w14:textId="77777777" w:rsidTr="00C25CC1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CD59276" w14:textId="77777777" w:rsidR="00BE26B5" w:rsidRPr="00760987" w:rsidRDefault="00BE26B5" w:rsidP="005D73DE">
            <w:pPr>
              <w:pStyle w:val="Paraststmeklis"/>
              <w:spacing w:before="0" w:beforeAutospacing="0" w:after="0" w:afterAutospacing="0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>4.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8609DB9" w14:textId="77777777" w:rsidR="00BE26B5" w:rsidRPr="00760987" w:rsidRDefault="00153C68" w:rsidP="00C21DCA">
            <w:pPr>
              <w:jc w:val="both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>Cita informācija</w:t>
            </w:r>
          </w:p>
        </w:tc>
        <w:tc>
          <w:tcPr>
            <w:tcW w:w="36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D8F886A" w14:textId="77777777" w:rsidR="00BE26B5" w:rsidRPr="00760987" w:rsidRDefault="00C14BAF" w:rsidP="005D73DE">
            <w:pPr>
              <w:widowControl w:val="0"/>
              <w:jc w:val="both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>Nav.</w:t>
            </w:r>
          </w:p>
        </w:tc>
      </w:tr>
    </w:tbl>
    <w:p w14:paraId="2EAE8EF1" w14:textId="77777777" w:rsidR="007F21AE" w:rsidRPr="00760987" w:rsidRDefault="007F21AE" w:rsidP="00C21DCA">
      <w:pPr>
        <w:jc w:val="both"/>
        <w:rPr>
          <w:i/>
          <w:szCs w:val="28"/>
          <w:lang w:val="lv-LV" w:eastAsia="lv-LV"/>
        </w:rPr>
      </w:pPr>
    </w:p>
    <w:p w14:paraId="79AE92B5" w14:textId="77777777" w:rsidR="008F576B" w:rsidRPr="00760987" w:rsidRDefault="00E312B1" w:rsidP="00C21DCA">
      <w:pPr>
        <w:jc w:val="both"/>
        <w:rPr>
          <w:i/>
          <w:szCs w:val="28"/>
          <w:lang w:val="lv-LV" w:eastAsia="lv-LV"/>
        </w:rPr>
      </w:pPr>
      <w:r w:rsidRPr="00760987">
        <w:rPr>
          <w:i/>
          <w:szCs w:val="28"/>
          <w:lang w:val="lv-LV" w:eastAsia="lv-LV"/>
        </w:rPr>
        <w:t xml:space="preserve">Anotācijas III </w:t>
      </w:r>
      <w:r w:rsidR="00C14BAF" w:rsidRPr="00760987">
        <w:rPr>
          <w:i/>
          <w:szCs w:val="28"/>
          <w:lang w:val="lv-LV" w:eastAsia="lv-LV"/>
        </w:rPr>
        <w:t xml:space="preserve">un IV </w:t>
      </w:r>
      <w:r w:rsidRPr="00760987">
        <w:rPr>
          <w:i/>
          <w:szCs w:val="28"/>
          <w:lang w:val="lv-LV" w:eastAsia="lv-LV"/>
        </w:rPr>
        <w:t xml:space="preserve">sadaļa </w:t>
      </w:r>
      <w:r w:rsidR="00E51A87" w:rsidRPr="00760987">
        <w:rPr>
          <w:i/>
          <w:szCs w:val="28"/>
          <w:lang w:val="lv-LV" w:eastAsia="lv-LV"/>
        </w:rPr>
        <w:t xml:space="preserve">un V sadaļas 2. tabula </w:t>
      </w:r>
      <w:r w:rsidRPr="00760987">
        <w:rPr>
          <w:i/>
          <w:szCs w:val="28"/>
          <w:lang w:val="lv-LV" w:eastAsia="lv-LV"/>
        </w:rPr>
        <w:t>– projekts š</w:t>
      </w:r>
      <w:r w:rsidR="00005589" w:rsidRPr="00760987">
        <w:rPr>
          <w:i/>
          <w:szCs w:val="28"/>
          <w:lang w:val="lv-LV" w:eastAsia="lv-LV"/>
        </w:rPr>
        <w:t>īs</w:t>
      </w:r>
      <w:r w:rsidRPr="00760987">
        <w:rPr>
          <w:i/>
          <w:szCs w:val="28"/>
          <w:lang w:val="lv-LV" w:eastAsia="lv-LV"/>
        </w:rPr>
        <w:t xml:space="preserve"> jom</w:t>
      </w:r>
      <w:r w:rsidR="00005589" w:rsidRPr="00760987">
        <w:rPr>
          <w:i/>
          <w:szCs w:val="28"/>
          <w:lang w:val="lv-LV" w:eastAsia="lv-LV"/>
        </w:rPr>
        <w:t>as</w:t>
      </w:r>
      <w:r w:rsidRPr="00760987">
        <w:rPr>
          <w:i/>
          <w:szCs w:val="28"/>
          <w:lang w:val="lv-LV" w:eastAsia="lv-LV"/>
        </w:rPr>
        <w:t xml:space="preserve"> neskar.</w:t>
      </w:r>
    </w:p>
    <w:p w14:paraId="393F1DD2" w14:textId="77777777" w:rsidR="007F21AE" w:rsidRPr="005A4F7C" w:rsidRDefault="007F21AE" w:rsidP="00C21DCA">
      <w:pPr>
        <w:jc w:val="both"/>
        <w:rPr>
          <w:i/>
          <w:sz w:val="28"/>
          <w:szCs w:val="28"/>
          <w:lang w:val="lv-LV" w:eastAsia="lv-LV"/>
        </w:rPr>
      </w:pPr>
    </w:p>
    <w:tbl>
      <w:tblPr>
        <w:tblW w:w="5001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489"/>
        <w:gridCol w:w="1905"/>
        <w:gridCol w:w="2456"/>
        <w:gridCol w:w="1968"/>
        <w:gridCol w:w="2239"/>
      </w:tblGrid>
      <w:tr w:rsidR="005D73DE" w:rsidRPr="00017B63" w14:paraId="38A53CD2" w14:textId="77777777" w:rsidTr="00B2715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4567C2B4" w14:textId="77777777" w:rsidR="009E04D3" w:rsidRPr="00760987" w:rsidRDefault="009E04D3" w:rsidP="00C21DCA">
            <w:pPr>
              <w:jc w:val="center"/>
              <w:rPr>
                <w:b/>
                <w:bCs/>
                <w:lang w:val="lv-LV"/>
              </w:rPr>
            </w:pPr>
            <w:r w:rsidRPr="00760987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:rsidR="005D73DE" w:rsidRPr="00CB4FF6" w14:paraId="02A2DB0F" w14:textId="77777777" w:rsidTr="00B2715A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1B1E6E" w14:textId="77777777" w:rsidR="009E04D3" w:rsidRPr="00760987" w:rsidRDefault="009E04D3" w:rsidP="005D73DE">
            <w:pPr>
              <w:rPr>
                <w:lang w:val="lv-LV"/>
              </w:rPr>
            </w:pPr>
            <w:r w:rsidRPr="00760987">
              <w:rPr>
                <w:lang w:val="lv-LV"/>
              </w:rPr>
              <w:t>1.</w:t>
            </w: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6B2924" w14:textId="77777777" w:rsidR="009E04D3" w:rsidRPr="00760987" w:rsidRDefault="009E04D3" w:rsidP="00C21DCA">
            <w:pPr>
              <w:jc w:val="both"/>
              <w:rPr>
                <w:lang w:val="lv-LV"/>
              </w:rPr>
            </w:pPr>
            <w:r w:rsidRPr="00760987">
              <w:rPr>
                <w:lang w:val="lv-LV"/>
              </w:rPr>
              <w:t>Saistības pret Eiropas Savienību</w:t>
            </w:r>
          </w:p>
        </w:tc>
        <w:tc>
          <w:tcPr>
            <w:tcW w:w="367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163959" w14:textId="3889229F" w:rsidR="00B861A1" w:rsidRPr="00760987" w:rsidRDefault="00C14BAF" w:rsidP="00825AF1">
            <w:pPr>
              <w:jc w:val="both"/>
              <w:rPr>
                <w:lang w:val="lv-LV"/>
              </w:rPr>
            </w:pPr>
            <w:r w:rsidRPr="00760987">
              <w:rPr>
                <w:lang w:val="lv-LV"/>
              </w:rPr>
              <w:t>Noteikumu projektā iekļautas tiesību normas, kas izriet no</w:t>
            </w:r>
            <w:r w:rsidR="00196B16" w:rsidRPr="00760987">
              <w:rPr>
                <w:lang w:val="lv-LV"/>
              </w:rPr>
              <w:t xml:space="preserve"> </w:t>
            </w:r>
            <w:r w:rsidR="00F04248" w:rsidRPr="00760987">
              <w:rPr>
                <w:bCs/>
                <w:lang w:val="lv-LV"/>
              </w:rPr>
              <w:t xml:space="preserve">Komisijas </w:t>
            </w:r>
            <w:proofErr w:type="gramStart"/>
            <w:r w:rsidR="00F04248" w:rsidRPr="00760987">
              <w:rPr>
                <w:bCs/>
                <w:lang w:val="lv-LV"/>
              </w:rPr>
              <w:t>2017.gada</w:t>
            </w:r>
            <w:proofErr w:type="gramEnd"/>
            <w:r w:rsidR="00F04248" w:rsidRPr="00760987">
              <w:rPr>
                <w:bCs/>
                <w:lang w:val="lv-LV"/>
              </w:rPr>
              <w:t xml:space="preserve"> 23.marta Īstenošanas lēmuma </w:t>
            </w:r>
            <w:r w:rsidR="00F04248" w:rsidRPr="0037748D">
              <w:rPr>
                <w:bCs/>
                <w:lang w:val="lv-LV"/>
              </w:rPr>
              <w:t>(ES) 2017/564</w:t>
            </w:r>
            <w:r w:rsidR="00F04248" w:rsidRPr="00760987">
              <w:rPr>
                <w:bCs/>
                <w:lang w:val="lv-LV"/>
              </w:rPr>
              <w:t xml:space="preserve">, ar ko groza </w:t>
            </w:r>
            <w:r w:rsidR="00F04248" w:rsidRPr="00760987">
              <w:rPr>
                <w:bCs/>
                <w:lang w:val="lv-LV"/>
              </w:rPr>
              <w:lastRenderedPageBreak/>
              <w:t>pielikumu Īstenošanas lēmumam 2014/709/ES par dzīvnieku veselības kontroles pasākumiem saistībā ar Āfrikas cūku mēri dažās dalībvalstīs</w:t>
            </w:r>
            <w:r w:rsidR="003444D2">
              <w:rPr>
                <w:bCs/>
                <w:lang w:val="lv-LV"/>
              </w:rPr>
              <w:t>,</w:t>
            </w:r>
            <w:r w:rsidR="00825AF1">
              <w:rPr>
                <w:bCs/>
                <w:lang w:val="lv-LV"/>
              </w:rPr>
              <w:t xml:space="preserve"> un </w:t>
            </w:r>
            <w:r w:rsidR="00825AF1" w:rsidRPr="0037748D">
              <w:rPr>
                <w:bCs/>
                <w:lang w:val="lv-LV"/>
              </w:rPr>
              <w:t>Komisijas 2017. gada 28. aprīļa Īstenošanas lēmuma (ES) 2017/767 ar ko groza pielikumu Īstenošanas lēmumam 2014/709 par dzīvnieku veselības kontroles pasākumiem saistībā ar Āfrikas cūku mēri dažās dalībvalstīs</w:t>
            </w:r>
            <w:r w:rsidR="00F04248" w:rsidRPr="00760987">
              <w:rPr>
                <w:bCs/>
                <w:lang w:val="lv-LV"/>
              </w:rPr>
              <w:t>.</w:t>
            </w:r>
          </w:p>
        </w:tc>
      </w:tr>
      <w:tr w:rsidR="005D73DE" w:rsidRPr="00017B63" w14:paraId="31A7011A" w14:textId="77777777" w:rsidTr="00B2715A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BA8C1E" w14:textId="77777777" w:rsidR="009E04D3" w:rsidRPr="00760987" w:rsidRDefault="009E04D3" w:rsidP="005D73DE">
            <w:pPr>
              <w:rPr>
                <w:lang w:val="lv-LV"/>
              </w:rPr>
            </w:pPr>
            <w:r w:rsidRPr="00760987">
              <w:rPr>
                <w:lang w:val="lv-LV"/>
              </w:rPr>
              <w:lastRenderedPageBreak/>
              <w:t>2.</w:t>
            </w: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9E212F" w14:textId="77777777" w:rsidR="009E04D3" w:rsidRPr="00760987" w:rsidRDefault="009E04D3" w:rsidP="00C21DCA">
            <w:pPr>
              <w:jc w:val="both"/>
              <w:rPr>
                <w:lang w:val="lv-LV"/>
              </w:rPr>
            </w:pPr>
            <w:r w:rsidRPr="00760987">
              <w:rPr>
                <w:lang w:val="lv-LV"/>
              </w:rPr>
              <w:t>Citas starptautiskās saistības</w:t>
            </w:r>
          </w:p>
        </w:tc>
        <w:tc>
          <w:tcPr>
            <w:tcW w:w="367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6BE116" w14:textId="77777777" w:rsidR="009E04D3" w:rsidRPr="00760987" w:rsidRDefault="00C14BAF" w:rsidP="005D73DE">
            <w:pPr>
              <w:rPr>
                <w:lang w:val="lv-LV"/>
              </w:rPr>
            </w:pPr>
            <w:r w:rsidRPr="00760987">
              <w:rPr>
                <w:lang w:val="lv-LV"/>
              </w:rPr>
              <w:t>Projekts šo jomu neskar.</w:t>
            </w:r>
          </w:p>
        </w:tc>
      </w:tr>
      <w:tr w:rsidR="005D73DE" w:rsidRPr="00017B63" w14:paraId="01CDF29E" w14:textId="77777777" w:rsidTr="00B2715A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E222CD" w14:textId="77777777" w:rsidR="009E04D3" w:rsidRPr="00760987" w:rsidRDefault="009E04D3" w:rsidP="005D73DE">
            <w:pPr>
              <w:rPr>
                <w:lang w:val="lv-LV"/>
              </w:rPr>
            </w:pPr>
            <w:r w:rsidRPr="00760987">
              <w:rPr>
                <w:lang w:val="lv-LV"/>
              </w:rPr>
              <w:t>3.</w:t>
            </w: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5E02F0" w14:textId="77777777" w:rsidR="009E04D3" w:rsidRPr="00760987" w:rsidRDefault="009E04D3" w:rsidP="00C21DCA">
            <w:pPr>
              <w:jc w:val="both"/>
              <w:rPr>
                <w:lang w:val="lv-LV"/>
              </w:rPr>
            </w:pPr>
            <w:r w:rsidRPr="00760987">
              <w:rPr>
                <w:lang w:val="lv-LV"/>
              </w:rPr>
              <w:t>Cita informācija</w:t>
            </w:r>
          </w:p>
        </w:tc>
        <w:tc>
          <w:tcPr>
            <w:tcW w:w="367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A3A3C0" w14:textId="77777777" w:rsidR="009E04D3" w:rsidRPr="00760987" w:rsidRDefault="00C14BAF" w:rsidP="005D73DE">
            <w:pPr>
              <w:rPr>
                <w:lang w:val="lv-LV"/>
              </w:rPr>
            </w:pPr>
            <w:r w:rsidRPr="00760987">
              <w:rPr>
                <w:lang w:val="lv-LV"/>
              </w:rPr>
              <w:t>Nav.</w:t>
            </w:r>
          </w:p>
        </w:tc>
      </w:tr>
      <w:tr w:rsidR="005D73DE" w:rsidRPr="00017B63" w14:paraId="72CAA762" w14:textId="77777777" w:rsidTr="00B2715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523"/>
          <w:jc w:val="center"/>
        </w:trPr>
        <w:tc>
          <w:tcPr>
            <w:tcW w:w="4997" w:type="pct"/>
            <w:gridSpan w:val="5"/>
            <w:vAlign w:val="center"/>
          </w:tcPr>
          <w:p w14:paraId="54E14029" w14:textId="77777777" w:rsidR="00FB20CF" w:rsidRPr="00760987" w:rsidRDefault="00FB20CF" w:rsidP="005D73DE">
            <w:pPr>
              <w:pStyle w:val="naisnod"/>
              <w:spacing w:before="0" w:after="0"/>
            </w:pPr>
            <w:r w:rsidRPr="00760987">
              <w:t>1.tabula</w:t>
            </w:r>
          </w:p>
          <w:p w14:paraId="6067378B" w14:textId="77777777" w:rsidR="00FB20CF" w:rsidRPr="00760987" w:rsidRDefault="00FB20CF" w:rsidP="005D73DE">
            <w:pPr>
              <w:pStyle w:val="naisnod"/>
              <w:spacing w:before="0" w:after="0"/>
              <w:rPr>
                <w:i/>
              </w:rPr>
            </w:pPr>
            <w:r w:rsidRPr="00760987">
              <w:t>Tiesību akta projekta atbilstība ES tiesību aktiem</w:t>
            </w:r>
          </w:p>
        </w:tc>
      </w:tr>
      <w:tr w:rsidR="005D73DE" w:rsidRPr="00CB4FF6" w14:paraId="2C8F9502" w14:textId="77777777" w:rsidTr="00B2715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906"/>
          <w:jc w:val="center"/>
        </w:trPr>
        <w:tc>
          <w:tcPr>
            <w:tcW w:w="1321" w:type="pct"/>
            <w:gridSpan w:val="2"/>
            <w:vAlign w:val="center"/>
          </w:tcPr>
          <w:p w14:paraId="63845D46" w14:textId="77777777" w:rsidR="00FB20CF" w:rsidRPr="00760987" w:rsidRDefault="00FB20CF" w:rsidP="005D73DE">
            <w:pPr>
              <w:pStyle w:val="naiskr"/>
              <w:spacing w:before="0" w:beforeAutospacing="0" w:after="0" w:afterAutospacing="0"/>
              <w:ind w:hanging="10"/>
              <w:jc w:val="center"/>
            </w:pPr>
            <w:r w:rsidRPr="00760987">
              <w:t>Attiecīgā ES tiesību akta datums, numurs un nosaukums</w:t>
            </w:r>
          </w:p>
        </w:tc>
        <w:tc>
          <w:tcPr>
            <w:tcW w:w="3676" w:type="pct"/>
            <w:gridSpan w:val="3"/>
          </w:tcPr>
          <w:p w14:paraId="2417DAB5" w14:textId="409144F0" w:rsidR="004919FF" w:rsidRPr="0037748D" w:rsidRDefault="00F04248" w:rsidP="00516605">
            <w:pPr>
              <w:pStyle w:val="naiskr"/>
              <w:spacing w:before="0" w:beforeAutospacing="0" w:after="0" w:afterAutospacing="0"/>
              <w:jc w:val="both"/>
              <w:rPr>
                <w:bCs/>
              </w:rPr>
            </w:pPr>
            <w:r w:rsidRPr="0037748D">
              <w:rPr>
                <w:bCs/>
              </w:rPr>
              <w:t xml:space="preserve">Komisijas </w:t>
            </w:r>
            <w:proofErr w:type="gramStart"/>
            <w:r w:rsidRPr="0037748D">
              <w:rPr>
                <w:bCs/>
              </w:rPr>
              <w:t>2017.gada</w:t>
            </w:r>
            <w:proofErr w:type="gramEnd"/>
            <w:r w:rsidRPr="0037748D">
              <w:rPr>
                <w:bCs/>
              </w:rPr>
              <w:t xml:space="preserve"> 23.marta Īstenošanas lēmums </w:t>
            </w:r>
            <w:r w:rsidR="003444D2">
              <w:rPr>
                <w:bCs/>
              </w:rPr>
              <w:t xml:space="preserve">(ES) </w:t>
            </w:r>
            <w:r w:rsidRPr="0037748D">
              <w:rPr>
                <w:bCs/>
              </w:rPr>
              <w:t>2017/564</w:t>
            </w:r>
            <w:r w:rsidR="00825AF1" w:rsidRPr="0037748D">
              <w:rPr>
                <w:bCs/>
              </w:rPr>
              <w:t>/ES</w:t>
            </w:r>
            <w:r w:rsidRPr="0037748D">
              <w:rPr>
                <w:bCs/>
              </w:rPr>
              <w:t>, ar ko groza pielikumu Īstenošanas lēmumam 2014/709/ES par dzīvnieku veselības kontroles pasākumiem saistībā ar Āfrikas cūku mēri dažās dalībvalstīs (turpmāk – Īstenošanas lēmums (ES) 2017/564).</w:t>
            </w:r>
          </w:p>
          <w:p w14:paraId="67FB3E3D" w14:textId="7090BE83" w:rsidR="00825AF1" w:rsidRPr="00760987" w:rsidRDefault="00825AF1" w:rsidP="00516605">
            <w:pPr>
              <w:pStyle w:val="naiskr"/>
              <w:spacing w:before="0" w:beforeAutospacing="0" w:after="0" w:afterAutospacing="0"/>
              <w:jc w:val="both"/>
              <w:rPr>
                <w:bCs/>
              </w:rPr>
            </w:pPr>
            <w:r w:rsidRPr="0037748D">
              <w:rPr>
                <w:bCs/>
              </w:rPr>
              <w:t>Komisijas 2017. gada 28. aprīļa Īstenošanas lēmums (ES) 2017/767 ar ko groza pielikumu Īstenošanas lēmumam 2014/709 par dzīvnieku veselības kontroles pasākumiem saistībā ar Āfrikas cūku mēri dažās dalībvalstīs (turpmāk – Īstenošanas lēmums 2017/767/ES).</w:t>
            </w:r>
          </w:p>
        </w:tc>
      </w:tr>
      <w:tr w:rsidR="005D73DE" w:rsidRPr="00017B63" w14:paraId="6DD67CC4" w14:textId="77777777" w:rsidTr="00B2715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65"/>
          <w:jc w:val="center"/>
        </w:trPr>
        <w:tc>
          <w:tcPr>
            <w:tcW w:w="1321" w:type="pct"/>
            <w:gridSpan w:val="2"/>
            <w:vAlign w:val="center"/>
          </w:tcPr>
          <w:p w14:paraId="1B544851" w14:textId="77777777" w:rsidR="00FB20CF" w:rsidRPr="00760987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760987">
              <w:t>A</w:t>
            </w:r>
          </w:p>
        </w:tc>
        <w:tc>
          <w:tcPr>
            <w:tcW w:w="1355" w:type="pct"/>
            <w:vAlign w:val="center"/>
          </w:tcPr>
          <w:p w14:paraId="0B67160F" w14:textId="77777777" w:rsidR="00FB20CF" w:rsidRPr="00760987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760987">
              <w:t>B</w:t>
            </w:r>
          </w:p>
        </w:tc>
        <w:tc>
          <w:tcPr>
            <w:tcW w:w="1086" w:type="pct"/>
            <w:vAlign w:val="center"/>
          </w:tcPr>
          <w:p w14:paraId="0CC5EDA2" w14:textId="77777777" w:rsidR="00FB20CF" w:rsidRPr="00760987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760987">
              <w:t>C</w:t>
            </w:r>
          </w:p>
        </w:tc>
        <w:tc>
          <w:tcPr>
            <w:tcW w:w="1235" w:type="pct"/>
            <w:vAlign w:val="center"/>
          </w:tcPr>
          <w:p w14:paraId="203A0B76" w14:textId="77777777" w:rsidR="00FB20CF" w:rsidRPr="00760987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760987">
              <w:t>D</w:t>
            </w:r>
          </w:p>
        </w:tc>
      </w:tr>
      <w:tr w:rsidR="005D73DE" w:rsidRPr="00CB4FF6" w14:paraId="28C659D1" w14:textId="77777777" w:rsidTr="00B2715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65"/>
          <w:jc w:val="center"/>
        </w:trPr>
        <w:tc>
          <w:tcPr>
            <w:tcW w:w="1321" w:type="pct"/>
            <w:gridSpan w:val="2"/>
          </w:tcPr>
          <w:p w14:paraId="587D4F4E" w14:textId="77777777" w:rsidR="00DC5E91" w:rsidRPr="00760987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760987">
              <w:t>Attiecīgā ES tiesību akta panta numurs (uzskaitot katru tiesību akta vienību – pantu, daļu, punktu, apakšpunktu)</w:t>
            </w:r>
          </w:p>
        </w:tc>
        <w:tc>
          <w:tcPr>
            <w:tcW w:w="1355" w:type="pct"/>
          </w:tcPr>
          <w:p w14:paraId="5A5856F3" w14:textId="77777777" w:rsidR="00DC5E91" w:rsidRPr="00760987" w:rsidRDefault="0015551E" w:rsidP="005D73DE">
            <w:pPr>
              <w:pStyle w:val="naiskr"/>
              <w:spacing w:before="0" w:beforeAutospacing="0" w:after="0" w:afterAutospacing="0"/>
              <w:jc w:val="both"/>
            </w:pPr>
            <w:r w:rsidRPr="00760987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86" w:type="pct"/>
          </w:tcPr>
          <w:p w14:paraId="0A0C8C89" w14:textId="77777777" w:rsidR="00E36E68" w:rsidRPr="00760987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760987">
              <w:t>Informācija par to, vai šīs tabulas A ailē minētās ES tiesību akta vienības tiek pārņemtas vai ieviestas pilnībā vai daļēji.</w:t>
            </w:r>
          </w:p>
          <w:p w14:paraId="1E781899" w14:textId="77777777" w:rsidR="00E36E68" w:rsidRPr="00760987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760987">
              <w:t>Ja attiecīgā ES tiesību akta vienība tiek pārņemta vai ieviesta daļēji,</w:t>
            </w:r>
            <w:proofErr w:type="gramStart"/>
            <w:r w:rsidRPr="00760987">
              <w:t xml:space="preserve">  </w:t>
            </w:r>
            <w:proofErr w:type="gramEnd"/>
            <w:r w:rsidRPr="00760987">
              <w:t>sniedz attiecīgu skaidrojumu, kā arī precīzi norāda, kad un kādā veidā ES tiesību akta vienība tiks pārņemta vai ieviesta pilnībā.</w:t>
            </w:r>
          </w:p>
          <w:p w14:paraId="00545B3C" w14:textId="77777777" w:rsidR="00E36E68" w:rsidRPr="00760987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760987">
              <w:t>Norāda institūciju, kas ir atbildīga par šo saistību izpildi pilnībā</w:t>
            </w:r>
          </w:p>
        </w:tc>
        <w:tc>
          <w:tcPr>
            <w:tcW w:w="1235" w:type="pct"/>
            <w:vAlign w:val="center"/>
          </w:tcPr>
          <w:p w14:paraId="3F3CC25F" w14:textId="77777777" w:rsidR="00E36E68" w:rsidRPr="00760987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760987">
              <w:t>Informācija par to, vai šīs tabulas B ailē minētās projekta vienības paredz stingrākas prasības nekā šīs tabulas A ailē minētās ES tiesību akta vienības.</w:t>
            </w:r>
          </w:p>
          <w:p w14:paraId="18F98B7C" w14:textId="77777777" w:rsidR="00E36E68" w:rsidRPr="00760987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760987">
              <w:t>Ja projekts satur stingrākas prasības nekā attiecīgais ES tiesību akts, norāda pamatojumu un samērīgumu.</w:t>
            </w:r>
          </w:p>
          <w:p w14:paraId="3868D529" w14:textId="77777777" w:rsidR="00DC5E91" w:rsidRPr="00760987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760987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812946" w:rsidRPr="00CB4FF6" w14:paraId="418A0071" w14:textId="77777777" w:rsidTr="00B2715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5C706B2F" w14:textId="07C864E9" w:rsidR="00812946" w:rsidRPr="00760987" w:rsidRDefault="0084313E" w:rsidP="00825AF1">
            <w:pPr>
              <w:jc w:val="both"/>
              <w:rPr>
                <w:bCs/>
                <w:lang w:val="lv-LV"/>
              </w:rPr>
            </w:pPr>
            <w:r w:rsidRPr="00760987">
              <w:rPr>
                <w:bCs/>
                <w:lang w:val="lv-LV"/>
              </w:rPr>
              <w:t>Īstenošanas lēmuma 2017/</w:t>
            </w:r>
            <w:r w:rsidR="00F04248" w:rsidRPr="00760987">
              <w:rPr>
                <w:bCs/>
                <w:lang w:val="lv-LV"/>
              </w:rPr>
              <w:t>564</w:t>
            </w:r>
            <w:r w:rsidR="00825AF1">
              <w:rPr>
                <w:bCs/>
                <w:lang w:val="lv-LV"/>
              </w:rPr>
              <w:t>/ES</w:t>
            </w:r>
            <w:r w:rsidR="008E2C2E" w:rsidRPr="00760987">
              <w:rPr>
                <w:bCs/>
                <w:lang w:val="lv-LV"/>
              </w:rPr>
              <w:t xml:space="preserve"> </w:t>
            </w:r>
            <w:r w:rsidR="00412FAC" w:rsidRPr="00760987">
              <w:rPr>
                <w:bCs/>
                <w:lang w:val="lv-LV"/>
              </w:rPr>
              <w:t>pielikum</w:t>
            </w:r>
            <w:r w:rsidR="00F04248" w:rsidRPr="00760987">
              <w:rPr>
                <w:bCs/>
                <w:lang w:val="lv-LV"/>
              </w:rPr>
              <w:t>a II daļas 3.punkts</w:t>
            </w:r>
          </w:p>
        </w:tc>
        <w:tc>
          <w:tcPr>
            <w:tcW w:w="1355" w:type="pct"/>
            <w:vAlign w:val="center"/>
          </w:tcPr>
          <w:p w14:paraId="5FCCD61F" w14:textId="2E5E974F" w:rsidR="00812946" w:rsidRPr="00760987" w:rsidRDefault="00031FB2" w:rsidP="00A234B9">
            <w:pPr>
              <w:pStyle w:val="naiskr"/>
              <w:spacing w:before="0" w:beforeAutospacing="0" w:after="0" w:afterAutospacing="0"/>
              <w:jc w:val="both"/>
            </w:pPr>
            <w:r w:rsidRPr="00760987">
              <w:t>N</w:t>
            </w:r>
            <w:r w:rsidR="00412FAC" w:rsidRPr="00760987">
              <w:t>oteikumu projekt</w:t>
            </w:r>
            <w:r w:rsidR="00F04248" w:rsidRPr="00760987">
              <w:t xml:space="preserve">a </w:t>
            </w:r>
            <w:r w:rsidR="00111978">
              <w:t>5</w:t>
            </w:r>
            <w:r w:rsidR="00F04248" w:rsidRPr="00760987">
              <w:t>.</w:t>
            </w:r>
            <w:r w:rsidR="008E2C2E" w:rsidRPr="00760987">
              <w:t>punkts</w:t>
            </w:r>
          </w:p>
        </w:tc>
        <w:tc>
          <w:tcPr>
            <w:tcW w:w="1086" w:type="pct"/>
          </w:tcPr>
          <w:p w14:paraId="503F3A41" w14:textId="77777777" w:rsidR="00812946" w:rsidRPr="00760987" w:rsidRDefault="00812946" w:rsidP="005D73DE">
            <w:pPr>
              <w:pStyle w:val="naiskr"/>
              <w:spacing w:before="0" w:beforeAutospacing="0" w:after="0" w:afterAutospacing="0"/>
              <w:jc w:val="both"/>
            </w:pPr>
            <w:r w:rsidRPr="00760987">
              <w:t>ES tiesību akta vienība tiek ieviesta pilnībā.</w:t>
            </w:r>
          </w:p>
        </w:tc>
        <w:tc>
          <w:tcPr>
            <w:tcW w:w="1235" w:type="pct"/>
          </w:tcPr>
          <w:p w14:paraId="24AAA509" w14:textId="77777777" w:rsidR="00812946" w:rsidRPr="00760987" w:rsidRDefault="00812946" w:rsidP="005D73DE">
            <w:pPr>
              <w:pStyle w:val="naiskr"/>
              <w:spacing w:before="0" w:beforeAutospacing="0" w:after="0" w:afterAutospacing="0"/>
              <w:jc w:val="both"/>
            </w:pPr>
            <w:r w:rsidRPr="00760987">
              <w:t xml:space="preserve">Attiecīgais noteikumu projekta punkts neparedz stingrākas </w:t>
            </w:r>
            <w:r w:rsidRPr="00760987">
              <w:lastRenderedPageBreak/>
              <w:t>prasības kā ES tiesību aktā.</w:t>
            </w:r>
          </w:p>
        </w:tc>
      </w:tr>
      <w:tr w:rsidR="00F04248" w:rsidRPr="00CB4FF6" w14:paraId="05A78B8A" w14:textId="77777777" w:rsidTr="00B2715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663FD567" w14:textId="39B9C161" w:rsidR="00F04248" w:rsidRPr="00760987" w:rsidRDefault="00F04248" w:rsidP="00825AF1">
            <w:pPr>
              <w:jc w:val="both"/>
              <w:rPr>
                <w:bCs/>
                <w:lang w:val="lv-LV"/>
              </w:rPr>
            </w:pPr>
            <w:r w:rsidRPr="00760987">
              <w:rPr>
                <w:bCs/>
                <w:lang w:val="lv-LV"/>
              </w:rPr>
              <w:lastRenderedPageBreak/>
              <w:t>Īstenošanas lēmuma 2017/564</w:t>
            </w:r>
            <w:r w:rsidR="00825AF1">
              <w:rPr>
                <w:bCs/>
                <w:lang w:val="lv-LV"/>
              </w:rPr>
              <w:t>/ES</w:t>
            </w:r>
            <w:r w:rsidRPr="00760987">
              <w:rPr>
                <w:bCs/>
                <w:lang w:val="lv-LV"/>
              </w:rPr>
              <w:t xml:space="preserve"> pielikuma III daļas 3.punkts</w:t>
            </w:r>
          </w:p>
        </w:tc>
        <w:tc>
          <w:tcPr>
            <w:tcW w:w="1355" w:type="pct"/>
            <w:vAlign w:val="center"/>
          </w:tcPr>
          <w:p w14:paraId="39EAAEE7" w14:textId="23FC4924" w:rsidR="00F04248" w:rsidRPr="00760987" w:rsidRDefault="00F04248" w:rsidP="00A234B9">
            <w:pPr>
              <w:pStyle w:val="naiskr"/>
              <w:spacing w:before="0" w:beforeAutospacing="0" w:after="0" w:afterAutospacing="0"/>
              <w:jc w:val="both"/>
            </w:pPr>
            <w:proofErr w:type="spellStart"/>
            <w:r w:rsidRPr="00760987">
              <w:rPr>
                <w:lang w:val="en-GB"/>
              </w:rPr>
              <w:t>Noteikumu</w:t>
            </w:r>
            <w:proofErr w:type="spellEnd"/>
            <w:r w:rsidRPr="00760987">
              <w:rPr>
                <w:lang w:val="en-GB"/>
              </w:rPr>
              <w:t xml:space="preserve"> </w:t>
            </w:r>
            <w:proofErr w:type="spellStart"/>
            <w:r w:rsidRPr="00760987">
              <w:rPr>
                <w:lang w:val="en-GB"/>
              </w:rPr>
              <w:t>projekta</w:t>
            </w:r>
            <w:proofErr w:type="spellEnd"/>
            <w:r w:rsidRPr="00760987">
              <w:rPr>
                <w:lang w:val="en-GB"/>
              </w:rPr>
              <w:t xml:space="preserve"> </w:t>
            </w:r>
            <w:r w:rsidR="00111978">
              <w:rPr>
                <w:lang w:val="en-GB"/>
              </w:rPr>
              <w:t>6</w:t>
            </w:r>
            <w:r w:rsidRPr="00760987">
              <w:rPr>
                <w:lang w:val="en-GB"/>
              </w:rPr>
              <w:t>.punkts</w:t>
            </w:r>
          </w:p>
        </w:tc>
        <w:tc>
          <w:tcPr>
            <w:tcW w:w="1086" w:type="pct"/>
          </w:tcPr>
          <w:p w14:paraId="7B44AFA0" w14:textId="77777777" w:rsidR="00F04248" w:rsidRPr="00760987" w:rsidRDefault="00F04248" w:rsidP="005D73DE">
            <w:pPr>
              <w:pStyle w:val="naiskr"/>
              <w:spacing w:before="0" w:beforeAutospacing="0" w:after="0" w:afterAutospacing="0"/>
              <w:jc w:val="both"/>
            </w:pPr>
            <w:r w:rsidRPr="00760987">
              <w:rPr>
                <w:lang w:val="en-GB"/>
              </w:rPr>
              <w:t xml:space="preserve">ES </w:t>
            </w:r>
            <w:proofErr w:type="spellStart"/>
            <w:r w:rsidRPr="00760987">
              <w:rPr>
                <w:lang w:val="en-GB"/>
              </w:rPr>
              <w:t>tiesību</w:t>
            </w:r>
            <w:proofErr w:type="spellEnd"/>
            <w:r w:rsidRPr="00760987">
              <w:rPr>
                <w:lang w:val="en-GB"/>
              </w:rPr>
              <w:t xml:space="preserve"> </w:t>
            </w:r>
            <w:proofErr w:type="spellStart"/>
            <w:r w:rsidRPr="00760987">
              <w:rPr>
                <w:lang w:val="en-GB"/>
              </w:rPr>
              <w:t>akta</w:t>
            </w:r>
            <w:proofErr w:type="spellEnd"/>
            <w:r w:rsidRPr="00760987">
              <w:rPr>
                <w:lang w:val="en-GB"/>
              </w:rPr>
              <w:t xml:space="preserve"> </w:t>
            </w:r>
            <w:proofErr w:type="spellStart"/>
            <w:r w:rsidRPr="00760987">
              <w:rPr>
                <w:lang w:val="en-GB"/>
              </w:rPr>
              <w:t>vienība</w:t>
            </w:r>
            <w:proofErr w:type="spellEnd"/>
            <w:r w:rsidRPr="00760987">
              <w:rPr>
                <w:lang w:val="en-GB"/>
              </w:rPr>
              <w:t xml:space="preserve"> </w:t>
            </w:r>
            <w:proofErr w:type="spellStart"/>
            <w:r w:rsidRPr="00760987">
              <w:rPr>
                <w:lang w:val="en-GB"/>
              </w:rPr>
              <w:t>tiek</w:t>
            </w:r>
            <w:proofErr w:type="spellEnd"/>
            <w:r w:rsidRPr="00760987">
              <w:rPr>
                <w:lang w:val="en-GB"/>
              </w:rPr>
              <w:t xml:space="preserve"> </w:t>
            </w:r>
            <w:proofErr w:type="spellStart"/>
            <w:r w:rsidRPr="00760987">
              <w:rPr>
                <w:lang w:val="en-GB"/>
              </w:rPr>
              <w:t>ieviesta</w:t>
            </w:r>
            <w:proofErr w:type="spellEnd"/>
            <w:r w:rsidRPr="00760987">
              <w:rPr>
                <w:lang w:val="en-GB"/>
              </w:rPr>
              <w:t xml:space="preserve"> </w:t>
            </w:r>
            <w:proofErr w:type="spellStart"/>
            <w:r w:rsidRPr="00760987">
              <w:rPr>
                <w:lang w:val="en-GB"/>
              </w:rPr>
              <w:t>pilnībā</w:t>
            </w:r>
            <w:proofErr w:type="spellEnd"/>
            <w:r w:rsidRPr="00760987">
              <w:rPr>
                <w:lang w:val="en-GB"/>
              </w:rPr>
              <w:t>.</w:t>
            </w:r>
          </w:p>
        </w:tc>
        <w:tc>
          <w:tcPr>
            <w:tcW w:w="1235" w:type="pct"/>
          </w:tcPr>
          <w:p w14:paraId="151299EB" w14:textId="77777777" w:rsidR="00F04248" w:rsidRPr="00760987" w:rsidRDefault="00F04248" w:rsidP="005D73DE">
            <w:pPr>
              <w:pStyle w:val="naiskr"/>
              <w:spacing w:before="0" w:beforeAutospacing="0" w:after="0" w:afterAutospacing="0"/>
              <w:jc w:val="both"/>
            </w:pPr>
            <w:r w:rsidRPr="00760987">
              <w:t>Attiecīgais noteikumu projekta punkts neparedz stingrākas prasības kā ES tiesību aktā.</w:t>
            </w:r>
          </w:p>
        </w:tc>
      </w:tr>
      <w:tr w:rsidR="00B2715A" w:rsidRPr="00017B63" w14:paraId="09DCE0E3" w14:textId="77777777" w:rsidTr="00B2715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1CBC4DCF" w14:textId="05FE60D4" w:rsidR="00B2715A" w:rsidRPr="00760987" w:rsidRDefault="00B2715A" w:rsidP="00825AF1">
            <w:pPr>
              <w:jc w:val="both"/>
              <w:rPr>
                <w:bCs/>
                <w:lang w:val="lv-LV"/>
              </w:rPr>
            </w:pPr>
            <w:proofErr w:type="spellStart"/>
            <w:r>
              <w:t>Īstenošanas</w:t>
            </w:r>
            <w:proofErr w:type="spellEnd"/>
            <w:r>
              <w:t xml:space="preserve"> </w:t>
            </w:r>
            <w:proofErr w:type="spellStart"/>
            <w:r>
              <w:t>lēmuma</w:t>
            </w:r>
            <w:proofErr w:type="spellEnd"/>
            <w:r>
              <w:t xml:space="preserve"> 2017/767/ES </w:t>
            </w:r>
            <w:proofErr w:type="spellStart"/>
            <w:r>
              <w:t>pielikuma</w:t>
            </w:r>
            <w:proofErr w:type="spellEnd"/>
            <w:r>
              <w:t xml:space="preserve"> I </w:t>
            </w:r>
            <w:proofErr w:type="spellStart"/>
            <w:r>
              <w:t>daļas</w:t>
            </w:r>
            <w:proofErr w:type="spellEnd"/>
            <w:r>
              <w:t xml:space="preserve"> 4. </w:t>
            </w:r>
            <w:proofErr w:type="spellStart"/>
            <w:r>
              <w:t>punkts</w:t>
            </w:r>
            <w:proofErr w:type="spellEnd"/>
          </w:p>
        </w:tc>
        <w:tc>
          <w:tcPr>
            <w:tcW w:w="1355" w:type="pct"/>
            <w:vAlign w:val="center"/>
          </w:tcPr>
          <w:p w14:paraId="7F01BF4F" w14:textId="200E822E" w:rsidR="00B2715A" w:rsidRPr="00760987" w:rsidRDefault="00111978" w:rsidP="00A234B9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Noteikumu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projekta</w:t>
            </w:r>
            <w:proofErr w:type="spellEnd"/>
            <w:r>
              <w:rPr>
                <w:lang w:val="en-GB"/>
              </w:rPr>
              <w:t xml:space="preserve"> 3.</w:t>
            </w:r>
            <w:r w:rsidR="003444D2">
              <w:rPr>
                <w:lang w:val="en-GB"/>
              </w:rPr>
              <w:t> </w:t>
            </w:r>
            <w:proofErr w:type="gramStart"/>
            <w:r>
              <w:rPr>
                <w:lang w:val="en-GB"/>
              </w:rPr>
              <w:t>un</w:t>
            </w:r>
            <w:proofErr w:type="gramEnd"/>
            <w:r>
              <w:rPr>
                <w:lang w:val="en-GB"/>
              </w:rPr>
              <w:t xml:space="preserve"> 4</w:t>
            </w:r>
            <w:r w:rsidR="00B2715A">
              <w:rPr>
                <w:lang w:val="en-GB"/>
              </w:rPr>
              <w:t xml:space="preserve">. </w:t>
            </w:r>
            <w:proofErr w:type="spellStart"/>
            <w:r w:rsidR="00B2715A">
              <w:rPr>
                <w:lang w:val="en-GB"/>
              </w:rPr>
              <w:t>punkts</w:t>
            </w:r>
            <w:proofErr w:type="spellEnd"/>
          </w:p>
        </w:tc>
        <w:tc>
          <w:tcPr>
            <w:tcW w:w="1086" w:type="pct"/>
          </w:tcPr>
          <w:p w14:paraId="011533FD" w14:textId="1B6C6052" w:rsidR="00B2715A" w:rsidRPr="00760987" w:rsidRDefault="00B2715A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 w:rsidRPr="00B2715A">
              <w:rPr>
                <w:lang w:val="en-GB"/>
              </w:rPr>
              <w:t xml:space="preserve">ES </w:t>
            </w:r>
            <w:proofErr w:type="spellStart"/>
            <w:r w:rsidRPr="00B2715A">
              <w:rPr>
                <w:lang w:val="en-GB"/>
              </w:rPr>
              <w:t>tiesību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akta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vienība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tiek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ieviesta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pilnībā</w:t>
            </w:r>
            <w:proofErr w:type="spellEnd"/>
            <w:r w:rsidRPr="00B2715A">
              <w:rPr>
                <w:lang w:val="en-GB"/>
              </w:rPr>
              <w:t>.</w:t>
            </w:r>
          </w:p>
        </w:tc>
        <w:tc>
          <w:tcPr>
            <w:tcW w:w="1235" w:type="pct"/>
          </w:tcPr>
          <w:p w14:paraId="25780ECF" w14:textId="45B8BF37" w:rsidR="00B2715A" w:rsidRPr="00760987" w:rsidRDefault="00B2715A" w:rsidP="005D73DE">
            <w:pPr>
              <w:pStyle w:val="naiskr"/>
              <w:spacing w:before="0" w:beforeAutospacing="0" w:after="0" w:afterAutospacing="0"/>
              <w:jc w:val="both"/>
            </w:pPr>
            <w:proofErr w:type="spellStart"/>
            <w:r w:rsidRPr="00B2715A">
              <w:rPr>
                <w:lang w:val="en-GB"/>
              </w:rPr>
              <w:t>Attiecīgais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noteikumu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projekta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punkts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neparedz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stingrākas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prasības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kā</w:t>
            </w:r>
            <w:proofErr w:type="spellEnd"/>
            <w:r w:rsidRPr="00B2715A">
              <w:rPr>
                <w:lang w:val="en-GB"/>
              </w:rPr>
              <w:t xml:space="preserve"> ES </w:t>
            </w:r>
            <w:proofErr w:type="spellStart"/>
            <w:r w:rsidRPr="00B2715A">
              <w:rPr>
                <w:lang w:val="en-GB"/>
              </w:rPr>
              <w:t>tiesību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aktā</w:t>
            </w:r>
            <w:proofErr w:type="spellEnd"/>
            <w:r w:rsidRPr="00B2715A">
              <w:rPr>
                <w:lang w:val="en-GB"/>
              </w:rPr>
              <w:t>.</w:t>
            </w:r>
          </w:p>
        </w:tc>
      </w:tr>
      <w:tr w:rsidR="00B2715A" w:rsidRPr="00017B63" w14:paraId="6A974691" w14:textId="77777777" w:rsidTr="00B2715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050B9C98" w14:textId="3CE14FC9" w:rsidR="00B2715A" w:rsidRDefault="00B2715A" w:rsidP="00825AF1">
            <w:pPr>
              <w:jc w:val="both"/>
            </w:pPr>
            <w:proofErr w:type="spellStart"/>
            <w:r w:rsidRPr="00B2715A">
              <w:t>Īstenošanas</w:t>
            </w:r>
            <w:proofErr w:type="spellEnd"/>
            <w:r w:rsidRPr="00B2715A">
              <w:t xml:space="preserve"> </w:t>
            </w:r>
            <w:proofErr w:type="spellStart"/>
            <w:r w:rsidRPr="00B2715A">
              <w:t>lēmuma</w:t>
            </w:r>
            <w:proofErr w:type="spellEnd"/>
            <w:r w:rsidRPr="00B2715A">
              <w:t xml:space="preserve"> 2017/767/ES </w:t>
            </w:r>
            <w:proofErr w:type="spellStart"/>
            <w:r w:rsidRPr="00B2715A">
              <w:t>pielikuma</w:t>
            </w:r>
            <w:proofErr w:type="spellEnd"/>
            <w:r>
              <w:t xml:space="preserve"> II </w:t>
            </w:r>
            <w:proofErr w:type="spellStart"/>
            <w:r>
              <w:t>daļas</w:t>
            </w:r>
            <w:proofErr w:type="spellEnd"/>
            <w:r>
              <w:t xml:space="preserve"> 4. </w:t>
            </w:r>
            <w:proofErr w:type="spellStart"/>
            <w:r>
              <w:t>punkts</w:t>
            </w:r>
            <w:proofErr w:type="spellEnd"/>
          </w:p>
        </w:tc>
        <w:tc>
          <w:tcPr>
            <w:tcW w:w="1355" w:type="pct"/>
            <w:vAlign w:val="center"/>
          </w:tcPr>
          <w:p w14:paraId="29831E61" w14:textId="67A4F421" w:rsidR="00B2715A" w:rsidRPr="00760987" w:rsidRDefault="00111978" w:rsidP="00A234B9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Noteikumu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projekta</w:t>
            </w:r>
            <w:proofErr w:type="spellEnd"/>
            <w:r>
              <w:rPr>
                <w:lang w:val="en-GB"/>
              </w:rPr>
              <w:t xml:space="preserve"> 6.</w:t>
            </w:r>
            <w:r w:rsidR="003444D2">
              <w:rPr>
                <w:lang w:val="en-GB"/>
              </w:rPr>
              <w:t> </w:t>
            </w:r>
            <w:proofErr w:type="gramStart"/>
            <w:r>
              <w:rPr>
                <w:lang w:val="en-GB"/>
              </w:rPr>
              <w:t>un</w:t>
            </w:r>
            <w:proofErr w:type="gramEnd"/>
            <w:r>
              <w:rPr>
                <w:lang w:val="en-GB"/>
              </w:rPr>
              <w:t xml:space="preserve"> 7</w:t>
            </w:r>
            <w:r w:rsidR="00B2715A">
              <w:rPr>
                <w:lang w:val="en-GB"/>
              </w:rPr>
              <w:t xml:space="preserve">. </w:t>
            </w:r>
            <w:proofErr w:type="spellStart"/>
            <w:r w:rsidR="00B2715A">
              <w:rPr>
                <w:lang w:val="en-GB"/>
              </w:rPr>
              <w:t>punkts</w:t>
            </w:r>
            <w:proofErr w:type="spellEnd"/>
          </w:p>
        </w:tc>
        <w:tc>
          <w:tcPr>
            <w:tcW w:w="1086" w:type="pct"/>
          </w:tcPr>
          <w:p w14:paraId="26313AB1" w14:textId="6B84AA1C" w:rsidR="00B2715A" w:rsidRPr="00760987" w:rsidRDefault="00B2715A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 w:rsidRPr="00B2715A">
              <w:rPr>
                <w:lang w:val="en-GB"/>
              </w:rPr>
              <w:t xml:space="preserve">ES </w:t>
            </w:r>
            <w:proofErr w:type="spellStart"/>
            <w:r w:rsidRPr="00B2715A">
              <w:rPr>
                <w:lang w:val="en-GB"/>
              </w:rPr>
              <w:t>tiesību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akta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vienība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tiek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ieviesta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pilnībā</w:t>
            </w:r>
            <w:proofErr w:type="spellEnd"/>
            <w:r w:rsidRPr="00B2715A">
              <w:rPr>
                <w:lang w:val="en-GB"/>
              </w:rPr>
              <w:t>.</w:t>
            </w:r>
          </w:p>
        </w:tc>
        <w:tc>
          <w:tcPr>
            <w:tcW w:w="1235" w:type="pct"/>
          </w:tcPr>
          <w:p w14:paraId="49A56EC5" w14:textId="2A31D60B" w:rsidR="00B2715A" w:rsidRPr="00760987" w:rsidRDefault="00B2715A" w:rsidP="005D73DE">
            <w:pPr>
              <w:pStyle w:val="naiskr"/>
              <w:spacing w:before="0" w:beforeAutospacing="0" w:after="0" w:afterAutospacing="0"/>
              <w:jc w:val="both"/>
            </w:pPr>
            <w:proofErr w:type="spellStart"/>
            <w:r w:rsidRPr="00B2715A">
              <w:rPr>
                <w:lang w:val="en-GB"/>
              </w:rPr>
              <w:t>Attiecīgais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noteikumu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projekta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punkts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neparedz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stingrākas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prasības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kā</w:t>
            </w:r>
            <w:proofErr w:type="spellEnd"/>
            <w:r w:rsidRPr="00B2715A">
              <w:rPr>
                <w:lang w:val="en-GB"/>
              </w:rPr>
              <w:t xml:space="preserve"> ES </w:t>
            </w:r>
            <w:proofErr w:type="spellStart"/>
            <w:r w:rsidRPr="00B2715A">
              <w:rPr>
                <w:lang w:val="en-GB"/>
              </w:rPr>
              <w:t>tiesību</w:t>
            </w:r>
            <w:proofErr w:type="spellEnd"/>
            <w:r w:rsidRPr="00B2715A">
              <w:rPr>
                <w:lang w:val="en-GB"/>
              </w:rPr>
              <w:t xml:space="preserve"> </w:t>
            </w:r>
            <w:proofErr w:type="spellStart"/>
            <w:r w:rsidRPr="00B2715A">
              <w:rPr>
                <w:lang w:val="en-GB"/>
              </w:rPr>
              <w:t>aktā</w:t>
            </w:r>
            <w:proofErr w:type="spellEnd"/>
            <w:r w:rsidRPr="00B2715A">
              <w:rPr>
                <w:lang w:val="en-GB"/>
              </w:rPr>
              <w:t>.</w:t>
            </w:r>
          </w:p>
        </w:tc>
      </w:tr>
      <w:tr w:rsidR="00DF0A1D" w:rsidRPr="00017B63" w14:paraId="37824AB9" w14:textId="77777777" w:rsidTr="00B2715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3D89046D" w14:textId="558C7448" w:rsidR="00DF0A1D" w:rsidRPr="00B2715A" w:rsidRDefault="00DF0A1D" w:rsidP="00DF0A1D">
            <w:pPr>
              <w:jc w:val="both"/>
            </w:pPr>
            <w:r w:rsidRPr="00DF0A1D">
              <w:rPr>
                <w:bCs/>
                <w:lang w:val="lv-LV"/>
              </w:rPr>
              <w:t>Īstenošanas lēmum</w:t>
            </w:r>
            <w:r>
              <w:rPr>
                <w:bCs/>
                <w:lang w:val="lv-LV"/>
              </w:rPr>
              <w:t>a</w:t>
            </w:r>
            <w:r w:rsidRPr="00DF0A1D">
              <w:rPr>
                <w:bCs/>
                <w:lang w:val="lv-LV"/>
              </w:rPr>
              <w:t xml:space="preserve"> 2017/564/ES</w:t>
            </w:r>
            <w:r>
              <w:rPr>
                <w:bCs/>
                <w:lang w:val="lv-LV"/>
              </w:rPr>
              <w:t xml:space="preserve"> pielikuma III daļas 3. punkts </w:t>
            </w:r>
          </w:p>
        </w:tc>
        <w:tc>
          <w:tcPr>
            <w:tcW w:w="1355" w:type="pct"/>
            <w:vAlign w:val="center"/>
          </w:tcPr>
          <w:p w14:paraId="4C7B96D9" w14:textId="3E367286" w:rsidR="00DF0A1D" w:rsidRDefault="00DF0A1D" w:rsidP="00A234B9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Noteikumu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projekta</w:t>
            </w:r>
            <w:proofErr w:type="spellEnd"/>
            <w:r>
              <w:rPr>
                <w:lang w:val="en-GB"/>
              </w:rPr>
              <w:t xml:space="preserve"> 8.</w:t>
            </w:r>
            <w:r w:rsidR="003444D2">
              <w:rPr>
                <w:lang w:val="en-GB"/>
              </w:rPr>
              <w:t> </w:t>
            </w:r>
            <w:proofErr w:type="spellStart"/>
            <w:r>
              <w:rPr>
                <w:lang w:val="en-GB"/>
              </w:rPr>
              <w:t>punkts</w:t>
            </w:r>
            <w:proofErr w:type="spellEnd"/>
          </w:p>
        </w:tc>
        <w:tc>
          <w:tcPr>
            <w:tcW w:w="1086" w:type="pct"/>
          </w:tcPr>
          <w:p w14:paraId="3C56E716" w14:textId="114E2E33" w:rsidR="00DF0A1D" w:rsidRPr="00B2715A" w:rsidRDefault="00DF0A1D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r w:rsidRPr="00DF0A1D">
              <w:rPr>
                <w:lang w:val="en-GB"/>
              </w:rPr>
              <w:t xml:space="preserve">ES </w:t>
            </w:r>
            <w:proofErr w:type="spellStart"/>
            <w:r w:rsidRPr="00DF0A1D">
              <w:rPr>
                <w:lang w:val="en-GB"/>
              </w:rPr>
              <w:t>tiesību</w:t>
            </w:r>
            <w:proofErr w:type="spellEnd"/>
            <w:r w:rsidRPr="00DF0A1D">
              <w:rPr>
                <w:lang w:val="en-GB"/>
              </w:rPr>
              <w:t xml:space="preserve"> </w:t>
            </w:r>
            <w:proofErr w:type="spellStart"/>
            <w:r w:rsidRPr="00DF0A1D">
              <w:rPr>
                <w:lang w:val="en-GB"/>
              </w:rPr>
              <w:t>akta</w:t>
            </w:r>
            <w:proofErr w:type="spellEnd"/>
            <w:r w:rsidRPr="00DF0A1D">
              <w:rPr>
                <w:lang w:val="en-GB"/>
              </w:rPr>
              <w:t xml:space="preserve"> </w:t>
            </w:r>
            <w:proofErr w:type="spellStart"/>
            <w:r w:rsidRPr="00DF0A1D">
              <w:rPr>
                <w:lang w:val="en-GB"/>
              </w:rPr>
              <w:t>vienība</w:t>
            </w:r>
            <w:proofErr w:type="spellEnd"/>
            <w:r w:rsidRPr="00DF0A1D">
              <w:rPr>
                <w:lang w:val="en-GB"/>
              </w:rPr>
              <w:t xml:space="preserve"> </w:t>
            </w:r>
            <w:proofErr w:type="spellStart"/>
            <w:r w:rsidRPr="00DF0A1D">
              <w:rPr>
                <w:lang w:val="en-GB"/>
              </w:rPr>
              <w:t>tiek</w:t>
            </w:r>
            <w:proofErr w:type="spellEnd"/>
            <w:r w:rsidRPr="00DF0A1D">
              <w:rPr>
                <w:lang w:val="en-GB"/>
              </w:rPr>
              <w:t xml:space="preserve"> </w:t>
            </w:r>
            <w:proofErr w:type="spellStart"/>
            <w:r w:rsidRPr="00DF0A1D">
              <w:rPr>
                <w:lang w:val="en-GB"/>
              </w:rPr>
              <w:t>ieviesta</w:t>
            </w:r>
            <w:proofErr w:type="spellEnd"/>
            <w:r w:rsidRPr="00DF0A1D">
              <w:rPr>
                <w:lang w:val="en-GB"/>
              </w:rPr>
              <w:t xml:space="preserve"> </w:t>
            </w:r>
            <w:proofErr w:type="spellStart"/>
            <w:r w:rsidRPr="00DF0A1D">
              <w:rPr>
                <w:lang w:val="en-GB"/>
              </w:rPr>
              <w:t>pilnībā</w:t>
            </w:r>
            <w:proofErr w:type="spellEnd"/>
            <w:r w:rsidRPr="00DF0A1D">
              <w:rPr>
                <w:lang w:val="en-GB"/>
              </w:rPr>
              <w:t>.</w:t>
            </w:r>
          </w:p>
        </w:tc>
        <w:tc>
          <w:tcPr>
            <w:tcW w:w="1235" w:type="pct"/>
          </w:tcPr>
          <w:p w14:paraId="6CEC122D" w14:textId="37DE4A65" w:rsidR="00DF0A1D" w:rsidRPr="00B2715A" w:rsidRDefault="00DF0A1D" w:rsidP="005D73DE">
            <w:pPr>
              <w:pStyle w:val="naiskr"/>
              <w:spacing w:before="0" w:beforeAutospacing="0" w:after="0" w:afterAutospacing="0"/>
              <w:jc w:val="both"/>
              <w:rPr>
                <w:lang w:val="en-GB"/>
              </w:rPr>
            </w:pPr>
            <w:proofErr w:type="spellStart"/>
            <w:r w:rsidRPr="00DF0A1D">
              <w:rPr>
                <w:lang w:val="en-GB"/>
              </w:rPr>
              <w:t>Attiecīgais</w:t>
            </w:r>
            <w:proofErr w:type="spellEnd"/>
            <w:r w:rsidRPr="00DF0A1D">
              <w:rPr>
                <w:lang w:val="en-GB"/>
              </w:rPr>
              <w:t xml:space="preserve"> </w:t>
            </w:r>
            <w:proofErr w:type="spellStart"/>
            <w:r w:rsidRPr="00DF0A1D">
              <w:rPr>
                <w:lang w:val="en-GB"/>
              </w:rPr>
              <w:t>noteikumu</w:t>
            </w:r>
            <w:proofErr w:type="spellEnd"/>
            <w:r w:rsidRPr="00DF0A1D">
              <w:rPr>
                <w:lang w:val="en-GB"/>
              </w:rPr>
              <w:t xml:space="preserve"> </w:t>
            </w:r>
            <w:proofErr w:type="spellStart"/>
            <w:r w:rsidRPr="00DF0A1D">
              <w:rPr>
                <w:lang w:val="en-GB"/>
              </w:rPr>
              <w:t>projekta</w:t>
            </w:r>
            <w:proofErr w:type="spellEnd"/>
            <w:r w:rsidRPr="00DF0A1D">
              <w:rPr>
                <w:lang w:val="en-GB"/>
              </w:rPr>
              <w:t xml:space="preserve"> </w:t>
            </w:r>
            <w:proofErr w:type="spellStart"/>
            <w:r w:rsidRPr="00DF0A1D">
              <w:rPr>
                <w:lang w:val="en-GB"/>
              </w:rPr>
              <w:t>punkts</w:t>
            </w:r>
            <w:proofErr w:type="spellEnd"/>
            <w:r w:rsidRPr="00DF0A1D">
              <w:rPr>
                <w:lang w:val="en-GB"/>
              </w:rPr>
              <w:t xml:space="preserve"> </w:t>
            </w:r>
            <w:proofErr w:type="spellStart"/>
            <w:r w:rsidRPr="00DF0A1D">
              <w:rPr>
                <w:lang w:val="en-GB"/>
              </w:rPr>
              <w:t>neparedz</w:t>
            </w:r>
            <w:proofErr w:type="spellEnd"/>
            <w:r w:rsidRPr="00DF0A1D">
              <w:rPr>
                <w:lang w:val="en-GB"/>
              </w:rPr>
              <w:t xml:space="preserve"> </w:t>
            </w:r>
            <w:proofErr w:type="spellStart"/>
            <w:r w:rsidRPr="00DF0A1D">
              <w:rPr>
                <w:lang w:val="en-GB"/>
              </w:rPr>
              <w:t>stingrākas</w:t>
            </w:r>
            <w:proofErr w:type="spellEnd"/>
            <w:r w:rsidRPr="00DF0A1D">
              <w:rPr>
                <w:lang w:val="en-GB"/>
              </w:rPr>
              <w:t xml:space="preserve"> </w:t>
            </w:r>
            <w:proofErr w:type="spellStart"/>
            <w:r w:rsidRPr="00DF0A1D">
              <w:rPr>
                <w:lang w:val="en-GB"/>
              </w:rPr>
              <w:t>prasības</w:t>
            </w:r>
            <w:proofErr w:type="spellEnd"/>
            <w:r w:rsidRPr="00DF0A1D">
              <w:rPr>
                <w:lang w:val="en-GB"/>
              </w:rPr>
              <w:t xml:space="preserve"> </w:t>
            </w:r>
            <w:proofErr w:type="spellStart"/>
            <w:r w:rsidRPr="00DF0A1D">
              <w:rPr>
                <w:lang w:val="en-GB"/>
              </w:rPr>
              <w:t>kā</w:t>
            </w:r>
            <w:proofErr w:type="spellEnd"/>
            <w:r w:rsidRPr="00DF0A1D">
              <w:rPr>
                <w:lang w:val="en-GB"/>
              </w:rPr>
              <w:t xml:space="preserve"> ES </w:t>
            </w:r>
            <w:proofErr w:type="spellStart"/>
            <w:r w:rsidRPr="00DF0A1D">
              <w:rPr>
                <w:lang w:val="en-GB"/>
              </w:rPr>
              <w:t>tiesību</w:t>
            </w:r>
            <w:proofErr w:type="spellEnd"/>
            <w:r w:rsidRPr="00DF0A1D">
              <w:rPr>
                <w:lang w:val="en-GB"/>
              </w:rPr>
              <w:t xml:space="preserve"> </w:t>
            </w:r>
            <w:proofErr w:type="spellStart"/>
            <w:r w:rsidRPr="00DF0A1D">
              <w:rPr>
                <w:lang w:val="en-GB"/>
              </w:rPr>
              <w:t>aktā</w:t>
            </w:r>
            <w:proofErr w:type="spellEnd"/>
            <w:r w:rsidRPr="00DF0A1D">
              <w:rPr>
                <w:lang w:val="en-GB"/>
              </w:rPr>
              <w:t>.</w:t>
            </w:r>
          </w:p>
        </w:tc>
      </w:tr>
      <w:tr w:rsidR="00812946" w:rsidRPr="00CB4FF6" w14:paraId="381F724E" w14:textId="77777777" w:rsidTr="00B2715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281"/>
          <w:jc w:val="center"/>
        </w:trPr>
        <w:tc>
          <w:tcPr>
            <w:tcW w:w="1321" w:type="pct"/>
            <w:gridSpan w:val="2"/>
            <w:vAlign w:val="center"/>
          </w:tcPr>
          <w:p w14:paraId="07A0E555" w14:textId="77777777" w:rsidR="00812946" w:rsidRPr="00760987" w:rsidRDefault="00812946" w:rsidP="00812946">
            <w:pPr>
              <w:pStyle w:val="naiskr"/>
              <w:spacing w:before="0" w:beforeAutospacing="0" w:after="0" w:afterAutospacing="0"/>
              <w:jc w:val="both"/>
            </w:pPr>
            <w:proofErr w:type="gramStart"/>
            <w:r w:rsidRPr="00760987">
              <w:t>Kā</w:t>
            </w:r>
            <w:proofErr w:type="gramEnd"/>
            <w:r w:rsidRPr="00760987">
              <w:t xml:space="preserve"> ir izmantota ES tiesību aktā paredzētā rīcības brīvība dalībvalstij pārņemt vai ieviest noteiktas ES tiesību akta normas. Kādēļ?</w:t>
            </w:r>
          </w:p>
        </w:tc>
        <w:tc>
          <w:tcPr>
            <w:tcW w:w="3676" w:type="pct"/>
            <w:gridSpan w:val="3"/>
          </w:tcPr>
          <w:p w14:paraId="428AAA32" w14:textId="77777777" w:rsidR="00812946" w:rsidRPr="00760987" w:rsidRDefault="00812946" w:rsidP="00712C48">
            <w:pPr>
              <w:pStyle w:val="naiskr"/>
              <w:spacing w:before="0" w:beforeAutospacing="0" w:after="0" w:afterAutospacing="0"/>
              <w:jc w:val="both"/>
            </w:pPr>
          </w:p>
          <w:p w14:paraId="5CB02278" w14:textId="03C1D615" w:rsidR="006C4C6D" w:rsidRPr="00760987" w:rsidRDefault="00F04248" w:rsidP="006C4C6D">
            <w:pPr>
              <w:pStyle w:val="naiskr"/>
              <w:spacing w:before="0" w:beforeAutospacing="0" w:after="0" w:afterAutospacing="0"/>
              <w:jc w:val="both"/>
              <w:rPr>
                <w:bCs/>
              </w:rPr>
            </w:pPr>
            <w:r w:rsidRPr="00760987">
              <w:rPr>
                <w:bCs/>
              </w:rPr>
              <w:t>Īstenošanas lēmumā 2017/564</w:t>
            </w:r>
            <w:r w:rsidR="00825AF1">
              <w:rPr>
                <w:bCs/>
              </w:rPr>
              <w:t>/ES</w:t>
            </w:r>
            <w:r w:rsidR="0084313E" w:rsidRPr="00760987">
              <w:rPr>
                <w:bCs/>
              </w:rPr>
              <w:t xml:space="preserve"> </w:t>
            </w:r>
            <w:r w:rsidR="00825AF1">
              <w:rPr>
                <w:bCs/>
              </w:rPr>
              <w:t xml:space="preserve">un </w:t>
            </w:r>
            <w:r w:rsidR="00825AF1" w:rsidRPr="009D4E1F">
              <w:rPr>
                <w:bCs/>
              </w:rPr>
              <w:t xml:space="preserve">Īstenošanas lēmumā 2017/767/ES </w:t>
            </w:r>
            <w:r w:rsidR="006C4C6D" w:rsidRPr="00760987">
              <w:rPr>
                <w:bCs/>
              </w:rPr>
              <w:t>nav dota rīcības brīvība dalībvalstij ieviest tiesību normas.</w:t>
            </w:r>
          </w:p>
          <w:p w14:paraId="6C273B6B" w14:textId="77777777" w:rsidR="00812946" w:rsidRPr="00760987" w:rsidRDefault="00812946" w:rsidP="00812946">
            <w:pPr>
              <w:pStyle w:val="naiskr"/>
              <w:spacing w:before="0" w:beforeAutospacing="0" w:after="0" w:afterAutospacing="0"/>
              <w:jc w:val="both"/>
            </w:pPr>
          </w:p>
        </w:tc>
      </w:tr>
      <w:tr w:rsidR="00812946" w:rsidRPr="00017B63" w14:paraId="3EDB2024" w14:textId="77777777" w:rsidTr="00B2715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246"/>
          <w:jc w:val="center"/>
        </w:trPr>
        <w:tc>
          <w:tcPr>
            <w:tcW w:w="1321" w:type="pct"/>
            <w:gridSpan w:val="2"/>
            <w:vAlign w:val="center"/>
          </w:tcPr>
          <w:p w14:paraId="2970ECAF" w14:textId="77777777" w:rsidR="00812946" w:rsidRPr="00760987" w:rsidRDefault="00812946" w:rsidP="00812946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  <w:r w:rsidRPr="00760987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676" w:type="pct"/>
            <w:gridSpan w:val="3"/>
          </w:tcPr>
          <w:p w14:paraId="6C34C0F3" w14:textId="77777777" w:rsidR="00812946" w:rsidRPr="00760987" w:rsidRDefault="00655E8B" w:rsidP="00655E8B">
            <w:pPr>
              <w:pStyle w:val="naiskr"/>
              <w:spacing w:before="0" w:beforeAutospacing="0" w:after="0" w:afterAutospacing="0"/>
            </w:pPr>
            <w:r w:rsidRPr="00760987">
              <w:t>P</w:t>
            </w:r>
            <w:r w:rsidR="00812946" w:rsidRPr="00760987">
              <w:t>rojekts šo jomu neskar.</w:t>
            </w:r>
          </w:p>
        </w:tc>
      </w:tr>
      <w:tr w:rsidR="00812946" w:rsidRPr="00017B63" w14:paraId="382955EA" w14:textId="77777777" w:rsidTr="00B2715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47"/>
          <w:jc w:val="center"/>
        </w:trPr>
        <w:tc>
          <w:tcPr>
            <w:tcW w:w="1321" w:type="pct"/>
            <w:gridSpan w:val="2"/>
          </w:tcPr>
          <w:p w14:paraId="776CD446" w14:textId="77777777" w:rsidR="00812946" w:rsidRPr="00760987" w:rsidRDefault="00812946" w:rsidP="00812946">
            <w:pPr>
              <w:pStyle w:val="naiskr"/>
              <w:spacing w:before="0" w:beforeAutospacing="0" w:after="0" w:afterAutospacing="0"/>
              <w:jc w:val="both"/>
            </w:pPr>
            <w:r w:rsidRPr="00760987">
              <w:t>Cita informācija</w:t>
            </w:r>
          </w:p>
        </w:tc>
        <w:tc>
          <w:tcPr>
            <w:tcW w:w="3676" w:type="pct"/>
            <w:gridSpan w:val="3"/>
          </w:tcPr>
          <w:p w14:paraId="25188169" w14:textId="77777777" w:rsidR="00812946" w:rsidRPr="00760987" w:rsidRDefault="00812946" w:rsidP="00812946">
            <w:pPr>
              <w:pStyle w:val="naiskr"/>
              <w:spacing w:before="0" w:beforeAutospacing="0" w:after="0" w:afterAutospacing="0"/>
            </w:pPr>
            <w:r w:rsidRPr="00760987">
              <w:t>Nav.</w:t>
            </w:r>
          </w:p>
        </w:tc>
      </w:tr>
    </w:tbl>
    <w:p w14:paraId="24D1B166" w14:textId="77777777" w:rsidR="009E04D3" w:rsidRPr="005A4F7C" w:rsidRDefault="009E04D3" w:rsidP="005D73DE">
      <w:pPr>
        <w:rPr>
          <w:sz w:val="28"/>
          <w:szCs w:val="28"/>
          <w:u w:val="single"/>
          <w:lang w:val="lv-LV" w:eastAsia="lv-LV"/>
        </w:rPr>
      </w:pPr>
    </w:p>
    <w:tbl>
      <w:tblPr>
        <w:tblW w:w="5005" w:type="pct"/>
        <w:tblInd w:w="-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"/>
        <w:gridCol w:w="4119"/>
        <w:gridCol w:w="4385"/>
      </w:tblGrid>
      <w:tr w:rsidR="00106A29" w:rsidRPr="00CB4FF6" w14:paraId="66DBCBD9" w14:textId="77777777" w:rsidTr="00106A2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8F6329" w14:textId="77777777" w:rsidR="00106A29" w:rsidRPr="00760987" w:rsidRDefault="00106A29" w:rsidP="00A81B93">
            <w:pPr>
              <w:jc w:val="center"/>
              <w:rPr>
                <w:b/>
                <w:bCs/>
                <w:szCs w:val="28"/>
                <w:lang w:val="lv-LV" w:eastAsia="lv-LV"/>
              </w:rPr>
            </w:pPr>
            <w:r w:rsidRPr="00760987">
              <w:rPr>
                <w:b/>
                <w:bCs/>
                <w:szCs w:val="28"/>
                <w:lang w:val="lv-LV" w:eastAsia="lv-LV"/>
              </w:rPr>
              <w:t>VI. Sabiedrības līdzdalība un komunikācijas aktivitātes</w:t>
            </w:r>
          </w:p>
        </w:tc>
      </w:tr>
      <w:tr w:rsidR="00106A29" w:rsidRPr="00CB4FF6" w14:paraId="561049EA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19282744" w14:textId="77777777" w:rsidR="00106A29" w:rsidRPr="00760987" w:rsidRDefault="00106A29" w:rsidP="00A81B93">
            <w:pPr>
              <w:pStyle w:val="naiskr"/>
              <w:spacing w:before="0" w:beforeAutospacing="0" w:after="0" w:afterAutospacing="0"/>
              <w:rPr>
                <w:szCs w:val="28"/>
              </w:rPr>
            </w:pPr>
            <w:r w:rsidRPr="00760987">
              <w:rPr>
                <w:szCs w:val="28"/>
              </w:rPr>
              <w:t>1.</w:t>
            </w:r>
          </w:p>
        </w:tc>
        <w:tc>
          <w:tcPr>
            <w:tcW w:w="2272" w:type="pct"/>
          </w:tcPr>
          <w:p w14:paraId="3477109B" w14:textId="77777777" w:rsidR="00106A29" w:rsidRPr="00760987" w:rsidRDefault="00106A29" w:rsidP="00A81B93">
            <w:pPr>
              <w:pStyle w:val="naiskr"/>
              <w:spacing w:before="0" w:beforeAutospacing="0" w:after="0" w:afterAutospacing="0"/>
              <w:jc w:val="both"/>
              <w:rPr>
                <w:szCs w:val="28"/>
              </w:rPr>
            </w:pPr>
            <w:r w:rsidRPr="00760987">
              <w:rPr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2419" w:type="pct"/>
          </w:tcPr>
          <w:p w14:paraId="56C4C6ED" w14:textId="49D46508" w:rsidR="00106A29" w:rsidRPr="00760987" w:rsidRDefault="00CB0881" w:rsidP="00825AF1">
            <w:pPr>
              <w:jc w:val="both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 xml:space="preserve">Sabiedrības līdzdalība nav nepieciešama, jo </w:t>
            </w:r>
            <w:r w:rsidR="00EE7C74" w:rsidRPr="00760987">
              <w:rPr>
                <w:szCs w:val="28"/>
                <w:lang w:val="lv-LV"/>
              </w:rPr>
              <w:t xml:space="preserve">ar </w:t>
            </w:r>
            <w:r w:rsidRPr="00760987">
              <w:rPr>
                <w:szCs w:val="28"/>
                <w:lang w:val="lv-LV"/>
              </w:rPr>
              <w:t>noteikumu projekt</w:t>
            </w:r>
            <w:r w:rsidR="00EE7C74" w:rsidRPr="00760987">
              <w:rPr>
                <w:szCs w:val="28"/>
                <w:lang w:val="lv-LV"/>
              </w:rPr>
              <w:t>u</w:t>
            </w:r>
            <w:r w:rsidRPr="00760987">
              <w:rPr>
                <w:szCs w:val="28"/>
                <w:lang w:val="lv-LV"/>
              </w:rPr>
              <w:t xml:space="preserve"> tehniski </w:t>
            </w:r>
            <w:r w:rsidR="00EE7C74" w:rsidRPr="00760987">
              <w:rPr>
                <w:szCs w:val="28"/>
                <w:lang w:val="lv-LV"/>
              </w:rPr>
              <w:t xml:space="preserve">tiek </w:t>
            </w:r>
            <w:r w:rsidRPr="00760987">
              <w:rPr>
                <w:szCs w:val="28"/>
                <w:lang w:val="lv-LV"/>
              </w:rPr>
              <w:t>pārņem</w:t>
            </w:r>
            <w:r w:rsidR="00EE7C74" w:rsidRPr="00760987">
              <w:rPr>
                <w:szCs w:val="28"/>
                <w:lang w:val="lv-LV"/>
              </w:rPr>
              <w:t>tas</w:t>
            </w:r>
            <w:r w:rsidRPr="00760987">
              <w:rPr>
                <w:szCs w:val="28"/>
                <w:lang w:val="lv-LV"/>
              </w:rPr>
              <w:t xml:space="preserve"> </w:t>
            </w:r>
            <w:r w:rsidR="000611C3" w:rsidRPr="00760987">
              <w:rPr>
                <w:bCs/>
                <w:szCs w:val="28"/>
                <w:lang w:val="lv-LV"/>
              </w:rPr>
              <w:t>Īstenošanas lēmuma</w:t>
            </w:r>
            <w:proofErr w:type="gramStart"/>
            <w:r w:rsidR="000611C3" w:rsidRPr="00760987">
              <w:rPr>
                <w:bCs/>
                <w:szCs w:val="28"/>
                <w:lang w:val="lv-LV"/>
              </w:rPr>
              <w:t xml:space="preserve">  </w:t>
            </w:r>
            <w:proofErr w:type="gramEnd"/>
            <w:r w:rsidR="000611C3" w:rsidRPr="00760987">
              <w:rPr>
                <w:bCs/>
                <w:szCs w:val="28"/>
                <w:lang w:val="lv-LV"/>
              </w:rPr>
              <w:t>2017/</w:t>
            </w:r>
            <w:r w:rsidR="00F04248" w:rsidRPr="00760987">
              <w:rPr>
                <w:bCs/>
                <w:szCs w:val="28"/>
                <w:lang w:val="lv-LV"/>
              </w:rPr>
              <w:t>564</w:t>
            </w:r>
            <w:r w:rsidR="00825AF1">
              <w:rPr>
                <w:bCs/>
                <w:szCs w:val="28"/>
                <w:lang w:val="lv-LV"/>
              </w:rPr>
              <w:t xml:space="preserve">/ES un Īstenošanas lēmuma 2017/767/ES </w:t>
            </w:r>
            <w:r w:rsidRPr="00760987">
              <w:rPr>
                <w:szCs w:val="28"/>
                <w:lang w:val="lv-LV"/>
              </w:rPr>
              <w:t xml:space="preserve">normas. </w:t>
            </w:r>
          </w:p>
        </w:tc>
      </w:tr>
      <w:tr w:rsidR="00106A29" w:rsidRPr="00017B63" w14:paraId="353926AC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49F06B5A" w14:textId="77777777" w:rsidR="00106A29" w:rsidRPr="00760987" w:rsidRDefault="00106A29" w:rsidP="00A81B93">
            <w:pPr>
              <w:pStyle w:val="naiskr"/>
              <w:spacing w:before="0" w:beforeAutospacing="0" w:after="0" w:afterAutospacing="0"/>
              <w:rPr>
                <w:szCs w:val="28"/>
              </w:rPr>
            </w:pPr>
            <w:r w:rsidRPr="00760987">
              <w:rPr>
                <w:szCs w:val="28"/>
              </w:rPr>
              <w:lastRenderedPageBreak/>
              <w:t>2.</w:t>
            </w:r>
          </w:p>
        </w:tc>
        <w:tc>
          <w:tcPr>
            <w:tcW w:w="2272" w:type="pct"/>
          </w:tcPr>
          <w:p w14:paraId="27533144" w14:textId="77777777" w:rsidR="00106A29" w:rsidRPr="00760987" w:rsidRDefault="00106A29" w:rsidP="00A81B93">
            <w:pPr>
              <w:pStyle w:val="naiskr"/>
              <w:spacing w:before="0" w:beforeAutospacing="0" w:after="0" w:afterAutospacing="0"/>
              <w:jc w:val="both"/>
              <w:rPr>
                <w:szCs w:val="28"/>
              </w:rPr>
            </w:pPr>
            <w:r w:rsidRPr="00760987">
              <w:rPr>
                <w:szCs w:val="28"/>
              </w:rPr>
              <w:t>Sabiedrības līdzdalība projekta izstrādē</w:t>
            </w:r>
          </w:p>
        </w:tc>
        <w:tc>
          <w:tcPr>
            <w:tcW w:w="2419" w:type="pct"/>
          </w:tcPr>
          <w:p w14:paraId="3D95C1D0" w14:textId="77777777" w:rsidR="00E51A87" w:rsidRPr="00760987" w:rsidRDefault="0078718E" w:rsidP="0078718E">
            <w:pPr>
              <w:pStyle w:val="naiskr"/>
              <w:spacing w:before="0" w:beforeAutospacing="0" w:after="0" w:afterAutospacing="0"/>
              <w:jc w:val="both"/>
              <w:rPr>
                <w:szCs w:val="28"/>
              </w:rPr>
            </w:pPr>
            <w:r w:rsidRPr="00760987">
              <w:rPr>
                <w:szCs w:val="28"/>
              </w:rPr>
              <w:t>P</w:t>
            </w:r>
            <w:r w:rsidR="00CB0881" w:rsidRPr="00760987">
              <w:rPr>
                <w:szCs w:val="28"/>
              </w:rPr>
              <w:t>rojekts šo jomu neskar.</w:t>
            </w:r>
          </w:p>
        </w:tc>
      </w:tr>
      <w:tr w:rsidR="00106A29" w:rsidRPr="00017B63" w14:paraId="33068990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6C8D73B7" w14:textId="77777777" w:rsidR="00106A29" w:rsidRPr="00760987" w:rsidRDefault="00106A29" w:rsidP="00A81B93">
            <w:pPr>
              <w:pStyle w:val="naiskr"/>
              <w:spacing w:before="0" w:beforeAutospacing="0" w:after="0" w:afterAutospacing="0"/>
              <w:rPr>
                <w:szCs w:val="28"/>
              </w:rPr>
            </w:pPr>
            <w:r w:rsidRPr="00760987">
              <w:rPr>
                <w:szCs w:val="28"/>
              </w:rPr>
              <w:t>3.</w:t>
            </w:r>
          </w:p>
        </w:tc>
        <w:tc>
          <w:tcPr>
            <w:tcW w:w="2272" w:type="pct"/>
          </w:tcPr>
          <w:p w14:paraId="099D2E84" w14:textId="77777777" w:rsidR="00106A29" w:rsidRPr="00760987" w:rsidRDefault="00106A29" w:rsidP="00A81B93">
            <w:pPr>
              <w:pStyle w:val="naiskr"/>
              <w:spacing w:before="0" w:beforeAutospacing="0" w:after="0" w:afterAutospacing="0"/>
              <w:jc w:val="both"/>
              <w:rPr>
                <w:szCs w:val="28"/>
              </w:rPr>
            </w:pPr>
            <w:r w:rsidRPr="00760987">
              <w:rPr>
                <w:szCs w:val="28"/>
              </w:rPr>
              <w:t>Sabiedrības līdzdalības rezultāti</w:t>
            </w:r>
          </w:p>
        </w:tc>
        <w:tc>
          <w:tcPr>
            <w:tcW w:w="2419" w:type="pct"/>
          </w:tcPr>
          <w:p w14:paraId="6E0E3B51" w14:textId="77777777" w:rsidR="00106A29" w:rsidRPr="00760987" w:rsidRDefault="0078718E" w:rsidP="0078718E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  <w:szCs w:val="28"/>
              </w:rPr>
            </w:pPr>
            <w:r w:rsidRPr="00760987">
              <w:rPr>
                <w:rFonts w:eastAsia="Arial Unicode MS"/>
                <w:szCs w:val="28"/>
              </w:rPr>
              <w:t>P</w:t>
            </w:r>
            <w:r w:rsidR="00CB0881" w:rsidRPr="00760987">
              <w:rPr>
                <w:rFonts w:eastAsia="Arial Unicode MS"/>
                <w:szCs w:val="28"/>
              </w:rPr>
              <w:t>rojekts šo jomu neskar.</w:t>
            </w:r>
          </w:p>
        </w:tc>
      </w:tr>
      <w:tr w:rsidR="00106A29" w:rsidRPr="00017B63" w14:paraId="0EE39FE6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1CD82BF6" w14:textId="77777777" w:rsidR="00106A29" w:rsidRPr="00760987" w:rsidRDefault="00106A29" w:rsidP="00A81B93">
            <w:pPr>
              <w:pStyle w:val="naiskr"/>
              <w:spacing w:before="0" w:beforeAutospacing="0" w:after="0" w:afterAutospacing="0"/>
              <w:rPr>
                <w:szCs w:val="28"/>
              </w:rPr>
            </w:pPr>
            <w:r w:rsidRPr="00760987">
              <w:rPr>
                <w:szCs w:val="28"/>
              </w:rPr>
              <w:t>4.</w:t>
            </w:r>
          </w:p>
        </w:tc>
        <w:tc>
          <w:tcPr>
            <w:tcW w:w="2272" w:type="pct"/>
          </w:tcPr>
          <w:p w14:paraId="2C1B3D42" w14:textId="77777777" w:rsidR="00106A29" w:rsidRPr="00760987" w:rsidRDefault="00106A29" w:rsidP="00A81B93">
            <w:pPr>
              <w:pStyle w:val="naiskr"/>
              <w:spacing w:before="0" w:beforeAutospacing="0" w:after="0" w:afterAutospacing="0"/>
              <w:jc w:val="both"/>
              <w:rPr>
                <w:szCs w:val="28"/>
              </w:rPr>
            </w:pPr>
            <w:r w:rsidRPr="00760987">
              <w:rPr>
                <w:szCs w:val="28"/>
              </w:rPr>
              <w:t>Cita informācija</w:t>
            </w:r>
          </w:p>
        </w:tc>
        <w:tc>
          <w:tcPr>
            <w:tcW w:w="2419" w:type="pct"/>
          </w:tcPr>
          <w:p w14:paraId="2C09CBFE" w14:textId="77777777" w:rsidR="00106A29" w:rsidRPr="00760987" w:rsidRDefault="00106A29" w:rsidP="00A81B93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8"/>
                <w:lang w:val="lv-LV"/>
              </w:rPr>
            </w:pPr>
            <w:r w:rsidRPr="00760987">
              <w:rPr>
                <w:sz w:val="24"/>
                <w:szCs w:val="28"/>
                <w:lang w:val="lv-LV"/>
              </w:rPr>
              <w:t>Nav.</w:t>
            </w:r>
          </w:p>
        </w:tc>
      </w:tr>
      <w:tr w:rsidR="005D73DE" w:rsidRPr="00017B63" w14:paraId="5C3CDD17" w14:textId="77777777" w:rsidTr="00106A2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79FF1D" w14:textId="77777777" w:rsidR="00A162FE" w:rsidRPr="00760987" w:rsidRDefault="00A162FE" w:rsidP="005D73DE">
            <w:pPr>
              <w:jc w:val="center"/>
              <w:rPr>
                <w:b/>
                <w:bCs/>
                <w:szCs w:val="28"/>
                <w:lang w:val="lv-LV" w:eastAsia="lv-LV"/>
              </w:rPr>
            </w:pPr>
            <w:r w:rsidRPr="00760987">
              <w:rPr>
                <w:b/>
                <w:bCs/>
                <w:szCs w:val="28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017B63" w14:paraId="6E8EC914" w14:textId="77777777" w:rsidTr="006B7275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FAA83A" w14:textId="77777777" w:rsidR="002C46AC" w:rsidRPr="00760987" w:rsidRDefault="002C46AC" w:rsidP="005D73DE">
            <w:pPr>
              <w:rPr>
                <w:szCs w:val="28"/>
                <w:lang w:val="lv-LV" w:eastAsia="lv-LV"/>
              </w:rPr>
            </w:pPr>
            <w:r w:rsidRPr="00760987">
              <w:rPr>
                <w:szCs w:val="28"/>
                <w:lang w:val="lv-LV" w:eastAsia="lv-LV"/>
              </w:rPr>
              <w:t>1.</w:t>
            </w:r>
          </w:p>
        </w:tc>
        <w:tc>
          <w:tcPr>
            <w:tcW w:w="2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148FFD" w14:textId="77777777" w:rsidR="002C46AC" w:rsidRPr="00760987" w:rsidRDefault="002C46AC" w:rsidP="009E2709">
            <w:pPr>
              <w:jc w:val="both"/>
              <w:rPr>
                <w:szCs w:val="28"/>
                <w:lang w:val="lv-LV" w:eastAsia="lv-LV"/>
              </w:rPr>
            </w:pPr>
            <w:r w:rsidRPr="00760987">
              <w:rPr>
                <w:szCs w:val="28"/>
                <w:lang w:val="lv-LV" w:eastAsia="lv-LV"/>
              </w:rPr>
              <w:t>Projekta izpildē iesaistītās institūcijas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E4AB5C" w14:textId="77777777" w:rsidR="002C46AC" w:rsidRPr="00760987" w:rsidRDefault="001532AD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0987">
              <w:rPr>
                <w:rFonts w:ascii="Times New Roman" w:hAnsi="Times New Roman"/>
                <w:sz w:val="24"/>
                <w:szCs w:val="28"/>
              </w:rPr>
              <w:t>Pārtikas un veterinārais dienests</w:t>
            </w:r>
          </w:p>
        </w:tc>
      </w:tr>
      <w:tr w:rsidR="005D73DE" w:rsidRPr="00017B63" w14:paraId="48A8638F" w14:textId="77777777" w:rsidTr="006B7275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C4EA3D" w14:textId="77777777" w:rsidR="002C46AC" w:rsidRPr="00760987" w:rsidRDefault="002C46AC" w:rsidP="005D73DE">
            <w:pPr>
              <w:rPr>
                <w:szCs w:val="28"/>
                <w:lang w:val="lv-LV" w:eastAsia="lv-LV"/>
              </w:rPr>
            </w:pPr>
            <w:r w:rsidRPr="00760987">
              <w:rPr>
                <w:szCs w:val="28"/>
                <w:lang w:val="lv-LV" w:eastAsia="lv-LV"/>
              </w:rPr>
              <w:t>2.</w:t>
            </w:r>
          </w:p>
        </w:tc>
        <w:tc>
          <w:tcPr>
            <w:tcW w:w="2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5B2E9A" w14:textId="77777777" w:rsidR="00713C15" w:rsidRPr="00760987" w:rsidRDefault="00713C15" w:rsidP="009E2709">
            <w:pPr>
              <w:jc w:val="both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 xml:space="preserve">Projekta izpildes ietekme uz pārvaldes funkcijām un institucionālo struktūru. </w:t>
            </w:r>
          </w:p>
          <w:p w14:paraId="7417C14E" w14:textId="77777777" w:rsidR="002C46AC" w:rsidRPr="00760987" w:rsidRDefault="00713C15" w:rsidP="009E2709">
            <w:pPr>
              <w:ind w:firstLine="300"/>
              <w:jc w:val="both"/>
              <w:rPr>
                <w:szCs w:val="28"/>
                <w:lang w:val="lv-LV"/>
              </w:rPr>
            </w:pPr>
            <w:r w:rsidRPr="00760987">
              <w:rPr>
                <w:szCs w:val="28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5FB4D0" w14:textId="77777777" w:rsidR="005F1986" w:rsidRPr="00760987" w:rsidRDefault="00134D78" w:rsidP="00134D78">
            <w:pPr>
              <w:pStyle w:val="naiskr"/>
              <w:spacing w:before="0" w:beforeAutospacing="0" w:after="0" w:afterAutospacing="0"/>
              <w:jc w:val="both"/>
              <w:rPr>
                <w:szCs w:val="28"/>
              </w:rPr>
            </w:pPr>
            <w:r w:rsidRPr="00760987">
              <w:rPr>
                <w:szCs w:val="28"/>
              </w:rPr>
              <w:t>P</w:t>
            </w:r>
            <w:r w:rsidR="001532AD" w:rsidRPr="00760987">
              <w:rPr>
                <w:szCs w:val="28"/>
              </w:rPr>
              <w:t>rojekts šo jomu neskar.</w:t>
            </w:r>
          </w:p>
        </w:tc>
      </w:tr>
      <w:tr w:rsidR="005D73DE" w:rsidRPr="00017B63" w14:paraId="379C0DE1" w14:textId="77777777" w:rsidTr="006B7275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00302C" w14:textId="77777777" w:rsidR="002C46AC" w:rsidRPr="00760987" w:rsidRDefault="002C46AC" w:rsidP="005D73DE">
            <w:pPr>
              <w:rPr>
                <w:szCs w:val="28"/>
                <w:lang w:val="lv-LV" w:eastAsia="lv-LV"/>
              </w:rPr>
            </w:pPr>
            <w:r w:rsidRPr="00760987">
              <w:rPr>
                <w:szCs w:val="28"/>
                <w:lang w:val="lv-LV" w:eastAsia="lv-LV"/>
              </w:rPr>
              <w:t>3.</w:t>
            </w:r>
          </w:p>
        </w:tc>
        <w:tc>
          <w:tcPr>
            <w:tcW w:w="2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451646" w14:textId="77777777" w:rsidR="002C46AC" w:rsidRPr="00760987" w:rsidRDefault="00713C15" w:rsidP="005D73DE">
            <w:pPr>
              <w:jc w:val="both"/>
              <w:rPr>
                <w:szCs w:val="28"/>
                <w:lang w:val="lv-LV" w:eastAsia="lv-LV"/>
              </w:rPr>
            </w:pPr>
            <w:r w:rsidRPr="00760987">
              <w:rPr>
                <w:szCs w:val="28"/>
                <w:lang w:val="lv-LV" w:eastAsia="lv-LV"/>
              </w:rPr>
              <w:t>Cita informācija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7452E0" w14:textId="77777777" w:rsidR="002C46AC" w:rsidRPr="00760987" w:rsidRDefault="001532AD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60987">
              <w:rPr>
                <w:rFonts w:ascii="Times New Roman" w:hAnsi="Times New Roman"/>
                <w:sz w:val="24"/>
                <w:szCs w:val="28"/>
              </w:rPr>
              <w:t>Nav.</w:t>
            </w:r>
          </w:p>
        </w:tc>
      </w:tr>
    </w:tbl>
    <w:p w14:paraId="78CD348C" w14:textId="77777777" w:rsidR="00E62AA5" w:rsidRPr="005A4F7C" w:rsidRDefault="00E62AA5" w:rsidP="005D73DE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7365C775" w14:textId="77777777" w:rsidR="00CB0881" w:rsidRPr="005A4F7C" w:rsidRDefault="00CB0881" w:rsidP="005D73DE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084B201C" w14:textId="00BF1B59" w:rsidR="00A21F55" w:rsidRDefault="00CB4FF6" w:rsidP="00A21F55">
      <w:pPr>
        <w:ind w:firstLine="720"/>
        <w:rPr>
          <w:sz w:val="28"/>
          <w:szCs w:val="28"/>
          <w:lang w:eastAsia="lv-LV"/>
        </w:rPr>
      </w:pPr>
      <w:proofErr w:type="spellStart"/>
      <w:r>
        <w:rPr>
          <w:sz w:val="28"/>
          <w:szCs w:val="28"/>
          <w:lang w:eastAsia="lv-LV"/>
        </w:rPr>
        <w:t>Zemkopības</w:t>
      </w:r>
      <w:proofErr w:type="spellEnd"/>
      <w:r>
        <w:rPr>
          <w:sz w:val="28"/>
          <w:szCs w:val="28"/>
          <w:lang w:eastAsia="lv-LV"/>
        </w:rPr>
        <w:t xml:space="preserve"> </w:t>
      </w:r>
      <w:proofErr w:type="spellStart"/>
      <w:r>
        <w:rPr>
          <w:sz w:val="28"/>
          <w:szCs w:val="28"/>
          <w:lang w:eastAsia="lv-LV"/>
        </w:rPr>
        <w:t>ministra</w:t>
      </w:r>
      <w:proofErr w:type="spellEnd"/>
      <w:r>
        <w:rPr>
          <w:sz w:val="28"/>
          <w:szCs w:val="28"/>
          <w:lang w:eastAsia="lv-LV"/>
        </w:rPr>
        <w:t xml:space="preserve"> </w:t>
      </w:r>
      <w:proofErr w:type="spellStart"/>
      <w:r>
        <w:rPr>
          <w:sz w:val="28"/>
          <w:szCs w:val="28"/>
          <w:lang w:eastAsia="lv-LV"/>
        </w:rPr>
        <w:t>p.i</w:t>
      </w:r>
      <w:proofErr w:type="spellEnd"/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proofErr w:type="spellStart"/>
      <w:r>
        <w:rPr>
          <w:sz w:val="28"/>
          <w:szCs w:val="28"/>
          <w:lang w:eastAsia="lv-LV"/>
        </w:rPr>
        <w:t>R.Bergmanis</w:t>
      </w:r>
      <w:proofErr w:type="spellEnd"/>
    </w:p>
    <w:p w14:paraId="3E88CD0B" w14:textId="77777777" w:rsidR="00CB4FF6" w:rsidRDefault="00CB4FF6" w:rsidP="00A21F55">
      <w:pPr>
        <w:ind w:firstLine="720"/>
        <w:rPr>
          <w:sz w:val="28"/>
          <w:szCs w:val="28"/>
          <w:lang w:val="lv-LV" w:eastAsia="lv-LV"/>
        </w:rPr>
      </w:pPr>
      <w:bookmarkStart w:id="2" w:name="_GoBack"/>
      <w:bookmarkEnd w:id="2"/>
    </w:p>
    <w:p w14:paraId="39FC04FB" w14:textId="77777777" w:rsidR="00A21F55" w:rsidRDefault="00A21F55" w:rsidP="00A21F55">
      <w:pPr>
        <w:ind w:firstLine="720"/>
        <w:rPr>
          <w:sz w:val="28"/>
          <w:szCs w:val="28"/>
          <w:lang w:val="lv-LV" w:eastAsia="lv-LV"/>
        </w:rPr>
      </w:pPr>
    </w:p>
    <w:p w14:paraId="38BB46EA" w14:textId="1457D320" w:rsidR="00E1015D" w:rsidRPr="00E1015D" w:rsidRDefault="00E1015D" w:rsidP="00A21F55">
      <w:pPr>
        <w:ind w:firstLine="720"/>
        <w:rPr>
          <w:sz w:val="28"/>
          <w:lang w:val="lv-LV"/>
        </w:rPr>
      </w:pPr>
      <w:r w:rsidRPr="00E1015D">
        <w:rPr>
          <w:sz w:val="28"/>
          <w:lang w:val="lv-LV"/>
        </w:rPr>
        <w:t>Zemkopības ministrijas valsts sekretāre</w:t>
      </w:r>
      <w:r w:rsidRPr="00E1015D"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Pr="00E1015D">
        <w:rPr>
          <w:sz w:val="28"/>
          <w:lang w:val="lv-LV"/>
        </w:rPr>
        <w:t>Dace Lucaua</w:t>
      </w:r>
    </w:p>
    <w:p w14:paraId="039C436C" w14:textId="77777777" w:rsidR="00494001" w:rsidRPr="005A4F7C" w:rsidRDefault="00494001" w:rsidP="001532AD">
      <w:pPr>
        <w:jc w:val="both"/>
        <w:rPr>
          <w:sz w:val="28"/>
          <w:szCs w:val="28"/>
          <w:lang w:val="lv-LV"/>
        </w:rPr>
      </w:pPr>
    </w:p>
    <w:p w14:paraId="1CD3337E" w14:textId="77777777" w:rsidR="00CB0881" w:rsidRDefault="00CB0881" w:rsidP="001532AD">
      <w:pPr>
        <w:jc w:val="both"/>
        <w:rPr>
          <w:sz w:val="20"/>
          <w:szCs w:val="20"/>
          <w:lang w:val="lv-LV"/>
        </w:rPr>
      </w:pPr>
    </w:p>
    <w:p w14:paraId="7767EFF5" w14:textId="77777777" w:rsidR="00A21F55" w:rsidRDefault="00A21F55" w:rsidP="001532AD">
      <w:pPr>
        <w:jc w:val="both"/>
        <w:rPr>
          <w:lang w:val="lv-LV"/>
        </w:rPr>
      </w:pPr>
    </w:p>
    <w:p w14:paraId="696D754D" w14:textId="77777777" w:rsidR="00A21F55" w:rsidRDefault="00A21F55" w:rsidP="001532AD">
      <w:pPr>
        <w:jc w:val="both"/>
        <w:rPr>
          <w:lang w:val="lv-LV"/>
        </w:rPr>
      </w:pPr>
    </w:p>
    <w:p w14:paraId="2739E902" w14:textId="77777777" w:rsidR="00A21F55" w:rsidRDefault="00A21F55" w:rsidP="001532AD">
      <w:pPr>
        <w:jc w:val="both"/>
        <w:rPr>
          <w:lang w:val="lv-LV"/>
        </w:rPr>
      </w:pPr>
    </w:p>
    <w:p w14:paraId="73ACC9FD" w14:textId="77777777" w:rsidR="00A21F55" w:rsidRDefault="00A21F55" w:rsidP="001532AD">
      <w:pPr>
        <w:jc w:val="both"/>
        <w:rPr>
          <w:lang w:val="lv-LV"/>
        </w:rPr>
      </w:pPr>
    </w:p>
    <w:p w14:paraId="46CDEE10" w14:textId="77777777" w:rsidR="00A21F55" w:rsidRDefault="00A21F55" w:rsidP="001532AD">
      <w:pPr>
        <w:jc w:val="both"/>
        <w:rPr>
          <w:lang w:val="lv-LV"/>
        </w:rPr>
      </w:pPr>
    </w:p>
    <w:p w14:paraId="6532BF17" w14:textId="77777777" w:rsidR="00A21F55" w:rsidRDefault="00A21F55" w:rsidP="001532AD">
      <w:pPr>
        <w:jc w:val="both"/>
        <w:rPr>
          <w:lang w:val="lv-LV"/>
        </w:rPr>
      </w:pPr>
    </w:p>
    <w:p w14:paraId="66D9C90B" w14:textId="77777777" w:rsidR="00A21F55" w:rsidRDefault="00A21F55" w:rsidP="001532AD">
      <w:pPr>
        <w:jc w:val="both"/>
        <w:rPr>
          <w:lang w:val="lv-LV"/>
        </w:rPr>
      </w:pPr>
    </w:p>
    <w:p w14:paraId="4C029638" w14:textId="77777777" w:rsidR="00A21F55" w:rsidRDefault="00A21F55" w:rsidP="001532AD">
      <w:pPr>
        <w:jc w:val="both"/>
        <w:rPr>
          <w:lang w:val="lv-LV"/>
        </w:rPr>
      </w:pPr>
    </w:p>
    <w:p w14:paraId="1A49B96A" w14:textId="77777777" w:rsidR="00A21F55" w:rsidRDefault="00A21F55" w:rsidP="001532AD">
      <w:pPr>
        <w:jc w:val="both"/>
        <w:rPr>
          <w:lang w:val="lv-LV"/>
        </w:rPr>
      </w:pPr>
    </w:p>
    <w:p w14:paraId="0D6B9FBC" w14:textId="77777777" w:rsidR="00A21F55" w:rsidRDefault="001532AD" w:rsidP="001532AD">
      <w:pPr>
        <w:jc w:val="both"/>
        <w:rPr>
          <w:lang w:val="lv-LV"/>
        </w:rPr>
      </w:pPr>
      <w:r w:rsidRPr="005A4F7C">
        <w:rPr>
          <w:lang w:val="lv-LV"/>
        </w:rPr>
        <w:t>O.Vecuma-Veco</w:t>
      </w:r>
      <w:r w:rsidR="00A21F55">
        <w:rPr>
          <w:lang w:val="lv-LV"/>
        </w:rPr>
        <w:t xml:space="preserve"> 67027551</w:t>
      </w:r>
    </w:p>
    <w:p w14:paraId="453DE5D9" w14:textId="29A9EFF9" w:rsidR="001532AD" w:rsidRPr="005A4F7C" w:rsidRDefault="00CB4FF6" w:rsidP="001532AD">
      <w:pPr>
        <w:jc w:val="both"/>
        <w:rPr>
          <w:lang w:val="lv-LV"/>
        </w:rPr>
      </w:pPr>
      <w:hyperlink r:id="rId8" w:history="1">
        <w:r w:rsidR="00D43B70" w:rsidRPr="005A4F7C">
          <w:rPr>
            <w:rStyle w:val="Hipersaite"/>
            <w:lang w:val="lv-LV"/>
          </w:rPr>
          <w:t>Olita.Vecuma-Veco@zm.gov.lv</w:t>
        </w:r>
      </w:hyperlink>
    </w:p>
    <w:p w14:paraId="72A78B79" w14:textId="77777777" w:rsidR="00D43B70" w:rsidRPr="001532AD" w:rsidRDefault="00D43B70" w:rsidP="001532AD">
      <w:pPr>
        <w:jc w:val="both"/>
        <w:rPr>
          <w:sz w:val="20"/>
          <w:szCs w:val="20"/>
          <w:lang w:val="lv-LV"/>
        </w:rPr>
      </w:pPr>
    </w:p>
    <w:sectPr w:rsidR="00D43B70" w:rsidRPr="001532AD" w:rsidSect="00A21F5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25EA7" w14:textId="77777777" w:rsidR="008E713D" w:rsidRDefault="008E713D">
      <w:r>
        <w:separator/>
      </w:r>
    </w:p>
  </w:endnote>
  <w:endnote w:type="continuationSeparator" w:id="0">
    <w:p w14:paraId="68178A87" w14:textId="77777777" w:rsidR="008E713D" w:rsidRDefault="008E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638DA" w14:textId="27AD9F3A" w:rsidR="0031149B" w:rsidRPr="00A21F55" w:rsidRDefault="00A21F55" w:rsidP="00A21F55">
    <w:pPr>
      <w:pStyle w:val="Kjene"/>
    </w:pPr>
    <w:r w:rsidRPr="00A21F55">
      <w:rPr>
        <w:rFonts w:ascii="Times New Roman" w:hAnsi="Times New Roman"/>
        <w:sz w:val="20"/>
      </w:rPr>
      <w:t>ZManot_150617_afrikas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5E8" w14:textId="1541A808" w:rsidR="0031149B" w:rsidRPr="00A21F55" w:rsidRDefault="00A21F55" w:rsidP="00A21F55">
    <w:pPr>
      <w:pStyle w:val="Kjene"/>
    </w:pPr>
    <w:r w:rsidRPr="00A21F55">
      <w:rPr>
        <w:rFonts w:ascii="Times New Roman" w:hAnsi="Times New Roman"/>
        <w:sz w:val="20"/>
      </w:rPr>
      <w:t>ZManot_150617_afrikas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8C89A" w14:textId="77777777" w:rsidR="008E713D" w:rsidRDefault="008E713D">
      <w:r>
        <w:separator/>
      </w:r>
    </w:p>
  </w:footnote>
  <w:footnote w:type="continuationSeparator" w:id="0">
    <w:p w14:paraId="3F67ED8E" w14:textId="77777777" w:rsidR="008E713D" w:rsidRDefault="008E7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1E7B7" w14:textId="77777777" w:rsidR="0031149B" w:rsidRDefault="00375C1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149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4833092" w14:textId="77777777" w:rsidR="0031149B" w:rsidRDefault="0031149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DAD5B" w14:textId="6FA96823" w:rsidR="0031149B" w:rsidRDefault="00375C1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149B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B4FF6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38E0202D" w14:textId="77777777" w:rsidR="0031149B" w:rsidRDefault="0031149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2AF"/>
    <w:multiLevelType w:val="hybridMultilevel"/>
    <w:tmpl w:val="BAAA83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2ECE"/>
    <w:multiLevelType w:val="hybridMultilevel"/>
    <w:tmpl w:val="49FE154A"/>
    <w:lvl w:ilvl="0" w:tplc="5DC60B2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14CC7"/>
    <w:multiLevelType w:val="hybridMultilevel"/>
    <w:tmpl w:val="6DF4BB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26ED3"/>
    <w:multiLevelType w:val="hybridMultilevel"/>
    <w:tmpl w:val="0EA054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93A34"/>
    <w:multiLevelType w:val="hybridMultilevel"/>
    <w:tmpl w:val="C19AAB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F56D1"/>
    <w:multiLevelType w:val="hybridMultilevel"/>
    <w:tmpl w:val="B5785B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56726"/>
    <w:multiLevelType w:val="hybridMultilevel"/>
    <w:tmpl w:val="B4824F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1361AC"/>
    <w:multiLevelType w:val="hybridMultilevel"/>
    <w:tmpl w:val="233874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59914FB1"/>
    <w:multiLevelType w:val="hybridMultilevel"/>
    <w:tmpl w:val="EC9EF8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812182"/>
    <w:multiLevelType w:val="hybridMultilevel"/>
    <w:tmpl w:val="CC3A51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7B7CB3"/>
    <w:multiLevelType w:val="hybridMultilevel"/>
    <w:tmpl w:val="CF0E05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A45F8"/>
    <w:multiLevelType w:val="hybridMultilevel"/>
    <w:tmpl w:val="5CF0F6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568E2"/>
    <w:multiLevelType w:val="hybridMultilevel"/>
    <w:tmpl w:val="BBF8A8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14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16"/>
  </w:num>
  <w:num w:numId="10">
    <w:abstractNumId w:val="6"/>
  </w:num>
  <w:num w:numId="11">
    <w:abstractNumId w:val="15"/>
  </w:num>
  <w:num w:numId="12">
    <w:abstractNumId w:val="13"/>
  </w:num>
  <w:num w:numId="13">
    <w:abstractNumId w:val="1"/>
  </w:num>
  <w:num w:numId="14">
    <w:abstractNumId w:val="19"/>
  </w:num>
  <w:num w:numId="15">
    <w:abstractNumId w:val="0"/>
  </w:num>
  <w:num w:numId="16">
    <w:abstractNumId w:val="7"/>
  </w:num>
  <w:num w:numId="17">
    <w:abstractNumId w:val="3"/>
  </w:num>
  <w:num w:numId="18">
    <w:abstractNumId w:val="20"/>
  </w:num>
  <w:num w:numId="19">
    <w:abstractNumId w:val="18"/>
  </w:num>
  <w:num w:numId="20">
    <w:abstractNumId w:val="8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0CAA"/>
    <w:rsid w:val="00001CFA"/>
    <w:rsid w:val="000030F6"/>
    <w:rsid w:val="00003470"/>
    <w:rsid w:val="00003E75"/>
    <w:rsid w:val="00004B99"/>
    <w:rsid w:val="00004DF0"/>
    <w:rsid w:val="00005589"/>
    <w:rsid w:val="00007F2B"/>
    <w:rsid w:val="00011500"/>
    <w:rsid w:val="0001274B"/>
    <w:rsid w:val="00012769"/>
    <w:rsid w:val="000147B2"/>
    <w:rsid w:val="00015A39"/>
    <w:rsid w:val="000168B7"/>
    <w:rsid w:val="00017B63"/>
    <w:rsid w:val="000223A5"/>
    <w:rsid w:val="0002330F"/>
    <w:rsid w:val="0002456C"/>
    <w:rsid w:val="00026D31"/>
    <w:rsid w:val="0003130D"/>
    <w:rsid w:val="00031FB2"/>
    <w:rsid w:val="000323C9"/>
    <w:rsid w:val="00032DD1"/>
    <w:rsid w:val="00034F8D"/>
    <w:rsid w:val="00035AEC"/>
    <w:rsid w:val="00037C03"/>
    <w:rsid w:val="00040105"/>
    <w:rsid w:val="00041BBE"/>
    <w:rsid w:val="00042DEB"/>
    <w:rsid w:val="00043915"/>
    <w:rsid w:val="00043CA7"/>
    <w:rsid w:val="00043EE5"/>
    <w:rsid w:val="000463AC"/>
    <w:rsid w:val="00046472"/>
    <w:rsid w:val="00054536"/>
    <w:rsid w:val="00056991"/>
    <w:rsid w:val="00057FBC"/>
    <w:rsid w:val="000611C3"/>
    <w:rsid w:val="00061C3A"/>
    <w:rsid w:val="0006433F"/>
    <w:rsid w:val="0006719B"/>
    <w:rsid w:val="0007255F"/>
    <w:rsid w:val="00072622"/>
    <w:rsid w:val="00074423"/>
    <w:rsid w:val="000744AE"/>
    <w:rsid w:val="00074D2A"/>
    <w:rsid w:val="0007562F"/>
    <w:rsid w:val="0007595E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5698"/>
    <w:rsid w:val="00085943"/>
    <w:rsid w:val="0008664A"/>
    <w:rsid w:val="00090F31"/>
    <w:rsid w:val="0009142B"/>
    <w:rsid w:val="000919A8"/>
    <w:rsid w:val="00093B45"/>
    <w:rsid w:val="00093E3F"/>
    <w:rsid w:val="00095D8C"/>
    <w:rsid w:val="00096D79"/>
    <w:rsid w:val="00097476"/>
    <w:rsid w:val="000A19E2"/>
    <w:rsid w:val="000A2AA7"/>
    <w:rsid w:val="000A2CED"/>
    <w:rsid w:val="000A5652"/>
    <w:rsid w:val="000A67CD"/>
    <w:rsid w:val="000B076F"/>
    <w:rsid w:val="000B32EF"/>
    <w:rsid w:val="000B3D3E"/>
    <w:rsid w:val="000B492A"/>
    <w:rsid w:val="000B5EAD"/>
    <w:rsid w:val="000B77B7"/>
    <w:rsid w:val="000B7AB8"/>
    <w:rsid w:val="000C0FA7"/>
    <w:rsid w:val="000C1C48"/>
    <w:rsid w:val="000C1E85"/>
    <w:rsid w:val="000C5D0D"/>
    <w:rsid w:val="000D0329"/>
    <w:rsid w:val="000D0616"/>
    <w:rsid w:val="000D3B4D"/>
    <w:rsid w:val="000D46FA"/>
    <w:rsid w:val="000D51C7"/>
    <w:rsid w:val="000D57DA"/>
    <w:rsid w:val="000E3DB2"/>
    <w:rsid w:val="000E4067"/>
    <w:rsid w:val="000E47D5"/>
    <w:rsid w:val="000E5F80"/>
    <w:rsid w:val="000E6887"/>
    <w:rsid w:val="000E6933"/>
    <w:rsid w:val="000E75D1"/>
    <w:rsid w:val="000F01FC"/>
    <w:rsid w:val="000F0966"/>
    <w:rsid w:val="000F2EB4"/>
    <w:rsid w:val="000F32C8"/>
    <w:rsid w:val="000F736E"/>
    <w:rsid w:val="000F7A95"/>
    <w:rsid w:val="00100B1F"/>
    <w:rsid w:val="00100FE3"/>
    <w:rsid w:val="001017AD"/>
    <w:rsid w:val="00101C8A"/>
    <w:rsid w:val="00101DE0"/>
    <w:rsid w:val="00101E0B"/>
    <w:rsid w:val="00103AD7"/>
    <w:rsid w:val="00103D1B"/>
    <w:rsid w:val="00104349"/>
    <w:rsid w:val="00105AE2"/>
    <w:rsid w:val="0010612F"/>
    <w:rsid w:val="001062BE"/>
    <w:rsid w:val="00106A29"/>
    <w:rsid w:val="00106E4A"/>
    <w:rsid w:val="00111978"/>
    <w:rsid w:val="0011310D"/>
    <w:rsid w:val="0011601E"/>
    <w:rsid w:val="00116784"/>
    <w:rsid w:val="00116A3B"/>
    <w:rsid w:val="001177FE"/>
    <w:rsid w:val="001178E3"/>
    <w:rsid w:val="00122B9A"/>
    <w:rsid w:val="00124B8E"/>
    <w:rsid w:val="001304F1"/>
    <w:rsid w:val="001306C1"/>
    <w:rsid w:val="0013088C"/>
    <w:rsid w:val="001316FA"/>
    <w:rsid w:val="00131D05"/>
    <w:rsid w:val="00132004"/>
    <w:rsid w:val="0013203F"/>
    <w:rsid w:val="001324A4"/>
    <w:rsid w:val="00133023"/>
    <w:rsid w:val="001345CB"/>
    <w:rsid w:val="001347E9"/>
    <w:rsid w:val="00134D78"/>
    <w:rsid w:val="00136C98"/>
    <w:rsid w:val="00137B2C"/>
    <w:rsid w:val="00140B4C"/>
    <w:rsid w:val="0014129D"/>
    <w:rsid w:val="0014319C"/>
    <w:rsid w:val="00143693"/>
    <w:rsid w:val="001466B6"/>
    <w:rsid w:val="00147201"/>
    <w:rsid w:val="00150011"/>
    <w:rsid w:val="00150845"/>
    <w:rsid w:val="0015254E"/>
    <w:rsid w:val="001532AD"/>
    <w:rsid w:val="00153C68"/>
    <w:rsid w:val="0015551E"/>
    <w:rsid w:val="00155B89"/>
    <w:rsid w:val="001608F4"/>
    <w:rsid w:val="0016266C"/>
    <w:rsid w:val="00162E14"/>
    <w:rsid w:val="00162EB6"/>
    <w:rsid w:val="00164B42"/>
    <w:rsid w:val="00164C6B"/>
    <w:rsid w:val="001663CF"/>
    <w:rsid w:val="001665DD"/>
    <w:rsid w:val="00167D7D"/>
    <w:rsid w:val="00170801"/>
    <w:rsid w:val="00171315"/>
    <w:rsid w:val="00171BA0"/>
    <w:rsid w:val="001739AD"/>
    <w:rsid w:val="001751F5"/>
    <w:rsid w:val="00175BDD"/>
    <w:rsid w:val="00176E50"/>
    <w:rsid w:val="00182C1E"/>
    <w:rsid w:val="00191538"/>
    <w:rsid w:val="001919A5"/>
    <w:rsid w:val="001927BC"/>
    <w:rsid w:val="001942B7"/>
    <w:rsid w:val="00194F01"/>
    <w:rsid w:val="00196B16"/>
    <w:rsid w:val="0019798B"/>
    <w:rsid w:val="001A0A67"/>
    <w:rsid w:val="001A10EA"/>
    <w:rsid w:val="001A3B92"/>
    <w:rsid w:val="001A3FFF"/>
    <w:rsid w:val="001A6148"/>
    <w:rsid w:val="001A7C43"/>
    <w:rsid w:val="001B2F73"/>
    <w:rsid w:val="001B3B95"/>
    <w:rsid w:val="001B4882"/>
    <w:rsid w:val="001B6C24"/>
    <w:rsid w:val="001C09FC"/>
    <w:rsid w:val="001C22B5"/>
    <w:rsid w:val="001C2A17"/>
    <w:rsid w:val="001C4904"/>
    <w:rsid w:val="001C5F46"/>
    <w:rsid w:val="001C7CA2"/>
    <w:rsid w:val="001D06A3"/>
    <w:rsid w:val="001D180D"/>
    <w:rsid w:val="001D294A"/>
    <w:rsid w:val="001D5DAF"/>
    <w:rsid w:val="001D6EA4"/>
    <w:rsid w:val="001D77D5"/>
    <w:rsid w:val="001D7D52"/>
    <w:rsid w:val="001E14E1"/>
    <w:rsid w:val="001E264B"/>
    <w:rsid w:val="001E40A1"/>
    <w:rsid w:val="001E7670"/>
    <w:rsid w:val="001F1642"/>
    <w:rsid w:val="001F373B"/>
    <w:rsid w:val="001F448F"/>
    <w:rsid w:val="001F5256"/>
    <w:rsid w:val="001F5C16"/>
    <w:rsid w:val="001F7074"/>
    <w:rsid w:val="00200B32"/>
    <w:rsid w:val="002027AF"/>
    <w:rsid w:val="00203134"/>
    <w:rsid w:val="002043DB"/>
    <w:rsid w:val="002058A8"/>
    <w:rsid w:val="00205C1E"/>
    <w:rsid w:val="002060A1"/>
    <w:rsid w:val="0020639A"/>
    <w:rsid w:val="00210E44"/>
    <w:rsid w:val="00211F0D"/>
    <w:rsid w:val="00212025"/>
    <w:rsid w:val="0021306B"/>
    <w:rsid w:val="0021364F"/>
    <w:rsid w:val="00217D47"/>
    <w:rsid w:val="002234A1"/>
    <w:rsid w:val="00224CE4"/>
    <w:rsid w:val="00230D6B"/>
    <w:rsid w:val="00231633"/>
    <w:rsid w:val="00231888"/>
    <w:rsid w:val="0023257C"/>
    <w:rsid w:val="0023303C"/>
    <w:rsid w:val="00243F66"/>
    <w:rsid w:val="0024492F"/>
    <w:rsid w:val="00245D99"/>
    <w:rsid w:val="002465D1"/>
    <w:rsid w:val="00247ADA"/>
    <w:rsid w:val="00247BF7"/>
    <w:rsid w:val="00247D93"/>
    <w:rsid w:val="002509B6"/>
    <w:rsid w:val="002512B0"/>
    <w:rsid w:val="00252CBC"/>
    <w:rsid w:val="002540E7"/>
    <w:rsid w:val="00260328"/>
    <w:rsid w:val="002606D3"/>
    <w:rsid w:val="00262617"/>
    <w:rsid w:val="002669C3"/>
    <w:rsid w:val="00267A04"/>
    <w:rsid w:val="00270E29"/>
    <w:rsid w:val="002740B7"/>
    <w:rsid w:val="00274350"/>
    <w:rsid w:val="002745B0"/>
    <w:rsid w:val="00274907"/>
    <w:rsid w:val="00276098"/>
    <w:rsid w:val="002766EE"/>
    <w:rsid w:val="00281011"/>
    <w:rsid w:val="00281130"/>
    <w:rsid w:val="00281E8A"/>
    <w:rsid w:val="00282F68"/>
    <w:rsid w:val="00283977"/>
    <w:rsid w:val="00283E9E"/>
    <w:rsid w:val="002849D1"/>
    <w:rsid w:val="00286469"/>
    <w:rsid w:val="00290E46"/>
    <w:rsid w:val="0029114F"/>
    <w:rsid w:val="002915A2"/>
    <w:rsid w:val="00292C3C"/>
    <w:rsid w:val="00294063"/>
    <w:rsid w:val="0029410D"/>
    <w:rsid w:val="00294367"/>
    <w:rsid w:val="00294BBF"/>
    <w:rsid w:val="00294C91"/>
    <w:rsid w:val="0029700C"/>
    <w:rsid w:val="00297244"/>
    <w:rsid w:val="002979F1"/>
    <w:rsid w:val="002A096C"/>
    <w:rsid w:val="002A16EB"/>
    <w:rsid w:val="002A1B4D"/>
    <w:rsid w:val="002A227F"/>
    <w:rsid w:val="002A39FB"/>
    <w:rsid w:val="002A46BA"/>
    <w:rsid w:val="002A66A7"/>
    <w:rsid w:val="002A7CB6"/>
    <w:rsid w:val="002B1905"/>
    <w:rsid w:val="002B24A9"/>
    <w:rsid w:val="002B3293"/>
    <w:rsid w:val="002B3D70"/>
    <w:rsid w:val="002B4F76"/>
    <w:rsid w:val="002B7CF9"/>
    <w:rsid w:val="002B7EC7"/>
    <w:rsid w:val="002B7F1D"/>
    <w:rsid w:val="002C0839"/>
    <w:rsid w:val="002C11B3"/>
    <w:rsid w:val="002C2235"/>
    <w:rsid w:val="002C45E2"/>
    <w:rsid w:val="002C46AC"/>
    <w:rsid w:val="002C59C1"/>
    <w:rsid w:val="002C72FB"/>
    <w:rsid w:val="002D06D5"/>
    <w:rsid w:val="002D1A3D"/>
    <w:rsid w:val="002D1D38"/>
    <w:rsid w:val="002D4981"/>
    <w:rsid w:val="002E1E2F"/>
    <w:rsid w:val="002E284E"/>
    <w:rsid w:val="002E3FFA"/>
    <w:rsid w:val="002E654B"/>
    <w:rsid w:val="002E6701"/>
    <w:rsid w:val="002F01BA"/>
    <w:rsid w:val="002F0C7E"/>
    <w:rsid w:val="002F10A4"/>
    <w:rsid w:val="002F10C7"/>
    <w:rsid w:val="002F1200"/>
    <w:rsid w:val="002F19B5"/>
    <w:rsid w:val="002F1F1C"/>
    <w:rsid w:val="002F248E"/>
    <w:rsid w:val="002F3142"/>
    <w:rsid w:val="002F35FD"/>
    <w:rsid w:val="002F4716"/>
    <w:rsid w:val="002F48D2"/>
    <w:rsid w:val="002F5119"/>
    <w:rsid w:val="002F6BBF"/>
    <w:rsid w:val="002F77F1"/>
    <w:rsid w:val="003025C8"/>
    <w:rsid w:val="00303999"/>
    <w:rsid w:val="00305804"/>
    <w:rsid w:val="00305B0E"/>
    <w:rsid w:val="00307454"/>
    <w:rsid w:val="003078B5"/>
    <w:rsid w:val="003078BF"/>
    <w:rsid w:val="0031149B"/>
    <w:rsid w:val="00312474"/>
    <w:rsid w:val="003124EE"/>
    <w:rsid w:val="00315C3F"/>
    <w:rsid w:val="0031720E"/>
    <w:rsid w:val="003200F7"/>
    <w:rsid w:val="0032141D"/>
    <w:rsid w:val="00321CBC"/>
    <w:rsid w:val="00321CF7"/>
    <w:rsid w:val="00323410"/>
    <w:rsid w:val="0032382E"/>
    <w:rsid w:val="00326D8C"/>
    <w:rsid w:val="00327545"/>
    <w:rsid w:val="003279FF"/>
    <w:rsid w:val="003309B4"/>
    <w:rsid w:val="003322E6"/>
    <w:rsid w:val="0033350D"/>
    <w:rsid w:val="00333737"/>
    <w:rsid w:val="003352D4"/>
    <w:rsid w:val="003353AA"/>
    <w:rsid w:val="0033765B"/>
    <w:rsid w:val="003420C9"/>
    <w:rsid w:val="00342541"/>
    <w:rsid w:val="00342AEB"/>
    <w:rsid w:val="003431FA"/>
    <w:rsid w:val="003436A4"/>
    <w:rsid w:val="00343E77"/>
    <w:rsid w:val="00344162"/>
    <w:rsid w:val="003444D2"/>
    <w:rsid w:val="00346536"/>
    <w:rsid w:val="00347FD4"/>
    <w:rsid w:val="00353D62"/>
    <w:rsid w:val="003552B9"/>
    <w:rsid w:val="003559CE"/>
    <w:rsid w:val="00356DA0"/>
    <w:rsid w:val="00356E2C"/>
    <w:rsid w:val="0036198C"/>
    <w:rsid w:val="00363ADB"/>
    <w:rsid w:val="00366C0D"/>
    <w:rsid w:val="00366E84"/>
    <w:rsid w:val="0037053D"/>
    <w:rsid w:val="00370ED5"/>
    <w:rsid w:val="00370F96"/>
    <w:rsid w:val="00371C48"/>
    <w:rsid w:val="00373332"/>
    <w:rsid w:val="003737CD"/>
    <w:rsid w:val="00374518"/>
    <w:rsid w:val="003750BF"/>
    <w:rsid w:val="00375C13"/>
    <w:rsid w:val="003769E4"/>
    <w:rsid w:val="00376BBB"/>
    <w:rsid w:val="0037748D"/>
    <w:rsid w:val="0038045D"/>
    <w:rsid w:val="00381A6C"/>
    <w:rsid w:val="00382167"/>
    <w:rsid w:val="00384564"/>
    <w:rsid w:val="00384CF4"/>
    <w:rsid w:val="00386887"/>
    <w:rsid w:val="0038793B"/>
    <w:rsid w:val="00390386"/>
    <w:rsid w:val="00390487"/>
    <w:rsid w:val="0039075E"/>
    <w:rsid w:val="00390C21"/>
    <w:rsid w:val="00394F91"/>
    <w:rsid w:val="00396612"/>
    <w:rsid w:val="00396735"/>
    <w:rsid w:val="003A08D6"/>
    <w:rsid w:val="003A4522"/>
    <w:rsid w:val="003A4C44"/>
    <w:rsid w:val="003A58B9"/>
    <w:rsid w:val="003A5A85"/>
    <w:rsid w:val="003A6379"/>
    <w:rsid w:val="003A68EB"/>
    <w:rsid w:val="003B3CCF"/>
    <w:rsid w:val="003B4687"/>
    <w:rsid w:val="003B6C47"/>
    <w:rsid w:val="003C2517"/>
    <w:rsid w:val="003C2B26"/>
    <w:rsid w:val="003C2C1B"/>
    <w:rsid w:val="003C40EB"/>
    <w:rsid w:val="003C4AC2"/>
    <w:rsid w:val="003C4FAD"/>
    <w:rsid w:val="003C74AE"/>
    <w:rsid w:val="003C7F18"/>
    <w:rsid w:val="003D0D4F"/>
    <w:rsid w:val="003D1F11"/>
    <w:rsid w:val="003D40B8"/>
    <w:rsid w:val="003D5368"/>
    <w:rsid w:val="003D62B2"/>
    <w:rsid w:val="003D676D"/>
    <w:rsid w:val="003E01EA"/>
    <w:rsid w:val="003E1930"/>
    <w:rsid w:val="003E1A05"/>
    <w:rsid w:val="003E36E3"/>
    <w:rsid w:val="003E42F6"/>
    <w:rsid w:val="003E745F"/>
    <w:rsid w:val="003F02D7"/>
    <w:rsid w:val="003F1B23"/>
    <w:rsid w:val="003F1C6D"/>
    <w:rsid w:val="003F21DA"/>
    <w:rsid w:val="003F29A1"/>
    <w:rsid w:val="003F2F3C"/>
    <w:rsid w:val="003F3FBE"/>
    <w:rsid w:val="003F4446"/>
    <w:rsid w:val="003F4DBF"/>
    <w:rsid w:val="003F7354"/>
    <w:rsid w:val="004022F7"/>
    <w:rsid w:val="0040262E"/>
    <w:rsid w:val="00402AE9"/>
    <w:rsid w:val="00403511"/>
    <w:rsid w:val="0040578E"/>
    <w:rsid w:val="0040663B"/>
    <w:rsid w:val="004067FF"/>
    <w:rsid w:val="004071C3"/>
    <w:rsid w:val="00407B32"/>
    <w:rsid w:val="00410684"/>
    <w:rsid w:val="00412458"/>
    <w:rsid w:val="00412FAC"/>
    <w:rsid w:val="00413A82"/>
    <w:rsid w:val="00414016"/>
    <w:rsid w:val="00415584"/>
    <w:rsid w:val="0041773E"/>
    <w:rsid w:val="00417F11"/>
    <w:rsid w:val="004208C4"/>
    <w:rsid w:val="00421107"/>
    <w:rsid w:val="00421F53"/>
    <w:rsid w:val="00422143"/>
    <w:rsid w:val="004225CB"/>
    <w:rsid w:val="00423649"/>
    <w:rsid w:val="004249A6"/>
    <w:rsid w:val="00424AE1"/>
    <w:rsid w:val="0042741C"/>
    <w:rsid w:val="00427D9B"/>
    <w:rsid w:val="00430B69"/>
    <w:rsid w:val="004311F3"/>
    <w:rsid w:val="004326DF"/>
    <w:rsid w:val="00433382"/>
    <w:rsid w:val="00433727"/>
    <w:rsid w:val="004338D9"/>
    <w:rsid w:val="00434DD8"/>
    <w:rsid w:val="004364EB"/>
    <w:rsid w:val="00437C04"/>
    <w:rsid w:val="004412D9"/>
    <w:rsid w:val="00443182"/>
    <w:rsid w:val="0044545F"/>
    <w:rsid w:val="004477F4"/>
    <w:rsid w:val="00447AAF"/>
    <w:rsid w:val="00452962"/>
    <w:rsid w:val="00453031"/>
    <w:rsid w:val="00453E48"/>
    <w:rsid w:val="00454E19"/>
    <w:rsid w:val="00457FF3"/>
    <w:rsid w:val="00460434"/>
    <w:rsid w:val="00460952"/>
    <w:rsid w:val="004625E8"/>
    <w:rsid w:val="0046268C"/>
    <w:rsid w:val="0046446B"/>
    <w:rsid w:val="004645B8"/>
    <w:rsid w:val="00467FF3"/>
    <w:rsid w:val="004706C4"/>
    <w:rsid w:val="004727CF"/>
    <w:rsid w:val="00473AB2"/>
    <w:rsid w:val="00473DBB"/>
    <w:rsid w:val="00474A28"/>
    <w:rsid w:val="004751A0"/>
    <w:rsid w:val="004776F1"/>
    <w:rsid w:val="00480136"/>
    <w:rsid w:val="0048030D"/>
    <w:rsid w:val="00480D9E"/>
    <w:rsid w:val="004813EF"/>
    <w:rsid w:val="0048533B"/>
    <w:rsid w:val="00485E3B"/>
    <w:rsid w:val="0048641E"/>
    <w:rsid w:val="00486F47"/>
    <w:rsid w:val="00487096"/>
    <w:rsid w:val="004878C7"/>
    <w:rsid w:val="00487CE5"/>
    <w:rsid w:val="00490A06"/>
    <w:rsid w:val="004919FF"/>
    <w:rsid w:val="0049221B"/>
    <w:rsid w:val="00492B7D"/>
    <w:rsid w:val="00492C45"/>
    <w:rsid w:val="00494001"/>
    <w:rsid w:val="0049485B"/>
    <w:rsid w:val="00497E35"/>
    <w:rsid w:val="004A1091"/>
    <w:rsid w:val="004A19ED"/>
    <w:rsid w:val="004A3463"/>
    <w:rsid w:val="004A4BC4"/>
    <w:rsid w:val="004A54FF"/>
    <w:rsid w:val="004A62E4"/>
    <w:rsid w:val="004A7293"/>
    <w:rsid w:val="004B0C51"/>
    <w:rsid w:val="004B3171"/>
    <w:rsid w:val="004B55B6"/>
    <w:rsid w:val="004B6420"/>
    <w:rsid w:val="004B69F1"/>
    <w:rsid w:val="004B6F89"/>
    <w:rsid w:val="004B7338"/>
    <w:rsid w:val="004C07F8"/>
    <w:rsid w:val="004C1820"/>
    <w:rsid w:val="004C277C"/>
    <w:rsid w:val="004C434B"/>
    <w:rsid w:val="004C4BAD"/>
    <w:rsid w:val="004C518D"/>
    <w:rsid w:val="004C5C71"/>
    <w:rsid w:val="004C7C51"/>
    <w:rsid w:val="004D0202"/>
    <w:rsid w:val="004D120C"/>
    <w:rsid w:val="004D267D"/>
    <w:rsid w:val="004D283F"/>
    <w:rsid w:val="004D29AD"/>
    <w:rsid w:val="004D2FD5"/>
    <w:rsid w:val="004D414B"/>
    <w:rsid w:val="004D5983"/>
    <w:rsid w:val="004E0F9E"/>
    <w:rsid w:val="004E17C2"/>
    <w:rsid w:val="004E202E"/>
    <w:rsid w:val="004E2E70"/>
    <w:rsid w:val="004E4242"/>
    <w:rsid w:val="004E78C9"/>
    <w:rsid w:val="004F158A"/>
    <w:rsid w:val="004F1BDB"/>
    <w:rsid w:val="004F2EFC"/>
    <w:rsid w:val="004F407F"/>
    <w:rsid w:val="0050091A"/>
    <w:rsid w:val="005023CF"/>
    <w:rsid w:val="00502D38"/>
    <w:rsid w:val="005038E6"/>
    <w:rsid w:val="00503972"/>
    <w:rsid w:val="005048A0"/>
    <w:rsid w:val="00504D62"/>
    <w:rsid w:val="00505064"/>
    <w:rsid w:val="00506458"/>
    <w:rsid w:val="005077CF"/>
    <w:rsid w:val="00507A3B"/>
    <w:rsid w:val="00507E40"/>
    <w:rsid w:val="0051051E"/>
    <w:rsid w:val="00512A7E"/>
    <w:rsid w:val="00516572"/>
    <w:rsid w:val="00516605"/>
    <w:rsid w:val="0051661B"/>
    <w:rsid w:val="00517314"/>
    <w:rsid w:val="005174AF"/>
    <w:rsid w:val="005206CF"/>
    <w:rsid w:val="00521C50"/>
    <w:rsid w:val="00522F58"/>
    <w:rsid w:val="0052640F"/>
    <w:rsid w:val="005268D0"/>
    <w:rsid w:val="00526E9A"/>
    <w:rsid w:val="00526F5F"/>
    <w:rsid w:val="00532F5F"/>
    <w:rsid w:val="0053351C"/>
    <w:rsid w:val="0053460D"/>
    <w:rsid w:val="0053651B"/>
    <w:rsid w:val="00537316"/>
    <w:rsid w:val="00537A3D"/>
    <w:rsid w:val="005402D9"/>
    <w:rsid w:val="005403CF"/>
    <w:rsid w:val="00541ED4"/>
    <w:rsid w:val="005433EB"/>
    <w:rsid w:val="005434A2"/>
    <w:rsid w:val="005448AB"/>
    <w:rsid w:val="00546C3E"/>
    <w:rsid w:val="00550CD0"/>
    <w:rsid w:val="00551DD5"/>
    <w:rsid w:val="0055282B"/>
    <w:rsid w:val="00552C28"/>
    <w:rsid w:val="00556FB2"/>
    <w:rsid w:val="005601FE"/>
    <w:rsid w:val="00563687"/>
    <w:rsid w:val="005648B8"/>
    <w:rsid w:val="00566022"/>
    <w:rsid w:val="00567B70"/>
    <w:rsid w:val="00570BD3"/>
    <w:rsid w:val="00571E48"/>
    <w:rsid w:val="0057206B"/>
    <w:rsid w:val="00572BC9"/>
    <w:rsid w:val="00573715"/>
    <w:rsid w:val="0057449E"/>
    <w:rsid w:val="00575B15"/>
    <w:rsid w:val="00576C0F"/>
    <w:rsid w:val="005814CB"/>
    <w:rsid w:val="00581A16"/>
    <w:rsid w:val="005820CE"/>
    <w:rsid w:val="00583A68"/>
    <w:rsid w:val="00583FA0"/>
    <w:rsid w:val="00584C4B"/>
    <w:rsid w:val="005858F2"/>
    <w:rsid w:val="00585BD7"/>
    <w:rsid w:val="00585EF5"/>
    <w:rsid w:val="00590B90"/>
    <w:rsid w:val="00591B88"/>
    <w:rsid w:val="005A061F"/>
    <w:rsid w:val="005A0978"/>
    <w:rsid w:val="005A2A04"/>
    <w:rsid w:val="005A3B29"/>
    <w:rsid w:val="005A4F7C"/>
    <w:rsid w:val="005A6AF8"/>
    <w:rsid w:val="005A71C2"/>
    <w:rsid w:val="005A7D0E"/>
    <w:rsid w:val="005B0543"/>
    <w:rsid w:val="005B1AAA"/>
    <w:rsid w:val="005B1B7C"/>
    <w:rsid w:val="005B2F80"/>
    <w:rsid w:val="005B34A4"/>
    <w:rsid w:val="005B4287"/>
    <w:rsid w:val="005B6F87"/>
    <w:rsid w:val="005B7245"/>
    <w:rsid w:val="005B772E"/>
    <w:rsid w:val="005C0E61"/>
    <w:rsid w:val="005C31F5"/>
    <w:rsid w:val="005C7AAB"/>
    <w:rsid w:val="005D2108"/>
    <w:rsid w:val="005D29F6"/>
    <w:rsid w:val="005D619A"/>
    <w:rsid w:val="005D73DE"/>
    <w:rsid w:val="005E14A7"/>
    <w:rsid w:val="005E1A41"/>
    <w:rsid w:val="005E2038"/>
    <w:rsid w:val="005E3C44"/>
    <w:rsid w:val="005E5056"/>
    <w:rsid w:val="005E61B9"/>
    <w:rsid w:val="005F0465"/>
    <w:rsid w:val="005F0F85"/>
    <w:rsid w:val="005F1986"/>
    <w:rsid w:val="005F548A"/>
    <w:rsid w:val="005F571F"/>
    <w:rsid w:val="005F59CA"/>
    <w:rsid w:val="00602628"/>
    <w:rsid w:val="00603F7B"/>
    <w:rsid w:val="00604DA3"/>
    <w:rsid w:val="00604F22"/>
    <w:rsid w:val="00613168"/>
    <w:rsid w:val="00616FA0"/>
    <w:rsid w:val="00620830"/>
    <w:rsid w:val="006208EC"/>
    <w:rsid w:val="00620FF4"/>
    <w:rsid w:val="0062238B"/>
    <w:rsid w:val="00623B4D"/>
    <w:rsid w:val="00624CFE"/>
    <w:rsid w:val="00624E81"/>
    <w:rsid w:val="006310BB"/>
    <w:rsid w:val="0063128E"/>
    <w:rsid w:val="00631891"/>
    <w:rsid w:val="00632468"/>
    <w:rsid w:val="00633C24"/>
    <w:rsid w:val="00634084"/>
    <w:rsid w:val="006342C4"/>
    <w:rsid w:val="006345D8"/>
    <w:rsid w:val="00634701"/>
    <w:rsid w:val="006349F7"/>
    <w:rsid w:val="00637747"/>
    <w:rsid w:val="0063784C"/>
    <w:rsid w:val="00637DC1"/>
    <w:rsid w:val="006409CE"/>
    <w:rsid w:val="00641EA0"/>
    <w:rsid w:val="0064573A"/>
    <w:rsid w:val="00645761"/>
    <w:rsid w:val="00651925"/>
    <w:rsid w:val="00651A6B"/>
    <w:rsid w:val="00653C1C"/>
    <w:rsid w:val="00654998"/>
    <w:rsid w:val="00655ACE"/>
    <w:rsid w:val="00655BA4"/>
    <w:rsid w:val="00655E8B"/>
    <w:rsid w:val="00655EBB"/>
    <w:rsid w:val="006568EF"/>
    <w:rsid w:val="00656C23"/>
    <w:rsid w:val="00657962"/>
    <w:rsid w:val="00660770"/>
    <w:rsid w:val="00660CB0"/>
    <w:rsid w:val="0066452D"/>
    <w:rsid w:val="006662B5"/>
    <w:rsid w:val="00671E53"/>
    <w:rsid w:val="0067321A"/>
    <w:rsid w:val="00673642"/>
    <w:rsid w:val="00674D00"/>
    <w:rsid w:val="00674D5D"/>
    <w:rsid w:val="00675331"/>
    <w:rsid w:val="006759CB"/>
    <w:rsid w:val="0067692E"/>
    <w:rsid w:val="00677712"/>
    <w:rsid w:val="00680B20"/>
    <w:rsid w:val="00680E5A"/>
    <w:rsid w:val="0068171E"/>
    <w:rsid w:val="00681AA8"/>
    <w:rsid w:val="006833B6"/>
    <w:rsid w:val="00683A17"/>
    <w:rsid w:val="00683E47"/>
    <w:rsid w:val="00684DF8"/>
    <w:rsid w:val="0068624D"/>
    <w:rsid w:val="0069043D"/>
    <w:rsid w:val="00691CB0"/>
    <w:rsid w:val="006939A5"/>
    <w:rsid w:val="0069612C"/>
    <w:rsid w:val="00696562"/>
    <w:rsid w:val="006A073E"/>
    <w:rsid w:val="006A1F3F"/>
    <w:rsid w:val="006A29A5"/>
    <w:rsid w:val="006A3CD4"/>
    <w:rsid w:val="006A406C"/>
    <w:rsid w:val="006A5F43"/>
    <w:rsid w:val="006A699B"/>
    <w:rsid w:val="006A729F"/>
    <w:rsid w:val="006B07C9"/>
    <w:rsid w:val="006B08AF"/>
    <w:rsid w:val="006B0A0D"/>
    <w:rsid w:val="006B0AC4"/>
    <w:rsid w:val="006B0D5C"/>
    <w:rsid w:val="006B1642"/>
    <w:rsid w:val="006B2952"/>
    <w:rsid w:val="006B3F60"/>
    <w:rsid w:val="006B4629"/>
    <w:rsid w:val="006B574E"/>
    <w:rsid w:val="006B581B"/>
    <w:rsid w:val="006B6730"/>
    <w:rsid w:val="006B7275"/>
    <w:rsid w:val="006B7B67"/>
    <w:rsid w:val="006B7EA9"/>
    <w:rsid w:val="006C0110"/>
    <w:rsid w:val="006C0A3A"/>
    <w:rsid w:val="006C172A"/>
    <w:rsid w:val="006C21FF"/>
    <w:rsid w:val="006C2DD5"/>
    <w:rsid w:val="006C34C4"/>
    <w:rsid w:val="006C4C6D"/>
    <w:rsid w:val="006C6551"/>
    <w:rsid w:val="006C70F3"/>
    <w:rsid w:val="006D02E2"/>
    <w:rsid w:val="006D1AD8"/>
    <w:rsid w:val="006D2434"/>
    <w:rsid w:val="006D42DC"/>
    <w:rsid w:val="006D4AD9"/>
    <w:rsid w:val="006D5174"/>
    <w:rsid w:val="006D726E"/>
    <w:rsid w:val="006E0585"/>
    <w:rsid w:val="006E081E"/>
    <w:rsid w:val="006E3915"/>
    <w:rsid w:val="006E4A20"/>
    <w:rsid w:val="006E4D0B"/>
    <w:rsid w:val="006E5E3E"/>
    <w:rsid w:val="006E63AB"/>
    <w:rsid w:val="006E6F98"/>
    <w:rsid w:val="006F4812"/>
    <w:rsid w:val="006F630C"/>
    <w:rsid w:val="00700419"/>
    <w:rsid w:val="00701EAF"/>
    <w:rsid w:val="00703C2C"/>
    <w:rsid w:val="00705B9B"/>
    <w:rsid w:val="00707F0C"/>
    <w:rsid w:val="00710403"/>
    <w:rsid w:val="00710984"/>
    <w:rsid w:val="00710ECF"/>
    <w:rsid w:val="0071112B"/>
    <w:rsid w:val="007119A1"/>
    <w:rsid w:val="00711B91"/>
    <w:rsid w:val="00711FA0"/>
    <w:rsid w:val="00712168"/>
    <w:rsid w:val="00712B0E"/>
    <w:rsid w:val="00712C48"/>
    <w:rsid w:val="00713508"/>
    <w:rsid w:val="007136BC"/>
    <w:rsid w:val="007136FA"/>
    <w:rsid w:val="00713C15"/>
    <w:rsid w:val="00713D3B"/>
    <w:rsid w:val="007144EE"/>
    <w:rsid w:val="00714A46"/>
    <w:rsid w:val="00722399"/>
    <w:rsid w:val="007231F3"/>
    <w:rsid w:val="00723EB9"/>
    <w:rsid w:val="007247AE"/>
    <w:rsid w:val="00724D06"/>
    <w:rsid w:val="00725D38"/>
    <w:rsid w:val="0072626A"/>
    <w:rsid w:val="007264EF"/>
    <w:rsid w:val="00726C07"/>
    <w:rsid w:val="00727092"/>
    <w:rsid w:val="007270D1"/>
    <w:rsid w:val="00733FEB"/>
    <w:rsid w:val="007356AD"/>
    <w:rsid w:val="007405E0"/>
    <w:rsid w:val="007410CE"/>
    <w:rsid w:val="00741C8B"/>
    <w:rsid w:val="007443E2"/>
    <w:rsid w:val="00744CBE"/>
    <w:rsid w:val="00744E91"/>
    <w:rsid w:val="007473F9"/>
    <w:rsid w:val="00750AF4"/>
    <w:rsid w:val="007518F2"/>
    <w:rsid w:val="00751995"/>
    <w:rsid w:val="00751C2C"/>
    <w:rsid w:val="00752674"/>
    <w:rsid w:val="007565EA"/>
    <w:rsid w:val="00756A4F"/>
    <w:rsid w:val="00757B05"/>
    <w:rsid w:val="00760987"/>
    <w:rsid w:val="00766002"/>
    <w:rsid w:val="007671F2"/>
    <w:rsid w:val="0076750E"/>
    <w:rsid w:val="007677EC"/>
    <w:rsid w:val="0077380D"/>
    <w:rsid w:val="00773A0C"/>
    <w:rsid w:val="007740E5"/>
    <w:rsid w:val="00774566"/>
    <w:rsid w:val="00774CB1"/>
    <w:rsid w:val="00775801"/>
    <w:rsid w:val="00775F62"/>
    <w:rsid w:val="007762A2"/>
    <w:rsid w:val="007767AC"/>
    <w:rsid w:val="00780F76"/>
    <w:rsid w:val="0078183B"/>
    <w:rsid w:val="00782D80"/>
    <w:rsid w:val="00784E48"/>
    <w:rsid w:val="00785231"/>
    <w:rsid w:val="0078718E"/>
    <w:rsid w:val="0079339B"/>
    <w:rsid w:val="00793BAB"/>
    <w:rsid w:val="00794A34"/>
    <w:rsid w:val="00795DD0"/>
    <w:rsid w:val="007A0796"/>
    <w:rsid w:val="007A1125"/>
    <w:rsid w:val="007A145D"/>
    <w:rsid w:val="007A2810"/>
    <w:rsid w:val="007A3791"/>
    <w:rsid w:val="007A3B9F"/>
    <w:rsid w:val="007A4086"/>
    <w:rsid w:val="007A514C"/>
    <w:rsid w:val="007A5B59"/>
    <w:rsid w:val="007A6FA0"/>
    <w:rsid w:val="007B41B3"/>
    <w:rsid w:val="007B4D27"/>
    <w:rsid w:val="007B4E31"/>
    <w:rsid w:val="007B665B"/>
    <w:rsid w:val="007B7907"/>
    <w:rsid w:val="007C1617"/>
    <w:rsid w:val="007C1647"/>
    <w:rsid w:val="007C1935"/>
    <w:rsid w:val="007C3E31"/>
    <w:rsid w:val="007C4B74"/>
    <w:rsid w:val="007C77C6"/>
    <w:rsid w:val="007D0664"/>
    <w:rsid w:val="007D0B96"/>
    <w:rsid w:val="007D3B45"/>
    <w:rsid w:val="007D44C5"/>
    <w:rsid w:val="007D4BDE"/>
    <w:rsid w:val="007D62BD"/>
    <w:rsid w:val="007D677C"/>
    <w:rsid w:val="007D6B31"/>
    <w:rsid w:val="007D6FDC"/>
    <w:rsid w:val="007D7C06"/>
    <w:rsid w:val="007E234A"/>
    <w:rsid w:val="007E2F36"/>
    <w:rsid w:val="007E515D"/>
    <w:rsid w:val="007E6A41"/>
    <w:rsid w:val="007E6C81"/>
    <w:rsid w:val="007E6FC7"/>
    <w:rsid w:val="007F11E2"/>
    <w:rsid w:val="007F16EF"/>
    <w:rsid w:val="007F21AE"/>
    <w:rsid w:val="007F7D05"/>
    <w:rsid w:val="00801836"/>
    <w:rsid w:val="00801D1A"/>
    <w:rsid w:val="0080386D"/>
    <w:rsid w:val="00805453"/>
    <w:rsid w:val="00807460"/>
    <w:rsid w:val="00810D6E"/>
    <w:rsid w:val="00810FD8"/>
    <w:rsid w:val="00811084"/>
    <w:rsid w:val="0081203D"/>
    <w:rsid w:val="00812946"/>
    <w:rsid w:val="00812BEB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23895"/>
    <w:rsid w:val="00825AF1"/>
    <w:rsid w:val="00831A6C"/>
    <w:rsid w:val="00833431"/>
    <w:rsid w:val="0083414F"/>
    <w:rsid w:val="00835193"/>
    <w:rsid w:val="00836F29"/>
    <w:rsid w:val="00843128"/>
    <w:rsid w:val="0084313E"/>
    <w:rsid w:val="00843DF3"/>
    <w:rsid w:val="0084563D"/>
    <w:rsid w:val="00845CD4"/>
    <w:rsid w:val="00846711"/>
    <w:rsid w:val="00846F1D"/>
    <w:rsid w:val="00854598"/>
    <w:rsid w:val="00855B0F"/>
    <w:rsid w:val="00856738"/>
    <w:rsid w:val="00856DA5"/>
    <w:rsid w:val="00863961"/>
    <w:rsid w:val="0086556F"/>
    <w:rsid w:val="008665A4"/>
    <w:rsid w:val="00866A58"/>
    <w:rsid w:val="0086732B"/>
    <w:rsid w:val="00872599"/>
    <w:rsid w:val="00872E8D"/>
    <w:rsid w:val="00875E5C"/>
    <w:rsid w:val="008762A7"/>
    <w:rsid w:val="00877AFB"/>
    <w:rsid w:val="00880407"/>
    <w:rsid w:val="00880FF9"/>
    <w:rsid w:val="00881F41"/>
    <w:rsid w:val="00881F47"/>
    <w:rsid w:val="008828B3"/>
    <w:rsid w:val="00883A11"/>
    <w:rsid w:val="00883BFB"/>
    <w:rsid w:val="008849BC"/>
    <w:rsid w:val="0088733F"/>
    <w:rsid w:val="00887C72"/>
    <w:rsid w:val="00891FCA"/>
    <w:rsid w:val="00892DFD"/>
    <w:rsid w:val="00892F79"/>
    <w:rsid w:val="00893F9A"/>
    <w:rsid w:val="00895210"/>
    <w:rsid w:val="0089539C"/>
    <w:rsid w:val="008A14F2"/>
    <w:rsid w:val="008A33A9"/>
    <w:rsid w:val="008A4B6E"/>
    <w:rsid w:val="008A4C9D"/>
    <w:rsid w:val="008A54A5"/>
    <w:rsid w:val="008A7380"/>
    <w:rsid w:val="008B07A1"/>
    <w:rsid w:val="008B0C60"/>
    <w:rsid w:val="008B0F1E"/>
    <w:rsid w:val="008B248C"/>
    <w:rsid w:val="008C33A0"/>
    <w:rsid w:val="008C5330"/>
    <w:rsid w:val="008C6F66"/>
    <w:rsid w:val="008D05D4"/>
    <w:rsid w:val="008D28CB"/>
    <w:rsid w:val="008D29DA"/>
    <w:rsid w:val="008D336F"/>
    <w:rsid w:val="008D3438"/>
    <w:rsid w:val="008D5A93"/>
    <w:rsid w:val="008D5DC0"/>
    <w:rsid w:val="008D7832"/>
    <w:rsid w:val="008D7C17"/>
    <w:rsid w:val="008D7CB8"/>
    <w:rsid w:val="008E0802"/>
    <w:rsid w:val="008E0C51"/>
    <w:rsid w:val="008E1329"/>
    <w:rsid w:val="008E1A59"/>
    <w:rsid w:val="008E28DC"/>
    <w:rsid w:val="008E2C2E"/>
    <w:rsid w:val="008E384F"/>
    <w:rsid w:val="008E4991"/>
    <w:rsid w:val="008E4D21"/>
    <w:rsid w:val="008E713D"/>
    <w:rsid w:val="008E74C8"/>
    <w:rsid w:val="008E76CE"/>
    <w:rsid w:val="008E7C94"/>
    <w:rsid w:val="008F0DDD"/>
    <w:rsid w:val="008F239E"/>
    <w:rsid w:val="008F2C3C"/>
    <w:rsid w:val="008F3459"/>
    <w:rsid w:val="008F3942"/>
    <w:rsid w:val="008F576B"/>
    <w:rsid w:val="008F6EF8"/>
    <w:rsid w:val="008F7098"/>
    <w:rsid w:val="009003B8"/>
    <w:rsid w:val="009036E0"/>
    <w:rsid w:val="009127B3"/>
    <w:rsid w:val="0091356D"/>
    <w:rsid w:val="009138D4"/>
    <w:rsid w:val="00913F3A"/>
    <w:rsid w:val="0091545F"/>
    <w:rsid w:val="00915777"/>
    <w:rsid w:val="00922501"/>
    <w:rsid w:val="00922CC9"/>
    <w:rsid w:val="0092335B"/>
    <w:rsid w:val="009278E8"/>
    <w:rsid w:val="00930777"/>
    <w:rsid w:val="00933742"/>
    <w:rsid w:val="009340A8"/>
    <w:rsid w:val="009402E4"/>
    <w:rsid w:val="00942028"/>
    <w:rsid w:val="00943052"/>
    <w:rsid w:val="00943839"/>
    <w:rsid w:val="009456AA"/>
    <w:rsid w:val="0094583B"/>
    <w:rsid w:val="00945AD3"/>
    <w:rsid w:val="0095029E"/>
    <w:rsid w:val="00951A15"/>
    <w:rsid w:val="00952E78"/>
    <w:rsid w:val="00953D50"/>
    <w:rsid w:val="00957F30"/>
    <w:rsid w:val="0096030D"/>
    <w:rsid w:val="00962D0E"/>
    <w:rsid w:val="00962D51"/>
    <w:rsid w:val="00965105"/>
    <w:rsid w:val="00965F99"/>
    <w:rsid w:val="00967B46"/>
    <w:rsid w:val="00970789"/>
    <w:rsid w:val="0097195C"/>
    <w:rsid w:val="00975D4C"/>
    <w:rsid w:val="00977042"/>
    <w:rsid w:val="009776CF"/>
    <w:rsid w:val="009816F5"/>
    <w:rsid w:val="00982973"/>
    <w:rsid w:val="0098399E"/>
    <w:rsid w:val="00985B95"/>
    <w:rsid w:val="0099066A"/>
    <w:rsid w:val="009928F2"/>
    <w:rsid w:val="0099390A"/>
    <w:rsid w:val="009956CF"/>
    <w:rsid w:val="00996A3D"/>
    <w:rsid w:val="009A0242"/>
    <w:rsid w:val="009A17A9"/>
    <w:rsid w:val="009A24CA"/>
    <w:rsid w:val="009A49E1"/>
    <w:rsid w:val="009A678E"/>
    <w:rsid w:val="009A7AFC"/>
    <w:rsid w:val="009B071B"/>
    <w:rsid w:val="009B3028"/>
    <w:rsid w:val="009B3D43"/>
    <w:rsid w:val="009B4F7D"/>
    <w:rsid w:val="009B7FF9"/>
    <w:rsid w:val="009C2A21"/>
    <w:rsid w:val="009C3E14"/>
    <w:rsid w:val="009C58EB"/>
    <w:rsid w:val="009C61C1"/>
    <w:rsid w:val="009C6B02"/>
    <w:rsid w:val="009C7611"/>
    <w:rsid w:val="009C7745"/>
    <w:rsid w:val="009D0D27"/>
    <w:rsid w:val="009D2A06"/>
    <w:rsid w:val="009D379B"/>
    <w:rsid w:val="009D3A54"/>
    <w:rsid w:val="009D4E1F"/>
    <w:rsid w:val="009D669A"/>
    <w:rsid w:val="009D6967"/>
    <w:rsid w:val="009E04D3"/>
    <w:rsid w:val="009E1934"/>
    <w:rsid w:val="009E2709"/>
    <w:rsid w:val="009E4C1C"/>
    <w:rsid w:val="009E50E0"/>
    <w:rsid w:val="009E61BF"/>
    <w:rsid w:val="009E681D"/>
    <w:rsid w:val="009E76E9"/>
    <w:rsid w:val="009F197E"/>
    <w:rsid w:val="009F3D1F"/>
    <w:rsid w:val="009F4C7E"/>
    <w:rsid w:val="009F5B68"/>
    <w:rsid w:val="00A0091D"/>
    <w:rsid w:val="00A01364"/>
    <w:rsid w:val="00A01405"/>
    <w:rsid w:val="00A02244"/>
    <w:rsid w:val="00A032DE"/>
    <w:rsid w:val="00A06C99"/>
    <w:rsid w:val="00A07DDC"/>
    <w:rsid w:val="00A10C84"/>
    <w:rsid w:val="00A113CA"/>
    <w:rsid w:val="00A122C9"/>
    <w:rsid w:val="00A14303"/>
    <w:rsid w:val="00A162FE"/>
    <w:rsid w:val="00A1776A"/>
    <w:rsid w:val="00A17941"/>
    <w:rsid w:val="00A17DD9"/>
    <w:rsid w:val="00A17EB9"/>
    <w:rsid w:val="00A2013F"/>
    <w:rsid w:val="00A203E6"/>
    <w:rsid w:val="00A21F55"/>
    <w:rsid w:val="00A220DD"/>
    <w:rsid w:val="00A22819"/>
    <w:rsid w:val="00A234B9"/>
    <w:rsid w:val="00A262F2"/>
    <w:rsid w:val="00A264CC"/>
    <w:rsid w:val="00A26A95"/>
    <w:rsid w:val="00A26D42"/>
    <w:rsid w:val="00A3317E"/>
    <w:rsid w:val="00A36F9A"/>
    <w:rsid w:val="00A37939"/>
    <w:rsid w:val="00A40717"/>
    <w:rsid w:val="00A41344"/>
    <w:rsid w:val="00A43D8A"/>
    <w:rsid w:val="00A44457"/>
    <w:rsid w:val="00A44EA9"/>
    <w:rsid w:val="00A604F2"/>
    <w:rsid w:val="00A618F6"/>
    <w:rsid w:val="00A62F5B"/>
    <w:rsid w:val="00A6353D"/>
    <w:rsid w:val="00A72C90"/>
    <w:rsid w:val="00A7445D"/>
    <w:rsid w:val="00A74DE3"/>
    <w:rsid w:val="00A7681E"/>
    <w:rsid w:val="00A8008A"/>
    <w:rsid w:val="00A81017"/>
    <w:rsid w:val="00A82758"/>
    <w:rsid w:val="00A82960"/>
    <w:rsid w:val="00A83040"/>
    <w:rsid w:val="00A83A70"/>
    <w:rsid w:val="00A8466D"/>
    <w:rsid w:val="00A84694"/>
    <w:rsid w:val="00A84A94"/>
    <w:rsid w:val="00A853B1"/>
    <w:rsid w:val="00A856EA"/>
    <w:rsid w:val="00A867C0"/>
    <w:rsid w:val="00A90B4D"/>
    <w:rsid w:val="00A91A3A"/>
    <w:rsid w:val="00A92A68"/>
    <w:rsid w:val="00A92FD6"/>
    <w:rsid w:val="00A93AAD"/>
    <w:rsid w:val="00A95A1F"/>
    <w:rsid w:val="00A95BDF"/>
    <w:rsid w:val="00A96BC5"/>
    <w:rsid w:val="00A97C2F"/>
    <w:rsid w:val="00AA1496"/>
    <w:rsid w:val="00AA2C38"/>
    <w:rsid w:val="00AA4615"/>
    <w:rsid w:val="00AA4A7D"/>
    <w:rsid w:val="00AA50DE"/>
    <w:rsid w:val="00AA5FBC"/>
    <w:rsid w:val="00AB2EE0"/>
    <w:rsid w:val="00AB5A60"/>
    <w:rsid w:val="00AC0691"/>
    <w:rsid w:val="00AC18A0"/>
    <w:rsid w:val="00AC2439"/>
    <w:rsid w:val="00AC7264"/>
    <w:rsid w:val="00AD3AF0"/>
    <w:rsid w:val="00AD3FDA"/>
    <w:rsid w:val="00AE02A3"/>
    <w:rsid w:val="00AE3E97"/>
    <w:rsid w:val="00AE3ECB"/>
    <w:rsid w:val="00AE4652"/>
    <w:rsid w:val="00AE500B"/>
    <w:rsid w:val="00AF0158"/>
    <w:rsid w:val="00AF1735"/>
    <w:rsid w:val="00AF66A5"/>
    <w:rsid w:val="00AF7992"/>
    <w:rsid w:val="00B00650"/>
    <w:rsid w:val="00B00ADB"/>
    <w:rsid w:val="00B00D61"/>
    <w:rsid w:val="00B01566"/>
    <w:rsid w:val="00B02802"/>
    <w:rsid w:val="00B02ED1"/>
    <w:rsid w:val="00B03835"/>
    <w:rsid w:val="00B04412"/>
    <w:rsid w:val="00B05949"/>
    <w:rsid w:val="00B11E53"/>
    <w:rsid w:val="00B14407"/>
    <w:rsid w:val="00B14869"/>
    <w:rsid w:val="00B158D4"/>
    <w:rsid w:val="00B16224"/>
    <w:rsid w:val="00B1665B"/>
    <w:rsid w:val="00B226E6"/>
    <w:rsid w:val="00B24279"/>
    <w:rsid w:val="00B2516E"/>
    <w:rsid w:val="00B25C20"/>
    <w:rsid w:val="00B26C16"/>
    <w:rsid w:val="00B26E52"/>
    <w:rsid w:val="00B2715A"/>
    <w:rsid w:val="00B27267"/>
    <w:rsid w:val="00B3133E"/>
    <w:rsid w:val="00B3698C"/>
    <w:rsid w:val="00B36DAD"/>
    <w:rsid w:val="00B40B98"/>
    <w:rsid w:val="00B42144"/>
    <w:rsid w:val="00B450F0"/>
    <w:rsid w:val="00B47275"/>
    <w:rsid w:val="00B47B5C"/>
    <w:rsid w:val="00B50388"/>
    <w:rsid w:val="00B51624"/>
    <w:rsid w:val="00B55D14"/>
    <w:rsid w:val="00B55EA8"/>
    <w:rsid w:val="00B6023B"/>
    <w:rsid w:val="00B61C51"/>
    <w:rsid w:val="00B61E57"/>
    <w:rsid w:val="00B63B5F"/>
    <w:rsid w:val="00B64C44"/>
    <w:rsid w:val="00B64EEF"/>
    <w:rsid w:val="00B65FEE"/>
    <w:rsid w:val="00B6659C"/>
    <w:rsid w:val="00B66D04"/>
    <w:rsid w:val="00B67002"/>
    <w:rsid w:val="00B71D8C"/>
    <w:rsid w:val="00B72D9C"/>
    <w:rsid w:val="00B736F5"/>
    <w:rsid w:val="00B75F5C"/>
    <w:rsid w:val="00B77BE8"/>
    <w:rsid w:val="00B829FB"/>
    <w:rsid w:val="00B82F71"/>
    <w:rsid w:val="00B83230"/>
    <w:rsid w:val="00B84E28"/>
    <w:rsid w:val="00B84FA7"/>
    <w:rsid w:val="00B85613"/>
    <w:rsid w:val="00B85F3C"/>
    <w:rsid w:val="00B861A1"/>
    <w:rsid w:val="00B87389"/>
    <w:rsid w:val="00B90FB8"/>
    <w:rsid w:val="00B9449B"/>
    <w:rsid w:val="00BA26A4"/>
    <w:rsid w:val="00BA299F"/>
    <w:rsid w:val="00BA2FEA"/>
    <w:rsid w:val="00BA3C5D"/>
    <w:rsid w:val="00BA3E1C"/>
    <w:rsid w:val="00BA41FC"/>
    <w:rsid w:val="00BA513C"/>
    <w:rsid w:val="00BA606E"/>
    <w:rsid w:val="00BA6631"/>
    <w:rsid w:val="00BA70D7"/>
    <w:rsid w:val="00BA7602"/>
    <w:rsid w:val="00BA7758"/>
    <w:rsid w:val="00BB2CA5"/>
    <w:rsid w:val="00BB4D9B"/>
    <w:rsid w:val="00BB4FA5"/>
    <w:rsid w:val="00BB5197"/>
    <w:rsid w:val="00BC0D6B"/>
    <w:rsid w:val="00BC15F0"/>
    <w:rsid w:val="00BC1700"/>
    <w:rsid w:val="00BC33D0"/>
    <w:rsid w:val="00BC7BCD"/>
    <w:rsid w:val="00BD03CE"/>
    <w:rsid w:val="00BD2338"/>
    <w:rsid w:val="00BD44C9"/>
    <w:rsid w:val="00BD452D"/>
    <w:rsid w:val="00BD5018"/>
    <w:rsid w:val="00BD5ABC"/>
    <w:rsid w:val="00BD6039"/>
    <w:rsid w:val="00BD6E6E"/>
    <w:rsid w:val="00BD7395"/>
    <w:rsid w:val="00BD7692"/>
    <w:rsid w:val="00BE26B5"/>
    <w:rsid w:val="00BE2EDE"/>
    <w:rsid w:val="00BE33E4"/>
    <w:rsid w:val="00BE3ED7"/>
    <w:rsid w:val="00BE4097"/>
    <w:rsid w:val="00BE4408"/>
    <w:rsid w:val="00BE594B"/>
    <w:rsid w:val="00BE66E7"/>
    <w:rsid w:val="00BE7DED"/>
    <w:rsid w:val="00BE7E71"/>
    <w:rsid w:val="00BF0780"/>
    <w:rsid w:val="00BF0AB8"/>
    <w:rsid w:val="00BF1615"/>
    <w:rsid w:val="00BF407A"/>
    <w:rsid w:val="00BF49C9"/>
    <w:rsid w:val="00BF50BA"/>
    <w:rsid w:val="00C00768"/>
    <w:rsid w:val="00C018B4"/>
    <w:rsid w:val="00C01D97"/>
    <w:rsid w:val="00C0292C"/>
    <w:rsid w:val="00C03693"/>
    <w:rsid w:val="00C03D98"/>
    <w:rsid w:val="00C05396"/>
    <w:rsid w:val="00C07314"/>
    <w:rsid w:val="00C10569"/>
    <w:rsid w:val="00C11917"/>
    <w:rsid w:val="00C11C1B"/>
    <w:rsid w:val="00C11E8B"/>
    <w:rsid w:val="00C124C7"/>
    <w:rsid w:val="00C135BF"/>
    <w:rsid w:val="00C146DA"/>
    <w:rsid w:val="00C14814"/>
    <w:rsid w:val="00C14BAF"/>
    <w:rsid w:val="00C155EA"/>
    <w:rsid w:val="00C206A6"/>
    <w:rsid w:val="00C20792"/>
    <w:rsid w:val="00C21DCA"/>
    <w:rsid w:val="00C22A36"/>
    <w:rsid w:val="00C22FAC"/>
    <w:rsid w:val="00C23008"/>
    <w:rsid w:val="00C236DD"/>
    <w:rsid w:val="00C24FF0"/>
    <w:rsid w:val="00C25B5A"/>
    <w:rsid w:val="00C25CC1"/>
    <w:rsid w:val="00C30D24"/>
    <w:rsid w:val="00C31253"/>
    <w:rsid w:val="00C313BE"/>
    <w:rsid w:val="00C32D09"/>
    <w:rsid w:val="00C33628"/>
    <w:rsid w:val="00C338B6"/>
    <w:rsid w:val="00C33C92"/>
    <w:rsid w:val="00C36BCD"/>
    <w:rsid w:val="00C36F13"/>
    <w:rsid w:val="00C41D53"/>
    <w:rsid w:val="00C445FD"/>
    <w:rsid w:val="00C44D1B"/>
    <w:rsid w:val="00C47F77"/>
    <w:rsid w:val="00C50C7E"/>
    <w:rsid w:val="00C53289"/>
    <w:rsid w:val="00C5388E"/>
    <w:rsid w:val="00C55582"/>
    <w:rsid w:val="00C60365"/>
    <w:rsid w:val="00C61538"/>
    <w:rsid w:val="00C61A54"/>
    <w:rsid w:val="00C63C55"/>
    <w:rsid w:val="00C71547"/>
    <w:rsid w:val="00C715FC"/>
    <w:rsid w:val="00C7191B"/>
    <w:rsid w:val="00C7250C"/>
    <w:rsid w:val="00C727B6"/>
    <w:rsid w:val="00C72B71"/>
    <w:rsid w:val="00C73837"/>
    <w:rsid w:val="00C76603"/>
    <w:rsid w:val="00C76CD0"/>
    <w:rsid w:val="00C836E4"/>
    <w:rsid w:val="00C86BD2"/>
    <w:rsid w:val="00C8717F"/>
    <w:rsid w:val="00C87AFB"/>
    <w:rsid w:val="00C87B21"/>
    <w:rsid w:val="00C9138E"/>
    <w:rsid w:val="00C924C0"/>
    <w:rsid w:val="00C9293F"/>
    <w:rsid w:val="00C9386D"/>
    <w:rsid w:val="00C93C7D"/>
    <w:rsid w:val="00C96A52"/>
    <w:rsid w:val="00CA13B0"/>
    <w:rsid w:val="00CA1F22"/>
    <w:rsid w:val="00CA4C13"/>
    <w:rsid w:val="00CB0289"/>
    <w:rsid w:val="00CB0881"/>
    <w:rsid w:val="00CB1453"/>
    <w:rsid w:val="00CB2125"/>
    <w:rsid w:val="00CB2E57"/>
    <w:rsid w:val="00CB3495"/>
    <w:rsid w:val="00CB3C4A"/>
    <w:rsid w:val="00CB4237"/>
    <w:rsid w:val="00CB4FF6"/>
    <w:rsid w:val="00CB575A"/>
    <w:rsid w:val="00CB6D16"/>
    <w:rsid w:val="00CB6F1D"/>
    <w:rsid w:val="00CC005F"/>
    <w:rsid w:val="00CC26BC"/>
    <w:rsid w:val="00CC276B"/>
    <w:rsid w:val="00CC55EC"/>
    <w:rsid w:val="00CC5867"/>
    <w:rsid w:val="00CC5A4B"/>
    <w:rsid w:val="00CC6D1C"/>
    <w:rsid w:val="00CC6F44"/>
    <w:rsid w:val="00CC709B"/>
    <w:rsid w:val="00CC78D2"/>
    <w:rsid w:val="00CD02E8"/>
    <w:rsid w:val="00CD093E"/>
    <w:rsid w:val="00CD3C3D"/>
    <w:rsid w:val="00CD4E19"/>
    <w:rsid w:val="00CD5AA6"/>
    <w:rsid w:val="00CD5C37"/>
    <w:rsid w:val="00CE01BE"/>
    <w:rsid w:val="00CE1C82"/>
    <w:rsid w:val="00CE2A89"/>
    <w:rsid w:val="00CE3027"/>
    <w:rsid w:val="00CE4DA8"/>
    <w:rsid w:val="00CE6072"/>
    <w:rsid w:val="00CE6F05"/>
    <w:rsid w:val="00CF2337"/>
    <w:rsid w:val="00CF32C2"/>
    <w:rsid w:val="00CF376D"/>
    <w:rsid w:val="00D005C1"/>
    <w:rsid w:val="00D0116A"/>
    <w:rsid w:val="00D016CE"/>
    <w:rsid w:val="00D026C2"/>
    <w:rsid w:val="00D03677"/>
    <w:rsid w:val="00D03D95"/>
    <w:rsid w:val="00D042D0"/>
    <w:rsid w:val="00D062E2"/>
    <w:rsid w:val="00D069FC"/>
    <w:rsid w:val="00D073A2"/>
    <w:rsid w:val="00D07F58"/>
    <w:rsid w:val="00D1050C"/>
    <w:rsid w:val="00D12371"/>
    <w:rsid w:val="00D133F1"/>
    <w:rsid w:val="00D1386A"/>
    <w:rsid w:val="00D17E16"/>
    <w:rsid w:val="00D17E82"/>
    <w:rsid w:val="00D17F4D"/>
    <w:rsid w:val="00D20510"/>
    <w:rsid w:val="00D21018"/>
    <w:rsid w:val="00D2376F"/>
    <w:rsid w:val="00D2546F"/>
    <w:rsid w:val="00D25A3E"/>
    <w:rsid w:val="00D27E52"/>
    <w:rsid w:val="00D31091"/>
    <w:rsid w:val="00D31325"/>
    <w:rsid w:val="00D31E5B"/>
    <w:rsid w:val="00D32035"/>
    <w:rsid w:val="00D3276F"/>
    <w:rsid w:val="00D32FFA"/>
    <w:rsid w:val="00D34862"/>
    <w:rsid w:val="00D37002"/>
    <w:rsid w:val="00D37296"/>
    <w:rsid w:val="00D372A9"/>
    <w:rsid w:val="00D43B70"/>
    <w:rsid w:val="00D45515"/>
    <w:rsid w:val="00D50196"/>
    <w:rsid w:val="00D509B4"/>
    <w:rsid w:val="00D52BBF"/>
    <w:rsid w:val="00D52D0F"/>
    <w:rsid w:val="00D533EA"/>
    <w:rsid w:val="00D54624"/>
    <w:rsid w:val="00D54AA4"/>
    <w:rsid w:val="00D57613"/>
    <w:rsid w:val="00D57FE4"/>
    <w:rsid w:val="00D60B64"/>
    <w:rsid w:val="00D62B78"/>
    <w:rsid w:val="00D63049"/>
    <w:rsid w:val="00D6499C"/>
    <w:rsid w:val="00D70937"/>
    <w:rsid w:val="00D70A0C"/>
    <w:rsid w:val="00D70B5F"/>
    <w:rsid w:val="00D730D2"/>
    <w:rsid w:val="00D749A7"/>
    <w:rsid w:val="00D74DA3"/>
    <w:rsid w:val="00D7509A"/>
    <w:rsid w:val="00D75468"/>
    <w:rsid w:val="00D76273"/>
    <w:rsid w:val="00D778DF"/>
    <w:rsid w:val="00D832DE"/>
    <w:rsid w:val="00D8358C"/>
    <w:rsid w:val="00D850E8"/>
    <w:rsid w:val="00D85F84"/>
    <w:rsid w:val="00D861C7"/>
    <w:rsid w:val="00D86FF2"/>
    <w:rsid w:val="00D874D3"/>
    <w:rsid w:val="00D87C45"/>
    <w:rsid w:val="00D92523"/>
    <w:rsid w:val="00D9475E"/>
    <w:rsid w:val="00D96580"/>
    <w:rsid w:val="00D97434"/>
    <w:rsid w:val="00DA138A"/>
    <w:rsid w:val="00DB023D"/>
    <w:rsid w:val="00DB1B56"/>
    <w:rsid w:val="00DB2A73"/>
    <w:rsid w:val="00DB57D4"/>
    <w:rsid w:val="00DB6521"/>
    <w:rsid w:val="00DB6661"/>
    <w:rsid w:val="00DB6892"/>
    <w:rsid w:val="00DB6E53"/>
    <w:rsid w:val="00DC1E01"/>
    <w:rsid w:val="00DC2A54"/>
    <w:rsid w:val="00DC5DA0"/>
    <w:rsid w:val="00DC5E91"/>
    <w:rsid w:val="00DC6E0A"/>
    <w:rsid w:val="00DC707E"/>
    <w:rsid w:val="00DD1D3A"/>
    <w:rsid w:val="00DD3C6D"/>
    <w:rsid w:val="00DD4605"/>
    <w:rsid w:val="00DD4BEF"/>
    <w:rsid w:val="00DD4DBC"/>
    <w:rsid w:val="00DD5642"/>
    <w:rsid w:val="00DD60C1"/>
    <w:rsid w:val="00DE0C6C"/>
    <w:rsid w:val="00DE13CB"/>
    <w:rsid w:val="00DE180C"/>
    <w:rsid w:val="00DE295E"/>
    <w:rsid w:val="00DE36D3"/>
    <w:rsid w:val="00DE5976"/>
    <w:rsid w:val="00DE5FE6"/>
    <w:rsid w:val="00DE6046"/>
    <w:rsid w:val="00DE74D3"/>
    <w:rsid w:val="00DF0A1D"/>
    <w:rsid w:val="00DF1481"/>
    <w:rsid w:val="00DF162F"/>
    <w:rsid w:val="00DF2CB4"/>
    <w:rsid w:val="00DF330D"/>
    <w:rsid w:val="00DF34C1"/>
    <w:rsid w:val="00DF3C7F"/>
    <w:rsid w:val="00DF4D99"/>
    <w:rsid w:val="00DF4E80"/>
    <w:rsid w:val="00DF7713"/>
    <w:rsid w:val="00DF7C16"/>
    <w:rsid w:val="00E01B29"/>
    <w:rsid w:val="00E029E7"/>
    <w:rsid w:val="00E04435"/>
    <w:rsid w:val="00E06640"/>
    <w:rsid w:val="00E06F9B"/>
    <w:rsid w:val="00E1015D"/>
    <w:rsid w:val="00E14CDF"/>
    <w:rsid w:val="00E207CA"/>
    <w:rsid w:val="00E2125C"/>
    <w:rsid w:val="00E212B0"/>
    <w:rsid w:val="00E21B79"/>
    <w:rsid w:val="00E2273F"/>
    <w:rsid w:val="00E22EFF"/>
    <w:rsid w:val="00E312B1"/>
    <w:rsid w:val="00E328E9"/>
    <w:rsid w:val="00E34C56"/>
    <w:rsid w:val="00E34D2F"/>
    <w:rsid w:val="00E34F56"/>
    <w:rsid w:val="00E351EE"/>
    <w:rsid w:val="00E35982"/>
    <w:rsid w:val="00E36952"/>
    <w:rsid w:val="00E36E68"/>
    <w:rsid w:val="00E37418"/>
    <w:rsid w:val="00E37FE3"/>
    <w:rsid w:val="00E40BD9"/>
    <w:rsid w:val="00E451CB"/>
    <w:rsid w:val="00E46A87"/>
    <w:rsid w:val="00E4715A"/>
    <w:rsid w:val="00E473FE"/>
    <w:rsid w:val="00E51A87"/>
    <w:rsid w:val="00E56B01"/>
    <w:rsid w:val="00E57F7B"/>
    <w:rsid w:val="00E60A71"/>
    <w:rsid w:val="00E61540"/>
    <w:rsid w:val="00E61761"/>
    <w:rsid w:val="00E61AD5"/>
    <w:rsid w:val="00E62AA5"/>
    <w:rsid w:val="00E63114"/>
    <w:rsid w:val="00E664C7"/>
    <w:rsid w:val="00E666F4"/>
    <w:rsid w:val="00E677AB"/>
    <w:rsid w:val="00E73750"/>
    <w:rsid w:val="00E73EB6"/>
    <w:rsid w:val="00E779FA"/>
    <w:rsid w:val="00E77B06"/>
    <w:rsid w:val="00E800E6"/>
    <w:rsid w:val="00E81221"/>
    <w:rsid w:val="00E82751"/>
    <w:rsid w:val="00E848B4"/>
    <w:rsid w:val="00E850A5"/>
    <w:rsid w:val="00E85136"/>
    <w:rsid w:val="00E8545C"/>
    <w:rsid w:val="00E8584F"/>
    <w:rsid w:val="00E85BEF"/>
    <w:rsid w:val="00E900CF"/>
    <w:rsid w:val="00E90845"/>
    <w:rsid w:val="00E911CB"/>
    <w:rsid w:val="00E94440"/>
    <w:rsid w:val="00E94E94"/>
    <w:rsid w:val="00E952E0"/>
    <w:rsid w:val="00E96623"/>
    <w:rsid w:val="00E96929"/>
    <w:rsid w:val="00E975A7"/>
    <w:rsid w:val="00EA1438"/>
    <w:rsid w:val="00EA2490"/>
    <w:rsid w:val="00EA2C11"/>
    <w:rsid w:val="00EA2C74"/>
    <w:rsid w:val="00EA3684"/>
    <w:rsid w:val="00EA4AD5"/>
    <w:rsid w:val="00EB078B"/>
    <w:rsid w:val="00EB346F"/>
    <w:rsid w:val="00EB35CE"/>
    <w:rsid w:val="00EB395A"/>
    <w:rsid w:val="00EB4AE1"/>
    <w:rsid w:val="00EB4DFC"/>
    <w:rsid w:val="00EB59AA"/>
    <w:rsid w:val="00EB61C8"/>
    <w:rsid w:val="00EB64BA"/>
    <w:rsid w:val="00EB6920"/>
    <w:rsid w:val="00EB6A46"/>
    <w:rsid w:val="00EB722D"/>
    <w:rsid w:val="00EB73E8"/>
    <w:rsid w:val="00EB78C4"/>
    <w:rsid w:val="00EC39D3"/>
    <w:rsid w:val="00EC5EE5"/>
    <w:rsid w:val="00EC60D4"/>
    <w:rsid w:val="00EC74AC"/>
    <w:rsid w:val="00EE009B"/>
    <w:rsid w:val="00EE0CD7"/>
    <w:rsid w:val="00EE0E6E"/>
    <w:rsid w:val="00EE34B2"/>
    <w:rsid w:val="00EE5A45"/>
    <w:rsid w:val="00EE5B1D"/>
    <w:rsid w:val="00EE6AA3"/>
    <w:rsid w:val="00EE7139"/>
    <w:rsid w:val="00EE7C74"/>
    <w:rsid w:val="00EF22FA"/>
    <w:rsid w:val="00EF3C41"/>
    <w:rsid w:val="00EF74B6"/>
    <w:rsid w:val="00EF7A30"/>
    <w:rsid w:val="00F016A8"/>
    <w:rsid w:val="00F01AFC"/>
    <w:rsid w:val="00F040F5"/>
    <w:rsid w:val="00F04248"/>
    <w:rsid w:val="00F0454C"/>
    <w:rsid w:val="00F04E9C"/>
    <w:rsid w:val="00F10386"/>
    <w:rsid w:val="00F10CA9"/>
    <w:rsid w:val="00F13546"/>
    <w:rsid w:val="00F140F4"/>
    <w:rsid w:val="00F15953"/>
    <w:rsid w:val="00F15B4A"/>
    <w:rsid w:val="00F16197"/>
    <w:rsid w:val="00F1732C"/>
    <w:rsid w:val="00F17899"/>
    <w:rsid w:val="00F20442"/>
    <w:rsid w:val="00F20FEC"/>
    <w:rsid w:val="00F21D44"/>
    <w:rsid w:val="00F2300D"/>
    <w:rsid w:val="00F238D5"/>
    <w:rsid w:val="00F26C69"/>
    <w:rsid w:val="00F27286"/>
    <w:rsid w:val="00F2763C"/>
    <w:rsid w:val="00F31BD0"/>
    <w:rsid w:val="00F32B1E"/>
    <w:rsid w:val="00F34B64"/>
    <w:rsid w:val="00F363E9"/>
    <w:rsid w:val="00F40C07"/>
    <w:rsid w:val="00F431E3"/>
    <w:rsid w:val="00F43267"/>
    <w:rsid w:val="00F44B86"/>
    <w:rsid w:val="00F5158C"/>
    <w:rsid w:val="00F517A7"/>
    <w:rsid w:val="00F53357"/>
    <w:rsid w:val="00F539B1"/>
    <w:rsid w:val="00F53ADF"/>
    <w:rsid w:val="00F57AC9"/>
    <w:rsid w:val="00F57B84"/>
    <w:rsid w:val="00F629B9"/>
    <w:rsid w:val="00F6312D"/>
    <w:rsid w:val="00F639BB"/>
    <w:rsid w:val="00F6433B"/>
    <w:rsid w:val="00F64F2F"/>
    <w:rsid w:val="00F6580E"/>
    <w:rsid w:val="00F6609E"/>
    <w:rsid w:val="00F67876"/>
    <w:rsid w:val="00F67FA1"/>
    <w:rsid w:val="00F72140"/>
    <w:rsid w:val="00F72274"/>
    <w:rsid w:val="00F758A4"/>
    <w:rsid w:val="00F776DA"/>
    <w:rsid w:val="00F80D92"/>
    <w:rsid w:val="00F83BA3"/>
    <w:rsid w:val="00F85685"/>
    <w:rsid w:val="00F8738D"/>
    <w:rsid w:val="00F902F6"/>
    <w:rsid w:val="00F9180B"/>
    <w:rsid w:val="00F924E2"/>
    <w:rsid w:val="00F9508D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412A"/>
    <w:rsid w:val="00FA53DE"/>
    <w:rsid w:val="00FA6BDD"/>
    <w:rsid w:val="00FA7D73"/>
    <w:rsid w:val="00FB09C9"/>
    <w:rsid w:val="00FB0DFB"/>
    <w:rsid w:val="00FB12AC"/>
    <w:rsid w:val="00FB1D2D"/>
    <w:rsid w:val="00FB20CF"/>
    <w:rsid w:val="00FB351D"/>
    <w:rsid w:val="00FB3F9C"/>
    <w:rsid w:val="00FB4839"/>
    <w:rsid w:val="00FB6190"/>
    <w:rsid w:val="00FB6B3F"/>
    <w:rsid w:val="00FC1248"/>
    <w:rsid w:val="00FC13D5"/>
    <w:rsid w:val="00FC162A"/>
    <w:rsid w:val="00FC1AAF"/>
    <w:rsid w:val="00FC25E0"/>
    <w:rsid w:val="00FC303D"/>
    <w:rsid w:val="00FC361E"/>
    <w:rsid w:val="00FC4B0C"/>
    <w:rsid w:val="00FC58EA"/>
    <w:rsid w:val="00FC674E"/>
    <w:rsid w:val="00FC73F6"/>
    <w:rsid w:val="00FC7853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D6DA2"/>
    <w:rsid w:val="00FE13C3"/>
    <w:rsid w:val="00FE2C05"/>
    <w:rsid w:val="00FE3BBD"/>
    <w:rsid w:val="00FE4461"/>
    <w:rsid w:val="00FE4D8A"/>
    <w:rsid w:val="00FE6202"/>
    <w:rsid w:val="00FE72BC"/>
    <w:rsid w:val="00FF11FF"/>
    <w:rsid w:val="00FF1C00"/>
    <w:rsid w:val="00FF2716"/>
    <w:rsid w:val="00FF3355"/>
    <w:rsid w:val="00FF568C"/>
    <w:rsid w:val="00FF6B27"/>
    <w:rsid w:val="00FF7309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19093D"/>
  <w15:docId w15:val="{1BD784A9-D459-4C39-A635-80FD70A6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124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38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7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45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03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32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61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38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8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8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60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229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64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0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362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41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1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330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5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83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1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3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879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745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5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7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ta.Vecuma-Veco@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8EAB-8EA2-492C-A215-15E4099C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1311</Words>
  <Characters>9002</Characters>
  <Application>Microsoft Office Word</Application>
  <DocSecurity>0</DocSecurity>
  <Lines>75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 2004. gada 17. februāra noteikumos Nr. 83 „Āfrikas cūku mēra likvidēšanas un draudu  novēršanas kārtība””</dc:title>
  <dc:subject>MK noteikumu projekta anotācija</dc:subject>
  <dc:creator>Olita Vecuma-Veco</dc:creator>
  <dc:description>Vecuma-Veco 67027551_x000d_
Olita.Vecuma-Veco@zm.gov.lv</dc:description>
  <cp:lastModifiedBy>Sanita Žagare</cp:lastModifiedBy>
  <cp:revision>4</cp:revision>
  <cp:lastPrinted>2017-06-15T12:29:00Z</cp:lastPrinted>
  <dcterms:created xsi:type="dcterms:W3CDTF">2017-06-15T09:13:00Z</dcterms:created>
  <dcterms:modified xsi:type="dcterms:W3CDTF">2017-06-15T12:29:00Z</dcterms:modified>
</cp:coreProperties>
</file>