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4F8D" w14:textId="77777777" w:rsidR="00643696" w:rsidRPr="00643696" w:rsidRDefault="00643696" w:rsidP="0064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3B4F8E" w14:textId="77777777" w:rsidR="005F150D" w:rsidRPr="00643696" w:rsidRDefault="003814D9" w:rsidP="0064369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lv-LV"/>
        </w:rPr>
      </w:pPr>
      <w:r w:rsidRPr="00643696">
        <w:rPr>
          <w:rFonts w:ascii="Times New Roman" w:hAnsi="Times New Roman" w:cs="Times New Roman"/>
          <w:b/>
          <w:sz w:val="28"/>
          <w:szCs w:val="28"/>
          <w:lang w:val="lv-LV"/>
        </w:rPr>
        <w:t>Rīcības plāns</w:t>
      </w:r>
      <w:r w:rsidR="004C6C04" w:rsidRPr="0064369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2017. gadam</w:t>
      </w:r>
      <w:r w:rsidRPr="0064369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INSPIRE direktīvas ieviešanas nepilnību novēršanai</w:t>
      </w:r>
      <w:r w:rsidR="00542440" w:rsidRPr="0064369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(prioritārās datu kopas)</w:t>
      </w:r>
    </w:p>
    <w:tbl>
      <w:tblPr>
        <w:tblStyle w:val="TableGrid"/>
        <w:tblW w:w="13013" w:type="dxa"/>
        <w:tblLook w:val="04A0" w:firstRow="1" w:lastRow="0" w:firstColumn="1" w:lastColumn="0" w:noHBand="0" w:noVBand="1"/>
      </w:tblPr>
      <w:tblGrid>
        <w:gridCol w:w="1926"/>
        <w:gridCol w:w="1850"/>
        <w:gridCol w:w="1848"/>
        <w:gridCol w:w="1849"/>
        <w:gridCol w:w="1846"/>
        <w:gridCol w:w="1847"/>
        <w:gridCol w:w="1847"/>
      </w:tblGrid>
      <w:tr w:rsidR="00A91020" w:rsidRPr="00451867" w14:paraId="763B4F96" w14:textId="77777777" w:rsidTr="00A91020">
        <w:trPr>
          <w:tblHeader/>
        </w:trPr>
        <w:tc>
          <w:tcPr>
            <w:tcW w:w="1926" w:type="dxa"/>
            <w:vAlign w:val="center"/>
          </w:tcPr>
          <w:p w14:paraId="763B4F8F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Normat</w:t>
            </w: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ī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vais akts / zi</w:t>
            </w: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ņ</w:t>
            </w:r>
            <w:r w:rsidRPr="0045186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o</w:t>
            </w:r>
            <w:r w:rsidRPr="0045186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lv-LV" w:eastAsia="lv-LV"/>
              </w:rPr>
              <w:t>š</w:t>
            </w:r>
            <w:r w:rsidR="00BB2CC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anas </w:t>
            </w: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termiņš</w:t>
            </w:r>
          </w:p>
        </w:tc>
        <w:tc>
          <w:tcPr>
            <w:tcW w:w="1850" w:type="dxa"/>
            <w:vAlign w:val="center"/>
          </w:tcPr>
          <w:p w14:paraId="763B4F90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Nacionālās datu kopas nosaukums</w:t>
            </w:r>
          </w:p>
        </w:tc>
        <w:tc>
          <w:tcPr>
            <w:tcW w:w="1848" w:type="dxa"/>
            <w:vAlign w:val="center"/>
          </w:tcPr>
          <w:p w14:paraId="763B4F91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INSPIRE datu tēmas (kopas) nosaukums</w:t>
            </w:r>
          </w:p>
        </w:tc>
        <w:tc>
          <w:tcPr>
            <w:tcW w:w="1849" w:type="dxa"/>
            <w:vAlign w:val="center"/>
          </w:tcPr>
          <w:p w14:paraId="763B4F92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Atbildīgā iestāde</w:t>
            </w:r>
          </w:p>
        </w:tc>
        <w:tc>
          <w:tcPr>
            <w:tcW w:w="1846" w:type="dxa"/>
            <w:vAlign w:val="center"/>
          </w:tcPr>
          <w:p w14:paraId="763B4F93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Metadatu termiņš*</w:t>
            </w:r>
          </w:p>
        </w:tc>
        <w:tc>
          <w:tcPr>
            <w:tcW w:w="1847" w:type="dxa"/>
            <w:vAlign w:val="center"/>
          </w:tcPr>
          <w:p w14:paraId="763B4F94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Skatīšanās pakalpojuma termiņš</w:t>
            </w:r>
            <w:r w:rsidR="00946E7F"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*</w:t>
            </w:r>
          </w:p>
        </w:tc>
        <w:tc>
          <w:tcPr>
            <w:tcW w:w="1847" w:type="dxa"/>
            <w:vAlign w:val="center"/>
          </w:tcPr>
          <w:p w14:paraId="763B4F95" w14:textId="77777777" w:rsidR="00A91020" w:rsidRPr="00451867" w:rsidRDefault="00A91020" w:rsidP="00A9102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Lejupielādes pakalpojuma termiņš</w:t>
            </w:r>
            <w:r w:rsidR="00946E7F" w:rsidRPr="00451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*</w:t>
            </w:r>
          </w:p>
        </w:tc>
      </w:tr>
      <w:tr w:rsidR="00A91020" w:rsidRPr="009F686E" w14:paraId="763B4F9F" w14:textId="77777777" w:rsidTr="00A91020">
        <w:tc>
          <w:tcPr>
            <w:tcW w:w="1926" w:type="dxa"/>
            <w:vAlign w:val="center"/>
          </w:tcPr>
          <w:p w14:paraId="763B4F97" w14:textId="77777777" w:rsidR="00A91020" w:rsidRPr="007F0FDD" w:rsidRDefault="00A91020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highlight w:val="yellow"/>
                <w:lang w:val="lv-LV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Directive 2008/50/EC on ambient air quality and cleaner air for Europe/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31.12.2015.</w:t>
            </w:r>
          </w:p>
        </w:tc>
        <w:tc>
          <w:tcPr>
            <w:tcW w:w="1850" w:type="dxa"/>
            <w:vAlign w:val="center"/>
          </w:tcPr>
          <w:p w14:paraId="763B4F98" w14:textId="77777777" w:rsidR="00A91020" w:rsidRPr="007A5AF9" w:rsidRDefault="00A91020" w:rsidP="004979BD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lv-LV"/>
              </w:rPr>
            </w:pPr>
            <w:r w:rsidRPr="00A81CF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Atmosfēras gaisa kvalitātes monitoringa stacijas un novērojumi</w:t>
            </w:r>
          </w:p>
        </w:tc>
        <w:tc>
          <w:tcPr>
            <w:tcW w:w="1848" w:type="dxa"/>
            <w:vAlign w:val="center"/>
          </w:tcPr>
          <w:p w14:paraId="763B4F99" w14:textId="73746901" w:rsidR="00A91020" w:rsidRPr="007F0FDD" w:rsidRDefault="00A91020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Vides monitoringa iekārtas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4F9A" w14:textId="77747FA7" w:rsidR="00A91020" w:rsidRPr="007F0FDD" w:rsidRDefault="00A9102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4F9B" w14:textId="77777777" w:rsidR="00E51450" w:rsidRPr="00A81CF1" w:rsidRDefault="00E5145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9C" w14:textId="77777777" w:rsidR="00A91020" w:rsidRPr="007F0FDD" w:rsidRDefault="00A9102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  <w:p w14:paraId="763B4F9D" w14:textId="578612A3" w:rsidR="00E51450" w:rsidRPr="007F0FDD" w:rsidRDefault="00E51450" w:rsidP="0035084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4F9E" w14:textId="25552DDC" w:rsidR="00A91020" w:rsidRPr="007F0FDD" w:rsidRDefault="00946E7F" w:rsidP="0035084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</w:t>
            </w:r>
            <w:r w:rsidR="00E51450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IKT projekta</w:t>
            </w:r>
            <w:r w:rsidR="007A5AF9" w:rsidRPr="007A5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lv-LV"/>
              </w:rPr>
              <w:sym w:font="Symbol" w:char="F02A"/>
            </w:r>
            <w:r w:rsidR="007A5AF9" w:rsidRPr="007A5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v-LV" w:eastAsia="lv-LV"/>
              </w:rPr>
              <w:sym w:font="Symbol" w:char="F02A"/>
            </w:r>
            <w:r w:rsidR="00E51450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laikā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, bet ne vēlāk kā līdz 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A5AF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7F0FDD" w14:paraId="763B4FA9" w14:textId="77777777" w:rsidTr="00BD0FC8">
        <w:trPr>
          <w:trHeight w:val="1620"/>
        </w:trPr>
        <w:tc>
          <w:tcPr>
            <w:tcW w:w="1926" w:type="dxa"/>
            <w:vMerge w:val="restart"/>
            <w:vAlign w:val="center"/>
          </w:tcPr>
          <w:p w14:paraId="763B4FA0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>Directive 2007/60/EC on the assessment and management of flood risks – flood risk management plans</w:t>
            </w:r>
          </w:p>
          <w:p w14:paraId="763B4FA1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763B4FA2" w14:textId="77777777" w:rsidR="00451867" w:rsidRPr="007F0FDD" w:rsidRDefault="009433E6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highlight w:val="yellow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Directive </w:t>
            </w:r>
            <w:r w:rsidRPr="00BF62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451867" w:rsidRPr="00BF62A4">
              <w:rPr>
                <w:rFonts w:ascii="Times New Roman" w:hAnsi="Times New Roman" w:cs="Times New Roman"/>
                <w:sz w:val="20"/>
                <w:szCs w:val="20"/>
              </w:rPr>
              <w:t>/60/EC</w:t>
            </w:r>
            <w:r w:rsidR="00451867"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 on establishing a framework for the Community action in the field of water policy – river basin management plans/</w:t>
            </w:r>
            <w:r w:rsidR="00451867" w:rsidRPr="00A81C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451867" w:rsidRPr="00A81CF1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22.03.2016.</w:t>
            </w:r>
          </w:p>
        </w:tc>
        <w:tc>
          <w:tcPr>
            <w:tcW w:w="1850" w:type="dxa"/>
            <w:vAlign w:val="center"/>
          </w:tcPr>
          <w:p w14:paraId="763B4FA3" w14:textId="77777777" w:rsidR="00451867" w:rsidRPr="007A5AF9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Topogrāfiskā karte mērogā 1:50000</w:t>
            </w:r>
            <w:r w:rsidR="005E7861"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</w:t>
            </w:r>
            <w:r w:rsidR="005E7861" w:rsidRPr="008E1B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(hidrogrāfijas slānis)</w:t>
            </w:r>
          </w:p>
        </w:tc>
        <w:tc>
          <w:tcPr>
            <w:tcW w:w="1848" w:type="dxa"/>
            <w:vMerge w:val="restart"/>
            <w:vAlign w:val="center"/>
          </w:tcPr>
          <w:p w14:paraId="763B4FA4" w14:textId="4FCD0B71" w:rsidR="00451867" w:rsidRPr="007F0FDD" w:rsidRDefault="00451867" w:rsidP="00350841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Iekšzemes hidrogrāfija (INSPIRE </w:t>
            </w:r>
            <w:r w:rsidRPr="008143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</w:t>
            </w:r>
            <w:r w:rsidR="00350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8143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pielikuma 8.</w:t>
            </w:r>
            <w:r w:rsidR="00350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8143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4FA5" w14:textId="77777777" w:rsidR="00451867" w:rsidRPr="007F0FDD" w:rsidRDefault="00451867" w:rsidP="00A97133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Ģeotelpiskās informācijas aģentūra</w:t>
            </w:r>
          </w:p>
        </w:tc>
        <w:tc>
          <w:tcPr>
            <w:tcW w:w="1846" w:type="dxa"/>
            <w:vAlign w:val="center"/>
          </w:tcPr>
          <w:p w14:paraId="763B4FA6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A7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A8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</w:tr>
      <w:tr w:rsidR="00451867" w:rsidRPr="009F686E" w14:paraId="763B4FB1" w14:textId="77777777" w:rsidTr="00BD0FC8">
        <w:trPr>
          <w:trHeight w:val="920"/>
        </w:trPr>
        <w:tc>
          <w:tcPr>
            <w:tcW w:w="1926" w:type="dxa"/>
            <w:vMerge/>
            <w:vAlign w:val="center"/>
          </w:tcPr>
          <w:p w14:paraId="763B4FAA" w14:textId="77777777" w:rsidR="00451867" w:rsidRPr="007F0FDD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AB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Upju baseinu apgabali</w:t>
            </w:r>
          </w:p>
        </w:tc>
        <w:tc>
          <w:tcPr>
            <w:tcW w:w="1848" w:type="dxa"/>
            <w:vMerge/>
            <w:vAlign w:val="center"/>
          </w:tcPr>
          <w:p w14:paraId="763B4FAC" w14:textId="77777777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AD" w14:textId="5FC7286A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4FAE" w14:textId="77777777" w:rsidR="00E51450" w:rsidRPr="007F0FDD" w:rsidRDefault="00E51450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AF" w14:textId="1E0130AF" w:rsidR="00E51450" w:rsidRPr="007F0FDD" w:rsidRDefault="007F0FDD" w:rsidP="0035084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E51450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4FB0" w14:textId="024904A9" w:rsidR="00451867" w:rsidRPr="007F0FDD" w:rsidRDefault="00946E7F" w:rsidP="00E5145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</w:t>
            </w:r>
            <w:r w:rsidR="00E51450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IKT projekta laikā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, bet ne vēlāk kā līdz 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350841" w14:paraId="763B4FB9" w14:textId="77777777" w:rsidTr="00A91020">
        <w:tc>
          <w:tcPr>
            <w:tcW w:w="1926" w:type="dxa"/>
            <w:vMerge/>
            <w:vAlign w:val="center"/>
          </w:tcPr>
          <w:p w14:paraId="763B4FB2" w14:textId="77777777" w:rsidR="00451867" w:rsidRPr="007F0FDD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B3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Meliorācijas kadastrs</w:t>
            </w:r>
          </w:p>
        </w:tc>
        <w:tc>
          <w:tcPr>
            <w:tcW w:w="1848" w:type="dxa"/>
            <w:vMerge/>
            <w:vAlign w:val="center"/>
          </w:tcPr>
          <w:p w14:paraId="763B4FB4" w14:textId="77777777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B5" w14:textId="77777777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Zemkopības ministrijas Nekustamie īpašumi</w:t>
            </w:r>
          </w:p>
        </w:tc>
        <w:tc>
          <w:tcPr>
            <w:tcW w:w="1846" w:type="dxa"/>
            <w:vAlign w:val="center"/>
          </w:tcPr>
          <w:p w14:paraId="763B4FB6" w14:textId="77777777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B7" w14:textId="77777777" w:rsidR="00451867" w:rsidRPr="008E1BAB" w:rsidRDefault="00643696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B8" w14:textId="77777777" w:rsidR="00451867" w:rsidRPr="008E1BAB" w:rsidRDefault="00643696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</w:tr>
      <w:tr w:rsidR="00451867" w:rsidRPr="009F686E" w14:paraId="763B4FC1" w14:textId="77777777" w:rsidTr="00BD0FC8">
        <w:trPr>
          <w:trHeight w:val="1400"/>
        </w:trPr>
        <w:tc>
          <w:tcPr>
            <w:tcW w:w="1926" w:type="dxa"/>
            <w:vMerge/>
            <w:vAlign w:val="center"/>
          </w:tcPr>
          <w:p w14:paraId="763B4FBA" w14:textId="77777777" w:rsidR="00451867" w:rsidRPr="007F0FDD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BB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Ģeoloģiskie un hidroģeoloģiskie urbumi</w:t>
            </w:r>
          </w:p>
        </w:tc>
        <w:tc>
          <w:tcPr>
            <w:tcW w:w="1848" w:type="dxa"/>
            <w:vAlign w:val="center"/>
          </w:tcPr>
          <w:p w14:paraId="763B4FBC" w14:textId="77777777" w:rsidR="00451867" w:rsidRPr="007F0FD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 pielikuma 4.tēma)</w:t>
            </w:r>
          </w:p>
        </w:tc>
        <w:tc>
          <w:tcPr>
            <w:tcW w:w="1849" w:type="dxa"/>
            <w:vAlign w:val="center"/>
          </w:tcPr>
          <w:p w14:paraId="763B4FBD" w14:textId="33EA45FE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4FBE" w14:textId="77777777" w:rsidR="00E51450" w:rsidRPr="007F0FDD" w:rsidRDefault="0042181D" w:rsidP="007F0FDD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BF" w14:textId="4D07E4BA" w:rsidR="00451867" w:rsidRPr="007F0FDD" w:rsidRDefault="00E51450" w:rsidP="0035084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5E7861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ada 30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4FC0" w14:textId="70B571DD" w:rsidR="00451867" w:rsidRPr="007F0FDD" w:rsidRDefault="00946E7F" w:rsidP="00E5145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E51450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7F0FDD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F0FDD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4FC9" w14:textId="77777777" w:rsidTr="00A206E4">
        <w:tc>
          <w:tcPr>
            <w:tcW w:w="1926" w:type="dxa"/>
            <w:vMerge w:val="restart"/>
            <w:vAlign w:val="center"/>
          </w:tcPr>
          <w:p w14:paraId="763B4FC2" w14:textId="77777777" w:rsidR="00451867" w:rsidRPr="00A81CF1" w:rsidRDefault="009433E6" w:rsidP="00A9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Directive </w:t>
            </w:r>
            <w:r w:rsidRPr="00BF62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451867" w:rsidRPr="00BF62A4">
              <w:rPr>
                <w:rFonts w:ascii="Times New Roman" w:hAnsi="Times New Roman" w:cs="Times New Roman"/>
                <w:sz w:val="20"/>
                <w:szCs w:val="20"/>
              </w:rPr>
              <w:t>/60/EC</w:t>
            </w:r>
            <w:r w:rsidR="00451867"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 on establishing a framework for the Community action in </w:t>
            </w:r>
            <w:r w:rsidR="00451867" w:rsidRPr="00A8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field of water policy – river basin management plans/ </w:t>
            </w:r>
            <w:r w:rsidR="00451867"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22.03.2016.</w:t>
            </w:r>
          </w:p>
        </w:tc>
        <w:tc>
          <w:tcPr>
            <w:tcW w:w="1850" w:type="dxa"/>
            <w:vAlign w:val="center"/>
          </w:tcPr>
          <w:p w14:paraId="763B4FC3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Ūdensobjekti (virszemes un pārejas)</w:t>
            </w:r>
          </w:p>
        </w:tc>
        <w:tc>
          <w:tcPr>
            <w:tcW w:w="1848" w:type="dxa"/>
            <w:vMerge w:val="restart"/>
            <w:vAlign w:val="center"/>
          </w:tcPr>
          <w:p w14:paraId="763B4FC4" w14:textId="7BDE1B99" w:rsidR="00451867" w:rsidRPr="007F0FDD" w:rsidRDefault="00451867" w:rsidP="00350841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Iekšzemes hidrogrāfija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</w:t>
            </w:r>
            <w:r w:rsidR="00350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pielikuma 8.</w:t>
            </w:r>
            <w:r w:rsidR="00350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4FC5" w14:textId="5334E87F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4FC6" w14:textId="77777777" w:rsidR="00BD0FC8" w:rsidRPr="007F0FDD" w:rsidRDefault="00BD0FC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C7" w14:textId="2E562A25" w:rsidR="00451867" w:rsidRPr="007F0FDD" w:rsidRDefault="007C6EE9" w:rsidP="0035084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4FC8" w14:textId="7EB57A9D" w:rsidR="00451867" w:rsidRPr="007F0FDD" w:rsidRDefault="00946E7F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7C6EE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7C6EE9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C6EE9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7C6EE9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4FD1" w14:textId="77777777" w:rsidTr="008E1BAB">
        <w:trPr>
          <w:trHeight w:val="2042"/>
        </w:trPr>
        <w:tc>
          <w:tcPr>
            <w:tcW w:w="1926" w:type="dxa"/>
            <w:vMerge/>
            <w:vAlign w:val="center"/>
          </w:tcPr>
          <w:p w14:paraId="763B4FCA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CB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Ūdensteces (upes)</w:t>
            </w:r>
          </w:p>
        </w:tc>
        <w:tc>
          <w:tcPr>
            <w:tcW w:w="1848" w:type="dxa"/>
            <w:vMerge/>
            <w:vAlign w:val="center"/>
          </w:tcPr>
          <w:p w14:paraId="763B4FC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CD" w14:textId="77777777" w:rsidR="00451867" w:rsidRPr="008E1BAB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E1B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63B4FCE" w14:textId="77777777" w:rsidR="005E7861" w:rsidRPr="00946E7F" w:rsidRDefault="0042181D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CF" w14:textId="77777777" w:rsidR="00451867" w:rsidRPr="00946E7F" w:rsidRDefault="008E1BAB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30. septembris</w:t>
            </w:r>
          </w:p>
        </w:tc>
        <w:tc>
          <w:tcPr>
            <w:tcW w:w="1847" w:type="dxa"/>
            <w:vAlign w:val="center"/>
          </w:tcPr>
          <w:p w14:paraId="763B4FD0" w14:textId="77777777" w:rsidR="00451867" w:rsidRPr="00946E7F" w:rsidRDefault="00946E7F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Tiks precizēts </w:t>
            </w:r>
            <w:r w:rsidR="008E1B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8E1B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8E1B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 vēlāk kā līdz 2019. gada 31. d</w:t>
            </w:r>
            <w:r w:rsidR="008E1B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ecembrim</w:t>
            </w:r>
          </w:p>
        </w:tc>
      </w:tr>
      <w:tr w:rsidR="00451867" w:rsidRPr="009F686E" w14:paraId="763B4FD9" w14:textId="77777777" w:rsidTr="008E1BAB">
        <w:trPr>
          <w:trHeight w:val="2040"/>
        </w:trPr>
        <w:tc>
          <w:tcPr>
            <w:tcW w:w="1926" w:type="dxa"/>
            <w:vMerge/>
            <w:vAlign w:val="center"/>
          </w:tcPr>
          <w:p w14:paraId="763B4FD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D3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Ūdenstilpes (ezeri)</w:t>
            </w:r>
          </w:p>
        </w:tc>
        <w:tc>
          <w:tcPr>
            <w:tcW w:w="1848" w:type="dxa"/>
            <w:vMerge/>
            <w:vAlign w:val="center"/>
          </w:tcPr>
          <w:p w14:paraId="763B4FD4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D5" w14:textId="77777777" w:rsidR="00451867" w:rsidRPr="008E1BAB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8E1B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63B4FD6" w14:textId="77777777" w:rsidR="00451867" w:rsidRPr="004979BD" w:rsidRDefault="0042181D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D7" w14:textId="77777777" w:rsidR="00BD0FC8" w:rsidRPr="004979BD" w:rsidRDefault="006D0094" w:rsidP="004979BD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30. s</w:t>
            </w:r>
            <w:r w:rsidR="008E1B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eptembris</w:t>
            </w:r>
          </w:p>
        </w:tc>
        <w:tc>
          <w:tcPr>
            <w:tcW w:w="1847" w:type="dxa"/>
            <w:vAlign w:val="center"/>
          </w:tcPr>
          <w:p w14:paraId="763B4FD8" w14:textId="77777777" w:rsidR="00451867" w:rsidRPr="004979B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Tiks precizēts </w:t>
            </w:r>
            <w:r w:rsidR="008E1B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8E1B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8E1B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 vēlāk kā līdz 2019. gada 31. d</w:t>
            </w:r>
            <w:r w:rsidR="008E1B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ecembrim</w:t>
            </w:r>
          </w:p>
        </w:tc>
      </w:tr>
      <w:tr w:rsidR="00451867" w:rsidRPr="009F686E" w14:paraId="763B4FE1" w14:textId="77777777" w:rsidTr="00A91020">
        <w:tc>
          <w:tcPr>
            <w:tcW w:w="1926" w:type="dxa"/>
            <w:vMerge/>
            <w:vAlign w:val="center"/>
          </w:tcPr>
          <w:p w14:paraId="763B4FDA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DB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Ūdens saimnieciskie iecirkņi</w:t>
            </w:r>
          </w:p>
        </w:tc>
        <w:tc>
          <w:tcPr>
            <w:tcW w:w="1848" w:type="dxa"/>
            <w:vMerge/>
            <w:vAlign w:val="center"/>
          </w:tcPr>
          <w:p w14:paraId="763B4FD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DD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63B4FDE" w14:textId="77777777" w:rsidR="007C6EE9" w:rsidRPr="007F0FDD" w:rsidRDefault="007C6EE9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DF" w14:textId="77777777" w:rsidR="00451867" w:rsidRPr="007F0FDD" w:rsidRDefault="007C6EE9" w:rsidP="007C6EE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30. septembris</w:t>
            </w:r>
          </w:p>
        </w:tc>
        <w:tc>
          <w:tcPr>
            <w:tcW w:w="1847" w:type="dxa"/>
            <w:vAlign w:val="center"/>
          </w:tcPr>
          <w:p w14:paraId="763B4FE0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7C6EE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7C6EE9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4FE9" w14:textId="77777777" w:rsidTr="00A91020">
        <w:tc>
          <w:tcPr>
            <w:tcW w:w="1926" w:type="dxa"/>
            <w:vMerge/>
            <w:vAlign w:val="center"/>
          </w:tcPr>
          <w:p w14:paraId="763B4FE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E3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ūdensobjekti</w:t>
            </w:r>
          </w:p>
        </w:tc>
        <w:tc>
          <w:tcPr>
            <w:tcW w:w="1848" w:type="dxa"/>
            <w:vMerge w:val="restart"/>
            <w:vAlign w:val="center"/>
          </w:tcPr>
          <w:p w14:paraId="763B4FE4" w14:textId="0DA20C72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 pielikuma 4.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4FE5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63B4FE6" w14:textId="77777777" w:rsidR="00451867" w:rsidRPr="007F0FDD" w:rsidRDefault="00BD0FC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E7" w14:textId="77777777" w:rsidR="00451867" w:rsidRPr="007F0FDD" w:rsidRDefault="00544536" w:rsidP="007A5AF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. </w:t>
            </w:r>
            <w:r w:rsidR="007A5AF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4FE8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tiks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4FF1" w14:textId="77777777" w:rsidTr="00A91020">
        <w:tc>
          <w:tcPr>
            <w:tcW w:w="1926" w:type="dxa"/>
            <w:vMerge/>
            <w:vAlign w:val="center"/>
          </w:tcPr>
          <w:p w14:paraId="763B4FEA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EB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ūdens horizonti</w:t>
            </w:r>
          </w:p>
        </w:tc>
        <w:tc>
          <w:tcPr>
            <w:tcW w:w="1848" w:type="dxa"/>
            <w:vMerge/>
            <w:vAlign w:val="center"/>
          </w:tcPr>
          <w:p w14:paraId="763B4FE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ED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63B4FEE" w14:textId="77777777" w:rsidR="00451867" w:rsidRPr="007F0FDD" w:rsidRDefault="00587DAD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EF" w14:textId="77777777" w:rsidR="00451867" w:rsidRPr="007F0FDD" w:rsidRDefault="006D0094" w:rsidP="007C6EE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8E1B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iks precizēts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="007A5AF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IKT projekta laikā, bet ne vēlāk kā līdz </w:t>
            </w:r>
            <w:r w:rsidR="007C6EE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30. septembris</w:t>
            </w:r>
          </w:p>
        </w:tc>
        <w:tc>
          <w:tcPr>
            <w:tcW w:w="1847" w:type="dxa"/>
            <w:vAlign w:val="center"/>
          </w:tcPr>
          <w:p w14:paraId="763B4FF0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7C6EE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7C6EE9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4FF9" w14:textId="77777777" w:rsidTr="00A91020">
        <w:tc>
          <w:tcPr>
            <w:tcW w:w="1926" w:type="dxa"/>
            <w:vMerge/>
            <w:vAlign w:val="center"/>
          </w:tcPr>
          <w:p w14:paraId="763B4FF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F3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Hidroloģisko novērojumu staciju iekārtas un novērojumi (ūdens </w:t>
            </w: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līmenis un temperatūra)</w:t>
            </w:r>
          </w:p>
        </w:tc>
        <w:tc>
          <w:tcPr>
            <w:tcW w:w="1848" w:type="dxa"/>
            <w:vMerge w:val="restart"/>
            <w:vAlign w:val="center"/>
          </w:tcPr>
          <w:p w14:paraId="763B4FF4" w14:textId="1CC43CB8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 xml:space="preserve">Vides monitoringa iekārtas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III pielikuma 7.</w:t>
            </w:r>
            <w:r w:rsidR="003508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4FF5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VSIA Latvijas Vides, ģeoloģijas un meteoroloģijas centrs</w:t>
            </w:r>
          </w:p>
        </w:tc>
        <w:tc>
          <w:tcPr>
            <w:tcW w:w="1846" w:type="dxa"/>
            <w:vAlign w:val="center"/>
          </w:tcPr>
          <w:p w14:paraId="763B4FF6" w14:textId="77777777" w:rsidR="00451867" w:rsidRPr="007F0FDD" w:rsidRDefault="00BD0FC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Ģeoportāla</w:t>
            </w:r>
          </w:p>
        </w:tc>
        <w:tc>
          <w:tcPr>
            <w:tcW w:w="1847" w:type="dxa"/>
            <w:vAlign w:val="center"/>
          </w:tcPr>
          <w:p w14:paraId="763B4FF7" w14:textId="77777777" w:rsidR="00451867" w:rsidRPr="007F0FDD" w:rsidRDefault="00BD0FC8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019. gada 30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. 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4FF8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bet ne vēlāk kā līdz 2019. gada 31.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decembrim</w:t>
            </w:r>
          </w:p>
        </w:tc>
      </w:tr>
      <w:tr w:rsidR="00451867" w:rsidRPr="009F686E" w14:paraId="763B5001" w14:textId="77777777" w:rsidTr="00A91020">
        <w:tc>
          <w:tcPr>
            <w:tcW w:w="1926" w:type="dxa"/>
            <w:vMerge/>
            <w:vAlign w:val="center"/>
          </w:tcPr>
          <w:p w14:paraId="763B4FFA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4FFB" w14:textId="77777777" w:rsidR="00451867" w:rsidRPr="00A81CF1" w:rsidRDefault="00451867" w:rsidP="00BD0FC8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A81CF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Pazemes ūdeņu kvalitātes un kvantitātes novērojumu staciju urbumi un novērojumi</w:t>
            </w:r>
          </w:p>
        </w:tc>
        <w:tc>
          <w:tcPr>
            <w:tcW w:w="1848" w:type="dxa"/>
            <w:vMerge/>
            <w:vAlign w:val="center"/>
          </w:tcPr>
          <w:p w14:paraId="763B4FF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4FFD" w14:textId="02AD98B2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4FFE" w14:textId="77777777" w:rsidR="00451867" w:rsidRPr="007F0FDD" w:rsidRDefault="00BD0FC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4FFF" w14:textId="77777777" w:rsidR="00451867" w:rsidRPr="007F0FDD" w:rsidRDefault="00BD0FC8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ada 30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. 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00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5009" w14:textId="77777777" w:rsidTr="00A91020">
        <w:tc>
          <w:tcPr>
            <w:tcW w:w="1926" w:type="dxa"/>
            <w:vMerge/>
            <w:vAlign w:val="center"/>
          </w:tcPr>
          <w:p w14:paraId="763B500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03" w14:textId="77777777" w:rsidR="00451867" w:rsidRPr="00A81CF1" w:rsidRDefault="00451867" w:rsidP="00BD0FC8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A81CF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Virszemes ūdeņu kvalitātes novērojumu stacijas un novērojumi</w:t>
            </w:r>
          </w:p>
        </w:tc>
        <w:tc>
          <w:tcPr>
            <w:tcW w:w="1848" w:type="dxa"/>
            <w:vMerge/>
            <w:vAlign w:val="center"/>
          </w:tcPr>
          <w:p w14:paraId="763B5004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05" w14:textId="01FFA35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06" w14:textId="77777777" w:rsidR="00451867" w:rsidRPr="007F0FDD" w:rsidRDefault="00BD0FC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07" w14:textId="77777777" w:rsidR="00451867" w:rsidRPr="007F0FDD" w:rsidRDefault="00544536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08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5011" w14:textId="77777777" w:rsidTr="00BD0FC8">
        <w:tc>
          <w:tcPr>
            <w:tcW w:w="1926" w:type="dxa"/>
            <w:vMerge/>
            <w:vAlign w:val="center"/>
          </w:tcPr>
          <w:p w14:paraId="763B500A" w14:textId="77777777" w:rsidR="00451867" w:rsidRPr="00A81CF1" w:rsidRDefault="00451867" w:rsidP="00BD0FC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0B" w14:textId="77777777" w:rsidR="00451867" w:rsidRPr="00BF62A4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ūdeņu ieguves vietas (Pazemes ūdeņu krājumu bilance)</w:t>
            </w:r>
          </w:p>
        </w:tc>
        <w:tc>
          <w:tcPr>
            <w:tcW w:w="1848" w:type="dxa"/>
            <w:vMerge w:val="restart"/>
            <w:vAlign w:val="center"/>
          </w:tcPr>
          <w:p w14:paraId="763B500C" w14:textId="77777777" w:rsidR="00451867" w:rsidRPr="007F0FDD" w:rsidRDefault="00451867" w:rsidP="00BD0F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resursi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21.tēma)</w:t>
            </w:r>
          </w:p>
        </w:tc>
        <w:tc>
          <w:tcPr>
            <w:tcW w:w="1849" w:type="dxa"/>
            <w:vAlign w:val="center"/>
          </w:tcPr>
          <w:p w14:paraId="763B500D" w14:textId="42332794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0E" w14:textId="77777777" w:rsidR="00451867" w:rsidRPr="007F0FDD" w:rsidRDefault="0042181D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0F" w14:textId="77777777" w:rsidR="00451867" w:rsidRPr="007F0FDD" w:rsidRDefault="00544536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10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5019" w14:textId="77777777" w:rsidTr="00BD0FC8">
        <w:tc>
          <w:tcPr>
            <w:tcW w:w="1926" w:type="dxa"/>
            <w:vMerge/>
            <w:vAlign w:val="center"/>
          </w:tcPr>
          <w:p w14:paraId="763B5012" w14:textId="77777777" w:rsidR="00451867" w:rsidRPr="00A81CF1" w:rsidRDefault="00451867" w:rsidP="00BD0FC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13" w14:textId="77777777" w:rsidR="00451867" w:rsidRPr="00BF62A4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Pazemes ūdeņu atradnes</w:t>
            </w:r>
          </w:p>
        </w:tc>
        <w:tc>
          <w:tcPr>
            <w:tcW w:w="1848" w:type="dxa"/>
            <w:vMerge/>
            <w:vAlign w:val="center"/>
          </w:tcPr>
          <w:p w14:paraId="763B5014" w14:textId="77777777" w:rsidR="00451867" w:rsidRPr="007F0FDD" w:rsidRDefault="00451867" w:rsidP="00BD0FC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015" w14:textId="3B8E3C99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16" w14:textId="77777777" w:rsidR="00451867" w:rsidRPr="007F0FDD" w:rsidRDefault="0042181D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17" w14:textId="77777777" w:rsidR="00451867" w:rsidRPr="007F0FDD" w:rsidRDefault="006D0094" w:rsidP="0054453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IKT projekta laikā, bet ne vēlāk kā līdz 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30. septembris</w:t>
            </w:r>
          </w:p>
        </w:tc>
        <w:tc>
          <w:tcPr>
            <w:tcW w:w="1847" w:type="dxa"/>
            <w:vAlign w:val="center"/>
          </w:tcPr>
          <w:p w14:paraId="763B5018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9F686E" w14:paraId="763B5021" w14:textId="77777777" w:rsidTr="00A91020">
        <w:tc>
          <w:tcPr>
            <w:tcW w:w="1926" w:type="dxa"/>
            <w:vAlign w:val="center"/>
          </w:tcPr>
          <w:p w14:paraId="763B501A" w14:textId="77777777" w:rsidR="00451867" w:rsidRPr="00A81CF1" w:rsidRDefault="00451867" w:rsidP="00DA3F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Directive 2007/60/EC on the assessment and management of flood risks – flood risk management plans/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22.03.2016.</w:t>
            </w:r>
          </w:p>
        </w:tc>
        <w:tc>
          <w:tcPr>
            <w:tcW w:w="1850" w:type="dxa"/>
            <w:vAlign w:val="center"/>
          </w:tcPr>
          <w:p w14:paraId="763B501B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Plūdu riska zonas</w:t>
            </w:r>
          </w:p>
        </w:tc>
        <w:tc>
          <w:tcPr>
            <w:tcW w:w="1848" w:type="dxa"/>
            <w:vAlign w:val="center"/>
          </w:tcPr>
          <w:p w14:paraId="763B501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Dabas apdraudējuma zonas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12.tēma)</w:t>
            </w:r>
          </w:p>
        </w:tc>
        <w:tc>
          <w:tcPr>
            <w:tcW w:w="1849" w:type="dxa"/>
            <w:vAlign w:val="center"/>
          </w:tcPr>
          <w:p w14:paraId="763B501D" w14:textId="4C721BB3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1E" w14:textId="77777777" w:rsidR="00BD0FC8" w:rsidRPr="007F0FDD" w:rsidRDefault="00BD0FC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1F" w14:textId="77777777" w:rsidR="00451867" w:rsidRPr="007F0FDD" w:rsidRDefault="0054453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 gada 30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20" w14:textId="77777777" w:rsidR="00451867" w:rsidRPr="007F0FDD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BD0FC8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54453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544536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 gada 31. decembrim</w:t>
            </w:r>
          </w:p>
        </w:tc>
      </w:tr>
      <w:tr w:rsidR="00451867" w:rsidRPr="00350841" w14:paraId="763B5029" w14:textId="77777777" w:rsidTr="00BD0FC8">
        <w:trPr>
          <w:trHeight w:val="700"/>
        </w:trPr>
        <w:tc>
          <w:tcPr>
            <w:tcW w:w="1926" w:type="dxa"/>
            <w:vMerge w:val="restart"/>
            <w:vAlign w:val="center"/>
          </w:tcPr>
          <w:p w14:paraId="763B502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Directive 2008/56/EC establishing a framework for community action in the field of marine </w:t>
            </w:r>
            <w:r w:rsidRPr="00A8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environmental policy (Marine Strategy Framework Directive)/ </w:t>
            </w:r>
            <w:r w:rsidR="00BB2CC4"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.03.2016.</w:t>
            </w:r>
          </w:p>
        </w:tc>
        <w:tc>
          <w:tcPr>
            <w:tcW w:w="1850" w:type="dxa"/>
            <w:vAlign w:val="center"/>
          </w:tcPr>
          <w:p w14:paraId="763B5023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Sāļums</w:t>
            </w:r>
          </w:p>
        </w:tc>
        <w:tc>
          <w:tcPr>
            <w:tcW w:w="1848" w:type="dxa"/>
            <w:vMerge w:val="restart"/>
            <w:vAlign w:val="center"/>
          </w:tcPr>
          <w:p w14:paraId="763B5024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Okeanogrāfiski ģeogrāfiskie raksturlielumi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III pielikuma 15.tēma)</w:t>
            </w:r>
          </w:p>
        </w:tc>
        <w:tc>
          <w:tcPr>
            <w:tcW w:w="1849" w:type="dxa"/>
            <w:vAlign w:val="center"/>
          </w:tcPr>
          <w:p w14:paraId="763B5025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63B5026" w14:textId="5DA3D0FB" w:rsidR="00451867" w:rsidRPr="00BF62A4" w:rsidRDefault="0023301C" w:rsidP="0023301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544536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27" w14:textId="2420B5FA" w:rsidR="00451867" w:rsidRPr="00BF62A4" w:rsidRDefault="0048707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28" w14:textId="00F8A4F4" w:rsidR="00451867" w:rsidRPr="00BF62A4" w:rsidRDefault="0048707A" w:rsidP="0035084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</w:tr>
      <w:tr w:rsidR="00451867" w:rsidRPr="00350841" w14:paraId="763B5031" w14:textId="77777777" w:rsidTr="00A91020">
        <w:tc>
          <w:tcPr>
            <w:tcW w:w="1926" w:type="dxa"/>
            <w:vMerge/>
            <w:vAlign w:val="center"/>
          </w:tcPr>
          <w:p w14:paraId="763B502A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2B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Temperatūra</w:t>
            </w:r>
          </w:p>
        </w:tc>
        <w:tc>
          <w:tcPr>
            <w:tcW w:w="1848" w:type="dxa"/>
            <w:vMerge/>
            <w:vAlign w:val="center"/>
          </w:tcPr>
          <w:p w14:paraId="763B502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2D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63B502E" w14:textId="7A78DE4C" w:rsidR="00451867" w:rsidRPr="00BF62A4" w:rsidRDefault="00092E61" w:rsidP="0023301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  <w:r w:rsidR="0048707A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2F" w14:textId="14B20E7D" w:rsidR="0048707A" w:rsidRPr="00BF62A4" w:rsidRDefault="0048707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30" w14:textId="45F6EB4D" w:rsidR="00451867" w:rsidRPr="00BF62A4" w:rsidRDefault="0048707A" w:rsidP="00092E6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35084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</w:tr>
      <w:tr w:rsidR="00451867" w:rsidRPr="00642014" w14:paraId="763B5039" w14:textId="77777777" w:rsidTr="00A91020">
        <w:tc>
          <w:tcPr>
            <w:tcW w:w="1926" w:type="dxa"/>
            <w:vMerge/>
            <w:vAlign w:val="center"/>
          </w:tcPr>
          <w:p w14:paraId="763B503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33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Skābeklis</w:t>
            </w:r>
          </w:p>
        </w:tc>
        <w:tc>
          <w:tcPr>
            <w:tcW w:w="1848" w:type="dxa"/>
            <w:vMerge/>
            <w:vAlign w:val="center"/>
          </w:tcPr>
          <w:p w14:paraId="763B5034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35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63B5036" w14:textId="20D55A36" w:rsidR="00451867" w:rsidRPr="00BF62A4" w:rsidRDefault="00092E61" w:rsidP="0064201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37" w14:textId="7B5954FF" w:rsidR="0048707A" w:rsidRPr="00BF62A4" w:rsidRDefault="0048707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38" w14:textId="0D7A0CB9" w:rsidR="00451867" w:rsidRPr="00BF62A4" w:rsidRDefault="0048707A" w:rsidP="00092E6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</w:tr>
      <w:tr w:rsidR="00451867" w:rsidRPr="00642014" w14:paraId="763B5041" w14:textId="77777777" w:rsidTr="00A91020">
        <w:tc>
          <w:tcPr>
            <w:tcW w:w="1926" w:type="dxa"/>
            <w:vMerge/>
            <w:vAlign w:val="center"/>
          </w:tcPr>
          <w:p w14:paraId="763B503A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3B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Ph</w:t>
            </w:r>
            <w:proofErr w:type="spellEnd"/>
          </w:p>
        </w:tc>
        <w:tc>
          <w:tcPr>
            <w:tcW w:w="1848" w:type="dxa"/>
            <w:vMerge/>
            <w:vAlign w:val="center"/>
          </w:tcPr>
          <w:p w14:paraId="763B503C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3D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63B503E" w14:textId="1CE6CF3D" w:rsidR="00451867" w:rsidRPr="00BF62A4" w:rsidRDefault="00092E61" w:rsidP="00092E6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3F" w14:textId="3CD2954E" w:rsidR="0048707A" w:rsidRPr="00BF62A4" w:rsidRDefault="0048707A" w:rsidP="0064201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40" w14:textId="7A985D1D" w:rsidR="00451867" w:rsidRPr="00BF62A4" w:rsidRDefault="0048707A" w:rsidP="00092E6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</w:tr>
      <w:tr w:rsidR="00451867" w:rsidRPr="00642014" w14:paraId="763B5049" w14:textId="77777777" w:rsidTr="00A91020">
        <w:tc>
          <w:tcPr>
            <w:tcW w:w="1926" w:type="dxa"/>
            <w:vMerge/>
            <w:vAlign w:val="center"/>
          </w:tcPr>
          <w:p w14:paraId="763B5042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43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Caurspīdība</w:t>
            </w:r>
          </w:p>
        </w:tc>
        <w:tc>
          <w:tcPr>
            <w:tcW w:w="1848" w:type="dxa"/>
            <w:vMerge/>
            <w:vAlign w:val="center"/>
          </w:tcPr>
          <w:p w14:paraId="763B5044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45" w14:textId="77777777" w:rsidR="00451867" w:rsidRPr="007F0FD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63B5046" w14:textId="23157553" w:rsidR="00451867" w:rsidRPr="00BF62A4" w:rsidRDefault="00092E61" w:rsidP="00092E6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47" w14:textId="60CBB6F4" w:rsidR="00451867" w:rsidRPr="00BF62A4" w:rsidRDefault="0048707A" w:rsidP="0048707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048" w14:textId="059994C2" w:rsidR="00451867" w:rsidRPr="00BF62A4" w:rsidRDefault="0048707A" w:rsidP="00092E6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23301C"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</w:tr>
      <w:tr w:rsidR="003677AB" w:rsidRPr="009F686E" w14:paraId="763B5052" w14:textId="77777777" w:rsidTr="00A91020">
        <w:tc>
          <w:tcPr>
            <w:tcW w:w="1926" w:type="dxa"/>
            <w:vMerge/>
            <w:vAlign w:val="center"/>
          </w:tcPr>
          <w:p w14:paraId="763B504A" w14:textId="77777777" w:rsidR="003677AB" w:rsidRPr="00A81CF1" w:rsidRDefault="003677AB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4B" w14:textId="6FEC8ED3" w:rsidR="003677AB" w:rsidRPr="00A81CF1" w:rsidRDefault="003677AB" w:rsidP="00642014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Apgabala pārvaldības zonas (tajā skaitā piekrastes ūdens objekti un </w:t>
            </w:r>
            <w:r w:rsidR="00F3442C"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pārejošie</w:t>
            </w: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ūdens objekti)</w:t>
            </w:r>
          </w:p>
        </w:tc>
        <w:tc>
          <w:tcPr>
            <w:tcW w:w="1848" w:type="dxa"/>
            <w:vMerge w:val="restart"/>
            <w:vAlign w:val="center"/>
          </w:tcPr>
          <w:p w14:paraId="763B504C" w14:textId="77777777" w:rsidR="003677AB" w:rsidRPr="00951083" w:rsidRDefault="003677AB" w:rsidP="001C07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</w:pPr>
            <w:r w:rsidRPr="0045186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>Apgabala pārvaldības (ierobežojumu) reglamentētās zonas un ziņošanas vienības (</w:t>
            </w:r>
            <w:r w:rsidRPr="0045186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val="lv-LV"/>
              </w:rPr>
              <w:t xml:space="preserve">INSPIRE </w:t>
            </w:r>
            <w:r w:rsidRPr="00951083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direktīvas III</w:t>
            </w:r>
          </w:p>
          <w:p w14:paraId="763B504D" w14:textId="25562004" w:rsidR="003677AB" w:rsidRPr="00451867" w:rsidRDefault="003677AB" w:rsidP="001C07CF">
            <w:pPr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</w:pPr>
            <w:r w:rsidRPr="00951083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pielikuma 11.</w:t>
            </w:r>
            <w:r w:rsidR="00642014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 </w:t>
            </w:r>
            <w:r w:rsidRPr="00951083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4E" w14:textId="207C048B" w:rsidR="003677AB" w:rsidRPr="003677AB" w:rsidRDefault="0059567F" w:rsidP="00A97133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4F" w14:textId="77777777" w:rsidR="003677AB" w:rsidRPr="00BF62A4" w:rsidRDefault="0042181D" w:rsidP="003677A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50" w14:textId="0CC500C9" w:rsidR="003677AB" w:rsidRPr="007F0FDD" w:rsidRDefault="003677AB" w:rsidP="009435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51" w14:textId="4A95DA2E" w:rsidR="003677AB" w:rsidRPr="007F0FDD" w:rsidRDefault="006D0094" w:rsidP="009435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3677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iks precizēts IKT projekta laikā</w:t>
            </w:r>
            <w:r w:rsidR="003677A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677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677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677A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642014" w14:paraId="763B505B" w14:textId="77777777" w:rsidTr="00A91020">
        <w:tc>
          <w:tcPr>
            <w:tcW w:w="1926" w:type="dxa"/>
            <w:vMerge/>
            <w:vAlign w:val="center"/>
          </w:tcPr>
          <w:p w14:paraId="763B5053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54" w14:textId="77777777" w:rsidR="00451867" w:rsidRPr="00A81CF1" w:rsidRDefault="00451867" w:rsidP="007B38BE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Apgabala pārvaldības</w:t>
            </w:r>
            <w:r w:rsidR="00D22F9F"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zonas</w:t>
            </w:r>
          </w:p>
          <w:p w14:paraId="763B5055" w14:textId="77777777" w:rsidR="0002269F" w:rsidRPr="00A81CF1" w:rsidRDefault="0002269F" w:rsidP="007B38BE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(kuģo</w:t>
            </w:r>
            <w:r w:rsidR="00C76CD4"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šanai ierobežotās teritorijas)</w:t>
            </w:r>
          </w:p>
        </w:tc>
        <w:tc>
          <w:tcPr>
            <w:tcW w:w="1848" w:type="dxa"/>
            <w:vMerge/>
            <w:vAlign w:val="center"/>
          </w:tcPr>
          <w:p w14:paraId="763B5056" w14:textId="77777777" w:rsidR="00451867" w:rsidRPr="00BC31A7" w:rsidRDefault="00451867" w:rsidP="001C07C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057" w14:textId="77777777" w:rsidR="00451867" w:rsidRPr="006D0094" w:rsidRDefault="00451867" w:rsidP="00A97133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6D00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Jūras administrācija</w:t>
            </w:r>
          </w:p>
        </w:tc>
        <w:tc>
          <w:tcPr>
            <w:tcW w:w="1846" w:type="dxa"/>
            <w:vAlign w:val="center"/>
          </w:tcPr>
          <w:p w14:paraId="763B5058" w14:textId="77777777" w:rsidR="00451867" w:rsidRPr="006D0094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6D00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59" w14:textId="3A693CE0" w:rsidR="00451867" w:rsidRPr="00FA6643" w:rsidRDefault="00FA6643" w:rsidP="00D22F9F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FA66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FA66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2.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FA66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  <w:tc>
          <w:tcPr>
            <w:tcW w:w="1847" w:type="dxa"/>
            <w:vAlign w:val="center"/>
          </w:tcPr>
          <w:p w14:paraId="763B505A" w14:textId="2D5631F8" w:rsidR="00451867" w:rsidRPr="00FA6643" w:rsidRDefault="00FA6643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FA66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FA66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2.</w:t>
            </w:r>
            <w:r w:rsidR="0064201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FA664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</w:tr>
      <w:tr w:rsidR="003677AB" w:rsidRPr="0048707A" w14:paraId="763B5063" w14:textId="77777777" w:rsidTr="00943586">
        <w:trPr>
          <w:trHeight w:val="1160"/>
        </w:trPr>
        <w:tc>
          <w:tcPr>
            <w:tcW w:w="1926" w:type="dxa"/>
            <w:vMerge/>
            <w:vAlign w:val="center"/>
          </w:tcPr>
          <w:p w14:paraId="763B505C" w14:textId="77777777" w:rsidR="003677AB" w:rsidRPr="00451867" w:rsidRDefault="003677AB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5D" w14:textId="77777777" w:rsidR="003677AB" w:rsidRPr="00A81CF1" w:rsidRDefault="003677AB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Jūras reģioni</w:t>
            </w:r>
          </w:p>
        </w:tc>
        <w:tc>
          <w:tcPr>
            <w:tcW w:w="1848" w:type="dxa"/>
            <w:vAlign w:val="center"/>
          </w:tcPr>
          <w:p w14:paraId="763B505E" w14:textId="74171071" w:rsidR="003677AB" w:rsidRPr="0023301C" w:rsidRDefault="003677AB" w:rsidP="00A91020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23301C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Jūras reģioni (INSPIRE </w:t>
            </w:r>
            <w:r w:rsidRPr="0023301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direktīvas III pielikuma 16.</w:t>
            </w:r>
            <w:r w:rsidR="0064201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23301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5F" w14:textId="77777777" w:rsidR="003677AB" w:rsidRPr="0023301C" w:rsidRDefault="003677AB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23301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</w:t>
            </w:r>
            <w:proofErr w:type="spellStart"/>
            <w:r w:rsidRPr="0023301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Hidroekoloģijas</w:t>
            </w:r>
            <w:proofErr w:type="spellEnd"/>
            <w:r w:rsidRPr="0023301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institūts</w:t>
            </w:r>
          </w:p>
        </w:tc>
        <w:tc>
          <w:tcPr>
            <w:tcW w:w="1846" w:type="dxa"/>
            <w:vAlign w:val="center"/>
          </w:tcPr>
          <w:p w14:paraId="763B5060" w14:textId="77777777" w:rsidR="003677AB" w:rsidRPr="00BF62A4" w:rsidRDefault="0023301C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61" w14:textId="77777777" w:rsidR="003677AB" w:rsidRPr="00BF62A4" w:rsidRDefault="0023301C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62" w14:textId="77777777" w:rsidR="003677AB" w:rsidRPr="00BF62A4" w:rsidRDefault="0023301C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</w:tr>
      <w:tr w:rsidR="00451867" w:rsidRPr="009F686E" w14:paraId="763B506B" w14:textId="77777777" w:rsidTr="00A91020">
        <w:tc>
          <w:tcPr>
            <w:tcW w:w="1926" w:type="dxa"/>
            <w:vAlign w:val="center"/>
          </w:tcPr>
          <w:p w14:paraId="763B5064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Emission – Regulation EC/166/2006 concerning the establishment of a European Pollutant Release and Transfer Register (e-PRTR) and Directive 2001/80/EC on the limitation of </w:t>
            </w:r>
            <w:r w:rsidRPr="00A8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emissions of certain pollutants into the air from large combustion plants (the LCP Directive)/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31.03.2016.</w:t>
            </w:r>
          </w:p>
        </w:tc>
        <w:tc>
          <w:tcPr>
            <w:tcW w:w="1850" w:type="dxa"/>
            <w:vAlign w:val="center"/>
          </w:tcPr>
          <w:p w14:paraId="763B5065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Piesārņojošo vielu un izmešu pārneses reģistrs (PRTR)</w:t>
            </w:r>
          </w:p>
        </w:tc>
        <w:tc>
          <w:tcPr>
            <w:tcW w:w="1848" w:type="dxa"/>
            <w:vAlign w:val="center"/>
          </w:tcPr>
          <w:p w14:paraId="763B5066" w14:textId="0EEDBAF4" w:rsidR="00451867" w:rsidRPr="007F0FD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Ražošanas un rūpniecības iekārtas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8.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67" w14:textId="2EAF450E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68" w14:textId="77777777" w:rsidR="00451867" w:rsidRPr="007F0FDD" w:rsidRDefault="0048707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69" w14:textId="30A1C9C7" w:rsidR="00451867" w:rsidRPr="007F0FDD" w:rsidRDefault="00BC31A7" w:rsidP="009435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48707A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6A" w14:textId="62A3A3C5" w:rsidR="00451867" w:rsidRPr="007F0FDD" w:rsidRDefault="006D0094" w:rsidP="0048707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48707A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073" w14:textId="77777777" w:rsidTr="00A91020">
        <w:tc>
          <w:tcPr>
            <w:tcW w:w="1926" w:type="dxa"/>
            <w:vAlign w:val="center"/>
          </w:tcPr>
          <w:p w14:paraId="763B506C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Council Directive 91/271/EEC concerning urban waste-water treatment/ </w:t>
            </w:r>
            <w:r w:rsidR="0007472D"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.06.2016.</w:t>
            </w:r>
          </w:p>
        </w:tc>
        <w:tc>
          <w:tcPr>
            <w:tcW w:w="1850" w:type="dxa"/>
            <w:vAlign w:val="center"/>
          </w:tcPr>
          <w:p w14:paraId="763B506D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Notekūdeņu attīrīšanas iekārtas un notekūdeņu izplūdes vietas</w:t>
            </w:r>
          </w:p>
        </w:tc>
        <w:tc>
          <w:tcPr>
            <w:tcW w:w="1848" w:type="dxa"/>
            <w:vAlign w:val="center"/>
          </w:tcPr>
          <w:p w14:paraId="763B506E" w14:textId="6BB017E7" w:rsidR="00451867" w:rsidRPr="007F0FD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Komunālie un valsts dienesti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6.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6F" w14:textId="0DD3EB1C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70" w14:textId="77777777" w:rsidR="00451867" w:rsidRPr="007F0FDD" w:rsidRDefault="0048707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71" w14:textId="2352DB1C" w:rsidR="00451867" w:rsidRPr="007F0FDD" w:rsidRDefault="0048707A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ada 30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72" w14:textId="41487BDA" w:rsidR="00451867" w:rsidRPr="007F0FDD" w:rsidRDefault="006D0094" w:rsidP="0048707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48707A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07B" w14:textId="77777777" w:rsidTr="00A91020">
        <w:tc>
          <w:tcPr>
            <w:tcW w:w="1926" w:type="dxa"/>
            <w:vAlign w:val="center"/>
          </w:tcPr>
          <w:p w14:paraId="763B5074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Council Directive 91/676/EEC concerning the protection of waters </w:t>
            </w:r>
            <w:r w:rsidR="0007472D" w:rsidRPr="00A81CF1">
              <w:rPr>
                <w:rFonts w:ascii="Times New Roman" w:hAnsi="Times New Roman" w:cs="Times New Roman"/>
                <w:sz w:val="20"/>
                <w:szCs w:val="20"/>
              </w:rPr>
              <w:t>against pollution</w:t>
            </w: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 caused by nitrates from agricultural sources/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16.06.2016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1850" w:type="dxa"/>
            <w:vAlign w:val="center"/>
          </w:tcPr>
          <w:p w14:paraId="763B5075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Virszemes un pazemes ūdeņu un vides piesārņojuma ziņošanas vienības</w:t>
            </w:r>
          </w:p>
        </w:tc>
        <w:tc>
          <w:tcPr>
            <w:tcW w:w="1848" w:type="dxa"/>
            <w:vAlign w:val="center"/>
          </w:tcPr>
          <w:p w14:paraId="763B5076" w14:textId="6DB0C73C" w:rsidR="00451867" w:rsidRPr="007F0FD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Apgabala pārvaldības (ierobežojumu) reglamentētās zonas un ziņošanas vienības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77" w14:textId="198025A0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78" w14:textId="77777777" w:rsidR="00BC31A7" w:rsidRPr="007F0FDD" w:rsidRDefault="0042181D" w:rsidP="00ED052C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79" w14:textId="47B67BCD" w:rsidR="00451867" w:rsidRPr="007F0FDD" w:rsidRDefault="00BC31A7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7A" w14:textId="3E32A5C9" w:rsidR="00451867" w:rsidRPr="007F0FDD" w:rsidRDefault="006D0094" w:rsidP="0048707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ED052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iks precizēts</w:t>
            </w:r>
            <w:r w:rsidR="0048707A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IKT projekta laikā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083" w14:textId="77777777" w:rsidTr="00A91020">
        <w:tc>
          <w:tcPr>
            <w:tcW w:w="1926" w:type="dxa"/>
            <w:vAlign w:val="center"/>
          </w:tcPr>
          <w:p w14:paraId="763B507C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Council Directive 199/31/EC on the landfill of waste/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30.09.2016.</w:t>
            </w:r>
          </w:p>
        </w:tc>
        <w:tc>
          <w:tcPr>
            <w:tcW w:w="1850" w:type="dxa"/>
            <w:vAlign w:val="center"/>
          </w:tcPr>
          <w:p w14:paraId="763B507D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Atkritumu izgāztuves (poligoni)</w:t>
            </w:r>
          </w:p>
        </w:tc>
        <w:tc>
          <w:tcPr>
            <w:tcW w:w="1848" w:type="dxa"/>
            <w:vAlign w:val="center"/>
          </w:tcPr>
          <w:p w14:paraId="763B507E" w14:textId="31D84D45" w:rsidR="00451867" w:rsidRPr="007F0FDD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F0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Komunālie un valsts dienesti (INSPIRE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6.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7F" w14:textId="7A72C0CA" w:rsidR="00451867" w:rsidRPr="007F0FD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80" w14:textId="77777777" w:rsidR="0048707A" w:rsidRPr="007F0FDD" w:rsidRDefault="0048707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81" w14:textId="2F736B7E" w:rsidR="00451867" w:rsidRPr="007F0FDD" w:rsidRDefault="00BC31A7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48707A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082" w14:textId="74A731C3" w:rsidR="00451867" w:rsidRPr="007F0FDD" w:rsidRDefault="006D0094" w:rsidP="0048707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48707A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ED052C" w:rsidRPr="00ED052C" w14:paraId="763B508C" w14:textId="77777777" w:rsidTr="00BD0FC8">
        <w:tc>
          <w:tcPr>
            <w:tcW w:w="1926" w:type="dxa"/>
            <w:vAlign w:val="center"/>
          </w:tcPr>
          <w:p w14:paraId="763B5084" w14:textId="77777777" w:rsidR="002A2F00" w:rsidRPr="00ED052C" w:rsidRDefault="002A2F00" w:rsidP="00BD0FC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05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Directive 2006/7/EC concerning the management of bathing water quality </w:t>
            </w:r>
          </w:p>
          <w:p w14:paraId="763B5085" w14:textId="77777777" w:rsidR="002A2F00" w:rsidRPr="00ED052C" w:rsidRDefault="002A2F00" w:rsidP="00BD0FC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52C">
              <w:rPr>
                <w:rFonts w:ascii="Times New Roman" w:hAnsi="Times New Roman" w:cs="Times New Roman"/>
                <w:b/>
                <w:sz w:val="20"/>
                <w:szCs w:val="20"/>
              </w:rPr>
              <w:t>31.12.2016.</w:t>
            </w:r>
          </w:p>
        </w:tc>
        <w:tc>
          <w:tcPr>
            <w:tcW w:w="1850" w:type="dxa"/>
            <w:vAlign w:val="center"/>
          </w:tcPr>
          <w:p w14:paraId="763B5086" w14:textId="77777777" w:rsidR="002A2F00" w:rsidRPr="00ED052C" w:rsidRDefault="002A2F00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ED0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Peldvietu ūdens kvalitāte</w:t>
            </w:r>
          </w:p>
        </w:tc>
        <w:tc>
          <w:tcPr>
            <w:tcW w:w="1848" w:type="dxa"/>
            <w:vAlign w:val="center"/>
          </w:tcPr>
          <w:p w14:paraId="763B5087" w14:textId="567DD575" w:rsidR="002A2F00" w:rsidRPr="00ED052C" w:rsidRDefault="00951083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Cilvēka veselība un drošība </w:t>
            </w:r>
            <w:r w:rsidR="002A2F00" w:rsidRPr="00ED0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(INSPIRE </w:t>
            </w:r>
            <w:r w:rsidR="002A2F00"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III pielikuma 5.</w:t>
            </w:r>
            <w:r w:rsidR="009435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="002A2F00"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88" w14:textId="77777777" w:rsidR="002A2F00" w:rsidRPr="00ED052C" w:rsidRDefault="002A2F00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ED052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Veselības inspekcija</w:t>
            </w:r>
          </w:p>
        </w:tc>
        <w:tc>
          <w:tcPr>
            <w:tcW w:w="1846" w:type="dxa"/>
            <w:vAlign w:val="center"/>
          </w:tcPr>
          <w:p w14:paraId="763B5089" w14:textId="77777777" w:rsidR="002A2F00" w:rsidRPr="00ED052C" w:rsidRDefault="006D0094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2A2F00" w:rsidRPr="00ED052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8A" w14:textId="77777777" w:rsidR="00BC31A7" w:rsidRPr="00ED052C" w:rsidRDefault="0064369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8B" w14:textId="77777777" w:rsidR="00BC31A7" w:rsidRPr="00ED052C" w:rsidRDefault="0064369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</w:tr>
      <w:tr w:rsidR="00451867" w:rsidRPr="009F686E" w14:paraId="763B5094" w14:textId="77777777" w:rsidTr="00A91020">
        <w:tc>
          <w:tcPr>
            <w:tcW w:w="1926" w:type="dxa"/>
            <w:vAlign w:val="center"/>
          </w:tcPr>
          <w:p w14:paraId="763B508D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>Directive 200</w:t>
            </w:r>
            <w:r w:rsidR="005C2C82" w:rsidRPr="00A81C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1CF1">
              <w:rPr>
                <w:rFonts w:ascii="Times New Roman" w:hAnsi="Times New Roman" w:cs="Times New Roman"/>
                <w:sz w:val="20"/>
                <w:szCs w:val="20"/>
              </w:rPr>
              <w:t xml:space="preserve">/49/EC relating to the assessment and management of environmental noise (the Environmental </w:t>
            </w:r>
            <w:r w:rsidRPr="00A8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Noise Directive – END)/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31.12.2017.</w:t>
            </w:r>
          </w:p>
        </w:tc>
        <w:tc>
          <w:tcPr>
            <w:tcW w:w="1850" w:type="dxa"/>
            <w:vAlign w:val="center"/>
          </w:tcPr>
          <w:p w14:paraId="763B508E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Virszemes un pazemes ūdeņu un vides piesārņojuma ziņošanas vienības</w:t>
            </w:r>
          </w:p>
        </w:tc>
        <w:tc>
          <w:tcPr>
            <w:tcW w:w="1848" w:type="dxa"/>
            <w:vAlign w:val="center"/>
          </w:tcPr>
          <w:p w14:paraId="763B508F" w14:textId="3472D181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Apgabala pārvaldības (ierobežojumu) reglamentētās zonas un ziņošanas vienības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direktīvas III pielikuma 11.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90" w14:textId="71E0709C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VSIA 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91" w14:textId="77777777" w:rsidR="00451867" w:rsidRPr="00451867" w:rsidRDefault="0042181D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92" w14:textId="50064B81" w:rsidR="00451867" w:rsidRPr="00451867" w:rsidRDefault="006D0094" w:rsidP="00BC31A7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48707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093" w14:textId="2F12E080" w:rsidR="00451867" w:rsidRPr="00451867" w:rsidRDefault="006D0094" w:rsidP="0048707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ED052C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iks precizēts</w:t>
            </w:r>
            <w:r w:rsidR="0048707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IKT projekta laikā</w:t>
            </w:r>
            <w:r w:rsidR="00BC31A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943586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BC31A7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451867" w14:paraId="763B509C" w14:textId="77777777" w:rsidTr="00A91020">
        <w:tc>
          <w:tcPr>
            <w:tcW w:w="1926" w:type="dxa"/>
            <w:vMerge w:val="restart"/>
            <w:vAlign w:val="center"/>
          </w:tcPr>
          <w:p w14:paraId="763B5095" w14:textId="77777777" w:rsidR="00451867" w:rsidRPr="00A81CF1" w:rsidRDefault="00451867" w:rsidP="00D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Directive 2009/147/EC on the conservation of wild birds and Council Directive 92/43/EEC on the conservation of natural habitats and of wild fauna and flora/ </w:t>
            </w:r>
            <w:r w:rsidRPr="00A81CF1">
              <w:rPr>
                <w:rFonts w:ascii="Times New Roman" w:hAnsi="Times New Roman" w:cs="Times New Roman"/>
                <w:b/>
                <w:sz w:val="20"/>
                <w:szCs w:val="20"/>
              </w:rPr>
              <w:t>30.06.2019.</w:t>
            </w:r>
          </w:p>
        </w:tc>
        <w:tc>
          <w:tcPr>
            <w:tcW w:w="1850" w:type="dxa"/>
            <w:vAlign w:val="center"/>
          </w:tcPr>
          <w:p w14:paraId="763B5096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Īpaši aizsargājamo dabas teritoriju (ĪADT) robežas</w:t>
            </w:r>
          </w:p>
        </w:tc>
        <w:tc>
          <w:tcPr>
            <w:tcW w:w="1848" w:type="dxa"/>
            <w:vMerge w:val="restart"/>
            <w:vAlign w:val="center"/>
          </w:tcPr>
          <w:p w14:paraId="763B5097" w14:textId="023B5323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Aizsargājamās teritorijas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 pielikuma 9.</w:t>
            </w:r>
            <w:r w:rsidR="00B545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9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763B5099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9A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9B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</w:tr>
      <w:tr w:rsidR="00451867" w:rsidRPr="00451867" w14:paraId="763B50A4" w14:textId="77777777" w:rsidTr="00A91020">
        <w:tc>
          <w:tcPr>
            <w:tcW w:w="1926" w:type="dxa"/>
            <w:vMerge/>
            <w:vAlign w:val="center"/>
          </w:tcPr>
          <w:p w14:paraId="763B509D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9E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Mikroliegumu robežas</w:t>
            </w:r>
          </w:p>
        </w:tc>
        <w:tc>
          <w:tcPr>
            <w:tcW w:w="1848" w:type="dxa"/>
            <w:vMerge/>
            <w:vAlign w:val="center"/>
          </w:tcPr>
          <w:p w14:paraId="763B509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A0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763B50A1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A2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A3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</w:tr>
      <w:tr w:rsidR="00451867" w:rsidRPr="00451867" w14:paraId="763B50AC" w14:textId="77777777" w:rsidTr="00A91020">
        <w:tc>
          <w:tcPr>
            <w:tcW w:w="1926" w:type="dxa"/>
            <w:vMerge/>
            <w:vAlign w:val="center"/>
          </w:tcPr>
          <w:p w14:paraId="763B50A5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A6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ĪADT aizsargājamie koki, koku stādījumi, alejas</w:t>
            </w:r>
          </w:p>
        </w:tc>
        <w:tc>
          <w:tcPr>
            <w:tcW w:w="1848" w:type="dxa"/>
            <w:vMerge/>
            <w:vAlign w:val="center"/>
          </w:tcPr>
          <w:p w14:paraId="763B50A7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A8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763B50A9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AA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AB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</w:tr>
      <w:tr w:rsidR="00451867" w:rsidRPr="00451867" w14:paraId="763B50B4" w14:textId="77777777" w:rsidTr="00A91020">
        <w:tc>
          <w:tcPr>
            <w:tcW w:w="1926" w:type="dxa"/>
            <w:vMerge/>
            <w:vAlign w:val="center"/>
          </w:tcPr>
          <w:p w14:paraId="763B50AD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AE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Ģeomorfoloģiskie dabas pieminekļi</w:t>
            </w:r>
          </w:p>
        </w:tc>
        <w:tc>
          <w:tcPr>
            <w:tcW w:w="1848" w:type="dxa"/>
            <w:vMerge/>
            <w:vAlign w:val="center"/>
          </w:tcPr>
          <w:p w14:paraId="763B50AF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849" w:type="dxa"/>
            <w:vAlign w:val="center"/>
          </w:tcPr>
          <w:p w14:paraId="763B50B0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 aizsardzības pārvalde</w:t>
            </w:r>
          </w:p>
        </w:tc>
        <w:tc>
          <w:tcPr>
            <w:tcW w:w="1846" w:type="dxa"/>
            <w:vAlign w:val="center"/>
          </w:tcPr>
          <w:p w14:paraId="763B50B1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B2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B3" w14:textId="77777777" w:rsidR="00451867" w:rsidRPr="00451867" w:rsidRDefault="00A81CF1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</w:tr>
      <w:tr w:rsidR="00451867" w:rsidRPr="00B5451B" w14:paraId="763B50BC" w14:textId="77777777" w:rsidTr="00A91020">
        <w:tc>
          <w:tcPr>
            <w:tcW w:w="1926" w:type="dxa"/>
            <w:vMerge/>
            <w:vAlign w:val="center"/>
          </w:tcPr>
          <w:p w14:paraId="763B50B5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B6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ĪADT zonējumi</w:t>
            </w:r>
          </w:p>
        </w:tc>
        <w:tc>
          <w:tcPr>
            <w:tcW w:w="1848" w:type="dxa"/>
            <w:vAlign w:val="center"/>
          </w:tcPr>
          <w:p w14:paraId="763B50B7" w14:textId="6D5EECD9" w:rsidR="00451867" w:rsidRPr="00451867" w:rsidRDefault="00451867" w:rsidP="00BD0FC8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 w:eastAsia="lv-LV"/>
              </w:rPr>
              <w:t>Apgabala pārvaldības (ierobežojumu) reglamentētās zonas un ziņošanas vienības (</w:t>
            </w: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INSPIRE</w:t>
            </w:r>
            <w:r w:rsidRPr="004518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 w:eastAsia="lv-LV"/>
              </w:rPr>
              <w:t xml:space="preserve"> </w:t>
            </w:r>
            <w:r w:rsidRPr="0095108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direktīvas III pielikuma 11.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B8" w14:textId="77777777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</w:t>
            </w:r>
            <w:r w:rsidR="004B0C9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aizsardzības pārvalde</w:t>
            </w:r>
          </w:p>
        </w:tc>
        <w:tc>
          <w:tcPr>
            <w:tcW w:w="1846" w:type="dxa"/>
            <w:vAlign w:val="center"/>
          </w:tcPr>
          <w:p w14:paraId="763B50B9" w14:textId="77777777" w:rsidR="00451867" w:rsidRPr="00451867" w:rsidRDefault="00A81CF1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3771DB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BA" w14:textId="1693A521" w:rsidR="00451867" w:rsidRPr="00451867" w:rsidRDefault="006C55FA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  <w:tc>
          <w:tcPr>
            <w:tcW w:w="1847" w:type="dxa"/>
            <w:vAlign w:val="center"/>
          </w:tcPr>
          <w:p w14:paraId="763B50BB" w14:textId="67D3E198" w:rsidR="00451867" w:rsidRPr="00451867" w:rsidRDefault="006C55FA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</w:tr>
      <w:tr w:rsidR="00451867" w:rsidRPr="00B5451B" w14:paraId="763B50C4" w14:textId="77777777" w:rsidTr="00A91020">
        <w:tc>
          <w:tcPr>
            <w:tcW w:w="1926" w:type="dxa"/>
            <w:vMerge/>
            <w:vAlign w:val="center"/>
          </w:tcPr>
          <w:p w14:paraId="763B50BD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BE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Dabas pieminekļi (iežu atsegumi, avoti, citi ģeoloģiskie veidojumi)</w:t>
            </w:r>
          </w:p>
        </w:tc>
        <w:tc>
          <w:tcPr>
            <w:tcW w:w="1848" w:type="dxa"/>
            <w:vAlign w:val="center"/>
          </w:tcPr>
          <w:p w14:paraId="763B50BF" w14:textId="6DB12A67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Ģeoloģija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 pielikuma 4.</w:t>
            </w:r>
            <w:r w:rsidR="00B545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C0" w14:textId="77777777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</w:t>
            </w:r>
            <w:r w:rsidR="004B0C9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aizsardzības pārvalde</w:t>
            </w:r>
          </w:p>
        </w:tc>
        <w:tc>
          <w:tcPr>
            <w:tcW w:w="1846" w:type="dxa"/>
            <w:vAlign w:val="center"/>
          </w:tcPr>
          <w:p w14:paraId="763B50C1" w14:textId="77777777" w:rsidR="00451867" w:rsidRPr="00451867" w:rsidRDefault="00A81CF1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3771DB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C2" w14:textId="162DAB48" w:rsidR="00451867" w:rsidRPr="00451867" w:rsidRDefault="003771DB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  <w:tc>
          <w:tcPr>
            <w:tcW w:w="1847" w:type="dxa"/>
            <w:vAlign w:val="center"/>
          </w:tcPr>
          <w:p w14:paraId="763B50C3" w14:textId="289FFEA2" w:rsidR="00451867" w:rsidRPr="00451867" w:rsidRDefault="003771DB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</w:tr>
      <w:tr w:rsidR="00451867" w:rsidRPr="00F53ABA" w14:paraId="763B50CC" w14:textId="77777777" w:rsidTr="00A91020">
        <w:tc>
          <w:tcPr>
            <w:tcW w:w="1926" w:type="dxa"/>
            <w:vMerge/>
            <w:vAlign w:val="center"/>
          </w:tcPr>
          <w:p w14:paraId="763B50C5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C6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Aizsargājamo sugu atradnes</w:t>
            </w:r>
          </w:p>
        </w:tc>
        <w:tc>
          <w:tcPr>
            <w:tcW w:w="1848" w:type="dxa"/>
            <w:vAlign w:val="center"/>
          </w:tcPr>
          <w:p w14:paraId="763B50C7" w14:textId="587FB13D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Sugu izplatība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III pielikuma 19.</w:t>
            </w:r>
            <w:r w:rsidR="00B545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C8" w14:textId="77777777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</w:t>
            </w:r>
            <w:r w:rsidR="004B0C9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aizsardzības pārvalde</w:t>
            </w:r>
          </w:p>
        </w:tc>
        <w:tc>
          <w:tcPr>
            <w:tcW w:w="1846" w:type="dxa"/>
            <w:vAlign w:val="center"/>
          </w:tcPr>
          <w:p w14:paraId="763B50C9" w14:textId="77777777" w:rsidR="00451867" w:rsidRPr="00451867" w:rsidRDefault="00A81CF1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3771DB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CA" w14:textId="7DBF860B" w:rsidR="00451867" w:rsidRPr="00451867" w:rsidRDefault="003771DB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  <w:tc>
          <w:tcPr>
            <w:tcW w:w="1847" w:type="dxa"/>
            <w:vAlign w:val="center"/>
          </w:tcPr>
          <w:p w14:paraId="763B50CB" w14:textId="3536D2D9" w:rsidR="00451867" w:rsidRPr="00451867" w:rsidRDefault="003771DB" w:rsidP="00B5451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</w:tr>
      <w:tr w:rsidR="00451867" w:rsidRPr="00B5451B" w14:paraId="763B50D4" w14:textId="77777777" w:rsidTr="00A91020">
        <w:tc>
          <w:tcPr>
            <w:tcW w:w="1926" w:type="dxa"/>
            <w:vMerge/>
            <w:vAlign w:val="center"/>
          </w:tcPr>
          <w:p w14:paraId="763B50CD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CE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Sugu un biotopu monitoringa vietas</w:t>
            </w:r>
          </w:p>
        </w:tc>
        <w:tc>
          <w:tcPr>
            <w:tcW w:w="1848" w:type="dxa"/>
            <w:vAlign w:val="center"/>
          </w:tcPr>
          <w:p w14:paraId="763B50CF" w14:textId="08C3ABE9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Vides monitoringa iekārtas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 xml:space="preserve">direktīvas III </w:t>
            </w:r>
            <w:r w:rsidRPr="009467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pielikuma 7.</w:t>
            </w:r>
            <w:r w:rsidR="00B545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849" w:type="dxa"/>
            <w:vAlign w:val="center"/>
          </w:tcPr>
          <w:p w14:paraId="763B50D0" w14:textId="77777777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Dabas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aizsardzības pārvalde</w:t>
            </w:r>
          </w:p>
        </w:tc>
        <w:tc>
          <w:tcPr>
            <w:tcW w:w="1846" w:type="dxa"/>
            <w:vAlign w:val="center"/>
          </w:tcPr>
          <w:p w14:paraId="763B50D1" w14:textId="77777777" w:rsidR="00451867" w:rsidRPr="00451867" w:rsidRDefault="00A81CF1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3771DB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D2" w14:textId="23409BF7" w:rsidR="00451867" w:rsidRPr="00451867" w:rsidRDefault="003771DB" w:rsidP="00B5451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  <w:tc>
          <w:tcPr>
            <w:tcW w:w="1847" w:type="dxa"/>
            <w:vAlign w:val="center"/>
          </w:tcPr>
          <w:p w14:paraId="763B50D3" w14:textId="62F28B5D" w:rsidR="00451867" w:rsidRPr="00451867" w:rsidRDefault="003771DB" w:rsidP="00B5451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</w:tr>
      <w:tr w:rsidR="00451867" w:rsidRPr="00B5451B" w14:paraId="763B50DC" w14:textId="77777777" w:rsidTr="00A91020">
        <w:tc>
          <w:tcPr>
            <w:tcW w:w="1926" w:type="dxa"/>
            <w:vMerge/>
            <w:vAlign w:val="center"/>
          </w:tcPr>
          <w:p w14:paraId="763B50D5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D6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Aizsargājamās dzīvotnes - biotopi</w:t>
            </w:r>
          </w:p>
        </w:tc>
        <w:tc>
          <w:tcPr>
            <w:tcW w:w="1848" w:type="dxa"/>
            <w:vAlign w:val="center"/>
          </w:tcPr>
          <w:p w14:paraId="763B50D7" w14:textId="14E94841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Dzīvotnes un biotopi 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 xml:space="preserve">direktīvas III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lastRenderedPageBreak/>
              <w:t>pielikuma 18.</w:t>
            </w:r>
            <w:r w:rsidR="00EA5D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D8" w14:textId="77777777" w:rsidR="00451867" w:rsidRPr="00451867" w:rsidRDefault="00451867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Dabas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aizsardzības pārvalde</w:t>
            </w:r>
          </w:p>
        </w:tc>
        <w:tc>
          <w:tcPr>
            <w:tcW w:w="1846" w:type="dxa"/>
            <w:vAlign w:val="center"/>
          </w:tcPr>
          <w:p w14:paraId="763B50D9" w14:textId="77777777" w:rsidR="00451867" w:rsidRPr="00451867" w:rsidRDefault="00A81CF1" w:rsidP="00A81C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3771DB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0DA" w14:textId="65E346D1" w:rsidR="00451867" w:rsidRPr="00451867" w:rsidRDefault="003771DB" w:rsidP="00B5451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  <w:tc>
          <w:tcPr>
            <w:tcW w:w="1847" w:type="dxa"/>
            <w:vAlign w:val="center"/>
          </w:tcPr>
          <w:p w14:paraId="763B50DB" w14:textId="0F752653" w:rsidR="00451867" w:rsidRPr="00451867" w:rsidRDefault="003771DB" w:rsidP="00B5451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3.</w:t>
            </w:r>
            <w:r w:rsidR="00B5451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ceturksnis</w:t>
            </w:r>
          </w:p>
        </w:tc>
      </w:tr>
      <w:tr w:rsidR="00451867" w:rsidRPr="00B5451B" w14:paraId="763B50E4" w14:textId="77777777" w:rsidTr="00DF5987"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63B50DD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763B50DE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763B50DF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763B50E0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763B50E1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63B50E2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63B50E3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51867" w:rsidRPr="009F686E" w14:paraId="763B50EC" w14:textId="77777777" w:rsidTr="00A91020">
        <w:tc>
          <w:tcPr>
            <w:tcW w:w="1926" w:type="dxa"/>
            <w:vMerge w:val="restart"/>
            <w:vAlign w:val="center"/>
          </w:tcPr>
          <w:p w14:paraId="763B50E5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EuroGeoSurveys</w:t>
            </w:r>
            <w:proofErr w:type="spellEnd"/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stratēģija</w:t>
            </w:r>
          </w:p>
        </w:tc>
        <w:tc>
          <w:tcPr>
            <w:tcW w:w="1850" w:type="dxa"/>
            <w:vAlign w:val="center"/>
          </w:tcPr>
          <w:p w14:paraId="763B50E6" w14:textId="1C4BE91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Pamatiežu (zem Q virsmas</w:t>
            </w:r>
            <w:r w:rsidR="00EA5D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)</w:t>
            </w: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karte</w:t>
            </w:r>
          </w:p>
        </w:tc>
        <w:tc>
          <w:tcPr>
            <w:tcW w:w="1848" w:type="dxa"/>
            <w:vMerge w:val="restart"/>
            <w:vAlign w:val="center"/>
          </w:tcPr>
          <w:p w14:paraId="763B50E7" w14:textId="413121C5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Ģeoloģija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 pielikuma 4.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0E8" w14:textId="715B569F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E9" w14:textId="77777777" w:rsidR="00451867" w:rsidRPr="00451867" w:rsidRDefault="006C55F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EA" w14:textId="6F9CF9BF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0EB" w14:textId="718C7239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0F4" w14:textId="77777777" w:rsidTr="00A91020">
        <w:tc>
          <w:tcPr>
            <w:tcW w:w="1926" w:type="dxa"/>
            <w:vMerge/>
            <w:vAlign w:val="center"/>
          </w:tcPr>
          <w:p w14:paraId="763B50ED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EE" w14:textId="77777777" w:rsidR="00451867" w:rsidRPr="00A81CF1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Kvartāra (Q) karte</w:t>
            </w:r>
          </w:p>
        </w:tc>
        <w:tc>
          <w:tcPr>
            <w:tcW w:w="1848" w:type="dxa"/>
            <w:vMerge/>
            <w:vAlign w:val="center"/>
          </w:tcPr>
          <w:p w14:paraId="763B50EF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0F0" w14:textId="3920C09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F1" w14:textId="77777777" w:rsidR="00451867" w:rsidRPr="00451867" w:rsidRDefault="006C55F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F2" w14:textId="05879317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, 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0F3" w14:textId="731CA68E" w:rsidR="00451867" w:rsidRPr="00451867" w:rsidRDefault="006D0094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0FC" w14:textId="77777777" w:rsidTr="00A91020">
        <w:tc>
          <w:tcPr>
            <w:tcW w:w="1926" w:type="dxa"/>
            <w:vMerge/>
            <w:vAlign w:val="center"/>
          </w:tcPr>
          <w:p w14:paraId="763B50F5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F6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A81CF1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Ģeomorfoloģiskā karte</w:t>
            </w:r>
          </w:p>
        </w:tc>
        <w:tc>
          <w:tcPr>
            <w:tcW w:w="1848" w:type="dxa"/>
            <w:vMerge/>
            <w:vAlign w:val="center"/>
          </w:tcPr>
          <w:p w14:paraId="763B50F7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0F8" w14:textId="57196635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0F9" w14:textId="77777777" w:rsidR="00451867" w:rsidRPr="00451867" w:rsidRDefault="006C55F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0FA" w14:textId="6D1030C1" w:rsidR="00451867" w:rsidRPr="00451867" w:rsidRDefault="006D0094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0FB" w14:textId="14AA21F8" w:rsidR="00451867" w:rsidRPr="00451867" w:rsidRDefault="006D0094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104" w14:textId="77777777" w:rsidTr="00A91020">
        <w:tc>
          <w:tcPr>
            <w:tcW w:w="1926" w:type="dxa"/>
            <w:vMerge/>
            <w:vAlign w:val="center"/>
          </w:tcPr>
          <w:p w14:paraId="763B50FD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0FE" w14:textId="77777777" w:rsidR="00451867" w:rsidRPr="00A81CF1" w:rsidRDefault="00451867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BF62A4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Ģeofizika (seismiskie profili)</w:t>
            </w:r>
          </w:p>
        </w:tc>
        <w:tc>
          <w:tcPr>
            <w:tcW w:w="1848" w:type="dxa"/>
            <w:vMerge/>
            <w:vAlign w:val="center"/>
          </w:tcPr>
          <w:p w14:paraId="763B50FF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100" w14:textId="6F28769B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01" w14:textId="77777777" w:rsidR="00451867" w:rsidRPr="00451867" w:rsidRDefault="0042181D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02" w14:textId="5909E1AA" w:rsidR="00451867" w:rsidRPr="00451867" w:rsidRDefault="006D0094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103" w14:textId="3A8B7767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10C" w14:textId="77777777" w:rsidTr="00A91020">
        <w:tc>
          <w:tcPr>
            <w:tcW w:w="1926" w:type="dxa"/>
            <w:vMerge/>
            <w:vAlign w:val="center"/>
          </w:tcPr>
          <w:p w14:paraId="763B5105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06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Karsta procesu izplatības areāli</w:t>
            </w:r>
          </w:p>
        </w:tc>
        <w:tc>
          <w:tcPr>
            <w:tcW w:w="1848" w:type="dxa"/>
            <w:vAlign w:val="center"/>
          </w:tcPr>
          <w:p w14:paraId="763B5107" w14:textId="5485963E" w:rsidR="00451867" w:rsidRPr="00451867" w:rsidRDefault="00451867" w:rsidP="00BD0F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Dabas apdraudējuma zonas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12.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08" w14:textId="232F5702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09" w14:textId="77777777" w:rsidR="00451867" w:rsidRPr="00451867" w:rsidRDefault="006C55F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0A" w14:textId="5D2A39AF" w:rsidR="00451867" w:rsidRPr="00451867" w:rsidRDefault="006D0094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10B" w14:textId="202287C0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EA5DF1" w14:paraId="763B5114" w14:textId="77777777" w:rsidTr="00A91020">
        <w:tc>
          <w:tcPr>
            <w:tcW w:w="1926" w:type="dxa"/>
            <w:vMerge/>
            <w:vAlign w:val="center"/>
          </w:tcPr>
          <w:p w14:paraId="763B510D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0E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Valsts nozīmes derīgo izrakteņu atradnes</w:t>
            </w:r>
          </w:p>
        </w:tc>
        <w:tc>
          <w:tcPr>
            <w:tcW w:w="1848" w:type="dxa"/>
            <w:vMerge w:val="restart"/>
            <w:vAlign w:val="center"/>
          </w:tcPr>
          <w:p w14:paraId="763B510F" w14:textId="4427AA1B" w:rsidR="00451867" w:rsidRPr="00451867" w:rsidRDefault="00451867" w:rsidP="00BD0F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resursi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21.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10" w14:textId="065D7328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11" w14:textId="77777777" w:rsidR="00451867" w:rsidRPr="00451867" w:rsidRDefault="006C55F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12" w14:textId="12FA75B6" w:rsidR="00451867" w:rsidRPr="00451867" w:rsidRDefault="006D0094" w:rsidP="003771DB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113" w14:textId="0263A25C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iks precizēts līdz 2016. gada 2. cet.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IKT projekta laikā</w:t>
            </w:r>
            <w:r w:rsidR="003771D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3771DB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11C" w14:textId="77777777" w:rsidTr="00A91020">
        <w:tc>
          <w:tcPr>
            <w:tcW w:w="1926" w:type="dxa"/>
            <w:vMerge/>
            <w:vAlign w:val="center"/>
          </w:tcPr>
          <w:p w14:paraId="763B5115" w14:textId="77777777" w:rsidR="00451867" w:rsidRPr="00A81CF1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16" w14:textId="77777777" w:rsidR="00451867" w:rsidRPr="00A81CF1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Derīgo izrakteņu ieguves vietas (Derīgo izrakteņu </w:t>
            </w: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krājumu bilance)</w:t>
            </w:r>
          </w:p>
        </w:tc>
        <w:tc>
          <w:tcPr>
            <w:tcW w:w="1848" w:type="dxa"/>
            <w:vMerge/>
            <w:vAlign w:val="center"/>
          </w:tcPr>
          <w:p w14:paraId="763B5117" w14:textId="77777777" w:rsidR="00451867" w:rsidRPr="00451867" w:rsidRDefault="00451867" w:rsidP="00BD0FC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118" w14:textId="17DA72D6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Latvijas Vides, ģeoloģijas un meteoroloģijas 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19" w14:textId="77777777" w:rsidR="00451867" w:rsidRPr="00451867" w:rsidRDefault="006C55F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Pieejams Ģeoportālā</w:t>
            </w:r>
          </w:p>
        </w:tc>
        <w:tc>
          <w:tcPr>
            <w:tcW w:w="1847" w:type="dxa"/>
            <w:vAlign w:val="center"/>
          </w:tcPr>
          <w:p w14:paraId="763B511A" w14:textId="2E750DF5" w:rsidR="00451867" w:rsidRPr="00451867" w:rsidRDefault="006D0094" w:rsidP="00F9378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t ne vēlāk kā līdz 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CC401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11B" w14:textId="6A4ECBD8" w:rsidR="00451867" w:rsidRPr="00451867" w:rsidRDefault="006D0094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bet ne vēlāk kā līdz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>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124" w14:textId="77777777" w:rsidTr="00A91020">
        <w:tc>
          <w:tcPr>
            <w:tcW w:w="1926" w:type="dxa"/>
            <w:vMerge/>
            <w:vAlign w:val="center"/>
          </w:tcPr>
          <w:p w14:paraId="763B511D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1E" w14:textId="77777777" w:rsidR="00451867" w:rsidRPr="0007472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Dzelzs-mangāna </w:t>
            </w:r>
            <w:proofErr w:type="spellStart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konkrēciju</w:t>
            </w:r>
            <w:proofErr w:type="spellEnd"/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prognozēto resursu laukumi</w:t>
            </w:r>
          </w:p>
        </w:tc>
        <w:tc>
          <w:tcPr>
            <w:tcW w:w="1848" w:type="dxa"/>
            <w:vMerge/>
            <w:vAlign w:val="center"/>
          </w:tcPr>
          <w:p w14:paraId="763B511F" w14:textId="77777777" w:rsidR="00451867" w:rsidRPr="00451867" w:rsidRDefault="00451867" w:rsidP="00BD0FC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120" w14:textId="00A2A238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21" w14:textId="77777777" w:rsidR="00451867" w:rsidRPr="00451867" w:rsidRDefault="006C55F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22" w14:textId="4C07E70C" w:rsidR="00451867" w:rsidRPr="00451867" w:rsidRDefault="004979BD" w:rsidP="00F9378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D024D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123" w14:textId="7F76446B" w:rsidR="00451867" w:rsidRPr="00451867" w:rsidRDefault="004979BD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12C" w14:textId="77777777" w:rsidTr="00A91020">
        <w:tc>
          <w:tcPr>
            <w:tcW w:w="1926" w:type="dxa"/>
            <w:vMerge/>
            <w:vAlign w:val="center"/>
          </w:tcPr>
          <w:p w14:paraId="763B5125" w14:textId="77777777" w:rsidR="00451867" w:rsidRPr="00451867" w:rsidRDefault="00451867" w:rsidP="00A9102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26" w14:textId="77777777" w:rsidR="00451867" w:rsidRPr="0007472D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0747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Derīgo izrakteņu atradnes</w:t>
            </w:r>
          </w:p>
        </w:tc>
        <w:tc>
          <w:tcPr>
            <w:tcW w:w="1848" w:type="dxa"/>
            <w:vAlign w:val="center"/>
          </w:tcPr>
          <w:p w14:paraId="763B5127" w14:textId="77777777" w:rsidR="00451867" w:rsidRPr="00451867" w:rsidRDefault="00451867" w:rsidP="00BD0FC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9" w:type="dxa"/>
            <w:vAlign w:val="center"/>
          </w:tcPr>
          <w:p w14:paraId="763B5128" w14:textId="48D06724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29" w14:textId="77777777" w:rsidR="00451867" w:rsidRPr="00451867" w:rsidRDefault="006C55F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2A" w14:textId="60AE79EE" w:rsidR="00451867" w:rsidRPr="00451867" w:rsidRDefault="004979BD" w:rsidP="00F9378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bet ne vēlāk kā līdz 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</w:t>
            </w:r>
            <w:r w:rsidR="00CC401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</w:t>
            </w:r>
          </w:p>
        </w:tc>
        <w:tc>
          <w:tcPr>
            <w:tcW w:w="1847" w:type="dxa"/>
            <w:vAlign w:val="center"/>
          </w:tcPr>
          <w:p w14:paraId="763B512B" w14:textId="2E7452B7" w:rsidR="00451867" w:rsidRPr="00451867" w:rsidRDefault="004979BD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9378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93784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350841" w14:paraId="763B5135" w14:textId="77777777" w:rsidTr="00A91020">
        <w:tc>
          <w:tcPr>
            <w:tcW w:w="1926" w:type="dxa"/>
            <w:vMerge w:val="restart"/>
            <w:vAlign w:val="center"/>
          </w:tcPr>
          <w:p w14:paraId="763B512D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PMO vadlīnijas</w:t>
            </w:r>
          </w:p>
        </w:tc>
        <w:tc>
          <w:tcPr>
            <w:tcW w:w="1850" w:type="dxa"/>
            <w:vAlign w:val="center"/>
          </w:tcPr>
          <w:p w14:paraId="763B512E" w14:textId="77777777" w:rsidR="00451867" w:rsidRPr="0007472D" w:rsidRDefault="00451867" w:rsidP="00A91020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Meteoroloģisko novērojumu stacijas un novērojumi</w:t>
            </w:r>
          </w:p>
        </w:tc>
        <w:tc>
          <w:tcPr>
            <w:tcW w:w="1848" w:type="dxa"/>
            <w:vAlign w:val="center"/>
          </w:tcPr>
          <w:p w14:paraId="763B512F" w14:textId="3E5AAE61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Vides monitoringa iekārtas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7.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30" w14:textId="15AB0A28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31" w14:textId="77777777" w:rsidR="00451867" w:rsidRPr="00451867" w:rsidRDefault="006C55FA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32" w14:textId="794DBEDB" w:rsidR="00451867" w:rsidRPr="00451867" w:rsidRDefault="00FA0185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gada </w:t>
            </w:r>
            <w:r w:rsidR="00CC401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133" w14:textId="77777777" w:rsidR="00451867" w:rsidRDefault="004979BD" w:rsidP="00FA0185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</w:p>
          <w:p w14:paraId="763B5134" w14:textId="2DBA9EDD" w:rsidR="00FA0185" w:rsidRPr="00451867" w:rsidRDefault="00FA0185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IKT projekta laikā, 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9F686E" w14:paraId="763B513D" w14:textId="77777777" w:rsidTr="00A91020">
        <w:tc>
          <w:tcPr>
            <w:tcW w:w="1926" w:type="dxa"/>
            <w:vMerge/>
            <w:vAlign w:val="center"/>
          </w:tcPr>
          <w:p w14:paraId="763B5136" w14:textId="77777777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50" w:type="dxa"/>
            <w:vAlign w:val="center"/>
          </w:tcPr>
          <w:p w14:paraId="763B5137" w14:textId="77777777" w:rsidR="00451867" w:rsidRPr="0007472D" w:rsidRDefault="00451867" w:rsidP="00BD0FC8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07472D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Nokrišņi, temperatūra, relatīvais mitrums, vēja ātrums un virziens</w:t>
            </w:r>
          </w:p>
        </w:tc>
        <w:tc>
          <w:tcPr>
            <w:tcW w:w="1848" w:type="dxa"/>
            <w:vAlign w:val="center"/>
          </w:tcPr>
          <w:p w14:paraId="763B5138" w14:textId="37E08E4A" w:rsidR="00451867" w:rsidRPr="00451867" w:rsidRDefault="00451867" w:rsidP="00BD0F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Meteoroloģiski ģeogrāfiskie raksturlielumi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14.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39" w14:textId="6855B821" w:rsidR="00451867" w:rsidRPr="00451867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3A" w14:textId="77777777" w:rsidR="006C55FA" w:rsidRPr="00451867" w:rsidRDefault="006C55FA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Ģeoportāla</w:t>
            </w:r>
          </w:p>
        </w:tc>
        <w:tc>
          <w:tcPr>
            <w:tcW w:w="1847" w:type="dxa"/>
            <w:vAlign w:val="center"/>
          </w:tcPr>
          <w:p w14:paraId="763B513B" w14:textId="5B5C7ED8" w:rsidR="00451867" w:rsidRPr="00451867" w:rsidRDefault="00FA0185" w:rsidP="00FA0185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13C" w14:textId="36BD36E8" w:rsidR="00451867" w:rsidRPr="00451867" w:rsidRDefault="004979BD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A018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451867" w:rsidRPr="00451867" w14:paraId="763B5145" w14:textId="77777777" w:rsidTr="00BD0FC8">
        <w:tc>
          <w:tcPr>
            <w:tcW w:w="1926" w:type="dxa"/>
            <w:vAlign w:val="center"/>
          </w:tcPr>
          <w:p w14:paraId="763B513E" w14:textId="77777777" w:rsidR="00451867" w:rsidRPr="00451867" w:rsidRDefault="00451867" w:rsidP="00BD0F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3F" w14:textId="77777777" w:rsidR="00451867" w:rsidRPr="009D1A80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D1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Teritorijas attīstības plānošanas informācijas sistēma TAPIS)</w:t>
            </w:r>
          </w:p>
        </w:tc>
        <w:tc>
          <w:tcPr>
            <w:tcW w:w="1848" w:type="dxa"/>
            <w:vAlign w:val="center"/>
          </w:tcPr>
          <w:p w14:paraId="763B5140" w14:textId="3E1263BB" w:rsidR="00451867" w:rsidRPr="009D1A80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D1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Zemes izmantošana (INS</w:t>
            </w:r>
            <w:r w:rsidR="00792312" w:rsidRPr="009D1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PIRE </w:t>
            </w:r>
            <w:r w:rsidR="00792312"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III pielikuma 4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41" w14:textId="77777777" w:rsidR="00451867" w:rsidRPr="009D1A80" w:rsidRDefault="0045186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9D1A8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Vides aizsardzības un reģionālās attīstības ministrija</w:t>
            </w:r>
          </w:p>
        </w:tc>
        <w:tc>
          <w:tcPr>
            <w:tcW w:w="1846" w:type="dxa"/>
            <w:vAlign w:val="center"/>
          </w:tcPr>
          <w:p w14:paraId="763B5142" w14:textId="77777777" w:rsidR="00451867" w:rsidRPr="009D1A80" w:rsidRDefault="004979BD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9D1A8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143" w14:textId="77777777" w:rsidR="00451867" w:rsidRPr="009D1A80" w:rsidRDefault="004979BD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9D1A8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  <w:tc>
          <w:tcPr>
            <w:tcW w:w="1847" w:type="dxa"/>
            <w:vAlign w:val="center"/>
          </w:tcPr>
          <w:p w14:paraId="763B5144" w14:textId="77777777" w:rsidR="00451867" w:rsidRPr="009D1A80" w:rsidRDefault="004979BD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</w:t>
            </w:r>
            <w:r w:rsidR="00451867" w:rsidRPr="009D1A8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ieejams Ģeoportālā</w:t>
            </w:r>
          </w:p>
        </w:tc>
      </w:tr>
      <w:tr w:rsidR="00451867" w:rsidRPr="009F686E" w14:paraId="763B514D" w14:textId="77777777" w:rsidTr="00A91020">
        <w:tc>
          <w:tcPr>
            <w:tcW w:w="1926" w:type="dxa"/>
            <w:vAlign w:val="center"/>
          </w:tcPr>
          <w:p w14:paraId="763B5146" w14:textId="77777777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47" w14:textId="77777777" w:rsidR="00451867" w:rsidRPr="0007472D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Meteoroloģiskā rada</w:t>
            </w:r>
            <w:r w:rsidR="00587DAD"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ra</w:t>
            </w:r>
            <w:r w:rsidRPr="00BF62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informācija LV teritorijai</w:t>
            </w:r>
          </w:p>
        </w:tc>
        <w:tc>
          <w:tcPr>
            <w:tcW w:w="1848" w:type="dxa"/>
            <w:vAlign w:val="center"/>
          </w:tcPr>
          <w:p w14:paraId="763B5148" w14:textId="3B85C3F9" w:rsidR="00451867" w:rsidRPr="00451867" w:rsidRDefault="00451867" w:rsidP="00A91020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518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Atmosfēras apstākļi (INSPIRE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direktīvas III pielikuma 13.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49" w14:textId="6596C4B1" w:rsidR="00451867" w:rsidRPr="00451867" w:rsidRDefault="00451867" w:rsidP="00A91020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4A" w14:textId="77777777" w:rsidR="00451867" w:rsidRPr="00451867" w:rsidRDefault="0042181D" w:rsidP="00FA0185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F62A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4B" w14:textId="02B23DC4" w:rsidR="00451867" w:rsidRPr="00451867" w:rsidRDefault="004979BD" w:rsidP="00FA0185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A018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</w:t>
            </w:r>
            <w:r w:rsidR="00FA018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A018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A018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14C" w14:textId="6E502851" w:rsidR="00451867" w:rsidRPr="00451867" w:rsidRDefault="004979BD" w:rsidP="006C55F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</w:t>
            </w:r>
            <w:r w:rsidR="00451867" w:rsidRPr="00451867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iks precizēts </w:t>
            </w:r>
            <w:r w:rsidR="006C55F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IKT projekta laikā</w:t>
            </w:r>
            <w:r w:rsidR="00FA0185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, 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FA0185" w:rsidRPr="007F0FD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  <w:tr w:rsidR="00B15BB7" w:rsidRPr="00B15BB7" w14:paraId="763B5155" w14:textId="77777777" w:rsidTr="00A91020">
        <w:tc>
          <w:tcPr>
            <w:tcW w:w="1926" w:type="dxa"/>
            <w:vAlign w:val="center"/>
          </w:tcPr>
          <w:p w14:paraId="763B514E" w14:textId="77777777" w:rsidR="00B15BB7" w:rsidRPr="00A81CF1" w:rsidRDefault="00B15BB7" w:rsidP="00B15BB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CF1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Directive </w:t>
            </w:r>
            <w:r w:rsidRPr="00A81CF1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</w:rPr>
              <w:t>98/83</w:t>
            </w:r>
            <w:r w:rsidRPr="00A81CF1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A81CF1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</w:rPr>
              <w:t>EC</w:t>
            </w:r>
            <w:r w:rsidRPr="00A81CF1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on the quality of water intended for human consumption</w:t>
            </w:r>
          </w:p>
        </w:tc>
        <w:tc>
          <w:tcPr>
            <w:tcW w:w="1850" w:type="dxa"/>
            <w:vAlign w:val="center"/>
          </w:tcPr>
          <w:p w14:paraId="763B514F" w14:textId="77777777" w:rsidR="00B15BB7" w:rsidRPr="00A81CF1" w:rsidRDefault="00B15BB7" w:rsidP="00B15BB7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Dzeramā ūdens kvalitāte</w:t>
            </w:r>
          </w:p>
        </w:tc>
        <w:tc>
          <w:tcPr>
            <w:tcW w:w="1848" w:type="dxa"/>
            <w:vAlign w:val="center"/>
          </w:tcPr>
          <w:p w14:paraId="763B5150" w14:textId="7B0EB1FF" w:rsidR="00B15BB7" w:rsidRPr="00A81CF1" w:rsidRDefault="00B15BB7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Cilvēka veselība un drošība </w:t>
            </w:r>
            <w:proofErr w:type="gramStart"/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gramEnd"/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(INSPIRE 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direktīvas III pielikuma 5.</w:t>
            </w:r>
            <w:r w:rsidR="00EA5D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 </w:t>
            </w:r>
            <w:r w:rsidRPr="00951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v-LV" w:eastAsia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51" w14:textId="77777777" w:rsidR="00B15BB7" w:rsidRPr="00A81CF1" w:rsidRDefault="00B15BB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Veselības inspekcija</w:t>
            </w:r>
          </w:p>
        </w:tc>
        <w:tc>
          <w:tcPr>
            <w:tcW w:w="1846" w:type="dxa"/>
            <w:vAlign w:val="center"/>
          </w:tcPr>
          <w:p w14:paraId="763B5152" w14:textId="77777777" w:rsidR="00B15BB7" w:rsidRPr="00A81CF1" w:rsidRDefault="00B15BB7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53" w14:textId="77777777" w:rsidR="00FA0185" w:rsidRPr="00A81CF1" w:rsidRDefault="0064369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54" w14:textId="77777777" w:rsidR="00FA0185" w:rsidRPr="00A81CF1" w:rsidRDefault="0064369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</w:tr>
      <w:tr w:rsidR="00D72548" w:rsidRPr="005A7109" w14:paraId="763B515D" w14:textId="77777777" w:rsidTr="00BD0FC8">
        <w:tc>
          <w:tcPr>
            <w:tcW w:w="1926" w:type="dxa"/>
            <w:vAlign w:val="center"/>
          </w:tcPr>
          <w:p w14:paraId="763B5156" w14:textId="77777777" w:rsidR="00D72548" w:rsidRPr="00A81CF1" w:rsidRDefault="00D72548" w:rsidP="00BD0F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0" w:type="dxa"/>
            <w:vAlign w:val="center"/>
          </w:tcPr>
          <w:p w14:paraId="763B5157" w14:textId="77777777" w:rsidR="00D72548" w:rsidRPr="00A81CF1" w:rsidRDefault="00D72548" w:rsidP="00BD0FC8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Ar latvāņiem </w:t>
            </w:r>
            <w:proofErr w:type="spellStart"/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invadētās</w:t>
            </w:r>
            <w:proofErr w:type="spellEnd"/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 xml:space="preserve"> platības</w:t>
            </w:r>
          </w:p>
        </w:tc>
        <w:tc>
          <w:tcPr>
            <w:tcW w:w="1848" w:type="dxa"/>
            <w:vAlign w:val="center"/>
          </w:tcPr>
          <w:p w14:paraId="763B5158" w14:textId="7DCF717A" w:rsidR="00D72548" w:rsidRPr="00A81CF1" w:rsidRDefault="00A45734" w:rsidP="00A45734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Sugu izplatība</w:t>
            </w:r>
            <w:r w:rsidR="00D72548"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D72548"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(INSPIRE</w:t>
            </w:r>
            <w:r w:rsidR="00D72548"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  <w:r w:rsidR="00D72548" w:rsidRPr="0095108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direktīvas III pielikuma </w:t>
            </w:r>
            <w:r w:rsidRPr="0095108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="00D72548" w:rsidRPr="00951083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tēma)</w:t>
            </w:r>
            <w:r w:rsidR="00D72548" w:rsidRPr="00A81C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14:paraId="763B5159" w14:textId="77777777" w:rsidR="00D72548" w:rsidRPr="00A81CF1" w:rsidRDefault="00D72548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Valsts augu aizsardzības dienests</w:t>
            </w:r>
          </w:p>
        </w:tc>
        <w:tc>
          <w:tcPr>
            <w:tcW w:w="1846" w:type="dxa"/>
            <w:vAlign w:val="center"/>
          </w:tcPr>
          <w:p w14:paraId="763B515A" w14:textId="77777777" w:rsidR="00D72548" w:rsidRPr="00A81CF1" w:rsidRDefault="0064369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5B" w14:textId="77777777" w:rsidR="00D72548" w:rsidRPr="00A81CF1" w:rsidRDefault="00643696" w:rsidP="005A710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  <w:tc>
          <w:tcPr>
            <w:tcW w:w="1847" w:type="dxa"/>
            <w:vAlign w:val="center"/>
          </w:tcPr>
          <w:p w14:paraId="763B515C" w14:textId="77777777" w:rsidR="00D72548" w:rsidRPr="00A81CF1" w:rsidRDefault="00643696" w:rsidP="00BD0FC8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A81C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pieejams Ģeoportālā</w:t>
            </w:r>
          </w:p>
        </w:tc>
      </w:tr>
      <w:tr w:rsidR="001B02B4" w:rsidRPr="009F686E" w14:paraId="763B5166" w14:textId="77777777" w:rsidTr="00943586">
        <w:tc>
          <w:tcPr>
            <w:tcW w:w="1926" w:type="dxa"/>
            <w:vAlign w:val="center"/>
          </w:tcPr>
          <w:p w14:paraId="763B515E" w14:textId="77777777" w:rsidR="001B02B4" w:rsidRPr="009467C8" w:rsidRDefault="001B02B4" w:rsidP="0094358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proofErr w:type="spellStart"/>
            <w:r w:rsidRPr="009467C8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Directive</w:t>
            </w:r>
            <w:proofErr w:type="spellEnd"/>
            <w:r w:rsidRPr="009467C8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2004/35/EC </w:t>
            </w:r>
            <w:r w:rsidRPr="009467C8">
              <w:rPr>
                <w:rFonts w:ascii="Times New Roman" w:hAnsi="Times New Roman" w:cs="Times New Roman"/>
                <w:i/>
                <w:sz w:val="20"/>
                <w:szCs w:val="20"/>
              </w:rPr>
              <w:t>on environmental liability with regard to the prevention and remedying of environmental damage</w:t>
            </w:r>
          </w:p>
        </w:tc>
        <w:tc>
          <w:tcPr>
            <w:tcW w:w="1850" w:type="dxa"/>
            <w:vAlign w:val="center"/>
          </w:tcPr>
          <w:p w14:paraId="763B515F" w14:textId="77777777" w:rsidR="001B02B4" w:rsidRPr="009467C8" w:rsidRDefault="001B02B4" w:rsidP="00943586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46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 w:eastAsia="lv-LV"/>
              </w:rPr>
              <w:t>Gadījumi, kad videi nodarīts kaitējums vai tieši kaitējuma draudi</w:t>
            </w:r>
          </w:p>
        </w:tc>
        <w:tc>
          <w:tcPr>
            <w:tcW w:w="1848" w:type="dxa"/>
            <w:vAlign w:val="center"/>
          </w:tcPr>
          <w:p w14:paraId="763B5160" w14:textId="77777777" w:rsidR="001B02B4" w:rsidRPr="009467C8" w:rsidRDefault="001B02B4" w:rsidP="009435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</w:pPr>
            <w:r w:rsidRPr="009467C8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 xml:space="preserve">Apgabala pārvaldības (ierobežojumu) reglamentētās zonas un ziņošanas vienības </w:t>
            </w:r>
            <w:proofErr w:type="gramStart"/>
            <w:r w:rsidRPr="009467C8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  <w:t>(</w:t>
            </w:r>
            <w:proofErr w:type="gramEnd"/>
            <w:r w:rsidRPr="009467C8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val="lv-LV"/>
              </w:rPr>
              <w:t xml:space="preserve">INSPIRE </w:t>
            </w:r>
            <w:r w:rsidRPr="009467C8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direktīvas III</w:t>
            </w:r>
          </w:p>
          <w:p w14:paraId="763B5161" w14:textId="1A41609D" w:rsidR="001B02B4" w:rsidRPr="009467C8" w:rsidRDefault="001B02B4" w:rsidP="00943586">
            <w:pPr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lv-LV"/>
              </w:rPr>
            </w:pPr>
            <w:r w:rsidRPr="009467C8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pielikuma 11.</w:t>
            </w:r>
            <w:r w:rsidR="00EA5DF1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 </w:t>
            </w:r>
            <w:r w:rsidRPr="009467C8">
              <w:rPr>
                <w:rFonts w:ascii="Times New Roman" w:hAnsi="Times New Roman" w:cs="Times New Roman"/>
                <w:kern w:val="0"/>
                <w:sz w:val="20"/>
                <w:szCs w:val="20"/>
                <w:lang w:val="lv-LV"/>
              </w:rPr>
              <w:t>tēma)</w:t>
            </w:r>
          </w:p>
        </w:tc>
        <w:tc>
          <w:tcPr>
            <w:tcW w:w="1849" w:type="dxa"/>
            <w:vAlign w:val="center"/>
          </w:tcPr>
          <w:p w14:paraId="763B5162" w14:textId="2B64D4A8" w:rsidR="001B02B4" w:rsidRPr="009467C8" w:rsidRDefault="001B02B4" w:rsidP="009435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VSIA 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“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Latvijas Vides, ģeoloģijas un meteoroloģijas centrs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846" w:type="dxa"/>
            <w:vAlign w:val="center"/>
          </w:tcPr>
          <w:p w14:paraId="763B5163" w14:textId="4E68F265" w:rsidR="001B02B4" w:rsidRPr="009467C8" w:rsidRDefault="001B02B4" w:rsidP="00EA5DF1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2017.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1847" w:type="dxa"/>
            <w:vAlign w:val="center"/>
          </w:tcPr>
          <w:p w14:paraId="763B5164" w14:textId="3772C22C" w:rsidR="001B02B4" w:rsidRPr="009467C8" w:rsidRDefault="001B02B4" w:rsidP="009435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IKT projekta laikā, 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30.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1847" w:type="dxa"/>
            <w:vAlign w:val="center"/>
          </w:tcPr>
          <w:p w14:paraId="763B5165" w14:textId="5065DCB8" w:rsidR="001B02B4" w:rsidRPr="009467C8" w:rsidRDefault="001B02B4" w:rsidP="00943586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Tiks precizēts IKT projekta laikā, bet ne vēlāk kā līdz 2019.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gada 31.</w:t>
            </w:r>
            <w:r w:rsidR="00EA5DF1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9467C8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decembrim</w:t>
            </w:r>
          </w:p>
        </w:tc>
      </w:tr>
    </w:tbl>
    <w:p w14:paraId="763B5167" w14:textId="034206C6" w:rsidR="005F150D" w:rsidRPr="00951083" w:rsidRDefault="003814D9" w:rsidP="00BF62A4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*Termiņš, kad Metadati, Skatīšanās pakalpojums un Lejupielādes pakalpojums pieejams </w:t>
      </w:r>
      <w:proofErr w:type="spellStart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>GeoLatvija.lv</w:t>
      </w:r>
      <w:proofErr w:type="spellEnd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Plānots, ka </w:t>
      </w:r>
      <w:proofErr w:type="spellStart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>GeoLatvija.lv</w:t>
      </w:r>
      <w:proofErr w:type="spellEnd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>metadata</w:t>
      </w:r>
      <w:proofErr w:type="spellEnd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katalogs tiek sinhronizēts ar INSPIRE ģeoportāla katalogu automātiski (atbildīgā </w:t>
      </w:r>
      <w:r w:rsidR="00A52D8F">
        <w:rPr>
          <w:rFonts w:ascii="Times New Roman" w:hAnsi="Times New Roman" w:cs="Times New Roman"/>
          <w:i/>
          <w:sz w:val="24"/>
          <w:szCs w:val="24"/>
          <w:lang w:val="lv-LV"/>
        </w:rPr>
        <w:t xml:space="preserve">– </w:t>
      </w:r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>VRAA).</w:t>
      </w:r>
    </w:p>
    <w:p w14:paraId="763B5168" w14:textId="0DA10E6E" w:rsidR="007A5AF9" w:rsidRPr="00951083" w:rsidRDefault="007A5AF9" w:rsidP="00BF62A4">
      <w:pPr>
        <w:pStyle w:val="Standard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** Iezīmētais finansējums VSIA “Latvijas Vides, ģeoloģijas un meteoroloģijas centrs” darbības programmas „Izaugsme un nodarbinātība” 2.2.1. specifiskā atbalsta mērķa “Nodrošināt publisko datu </w:t>
      </w:r>
      <w:proofErr w:type="spellStart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>atkalizmantošanas</w:t>
      </w:r>
      <w:proofErr w:type="spellEnd"/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pieaugumu un efektīvu publiskās pārvaldes un privātā sektora mijiedarbību” ietvaros. Plānots, ka projekta pieteikumu apstiprina un darbi tiek uzsākti 2017.</w:t>
      </w:r>
      <w:r w:rsidR="00EA5DF1">
        <w:rPr>
          <w:rFonts w:ascii="Times New Roman" w:hAnsi="Times New Roman" w:cs="Times New Roman"/>
          <w:i/>
          <w:sz w:val="24"/>
          <w:szCs w:val="24"/>
          <w:lang w:val="lv-LV"/>
        </w:rPr>
        <w:t> </w:t>
      </w:r>
      <w:r w:rsidRPr="009510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gadā. </w:t>
      </w:r>
      <w:r w:rsidRPr="009510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v-LV"/>
        </w:rPr>
        <w:t>LVĢMC norāda, ka šeit ir noteikti galējie termiņi, projekta izpildes laikā datu kopas tiks publicētas pēc iespējas ātrāk.</w:t>
      </w:r>
    </w:p>
    <w:p w14:paraId="763B5169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3B516A" w14:textId="77777777" w:rsidR="002E5F55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3B516B" w14:textId="58F37F3B" w:rsidR="002E5F55" w:rsidRPr="009F686E" w:rsidRDefault="008272B8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>izsardzības ministrs</w:t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="002E5F55">
        <w:rPr>
          <w:rFonts w:ascii="Times New Roman" w:hAnsi="Times New Roman" w:cs="Times New Roman"/>
          <w:sz w:val="24"/>
          <w:szCs w:val="24"/>
          <w:lang w:val="lv-LV"/>
        </w:rPr>
        <w:t xml:space="preserve">              </w:t>
      </w:r>
      <w:proofErr w:type="gramEnd"/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E5F55" w:rsidRPr="009F686E">
        <w:rPr>
          <w:rFonts w:ascii="Times New Roman" w:hAnsi="Times New Roman" w:cs="Times New Roman"/>
          <w:sz w:val="24"/>
          <w:szCs w:val="24"/>
          <w:lang w:val="lv-LV"/>
        </w:rPr>
        <w:t>R.</w:t>
      </w:r>
      <w:r w:rsidR="009F686E" w:rsidRPr="009F68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="002E5F55" w:rsidRPr="009F686E">
        <w:rPr>
          <w:rFonts w:ascii="Times New Roman" w:hAnsi="Times New Roman" w:cs="Times New Roman"/>
          <w:sz w:val="24"/>
          <w:szCs w:val="24"/>
          <w:lang w:val="lv-LV"/>
        </w:rPr>
        <w:t>Bergmanis</w:t>
      </w:r>
    </w:p>
    <w:p w14:paraId="763B516C" w14:textId="77777777" w:rsidR="002E5F55" w:rsidRPr="009F686E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3B516D" w14:textId="77777777" w:rsidR="002E5F55" w:rsidRPr="009F686E" w:rsidRDefault="002E5F55" w:rsidP="002E5F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3B516E" w14:textId="144B37B8" w:rsidR="0084671E" w:rsidRPr="009F686E" w:rsidRDefault="00951083" w:rsidP="00951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F686E">
        <w:rPr>
          <w:rFonts w:ascii="Times New Roman" w:hAnsi="Times New Roman" w:cs="Times New Roman"/>
          <w:sz w:val="24"/>
          <w:szCs w:val="24"/>
          <w:lang w:val="lv-LV"/>
        </w:rPr>
        <w:t xml:space="preserve">Vīza: valsts sekretārs </w:t>
      </w:r>
      <w:r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F686E" w:rsidRPr="009F686E">
        <w:rPr>
          <w:rFonts w:ascii="Times New Roman" w:hAnsi="Times New Roman" w:cs="Times New Roman"/>
          <w:sz w:val="24"/>
          <w:szCs w:val="24"/>
          <w:lang w:val="lv-LV"/>
        </w:rPr>
        <w:tab/>
        <w:t>J.</w:t>
      </w:r>
      <w:r w:rsidR="009F686E" w:rsidRPr="009F68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proofErr w:type="spellStart"/>
      <w:r w:rsidRPr="009F686E">
        <w:rPr>
          <w:rFonts w:ascii="Times New Roman" w:hAnsi="Times New Roman" w:cs="Times New Roman"/>
          <w:sz w:val="24"/>
          <w:szCs w:val="24"/>
          <w:lang w:val="lv-LV"/>
        </w:rPr>
        <w:t>Garisons</w:t>
      </w:r>
      <w:proofErr w:type="spellEnd"/>
    </w:p>
    <w:p w14:paraId="763B516F" w14:textId="77777777" w:rsidR="0084671E" w:rsidRPr="00951083" w:rsidRDefault="0084671E" w:rsidP="00951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3B5170" w14:textId="6ED14CEB" w:rsidR="00587818" w:rsidRDefault="00587818" w:rsidP="009510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lv-LV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="009F686E">
        <w:rPr>
          <w:rFonts w:ascii="Times New Roman" w:hAnsi="Times New Roman" w:cs="Times New Roman"/>
          <w:noProof/>
          <w:sz w:val="20"/>
          <w:szCs w:val="20"/>
          <w:lang w:val="lv-LV"/>
        </w:rPr>
        <w:t>16.06.2017 9:29</w: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14:paraId="763B5171" w14:textId="731944CC" w:rsidR="00951083" w:rsidRPr="0084671E" w:rsidRDefault="009F686E" w:rsidP="009510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2286</w:t>
      </w:r>
      <w:bookmarkStart w:id="0" w:name="_GoBack"/>
      <w:bookmarkEnd w:id="0"/>
    </w:p>
    <w:p w14:paraId="763B5172" w14:textId="77777777" w:rsidR="00951083" w:rsidRDefault="00951083" w:rsidP="00951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3B5173" w14:textId="77777777" w:rsidR="00951083" w:rsidRPr="00951083" w:rsidRDefault="00951083" w:rsidP="009510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951083">
        <w:rPr>
          <w:rFonts w:ascii="Times New Roman" w:hAnsi="Times New Roman" w:cs="Times New Roman"/>
          <w:sz w:val="20"/>
          <w:szCs w:val="20"/>
          <w:lang w:val="lv-LV"/>
        </w:rPr>
        <w:t xml:space="preserve">I. Ekmane, </w:t>
      </w:r>
      <w:r w:rsidR="0084671E">
        <w:rPr>
          <w:rFonts w:ascii="Times New Roman" w:hAnsi="Times New Roman" w:cs="Times New Roman"/>
          <w:sz w:val="20"/>
          <w:szCs w:val="20"/>
          <w:lang w:val="lv-LV"/>
        </w:rPr>
        <w:t>6</w:t>
      </w:r>
      <w:r w:rsidRPr="00951083">
        <w:rPr>
          <w:rFonts w:ascii="Times New Roman" w:hAnsi="Times New Roman" w:cs="Times New Roman"/>
          <w:sz w:val="20"/>
          <w:szCs w:val="20"/>
          <w:lang w:val="lv-LV"/>
        </w:rPr>
        <w:t>7335184</w:t>
      </w:r>
    </w:p>
    <w:p w14:paraId="763B5174" w14:textId="77777777" w:rsidR="00951083" w:rsidRPr="00951083" w:rsidRDefault="009F686E" w:rsidP="00951083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hyperlink r:id="rId8" w:history="1">
        <w:r w:rsidR="00951083" w:rsidRPr="0095108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Ilona.Ekmane@mod.gov.lv</w:t>
        </w:r>
      </w:hyperlink>
      <w:r w:rsidR="00951083" w:rsidRPr="0095108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763B5175" w14:textId="77777777" w:rsidR="00951083" w:rsidRPr="00951083" w:rsidRDefault="00951083" w:rsidP="009510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951083">
        <w:rPr>
          <w:rFonts w:ascii="Times New Roman" w:hAnsi="Times New Roman" w:cs="Times New Roman"/>
          <w:sz w:val="20"/>
          <w:szCs w:val="20"/>
          <w:lang w:val="lv-LV"/>
        </w:rPr>
        <w:t>V. Solovjova, 67335095</w:t>
      </w:r>
    </w:p>
    <w:p w14:paraId="763B5176" w14:textId="77777777" w:rsidR="002E5F55" w:rsidRPr="00951083" w:rsidRDefault="009F686E" w:rsidP="009510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hyperlink r:id="rId9" w:history="1">
        <w:r w:rsidR="00951083" w:rsidRPr="0095108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Vera.solovjova@mod.gov.lv</w:t>
        </w:r>
      </w:hyperlink>
      <w:r w:rsidR="00951083" w:rsidRPr="0095108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sectPr w:rsidR="002E5F55" w:rsidRPr="00951083" w:rsidSect="009D171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B5179" w14:textId="77777777" w:rsidR="00943586" w:rsidRDefault="00943586">
      <w:pPr>
        <w:spacing w:after="0" w:line="240" w:lineRule="auto"/>
      </w:pPr>
      <w:r>
        <w:separator/>
      </w:r>
    </w:p>
  </w:endnote>
  <w:endnote w:type="continuationSeparator" w:id="0">
    <w:p w14:paraId="763B517A" w14:textId="77777777" w:rsidR="00943586" w:rsidRDefault="0094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BA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0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B517D" w14:textId="77777777" w:rsidR="00943586" w:rsidRDefault="0094358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86E">
          <w:rPr>
            <w:noProof/>
          </w:rPr>
          <w:t>1</w:t>
        </w:r>
        <w:r>
          <w:rPr>
            <w:noProof/>
          </w:rPr>
          <w:fldChar w:fldCharType="end"/>
        </w:r>
      </w:p>
      <w:p w14:paraId="763B517E" w14:textId="77777777" w:rsidR="00943586" w:rsidRPr="004C6C04" w:rsidRDefault="00943586" w:rsidP="004C6C04">
        <w:pPr>
          <w:pStyle w:val="Header"/>
          <w:jc w:val="both"/>
          <w:rPr>
            <w:rFonts w:ascii="Times New Roman" w:hAnsi="Times New Roman" w:cs="Times New Roman"/>
            <w:sz w:val="20"/>
            <w:szCs w:val="20"/>
            <w:lang w:val="lv-LV"/>
          </w:rPr>
        </w:pPr>
        <w:r>
          <w:rPr>
            <w:rFonts w:ascii="Times New Roman" w:hAnsi="Times New Roman" w:cs="Times New Roman"/>
            <w:sz w:val="20"/>
            <w:szCs w:val="20"/>
          </w:rPr>
          <w:t>AiM_Inf_zin_6</w:t>
        </w:r>
        <w:r w:rsidRPr="0084671E">
          <w:rPr>
            <w:rFonts w:ascii="Times New Roman" w:hAnsi="Times New Roman" w:cs="Times New Roman"/>
            <w:sz w:val="20"/>
            <w:szCs w:val="20"/>
          </w:rPr>
          <w:t>p_</w:t>
        </w:r>
        <w:r>
          <w:rPr>
            <w:rFonts w:ascii="Times New Roman" w:hAnsi="Times New Roman" w:cs="Times New Roman"/>
            <w:sz w:val="20"/>
            <w:szCs w:val="20"/>
          </w:rPr>
          <w:t>1306</w:t>
        </w:r>
        <w:r w:rsidRPr="002C720B">
          <w:rPr>
            <w:rFonts w:ascii="Times New Roman" w:hAnsi="Times New Roman" w:cs="Times New Roman"/>
            <w:sz w:val="20"/>
            <w:szCs w:val="20"/>
          </w:rPr>
          <w:t>17</w:t>
        </w:r>
        <w:r w:rsidRPr="0084671E">
          <w:rPr>
            <w:rFonts w:ascii="Times New Roman" w:hAnsi="Times New Roman" w:cs="Times New Roman"/>
            <w:sz w:val="20"/>
            <w:szCs w:val="20"/>
          </w:rPr>
          <w:t xml:space="preserve">_INSPIRE </w:t>
        </w:r>
        <w:proofErr w:type="spellStart"/>
        <w:r w:rsidRPr="0084671E">
          <w:rPr>
            <w:rFonts w:ascii="Times New Roman" w:hAnsi="Times New Roman" w:cs="Times New Roman"/>
            <w:sz w:val="20"/>
            <w:szCs w:val="20"/>
          </w:rPr>
          <w:t>ieviesana</w:t>
        </w:r>
        <w:proofErr w:type="spellEnd"/>
        <w:r w:rsidRPr="00E10F27">
          <w:rPr>
            <w:rFonts w:ascii="Times New Roman" w:hAnsi="Times New Roman" w:cs="Times New Roman"/>
            <w:sz w:val="20"/>
            <w:szCs w:val="20"/>
          </w:rPr>
          <w:t xml:space="preserve">; </w: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t>6</w:t>
        </w:r>
        <w:r w:rsidRPr="00E10F27">
          <w:rPr>
            <w:rFonts w:ascii="Times New Roman" w:hAnsi="Times New Roman" w:cs="Times New Roman"/>
            <w:sz w:val="20"/>
            <w:szCs w:val="20"/>
            <w:lang w:val="lv-LV"/>
          </w:rPr>
          <w:t>.pielikums informatīvajam ziņojumam "Par Eiropas Parlamenta un Padomes 2007.gada 14.marta Direktīvas 2007/2/EK, ar ko izveido Telpiskās informācijas infrastruktūru Eiropas Kopienā</w: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t>,</w:t>
        </w:r>
        <w:r w:rsidRPr="00E10F27">
          <w:rPr>
            <w:rFonts w:ascii="Times New Roman" w:hAnsi="Times New Roman" w:cs="Times New Roman"/>
            <w:sz w:val="20"/>
            <w:szCs w:val="20"/>
            <w:lang w:val="lv-LV"/>
          </w:rPr>
          <w:t xml:space="preserve"> ieviešanu Latvijā</w: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t xml:space="preserve"> (rīcības plāns 2017. gadam)</w:t>
        </w:r>
        <w:r w:rsidRPr="00E10F27">
          <w:rPr>
            <w:rFonts w:ascii="Times New Roman" w:hAnsi="Times New Roman" w:cs="Times New Roman"/>
            <w:sz w:val="20"/>
            <w:szCs w:val="20"/>
            <w:lang w:val="lv-LV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B5177" w14:textId="77777777" w:rsidR="00943586" w:rsidRDefault="009435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3B5178" w14:textId="77777777" w:rsidR="00943586" w:rsidRDefault="0094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B517B" w14:textId="77777777" w:rsidR="00943586" w:rsidRPr="00A81A3B" w:rsidRDefault="00943586" w:rsidP="00542440">
    <w:pPr>
      <w:pStyle w:val="Header"/>
      <w:jc w:val="right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6. pielikums</w:t>
    </w:r>
  </w:p>
  <w:p w14:paraId="763B517C" w14:textId="77777777" w:rsidR="00943586" w:rsidRPr="0084671E" w:rsidRDefault="00943586" w:rsidP="0084671E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  <w:lang w:val="lv-LV"/>
      </w:rPr>
    </w:pPr>
    <w:r w:rsidRPr="00A81A3B">
      <w:rPr>
        <w:rFonts w:ascii="Times New Roman" w:hAnsi="Times New Roman" w:cs="Times New Roman"/>
        <w:sz w:val="24"/>
        <w:szCs w:val="24"/>
        <w:lang w:val="lv-LV"/>
      </w:rPr>
      <w:t xml:space="preserve">Informatīvajam ziņojumam </w:t>
    </w:r>
    <w:r>
      <w:rPr>
        <w:rFonts w:ascii="Times New Roman" w:hAnsi="Times New Roman" w:cs="Times New Roman"/>
        <w:sz w:val="24"/>
        <w:szCs w:val="24"/>
        <w:lang w:val="lv-LV"/>
      </w:rPr>
      <w:t>"</w:t>
    </w:r>
    <w:r w:rsidRPr="00A81A3B">
      <w:rPr>
        <w:rFonts w:ascii="Times New Roman" w:hAnsi="Times New Roman" w:cs="Times New Roman"/>
        <w:sz w:val="24"/>
        <w:szCs w:val="24"/>
        <w:lang w:val="lv-LV"/>
      </w:rPr>
      <w:t>Par Eiropas Parlamenta un Padomes 2007.gada 14.marta Direktīvas 2007/2/EK, ar ko izveido Telpiskās informācijas infrastruktūru Eiropas Kopienā</w:t>
    </w:r>
    <w:r>
      <w:rPr>
        <w:rFonts w:ascii="Times New Roman" w:hAnsi="Times New Roman" w:cs="Times New Roman"/>
        <w:sz w:val="24"/>
        <w:szCs w:val="24"/>
        <w:lang w:val="lv-LV"/>
      </w:rPr>
      <w:t>,</w:t>
    </w:r>
    <w:r w:rsidRPr="00A81A3B">
      <w:rPr>
        <w:rFonts w:ascii="Times New Roman" w:hAnsi="Times New Roman" w:cs="Times New Roman"/>
        <w:sz w:val="24"/>
        <w:szCs w:val="24"/>
        <w:lang w:val="lv-LV"/>
      </w:rPr>
      <w:t xml:space="preserve"> ieviešanu Latvijā</w:t>
    </w:r>
    <w:r>
      <w:rPr>
        <w:rFonts w:ascii="Times New Roman" w:hAnsi="Times New Roman" w:cs="Times New Roman"/>
        <w:sz w:val="24"/>
        <w:szCs w:val="24"/>
        <w:lang w:val="lv-LV"/>
      </w:rPr>
      <w:t xml:space="preserve"> (rīcības plāns 2017. gadam)”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 Ekmane">
    <w15:presenceInfo w15:providerId="AD" w15:userId="S-1-5-21-806125198-207053365-2877556793-4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D"/>
    <w:rsid w:val="0002269F"/>
    <w:rsid w:val="0007472D"/>
    <w:rsid w:val="00085327"/>
    <w:rsid w:val="00092E61"/>
    <w:rsid w:val="000963BA"/>
    <w:rsid w:val="000E63AF"/>
    <w:rsid w:val="000E6B05"/>
    <w:rsid w:val="000F0D51"/>
    <w:rsid w:val="00116891"/>
    <w:rsid w:val="001B02B4"/>
    <w:rsid w:val="001C07CF"/>
    <w:rsid w:val="00200380"/>
    <w:rsid w:val="00203F6C"/>
    <w:rsid w:val="002125E5"/>
    <w:rsid w:val="00221798"/>
    <w:rsid w:val="0023301C"/>
    <w:rsid w:val="00236BD3"/>
    <w:rsid w:val="0023787E"/>
    <w:rsid w:val="0027039F"/>
    <w:rsid w:val="002A2F00"/>
    <w:rsid w:val="002C720B"/>
    <w:rsid w:val="002E5F55"/>
    <w:rsid w:val="00350841"/>
    <w:rsid w:val="00361907"/>
    <w:rsid w:val="003677AB"/>
    <w:rsid w:val="003771DB"/>
    <w:rsid w:val="003814D9"/>
    <w:rsid w:val="00382261"/>
    <w:rsid w:val="0038600F"/>
    <w:rsid w:val="00393912"/>
    <w:rsid w:val="003A528E"/>
    <w:rsid w:val="003B0851"/>
    <w:rsid w:val="003C1236"/>
    <w:rsid w:val="003D0365"/>
    <w:rsid w:val="0042181D"/>
    <w:rsid w:val="00451867"/>
    <w:rsid w:val="0048707A"/>
    <w:rsid w:val="004979BD"/>
    <w:rsid w:val="004B0C97"/>
    <w:rsid w:val="004C6C04"/>
    <w:rsid w:val="00503A39"/>
    <w:rsid w:val="005363F8"/>
    <w:rsid w:val="00542440"/>
    <w:rsid w:val="00544536"/>
    <w:rsid w:val="00555BB5"/>
    <w:rsid w:val="005730FD"/>
    <w:rsid w:val="0058156F"/>
    <w:rsid w:val="00587818"/>
    <w:rsid w:val="00587DAD"/>
    <w:rsid w:val="005915B7"/>
    <w:rsid w:val="0059567F"/>
    <w:rsid w:val="005A006C"/>
    <w:rsid w:val="005A7109"/>
    <w:rsid w:val="005C2C82"/>
    <w:rsid w:val="005E7861"/>
    <w:rsid w:val="005F150D"/>
    <w:rsid w:val="00642014"/>
    <w:rsid w:val="00643696"/>
    <w:rsid w:val="00672C92"/>
    <w:rsid w:val="006C55FA"/>
    <w:rsid w:val="006D0094"/>
    <w:rsid w:val="006E6862"/>
    <w:rsid w:val="007335F4"/>
    <w:rsid w:val="00792312"/>
    <w:rsid w:val="007A5AF9"/>
    <w:rsid w:val="007B38BE"/>
    <w:rsid w:val="007C6EE9"/>
    <w:rsid w:val="007F0FDD"/>
    <w:rsid w:val="008143E7"/>
    <w:rsid w:val="008272B8"/>
    <w:rsid w:val="00840B94"/>
    <w:rsid w:val="0084671E"/>
    <w:rsid w:val="008E1BAB"/>
    <w:rsid w:val="0092434E"/>
    <w:rsid w:val="009433E6"/>
    <w:rsid w:val="00943586"/>
    <w:rsid w:val="00944F85"/>
    <w:rsid w:val="009467C8"/>
    <w:rsid w:val="00946E7F"/>
    <w:rsid w:val="00951083"/>
    <w:rsid w:val="009A5F93"/>
    <w:rsid w:val="009D1714"/>
    <w:rsid w:val="009D1A80"/>
    <w:rsid w:val="009F686E"/>
    <w:rsid w:val="00A206E4"/>
    <w:rsid w:val="00A20E00"/>
    <w:rsid w:val="00A42A03"/>
    <w:rsid w:val="00A45734"/>
    <w:rsid w:val="00A52D8F"/>
    <w:rsid w:val="00A81CF1"/>
    <w:rsid w:val="00A91020"/>
    <w:rsid w:val="00A97133"/>
    <w:rsid w:val="00AE539F"/>
    <w:rsid w:val="00B0344F"/>
    <w:rsid w:val="00B15BB7"/>
    <w:rsid w:val="00B25D0E"/>
    <w:rsid w:val="00B5451B"/>
    <w:rsid w:val="00B672B3"/>
    <w:rsid w:val="00B837A5"/>
    <w:rsid w:val="00BB2CC4"/>
    <w:rsid w:val="00BC31A7"/>
    <w:rsid w:val="00BD0FC8"/>
    <w:rsid w:val="00BD5DEB"/>
    <w:rsid w:val="00BD6157"/>
    <w:rsid w:val="00BE3346"/>
    <w:rsid w:val="00BF62A4"/>
    <w:rsid w:val="00C76CD4"/>
    <w:rsid w:val="00C93038"/>
    <w:rsid w:val="00CC4019"/>
    <w:rsid w:val="00CF67E7"/>
    <w:rsid w:val="00D024D4"/>
    <w:rsid w:val="00D110E2"/>
    <w:rsid w:val="00D22F9F"/>
    <w:rsid w:val="00D42429"/>
    <w:rsid w:val="00D6397E"/>
    <w:rsid w:val="00D72548"/>
    <w:rsid w:val="00D83D4E"/>
    <w:rsid w:val="00DA3F18"/>
    <w:rsid w:val="00DF5987"/>
    <w:rsid w:val="00E114F8"/>
    <w:rsid w:val="00E17D74"/>
    <w:rsid w:val="00E2343E"/>
    <w:rsid w:val="00E51450"/>
    <w:rsid w:val="00EA5DF1"/>
    <w:rsid w:val="00EB30F9"/>
    <w:rsid w:val="00ED052C"/>
    <w:rsid w:val="00EE13C0"/>
    <w:rsid w:val="00EE707E"/>
    <w:rsid w:val="00F3442C"/>
    <w:rsid w:val="00F50AAF"/>
    <w:rsid w:val="00F53ABA"/>
    <w:rsid w:val="00F93784"/>
    <w:rsid w:val="00FA0185"/>
    <w:rsid w:val="00FA6643"/>
    <w:rsid w:val="00FD071E"/>
    <w:rsid w:val="00FD313B"/>
    <w:rsid w:val="00FD4D6C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63B4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1714"/>
    <w:pPr>
      <w:widowControl/>
    </w:pPr>
  </w:style>
  <w:style w:type="paragraph" w:customStyle="1" w:styleId="Heading">
    <w:name w:val="Heading"/>
    <w:basedOn w:val="Standard"/>
    <w:next w:val="Textbody"/>
    <w:rsid w:val="009D1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D1714"/>
    <w:pPr>
      <w:spacing w:after="120"/>
    </w:pPr>
  </w:style>
  <w:style w:type="paragraph" w:styleId="List">
    <w:name w:val="List"/>
    <w:basedOn w:val="Textbody"/>
    <w:rsid w:val="009D1714"/>
    <w:rPr>
      <w:rFonts w:cs="Mangal"/>
    </w:rPr>
  </w:style>
  <w:style w:type="paragraph" w:styleId="Caption">
    <w:name w:val="caption"/>
    <w:basedOn w:val="Standard"/>
    <w:rsid w:val="009D1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D1714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rsid w:val="009D1714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uiPriority w:val="99"/>
    <w:rsid w:val="009D1714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Standard"/>
    <w:rsid w:val="009D171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9D1714"/>
    <w:rPr>
      <w:b/>
      <w:bCs/>
    </w:rPr>
  </w:style>
  <w:style w:type="paragraph" w:styleId="BalloonText">
    <w:name w:val="Balloon Text"/>
    <w:basedOn w:val="Standard"/>
    <w:rsid w:val="009D171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9D1714"/>
    <w:pPr>
      <w:suppressLineNumbers/>
    </w:pPr>
  </w:style>
  <w:style w:type="paragraph" w:customStyle="1" w:styleId="TableHeading">
    <w:name w:val="Table Heading"/>
    <w:basedOn w:val="TableContents"/>
    <w:rsid w:val="009D1714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9D1714"/>
    <w:rPr>
      <w:color w:val="0563C1"/>
      <w:u w:val="single"/>
    </w:rPr>
  </w:style>
  <w:style w:type="character" w:customStyle="1" w:styleId="HeaderChar">
    <w:name w:val="Header Char"/>
    <w:basedOn w:val="DefaultParagraphFont"/>
    <w:uiPriority w:val="99"/>
    <w:rsid w:val="009D1714"/>
  </w:style>
  <w:style w:type="character" w:customStyle="1" w:styleId="FooterChar">
    <w:name w:val="Footer Char"/>
    <w:basedOn w:val="DefaultParagraphFont"/>
    <w:uiPriority w:val="99"/>
    <w:rsid w:val="009D1714"/>
  </w:style>
  <w:style w:type="character" w:styleId="CommentReference">
    <w:name w:val="annotation reference"/>
    <w:basedOn w:val="DefaultParagraphFont"/>
    <w:rsid w:val="009D1714"/>
    <w:rPr>
      <w:sz w:val="16"/>
      <w:szCs w:val="16"/>
    </w:rPr>
  </w:style>
  <w:style w:type="character" w:customStyle="1" w:styleId="CommentTextChar">
    <w:name w:val="Comment Text Char"/>
    <w:basedOn w:val="DefaultParagraphFont"/>
    <w:rsid w:val="009D1714"/>
    <w:rPr>
      <w:sz w:val="20"/>
      <w:szCs w:val="20"/>
    </w:rPr>
  </w:style>
  <w:style w:type="character" w:customStyle="1" w:styleId="CommentSubjectChar">
    <w:name w:val="Comment Subject Char"/>
    <w:basedOn w:val="CommentTextChar"/>
    <w:rsid w:val="009D171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sid w:val="009D1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E68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8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862"/>
    <w:rPr>
      <w:vertAlign w:val="superscript"/>
    </w:rPr>
  </w:style>
  <w:style w:type="character" w:styleId="Hyperlink">
    <w:name w:val="Hyperlink"/>
    <w:uiPriority w:val="99"/>
    <w:unhideWhenUsed/>
    <w:rsid w:val="002E5F55"/>
    <w:rPr>
      <w:color w:val="0000FF"/>
      <w:u w:val="single"/>
    </w:rPr>
  </w:style>
  <w:style w:type="paragraph" w:styleId="NoSpacing">
    <w:name w:val="No Spacing"/>
    <w:uiPriority w:val="1"/>
    <w:qFormat/>
    <w:rsid w:val="002E5F55"/>
    <w:pPr>
      <w:widowControl/>
      <w:tabs>
        <w:tab w:val="left" w:pos="720"/>
      </w:tabs>
      <w:autoSpaceDN/>
      <w:spacing w:after="0" w:line="240" w:lineRule="auto"/>
      <w:textAlignment w:val="auto"/>
    </w:pPr>
    <w:rPr>
      <w:rFonts w:ascii="Liberation Serif" w:eastAsia="WenQuanYi Micro Hei" w:hAnsi="Liberation Serif" w:cs="Mangal"/>
      <w:kern w:val="0"/>
      <w:sz w:val="24"/>
      <w:szCs w:val="21"/>
      <w:lang w:val="lv-LV" w:eastAsia="zh-CN" w:bidi="hi-IN"/>
    </w:rPr>
  </w:style>
  <w:style w:type="paragraph" w:customStyle="1" w:styleId="Default">
    <w:name w:val="Default"/>
    <w:rsid w:val="00F53ABA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character" w:customStyle="1" w:styleId="st">
    <w:name w:val="st"/>
    <w:basedOn w:val="DefaultParagraphFont"/>
    <w:rsid w:val="00B15BB7"/>
  </w:style>
  <w:style w:type="character" w:styleId="Emphasis">
    <w:name w:val="Emphasis"/>
    <w:basedOn w:val="DefaultParagraphFont"/>
    <w:uiPriority w:val="20"/>
    <w:qFormat/>
    <w:rsid w:val="00B15B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1714"/>
    <w:pPr>
      <w:widowControl/>
    </w:pPr>
  </w:style>
  <w:style w:type="paragraph" w:customStyle="1" w:styleId="Heading">
    <w:name w:val="Heading"/>
    <w:basedOn w:val="Standard"/>
    <w:next w:val="Textbody"/>
    <w:rsid w:val="009D1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D1714"/>
    <w:pPr>
      <w:spacing w:after="120"/>
    </w:pPr>
  </w:style>
  <w:style w:type="paragraph" w:styleId="List">
    <w:name w:val="List"/>
    <w:basedOn w:val="Textbody"/>
    <w:rsid w:val="009D1714"/>
    <w:rPr>
      <w:rFonts w:cs="Mangal"/>
    </w:rPr>
  </w:style>
  <w:style w:type="paragraph" w:styleId="Caption">
    <w:name w:val="caption"/>
    <w:basedOn w:val="Standard"/>
    <w:rsid w:val="009D17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D1714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rsid w:val="009D1714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uiPriority w:val="99"/>
    <w:rsid w:val="009D1714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Standard"/>
    <w:rsid w:val="009D171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9D1714"/>
    <w:rPr>
      <w:b/>
      <w:bCs/>
    </w:rPr>
  </w:style>
  <w:style w:type="paragraph" w:styleId="BalloonText">
    <w:name w:val="Balloon Text"/>
    <w:basedOn w:val="Standard"/>
    <w:rsid w:val="009D171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9D1714"/>
    <w:pPr>
      <w:suppressLineNumbers/>
    </w:pPr>
  </w:style>
  <w:style w:type="paragraph" w:customStyle="1" w:styleId="TableHeading">
    <w:name w:val="Table Heading"/>
    <w:basedOn w:val="TableContents"/>
    <w:rsid w:val="009D1714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9D1714"/>
    <w:rPr>
      <w:color w:val="0563C1"/>
      <w:u w:val="single"/>
    </w:rPr>
  </w:style>
  <w:style w:type="character" w:customStyle="1" w:styleId="HeaderChar">
    <w:name w:val="Header Char"/>
    <w:basedOn w:val="DefaultParagraphFont"/>
    <w:uiPriority w:val="99"/>
    <w:rsid w:val="009D1714"/>
  </w:style>
  <w:style w:type="character" w:customStyle="1" w:styleId="FooterChar">
    <w:name w:val="Footer Char"/>
    <w:basedOn w:val="DefaultParagraphFont"/>
    <w:uiPriority w:val="99"/>
    <w:rsid w:val="009D1714"/>
  </w:style>
  <w:style w:type="character" w:styleId="CommentReference">
    <w:name w:val="annotation reference"/>
    <w:basedOn w:val="DefaultParagraphFont"/>
    <w:rsid w:val="009D1714"/>
    <w:rPr>
      <w:sz w:val="16"/>
      <w:szCs w:val="16"/>
    </w:rPr>
  </w:style>
  <w:style w:type="character" w:customStyle="1" w:styleId="CommentTextChar">
    <w:name w:val="Comment Text Char"/>
    <w:basedOn w:val="DefaultParagraphFont"/>
    <w:rsid w:val="009D1714"/>
    <w:rPr>
      <w:sz w:val="20"/>
      <w:szCs w:val="20"/>
    </w:rPr>
  </w:style>
  <w:style w:type="character" w:customStyle="1" w:styleId="CommentSubjectChar">
    <w:name w:val="Comment Subject Char"/>
    <w:basedOn w:val="CommentTextChar"/>
    <w:rsid w:val="009D171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sid w:val="009D1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E68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8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862"/>
    <w:rPr>
      <w:vertAlign w:val="superscript"/>
    </w:rPr>
  </w:style>
  <w:style w:type="character" w:styleId="Hyperlink">
    <w:name w:val="Hyperlink"/>
    <w:uiPriority w:val="99"/>
    <w:unhideWhenUsed/>
    <w:rsid w:val="002E5F55"/>
    <w:rPr>
      <w:color w:val="0000FF"/>
      <w:u w:val="single"/>
    </w:rPr>
  </w:style>
  <w:style w:type="paragraph" w:styleId="NoSpacing">
    <w:name w:val="No Spacing"/>
    <w:uiPriority w:val="1"/>
    <w:qFormat/>
    <w:rsid w:val="002E5F55"/>
    <w:pPr>
      <w:widowControl/>
      <w:tabs>
        <w:tab w:val="left" w:pos="720"/>
      </w:tabs>
      <w:autoSpaceDN/>
      <w:spacing w:after="0" w:line="240" w:lineRule="auto"/>
      <w:textAlignment w:val="auto"/>
    </w:pPr>
    <w:rPr>
      <w:rFonts w:ascii="Liberation Serif" w:eastAsia="WenQuanYi Micro Hei" w:hAnsi="Liberation Serif" w:cs="Mangal"/>
      <w:kern w:val="0"/>
      <w:sz w:val="24"/>
      <w:szCs w:val="21"/>
      <w:lang w:val="lv-LV" w:eastAsia="zh-CN" w:bidi="hi-IN"/>
    </w:rPr>
  </w:style>
  <w:style w:type="paragraph" w:customStyle="1" w:styleId="Default">
    <w:name w:val="Default"/>
    <w:rsid w:val="00F53ABA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character" w:customStyle="1" w:styleId="st">
    <w:name w:val="st"/>
    <w:basedOn w:val="DefaultParagraphFont"/>
    <w:rsid w:val="00B15BB7"/>
  </w:style>
  <w:style w:type="character" w:styleId="Emphasis">
    <w:name w:val="Emphasis"/>
    <w:basedOn w:val="DefaultParagraphFont"/>
    <w:uiPriority w:val="20"/>
    <w:qFormat/>
    <w:rsid w:val="00B15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Ekmane@mod.gov.lv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.solovjov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C0AC-FAB4-47B2-A1B4-96FCDD5C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11072</Words>
  <Characters>6312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Informatīvajam ziņojumam "Par Eiropas Parlamenta un Padomes 2007.gada 14.marta Direktīvas 2007/2/EK, ar ko izveido Telpiskās informācijas infrastruktūru Eiropas Kopienā, ieviešanu Latvijā (rīcības plāns 2017. gadam)”</vt:lpstr>
    </vt:vector>
  </TitlesOfParts>
  <Manager>Krīzes vadības departamenta Civilmilitārās sadarbības nodaļa</Manager>
  <Company>Aizsardzības ministrija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Informatīvajam ziņojumam "Par Eiropas Parlamenta un Padomes 2007.gada 14.marta Direktīvas 2007/2/EK, ar ko izveido Telpiskās informācijas infrastruktūru Eiropas Kopienā, ieviešanu Latvijā (rīcības plāns 2017. gadam)”</dc:title>
  <dc:subject>Pielikums informatīvajam ziņojumam</dc:subject>
  <dc:creator>Ilona Ekmane, Vera Solovjova</dc:creator>
  <cp:keywords>INSPIRE_ieviesana</cp:keywords>
  <dc:description>Ilona Ekmane tālr. 67335184, e-pasts: ilona.ekmane@mod.gov.lv;_x000d_
Vera Solovjova tālr. 67335095, e-pasts vera.solovjova@mod.gov.lv</dc:description>
  <cp:lastModifiedBy>Vera Solovjova</cp:lastModifiedBy>
  <cp:revision>40</cp:revision>
  <cp:lastPrinted>2016-04-28T07:11:00Z</cp:lastPrinted>
  <dcterms:created xsi:type="dcterms:W3CDTF">2017-01-25T13:51:00Z</dcterms:created>
  <dcterms:modified xsi:type="dcterms:W3CDTF">2017-06-16T06:30:00Z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