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A0" w:rsidRPr="00894C55" w:rsidRDefault="006C52A0" w:rsidP="006C52A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Likumprojekta “Grozījumi Latvijas Administratīvo pārkāpumu kodeksā”</w:t>
      </w:r>
      <w:r w:rsidRPr="00894C55">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6C52A0" w:rsidRPr="00894C55" w:rsidRDefault="006C52A0" w:rsidP="006C52A0">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3"/>
        <w:gridCol w:w="2072"/>
        <w:gridCol w:w="6540"/>
      </w:tblGrid>
      <w:tr w:rsidR="006C52A0" w:rsidRPr="00894C55" w:rsidTr="00C969E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6C52A0" w:rsidRPr="00894C55" w:rsidTr="00C969EE">
        <w:trPr>
          <w:trHeight w:val="324"/>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Default="006C52A0" w:rsidP="00FC6146">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ir līdz 2017.gada 26.jūnijam. Šobrīd ir izstrādāts likumprojekts “Grozījumi Noziedzīgi iegūtu līdzekļu legalizācijas un terorisma finans</w:t>
            </w:r>
            <w:r w:rsidR="00FC6146">
              <w:rPr>
                <w:rFonts w:ascii="Times New Roman" w:hAnsi="Times New Roman" w:cs="Times New Roman"/>
                <w:sz w:val="24"/>
                <w:szCs w:val="24"/>
              </w:rPr>
              <w:t>ēšanas likumā”, kurš  2017.gada 13.jūnijā ir atbalstīts Ministru kabinetā (Ministru kabineta 2017.gada 13.jūnija sēdes prot. Nr.30, 48.§.)</w:t>
            </w:r>
            <w:r>
              <w:rPr>
                <w:rFonts w:ascii="Times New Roman" w:hAnsi="Times New Roman" w:cs="Times New Roman"/>
                <w:sz w:val="24"/>
                <w:szCs w:val="24"/>
              </w:rPr>
              <w:t>,</w:t>
            </w:r>
            <w:r w:rsidR="00FC6146">
              <w:rPr>
                <w:rFonts w:ascii="Times New Roman" w:hAnsi="Times New Roman" w:cs="Times New Roman"/>
                <w:sz w:val="24"/>
                <w:szCs w:val="24"/>
              </w:rPr>
              <w:t xml:space="preserve"> ar kuru </w:t>
            </w:r>
            <w:r>
              <w:rPr>
                <w:rFonts w:ascii="Times New Roman" w:hAnsi="Times New Roman" w:cs="Times New Roman"/>
                <w:sz w:val="24"/>
                <w:szCs w:val="24"/>
              </w:rPr>
              <w:t xml:space="preserve">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iropas Padomes </w:t>
            </w:r>
            <w:proofErr w:type="spellStart"/>
            <w:r>
              <w:rPr>
                <w:rFonts w:ascii="Times New Roman" w:hAnsi="Times New Roman" w:cs="Times New Roman"/>
                <w:color w:val="000000" w:themeColor="text1"/>
                <w:sz w:val="24"/>
                <w:szCs w:val="24"/>
              </w:rPr>
              <w:t>Moneyval</w:t>
            </w:r>
            <w:proofErr w:type="spellEnd"/>
            <w:r>
              <w:rPr>
                <w:rFonts w:ascii="Times New Roman" w:hAnsi="Times New Roman" w:cs="Times New Roman"/>
                <w:color w:val="000000" w:themeColor="text1"/>
                <w:sz w:val="24"/>
                <w:szCs w:val="24"/>
              </w:rPr>
              <w:t xml:space="preserve"> ekspertu ieteikumi.</w:t>
            </w:r>
          </w:p>
          <w:p w:rsidR="007E7C27" w:rsidRPr="006C52A0" w:rsidRDefault="007E7C27" w:rsidP="007E7C27">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“Grozījumi Latvijas Administratīvo pārkāpumu kodeksā” tika izsludināts Valsts sekretāru sanāksmē 2017.gada 29.jūnija (VSS-699).</w:t>
            </w:r>
          </w:p>
        </w:tc>
      </w:tr>
      <w:tr w:rsidR="006C52A0" w:rsidRPr="00894C55" w:rsidTr="00C969EE">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Latvijas tiesību akti neparedz iespēju Latvijā atzīt un izpildīt ārvalsts lēmumu, ar kuru personai piemērots administratīva rakstura sods. Tiesiskā sadarbība administratīvo pārkāpumu lietās tieši netiek regulēta ar Eiropas Savienības tiesību aktiem vai starptautiskajiem līgumiem. Līdz ar to trūkst tiesiskā regulējuma, lai varētu izpildīt tādu ārvalsts lēmumu, ar kuru personai piemērots administratīva rakstura sods, vai varētu nosūtīt Latvijā pieņemtu lēmumu izpildei ārvalstī.</w:t>
            </w:r>
          </w:p>
          <w:p w:rsidR="001B3309" w:rsidRPr="000E6821" w:rsidRDefault="006C52A0" w:rsidP="001B3309">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Likumprojekts</w:t>
            </w:r>
            <w:r w:rsidR="00F07D33">
              <w:rPr>
                <w:rFonts w:ascii="Times New Roman" w:hAnsi="Times New Roman" w:cs="Times New Roman"/>
                <w:color w:val="000000" w:themeColor="text1"/>
                <w:sz w:val="24"/>
                <w:szCs w:val="24"/>
              </w:rPr>
              <w:t xml:space="preserve"> “Grozījumi Noziedzīgi iegūtu līdzekļu legalizācijas un terorisma finansēšanas novēršanas</w:t>
            </w:r>
            <w:r w:rsidR="00391817">
              <w:rPr>
                <w:rFonts w:ascii="Times New Roman" w:hAnsi="Times New Roman" w:cs="Times New Roman"/>
                <w:color w:val="000000" w:themeColor="text1"/>
                <w:sz w:val="24"/>
                <w:szCs w:val="24"/>
              </w:rPr>
              <w:t xml:space="preserve"> likums</w:t>
            </w:r>
            <w:r w:rsidR="00F07D33">
              <w:rPr>
                <w:rFonts w:ascii="Times New Roman" w:hAnsi="Times New Roman" w:cs="Times New Roman"/>
                <w:color w:val="000000" w:themeColor="text1"/>
                <w:sz w:val="24"/>
                <w:szCs w:val="24"/>
              </w:rPr>
              <w:t>”</w:t>
            </w:r>
            <w:r w:rsidRPr="00657A14">
              <w:rPr>
                <w:rFonts w:ascii="Times New Roman" w:hAnsi="Times New Roman" w:cs="Times New Roman"/>
                <w:color w:val="000000" w:themeColor="text1"/>
                <w:sz w:val="24"/>
                <w:szCs w:val="24"/>
              </w:rPr>
              <w:t xml:space="preserve"> paredz papildināt </w:t>
            </w:r>
            <w:r w:rsidR="00391817">
              <w:rPr>
                <w:rFonts w:ascii="Times New Roman" w:hAnsi="Times New Roman" w:cs="Times New Roman"/>
                <w:color w:val="000000" w:themeColor="text1"/>
                <w:sz w:val="24"/>
                <w:szCs w:val="24"/>
              </w:rPr>
              <w:t>Noziedzīgi iegūtu līdzekļu legalizācijas un terorisma finansēšanas novēršanas  likumu</w:t>
            </w:r>
            <w:r w:rsidRPr="00657A14">
              <w:rPr>
                <w:rFonts w:ascii="Times New Roman" w:hAnsi="Times New Roman" w:cs="Times New Roman"/>
                <w:color w:val="000000" w:themeColor="text1"/>
                <w:sz w:val="24"/>
                <w:szCs w:val="24"/>
              </w:rPr>
              <w:t xml:space="preserve"> </w:t>
            </w:r>
            <w:r w:rsidR="00D376D3">
              <w:rPr>
                <w:rFonts w:ascii="Times New Roman" w:hAnsi="Times New Roman" w:cs="Times New Roman"/>
                <w:color w:val="000000" w:themeColor="text1"/>
                <w:sz w:val="24"/>
                <w:szCs w:val="24"/>
              </w:rPr>
              <w:t xml:space="preserve">(turpmāk - NILLTFNL) </w:t>
            </w:r>
            <w:r w:rsidRPr="00657A14">
              <w:rPr>
                <w:rFonts w:ascii="Times New Roman" w:hAnsi="Times New Roman" w:cs="Times New Roman"/>
                <w:color w:val="000000" w:themeColor="text1"/>
                <w:sz w:val="24"/>
                <w:szCs w:val="24"/>
              </w:rPr>
              <w:t xml:space="preserve">ar jaunu XV nodaļu “Atbildība par pārkāpumiem noziedzīgi iegūtu līdzekļu legalizācijas un terorisma finansēšanas novēršanas jomā un kompetence sankciju piemērošanā”. Izpildot AML IV direktīvas prasības, tiek paredzēti </w:t>
            </w:r>
            <w:r w:rsidR="00841418">
              <w:rPr>
                <w:rFonts w:ascii="Times New Roman" w:hAnsi="Times New Roman" w:cs="Times New Roman"/>
                <w:color w:val="000000" w:themeColor="text1"/>
                <w:sz w:val="24"/>
                <w:szCs w:val="24"/>
              </w:rPr>
              <w:t xml:space="preserve">efektīvi, samērīgi un preventīvi </w:t>
            </w:r>
            <w:r w:rsidRPr="00657A14">
              <w:rPr>
                <w:rFonts w:ascii="Times New Roman" w:hAnsi="Times New Roman" w:cs="Times New Roman"/>
                <w:color w:val="000000" w:themeColor="text1"/>
                <w:sz w:val="24"/>
                <w:szCs w:val="24"/>
              </w:rPr>
              <w:t xml:space="preserve">sodi un pasākumu klāsts saistībā ar nopietniem, atkārtotiem vai sistemātiskiem prasību pārkāpumiem attiecībā uz klienta izpētes pasākumiem, informācijas uzglabāšanu, ziņošanu par aizdomīgiem darījumiem un atbildīgo subjektu iekšējo kontroli. </w:t>
            </w:r>
            <w:r w:rsidR="007A19AA">
              <w:rPr>
                <w:rFonts w:ascii="Times New Roman" w:hAnsi="Times New Roman" w:cs="Times New Roman"/>
                <w:color w:val="000000" w:themeColor="text1"/>
                <w:sz w:val="24"/>
                <w:szCs w:val="24"/>
              </w:rPr>
              <w:t xml:space="preserve">Eiropas Savienības dalībvalstīs pašreiz pastāv dažādi administratīva rakstura sodi un pasākumi attiecībā uz galveno preventīvo noteikumu pārkāpumiem, tādējādi pastāvot riskam par Eiropas Savienības cīņas pret nelikumīgi iegūtu līdzekļu legalizēšanas un terorisma </w:t>
            </w:r>
            <w:r w:rsidR="007A19AA">
              <w:rPr>
                <w:rFonts w:ascii="Times New Roman" w:hAnsi="Times New Roman" w:cs="Times New Roman"/>
                <w:color w:val="000000" w:themeColor="text1"/>
                <w:sz w:val="24"/>
                <w:szCs w:val="24"/>
              </w:rPr>
              <w:lastRenderedPageBreak/>
              <w:t xml:space="preserve">finansēšanas novēršanas sadrumstalotību. </w:t>
            </w:r>
            <w:r w:rsidRPr="00657A14">
              <w:rPr>
                <w:rFonts w:ascii="Times New Roman" w:hAnsi="Times New Roman" w:cs="Times New Roman"/>
                <w:color w:val="000000" w:themeColor="text1"/>
                <w:sz w:val="24"/>
                <w:szCs w:val="24"/>
              </w:rPr>
              <w:t xml:space="preserve">Sankciju un pasākumu klāsts ir pietiekami plašs un ļauj kompetentajām iestādēm ņemt vērā atšķirības starp atbildīgajiem subjektiem, jo īpaši starp kredītiestādēm un finanšu iestādēm un citiem atbildīgajiem subjektiem, ņemot vērā apmēru, iezīmes un </w:t>
            </w:r>
            <w:proofErr w:type="spellStart"/>
            <w:r w:rsidRPr="00657A14">
              <w:rPr>
                <w:rFonts w:ascii="Times New Roman" w:hAnsi="Times New Roman" w:cs="Times New Roman"/>
                <w:color w:val="000000" w:themeColor="text1"/>
                <w:sz w:val="24"/>
                <w:szCs w:val="24"/>
              </w:rPr>
              <w:t>darījumdarbības</w:t>
            </w:r>
            <w:proofErr w:type="spellEnd"/>
            <w:r w:rsidRPr="00657A14">
              <w:rPr>
                <w:rFonts w:ascii="Times New Roman" w:hAnsi="Times New Roman" w:cs="Times New Roman"/>
                <w:color w:val="000000" w:themeColor="text1"/>
                <w:sz w:val="24"/>
                <w:szCs w:val="24"/>
              </w:rPr>
              <w:t xml:space="preserve"> būtību. </w:t>
            </w:r>
            <w:r w:rsidR="000E6821">
              <w:rPr>
                <w:rFonts w:ascii="Times New Roman" w:hAnsi="Times New Roman" w:cs="Times New Roman"/>
                <w:color w:val="000000" w:themeColor="text1"/>
                <w:sz w:val="24"/>
                <w:szCs w:val="24"/>
              </w:rPr>
              <w:t>Transponējot AML IV direktīvu</w:t>
            </w:r>
            <w:r w:rsidR="00576AC7">
              <w:rPr>
                <w:rFonts w:ascii="Times New Roman" w:hAnsi="Times New Roman" w:cs="Times New Roman"/>
                <w:color w:val="000000" w:themeColor="text1"/>
                <w:sz w:val="24"/>
                <w:szCs w:val="24"/>
              </w:rPr>
              <w:t>,</w:t>
            </w:r>
            <w:r w:rsidR="000E6821" w:rsidRPr="00FC6146">
              <w:rPr>
                <w:rFonts w:ascii="Times New Roman" w:hAnsi="Times New Roman" w:cs="Times New Roman"/>
                <w:color w:val="000000" w:themeColor="text1"/>
                <w:sz w:val="24"/>
                <w:szCs w:val="24"/>
              </w:rPr>
              <w:t xml:space="preserve"> Eiropas Savienības dalībvalstīm </w:t>
            </w:r>
            <w:r w:rsidR="000E6821">
              <w:rPr>
                <w:rFonts w:ascii="Times New Roman" w:hAnsi="Times New Roman" w:cs="Times New Roman"/>
                <w:color w:val="000000" w:themeColor="text1"/>
                <w:sz w:val="24"/>
                <w:szCs w:val="24"/>
              </w:rPr>
              <w:t xml:space="preserve">ir jānodrošina, lai administratīva rakstura sodi un pasākumu piemērošana saskaņā ar valsts normatīvajiem aktiem nepārkāptu </w:t>
            </w:r>
            <w:r w:rsidR="000E6821">
              <w:rPr>
                <w:rFonts w:ascii="Times New Roman" w:hAnsi="Times New Roman" w:cs="Times New Roman"/>
                <w:i/>
                <w:color w:val="000000" w:themeColor="text1"/>
                <w:sz w:val="24"/>
                <w:szCs w:val="24"/>
              </w:rPr>
              <w:t xml:space="preserve">ne </w:t>
            </w:r>
            <w:proofErr w:type="spellStart"/>
            <w:r w:rsidR="006173BE">
              <w:rPr>
                <w:rFonts w:ascii="Times New Roman" w:hAnsi="Times New Roman" w:cs="Times New Roman"/>
                <w:i/>
                <w:color w:val="000000" w:themeColor="text1"/>
                <w:sz w:val="24"/>
                <w:szCs w:val="24"/>
              </w:rPr>
              <w:t>bis</w:t>
            </w:r>
            <w:proofErr w:type="spellEnd"/>
            <w:r w:rsidR="000E6821">
              <w:rPr>
                <w:rFonts w:ascii="Times New Roman" w:hAnsi="Times New Roman" w:cs="Times New Roman"/>
                <w:i/>
                <w:color w:val="000000" w:themeColor="text1"/>
                <w:sz w:val="24"/>
                <w:szCs w:val="24"/>
              </w:rPr>
              <w:t xml:space="preserve"> </w:t>
            </w:r>
            <w:proofErr w:type="spellStart"/>
            <w:r w:rsidR="00AC31E7">
              <w:rPr>
                <w:rFonts w:ascii="Times New Roman" w:hAnsi="Times New Roman" w:cs="Times New Roman"/>
                <w:i/>
                <w:color w:val="000000" w:themeColor="text1"/>
                <w:sz w:val="24"/>
                <w:szCs w:val="24"/>
              </w:rPr>
              <w:t>i</w:t>
            </w:r>
            <w:r w:rsidR="000E6821">
              <w:rPr>
                <w:rFonts w:ascii="Times New Roman" w:hAnsi="Times New Roman" w:cs="Times New Roman"/>
                <w:i/>
                <w:color w:val="000000" w:themeColor="text1"/>
                <w:sz w:val="24"/>
                <w:szCs w:val="24"/>
              </w:rPr>
              <w:t>n</w:t>
            </w:r>
            <w:proofErr w:type="spellEnd"/>
            <w:r w:rsidR="000E6821">
              <w:rPr>
                <w:rFonts w:ascii="Times New Roman" w:hAnsi="Times New Roman" w:cs="Times New Roman"/>
                <w:i/>
                <w:color w:val="000000" w:themeColor="text1"/>
                <w:sz w:val="24"/>
                <w:szCs w:val="24"/>
              </w:rPr>
              <w:t xml:space="preserve"> </w:t>
            </w:r>
            <w:proofErr w:type="spellStart"/>
            <w:r w:rsidR="000E6821">
              <w:rPr>
                <w:rFonts w:ascii="Times New Roman" w:hAnsi="Times New Roman" w:cs="Times New Roman"/>
                <w:i/>
                <w:color w:val="000000" w:themeColor="text1"/>
                <w:sz w:val="24"/>
                <w:szCs w:val="24"/>
              </w:rPr>
              <w:t>idem</w:t>
            </w:r>
            <w:proofErr w:type="spellEnd"/>
            <w:r w:rsidR="000E6821">
              <w:rPr>
                <w:rFonts w:ascii="Times New Roman" w:hAnsi="Times New Roman" w:cs="Times New Roman"/>
                <w:i/>
                <w:color w:val="000000" w:themeColor="text1"/>
                <w:sz w:val="24"/>
                <w:szCs w:val="24"/>
              </w:rPr>
              <w:t xml:space="preserve"> </w:t>
            </w:r>
            <w:r w:rsidR="000E6821">
              <w:rPr>
                <w:rFonts w:ascii="Times New Roman" w:hAnsi="Times New Roman" w:cs="Times New Roman"/>
                <w:color w:val="000000" w:themeColor="text1"/>
                <w:sz w:val="24"/>
                <w:szCs w:val="24"/>
              </w:rPr>
              <w:t>principu.</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Šobrīd, lai veicinātu kredītiestāžu darbības atbilstību noziedzīgi iegūtu līdzekļu legalizācijas un terorisma finansēšanas novēršanas prasībām un par noziedzīgi iegūtu līdzekļu legalizācijas un terorisma finansēš</w:t>
            </w:r>
            <w:r w:rsidR="00FC6146">
              <w:rPr>
                <w:rFonts w:ascii="Times New Roman" w:hAnsi="Times New Roman" w:cs="Times New Roman"/>
                <w:color w:val="000000" w:themeColor="text1"/>
                <w:sz w:val="24"/>
                <w:szCs w:val="24"/>
              </w:rPr>
              <w:t xml:space="preserve">anas novēršanas prasību izpildi </w:t>
            </w:r>
            <w:r w:rsidRPr="00657A14">
              <w:rPr>
                <w:rFonts w:ascii="Times New Roman" w:hAnsi="Times New Roman" w:cs="Times New Roman"/>
                <w:color w:val="000000" w:themeColor="text1"/>
                <w:sz w:val="24"/>
                <w:szCs w:val="24"/>
              </w:rPr>
              <w:t xml:space="preserve">atbildīgajām personām kredītiestādēs </w:t>
            </w:r>
            <w:r w:rsidR="00576AC7" w:rsidRPr="00657A14">
              <w:rPr>
                <w:rFonts w:ascii="Times New Roman" w:hAnsi="Times New Roman" w:cs="Times New Roman"/>
                <w:color w:val="000000" w:themeColor="text1"/>
                <w:sz w:val="24"/>
                <w:szCs w:val="24"/>
              </w:rPr>
              <w:t xml:space="preserve">izvirzītu </w:t>
            </w:r>
            <w:r w:rsidR="00576AC7">
              <w:rPr>
                <w:rFonts w:ascii="Times New Roman" w:hAnsi="Times New Roman" w:cs="Times New Roman"/>
                <w:color w:val="000000" w:themeColor="text1"/>
                <w:sz w:val="24"/>
                <w:szCs w:val="24"/>
              </w:rPr>
              <w:t xml:space="preserve">nosacījumus šo prasību ievērošanai, šādas </w:t>
            </w:r>
            <w:r w:rsidRPr="00657A14">
              <w:rPr>
                <w:rFonts w:ascii="Times New Roman" w:hAnsi="Times New Roman" w:cs="Times New Roman"/>
                <w:color w:val="000000" w:themeColor="text1"/>
                <w:sz w:val="24"/>
                <w:szCs w:val="24"/>
              </w:rPr>
              <w:t>atbilstības prasības ir pārņemtas Kredītiestāžu likumā. Grozījumi minētajā likumā tika izstrādāti saskaņā ar AML IV direktīvas 59.pantā noteikto, kā arī FATF 35.rekomendāciju, kas paredz valstīm nodrošināt virkni efektīvu, samērīgu un atturošu sankciju, kuras var piemērot personām, kuras nepilda N</w:t>
            </w:r>
            <w:r w:rsidR="007275DA">
              <w:rPr>
                <w:rFonts w:ascii="Times New Roman" w:hAnsi="Times New Roman" w:cs="Times New Roman"/>
                <w:color w:val="000000" w:themeColor="text1"/>
                <w:sz w:val="24"/>
                <w:szCs w:val="24"/>
              </w:rPr>
              <w:t>oziedzīgi iegūtu līdzekļu legalizācijas un terorisma finansēšanas novēršanas likuma</w:t>
            </w:r>
            <w:r w:rsidRPr="00657A14">
              <w:rPr>
                <w:rFonts w:ascii="Times New Roman" w:hAnsi="Times New Roman" w:cs="Times New Roman"/>
                <w:color w:val="000000" w:themeColor="text1"/>
                <w:sz w:val="24"/>
                <w:szCs w:val="24"/>
              </w:rPr>
              <w:t xml:space="preserve"> prasības. Sankcijas tiek piemērotas ne tikai finanšu iestādēm, bet arī to direktoriem un augstākajai vadībai. </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xml:space="preserve">2015.gada 21.oktobrī publicētais Ekonomikas Sadarbības un attīstības organizācijas (OECD) otrās fāzes ziņojums “Par OECD Pretkorupcijas konvencijas ieviešanu Latvijā” (turpmāk - ziņojums), norādīja, to ka pastāv bažas, ka atbildīgās personas par NILLTFNL pārkāpumiem netiek pienācīgi sodītas. Ziņojuma 106.punktā tika norādīts: “Masu mēdiji ziņoja par apgalvojumiem, ka ārvalstu amatpersonas atmazgājušas vismaz 63 milj.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ienākumu no nodokļu krāpšanas, izmantojot nerezidentu bankas kontus Latvijā. 2013.gadā Finanšu tirgus un kapitāla komisija piemēroja bankai soda naudu 142 000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apmērā, kas</w:t>
            </w:r>
            <w:r w:rsidR="00F33027">
              <w:rPr>
                <w:rFonts w:ascii="Times New Roman" w:hAnsi="Times New Roman" w:cs="Times New Roman"/>
                <w:color w:val="000000" w:themeColor="text1"/>
                <w:sz w:val="24"/>
                <w:szCs w:val="24"/>
              </w:rPr>
              <w:t xml:space="preserve"> tobrīd</w:t>
            </w:r>
            <w:r w:rsidRPr="00657A14">
              <w:rPr>
                <w:rFonts w:ascii="Times New Roman" w:hAnsi="Times New Roman" w:cs="Times New Roman"/>
                <w:color w:val="000000" w:themeColor="text1"/>
                <w:sz w:val="24"/>
                <w:szCs w:val="24"/>
              </w:rPr>
              <w:t xml:space="preserve"> </w:t>
            </w:r>
            <w:r w:rsidR="00F33027">
              <w:rPr>
                <w:rFonts w:ascii="Times New Roman" w:hAnsi="Times New Roman" w:cs="Times New Roman"/>
                <w:color w:val="000000" w:themeColor="text1"/>
                <w:sz w:val="24"/>
                <w:szCs w:val="24"/>
              </w:rPr>
              <w:t>bija maksimālais pieejamais apmērs</w:t>
            </w:r>
            <w:r w:rsidRPr="00657A14">
              <w:rPr>
                <w:rFonts w:ascii="Times New Roman" w:hAnsi="Times New Roman" w:cs="Times New Roman"/>
                <w:color w:val="000000" w:themeColor="text1"/>
                <w:sz w:val="24"/>
                <w:szCs w:val="24"/>
              </w:rPr>
              <w:t>. (Piecas citas Latvijas bankas, par kurām tika apgalvots, ka caur tām atmazgāti ienākumi šajā pat lietā, netika sodītas, jo tika uzskatīts, ka tās pārkāpušas NILLTFNL). Maksimālā soda nauda bija tikusi piemērota sešos iepriekšējos gadījumos, kas norāda, ka tā ir pārāk maza. Personai (piemēram, bankas darbiniekam), kas neziņo par aizdomām par naudas atmazgāšanu, var</w:t>
            </w:r>
            <w:r w:rsidR="00F33027">
              <w:rPr>
                <w:rFonts w:ascii="Times New Roman" w:hAnsi="Times New Roman" w:cs="Times New Roman"/>
                <w:color w:val="000000" w:themeColor="text1"/>
                <w:sz w:val="24"/>
                <w:szCs w:val="24"/>
              </w:rPr>
              <w:t>ēja</w:t>
            </w:r>
            <w:r w:rsidRPr="00657A14">
              <w:rPr>
                <w:rFonts w:ascii="Times New Roman" w:hAnsi="Times New Roman" w:cs="Times New Roman"/>
                <w:color w:val="000000" w:themeColor="text1"/>
                <w:sz w:val="24"/>
                <w:szCs w:val="24"/>
              </w:rPr>
              <w:t xml:space="preserve"> piemērot naudas sodu tikai līdz 350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apmērā) (Latvijas Administratīvo pārkāpumu kodeksa 165</w:t>
            </w:r>
            <w:r w:rsidR="009E6FD8">
              <w:rPr>
                <w:rFonts w:ascii="Times New Roman" w:hAnsi="Times New Roman" w:cs="Times New Roman"/>
                <w:color w:val="000000" w:themeColor="text1"/>
                <w:sz w:val="24"/>
                <w:szCs w:val="24"/>
              </w:rPr>
              <w:t>.</w:t>
            </w:r>
            <w:r w:rsidR="009E6FD8" w:rsidRPr="00940700">
              <w:rPr>
                <w:rFonts w:ascii="Cambria Math" w:hAnsi="Cambria Math" w:cs="Cambria Math"/>
                <w:color w:val="000000" w:themeColor="text1"/>
                <w:sz w:val="24"/>
                <w:szCs w:val="24"/>
              </w:rPr>
              <w:t>⁴</w:t>
            </w:r>
            <w:r w:rsidRPr="00657A14">
              <w:rPr>
                <w:rFonts w:ascii="Times New Roman" w:hAnsi="Times New Roman" w:cs="Times New Roman"/>
                <w:color w:val="000000" w:themeColor="text1"/>
                <w:sz w:val="24"/>
                <w:szCs w:val="24"/>
              </w:rPr>
              <w:t xml:space="preserve"> pants). 2014.gadā maksimālie naudas sodi tika paaugstināti līdz 10% no juridiskās personas apgrozījuma iepriekšējā gadā un līdz 5 milj. </w:t>
            </w:r>
            <w:proofErr w:type="spellStart"/>
            <w:r w:rsidRPr="00F33027">
              <w:rPr>
                <w:rFonts w:ascii="Times New Roman" w:hAnsi="Times New Roman" w:cs="Times New Roman"/>
                <w:i/>
                <w:color w:val="000000" w:themeColor="text1"/>
                <w:sz w:val="24"/>
                <w:szCs w:val="24"/>
              </w:rPr>
              <w:t>euro</w:t>
            </w:r>
            <w:proofErr w:type="spellEnd"/>
            <w:r w:rsidRPr="00657A14">
              <w:rPr>
                <w:rFonts w:ascii="Times New Roman" w:hAnsi="Times New Roman" w:cs="Times New Roman"/>
                <w:color w:val="000000" w:themeColor="text1"/>
                <w:sz w:val="24"/>
                <w:szCs w:val="24"/>
              </w:rPr>
              <w:t xml:space="preserve"> pret fiziskām personām. Naudas atmazgāšana kā krimināls nodarījums arī </w:t>
            </w:r>
            <w:r w:rsidR="00F33027">
              <w:rPr>
                <w:rFonts w:ascii="Times New Roman" w:hAnsi="Times New Roman" w:cs="Times New Roman"/>
                <w:color w:val="000000" w:themeColor="text1"/>
                <w:sz w:val="24"/>
                <w:szCs w:val="24"/>
              </w:rPr>
              <w:t>tiek sodīta neatbilstoši. Esošā situācija</w:t>
            </w:r>
            <w:r w:rsidRPr="00657A14">
              <w:rPr>
                <w:rFonts w:ascii="Times New Roman" w:hAnsi="Times New Roman" w:cs="Times New Roman"/>
                <w:color w:val="000000" w:themeColor="text1"/>
                <w:sz w:val="24"/>
                <w:szCs w:val="24"/>
              </w:rPr>
              <w:t xml:space="preserve"> kredītiestādēs nepietiekamu sankciju piemērošanā efektīvākai cīņai pret NILLTFNL pārkāpumiem tika novērsta Kredītiestāžu likumā, </w:t>
            </w:r>
            <w:r w:rsidRPr="00657A14">
              <w:rPr>
                <w:rFonts w:ascii="Times New Roman" w:hAnsi="Times New Roman" w:cs="Times New Roman"/>
                <w:color w:val="000000" w:themeColor="text1"/>
                <w:sz w:val="24"/>
                <w:szCs w:val="24"/>
              </w:rPr>
              <w:lastRenderedPageBreak/>
              <w:t xml:space="preserve">ieviešot AML IV direktīvas 59.panta normas, taču nenoliedzami </w:t>
            </w:r>
            <w:r w:rsidR="00F33027">
              <w:rPr>
                <w:rFonts w:ascii="Times New Roman" w:hAnsi="Times New Roman" w:cs="Times New Roman"/>
                <w:color w:val="000000" w:themeColor="text1"/>
                <w:sz w:val="24"/>
                <w:szCs w:val="24"/>
              </w:rPr>
              <w:t xml:space="preserve">līdzīgas problēmas </w:t>
            </w:r>
            <w:r w:rsidRPr="00657A14">
              <w:rPr>
                <w:rFonts w:ascii="Times New Roman" w:hAnsi="Times New Roman" w:cs="Times New Roman"/>
                <w:color w:val="000000" w:themeColor="text1"/>
                <w:sz w:val="24"/>
                <w:szCs w:val="24"/>
              </w:rPr>
              <w:t>pastāv arī citās jomās, un pastāvošās normas attiecībā uz pārējiem NILLTFNL subjektu pārkāpumiem neļauj īstenot efektīvu cīņu, līdz ar to tiek pārņemtas AML IV direktīvas prasības NILLTFNL</w:t>
            </w:r>
            <w:r w:rsidR="00F33027">
              <w:rPr>
                <w:rFonts w:ascii="Times New Roman" w:hAnsi="Times New Roman" w:cs="Times New Roman"/>
                <w:color w:val="000000" w:themeColor="text1"/>
                <w:sz w:val="24"/>
                <w:szCs w:val="24"/>
              </w:rPr>
              <w:t>, nosakot sankciju piemērošanas</w:t>
            </w:r>
            <w:r w:rsidRPr="00657A14">
              <w:rPr>
                <w:rFonts w:ascii="Times New Roman" w:hAnsi="Times New Roman" w:cs="Times New Roman"/>
                <w:color w:val="000000" w:themeColor="text1"/>
                <w:sz w:val="24"/>
                <w:szCs w:val="24"/>
              </w:rPr>
              <w:t xml:space="preserve"> veidu un apjomu attiecībā uz visiem NILLTFNL subjektiem.</w:t>
            </w:r>
          </w:p>
          <w:p w:rsidR="006C52A0" w:rsidRPr="00657A14" w:rsidRDefault="006C52A0" w:rsidP="001B3309">
            <w:pPr>
              <w:shd w:val="clear" w:color="auto" w:fill="FFFFFF"/>
              <w:spacing w:line="240" w:lineRule="auto"/>
              <w:ind w:firstLine="246"/>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Ja pēc konkrētu apstākļu pārbaudes Finanšu un kapitāla tirgus komisijai</w:t>
            </w:r>
            <w:r w:rsidR="00D376D3">
              <w:rPr>
                <w:rFonts w:ascii="Times New Roman" w:hAnsi="Times New Roman" w:cs="Times New Roman"/>
                <w:color w:val="000000" w:themeColor="text1"/>
                <w:sz w:val="24"/>
                <w:szCs w:val="24"/>
              </w:rPr>
              <w:t xml:space="preserve"> (turpmāk - FKTK)</w:t>
            </w:r>
            <w:r w:rsidRPr="00657A14">
              <w:rPr>
                <w:rFonts w:ascii="Times New Roman" w:hAnsi="Times New Roman" w:cs="Times New Roman"/>
                <w:color w:val="000000" w:themeColor="text1"/>
                <w:sz w:val="24"/>
                <w:szCs w:val="24"/>
              </w:rPr>
              <w:t xml:space="preserve"> ir pamats pieņemt lēmumu par sankciju un/vai korektīvo pasākumu, ierobežojumu piemērošanu personām, kuras pārkāpušas finanšu un kapitāla tirgu regulējošos normatīvos aktus, tā savā lēmumā ietver:</w:t>
            </w:r>
          </w:p>
          <w:p w:rsidR="006C52A0" w:rsidRPr="00657A14" w:rsidRDefault="006C52A0" w:rsidP="006C52A0">
            <w:pPr>
              <w:shd w:val="clear" w:color="auto" w:fill="FFFFFF"/>
              <w:spacing w:before="280" w:after="280"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Finanšu un kapitāla tirgus komisijas likuma 17.</w:t>
            </w:r>
            <w:r w:rsidR="00DA4E37">
              <w:rPr>
                <w:rFonts w:ascii="Times New Roman" w:hAnsi="Times New Roman" w:cs="Times New Roman"/>
                <w:color w:val="000000" w:themeColor="text1"/>
                <w:sz w:val="24"/>
                <w:szCs w:val="24"/>
              </w:rPr>
              <w:t>¹</w:t>
            </w:r>
            <w:r w:rsidRPr="00657A14">
              <w:rPr>
                <w:rFonts w:ascii="Times New Roman" w:hAnsi="Times New Roman" w:cs="Times New Roman"/>
                <w:color w:val="000000" w:themeColor="text1"/>
                <w:sz w:val="24"/>
                <w:szCs w:val="24"/>
              </w:rPr>
              <w:t> panta pirmajā daļā noteikto kritēriju izvērtējumu, nosakot, cik konkrētais pārkāpums ir būtisks, ilgstošs, kāda ir personas atbildības pakāpe, kāda būs sankciju ietekme uz iestādi un finanšu sektoru kopumā u.tml.;</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Uz Finanšu un kapitāla tirgus komisijas likuma 17.</w:t>
            </w:r>
            <w:r w:rsidR="00DA4E37">
              <w:rPr>
                <w:rFonts w:ascii="Times New Roman" w:hAnsi="Times New Roman" w:cs="Times New Roman"/>
                <w:color w:val="000000" w:themeColor="text1"/>
                <w:sz w:val="24"/>
                <w:szCs w:val="24"/>
              </w:rPr>
              <w:t xml:space="preserve"> ¹</w:t>
            </w:r>
            <w:r w:rsidRPr="00657A14">
              <w:rPr>
                <w:rFonts w:ascii="Times New Roman" w:hAnsi="Times New Roman" w:cs="Times New Roman"/>
                <w:color w:val="000000" w:themeColor="text1"/>
                <w:sz w:val="24"/>
                <w:szCs w:val="24"/>
              </w:rPr>
              <w:t> panta otrās daļas pamata 28.12.2016. izdotajos Finanšu un kapitāla tirgus komisijas ieteikumos Nr. 268 “Ieteikumi (vadlīnijas) sankciju par finanšu un kapitāla tirgus regulējuma pārkāpumiem noteikšanai finanšu un kapitāla tirgus dalībniekiem un par pārkāpumu atbildīgajām fiziskajām un juridiskajām personām” un to pielikumos noteiktās vadlīnijas sankciju piemērošanai. Jo pārkāpums ir nozīmīgāks, jo bargākas ir piemērojamās sankcijas.</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Administratīvā procesa likuma 66. panta pirmajā daļā noteikto lietderības apsvērumu saturu, izvērtējot pieņemtā lēmuma un piemēroto sankciju nepieciešamību, piemērotību, vajadzību un atbilstību, ievērojot normatīvajos aktos noteikto Finanšu un kapitāla tirgus komisijas rīcības brīvību piemērot sankcijas par normatīvo aktu pārkāpumiem.</w:t>
            </w:r>
          </w:p>
          <w:p w:rsidR="006C52A0" w:rsidRPr="00657A14" w:rsidRDefault="006C52A0" w:rsidP="006C52A0">
            <w:pPr>
              <w:shd w:val="clear" w:color="auto" w:fill="FFFFFF"/>
              <w:spacing w:line="240" w:lineRule="auto"/>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 Vienlaikus ar sankcijas piemērošanas jautājumu tiek vērtēts arī jautājums par nepieciešamību piemērot korektīvos pasākumus vai ierobežojumus, lai novērstu turpmāku pārkāpumu atkārtošanos un Latvijas finanšu sektora apdraudēšanu. Piemēram, kā ierobežojošais pasākums var tikt noteikts aizliegums piesaistīt jaunus klientus, kam piemīt paaugstināti riski, kamēr nav veikti uzlabojumi iekšējā kontroles sistēmā. Lemjot par sankcijas piemērošanu, vairumā gadījumu tiek lemts arī par nepieciešamību pārvērtēt iestādes klientu bāzi, lai mazinātu pastāvošos riskus.</w:t>
            </w:r>
          </w:p>
          <w:p w:rsidR="006C52A0" w:rsidRPr="00657A14" w:rsidRDefault="006C52A0" w:rsidP="006C52A0">
            <w:pPr>
              <w:widowControl w:val="0"/>
              <w:ind w:firstLine="394"/>
              <w:jc w:val="both"/>
              <w:rPr>
                <w:rFonts w:ascii="Times New Roman" w:hAnsi="Times New Roman" w:cs="Times New Roman"/>
                <w:color w:val="000000" w:themeColor="text1"/>
                <w:sz w:val="24"/>
                <w:szCs w:val="24"/>
              </w:rPr>
            </w:pPr>
            <w:r w:rsidRPr="00657A14">
              <w:rPr>
                <w:rFonts w:ascii="Times New Roman" w:hAnsi="Times New Roman" w:cs="Times New Roman"/>
                <w:color w:val="000000" w:themeColor="text1"/>
                <w:sz w:val="24"/>
                <w:szCs w:val="24"/>
              </w:rPr>
              <w:t>Ņemot vērā minēto ir būtiski nodrošināt, ka sankcijas, ierobežojumi un korektīvie pasākumi tiek piemēroti Administratīvā procesa likuma noteiktajā kārtībā.</w:t>
            </w:r>
          </w:p>
          <w:p w:rsidR="00AD4D5F" w:rsidRDefault="00093CFB"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Pr="00657A14">
              <w:rPr>
                <w:rFonts w:ascii="Times New Roman" w:hAnsi="Times New Roman" w:cs="Times New Roman"/>
                <w:color w:val="000000" w:themeColor="text1"/>
                <w:sz w:val="24"/>
                <w:szCs w:val="24"/>
              </w:rPr>
              <w:t>165.</w:t>
            </w:r>
            <w:r w:rsidRPr="00940700">
              <w:rPr>
                <w:rFonts w:ascii="Cambria Math" w:hAnsi="Cambria Math" w:cs="Cambria Math"/>
                <w:color w:val="000000" w:themeColor="text1"/>
                <w:sz w:val="24"/>
                <w:szCs w:val="24"/>
              </w:rPr>
              <w:t>⁴</w:t>
            </w:r>
            <w:r w:rsidR="00776BC7">
              <w:rPr>
                <w:rFonts w:ascii="Times New Roman" w:hAnsi="Times New Roman" w:cs="Times New Roman"/>
                <w:color w:val="000000" w:themeColor="text1"/>
                <w:sz w:val="24"/>
                <w:szCs w:val="24"/>
              </w:rPr>
              <w:t xml:space="preserve"> panta pirmā daļa </w:t>
            </w:r>
            <w:r>
              <w:rPr>
                <w:rFonts w:ascii="Times New Roman" w:hAnsi="Times New Roman" w:cs="Times New Roman"/>
                <w:color w:val="000000" w:themeColor="text1"/>
                <w:sz w:val="24"/>
                <w:szCs w:val="24"/>
              </w:rPr>
              <w:t>nosaka atbildību par neziņošanu par neparastiem un aizdomīgiem darījumiem</w:t>
            </w:r>
            <w:r w:rsidR="00776BC7">
              <w:rPr>
                <w:rFonts w:ascii="Times New Roman" w:hAnsi="Times New Roman" w:cs="Times New Roman"/>
                <w:color w:val="000000" w:themeColor="text1"/>
                <w:sz w:val="24"/>
                <w:szCs w:val="24"/>
              </w:rPr>
              <w:t xml:space="preserve"> vai aizdomīgu finanšu darījumu</w:t>
            </w:r>
            <w:r>
              <w:rPr>
                <w:rFonts w:ascii="Times New Roman" w:hAnsi="Times New Roman" w:cs="Times New Roman"/>
                <w:color w:val="000000" w:themeColor="text1"/>
                <w:sz w:val="24"/>
                <w:szCs w:val="24"/>
              </w:rPr>
              <w:t xml:space="preserve"> Noziedzīgi iegūtu līdzekļu legalizācijas novēršanas dienestam, ja to </w:t>
            </w:r>
            <w:r>
              <w:rPr>
                <w:rFonts w:ascii="Times New Roman" w:hAnsi="Times New Roman" w:cs="Times New Roman"/>
                <w:color w:val="000000" w:themeColor="text1"/>
                <w:sz w:val="24"/>
                <w:szCs w:val="24"/>
              </w:rPr>
              <w:lastRenderedPageBreak/>
              <w:t>ir izdarījuši Noziedzīgi iegūtu līdzekļu legalizācijas un terorisma finansēšanas novēršanas likuma subjekti.</w:t>
            </w:r>
            <w:r w:rsidR="001B1D8A">
              <w:rPr>
                <w:rFonts w:ascii="Times New Roman" w:hAnsi="Times New Roman" w:cs="Times New Roman"/>
                <w:color w:val="000000" w:themeColor="text1"/>
                <w:sz w:val="24"/>
                <w:szCs w:val="24"/>
              </w:rPr>
              <w:t xml:space="preserve"> L</w:t>
            </w:r>
            <w:r w:rsidR="00296113">
              <w:rPr>
                <w:rFonts w:ascii="Times New Roman" w:hAnsi="Times New Roman" w:cs="Times New Roman"/>
                <w:color w:val="000000" w:themeColor="text1"/>
                <w:sz w:val="24"/>
                <w:szCs w:val="24"/>
              </w:rPr>
              <w:t>ikumprojekta</w:t>
            </w:r>
            <w:r w:rsidR="001B1D8A">
              <w:rPr>
                <w:rFonts w:ascii="Times New Roman" w:hAnsi="Times New Roman" w:cs="Times New Roman"/>
                <w:color w:val="000000" w:themeColor="text1"/>
                <w:sz w:val="24"/>
                <w:szCs w:val="24"/>
              </w:rPr>
              <w:t xml:space="preserve"> “Grozījumi noziedzīgi iegūtu līdzekļu legalizācijas un terorisma finansēšanas novēršanas likums”</w:t>
            </w:r>
            <w:r w:rsidR="00296113">
              <w:rPr>
                <w:rFonts w:ascii="Times New Roman" w:hAnsi="Times New Roman" w:cs="Times New Roman"/>
                <w:color w:val="000000" w:themeColor="text1"/>
                <w:sz w:val="24"/>
                <w:szCs w:val="24"/>
              </w:rPr>
              <w:t xml:space="preserve"> 77.panta pirmā daļa paredz uzraudzības un kontroles institūcijām īstenot </w:t>
            </w:r>
            <w:r w:rsidR="001C530E">
              <w:rPr>
                <w:rFonts w:ascii="Times New Roman" w:hAnsi="Times New Roman" w:cs="Times New Roman"/>
                <w:color w:val="000000" w:themeColor="text1"/>
                <w:sz w:val="24"/>
                <w:szCs w:val="24"/>
              </w:rPr>
              <w:t xml:space="preserve">noziedzīgi iegūtu līdzekļu legalizācijas un terorisma finansēšanas novēršanas likumā noteiktās sankcijas un pasākumus, ja tiek konstatēti normatīvo aktu </w:t>
            </w:r>
            <w:r w:rsidR="00DA4E37">
              <w:rPr>
                <w:rFonts w:ascii="Times New Roman" w:hAnsi="Times New Roman" w:cs="Times New Roman"/>
                <w:color w:val="000000" w:themeColor="text1"/>
                <w:sz w:val="24"/>
                <w:szCs w:val="24"/>
              </w:rPr>
              <w:t xml:space="preserve">pārkāpumi </w:t>
            </w:r>
            <w:r w:rsidR="001C530E">
              <w:rPr>
                <w:rFonts w:ascii="Times New Roman" w:hAnsi="Times New Roman" w:cs="Times New Roman"/>
                <w:color w:val="000000" w:themeColor="text1"/>
                <w:sz w:val="24"/>
                <w:szCs w:val="24"/>
              </w:rPr>
              <w:t>noziedzīgi iegūtu līdzekļu legalizācijas un terorisma finansēšanas novēršanas jomā, savukārt 78.pant</w:t>
            </w:r>
            <w:r w:rsidR="004E10E3">
              <w:rPr>
                <w:rFonts w:ascii="Times New Roman" w:hAnsi="Times New Roman" w:cs="Times New Roman"/>
                <w:color w:val="000000" w:themeColor="text1"/>
                <w:sz w:val="24"/>
                <w:szCs w:val="24"/>
              </w:rPr>
              <w:t>a</w:t>
            </w:r>
            <w:r w:rsidR="001C530E">
              <w:rPr>
                <w:rFonts w:ascii="Times New Roman" w:hAnsi="Times New Roman" w:cs="Times New Roman"/>
                <w:color w:val="000000" w:themeColor="text1"/>
                <w:sz w:val="24"/>
                <w:szCs w:val="24"/>
              </w:rPr>
              <w:t xml:space="preserve"> pirmā daļa </w:t>
            </w:r>
            <w:r w:rsidR="004E10E3">
              <w:rPr>
                <w:rFonts w:ascii="Times New Roman" w:hAnsi="Times New Roman" w:cs="Times New Roman"/>
                <w:color w:val="000000" w:themeColor="text1"/>
                <w:sz w:val="24"/>
                <w:szCs w:val="24"/>
              </w:rPr>
              <w:t xml:space="preserve">nosaka, ka </w:t>
            </w:r>
            <w:r w:rsidR="001C530E">
              <w:rPr>
                <w:rFonts w:ascii="Times New Roman" w:hAnsi="Times New Roman" w:cs="Times New Roman"/>
                <w:color w:val="000000" w:themeColor="text1"/>
                <w:sz w:val="24"/>
                <w:szCs w:val="24"/>
              </w:rPr>
              <w:t>par darbībām</w:t>
            </w:r>
            <w:r w:rsidR="00CF31F1">
              <w:rPr>
                <w:rFonts w:ascii="Times New Roman" w:hAnsi="Times New Roman" w:cs="Times New Roman"/>
                <w:color w:val="000000" w:themeColor="text1"/>
                <w:sz w:val="24"/>
                <w:szCs w:val="24"/>
              </w:rPr>
              <w:t>, kuru rezultātā ir pārkāptas normatīvo aktu prasības noziedzīgi iegūtu līdzekļu legalizācijas un terorisma finansēšanas novēršanas jomā vai normatīvo aktu prasības attiecībā uz starptautiskajām vai nacionālajām sankcijām, kas nosaka finanšu ierobežojumus</w:t>
            </w:r>
            <w:r w:rsidR="004E10E3">
              <w:rPr>
                <w:rFonts w:ascii="Times New Roman" w:hAnsi="Times New Roman" w:cs="Times New Roman"/>
                <w:color w:val="000000" w:themeColor="text1"/>
                <w:sz w:val="24"/>
                <w:szCs w:val="24"/>
              </w:rPr>
              <w:t>,</w:t>
            </w:r>
            <w:r w:rsidR="00CF31F1">
              <w:rPr>
                <w:rFonts w:ascii="Times New Roman" w:hAnsi="Times New Roman" w:cs="Times New Roman"/>
                <w:color w:val="000000" w:themeColor="text1"/>
                <w:sz w:val="24"/>
                <w:szCs w:val="24"/>
              </w:rPr>
              <w:t xml:space="preserve"> likuma subjektam</w:t>
            </w:r>
            <w:r w:rsidR="004E10E3">
              <w:rPr>
                <w:rFonts w:ascii="Times New Roman" w:hAnsi="Times New Roman" w:cs="Times New Roman"/>
                <w:color w:val="000000" w:themeColor="text1"/>
                <w:sz w:val="24"/>
                <w:szCs w:val="24"/>
              </w:rPr>
              <w:t xml:space="preserve"> </w:t>
            </w:r>
            <w:r w:rsidR="00CF31F1">
              <w:rPr>
                <w:rFonts w:ascii="Times New Roman" w:hAnsi="Times New Roman" w:cs="Times New Roman"/>
                <w:color w:val="000000" w:themeColor="text1"/>
                <w:sz w:val="24"/>
                <w:szCs w:val="24"/>
              </w:rPr>
              <w:t>var piemērot noteiktās sankcijas.</w:t>
            </w:r>
            <w:r w:rsidR="00EC491F">
              <w:rPr>
                <w:rFonts w:ascii="Times New Roman" w:hAnsi="Times New Roman" w:cs="Times New Roman"/>
                <w:color w:val="000000" w:themeColor="text1"/>
                <w:sz w:val="24"/>
                <w:szCs w:val="24"/>
              </w:rPr>
              <w:t xml:space="preserve"> </w:t>
            </w:r>
          </w:p>
          <w:p w:rsidR="005C3466" w:rsidRDefault="005C3466"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0003469A" w:rsidRPr="00657A14">
              <w:rPr>
                <w:rFonts w:ascii="Times New Roman" w:hAnsi="Times New Roman" w:cs="Times New Roman"/>
                <w:color w:val="000000" w:themeColor="text1"/>
                <w:sz w:val="24"/>
                <w:szCs w:val="24"/>
              </w:rPr>
              <w:t>165.</w:t>
            </w:r>
            <w:r w:rsidR="0003469A" w:rsidRPr="00940700">
              <w:rPr>
                <w:rFonts w:ascii="Cambria Math" w:hAnsi="Cambria Math" w:cs="Cambria Math"/>
                <w:color w:val="000000" w:themeColor="text1"/>
                <w:sz w:val="24"/>
                <w:szCs w:val="24"/>
              </w:rPr>
              <w:t>⁷</w:t>
            </w:r>
            <w:r w:rsidR="0003469A">
              <w:rPr>
                <w:rFonts w:ascii="Times New Roman" w:hAnsi="Times New Roman" w:cs="Times New Roman"/>
                <w:color w:val="000000" w:themeColor="text1"/>
                <w:sz w:val="24"/>
                <w:szCs w:val="24"/>
              </w:rPr>
              <w:t xml:space="preserve"> pants nosaka par klienta identifikācijas prasību pārkāpšanu naudas soda sankciju. Likumprojekta “Grozījumi noziedzīgi iegūtu līdzekļu legalizācijas un terorisma finansēšanas novēršanas likums” </w:t>
            </w:r>
            <w:r w:rsidR="004E10E3">
              <w:rPr>
                <w:rFonts w:ascii="Times New Roman" w:hAnsi="Times New Roman" w:cs="Times New Roman"/>
                <w:color w:val="000000" w:themeColor="text1"/>
                <w:sz w:val="24"/>
                <w:szCs w:val="24"/>
              </w:rPr>
              <w:t xml:space="preserve">38.pants attiecībā uz grozījumiem </w:t>
            </w:r>
            <w:r w:rsidR="0003469A">
              <w:rPr>
                <w:rFonts w:ascii="Times New Roman" w:hAnsi="Times New Roman" w:cs="Times New Roman"/>
                <w:color w:val="000000" w:themeColor="text1"/>
                <w:sz w:val="24"/>
                <w:szCs w:val="24"/>
              </w:rPr>
              <w:t>78.pant</w:t>
            </w:r>
            <w:r w:rsidR="004E10E3">
              <w:rPr>
                <w:rFonts w:ascii="Times New Roman" w:hAnsi="Times New Roman" w:cs="Times New Roman"/>
                <w:color w:val="000000" w:themeColor="text1"/>
                <w:sz w:val="24"/>
                <w:szCs w:val="24"/>
              </w:rPr>
              <w:t>a</w:t>
            </w:r>
            <w:r w:rsidR="0003469A">
              <w:rPr>
                <w:rFonts w:ascii="Times New Roman" w:hAnsi="Times New Roman" w:cs="Times New Roman"/>
                <w:color w:val="000000" w:themeColor="text1"/>
                <w:sz w:val="24"/>
                <w:szCs w:val="24"/>
              </w:rPr>
              <w:t xml:space="preserve"> pirm</w:t>
            </w:r>
            <w:r w:rsidR="004E10E3">
              <w:rPr>
                <w:rFonts w:ascii="Times New Roman" w:hAnsi="Times New Roman" w:cs="Times New Roman"/>
                <w:color w:val="000000" w:themeColor="text1"/>
                <w:sz w:val="24"/>
                <w:szCs w:val="24"/>
              </w:rPr>
              <w:t>ajā</w:t>
            </w:r>
            <w:r w:rsidR="0003469A">
              <w:rPr>
                <w:rFonts w:ascii="Times New Roman" w:hAnsi="Times New Roman" w:cs="Times New Roman"/>
                <w:color w:val="000000" w:themeColor="text1"/>
                <w:sz w:val="24"/>
                <w:szCs w:val="24"/>
              </w:rPr>
              <w:t xml:space="preserve"> daļ</w:t>
            </w:r>
            <w:r w:rsidR="004E10E3">
              <w:rPr>
                <w:rFonts w:ascii="Times New Roman" w:hAnsi="Times New Roman" w:cs="Times New Roman"/>
                <w:color w:val="000000" w:themeColor="text1"/>
                <w:sz w:val="24"/>
                <w:szCs w:val="24"/>
              </w:rPr>
              <w:t>ā</w:t>
            </w:r>
            <w:r w:rsidR="0003469A">
              <w:rPr>
                <w:rFonts w:ascii="Times New Roman" w:hAnsi="Times New Roman" w:cs="Times New Roman"/>
                <w:color w:val="000000" w:themeColor="text1"/>
                <w:sz w:val="24"/>
                <w:szCs w:val="24"/>
              </w:rPr>
              <w:t xml:space="preserve"> paredz, par darbībām, kuru rezultātā ir pārkāptas normatīvo aktu prasības noziedzīgi iegūtu līdzekļu legalizācijas un terorisma finansēšanas novēršanas jomā vai normatīvo aktu prasības attiecībā uz starptautiskajām vai nacionālajām sankcijām, kas nosaka finanšu ierobežojumus</w:t>
            </w:r>
            <w:r w:rsidR="004E10E3">
              <w:rPr>
                <w:rFonts w:ascii="Times New Roman" w:hAnsi="Times New Roman" w:cs="Times New Roman"/>
                <w:color w:val="000000" w:themeColor="text1"/>
                <w:sz w:val="24"/>
                <w:szCs w:val="24"/>
              </w:rPr>
              <w:t>,</w:t>
            </w:r>
            <w:r w:rsidR="0003469A">
              <w:rPr>
                <w:rFonts w:ascii="Times New Roman" w:hAnsi="Times New Roman" w:cs="Times New Roman"/>
                <w:color w:val="000000" w:themeColor="text1"/>
                <w:sz w:val="24"/>
                <w:szCs w:val="24"/>
              </w:rPr>
              <w:t xml:space="preserve"> likuma subjektam var piemērot noteiktās sankcijas. Viens no pienākumiem Noziedzīgi iegūtu līdzekļu legalizācijas un terorisma finansēšanas novēršanas likuma ietvaros atbilstoši 6.pantam ir izveidot iekšējo kontroles sistēmu, savukārt šā likuma 7.panta pirmās daļas 1.punkts nosaka, ka</w:t>
            </w:r>
            <w:r w:rsidR="004E10E3">
              <w:rPr>
                <w:rFonts w:ascii="Times New Roman" w:hAnsi="Times New Roman" w:cs="Times New Roman"/>
                <w:color w:val="000000" w:themeColor="text1"/>
                <w:sz w:val="24"/>
                <w:szCs w:val="24"/>
              </w:rPr>
              <w:t xml:space="preserve">,  </w:t>
            </w:r>
            <w:r w:rsidR="0003469A">
              <w:rPr>
                <w:rFonts w:ascii="Times New Roman" w:hAnsi="Times New Roman" w:cs="Times New Roman"/>
                <w:color w:val="000000" w:themeColor="text1"/>
                <w:sz w:val="24"/>
                <w:szCs w:val="24"/>
              </w:rPr>
              <w:t xml:space="preserve"> izveidojot iekšējās kontroles sistēmu, likuma subjekts paredz vismaz klientu identificēšanas kārtību.</w:t>
            </w:r>
          </w:p>
          <w:p w:rsidR="00212303" w:rsidRDefault="00212303" w:rsidP="00776BC7">
            <w:pPr>
              <w:ind w:firstLine="3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Latvijas Administratīvo pārkāpumu kodeksa </w:t>
            </w:r>
            <w:r w:rsidRPr="00657A14">
              <w:rPr>
                <w:rFonts w:ascii="Times New Roman" w:hAnsi="Times New Roman" w:cs="Times New Roman"/>
                <w:color w:val="000000" w:themeColor="text1"/>
                <w:sz w:val="24"/>
                <w:szCs w:val="24"/>
              </w:rPr>
              <w:t>165.</w:t>
            </w:r>
            <w:r>
              <w:rPr>
                <w:rFonts w:ascii="Cambria Math" w:hAnsi="Cambria Math" w:cs="Cambria Math"/>
                <w:color w:val="000000" w:themeColor="text1"/>
                <w:sz w:val="24"/>
                <w:szCs w:val="24"/>
                <w:vertAlign w:val="superscript"/>
              </w:rPr>
              <w:t>8</w:t>
            </w:r>
            <w:r>
              <w:rPr>
                <w:rFonts w:ascii="Times New Roman" w:hAnsi="Times New Roman" w:cs="Times New Roman"/>
                <w:color w:val="000000" w:themeColor="text1"/>
                <w:sz w:val="24"/>
                <w:szCs w:val="24"/>
              </w:rPr>
              <w:t xml:space="preserve"> pants nosaka</w:t>
            </w:r>
            <w:r w:rsidR="000664D7">
              <w:rPr>
                <w:rFonts w:ascii="Times New Roman" w:hAnsi="Times New Roman" w:cs="Times New Roman"/>
                <w:color w:val="000000" w:themeColor="text1"/>
                <w:sz w:val="24"/>
                <w:szCs w:val="24"/>
              </w:rPr>
              <w:t xml:space="preserve"> </w:t>
            </w:r>
            <w:r w:rsidR="004E10E3">
              <w:rPr>
                <w:rFonts w:ascii="Times New Roman" w:hAnsi="Times New Roman" w:cs="Times New Roman"/>
                <w:color w:val="000000" w:themeColor="text1"/>
                <w:sz w:val="24"/>
                <w:szCs w:val="24"/>
              </w:rPr>
              <w:t xml:space="preserve">sankcijas </w:t>
            </w:r>
            <w:r w:rsidR="000664D7">
              <w:rPr>
                <w:rFonts w:ascii="Times New Roman" w:hAnsi="Times New Roman" w:cs="Times New Roman"/>
                <w:color w:val="000000" w:themeColor="text1"/>
                <w:sz w:val="24"/>
                <w:szCs w:val="24"/>
              </w:rPr>
              <w:t>noziedzīgi iegūtu līdzekļu legalizācij</w:t>
            </w:r>
            <w:r w:rsidR="004E10E3">
              <w:rPr>
                <w:rFonts w:ascii="Times New Roman" w:hAnsi="Times New Roman" w:cs="Times New Roman"/>
                <w:color w:val="000000" w:themeColor="text1"/>
                <w:sz w:val="24"/>
                <w:szCs w:val="24"/>
              </w:rPr>
              <w:t xml:space="preserve">as un terorisma </w:t>
            </w:r>
            <w:r w:rsidR="000664D7">
              <w:rPr>
                <w:rFonts w:ascii="Times New Roman" w:hAnsi="Times New Roman" w:cs="Times New Roman"/>
                <w:color w:val="000000" w:themeColor="text1"/>
                <w:sz w:val="24"/>
                <w:szCs w:val="24"/>
              </w:rPr>
              <w:t>finansēšanas novēršanai noteiktās kārtības neievērošanas gadījumā.</w:t>
            </w:r>
            <w:r w:rsidR="004E10E3">
              <w:rPr>
                <w:rFonts w:ascii="Times New Roman" w:hAnsi="Times New Roman" w:cs="Times New Roman"/>
                <w:color w:val="000000" w:themeColor="text1"/>
                <w:sz w:val="24"/>
                <w:szCs w:val="24"/>
              </w:rPr>
              <w:t xml:space="preserve"> Likumprojekta “Grozījumi N</w:t>
            </w:r>
            <w:r w:rsidR="00930BE8">
              <w:rPr>
                <w:rFonts w:ascii="Times New Roman" w:hAnsi="Times New Roman" w:cs="Times New Roman"/>
                <w:color w:val="000000" w:themeColor="text1"/>
                <w:sz w:val="24"/>
                <w:szCs w:val="24"/>
              </w:rPr>
              <w:t xml:space="preserve">oziedzīgi iegūtu līdzekļu legalizācijas un terorisma finansēšanas novēršanas likums” </w:t>
            </w:r>
            <w:r w:rsidR="004E10E3">
              <w:rPr>
                <w:rFonts w:ascii="Times New Roman" w:hAnsi="Times New Roman" w:cs="Times New Roman"/>
                <w:color w:val="000000" w:themeColor="text1"/>
                <w:sz w:val="24"/>
                <w:szCs w:val="24"/>
              </w:rPr>
              <w:t xml:space="preserve">38.pants attiecībā uz grozījumiem </w:t>
            </w:r>
            <w:r w:rsidR="00930BE8">
              <w:rPr>
                <w:rFonts w:ascii="Times New Roman" w:hAnsi="Times New Roman" w:cs="Times New Roman"/>
                <w:color w:val="000000" w:themeColor="text1"/>
                <w:sz w:val="24"/>
                <w:szCs w:val="24"/>
              </w:rPr>
              <w:t>78.pant</w:t>
            </w:r>
            <w:r w:rsidR="004E10E3">
              <w:rPr>
                <w:rFonts w:ascii="Times New Roman" w:hAnsi="Times New Roman" w:cs="Times New Roman"/>
                <w:color w:val="000000" w:themeColor="text1"/>
                <w:sz w:val="24"/>
                <w:szCs w:val="24"/>
              </w:rPr>
              <w:t>ā</w:t>
            </w:r>
            <w:r w:rsidR="00930BE8">
              <w:rPr>
                <w:rFonts w:ascii="Times New Roman" w:hAnsi="Times New Roman" w:cs="Times New Roman"/>
                <w:color w:val="000000" w:themeColor="text1"/>
                <w:sz w:val="24"/>
                <w:szCs w:val="24"/>
              </w:rPr>
              <w:t xml:space="preserve"> paredz atbildību par pārkāpumu </w:t>
            </w:r>
            <w:r w:rsidR="004E10E3">
              <w:rPr>
                <w:rFonts w:ascii="Times New Roman" w:hAnsi="Times New Roman" w:cs="Times New Roman"/>
                <w:color w:val="000000" w:themeColor="text1"/>
                <w:sz w:val="24"/>
                <w:szCs w:val="24"/>
              </w:rPr>
              <w:t>-</w:t>
            </w:r>
            <w:r w:rsidR="00930BE8">
              <w:rPr>
                <w:rFonts w:ascii="Times New Roman" w:hAnsi="Times New Roman" w:cs="Times New Roman"/>
                <w:color w:val="000000" w:themeColor="text1"/>
                <w:sz w:val="24"/>
                <w:szCs w:val="24"/>
              </w:rPr>
              <w:t xml:space="preserve"> noziedzīgi iegūtu līdzekļu legalizācijas un terorisma finansēšanas novēršanai noteikto prasību neievērošan</w:t>
            </w:r>
            <w:r w:rsidR="004E10E3">
              <w:rPr>
                <w:rFonts w:ascii="Times New Roman" w:hAnsi="Times New Roman" w:cs="Times New Roman"/>
                <w:color w:val="000000" w:themeColor="text1"/>
                <w:sz w:val="24"/>
                <w:szCs w:val="24"/>
              </w:rPr>
              <w:t>a</w:t>
            </w:r>
            <w:r w:rsidR="00930BE8">
              <w:rPr>
                <w:rFonts w:ascii="Times New Roman" w:hAnsi="Times New Roman" w:cs="Times New Roman"/>
                <w:color w:val="000000" w:themeColor="text1"/>
                <w:sz w:val="24"/>
                <w:szCs w:val="24"/>
              </w:rPr>
              <w:t>.</w:t>
            </w:r>
          </w:p>
          <w:p w:rsidR="00673CB3" w:rsidRDefault="00D56A99" w:rsidP="00673CB3">
            <w:pPr>
              <w:tabs>
                <w:tab w:val="left" w:pos="540"/>
                <w:tab w:val="left" w:pos="900"/>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Ievērojot iepriekšminēto</w:t>
            </w:r>
            <w:r w:rsidR="004E10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w:t>
            </w:r>
            <w:r w:rsidRPr="00657A14">
              <w:rPr>
                <w:rFonts w:ascii="Times New Roman" w:hAnsi="Times New Roman" w:cs="Times New Roman"/>
                <w:color w:val="000000" w:themeColor="text1"/>
                <w:sz w:val="24"/>
                <w:szCs w:val="24"/>
              </w:rPr>
              <w:t xml:space="preserve">īdz ar likumprojektā </w:t>
            </w:r>
            <w:r w:rsidR="004E10E3">
              <w:rPr>
                <w:rFonts w:ascii="Times New Roman" w:hAnsi="Times New Roman" w:cs="Times New Roman"/>
                <w:color w:val="000000" w:themeColor="text1"/>
                <w:sz w:val="24"/>
                <w:szCs w:val="24"/>
              </w:rPr>
              <w:t>“Grozījumi N</w:t>
            </w:r>
            <w:r>
              <w:rPr>
                <w:rFonts w:ascii="Times New Roman" w:hAnsi="Times New Roman" w:cs="Times New Roman"/>
                <w:color w:val="000000" w:themeColor="text1"/>
                <w:sz w:val="24"/>
                <w:szCs w:val="24"/>
              </w:rPr>
              <w:t xml:space="preserve">oziedzīgi iegūtu līdzekļu legalizācijas un terorisma finansēšanas novēršanas likums” </w:t>
            </w:r>
            <w:r w:rsidRPr="00657A14">
              <w:rPr>
                <w:rFonts w:ascii="Times New Roman" w:hAnsi="Times New Roman" w:cs="Times New Roman"/>
                <w:color w:val="000000" w:themeColor="text1"/>
                <w:sz w:val="24"/>
                <w:szCs w:val="24"/>
              </w:rPr>
              <w:t xml:space="preserve">paredzēto atbildību par pārkāpumiem </w:t>
            </w:r>
            <w:r>
              <w:rPr>
                <w:rFonts w:ascii="Times New Roman" w:hAnsi="Times New Roman" w:cs="Times New Roman"/>
                <w:color w:val="000000" w:themeColor="text1"/>
                <w:sz w:val="24"/>
                <w:szCs w:val="24"/>
              </w:rPr>
              <w:t>noziedzīgi iegūtu līdzekļu legalizācijas un terorisma finansēšanas novēršanas</w:t>
            </w:r>
            <w:r w:rsidRPr="00657A14">
              <w:rPr>
                <w:rFonts w:ascii="Times New Roman" w:hAnsi="Times New Roman" w:cs="Times New Roman"/>
                <w:color w:val="000000" w:themeColor="text1"/>
                <w:sz w:val="24"/>
                <w:szCs w:val="24"/>
              </w:rPr>
              <w:t xml:space="preserve"> jomā un kompetences sankciju piemērošanas ieviešanu</w:t>
            </w:r>
            <w:r w:rsidR="004E10E3">
              <w:rPr>
                <w:rFonts w:ascii="Times New Roman" w:hAnsi="Times New Roman" w:cs="Times New Roman"/>
                <w:color w:val="000000" w:themeColor="text1"/>
                <w:sz w:val="24"/>
                <w:szCs w:val="24"/>
              </w:rPr>
              <w:t xml:space="preserve"> iepriekšminētajā likumā, </w:t>
            </w:r>
            <w:r w:rsidRPr="00657A14">
              <w:rPr>
                <w:rFonts w:ascii="Times New Roman" w:hAnsi="Times New Roman" w:cs="Times New Roman"/>
                <w:color w:val="000000" w:themeColor="text1"/>
                <w:sz w:val="24"/>
                <w:szCs w:val="24"/>
              </w:rPr>
              <w:t xml:space="preserve">no Latvijas Administratīvo pārkāpumu kodeksa </w:t>
            </w:r>
            <w:r w:rsidR="004E10E3">
              <w:rPr>
                <w:rFonts w:ascii="Times New Roman" w:hAnsi="Times New Roman" w:cs="Times New Roman"/>
                <w:color w:val="000000" w:themeColor="text1"/>
                <w:sz w:val="24"/>
                <w:szCs w:val="24"/>
              </w:rPr>
              <w:t xml:space="preserve">nepieciešams </w:t>
            </w:r>
            <w:r w:rsidRPr="00657A14">
              <w:rPr>
                <w:rFonts w:ascii="Times New Roman" w:hAnsi="Times New Roman" w:cs="Times New Roman"/>
                <w:color w:val="000000" w:themeColor="text1"/>
                <w:sz w:val="24"/>
                <w:szCs w:val="24"/>
              </w:rPr>
              <w:t>izslēgt 165.</w:t>
            </w:r>
            <w:r w:rsidRPr="00940700">
              <w:rPr>
                <w:rFonts w:ascii="Cambria Math" w:hAnsi="Cambria Math" w:cs="Cambria Math"/>
                <w:color w:val="000000" w:themeColor="text1"/>
                <w:sz w:val="24"/>
                <w:szCs w:val="24"/>
              </w:rPr>
              <w:t>⁴</w:t>
            </w:r>
            <w:r>
              <w:rPr>
                <w:rFonts w:ascii="Times New Roman" w:hAnsi="Times New Roman" w:cs="Times New Roman"/>
                <w:color w:val="000000" w:themeColor="text1"/>
                <w:sz w:val="24"/>
                <w:szCs w:val="24"/>
              </w:rPr>
              <w:t xml:space="preserve"> panta pirmo daļu</w:t>
            </w:r>
            <w:r w:rsidRPr="00657A14">
              <w:rPr>
                <w:rFonts w:ascii="Times New Roman" w:hAnsi="Times New Roman" w:cs="Times New Roman"/>
                <w:color w:val="000000" w:themeColor="text1"/>
                <w:sz w:val="24"/>
                <w:szCs w:val="24"/>
              </w:rPr>
              <w:t>, 165.</w:t>
            </w:r>
            <w:r w:rsidRPr="00940700">
              <w:rPr>
                <w:rFonts w:ascii="Cambria Math" w:hAnsi="Cambria Math" w:cs="Cambria Math"/>
                <w:color w:val="000000" w:themeColor="text1"/>
                <w:sz w:val="24"/>
                <w:szCs w:val="24"/>
              </w:rPr>
              <w:t>⁷</w:t>
            </w:r>
            <w:r>
              <w:rPr>
                <w:rFonts w:ascii="Times New Roman" w:hAnsi="Times New Roman" w:cs="Times New Roman"/>
                <w:color w:val="000000" w:themeColor="text1"/>
                <w:sz w:val="24"/>
                <w:szCs w:val="24"/>
              </w:rPr>
              <w:t xml:space="preserve"> pantu</w:t>
            </w:r>
            <w:r w:rsidRPr="00657A14">
              <w:rPr>
                <w:rFonts w:ascii="Times New Roman" w:hAnsi="Times New Roman" w:cs="Times New Roman"/>
                <w:color w:val="000000" w:themeColor="text1"/>
                <w:sz w:val="24"/>
                <w:szCs w:val="24"/>
              </w:rPr>
              <w:t>, 165.</w:t>
            </w:r>
            <w:r w:rsidRPr="00940700">
              <w:rPr>
                <w:rFonts w:ascii="Cambria Math" w:hAnsi="Cambria Math" w:cs="Cambria Math"/>
                <w:color w:val="000000" w:themeColor="text1"/>
                <w:sz w:val="24"/>
                <w:szCs w:val="24"/>
              </w:rPr>
              <w:t>⁸</w:t>
            </w:r>
            <w:r w:rsidRPr="00657A14">
              <w:rPr>
                <w:rFonts w:ascii="Times New Roman" w:hAnsi="Times New Roman" w:cs="Times New Roman"/>
                <w:color w:val="000000" w:themeColor="text1"/>
                <w:sz w:val="24"/>
                <w:szCs w:val="24"/>
              </w:rPr>
              <w:t xml:space="preserve"> pantu</w:t>
            </w:r>
            <w:r>
              <w:rPr>
                <w:rFonts w:ascii="Times New Roman" w:hAnsi="Times New Roman" w:cs="Times New Roman"/>
                <w:color w:val="000000" w:themeColor="text1"/>
                <w:sz w:val="24"/>
                <w:szCs w:val="24"/>
              </w:rPr>
              <w:t>.</w:t>
            </w:r>
            <w:r w:rsidR="00673CB3">
              <w:rPr>
                <w:rFonts w:ascii="Times New Roman" w:hAnsi="Times New Roman" w:cs="Times New Roman"/>
                <w:color w:val="000000" w:themeColor="text1"/>
                <w:sz w:val="24"/>
                <w:szCs w:val="24"/>
              </w:rPr>
              <w:t xml:space="preserve"> Kā arī pantos, kuros iekļautas izslēdzamās normas - </w:t>
            </w:r>
            <w:r w:rsidR="00673CB3" w:rsidRPr="00673CB3">
              <w:rPr>
                <w:rFonts w:ascii="Times New Roman" w:hAnsi="Times New Roman" w:cs="Times New Roman"/>
                <w:color w:val="000000" w:themeColor="text1"/>
                <w:sz w:val="24"/>
                <w:szCs w:val="24"/>
              </w:rPr>
              <w:lastRenderedPageBreak/>
              <w:t>Izslēgt 213.pantā skaitli un vārdus “165.</w:t>
            </w:r>
            <w:r w:rsidR="00673CB3">
              <w:rPr>
                <w:rFonts w:ascii="Times New Roman" w:hAnsi="Times New Roman" w:cs="Times New Roman"/>
                <w:color w:val="000000" w:themeColor="text1"/>
                <w:sz w:val="24"/>
                <w:szCs w:val="24"/>
                <w:vertAlign w:val="superscript"/>
              </w:rPr>
              <w:t>4</w:t>
            </w:r>
            <w:r w:rsidR="00673CB3" w:rsidRPr="00673CB3">
              <w:rPr>
                <w:rFonts w:ascii="Times New Roman" w:hAnsi="Times New Roman" w:cs="Times New Roman"/>
                <w:color w:val="000000" w:themeColor="text1"/>
                <w:sz w:val="24"/>
                <w:szCs w:val="24"/>
              </w:rPr>
              <w:t xml:space="preserve"> panta pirmajā daļā”, Izslēgt 215.</w:t>
            </w:r>
            <w:r w:rsidR="00673CB3">
              <w:rPr>
                <w:rFonts w:ascii="Times New Roman" w:hAnsi="Times New Roman" w:cs="Times New Roman"/>
                <w:color w:val="000000" w:themeColor="text1"/>
                <w:sz w:val="24"/>
                <w:szCs w:val="24"/>
                <w:vertAlign w:val="superscript"/>
              </w:rPr>
              <w:t>1</w:t>
            </w:r>
            <w:r w:rsidR="00673CB3" w:rsidRPr="00673CB3">
              <w:rPr>
                <w:rFonts w:ascii="Times New Roman" w:hAnsi="Times New Roman" w:cs="Times New Roman"/>
                <w:color w:val="000000" w:themeColor="text1"/>
                <w:sz w:val="24"/>
                <w:szCs w:val="24"/>
              </w:rPr>
              <w:t xml:space="preserve"> pantā skaitļus “165.</w:t>
            </w:r>
            <w:r w:rsidR="00673CB3">
              <w:rPr>
                <w:rFonts w:ascii="Times New Roman" w:hAnsi="Times New Roman" w:cs="Times New Roman"/>
                <w:color w:val="000000" w:themeColor="text1"/>
                <w:sz w:val="24"/>
                <w:szCs w:val="24"/>
                <w:vertAlign w:val="superscript"/>
              </w:rPr>
              <w:t>7</w:t>
            </w:r>
            <w:r w:rsidR="00673CB3" w:rsidRPr="00673CB3">
              <w:rPr>
                <w:rFonts w:ascii="Times New Roman" w:hAnsi="Times New Roman" w:cs="Times New Roman"/>
                <w:color w:val="000000" w:themeColor="text1"/>
                <w:sz w:val="24"/>
                <w:szCs w:val="24"/>
              </w:rPr>
              <w:t>, 165.</w:t>
            </w:r>
            <w:r w:rsidR="00673CB3">
              <w:rPr>
                <w:rFonts w:ascii="Times New Roman" w:hAnsi="Times New Roman" w:cs="Times New Roman"/>
                <w:color w:val="000000" w:themeColor="text1"/>
                <w:sz w:val="24"/>
                <w:szCs w:val="24"/>
                <w:vertAlign w:val="superscript"/>
              </w:rPr>
              <w:t>8</w:t>
            </w:r>
            <w:r w:rsidR="00673CB3" w:rsidRPr="00673CB3">
              <w:rPr>
                <w:rFonts w:ascii="Times New Roman" w:hAnsi="Times New Roman" w:cs="Times New Roman"/>
                <w:color w:val="000000" w:themeColor="text1"/>
                <w:sz w:val="24"/>
                <w:szCs w:val="24"/>
              </w:rPr>
              <w:t>”.</w:t>
            </w:r>
            <w:r w:rsidR="001712F5">
              <w:rPr>
                <w:rFonts w:ascii="Times New Roman" w:hAnsi="Times New Roman" w:cs="Times New Roman"/>
                <w:color w:val="000000" w:themeColor="text1"/>
                <w:sz w:val="24"/>
                <w:szCs w:val="24"/>
              </w:rPr>
              <w:t xml:space="preserve"> </w:t>
            </w:r>
          </w:p>
          <w:p w:rsidR="00D56A99" w:rsidRPr="00E00D69" w:rsidRDefault="00E00D69" w:rsidP="001712F5">
            <w:pPr>
              <w:tabs>
                <w:tab w:val="left" w:pos="540"/>
                <w:tab w:val="left" w:pos="900"/>
              </w:tabs>
              <w:ind w:firstLine="720"/>
              <w:jc w:val="both"/>
              <w:rPr>
                <w:rFonts w:ascii="Times New Roman" w:hAnsi="Times New Roman" w:cs="Times New Roman"/>
                <w:color w:val="000000" w:themeColor="text1"/>
                <w:sz w:val="24"/>
                <w:szCs w:val="24"/>
              </w:rPr>
            </w:pPr>
            <w:r w:rsidRPr="00E00D69">
              <w:rPr>
                <w:rFonts w:ascii="Times New Roman" w:hAnsi="Times New Roman" w:cs="Times New Roman"/>
                <w:color w:val="000000" w:themeColor="text1"/>
                <w:sz w:val="24"/>
                <w:szCs w:val="24"/>
              </w:rPr>
              <w:t>Likumprojektā “Grozījumi Latvijas administratīvo pārkāpumu kodeksā” izslēdzošās normas stājas spēkā līdz ar atbilstošajiem grozījumiem “Noziedzīgi iegūtu līdzekļu legalizācijas un terorisma finansēšanas novēršanas likumā”.</w:t>
            </w:r>
          </w:p>
        </w:tc>
      </w:tr>
      <w:tr w:rsidR="006C52A0" w:rsidRPr="00894C55" w:rsidTr="00C969EE">
        <w:trPr>
          <w:trHeight w:val="372"/>
        </w:trPr>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590C6A" w:rsidRDefault="006C52A0" w:rsidP="00933AC3">
            <w:pPr>
              <w:spacing w:after="0" w:line="240" w:lineRule="auto"/>
              <w:rPr>
                <w:rFonts w:ascii="Times New Roman" w:hAnsi="Times New Roman"/>
                <w:sz w:val="24"/>
                <w:szCs w:val="24"/>
              </w:rPr>
            </w:pPr>
            <w:r w:rsidRPr="00590C6A">
              <w:rPr>
                <w:rFonts w:ascii="Times New Roman" w:hAnsi="Times New Roman"/>
                <w:sz w:val="24"/>
                <w:szCs w:val="24"/>
              </w:rPr>
              <w:t xml:space="preserve">Par likumprojekta izstrādi atbildīgā institūcija ir </w:t>
            </w:r>
            <w:r>
              <w:rPr>
                <w:rFonts w:ascii="Times New Roman" w:hAnsi="Times New Roman"/>
                <w:sz w:val="24"/>
                <w:szCs w:val="24"/>
              </w:rPr>
              <w:t>FKTK</w:t>
            </w:r>
            <w:r w:rsidRPr="00590C6A">
              <w:rPr>
                <w:rFonts w:ascii="Times New Roman" w:hAnsi="Times New Roman"/>
                <w:sz w:val="24"/>
                <w:szCs w:val="24"/>
              </w:rPr>
              <w:t xml:space="preserve">, </w:t>
            </w:r>
            <w:r w:rsidR="00933AC3">
              <w:rPr>
                <w:rFonts w:ascii="Times New Roman" w:hAnsi="Times New Roman"/>
                <w:sz w:val="24"/>
                <w:szCs w:val="24"/>
              </w:rPr>
              <w:t xml:space="preserve">Tieslietu ministrija, </w:t>
            </w:r>
            <w:r w:rsidRPr="00590C6A">
              <w:rPr>
                <w:rFonts w:ascii="Times New Roman" w:hAnsi="Times New Roman"/>
                <w:sz w:val="24"/>
                <w:szCs w:val="24"/>
              </w:rPr>
              <w:t>Noziedzīgi iegūtu līdzekļu legalizācijas novēršanas dienests.</w:t>
            </w:r>
          </w:p>
        </w:tc>
      </w:tr>
      <w:tr w:rsidR="006C52A0" w:rsidRPr="00894C55" w:rsidTr="00C969EE">
        <w:tc>
          <w:tcPr>
            <w:tcW w:w="245"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144"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611" w:type="pct"/>
            <w:tcBorders>
              <w:top w:val="outset" w:sz="6" w:space="0" w:color="414142"/>
              <w:left w:val="outset" w:sz="6" w:space="0" w:color="414142"/>
              <w:bottom w:val="outset" w:sz="6" w:space="0" w:color="414142"/>
              <w:right w:val="outset" w:sz="6" w:space="0" w:color="414142"/>
            </w:tcBorders>
            <w:hideMark/>
          </w:tcPr>
          <w:p w:rsidR="006C52A0" w:rsidRPr="00590C6A" w:rsidRDefault="006C52A0" w:rsidP="006A2131">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rsidR="006C52A0" w:rsidRPr="00894C55"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6C52A0" w:rsidRPr="00894C55" w:rsidTr="006A213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6C52A0" w:rsidRPr="00894C55" w:rsidTr="006A2131">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6C52A0" w:rsidRPr="00894C55" w:rsidTr="006A213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 xml:space="preserve">Sabiedrības </w:t>
            </w:r>
            <w:proofErr w:type="spellStart"/>
            <w:r w:rsidRPr="00C969EE">
              <w:rPr>
                <w:rFonts w:ascii="Times New Roman" w:hAnsi="Times New Roman"/>
                <w:sz w:val="24"/>
                <w:szCs w:val="24"/>
              </w:rPr>
              <w:t>mērķgrupas</w:t>
            </w:r>
            <w:proofErr w:type="spellEnd"/>
            <w:r w:rsidRPr="00C969EE">
              <w:rPr>
                <w:rFonts w:ascii="Times New Roman" w:hAnsi="Times New Roman"/>
                <w:sz w:val="24"/>
                <w:szCs w:val="24"/>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C9357C" w:rsidP="00C969EE">
            <w:pPr>
              <w:spacing w:after="0" w:line="240" w:lineRule="auto"/>
              <w:rPr>
                <w:rFonts w:ascii="Times New Roman" w:hAnsi="Times New Roman"/>
                <w:sz w:val="24"/>
                <w:szCs w:val="24"/>
              </w:rPr>
            </w:pPr>
            <w:r w:rsidRPr="00C969EE">
              <w:rPr>
                <w:rFonts w:ascii="Times New Roman" w:hAnsi="Times New Roman"/>
                <w:sz w:val="24"/>
                <w:szCs w:val="24"/>
              </w:rPr>
              <w:t>Noziedzīgi iegūtu līdzekļu legalizācijas un terorisma finansēšanas novēršanas likuma</w:t>
            </w:r>
            <w:r w:rsidR="00C969EE" w:rsidRPr="00C969EE">
              <w:rPr>
                <w:rFonts w:ascii="Times New Roman" w:hAnsi="Times New Roman"/>
                <w:sz w:val="24"/>
                <w:szCs w:val="24"/>
              </w:rPr>
              <w:t xml:space="preserve"> </w:t>
            </w:r>
            <w:r w:rsidRPr="00C969EE">
              <w:rPr>
                <w:rFonts w:ascii="Times New Roman" w:hAnsi="Times New Roman"/>
                <w:sz w:val="24"/>
                <w:szCs w:val="24"/>
              </w:rPr>
              <w:t>subjekti.</w:t>
            </w:r>
          </w:p>
        </w:tc>
      </w:tr>
      <w:tr w:rsidR="006C52A0" w:rsidRPr="00894C55" w:rsidTr="006A213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 xml:space="preserve"> </w:t>
            </w:r>
            <w:r w:rsidR="00C9357C" w:rsidRPr="00C969EE">
              <w:rPr>
                <w:rFonts w:ascii="Times New Roman" w:hAnsi="Times New Roman"/>
                <w:sz w:val="24"/>
                <w:szCs w:val="24"/>
              </w:rPr>
              <w:t>Nav.</w:t>
            </w:r>
          </w:p>
        </w:tc>
      </w:tr>
      <w:tr w:rsidR="006C52A0" w:rsidRPr="00894C55" w:rsidTr="006A213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C9357C" w:rsidP="006A2131">
            <w:pPr>
              <w:spacing w:after="0" w:line="240" w:lineRule="auto"/>
              <w:rPr>
                <w:rFonts w:ascii="Times New Roman" w:hAnsi="Times New Roman"/>
                <w:sz w:val="24"/>
                <w:szCs w:val="24"/>
              </w:rPr>
            </w:pPr>
            <w:r w:rsidRPr="00C969EE">
              <w:rPr>
                <w:rFonts w:ascii="Times New Roman" w:hAnsi="Times New Roman"/>
                <w:sz w:val="24"/>
                <w:szCs w:val="24"/>
              </w:rPr>
              <w:t>Nav.</w:t>
            </w:r>
          </w:p>
        </w:tc>
      </w:tr>
      <w:tr w:rsidR="006C52A0" w:rsidRPr="00894C55" w:rsidTr="006A2131">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rPr>
                <w:rFonts w:ascii="Times New Roman" w:hAnsi="Times New Roman"/>
                <w:sz w:val="24"/>
                <w:szCs w:val="24"/>
              </w:rPr>
            </w:pPr>
            <w:r w:rsidRPr="00C969EE">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before="100" w:beforeAutospacing="1" w:after="100" w:afterAutospacing="1" w:line="293" w:lineRule="atLeast"/>
              <w:rPr>
                <w:rFonts w:ascii="Times New Roman" w:hAnsi="Times New Roman"/>
                <w:sz w:val="24"/>
                <w:szCs w:val="24"/>
              </w:rPr>
            </w:pPr>
            <w:r w:rsidRPr="00C969EE">
              <w:rPr>
                <w:rFonts w:ascii="Times New Roman" w:hAnsi="Times New Roman"/>
                <w:sz w:val="24"/>
                <w:szCs w:val="24"/>
              </w:rPr>
              <w:t>Nav.</w:t>
            </w:r>
          </w:p>
        </w:tc>
      </w:tr>
    </w:tbl>
    <w:p w:rsidR="006C52A0" w:rsidRPr="00894C55" w:rsidRDefault="006C52A0" w:rsidP="006C52A0">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C52A0" w:rsidRPr="00894C55" w:rsidTr="006A213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6C52A0" w:rsidRPr="00894C55" w:rsidTr="006A213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C52A0" w:rsidRPr="00DB4949" w:rsidRDefault="006C52A0" w:rsidP="00C969EE">
            <w:pPr>
              <w:spacing w:after="0" w:line="240" w:lineRule="auto"/>
              <w:jc w:val="center"/>
              <w:rPr>
                <w:rFonts w:ascii="Times New Roman" w:eastAsia="Times New Roman" w:hAnsi="Times New Roman" w:cs="Times New Roman"/>
                <w:bCs/>
                <w:color w:val="414142"/>
                <w:sz w:val="24"/>
                <w:szCs w:val="24"/>
                <w:lang w:eastAsia="lv-LV"/>
              </w:rPr>
            </w:pPr>
            <w:r w:rsidRPr="00C969EE">
              <w:rPr>
                <w:rFonts w:ascii="Times New Roman" w:hAnsi="Times New Roman"/>
                <w:sz w:val="24"/>
                <w:szCs w:val="24"/>
              </w:rPr>
              <w:t>Projekts šo jomu neskar</w:t>
            </w:r>
            <w:r w:rsidR="00C969EE">
              <w:rPr>
                <w:rFonts w:ascii="Times New Roman" w:hAnsi="Times New Roman"/>
                <w:sz w:val="24"/>
                <w:szCs w:val="24"/>
              </w:rPr>
              <w:t>.</w:t>
            </w:r>
          </w:p>
        </w:tc>
      </w:tr>
    </w:tbl>
    <w:p w:rsidR="006C52A0" w:rsidRPr="00DB4949" w:rsidRDefault="006C52A0" w:rsidP="006C52A0">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6C52A0" w:rsidRPr="00894C55" w:rsidTr="006A2131">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Grozījumi nepieciešami šādos likumos: Noziedzīgi iegūtu līdzekļu legalizācijas un terorisma finansēšanas novēršanas likumā (likumprojekts izsludināts 2017.gada 23.marta Valsts sekretāru sanāksmē, VSS-309), Pasta likumā (likumprojekts izsludināts 2017.gada 13.aprīlī Vals</w:t>
            </w:r>
            <w:r w:rsidR="00756FBC" w:rsidRPr="00C969EE">
              <w:rPr>
                <w:rFonts w:ascii="Times New Roman" w:hAnsi="Times New Roman"/>
                <w:sz w:val="24"/>
                <w:szCs w:val="24"/>
              </w:rPr>
              <w:t xml:space="preserve">ts sekretāru sanāksmē, VSS-395), Maksājumu pakalpojumu </w:t>
            </w:r>
            <w:r w:rsidR="00C9357C" w:rsidRPr="00C969EE">
              <w:rPr>
                <w:rFonts w:ascii="Times New Roman" w:hAnsi="Times New Roman"/>
                <w:sz w:val="24"/>
                <w:szCs w:val="24"/>
              </w:rPr>
              <w:t xml:space="preserve">un elektroniskās naudas likums (likumprojekts izsludināts 2017.gada 13.aprīlī Valsts sekretāru sanāksmē, VSS-394), </w:t>
            </w:r>
            <w:hyperlink r:id="rId7" w:history="1">
              <w:r w:rsidR="00BC1962" w:rsidRPr="00C969EE">
                <w:rPr>
                  <w:rFonts w:ascii="Times New Roman" w:hAnsi="Times New Roman"/>
                  <w:sz w:val="24"/>
                  <w:szCs w:val="24"/>
                </w:rPr>
                <w:t xml:space="preserve"> Azartspēļu un izložu likumā</w:t>
              </w:r>
            </w:hyperlink>
            <w:r w:rsidR="00BC1962" w:rsidRPr="00C969EE">
              <w:rPr>
                <w:rFonts w:ascii="Times New Roman" w:hAnsi="Times New Roman"/>
                <w:sz w:val="24"/>
                <w:szCs w:val="24"/>
              </w:rPr>
              <w:t xml:space="preserve"> (likumprojekts izsludināts 2017.gada 23.marts Valsts sekretāru sanāksmē, VSS-308).</w:t>
            </w:r>
            <w:r w:rsidR="00C969EE">
              <w:rPr>
                <w:rFonts w:ascii="Times New Roman" w:hAnsi="Times New Roman"/>
                <w:sz w:val="24"/>
                <w:szCs w:val="24"/>
              </w:rPr>
              <w:t xml:space="preserve"> Iepriekšminētie likumprojekti atbalstīti Ministru kabinetā 2017.gada 13.jūnijā. </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Finanšu ministrija.</w:t>
            </w:r>
          </w:p>
        </w:tc>
      </w:tr>
      <w:tr w:rsidR="006C52A0" w:rsidRPr="00894C55" w:rsidTr="006A2131">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6C52A0" w:rsidRPr="00894C55"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26"/>
        <w:gridCol w:w="91"/>
        <w:gridCol w:w="5886"/>
      </w:tblGrid>
      <w:tr w:rsidR="006C52A0" w:rsidRPr="00894C55" w:rsidTr="006A2131">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FA1D8E" w:rsidP="006A213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Citas starptautiskās 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r w:rsidR="006C52A0" w:rsidRPr="00894C55" w:rsidTr="006A2131">
        <w:tblPrEx>
          <w:jc w:val="left"/>
        </w:tblPrEx>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FA1D8E"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Likumprojekts</w:t>
            </w:r>
            <w:r>
              <w:rPr>
                <w:rFonts w:ascii="Times New Roman" w:hAnsi="Times New Roman"/>
                <w:sz w:val="24"/>
                <w:szCs w:val="24"/>
              </w:rPr>
              <w:t xml:space="preserve"> saistīts ar likumprojektu “Grozījumi </w:t>
            </w:r>
            <w:r w:rsidRPr="00C969EE">
              <w:rPr>
                <w:rFonts w:ascii="Times New Roman" w:hAnsi="Times New Roman"/>
                <w:sz w:val="24"/>
                <w:szCs w:val="24"/>
              </w:rPr>
              <w:t>Noziedzīgi iegūtu līdzekļu legalizācijas un terorisma finansēšanas novēršanas likumā</w:t>
            </w:r>
            <w:r>
              <w:rPr>
                <w:rFonts w:ascii="Times New Roman" w:hAnsi="Times New Roman"/>
                <w:sz w:val="24"/>
                <w:szCs w:val="24"/>
              </w:rPr>
              <w:t>”, kurš</w:t>
            </w:r>
            <w:r w:rsidRPr="00C969EE">
              <w:rPr>
                <w:rFonts w:ascii="Times New Roman" w:hAnsi="Times New Roman"/>
                <w:sz w:val="24"/>
                <w:szCs w:val="24"/>
              </w:rPr>
              <w:t xml:space="preserve">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līdz 2017.gada 26.jūnijam.</w:t>
            </w:r>
          </w:p>
        </w:tc>
      </w:tr>
      <w:tr w:rsidR="006C52A0" w:rsidRPr="00894C55" w:rsidTr="006A2131">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6C52A0" w:rsidRPr="00894C55" w:rsidTr="006A213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6A2131">
            <w:pPr>
              <w:spacing w:after="0" w:line="240" w:lineRule="auto"/>
              <w:jc w:val="both"/>
              <w:rPr>
                <w:rFonts w:ascii="Times New Roman" w:hAnsi="Times New Roman"/>
                <w:sz w:val="24"/>
                <w:szCs w:val="24"/>
              </w:rPr>
            </w:pPr>
            <w:r w:rsidRPr="00C969EE">
              <w:rPr>
                <w:rFonts w:ascii="Times New Roman" w:hAnsi="Times New Roman"/>
                <w:sz w:val="24"/>
                <w:szCs w:val="24"/>
              </w:rPr>
              <w:t>Likumprojekta izstrāde notika, konsultējoties</w:t>
            </w:r>
            <w:r w:rsidR="0051265E" w:rsidRPr="00C969EE">
              <w:rPr>
                <w:rFonts w:ascii="Times New Roman" w:hAnsi="Times New Roman"/>
                <w:sz w:val="24"/>
                <w:szCs w:val="24"/>
              </w:rPr>
              <w:t xml:space="preserve"> </w:t>
            </w:r>
            <w:r w:rsidRPr="00C969EE">
              <w:rPr>
                <w:rFonts w:ascii="Times New Roman" w:hAnsi="Times New Roman"/>
                <w:sz w:val="24"/>
                <w:szCs w:val="24"/>
              </w:rPr>
              <w:t>FKTK, Noziedzīgi iegūtu līdzekļu legalizācijas novēršanas dienestu.</w:t>
            </w:r>
          </w:p>
          <w:p w:rsidR="006C52A0" w:rsidRPr="00894C55" w:rsidRDefault="006C52A0" w:rsidP="006A2131">
            <w:pPr>
              <w:spacing w:after="0" w:line="240" w:lineRule="auto"/>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Vienlaikus uzziņa par likumprojekta “Grozījumi Noziedzīgi iegūtu līdzekļu legalizācijas un terorisma finansēšanas novēršanas likumā” izstrādi 2016.gada 27.maijā tika  publicēta Finanšu ministrijas mājaslapas sadaļa “Sabiedrības līdzdalība”.</w:t>
            </w:r>
          </w:p>
        </w:tc>
      </w:tr>
      <w:tr w:rsidR="006C52A0" w:rsidRPr="00894C55" w:rsidTr="006A213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05716C" w:rsidP="0051265E">
            <w:pPr>
              <w:spacing w:after="0" w:line="240" w:lineRule="auto"/>
              <w:jc w:val="both"/>
              <w:rPr>
                <w:rFonts w:ascii="Times New Roman" w:hAnsi="Times New Roman"/>
                <w:sz w:val="24"/>
                <w:szCs w:val="24"/>
              </w:rPr>
            </w:pPr>
            <w:r w:rsidRPr="00C969EE">
              <w:rPr>
                <w:rFonts w:ascii="Times New Roman" w:hAnsi="Times New Roman"/>
                <w:sz w:val="24"/>
                <w:szCs w:val="24"/>
              </w:rPr>
              <w:t>Nav.</w:t>
            </w:r>
          </w:p>
        </w:tc>
      </w:tr>
      <w:tr w:rsidR="006C52A0" w:rsidRPr="00894C55" w:rsidTr="006A213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Pr="00C969EE" w:rsidRDefault="0005716C" w:rsidP="006A2131">
            <w:pPr>
              <w:spacing w:after="0" w:line="240" w:lineRule="auto"/>
              <w:jc w:val="both"/>
              <w:rPr>
                <w:rFonts w:ascii="Times New Roman" w:hAnsi="Times New Roman"/>
                <w:sz w:val="24"/>
                <w:szCs w:val="24"/>
              </w:rPr>
            </w:pPr>
            <w:r w:rsidRPr="00C969EE">
              <w:rPr>
                <w:rFonts w:ascii="Times New Roman" w:hAnsi="Times New Roman"/>
                <w:sz w:val="24"/>
                <w:szCs w:val="24"/>
              </w:rPr>
              <w:t xml:space="preserve">Nav. </w:t>
            </w:r>
          </w:p>
        </w:tc>
      </w:tr>
      <w:tr w:rsidR="006C52A0" w:rsidRPr="00894C55" w:rsidTr="006A213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after="0" w:line="240" w:lineRule="auto"/>
              <w:jc w:val="both"/>
              <w:rPr>
                <w:rFonts w:ascii="Times New Roman" w:hAnsi="Times New Roman"/>
                <w:sz w:val="24"/>
                <w:szCs w:val="24"/>
              </w:rPr>
            </w:pPr>
            <w:r w:rsidRPr="00C969EE">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C52A0" w:rsidRDefault="006C52A0" w:rsidP="006A2131">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Pr>
                <w:rFonts w:ascii="Times New Roman" w:eastAsia="Times New Roman" w:hAnsi="Times New Roman" w:cs="Times New Roman"/>
                <w:color w:val="414142"/>
                <w:sz w:val="24"/>
                <w:szCs w:val="24"/>
                <w:lang w:eastAsia="lv-LV"/>
              </w:rPr>
              <w:t xml:space="preserve"> </w:t>
            </w:r>
            <w:hyperlink r:id="rId8"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 xml:space="preserve">Likums tiks ievietots arī FKTK mājas lapā </w:t>
            </w:r>
            <w:r w:rsidR="00C969EE">
              <w:rPr>
                <w:rFonts w:ascii="Times New Roman" w:hAnsi="Times New Roman"/>
                <w:sz w:val="24"/>
                <w:szCs w:val="24"/>
              </w:rPr>
              <w:t xml:space="preserve">un NILLTFNL uzraudzības iestāžu mājas lapās </w:t>
            </w:r>
            <w:r w:rsidR="00C969EE" w:rsidRPr="00C969EE">
              <w:rPr>
                <w:rFonts w:ascii="Times New Roman" w:hAnsi="Times New Roman"/>
                <w:sz w:val="24"/>
                <w:szCs w:val="24"/>
              </w:rPr>
              <w:t>internetā</w:t>
            </w:r>
            <w:r w:rsidRPr="00C969EE">
              <w:rPr>
                <w:rFonts w:ascii="Times New Roman" w:hAnsi="Times New Roman"/>
                <w:sz w:val="24"/>
                <w:szCs w:val="24"/>
              </w:rPr>
              <w:t>.</w:t>
            </w:r>
          </w:p>
        </w:tc>
      </w:tr>
    </w:tbl>
    <w:p w:rsidR="006C52A0" w:rsidRDefault="006C52A0" w:rsidP="006C52A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6C52A0" w:rsidRPr="00894C55" w:rsidTr="006A213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52A0" w:rsidRPr="00894C55" w:rsidRDefault="006C52A0" w:rsidP="006A213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6C52A0" w:rsidRPr="00894C55" w:rsidTr="00F6346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FKTK</w:t>
            </w:r>
            <w:r w:rsidR="00C969EE">
              <w:rPr>
                <w:rFonts w:ascii="Times New Roman" w:hAnsi="Times New Roman"/>
                <w:sz w:val="24"/>
                <w:szCs w:val="24"/>
              </w:rPr>
              <w:t xml:space="preserve"> un citas NILLTFNL uzraudzības iestādes</w:t>
            </w:r>
            <w:r w:rsidR="0005716C">
              <w:rPr>
                <w:rFonts w:ascii="Times New Roman" w:eastAsia="Times New Roman" w:hAnsi="Times New Roman" w:cs="Times New Roman"/>
                <w:color w:val="414142"/>
                <w:sz w:val="24"/>
                <w:szCs w:val="24"/>
                <w:lang w:eastAsia="lv-LV"/>
              </w:rPr>
              <w:t>.</w:t>
            </w:r>
          </w:p>
        </w:tc>
      </w:tr>
      <w:tr w:rsidR="006C52A0" w:rsidRPr="00894C55" w:rsidTr="00F6346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C969EE" w:rsidRDefault="006C52A0" w:rsidP="00C969EE">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Projekta izpildes ietekme uz pārvaldes funkcijām un institucionālo struktūru.</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C969EE" w:rsidRDefault="00C969EE" w:rsidP="00C969EE">
            <w:pPr>
              <w:spacing w:before="100" w:beforeAutospacing="1" w:after="100" w:afterAutospacing="1" w:line="293" w:lineRule="atLeast"/>
              <w:jc w:val="both"/>
              <w:rPr>
                <w:rFonts w:ascii="Times New Roman" w:hAnsi="Times New Roman"/>
                <w:sz w:val="24"/>
                <w:szCs w:val="24"/>
              </w:rPr>
            </w:pPr>
            <w:r w:rsidRPr="00C969EE">
              <w:rPr>
                <w:rFonts w:ascii="Times New Roman" w:hAnsi="Times New Roman"/>
                <w:sz w:val="24"/>
                <w:szCs w:val="24"/>
              </w:rPr>
              <w:t>Projekts neparedz ietekmi uz pārvaldes funkcijām</w:t>
            </w:r>
            <w:r w:rsidR="0005716C" w:rsidRPr="00C969EE">
              <w:rPr>
                <w:rFonts w:ascii="Times New Roman" w:hAnsi="Times New Roman"/>
                <w:sz w:val="24"/>
                <w:szCs w:val="24"/>
              </w:rPr>
              <w:t>.</w:t>
            </w:r>
          </w:p>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Jaunu institūciju izveide, esošo likvidācija vai reorganizācija netiek paredzēta.</w:t>
            </w:r>
            <w:r>
              <w:rPr>
                <w:rFonts w:ascii="Times New Roman" w:eastAsia="Times New Roman" w:hAnsi="Times New Roman" w:cs="Times New Roman"/>
                <w:color w:val="414142"/>
                <w:sz w:val="24"/>
                <w:szCs w:val="24"/>
                <w:lang w:eastAsia="lv-LV"/>
              </w:rPr>
              <w:t xml:space="preserve"> </w:t>
            </w:r>
          </w:p>
        </w:tc>
      </w:tr>
      <w:tr w:rsidR="006C52A0" w:rsidRPr="00894C55" w:rsidTr="00F6346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6A2131">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6C52A0" w:rsidRPr="00894C55" w:rsidRDefault="006C52A0" w:rsidP="00C969EE">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C969EE">
              <w:rPr>
                <w:rFonts w:ascii="Times New Roman" w:hAnsi="Times New Roman"/>
                <w:sz w:val="24"/>
                <w:szCs w:val="24"/>
              </w:rPr>
              <w:t>Nav.</w:t>
            </w:r>
          </w:p>
        </w:tc>
      </w:tr>
    </w:tbl>
    <w:p w:rsidR="006C52A0" w:rsidRDefault="006C52A0" w:rsidP="006C52A0">
      <w:pPr>
        <w:spacing w:after="0" w:line="240" w:lineRule="auto"/>
        <w:rPr>
          <w:rFonts w:ascii="Times New Roman" w:hAnsi="Times New Roman" w:cs="Times New Roman"/>
          <w:sz w:val="28"/>
          <w:szCs w:val="28"/>
        </w:rPr>
      </w:pPr>
    </w:p>
    <w:p w:rsidR="006C52A0" w:rsidRPr="00894C55" w:rsidRDefault="006C52A0" w:rsidP="006C52A0">
      <w:pPr>
        <w:spacing w:after="0" w:line="240" w:lineRule="auto"/>
        <w:rPr>
          <w:rFonts w:ascii="Times New Roman" w:hAnsi="Times New Roman" w:cs="Times New Roman"/>
          <w:sz w:val="28"/>
          <w:szCs w:val="28"/>
        </w:rPr>
      </w:pPr>
    </w:p>
    <w:p w:rsidR="006C52A0" w:rsidRDefault="006C52A0" w:rsidP="006C52A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D.Reizniece</w:t>
      </w:r>
      <w:proofErr w:type="spellEnd"/>
      <w:r>
        <w:rPr>
          <w:rFonts w:ascii="Times New Roman" w:hAnsi="Times New Roman" w:cs="Times New Roman"/>
          <w:sz w:val="28"/>
          <w:szCs w:val="28"/>
        </w:rPr>
        <w:t>-Ozola</w:t>
      </w: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Default="006C52A0" w:rsidP="006C52A0">
      <w:pPr>
        <w:tabs>
          <w:tab w:val="left" w:pos="6237"/>
        </w:tabs>
        <w:spacing w:after="0" w:line="240" w:lineRule="auto"/>
        <w:rPr>
          <w:rFonts w:ascii="Times New Roman" w:hAnsi="Times New Roman" w:cs="Times New Roman"/>
          <w:sz w:val="24"/>
          <w:szCs w:val="28"/>
        </w:rPr>
      </w:pPr>
    </w:p>
    <w:p w:rsidR="006C52A0" w:rsidRPr="00894C55" w:rsidRDefault="006C52A0" w:rsidP="006C52A0">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rsidR="000C1B44" w:rsidRPr="0005716C" w:rsidRDefault="006C52A0" w:rsidP="0005716C">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sectPr w:rsidR="000C1B44" w:rsidRPr="0005716C"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E6" w:rsidRDefault="004502E6">
      <w:pPr>
        <w:spacing w:after="0" w:line="240" w:lineRule="auto"/>
      </w:pPr>
      <w:r>
        <w:separator/>
      </w:r>
    </w:p>
  </w:endnote>
  <w:endnote w:type="continuationSeparator" w:id="0">
    <w:p w:rsidR="004502E6" w:rsidRDefault="0045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B20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73" w:rsidRPr="009A2654" w:rsidRDefault="007B2E51" w:rsidP="00D80B73">
    <w:pPr>
      <w:pStyle w:val="Footer"/>
      <w:rPr>
        <w:rFonts w:ascii="Times New Roman" w:hAnsi="Times New Roman" w:cs="Times New Roman"/>
        <w:sz w:val="20"/>
        <w:szCs w:val="20"/>
      </w:rPr>
    </w:pPr>
    <w:r>
      <w:rPr>
        <w:rFonts w:ascii="Times New Roman" w:hAnsi="Times New Roman" w:cs="Times New Roman"/>
        <w:sz w:val="20"/>
        <w:szCs w:val="20"/>
      </w:rPr>
      <w:t>FMAnot_</w:t>
    </w:r>
    <w:r w:rsidR="00B20525">
      <w:rPr>
        <w:rFonts w:ascii="Times New Roman" w:hAnsi="Times New Roman" w:cs="Times New Roman"/>
        <w:sz w:val="20"/>
        <w:szCs w:val="20"/>
      </w:rPr>
      <w:t>2607</w:t>
    </w:r>
    <w:r>
      <w:rPr>
        <w:rFonts w:ascii="Times New Roman" w:hAnsi="Times New Roman" w:cs="Times New Roman"/>
        <w:sz w:val="20"/>
        <w:szCs w:val="20"/>
      </w:rPr>
      <w:t>17_</w:t>
    </w:r>
    <w:r w:rsidR="0005716C">
      <w:rPr>
        <w:rFonts w:ascii="Times New Roman" w:hAnsi="Times New Roman" w:cs="Times New Roman"/>
        <w:sz w:val="20"/>
        <w:szCs w:val="20"/>
      </w:rPr>
      <w:t>LAPK</w:t>
    </w:r>
  </w:p>
  <w:p w:rsidR="00894C55" w:rsidRPr="00D80B73" w:rsidRDefault="007B2E51" w:rsidP="0005716C">
    <w:pPr>
      <w:pStyle w:val="Footer"/>
      <w:tabs>
        <w:tab w:val="clear" w:pos="4153"/>
        <w:tab w:val="clear" w:pos="8306"/>
        <w:tab w:val="left" w:pos="1634"/>
        <w:tab w:val="left" w:pos="2085"/>
      </w:tabs>
    </w:pPr>
    <w:r>
      <w:tab/>
    </w:r>
    <w:r w:rsidR="0005716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7B2E51">
    <w:pPr>
      <w:pStyle w:val="Footer"/>
      <w:rPr>
        <w:rFonts w:ascii="Times New Roman" w:hAnsi="Times New Roman" w:cs="Times New Roman"/>
        <w:sz w:val="20"/>
        <w:szCs w:val="20"/>
      </w:rPr>
    </w:pPr>
    <w:r>
      <w:rPr>
        <w:rFonts w:ascii="Times New Roman" w:hAnsi="Times New Roman" w:cs="Times New Roman"/>
        <w:sz w:val="20"/>
        <w:szCs w:val="20"/>
      </w:rPr>
      <w:t>FMAnot_</w:t>
    </w:r>
    <w:r w:rsidR="00B20525">
      <w:rPr>
        <w:rFonts w:ascii="Times New Roman" w:hAnsi="Times New Roman" w:cs="Times New Roman"/>
        <w:sz w:val="20"/>
        <w:szCs w:val="20"/>
      </w:rPr>
      <w:t>260717</w:t>
    </w:r>
    <w:bookmarkStart w:id="0" w:name="_GoBack"/>
    <w:bookmarkEnd w:id="0"/>
    <w:r>
      <w:rPr>
        <w:rFonts w:ascii="Times New Roman" w:hAnsi="Times New Roman" w:cs="Times New Roman"/>
        <w:sz w:val="20"/>
        <w:szCs w:val="20"/>
      </w:rPr>
      <w:t>_</w:t>
    </w:r>
    <w:r w:rsidR="0005716C">
      <w:rPr>
        <w:rFonts w:ascii="Times New Roman" w:hAnsi="Times New Roman" w:cs="Times New Roman"/>
        <w:sz w:val="20"/>
        <w:szCs w:val="20"/>
      </w:rPr>
      <w:t>LAPK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E6" w:rsidRDefault="004502E6">
      <w:pPr>
        <w:spacing w:after="0" w:line="240" w:lineRule="auto"/>
      </w:pPr>
      <w:r>
        <w:separator/>
      </w:r>
    </w:p>
  </w:footnote>
  <w:footnote w:type="continuationSeparator" w:id="0">
    <w:p w:rsidR="004502E6" w:rsidRDefault="00450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B20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7B2E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2052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25" w:rsidRDefault="00B20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4C2"/>
    <w:multiLevelType w:val="hybridMultilevel"/>
    <w:tmpl w:val="EE18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40B"/>
    <w:multiLevelType w:val="hybridMultilevel"/>
    <w:tmpl w:val="A1CA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6679B"/>
    <w:multiLevelType w:val="hybridMultilevel"/>
    <w:tmpl w:val="D67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C4EB8"/>
    <w:multiLevelType w:val="hybridMultilevel"/>
    <w:tmpl w:val="4A5AF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A0"/>
    <w:rsid w:val="0003469A"/>
    <w:rsid w:val="0005716C"/>
    <w:rsid w:val="000664D7"/>
    <w:rsid w:val="00093CFB"/>
    <w:rsid w:val="000C1B44"/>
    <w:rsid w:val="000E6821"/>
    <w:rsid w:val="001712F5"/>
    <w:rsid w:val="001B1D8A"/>
    <w:rsid w:val="001B3309"/>
    <w:rsid w:val="001C530E"/>
    <w:rsid w:val="00212303"/>
    <w:rsid w:val="00221A22"/>
    <w:rsid w:val="002461DD"/>
    <w:rsid w:val="00296113"/>
    <w:rsid w:val="00344D56"/>
    <w:rsid w:val="00391817"/>
    <w:rsid w:val="004502E6"/>
    <w:rsid w:val="00467E36"/>
    <w:rsid w:val="004B0B0F"/>
    <w:rsid w:val="004E10E3"/>
    <w:rsid w:val="0051265E"/>
    <w:rsid w:val="00576AC7"/>
    <w:rsid w:val="005C3466"/>
    <w:rsid w:val="006173BE"/>
    <w:rsid w:val="006379EE"/>
    <w:rsid w:val="00657157"/>
    <w:rsid w:val="00673CB3"/>
    <w:rsid w:val="006C52A0"/>
    <w:rsid w:val="006D5893"/>
    <w:rsid w:val="007032CB"/>
    <w:rsid w:val="007275DA"/>
    <w:rsid w:val="00756FBC"/>
    <w:rsid w:val="00776BC7"/>
    <w:rsid w:val="007A19AA"/>
    <w:rsid w:val="007B2E51"/>
    <w:rsid w:val="007E7C27"/>
    <w:rsid w:val="00841418"/>
    <w:rsid w:val="00904F9A"/>
    <w:rsid w:val="00906116"/>
    <w:rsid w:val="00930BE8"/>
    <w:rsid w:val="00933AC3"/>
    <w:rsid w:val="009E6FD8"/>
    <w:rsid w:val="00A32CBF"/>
    <w:rsid w:val="00AC31E7"/>
    <w:rsid w:val="00AD4D5F"/>
    <w:rsid w:val="00B20525"/>
    <w:rsid w:val="00BC1962"/>
    <w:rsid w:val="00C751B0"/>
    <w:rsid w:val="00C9357C"/>
    <w:rsid w:val="00C969EE"/>
    <w:rsid w:val="00CD6836"/>
    <w:rsid w:val="00CF31F1"/>
    <w:rsid w:val="00D376D3"/>
    <w:rsid w:val="00D56A99"/>
    <w:rsid w:val="00DA4123"/>
    <w:rsid w:val="00DA4E37"/>
    <w:rsid w:val="00E00D69"/>
    <w:rsid w:val="00EC491F"/>
    <w:rsid w:val="00ED6773"/>
    <w:rsid w:val="00F00DAC"/>
    <w:rsid w:val="00F06FC8"/>
    <w:rsid w:val="00F07D33"/>
    <w:rsid w:val="00F2650D"/>
    <w:rsid w:val="00F33027"/>
    <w:rsid w:val="00F545DB"/>
    <w:rsid w:val="00F63467"/>
    <w:rsid w:val="00FA1D8E"/>
    <w:rsid w:val="00FC61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697B7-9CFB-40C4-8EAD-9C0B77BE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A0"/>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2A0"/>
    <w:rPr>
      <w:color w:val="0000FF"/>
      <w:u w:val="single"/>
    </w:rPr>
  </w:style>
  <w:style w:type="paragraph" w:styleId="Header">
    <w:name w:val="header"/>
    <w:basedOn w:val="Normal"/>
    <w:link w:val="HeaderChar"/>
    <w:uiPriority w:val="99"/>
    <w:unhideWhenUsed/>
    <w:rsid w:val="006C52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2A0"/>
    <w:rPr>
      <w:rFonts w:asciiTheme="minorHAnsi" w:hAnsiTheme="minorHAnsi"/>
      <w:sz w:val="22"/>
    </w:rPr>
  </w:style>
  <w:style w:type="paragraph" w:styleId="Footer">
    <w:name w:val="footer"/>
    <w:basedOn w:val="Normal"/>
    <w:link w:val="FooterChar"/>
    <w:uiPriority w:val="99"/>
    <w:unhideWhenUsed/>
    <w:rsid w:val="006C52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2A0"/>
    <w:rPr>
      <w:rFonts w:asciiTheme="minorHAnsi" w:hAnsiTheme="minorHAnsi"/>
      <w:sz w:val="22"/>
    </w:rPr>
  </w:style>
  <w:style w:type="paragraph" w:styleId="ListParagraph">
    <w:name w:val="List Paragraph"/>
    <w:basedOn w:val="Normal"/>
    <w:uiPriority w:val="34"/>
    <w:qFormat/>
    <w:rsid w:val="006C52A0"/>
    <w:pPr>
      <w:ind w:left="720"/>
      <w:contextualSpacing/>
    </w:pPr>
  </w:style>
  <w:style w:type="paragraph" w:styleId="CommentText">
    <w:name w:val="annotation text"/>
    <w:basedOn w:val="Normal"/>
    <w:link w:val="CommentTextChar"/>
    <w:uiPriority w:val="99"/>
    <w:unhideWhenUsed/>
    <w:rsid w:val="006C52A0"/>
    <w:pPr>
      <w:spacing w:line="240" w:lineRule="auto"/>
    </w:pPr>
    <w:rPr>
      <w:sz w:val="20"/>
      <w:szCs w:val="20"/>
    </w:rPr>
  </w:style>
  <w:style w:type="character" w:customStyle="1" w:styleId="CommentTextChar">
    <w:name w:val="Comment Text Char"/>
    <w:basedOn w:val="DefaultParagraphFont"/>
    <w:link w:val="CommentText"/>
    <w:uiPriority w:val="99"/>
    <w:rsid w:val="006C52A0"/>
    <w:rPr>
      <w:rFonts w:asciiTheme="minorHAnsi" w:hAnsiTheme="minorHAnsi"/>
      <w:sz w:val="20"/>
      <w:szCs w:val="20"/>
    </w:rPr>
  </w:style>
  <w:style w:type="paragraph" w:styleId="BalloonText">
    <w:name w:val="Balloon Text"/>
    <w:basedOn w:val="Normal"/>
    <w:link w:val="BalloonTextChar"/>
    <w:uiPriority w:val="99"/>
    <w:semiHidden/>
    <w:unhideWhenUsed/>
    <w:rsid w:val="00D37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ap.mk.gov.lv/lv/mk/tap/?pid=40421593&amp;mode=mk&amp;date=2017-06-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9954</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Latvijas Administratīvo pārkāpumu kodeksā</vt:lpstr>
    </vt:vector>
  </TitlesOfParts>
  <Company>Finanšu ministrija</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Administratīvo pārkāpumu kodeksā</dc:title>
  <dc:subject>Sākotnējāsietekmēs novērtējuma ziņojums (anotācija)</dc:subject>
  <dc:creator>Vineta Neija</dc:creator>
  <cp:keywords/>
  <dc:description>67095490;vineta.neija@fm.fov.lv</dc:description>
  <cp:lastModifiedBy>Vineta Neija</cp:lastModifiedBy>
  <cp:revision>14</cp:revision>
  <cp:lastPrinted>2017-06-20T08:49:00Z</cp:lastPrinted>
  <dcterms:created xsi:type="dcterms:W3CDTF">2017-06-16T17:12:00Z</dcterms:created>
  <dcterms:modified xsi:type="dcterms:W3CDTF">2017-07-26T08:42:00Z</dcterms:modified>
</cp:coreProperties>
</file>