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87D3" w14:textId="77777777" w:rsidR="007E32CF" w:rsidRPr="005E2583" w:rsidRDefault="007E32CF" w:rsidP="007E32CF">
      <w:pPr>
        <w:tabs>
          <w:tab w:val="left" w:pos="6663"/>
        </w:tabs>
        <w:rPr>
          <w:sz w:val="28"/>
          <w:szCs w:val="28"/>
        </w:rPr>
      </w:pPr>
    </w:p>
    <w:p w14:paraId="24CE7495" w14:textId="77777777" w:rsidR="007E32CF" w:rsidRDefault="007E32CF" w:rsidP="007E32CF">
      <w:pPr>
        <w:tabs>
          <w:tab w:val="left" w:pos="6663"/>
        </w:tabs>
        <w:rPr>
          <w:sz w:val="28"/>
          <w:szCs w:val="28"/>
        </w:rPr>
      </w:pPr>
    </w:p>
    <w:p w14:paraId="7EEA4DE3" w14:textId="77777777" w:rsidR="003B4970" w:rsidRPr="005E2583" w:rsidRDefault="003B4970" w:rsidP="007E32CF">
      <w:pPr>
        <w:tabs>
          <w:tab w:val="left" w:pos="6663"/>
        </w:tabs>
        <w:rPr>
          <w:sz w:val="28"/>
          <w:szCs w:val="28"/>
        </w:rPr>
      </w:pPr>
    </w:p>
    <w:p w14:paraId="18AA4E72" w14:textId="76B9E869" w:rsidR="007E32CF" w:rsidRPr="00BD5657" w:rsidRDefault="007E32CF" w:rsidP="007E32CF">
      <w:pPr>
        <w:tabs>
          <w:tab w:val="left" w:pos="6663"/>
        </w:tabs>
      </w:pPr>
      <w:r w:rsidRPr="005E2583">
        <w:rPr>
          <w:sz w:val="28"/>
          <w:szCs w:val="28"/>
        </w:rPr>
        <w:t>2017</w:t>
      </w:r>
      <w:r w:rsidR="00262A0E" w:rsidRPr="005E2583">
        <w:rPr>
          <w:sz w:val="28"/>
          <w:szCs w:val="28"/>
        </w:rPr>
        <w:t>. </w:t>
      </w:r>
      <w:r w:rsidRPr="005E2583">
        <w:rPr>
          <w:sz w:val="28"/>
          <w:szCs w:val="28"/>
        </w:rPr>
        <w:t xml:space="preserve">gada </w:t>
      </w:r>
      <w:r w:rsidR="00BD5657">
        <w:rPr>
          <w:sz w:val="28"/>
          <w:szCs w:val="28"/>
        </w:rPr>
        <w:t>16. augustā</w:t>
      </w:r>
      <w:r w:rsidRPr="005E2583">
        <w:rPr>
          <w:sz w:val="28"/>
          <w:szCs w:val="28"/>
        </w:rPr>
        <w:tab/>
        <w:t>Rīkojums Nr.</w:t>
      </w:r>
      <w:r w:rsidR="00BD5657">
        <w:rPr>
          <w:sz w:val="28"/>
          <w:szCs w:val="28"/>
        </w:rPr>
        <w:t> 433</w:t>
      </w:r>
    </w:p>
    <w:p w14:paraId="58903BA9" w14:textId="35A4DB20" w:rsidR="007E32CF" w:rsidRPr="005E2583" w:rsidRDefault="007E32CF" w:rsidP="007E32CF">
      <w:pPr>
        <w:tabs>
          <w:tab w:val="left" w:pos="6663"/>
        </w:tabs>
        <w:rPr>
          <w:sz w:val="28"/>
          <w:szCs w:val="28"/>
        </w:rPr>
      </w:pPr>
      <w:r w:rsidRPr="005E2583">
        <w:rPr>
          <w:sz w:val="28"/>
          <w:szCs w:val="28"/>
        </w:rPr>
        <w:t>Rīgā</w:t>
      </w:r>
      <w:r w:rsidRPr="005E2583">
        <w:rPr>
          <w:sz w:val="28"/>
          <w:szCs w:val="28"/>
        </w:rPr>
        <w:tab/>
        <w:t>(prot</w:t>
      </w:r>
      <w:r w:rsidR="00262A0E" w:rsidRPr="005E2583">
        <w:rPr>
          <w:sz w:val="28"/>
          <w:szCs w:val="28"/>
        </w:rPr>
        <w:t>. </w:t>
      </w:r>
      <w:r w:rsidRPr="005E2583">
        <w:rPr>
          <w:sz w:val="28"/>
          <w:szCs w:val="28"/>
        </w:rPr>
        <w:t>Nr</w:t>
      </w:r>
      <w:r w:rsidR="00262A0E" w:rsidRPr="005E2583">
        <w:rPr>
          <w:sz w:val="28"/>
          <w:szCs w:val="28"/>
        </w:rPr>
        <w:t>. </w:t>
      </w:r>
      <w:r w:rsidR="00BD5657">
        <w:rPr>
          <w:sz w:val="28"/>
          <w:szCs w:val="28"/>
        </w:rPr>
        <w:t>39  7</w:t>
      </w:r>
      <w:bookmarkStart w:id="0" w:name="_GoBack"/>
      <w:bookmarkEnd w:id="0"/>
      <w:r w:rsidR="00262A0E" w:rsidRPr="005E2583">
        <w:rPr>
          <w:sz w:val="28"/>
          <w:szCs w:val="28"/>
        </w:rPr>
        <w:t>. </w:t>
      </w:r>
      <w:r w:rsidRPr="005E2583">
        <w:rPr>
          <w:sz w:val="28"/>
          <w:szCs w:val="28"/>
        </w:rPr>
        <w:t>§)</w:t>
      </w:r>
    </w:p>
    <w:p w14:paraId="03905B33" w14:textId="77777777" w:rsidR="006014A8" w:rsidRPr="005E2583" w:rsidRDefault="006014A8" w:rsidP="007E32CF">
      <w:pPr>
        <w:tabs>
          <w:tab w:val="left" w:pos="6663"/>
        </w:tabs>
        <w:rPr>
          <w:sz w:val="28"/>
          <w:szCs w:val="28"/>
        </w:rPr>
      </w:pPr>
    </w:p>
    <w:p w14:paraId="0A331F3C" w14:textId="6C34B185" w:rsidR="00703761" w:rsidRPr="005E2583" w:rsidRDefault="00703761" w:rsidP="007E32CF">
      <w:pPr>
        <w:jc w:val="center"/>
        <w:rPr>
          <w:sz w:val="28"/>
          <w:szCs w:val="28"/>
        </w:rPr>
      </w:pPr>
      <w:r w:rsidRPr="005E2583">
        <w:rPr>
          <w:b/>
          <w:sz w:val="28"/>
          <w:szCs w:val="28"/>
        </w:rPr>
        <w:t>Grozījumi Eiropas Savienības struktūrfondu un Kohēzijas fonda</w:t>
      </w:r>
      <w:r w:rsidR="00360CB5" w:rsidRPr="005E2583">
        <w:rPr>
          <w:b/>
          <w:sz w:val="28"/>
          <w:szCs w:val="28"/>
        </w:rPr>
        <w:t xml:space="preserve"> </w:t>
      </w:r>
      <w:r w:rsidRPr="005E2583">
        <w:rPr>
          <w:b/>
          <w:sz w:val="28"/>
          <w:szCs w:val="28"/>
        </w:rPr>
        <w:t>2014.–2020</w:t>
      </w:r>
      <w:r w:rsidR="00262A0E" w:rsidRPr="005E2583">
        <w:rPr>
          <w:b/>
          <w:sz w:val="28"/>
          <w:szCs w:val="28"/>
        </w:rPr>
        <w:t>. </w:t>
      </w:r>
      <w:r w:rsidR="007E32CF" w:rsidRPr="005E2583">
        <w:rPr>
          <w:b/>
          <w:sz w:val="28"/>
          <w:szCs w:val="28"/>
        </w:rPr>
        <w:t>g</w:t>
      </w:r>
      <w:r w:rsidRPr="005E2583">
        <w:rPr>
          <w:b/>
          <w:sz w:val="28"/>
          <w:szCs w:val="28"/>
        </w:rPr>
        <w:t>ada plānošanas perioda darbības programmā</w:t>
      </w:r>
      <w:r w:rsidR="00360CB5" w:rsidRPr="005E2583">
        <w:rPr>
          <w:b/>
          <w:sz w:val="28"/>
          <w:szCs w:val="28"/>
        </w:rPr>
        <w:t xml:space="preserve"> </w:t>
      </w:r>
      <w:r w:rsidR="00262A0E" w:rsidRPr="005E2583">
        <w:rPr>
          <w:b/>
          <w:sz w:val="28"/>
          <w:szCs w:val="28"/>
        </w:rPr>
        <w:t>"</w:t>
      </w:r>
      <w:r w:rsidR="004B2FED" w:rsidRPr="005E2583">
        <w:rPr>
          <w:b/>
          <w:sz w:val="28"/>
          <w:szCs w:val="28"/>
        </w:rPr>
        <w:t>Izaugsme un nodarbinātība</w:t>
      </w:r>
      <w:r w:rsidR="00262A0E" w:rsidRPr="005E2583">
        <w:rPr>
          <w:b/>
          <w:sz w:val="28"/>
          <w:szCs w:val="28"/>
        </w:rPr>
        <w:t>"</w:t>
      </w:r>
    </w:p>
    <w:p w14:paraId="6641F253" w14:textId="77777777" w:rsidR="0000115F" w:rsidRPr="005E2583" w:rsidRDefault="0000115F" w:rsidP="00262A0E">
      <w:pPr>
        <w:ind w:firstLine="720"/>
        <w:jc w:val="both"/>
        <w:rPr>
          <w:sz w:val="28"/>
          <w:szCs w:val="28"/>
        </w:rPr>
      </w:pPr>
    </w:p>
    <w:p w14:paraId="0AFA3678" w14:textId="17DB8FF3" w:rsidR="00AA32A6" w:rsidRPr="005E2583" w:rsidRDefault="009006C6" w:rsidP="00666A9F">
      <w:pPr>
        <w:ind w:firstLine="720"/>
        <w:jc w:val="both"/>
        <w:rPr>
          <w:sz w:val="28"/>
          <w:szCs w:val="28"/>
          <w:lang w:eastAsia="en-US"/>
        </w:rPr>
      </w:pPr>
      <w:r w:rsidRPr="005E2583">
        <w:rPr>
          <w:sz w:val="28"/>
          <w:szCs w:val="28"/>
          <w:lang w:eastAsia="en-US"/>
        </w:rPr>
        <w:t>1</w:t>
      </w:r>
      <w:r w:rsidR="00262A0E" w:rsidRPr="005E2583">
        <w:rPr>
          <w:sz w:val="28"/>
          <w:szCs w:val="28"/>
          <w:lang w:eastAsia="en-US"/>
        </w:rPr>
        <w:t>. </w:t>
      </w:r>
      <w:r w:rsidR="00703761" w:rsidRPr="005E2583">
        <w:rPr>
          <w:sz w:val="28"/>
          <w:szCs w:val="28"/>
          <w:lang w:eastAsia="en-US"/>
        </w:rPr>
        <w:t xml:space="preserve">Izdarīt Eiropas Savienības struktūrfondu un Kohēzijas fonda 2014.– </w:t>
      </w:r>
      <w:r w:rsidR="00703761" w:rsidRPr="005E2583">
        <w:rPr>
          <w:spacing w:val="-2"/>
          <w:sz w:val="28"/>
          <w:szCs w:val="28"/>
          <w:lang w:eastAsia="en-US"/>
        </w:rPr>
        <w:t>2020</w:t>
      </w:r>
      <w:r w:rsidR="00262A0E" w:rsidRPr="005E2583">
        <w:rPr>
          <w:spacing w:val="-2"/>
          <w:sz w:val="28"/>
          <w:szCs w:val="28"/>
          <w:lang w:eastAsia="en-US"/>
        </w:rPr>
        <w:t>. </w:t>
      </w:r>
      <w:r w:rsidR="00703761" w:rsidRPr="005E2583">
        <w:rPr>
          <w:spacing w:val="-2"/>
          <w:sz w:val="28"/>
          <w:szCs w:val="28"/>
          <w:lang w:eastAsia="en-US"/>
        </w:rPr>
        <w:t xml:space="preserve">gada plānošanas perioda darbības programmā </w:t>
      </w:r>
      <w:r w:rsidR="00262A0E" w:rsidRPr="005E2583">
        <w:rPr>
          <w:spacing w:val="-2"/>
          <w:sz w:val="28"/>
          <w:szCs w:val="28"/>
          <w:lang w:eastAsia="en-US"/>
        </w:rPr>
        <w:t>"</w:t>
      </w:r>
      <w:r w:rsidR="00703761" w:rsidRPr="005E2583">
        <w:rPr>
          <w:spacing w:val="-2"/>
          <w:sz w:val="28"/>
          <w:szCs w:val="28"/>
          <w:lang w:eastAsia="en-US"/>
        </w:rPr>
        <w:t>Izaugsme un nodarbinātība</w:t>
      </w:r>
      <w:r w:rsidR="00262A0E" w:rsidRPr="005E2583">
        <w:rPr>
          <w:sz w:val="28"/>
          <w:szCs w:val="28"/>
          <w:lang w:eastAsia="en-US"/>
        </w:rPr>
        <w:t>"</w:t>
      </w:r>
      <w:r w:rsidR="00913A57" w:rsidRPr="005E2583">
        <w:rPr>
          <w:sz w:val="28"/>
          <w:szCs w:val="28"/>
          <w:lang w:eastAsia="en-US"/>
        </w:rPr>
        <w:t xml:space="preserve"> </w:t>
      </w:r>
      <w:r w:rsidR="00703761" w:rsidRPr="005E2583">
        <w:rPr>
          <w:sz w:val="28"/>
          <w:szCs w:val="28"/>
          <w:lang w:eastAsia="en-US"/>
        </w:rPr>
        <w:t>(a</w:t>
      </w:r>
      <w:r w:rsidRPr="005E2583">
        <w:rPr>
          <w:sz w:val="28"/>
          <w:szCs w:val="28"/>
          <w:lang w:eastAsia="en-US"/>
        </w:rPr>
        <w:t>tbalstīta</w:t>
      </w:r>
      <w:r w:rsidR="00703761" w:rsidRPr="005E2583">
        <w:rPr>
          <w:sz w:val="28"/>
          <w:szCs w:val="28"/>
          <w:lang w:eastAsia="en-US"/>
        </w:rPr>
        <w:t xml:space="preserve"> ar Ministru kabineta 2015</w:t>
      </w:r>
      <w:r w:rsidR="00262A0E" w:rsidRPr="005E2583">
        <w:rPr>
          <w:sz w:val="28"/>
          <w:szCs w:val="28"/>
          <w:lang w:eastAsia="en-US"/>
        </w:rPr>
        <w:t>. </w:t>
      </w:r>
      <w:r w:rsidR="00703761" w:rsidRPr="005E2583">
        <w:rPr>
          <w:sz w:val="28"/>
          <w:szCs w:val="28"/>
          <w:lang w:eastAsia="en-US"/>
        </w:rPr>
        <w:t>gada 4</w:t>
      </w:r>
      <w:r w:rsidR="00262A0E" w:rsidRPr="005E2583">
        <w:rPr>
          <w:sz w:val="28"/>
          <w:szCs w:val="28"/>
          <w:lang w:eastAsia="en-US"/>
        </w:rPr>
        <w:t>. </w:t>
      </w:r>
      <w:r w:rsidR="00703761" w:rsidRPr="005E2583">
        <w:rPr>
          <w:sz w:val="28"/>
          <w:szCs w:val="28"/>
          <w:lang w:eastAsia="en-US"/>
        </w:rPr>
        <w:t>februāra rīkojumu Nr</w:t>
      </w:r>
      <w:r w:rsidR="00262A0E" w:rsidRPr="005E2583">
        <w:rPr>
          <w:sz w:val="28"/>
          <w:szCs w:val="28"/>
          <w:lang w:eastAsia="en-US"/>
        </w:rPr>
        <w:t>. </w:t>
      </w:r>
      <w:r w:rsidR="00703761" w:rsidRPr="005E2583">
        <w:rPr>
          <w:sz w:val="28"/>
          <w:szCs w:val="28"/>
          <w:lang w:eastAsia="en-US"/>
        </w:rPr>
        <w:t xml:space="preserve">62 </w:t>
      </w:r>
      <w:r w:rsidR="00262A0E" w:rsidRPr="005E2583">
        <w:rPr>
          <w:sz w:val="28"/>
          <w:szCs w:val="28"/>
          <w:lang w:eastAsia="en-US"/>
        </w:rPr>
        <w:t>"</w:t>
      </w:r>
      <w:r w:rsidR="00703761" w:rsidRPr="005E2583">
        <w:rPr>
          <w:sz w:val="28"/>
          <w:szCs w:val="28"/>
          <w:lang w:eastAsia="en-US"/>
        </w:rPr>
        <w:t>Par Eiropas Savienības struktūrfondu un Kohēzijas fonda 2014.–2020</w:t>
      </w:r>
      <w:r w:rsidR="00262A0E" w:rsidRPr="005E2583">
        <w:rPr>
          <w:sz w:val="28"/>
          <w:szCs w:val="28"/>
          <w:lang w:eastAsia="en-US"/>
        </w:rPr>
        <w:t>. </w:t>
      </w:r>
      <w:r w:rsidR="00703761" w:rsidRPr="005E2583">
        <w:rPr>
          <w:sz w:val="28"/>
          <w:szCs w:val="28"/>
          <w:lang w:eastAsia="en-US"/>
        </w:rPr>
        <w:t xml:space="preserve">gada plānošanas perioda darbības programmu </w:t>
      </w:r>
      <w:r w:rsidR="00262A0E" w:rsidRPr="005E2583">
        <w:rPr>
          <w:sz w:val="28"/>
          <w:szCs w:val="28"/>
          <w:lang w:eastAsia="en-US"/>
        </w:rPr>
        <w:t>"</w:t>
      </w:r>
      <w:r w:rsidR="00703761" w:rsidRPr="005E2583">
        <w:rPr>
          <w:sz w:val="28"/>
          <w:szCs w:val="28"/>
          <w:lang w:eastAsia="en-US"/>
        </w:rPr>
        <w:t>Izaugsme un nodarbinātība</w:t>
      </w:r>
      <w:r w:rsidR="00262A0E" w:rsidRPr="005E2583">
        <w:rPr>
          <w:sz w:val="28"/>
          <w:szCs w:val="28"/>
          <w:lang w:eastAsia="en-US"/>
        </w:rPr>
        <w:t>""</w:t>
      </w:r>
      <w:r w:rsidR="00FC65E8" w:rsidRPr="005E2583">
        <w:rPr>
          <w:sz w:val="28"/>
          <w:szCs w:val="28"/>
          <w:lang w:eastAsia="en-US"/>
        </w:rPr>
        <w:t xml:space="preserve"> </w:t>
      </w:r>
      <w:r w:rsidR="00FC65E8" w:rsidRPr="005E2583">
        <w:rPr>
          <w:sz w:val="28"/>
          <w:szCs w:val="28"/>
        </w:rPr>
        <w:t>(Latvijas Vēstnesis</w:t>
      </w:r>
      <w:r w:rsidR="00360CB5" w:rsidRPr="005E2583">
        <w:rPr>
          <w:sz w:val="28"/>
          <w:szCs w:val="28"/>
        </w:rPr>
        <w:t>,</w:t>
      </w:r>
      <w:r w:rsidR="00FC65E8" w:rsidRPr="005E2583">
        <w:rPr>
          <w:sz w:val="28"/>
          <w:szCs w:val="28"/>
        </w:rPr>
        <w:t xml:space="preserve"> 2015, 26</w:t>
      </w:r>
      <w:r w:rsidR="00262A0E" w:rsidRPr="005E2583">
        <w:rPr>
          <w:sz w:val="28"/>
          <w:szCs w:val="28"/>
        </w:rPr>
        <w:t>. </w:t>
      </w:r>
      <w:r w:rsidR="00FC65E8" w:rsidRPr="005E2583">
        <w:rPr>
          <w:sz w:val="28"/>
          <w:szCs w:val="28"/>
        </w:rPr>
        <w:t>nr.; 2016, 86., 166</w:t>
      </w:r>
      <w:r w:rsidR="00262A0E" w:rsidRPr="005E2583">
        <w:rPr>
          <w:sz w:val="28"/>
          <w:szCs w:val="28"/>
        </w:rPr>
        <w:t>. </w:t>
      </w:r>
      <w:r w:rsidR="00FC65E8" w:rsidRPr="005E2583">
        <w:rPr>
          <w:sz w:val="28"/>
          <w:szCs w:val="28"/>
        </w:rPr>
        <w:t>nr</w:t>
      </w:r>
      <w:r w:rsidR="002741EB" w:rsidRPr="005E2583">
        <w:rPr>
          <w:sz w:val="28"/>
          <w:szCs w:val="28"/>
        </w:rPr>
        <w:t>.</w:t>
      </w:r>
      <w:r w:rsidR="00B555D5" w:rsidRPr="005E2583">
        <w:rPr>
          <w:sz w:val="28"/>
          <w:szCs w:val="28"/>
        </w:rPr>
        <w:t>; 2017, 67</w:t>
      </w:r>
      <w:r w:rsidR="00262A0E" w:rsidRPr="005E2583">
        <w:rPr>
          <w:sz w:val="28"/>
          <w:szCs w:val="28"/>
        </w:rPr>
        <w:t>. </w:t>
      </w:r>
      <w:r w:rsidR="007E32CF" w:rsidRPr="005E2583">
        <w:rPr>
          <w:sz w:val="28"/>
          <w:szCs w:val="28"/>
        </w:rPr>
        <w:t>n</w:t>
      </w:r>
      <w:r w:rsidR="00B555D5" w:rsidRPr="005E2583">
        <w:rPr>
          <w:sz w:val="28"/>
          <w:szCs w:val="28"/>
        </w:rPr>
        <w:t>r.</w:t>
      </w:r>
      <w:r w:rsidR="00360CB5" w:rsidRPr="005E2583">
        <w:rPr>
          <w:sz w:val="28"/>
          <w:szCs w:val="28"/>
        </w:rPr>
        <w:t>)</w:t>
      </w:r>
      <w:r w:rsidR="00FC65E8" w:rsidRPr="005E2583">
        <w:rPr>
          <w:sz w:val="28"/>
          <w:szCs w:val="28"/>
        </w:rPr>
        <w:t>)</w:t>
      </w:r>
      <w:r w:rsidR="00703761" w:rsidRPr="005E2583">
        <w:rPr>
          <w:sz w:val="28"/>
          <w:szCs w:val="28"/>
          <w:lang w:eastAsia="en-US"/>
        </w:rPr>
        <w:t xml:space="preserve"> šādus grozījumus:</w:t>
      </w:r>
    </w:p>
    <w:p w14:paraId="3080DCE0" w14:textId="77777777" w:rsidR="00262A0E" w:rsidRPr="005E2583" w:rsidRDefault="00262A0E" w:rsidP="00666A9F">
      <w:pPr>
        <w:ind w:firstLine="720"/>
        <w:jc w:val="both"/>
        <w:rPr>
          <w:sz w:val="28"/>
          <w:szCs w:val="28"/>
          <w:lang w:eastAsia="en-US"/>
        </w:rPr>
      </w:pPr>
    </w:p>
    <w:p w14:paraId="26BBB590" w14:textId="77777777" w:rsidR="00666A9F" w:rsidRPr="005E2583" w:rsidRDefault="00666A9F" w:rsidP="00666A9F">
      <w:pPr>
        <w:jc w:val="both"/>
        <w:rPr>
          <w:sz w:val="28"/>
          <w:szCs w:val="28"/>
          <w:lang w:eastAsia="en-US"/>
        </w:rPr>
      </w:pPr>
    </w:p>
    <w:p w14:paraId="6AFFB63D" w14:textId="014C88B4" w:rsidR="00243B05" w:rsidRPr="005E2583" w:rsidRDefault="00243B05" w:rsidP="00812EAC">
      <w:pPr>
        <w:spacing w:before="240" w:after="240"/>
        <w:rPr>
          <w:sz w:val="24"/>
          <w:szCs w:val="24"/>
          <w:lang w:eastAsia="en-US"/>
        </w:rPr>
        <w:sectPr w:rsidR="00243B05" w:rsidRPr="005E2583" w:rsidSect="007E32CF">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418" w:right="1134" w:bottom="1134" w:left="1701" w:header="709" w:footer="709" w:gutter="0"/>
          <w:cols w:space="708"/>
          <w:titlePg/>
          <w:docGrid w:linePitch="381"/>
        </w:sectPr>
      </w:pPr>
    </w:p>
    <w:p w14:paraId="51234139" w14:textId="253E6AB9" w:rsidR="00282294" w:rsidRPr="005E2583" w:rsidRDefault="009006C6" w:rsidP="006B3055">
      <w:pPr>
        <w:ind w:firstLine="720"/>
        <w:jc w:val="both"/>
        <w:rPr>
          <w:sz w:val="28"/>
          <w:szCs w:val="28"/>
          <w:lang w:eastAsia="en-US"/>
        </w:rPr>
      </w:pPr>
      <w:r w:rsidRPr="005E2583">
        <w:rPr>
          <w:sz w:val="28"/>
          <w:szCs w:val="28"/>
          <w:lang w:eastAsia="en-US"/>
        </w:rPr>
        <w:lastRenderedPageBreak/>
        <w:t>1.1</w:t>
      </w:r>
      <w:r w:rsidR="00262A0E" w:rsidRPr="005E2583">
        <w:rPr>
          <w:sz w:val="28"/>
          <w:szCs w:val="28"/>
          <w:lang w:eastAsia="en-US"/>
        </w:rPr>
        <w:t>. </w:t>
      </w:r>
      <w:r w:rsidRPr="005E2583">
        <w:rPr>
          <w:sz w:val="28"/>
          <w:szCs w:val="28"/>
          <w:lang w:eastAsia="en-US"/>
        </w:rPr>
        <w:t>i</w:t>
      </w:r>
      <w:r w:rsidR="00AF5A62" w:rsidRPr="005E2583">
        <w:rPr>
          <w:sz w:val="28"/>
          <w:szCs w:val="28"/>
          <w:lang w:eastAsia="en-US"/>
        </w:rPr>
        <w:t>zteikt</w:t>
      </w:r>
      <w:r w:rsidR="00E237D8" w:rsidRPr="005E2583">
        <w:rPr>
          <w:sz w:val="28"/>
          <w:szCs w:val="28"/>
          <w:lang w:eastAsia="en-US"/>
        </w:rPr>
        <w:t xml:space="preserve"> </w:t>
      </w:r>
      <w:r w:rsidR="00AF5A62" w:rsidRPr="005E2583">
        <w:rPr>
          <w:sz w:val="28"/>
          <w:szCs w:val="28"/>
          <w:lang w:eastAsia="en-US"/>
        </w:rPr>
        <w:t>tabulas Nr</w:t>
      </w:r>
      <w:r w:rsidR="00262A0E" w:rsidRPr="005E2583">
        <w:rPr>
          <w:sz w:val="28"/>
          <w:szCs w:val="28"/>
          <w:lang w:eastAsia="en-US"/>
        </w:rPr>
        <w:t>. </w:t>
      </w:r>
      <w:r w:rsidR="00AF5A62" w:rsidRPr="005E2583">
        <w:rPr>
          <w:sz w:val="28"/>
          <w:szCs w:val="28"/>
          <w:lang w:eastAsia="en-US"/>
        </w:rPr>
        <w:t>1.1</w:t>
      </w:r>
      <w:r w:rsidR="00262A0E" w:rsidRPr="005E2583">
        <w:rPr>
          <w:sz w:val="28"/>
          <w:szCs w:val="28"/>
          <w:lang w:eastAsia="en-US"/>
        </w:rPr>
        <w:t>. </w:t>
      </w:r>
      <w:r w:rsidR="00AF5A62" w:rsidRPr="005E2583">
        <w:rPr>
          <w:sz w:val="28"/>
          <w:szCs w:val="28"/>
          <w:lang w:eastAsia="en-US"/>
        </w:rPr>
        <w:t>(1) 6</w:t>
      </w:r>
      <w:r w:rsidR="00262A0E" w:rsidRPr="005E2583">
        <w:rPr>
          <w:sz w:val="28"/>
          <w:szCs w:val="28"/>
          <w:lang w:eastAsia="en-US"/>
        </w:rPr>
        <w:t>. </w:t>
      </w:r>
      <w:r w:rsidR="00AF5A62" w:rsidRPr="005E2583">
        <w:rPr>
          <w:sz w:val="28"/>
          <w:szCs w:val="28"/>
          <w:lang w:eastAsia="en-US"/>
        </w:rPr>
        <w:t xml:space="preserve">punktu šādā redakcijā: </w:t>
      </w:r>
    </w:p>
    <w:p w14:paraId="79785096" w14:textId="77777777" w:rsidR="001935B0" w:rsidRPr="005E2583" w:rsidRDefault="001935B0" w:rsidP="001935B0">
      <w:pPr>
        <w:ind w:firstLine="720"/>
        <w:jc w:val="both"/>
        <w:rPr>
          <w:sz w:val="28"/>
          <w:szCs w:val="28"/>
          <w:lang w:eastAsia="en-U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27"/>
        <w:gridCol w:w="9047"/>
      </w:tblGrid>
      <w:tr w:rsidR="005E2583" w:rsidRPr="005E2583" w14:paraId="64F858CA" w14:textId="77777777" w:rsidTr="001F0948">
        <w:trPr>
          <w:trHeight w:val="337"/>
        </w:trPr>
        <w:tc>
          <w:tcPr>
            <w:tcW w:w="1701" w:type="dxa"/>
            <w:shd w:val="clear" w:color="auto" w:fill="F2F2F2"/>
            <w:vAlign w:val="center"/>
          </w:tcPr>
          <w:p w14:paraId="5089FDA6" w14:textId="0D189BAA" w:rsidR="007A17EA" w:rsidRPr="005E2583" w:rsidRDefault="00262A0E" w:rsidP="00C8414A">
            <w:pPr>
              <w:jc w:val="center"/>
              <w:rPr>
                <w:spacing w:val="-2"/>
              </w:rPr>
            </w:pPr>
            <w:r w:rsidRPr="005E2583">
              <w:rPr>
                <w:spacing w:val="-2"/>
              </w:rPr>
              <w:t>"</w:t>
            </w:r>
            <w:r w:rsidR="007A17EA" w:rsidRPr="005E2583">
              <w:rPr>
                <w:spacing w:val="-2"/>
              </w:rPr>
              <w:t>Tematiskais mērķis</w:t>
            </w:r>
          </w:p>
        </w:tc>
        <w:tc>
          <w:tcPr>
            <w:tcW w:w="3427" w:type="dxa"/>
            <w:shd w:val="clear" w:color="auto" w:fill="F2F2F2"/>
            <w:vAlign w:val="center"/>
          </w:tcPr>
          <w:p w14:paraId="58D4B041" w14:textId="77777777" w:rsidR="007A17EA" w:rsidRPr="005E2583" w:rsidRDefault="007A17EA" w:rsidP="00C8414A">
            <w:pPr>
              <w:jc w:val="center"/>
              <w:rPr>
                <w:spacing w:val="-2"/>
              </w:rPr>
            </w:pPr>
            <w:r w:rsidRPr="005E2583">
              <w:rPr>
                <w:spacing w:val="-2"/>
              </w:rPr>
              <w:t>Ieguldījumu prioritāte</w:t>
            </w:r>
          </w:p>
        </w:tc>
        <w:tc>
          <w:tcPr>
            <w:tcW w:w="9047" w:type="dxa"/>
            <w:shd w:val="clear" w:color="auto" w:fill="F2F2F2"/>
            <w:vAlign w:val="center"/>
          </w:tcPr>
          <w:p w14:paraId="727A9D7A" w14:textId="77777777" w:rsidR="007A17EA" w:rsidRPr="005E2583" w:rsidRDefault="007A17EA" w:rsidP="00C8414A">
            <w:pPr>
              <w:jc w:val="center"/>
            </w:pPr>
            <w:r w:rsidRPr="005E2583">
              <w:t>Pamatojums</w:t>
            </w:r>
          </w:p>
        </w:tc>
      </w:tr>
      <w:tr w:rsidR="005E2583" w:rsidRPr="005E2583" w14:paraId="0FCAAD64" w14:textId="77777777" w:rsidTr="001F0948">
        <w:tc>
          <w:tcPr>
            <w:tcW w:w="1701" w:type="dxa"/>
            <w:vMerge w:val="restart"/>
            <w:shd w:val="clear" w:color="auto" w:fill="auto"/>
          </w:tcPr>
          <w:p w14:paraId="267326CF" w14:textId="64ED1588" w:rsidR="00AF5A62" w:rsidRPr="005E2583" w:rsidRDefault="00AF5A62" w:rsidP="00C8414A">
            <w:pPr>
              <w:rPr>
                <w:spacing w:val="-2"/>
              </w:rPr>
            </w:pPr>
            <w:r w:rsidRPr="005E2583">
              <w:rPr>
                <w:spacing w:val="-2"/>
              </w:rPr>
              <w:t>6</w:t>
            </w:r>
            <w:r w:rsidR="00262A0E" w:rsidRPr="005E2583">
              <w:rPr>
                <w:spacing w:val="-2"/>
              </w:rPr>
              <w:t>. </w:t>
            </w:r>
            <w:r w:rsidRPr="005E2583">
              <w:rPr>
                <w:spacing w:val="-2"/>
              </w:rPr>
              <w:t>Saglabāt un aizsargāt vidi un uzlabot resursu izmantošanas efektivitāti</w:t>
            </w:r>
          </w:p>
        </w:tc>
        <w:tc>
          <w:tcPr>
            <w:tcW w:w="3427" w:type="dxa"/>
            <w:shd w:val="clear" w:color="auto" w:fill="auto"/>
          </w:tcPr>
          <w:p w14:paraId="2AA49C7B" w14:textId="5A79818D" w:rsidR="00AF5A62" w:rsidRPr="005E2583" w:rsidRDefault="00AF5A62" w:rsidP="00C8414A">
            <w:pPr>
              <w:rPr>
                <w:rFonts w:eastAsia="Tahoma"/>
                <w:spacing w:val="-2"/>
              </w:rPr>
            </w:pPr>
            <w:r w:rsidRPr="005E2583">
              <w:rPr>
                <w:rFonts w:eastAsia="Tahoma"/>
                <w:spacing w:val="-2"/>
              </w:rPr>
              <w:t xml:space="preserve">Investēt atkritumu apsaimniekošanas nozarē, lai ievērotu Savienības </w:t>
            </w:r>
            <w:proofErr w:type="spellStart"/>
            <w:r w:rsidRPr="005E2583">
              <w:rPr>
                <w:rFonts w:eastAsia="Tahoma"/>
                <w:i/>
                <w:spacing w:val="-2"/>
              </w:rPr>
              <w:t>acquis</w:t>
            </w:r>
            <w:proofErr w:type="spellEnd"/>
            <w:r w:rsidRPr="005E2583">
              <w:rPr>
                <w:rFonts w:eastAsia="Tahoma"/>
                <w:spacing w:val="-2"/>
              </w:rPr>
              <w:t xml:space="preserve"> noteiktās prasības vides jomā un nodrošinātu dalībvalstu identificētās vajadzības pēc investīcijām, </w:t>
            </w:r>
            <w:r w:rsidR="00655C8C" w:rsidRPr="005E2583">
              <w:rPr>
                <w:rFonts w:eastAsia="Tahoma"/>
                <w:spacing w:val="-2"/>
              </w:rPr>
              <w:t>kas pārsniedz minētās prasības</w:t>
            </w:r>
            <w:r w:rsidR="00262A0E" w:rsidRPr="005E2583">
              <w:rPr>
                <w:rFonts w:eastAsia="Tahoma"/>
                <w:spacing w:val="-2"/>
              </w:rPr>
              <w:t>. </w:t>
            </w:r>
            <w:r w:rsidRPr="005E2583">
              <w:rPr>
                <w:rFonts w:eastAsia="Tahoma"/>
                <w:spacing w:val="-2"/>
              </w:rPr>
              <w:t>(KF)</w:t>
            </w:r>
          </w:p>
        </w:tc>
        <w:tc>
          <w:tcPr>
            <w:tcW w:w="9047" w:type="dxa"/>
            <w:shd w:val="clear" w:color="auto" w:fill="auto"/>
          </w:tcPr>
          <w:p w14:paraId="0813E6E4" w14:textId="38CE4827" w:rsidR="00AF5A62" w:rsidRPr="005E2583" w:rsidRDefault="00AF5A62" w:rsidP="00C8414A">
            <w:pPr>
              <w:autoSpaceDE w:val="0"/>
              <w:autoSpaceDN w:val="0"/>
              <w:adjustRightInd w:val="0"/>
            </w:pPr>
            <w:r w:rsidRPr="005E2583">
              <w:rPr>
                <w:b/>
              </w:rPr>
              <w:t>NRP izaicinājumi</w:t>
            </w:r>
            <w:r w:rsidRPr="005E2583">
              <w:t>: uzņēmējdarbības vides uzlabošana, pilnveidojot atkritumu saimniecības infrastruktūru, nodrošinot atkritumu pārstrādes/reģenerācijas palielināšanos un apglabāto bioloģisk</w:t>
            </w:r>
            <w:r w:rsidR="00E502F4">
              <w:t>i</w:t>
            </w:r>
            <w:r w:rsidRPr="005E2583">
              <w:t xml:space="preserve"> noārdāmo atkritumu samazināšanos</w:t>
            </w:r>
            <w:r w:rsidR="00262A0E" w:rsidRPr="005E2583">
              <w:t>. </w:t>
            </w:r>
          </w:p>
          <w:p w14:paraId="7E8D61E3" w14:textId="3AD4B55E" w:rsidR="00AF5A62" w:rsidRPr="005E2583" w:rsidRDefault="00AF5A62" w:rsidP="00C8414A">
            <w:pPr>
              <w:autoSpaceDE w:val="0"/>
              <w:autoSpaceDN w:val="0"/>
              <w:adjustRightInd w:val="0"/>
            </w:pPr>
            <w:r w:rsidRPr="005E2583">
              <w:rPr>
                <w:b/>
              </w:rPr>
              <w:t>EK pētījum</w:t>
            </w:r>
            <w:r w:rsidR="00487D62" w:rsidRPr="005E2583">
              <w:rPr>
                <w:b/>
              </w:rPr>
              <w:t>ā</w:t>
            </w:r>
            <w:r w:rsidR="00933994" w:rsidRPr="00933994">
              <w:rPr>
                <w:rStyle w:val="FootnoteReference"/>
              </w:rPr>
              <w:footnoteReference w:id="1"/>
            </w:r>
            <w:r w:rsidR="00487D62" w:rsidRPr="00933994">
              <w:t xml:space="preserve"> </w:t>
            </w:r>
            <w:r w:rsidRPr="005E2583">
              <w:t>Latvija ir saņēmusi negatīvu vērtējumu vairākos kritērijos</w:t>
            </w:r>
            <w:r w:rsidR="00262A0E" w:rsidRPr="005E2583">
              <w:t>. </w:t>
            </w:r>
          </w:p>
          <w:p w14:paraId="10F12FFD" w14:textId="04719FD2" w:rsidR="00AF5A62" w:rsidRPr="005E2583" w:rsidRDefault="00AF5A62" w:rsidP="00C8414A">
            <w:pPr>
              <w:autoSpaceDE w:val="0"/>
              <w:autoSpaceDN w:val="0"/>
              <w:adjustRightInd w:val="0"/>
            </w:pPr>
            <w:r w:rsidRPr="005E2583">
              <w:rPr>
                <w:b/>
              </w:rPr>
              <w:t xml:space="preserve">Stratēģijas </w:t>
            </w:r>
            <w:r w:rsidR="00262A0E" w:rsidRPr="005E2583">
              <w:rPr>
                <w:b/>
              </w:rPr>
              <w:t>"Eiropa 2020"</w:t>
            </w:r>
            <w:r w:rsidRPr="005E2583">
              <w:rPr>
                <w:b/>
              </w:rPr>
              <w:t xml:space="preserve"> </w:t>
            </w:r>
            <w:proofErr w:type="spellStart"/>
            <w:r w:rsidRPr="005E2583">
              <w:rPr>
                <w:b/>
              </w:rPr>
              <w:t>pamatiniciatīva</w:t>
            </w:r>
            <w:proofErr w:type="spellEnd"/>
            <w:r w:rsidRPr="005E2583">
              <w:rPr>
                <w:b/>
              </w:rPr>
              <w:t xml:space="preserve"> </w:t>
            </w:r>
            <w:r w:rsidR="00262A0E" w:rsidRPr="005E2583">
              <w:rPr>
                <w:b/>
              </w:rPr>
              <w:t>"</w:t>
            </w:r>
            <w:r w:rsidRPr="005E2583">
              <w:rPr>
                <w:b/>
              </w:rPr>
              <w:t>Resursu ziņā efektīva Eiropa</w:t>
            </w:r>
            <w:r w:rsidR="00262A0E" w:rsidRPr="005E2583">
              <w:rPr>
                <w:b/>
              </w:rPr>
              <w:t>"</w:t>
            </w:r>
            <w:r w:rsidRPr="005E2583">
              <w:t xml:space="preserve"> paredz, ka</w:t>
            </w:r>
            <w:r w:rsidR="00581F4A" w:rsidRPr="005E2583">
              <w:t>,</w:t>
            </w:r>
            <w:r w:rsidRPr="005E2583">
              <w:t xml:space="preserve"> palielinot pārstrādes līmeni, samazināsies pieprasījums pēc primārajām izejvielām un tiks atkārtoti izmantoti vērtīgi materiāli</w:t>
            </w:r>
            <w:r w:rsidR="00262A0E" w:rsidRPr="005E2583">
              <w:t>. </w:t>
            </w:r>
            <w:r w:rsidRPr="005E2583">
              <w:t>Investīcijas tiks vērstas uz Direktīvas 2008/98/EK, Direktīvas 1999/31/EK, Direktīvas 94/62/EK, Direktīvas 2012/19/EK un Direktīvas 2000/53/EK prasību izpildi</w:t>
            </w:r>
            <w:r w:rsidR="00262A0E" w:rsidRPr="005E2583">
              <w:t>. </w:t>
            </w:r>
          </w:p>
        </w:tc>
      </w:tr>
      <w:tr w:rsidR="005E2583" w:rsidRPr="005E2583" w14:paraId="7A1FEA4A" w14:textId="77777777" w:rsidTr="001F0948">
        <w:tc>
          <w:tcPr>
            <w:tcW w:w="1701" w:type="dxa"/>
            <w:vMerge/>
            <w:shd w:val="clear" w:color="auto" w:fill="auto"/>
          </w:tcPr>
          <w:p w14:paraId="6D6A9CCF" w14:textId="77777777" w:rsidR="00AF5A62" w:rsidRPr="005E2583" w:rsidRDefault="00AF5A62" w:rsidP="00C8414A">
            <w:pPr>
              <w:rPr>
                <w:spacing w:val="-2"/>
              </w:rPr>
            </w:pPr>
          </w:p>
        </w:tc>
        <w:tc>
          <w:tcPr>
            <w:tcW w:w="3427" w:type="dxa"/>
            <w:shd w:val="clear" w:color="auto" w:fill="auto"/>
          </w:tcPr>
          <w:p w14:paraId="2E0E95FB" w14:textId="25C515EF" w:rsidR="00AF5A62" w:rsidRPr="005E2583" w:rsidRDefault="00AF5A62" w:rsidP="00C8414A">
            <w:pPr>
              <w:widowControl w:val="0"/>
              <w:tabs>
                <w:tab w:val="left" w:pos="1417"/>
              </w:tabs>
              <w:rPr>
                <w:rFonts w:eastAsia="Tahoma"/>
                <w:spacing w:val="-2"/>
              </w:rPr>
            </w:pPr>
            <w:r w:rsidRPr="005E2583">
              <w:rPr>
                <w:rFonts w:eastAsia="Tahoma"/>
                <w:spacing w:val="-2"/>
              </w:rPr>
              <w:t xml:space="preserve">Investēt ūdensapgādes nozarē, lai ievērotu Savienības </w:t>
            </w:r>
            <w:proofErr w:type="spellStart"/>
            <w:r w:rsidRPr="005E2583">
              <w:rPr>
                <w:rFonts w:eastAsia="Tahoma"/>
                <w:i/>
                <w:spacing w:val="-2"/>
              </w:rPr>
              <w:t>acquis</w:t>
            </w:r>
            <w:proofErr w:type="spellEnd"/>
            <w:r w:rsidRPr="005E2583">
              <w:rPr>
                <w:rFonts w:eastAsia="Tahoma"/>
                <w:spacing w:val="-2"/>
              </w:rPr>
              <w:t xml:space="preserve"> noteiktās prasības vides jomā un nodrošinātu dalībvalstu identificētās vajadzības pēc investīcijām, </w:t>
            </w:r>
            <w:r w:rsidR="00655C8C" w:rsidRPr="005E2583">
              <w:rPr>
                <w:rFonts w:eastAsia="Tahoma"/>
                <w:spacing w:val="-2"/>
              </w:rPr>
              <w:t>kas pārsniedz minētās prasības</w:t>
            </w:r>
            <w:r w:rsidR="00262A0E" w:rsidRPr="005E2583">
              <w:rPr>
                <w:rFonts w:eastAsia="Tahoma"/>
                <w:spacing w:val="-2"/>
              </w:rPr>
              <w:t>. </w:t>
            </w:r>
            <w:r w:rsidRPr="005E2583">
              <w:rPr>
                <w:rFonts w:eastAsia="Tahoma"/>
                <w:spacing w:val="-2"/>
              </w:rPr>
              <w:t>(KF)</w:t>
            </w:r>
          </w:p>
        </w:tc>
        <w:tc>
          <w:tcPr>
            <w:tcW w:w="9047" w:type="dxa"/>
            <w:shd w:val="clear" w:color="auto" w:fill="auto"/>
          </w:tcPr>
          <w:p w14:paraId="009C7D81" w14:textId="544067A2" w:rsidR="00AF5A62" w:rsidRPr="005E2583" w:rsidRDefault="00AF5A62" w:rsidP="00C8414A">
            <w:r w:rsidRPr="005E2583">
              <w:rPr>
                <w:b/>
              </w:rPr>
              <w:t xml:space="preserve">Stratēģijas </w:t>
            </w:r>
            <w:r w:rsidR="00262A0E" w:rsidRPr="005E2583">
              <w:rPr>
                <w:b/>
              </w:rPr>
              <w:t>"Eiropa 2020"</w:t>
            </w:r>
            <w:r w:rsidRPr="005E2583">
              <w:rPr>
                <w:b/>
              </w:rPr>
              <w:t xml:space="preserve">pamatiniciatīvas </w:t>
            </w:r>
            <w:r w:rsidR="00262A0E" w:rsidRPr="005E2583">
              <w:rPr>
                <w:b/>
              </w:rPr>
              <w:t>"</w:t>
            </w:r>
            <w:r w:rsidRPr="005E2583">
              <w:rPr>
                <w:b/>
              </w:rPr>
              <w:t>Resursu ziņā efektīva Eiropa</w:t>
            </w:r>
            <w:r w:rsidR="00262A0E" w:rsidRPr="005E2583">
              <w:rPr>
                <w:b/>
              </w:rPr>
              <w:t>"</w:t>
            </w:r>
            <w:r w:rsidRPr="005E2583">
              <w:t xml:space="preserve"> ūdens resursu politikas prioritāte ir ūdens taupīšana un efektīva izmantošana, nodrošinot tā pieejamību pietiekamā daudzumā un atbilstošā kvalitātē, kā arī atgriežot to vidē pieņemamā kvalitātē</w:t>
            </w:r>
            <w:r w:rsidR="00262A0E" w:rsidRPr="005E2583">
              <w:t>. </w:t>
            </w:r>
          </w:p>
          <w:p w14:paraId="0E875DA3" w14:textId="4E4B2863" w:rsidR="00AF5A62" w:rsidRPr="005E2583" w:rsidRDefault="00AF5A62" w:rsidP="00C8414A">
            <w:r w:rsidRPr="005E2583">
              <w:rPr>
                <w:b/>
              </w:rPr>
              <w:t>NRP izaicinājumi</w:t>
            </w:r>
            <w:r w:rsidRPr="005E2583">
              <w:t>: uzņēmējdarbības vides uzlabošana, pilnveidojot ūdenssaimniecības infrastruktūru, vienlaikus nodrošinot atbilstību ES direktīvu prasībām</w:t>
            </w:r>
            <w:r w:rsidR="00262A0E" w:rsidRPr="005E2583">
              <w:t>. </w:t>
            </w:r>
            <w:r w:rsidRPr="005E2583">
              <w:t>Investīcijas tiks vērstas uz Direktīvas</w:t>
            </w:r>
            <w:r w:rsidRPr="005E2583" w:rsidDel="00DE361E">
              <w:t xml:space="preserve"> </w:t>
            </w:r>
            <w:r w:rsidRPr="005E2583">
              <w:t>91/271/EEK un Direktīvas 98/83/EK prasību izpildi</w:t>
            </w:r>
            <w:r w:rsidR="00262A0E" w:rsidRPr="005E2583">
              <w:t>. </w:t>
            </w:r>
          </w:p>
        </w:tc>
      </w:tr>
      <w:tr w:rsidR="005E2583" w:rsidRPr="005E2583" w14:paraId="78745638" w14:textId="77777777" w:rsidTr="001F0948">
        <w:trPr>
          <w:trHeight w:val="462"/>
        </w:trPr>
        <w:tc>
          <w:tcPr>
            <w:tcW w:w="1701" w:type="dxa"/>
            <w:vMerge/>
            <w:shd w:val="clear" w:color="auto" w:fill="auto"/>
          </w:tcPr>
          <w:p w14:paraId="356C0771" w14:textId="77777777" w:rsidR="00AF5A62" w:rsidRPr="005E2583" w:rsidRDefault="00AF5A62" w:rsidP="00C8414A">
            <w:pPr>
              <w:rPr>
                <w:spacing w:val="-2"/>
              </w:rPr>
            </w:pPr>
          </w:p>
        </w:tc>
        <w:tc>
          <w:tcPr>
            <w:tcW w:w="3427" w:type="dxa"/>
            <w:shd w:val="clear" w:color="auto" w:fill="auto"/>
          </w:tcPr>
          <w:p w14:paraId="0C664129" w14:textId="5CCA5680" w:rsidR="00AF5A62" w:rsidRPr="005E2583" w:rsidRDefault="00AF5A62" w:rsidP="00C8414A">
            <w:pPr>
              <w:widowControl w:val="0"/>
              <w:tabs>
                <w:tab w:val="left" w:pos="1417"/>
              </w:tabs>
              <w:rPr>
                <w:rFonts w:eastAsia="Tahoma"/>
                <w:spacing w:val="-2"/>
              </w:rPr>
            </w:pPr>
            <w:r w:rsidRPr="005E2583">
              <w:rPr>
                <w:rFonts w:eastAsia="Tahoma"/>
                <w:spacing w:val="-2"/>
              </w:rPr>
              <w:t xml:space="preserve">Aizsargāt un atjaunot bioloģisko daudzveidību un augsni, un veicināt ekosistēmu pakalpojumus, tostarp ar </w:t>
            </w:r>
            <w:proofErr w:type="spellStart"/>
            <w:r w:rsidRPr="005E2583">
              <w:rPr>
                <w:rFonts w:eastAsia="Tahoma"/>
                <w:spacing w:val="-2"/>
              </w:rPr>
              <w:t>Natura</w:t>
            </w:r>
            <w:proofErr w:type="spellEnd"/>
            <w:r w:rsidRPr="005E2583">
              <w:rPr>
                <w:rFonts w:eastAsia="Tahoma"/>
                <w:spacing w:val="-2"/>
              </w:rPr>
              <w:t xml:space="preserve"> 2000 </w:t>
            </w:r>
            <w:r w:rsidR="00F87762" w:rsidRPr="005E2583">
              <w:rPr>
                <w:rFonts w:eastAsia="Tahoma"/>
                <w:spacing w:val="-2"/>
              </w:rPr>
              <w:t xml:space="preserve">tīkla </w:t>
            </w:r>
            <w:r w:rsidRPr="005E2583">
              <w:rPr>
                <w:rFonts w:eastAsia="Tahoma"/>
                <w:spacing w:val="-2"/>
              </w:rPr>
              <w:t>palīdzību, un zaļo infrastruktūru</w:t>
            </w:r>
            <w:r w:rsidR="00262A0E" w:rsidRPr="005E2583">
              <w:rPr>
                <w:rFonts w:eastAsia="Tahoma"/>
                <w:spacing w:val="-2"/>
              </w:rPr>
              <w:t>. </w:t>
            </w:r>
            <w:r w:rsidRPr="005E2583">
              <w:rPr>
                <w:rFonts w:eastAsia="Tahoma"/>
                <w:spacing w:val="-2"/>
              </w:rPr>
              <w:t>(ERAF)</w:t>
            </w:r>
          </w:p>
        </w:tc>
        <w:tc>
          <w:tcPr>
            <w:tcW w:w="9047" w:type="dxa"/>
            <w:shd w:val="clear" w:color="auto" w:fill="auto"/>
          </w:tcPr>
          <w:p w14:paraId="49DE83D5" w14:textId="2645E8D8" w:rsidR="00AF5A62" w:rsidRPr="005E2583" w:rsidRDefault="00AF5A62" w:rsidP="00C8414A">
            <w:r w:rsidRPr="005E2583">
              <w:t>Latvijai jāizpilda vismaz 18 ES direktīvu un 6 konvenciju prasības vides monitoringa</w:t>
            </w:r>
            <w:r w:rsidR="00F87762" w:rsidRPr="005E2583">
              <w:t xml:space="preserve"> jomā</w:t>
            </w:r>
            <w:r w:rsidRPr="005E2583">
              <w:t>, piemēram, Direktīvas 91/676/EEK, Direktīvas 2008/50/EK, Direktīvas 2004/107/EK, Direktīvas 2000/60/EK</w:t>
            </w:r>
            <w:r w:rsidR="00F87762" w:rsidRPr="005E2583">
              <w:t xml:space="preserve"> un Direktīvas 92/43/EEK prasības</w:t>
            </w:r>
            <w:r w:rsidR="00262A0E" w:rsidRPr="005E2583">
              <w:t>. </w:t>
            </w:r>
            <w:r w:rsidRPr="005E2583">
              <w:t>Lai nodrošinātu iepriekš noteikto, tiks pilnveidots vides monitoringa tīkls, tiks palielināts teritoriju skaits, kurās tiek novērsta antropogēnā slodze uz īpaši aizsargājamām sugām/biotopiem, pilnveidota jau izbūvētā infrastruktūra</w:t>
            </w:r>
            <w:r w:rsidR="00F87762" w:rsidRPr="005E2583">
              <w:t>, sabiedrība</w:t>
            </w:r>
            <w:r w:rsidRPr="005E2583">
              <w:t xml:space="preserve"> un valsts institūcija</w:t>
            </w:r>
            <w:r w:rsidR="00F87762" w:rsidRPr="005E2583">
              <w:t>s tiks nodrošinātas ar objektīvu</w:t>
            </w:r>
            <w:r w:rsidRPr="005E2583">
              <w:t xml:space="preserve"> informāciju par vides kvalitāti</w:t>
            </w:r>
            <w:r w:rsidR="00262A0E" w:rsidRPr="005E2583">
              <w:t>. </w:t>
            </w:r>
            <w:r w:rsidRPr="005E2583">
              <w:t>Investīcijas tiks vērstas arī uz Direktīvas</w:t>
            </w:r>
            <w:r w:rsidRPr="005E2583" w:rsidDel="00DE361E">
              <w:t xml:space="preserve"> </w:t>
            </w:r>
            <w:r w:rsidRPr="005E2583">
              <w:t>2009/147/EK un Direktīvas 92/43/EEK prasību izpildi ES nozīmes sugu un biotopu aizsardzības jomās</w:t>
            </w:r>
            <w:r w:rsidR="00262A0E" w:rsidRPr="005E2583">
              <w:t>. </w:t>
            </w:r>
          </w:p>
        </w:tc>
      </w:tr>
      <w:tr w:rsidR="005E2583" w:rsidRPr="005E2583" w14:paraId="21822CBE" w14:textId="77777777" w:rsidTr="001F0948">
        <w:tc>
          <w:tcPr>
            <w:tcW w:w="1701" w:type="dxa"/>
            <w:vMerge/>
            <w:shd w:val="clear" w:color="auto" w:fill="auto"/>
          </w:tcPr>
          <w:p w14:paraId="221CAC5D" w14:textId="77777777" w:rsidR="00AF5A62" w:rsidRPr="005E2583" w:rsidRDefault="00AF5A62" w:rsidP="00C8414A">
            <w:pPr>
              <w:rPr>
                <w:spacing w:val="-2"/>
              </w:rPr>
            </w:pPr>
          </w:p>
        </w:tc>
        <w:tc>
          <w:tcPr>
            <w:tcW w:w="3427" w:type="dxa"/>
            <w:shd w:val="clear" w:color="auto" w:fill="auto"/>
          </w:tcPr>
          <w:p w14:paraId="32D37837" w14:textId="3421EBBC" w:rsidR="00AF5A62" w:rsidRPr="005E2583" w:rsidRDefault="00AF5A62" w:rsidP="00C8414A">
            <w:pPr>
              <w:widowControl w:val="0"/>
              <w:tabs>
                <w:tab w:val="left" w:pos="1417"/>
              </w:tabs>
              <w:rPr>
                <w:rFonts w:eastAsia="Tahoma"/>
                <w:spacing w:val="-2"/>
              </w:rPr>
            </w:pPr>
            <w:r w:rsidRPr="005E2583">
              <w:rPr>
                <w:rFonts w:eastAsia="Tahoma"/>
                <w:spacing w:val="-2"/>
              </w:rPr>
              <w:t xml:space="preserve">Aizsargāt un atjaunot bioloģisko daudzveidību un augsni, un veicināt ekosistēmu pakalpojumus, tostarp ar </w:t>
            </w:r>
            <w:proofErr w:type="spellStart"/>
            <w:r w:rsidRPr="005E2583">
              <w:rPr>
                <w:rFonts w:eastAsia="Tahoma"/>
                <w:spacing w:val="-2"/>
              </w:rPr>
              <w:t>Natura</w:t>
            </w:r>
            <w:proofErr w:type="spellEnd"/>
            <w:r w:rsidRPr="005E2583">
              <w:rPr>
                <w:rFonts w:eastAsia="Tahoma"/>
                <w:spacing w:val="-2"/>
              </w:rPr>
              <w:t xml:space="preserve"> 2000 </w:t>
            </w:r>
            <w:r w:rsidR="00F87762" w:rsidRPr="005E2583">
              <w:rPr>
                <w:rFonts w:eastAsia="Tahoma"/>
                <w:spacing w:val="-2"/>
              </w:rPr>
              <w:t xml:space="preserve">tīkla </w:t>
            </w:r>
            <w:r w:rsidRPr="005E2583">
              <w:rPr>
                <w:rFonts w:eastAsia="Tahoma"/>
                <w:spacing w:val="-2"/>
              </w:rPr>
              <w:t>palīdzību, un zaļo infrastruktūru</w:t>
            </w:r>
            <w:r w:rsidR="00262A0E" w:rsidRPr="005E2583">
              <w:rPr>
                <w:rFonts w:eastAsia="Tahoma"/>
                <w:spacing w:val="-2"/>
              </w:rPr>
              <w:t>. </w:t>
            </w:r>
            <w:r w:rsidRPr="005E2583">
              <w:rPr>
                <w:rFonts w:eastAsia="Tahoma"/>
                <w:spacing w:val="-2"/>
              </w:rPr>
              <w:t>(KF)</w:t>
            </w:r>
          </w:p>
        </w:tc>
        <w:tc>
          <w:tcPr>
            <w:tcW w:w="9047" w:type="dxa"/>
            <w:shd w:val="clear" w:color="auto" w:fill="auto"/>
          </w:tcPr>
          <w:p w14:paraId="75B7A6AD" w14:textId="77777777" w:rsidR="00AF5A62" w:rsidRPr="005E2583" w:rsidRDefault="00AF5A62" w:rsidP="00C8414A">
            <w:r w:rsidRPr="005E2583">
              <w:t>Investīcijas tiks vērstas uz Direktīvas</w:t>
            </w:r>
            <w:r w:rsidRPr="005E2583" w:rsidDel="00DE361E">
              <w:t xml:space="preserve"> </w:t>
            </w:r>
            <w:r w:rsidRPr="005E2583">
              <w:t>2009/147/EK un Direktīvas 92/43/EEK prasību izpildi ES nozīmes sugu un biotopu aizsardzības jomās.</w:t>
            </w:r>
          </w:p>
        </w:tc>
      </w:tr>
      <w:tr w:rsidR="005E2583" w:rsidRPr="005E2583" w14:paraId="71D440E8" w14:textId="77777777" w:rsidTr="001F0948">
        <w:tc>
          <w:tcPr>
            <w:tcW w:w="1701" w:type="dxa"/>
            <w:vMerge/>
            <w:shd w:val="clear" w:color="auto" w:fill="auto"/>
          </w:tcPr>
          <w:p w14:paraId="19FB2C19" w14:textId="77777777" w:rsidR="00AF5A62" w:rsidRPr="005E2583" w:rsidRDefault="00AF5A62" w:rsidP="00C8414A">
            <w:pPr>
              <w:rPr>
                <w:spacing w:val="-2"/>
              </w:rPr>
            </w:pPr>
          </w:p>
        </w:tc>
        <w:tc>
          <w:tcPr>
            <w:tcW w:w="3427" w:type="dxa"/>
            <w:shd w:val="clear" w:color="auto" w:fill="auto"/>
          </w:tcPr>
          <w:p w14:paraId="53D781F7" w14:textId="27B20E28" w:rsidR="00AF5A62" w:rsidRPr="005E2583" w:rsidRDefault="00AF5A62" w:rsidP="00C8414A">
            <w:pPr>
              <w:rPr>
                <w:spacing w:val="-2"/>
              </w:rPr>
            </w:pPr>
            <w:r w:rsidRPr="005E2583">
              <w:rPr>
                <w:spacing w:val="-2"/>
              </w:rPr>
              <w:t>Saglabāt, aizsargāt, veicināt un attīst</w:t>
            </w:r>
            <w:r w:rsidR="00655C8C" w:rsidRPr="005E2583">
              <w:rPr>
                <w:spacing w:val="-2"/>
              </w:rPr>
              <w:t>īt dabas un kultūras mantojumu</w:t>
            </w:r>
            <w:r w:rsidR="00262A0E" w:rsidRPr="005E2583">
              <w:rPr>
                <w:spacing w:val="-2"/>
              </w:rPr>
              <w:t>. </w:t>
            </w:r>
            <w:r w:rsidRPr="005E2583">
              <w:rPr>
                <w:spacing w:val="-2"/>
              </w:rPr>
              <w:t>(ERAF)</w:t>
            </w:r>
          </w:p>
        </w:tc>
        <w:tc>
          <w:tcPr>
            <w:tcW w:w="9047" w:type="dxa"/>
            <w:shd w:val="clear" w:color="auto" w:fill="auto"/>
          </w:tcPr>
          <w:p w14:paraId="0DA1B421" w14:textId="43FB2CBF" w:rsidR="00AF5A62" w:rsidRPr="005E2583" w:rsidRDefault="00AF5A62" w:rsidP="00C8414A">
            <w:r w:rsidRPr="005E2583">
              <w:t>Saskaņā ar Tūrisma attīstības pamatnostādnēm 2014.–2020</w:t>
            </w:r>
            <w:r w:rsidR="00262A0E" w:rsidRPr="005E2583">
              <w:t>. </w:t>
            </w:r>
            <w:r w:rsidR="007E32CF" w:rsidRPr="005E2583">
              <w:t>g</w:t>
            </w:r>
            <w:r w:rsidRPr="005E2583">
              <w:t>adam dabas un kultūras mantojums šobrīd ir komercdarbībai un reģionālajai attīstībai nepietiekami novērtēts un izmantots resurss</w:t>
            </w:r>
            <w:r w:rsidR="00262A0E" w:rsidRPr="005E2583">
              <w:t>. </w:t>
            </w:r>
            <w:r w:rsidRPr="005E2583">
              <w:t>Šīs investīcijas jāveic, balstoties uz attiecīgo teritoriju integrētām attīstības programmām, tādējādi nodrošinot ilgtspējīgu kultūras un dabas mantojuma aizsargāšanu, saglabāšanu, kā arī izmantošanu sociālā kapitāla attīstībai un vides kvalitātes pilnveidei.</w:t>
            </w:r>
          </w:p>
          <w:p w14:paraId="0F880FD6" w14:textId="77777777" w:rsidR="00AF5A62" w:rsidRPr="005E2583" w:rsidRDefault="00AF5A62" w:rsidP="00C8414A">
            <w:r w:rsidRPr="005E2583">
              <w:t>NRP uzsver kultūrvides un sociālekonomiskā potenciāla izmantošanas lomu pašvaldību ekonomiskajā attīstībā.</w:t>
            </w:r>
          </w:p>
        </w:tc>
      </w:tr>
      <w:tr w:rsidR="005E2583" w:rsidRPr="005E2583" w14:paraId="2153C92C" w14:textId="77777777" w:rsidTr="001F0948">
        <w:tc>
          <w:tcPr>
            <w:tcW w:w="1701" w:type="dxa"/>
            <w:vMerge/>
            <w:shd w:val="clear" w:color="auto" w:fill="auto"/>
          </w:tcPr>
          <w:p w14:paraId="76CAFF03" w14:textId="77777777" w:rsidR="00AF5A62" w:rsidRPr="005E2583" w:rsidRDefault="00AF5A62" w:rsidP="00C8414A">
            <w:pPr>
              <w:rPr>
                <w:spacing w:val="-2"/>
              </w:rPr>
            </w:pPr>
          </w:p>
        </w:tc>
        <w:tc>
          <w:tcPr>
            <w:tcW w:w="3427" w:type="dxa"/>
            <w:shd w:val="clear" w:color="auto" w:fill="auto"/>
          </w:tcPr>
          <w:p w14:paraId="64A6044F" w14:textId="44218B80" w:rsidR="00AF5A62" w:rsidRPr="005E2583" w:rsidRDefault="00AF5A62" w:rsidP="00C8414A">
            <w:pPr>
              <w:tabs>
                <w:tab w:val="left" w:pos="0"/>
              </w:tabs>
              <w:rPr>
                <w:spacing w:val="-2"/>
              </w:rPr>
            </w:pPr>
            <w:r w:rsidRPr="005E2583">
              <w:rPr>
                <w:spacing w:val="-2"/>
              </w:rPr>
              <w:t xml:space="preserve">Veikt darbības, lai uzlabotu pilsētvidi, </w:t>
            </w:r>
            <w:proofErr w:type="spellStart"/>
            <w:r w:rsidRPr="005E2583">
              <w:rPr>
                <w:spacing w:val="-2"/>
              </w:rPr>
              <w:t>revitalizētu</w:t>
            </w:r>
            <w:proofErr w:type="spellEnd"/>
            <w:r w:rsidRPr="005E2583">
              <w:rPr>
                <w:spacing w:val="-2"/>
              </w:rPr>
              <w:t xml:space="preserve"> pilsētas, atjaunotu un attīrītu pamestas rūpnieciskās teritorijas (tai skaitā pārveidei paredzētās zonas), samazinātu gaisa piesārņojumu un veicinātu trokšņa mazināšanas pasākumus</w:t>
            </w:r>
            <w:r w:rsidR="00262A0E" w:rsidRPr="005E2583">
              <w:rPr>
                <w:spacing w:val="-2"/>
              </w:rPr>
              <w:t>. </w:t>
            </w:r>
            <w:r w:rsidRPr="005E2583">
              <w:rPr>
                <w:spacing w:val="-2"/>
              </w:rPr>
              <w:t>(ERAF)</w:t>
            </w:r>
          </w:p>
        </w:tc>
        <w:tc>
          <w:tcPr>
            <w:tcW w:w="9047" w:type="dxa"/>
            <w:shd w:val="clear" w:color="auto" w:fill="auto"/>
          </w:tcPr>
          <w:p w14:paraId="50002C08" w14:textId="77777777" w:rsidR="00AF5A62" w:rsidRPr="005E2583" w:rsidRDefault="00AF5A62" w:rsidP="00C8414A">
            <w:pPr>
              <w:spacing w:line="252" w:lineRule="auto"/>
              <w:rPr>
                <w:rFonts w:eastAsia="Calibri"/>
              </w:rPr>
            </w:pPr>
            <w:r w:rsidRPr="005E2583">
              <w:rPr>
                <w:rFonts w:eastAsia="Calibri"/>
                <w:b/>
              </w:rPr>
              <w:t>NRP izaicinājumi</w:t>
            </w:r>
            <w:r w:rsidRPr="005E2583">
              <w:rPr>
                <w:rFonts w:eastAsia="Calibri"/>
              </w:rPr>
              <w:t>: uzņēmējdarbības vides uzlabošana, nodrošinot sabiedrisko pakalpojumu pieejamību un sasniedzamību.</w:t>
            </w:r>
          </w:p>
          <w:p w14:paraId="31A606E0" w14:textId="30600991" w:rsidR="00AF5A62" w:rsidRPr="005E2583" w:rsidRDefault="00AF5A62" w:rsidP="00C8414A">
            <w:pPr>
              <w:spacing w:line="252" w:lineRule="auto"/>
            </w:pPr>
            <w:r w:rsidRPr="005E2583">
              <w:rPr>
                <w:b/>
              </w:rPr>
              <w:t>Reģionālās politikas pamatnostādnes 2013.–2019</w:t>
            </w:r>
            <w:r w:rsidR="00262A0E" w:rsidRPr="005E2583">
              <w:rPr>
                <w:b/>
              </w:rPr>
              <w:t>. </w:t>
            </w:r>
            <w:r w:rsidR="007E32CF" w:rsidRPr="005E2583">
              <w:rPr>
                <w:b/>
              </w:rPr>
              <w:t>g</w:t>
            </w:r>
            <w:r w:rsidRPr="005E2583">
              <w:rPr>
                <w:b/>
              </w:rPr>
              <w:t>adam</w:t>
            </w:r>
            <w:r w:rsidRPr="005E2583">
              <w:t xml:space="preserve"> nosaka nepieciešamību veicināt pilsētu </w:t>
            </w:r>
            <w:proofErr w:type="spellStart"/>
            <w:r w:rsidRPr="005E2583">
              <w:t>revitalizāciju</w:t>
            </w:r>
            <w:proofErr w:type="spellEnd"/>
            <w:r w:rsidRPr="005E2583">
              <w:t>, nodrošinot vides kvalitātes uzlabošanos un investīciju piesaisti.</w:t>
            </w:r>
          </w:p>
          <w:p w14:paraId="62471692" w14:textId="0FD3B6B6" w:rsidR="00AF5A62" w:rsidRPr="005E2583" w:rsidRDefault="00AF5A62" w:rsidP="00C8414A">
            <w:pPr>
              <w:spacing w:line="252" w:lineRule="auto"/>
            </w:pPr>
            <w:r w:rsidRPr="005E2583">
              <w:t>NRP uzsver kultūrvides un sociālekonomiskā potenciāla izmantošanas lomu pašvaldību ekonomiskajā attīstībā.</w:t>
            </w:r>
          </w:p>
          <w:p w14:paraId="5C39CA43" w14:textId="21240B37" w:rsidR="00AF5A62" w:rsidRPr="005E2583" w:rsidRDefault="00AF5A62" w:rsidP="00C8414A">
            <w:pPr>
              <w:spacing w:line="252" w:lineRule="auto"/>
              <w:rPr>
                <w:rFonts w:eastAsia="Calibri"/>
              </w:rPr>
            </w:pPr>
            <w:r w:rsidRPr="005E2583">
              <w:rPr>
                <w:rFonts w:eastAsia="Calibri"/>
                <w:b/>
              </w:rPr>
              <w:t>Vides politikas pamatnostādnes 2014.</w:t>
            </w:r>
            <w:r w:rsidR="00262A0E" w:rsidRPr="005E2583">
              <w:rPr>
                <w:rFonts w:eastAsia="Calibri"/>
                <w:b/>
              </w:rPr>
              <w:t>–</w:t>
            </w:r>
            <w:r w:rsidRPr="005E2583">
              <w:rPr>
                <w:rFonts w:eastAsia="Calibri"/>
                <w:b/>
              </w:rPr>
              <w:t>2020</w:t>
            </w:r>
            <w:r w:rsidR="00262A0E" w:rsidRPr="005E2583">
              <w:rPr>
                <w:rFonts w:eastAsia="Calibri"/>
                <w:b/>
              </w:rPr>
              <w:t>. </w:t>
            </w:r>
            <w:r w:rsidR="007E32CF" w:rsidRPr="005E2583">
              <w:rPr>
                <w:rFonts w:eastAsia="Calibri"/>
                <w:b/>
              </w:rPr>
              <w:t>g</w:t>
            </w:r>
            <w:r w:rsidRPr="005E2583">
              <w:rPr>
                <w:rFonts w:eastAsia="Calibri"/>
                <w:b/>
              </w:rPr>
              <w:t>adam</w:t>
            </w:r>
            <w:r w:rsidRPr="005E2583">
              <w:rPr>
                <w:rFonts w:eastAsia="Calibri"/>
              </w:rPr>
              <w:t xml:space="preserve"> kā vienu no aktuālākajām problēmām piesārņoto vietu apsaimniekošanas jomā uzsver piesārņoto vietu sanāciju</w:t>
            </w:r>
            <w:r w:rsidR="005F0CDF" w:rsidRPr="005E2583">
              <w:rPr>
                <w:rFonts w:eastAsia="Calibri"/>
              </w:rPr>
              <w:t xml:space="preserve"> – ja tā netiek veikta, </w:t>
            </w:r>
            <w:r w:rsidRPr="005E2583">
              <w:rPr>
                <w:rFonts w:eastAsia="Calibri"/>
              </w:rPr>
              <w:t>saglabājas gruntsūdeņu un augsnes piesārņojuma tālākas izplatības draudi.</w:t>
            </w:r>
          </w:p>
          <w:p w14:paraId="30114368" w14:textId="7D1EE371" w:rsidR="00AF5A62" w:rsidRPr="005E2583" w:rsidRDefault="00737B44" w:rsidP="00C8414A">
            <w:pPr>
              <w:spacing w:line="252" w:lineRule="auto"/>
            </w:pPr>
            <w:r w:rsidRPr="005E2583">
              <w:rPr>
                <w:rFonts w:eastAsia="Calibri"/>
              </w:rPr>
              <w:t xml:space="preserve">Viens no </w:t>
            </w:r>
            <w:r w:rsidR="00AF5A62" w:rsidRPr="005E2583">
              <w:rPr>
                <w:rFonts w:eastAsia="Calibri"/>
                <w:b/>
              </w:rPr>
              <w:t xml:space="preserve">NAP 2020 rīcības virziena </w:t>
            </w:r>
            <w:r w:rsidR="00262A0E" w:rsidRPr="005E2583">
              <w:rPr>
                <w:rFonts w:eastAsia="Calibri"/>
                <w:b/>
              </w:rPr>
              <w:t>"</w:t>
            </w:r>
            <w:r w:rsidR="00AF5A62" w:rsidRPr="005E2583">
              <w:rPr>
                <w:rFonts w:eastAsia="Calibri"/>
                <w:b/>
              </w:rPr>
              <w:t>Dabas un kultūras kapitāla ilgtspējīga apsaimniekošana</w:t>
            </w:r>
            <w:r w:rsidR="00262A0E" w:rsidRPr="005E2583">
              <w:rPr>
                <w:rFonts w:eastAsia="Calibri"/>
                <w:b/>
              </w:rPr>
              <w:t>"</w:t>
            </w:r>
            <w:r w:rsidR="00AF5A62" w:rsidRPr="005E2583">
              <w:rPr>
                <w:rFonts w:eastAsia="Calibri"/>
              </w:rPr>
              <w:t xml:space="preserve"> mērķiem ir saglabāt dabas kapitālu kā bāzi ilgtspējīgai ekonomiskajai izaugsmei un sekmēt tā ilgtspējīgu izmantošanu, mazinot dabas un cilvēka darbības radītos riskus vides kvalitātei, kas atbilst ieguldījumu prioritātes ietvaros veicamajām darbībām.</w:t>
            </w:r>
            <w:r w:rsidR="00262A0E" w:rsidRPr="005E2583">
              <w:rPr>
                <w:rFonts w:eastAsia="Calibri"/>
              </w:rPr>
              <w:t>"</w:t>
            </w:r>
          </w:p>
        </w:tc>
      </w:tr>
    </w:tbl>
    <w:p w14:paraId="520CCA3A" w14:textId="77777777" w:rsidR="00F87762" w:rsidRPr="005E2583" w:rsidRDefault="00F87762" w:rsidP="00E237D8">
      <w:pPr>
        <w:rPr>
          <w:sz w:val="24"/>
          <w:szCs w:val="24"/>
          <w:lang w:eastAsia="en-US"/>
        </w:rPr>
      </w:pPr>
    </w:p>
    <w:p w14:paraId="7A2B4BBA" w14:textId="77777777" w:rsidR="0096764A" w:rsidRPr="005E2583" w:rsidRDefault="0096764A" w:rsidP="00E237D8">
      <w:pPr>
        <w:rPr>
          <w:sz w:val="24"/>
          <w:szCs w:val="24"/>
          <w:lang w:eastAsia="en-US"/>
        </w:rPr>
      </w:pPr>
    </w:p>
    <w:p w14:paraId="6A050D76" w14:textId="77777777" w:rsidR="0096764A" w:rsidRPr="005E2583" w:rsidRDefault="0096764A" w:rsidP="00E237D8">
      <w:pPr>
        <w:rPr>
          <w:sz w:val="24"/>
          <w:szCs w:val="24"/>
          <w:lang w:eastAsia="en-US"/>
        </w:rPr>
        <w:sectPr w:rsidR="0096764A" w:rsidRPr="005E2583" w:rsidSect="007E32CF">
          <w:headerReference w:type="first" r:id="rId15"/>
          <w:pgSz w:w="16838" w:h="11906" w:orient="landscape" w:code="9"/>
          <w:pgMar w:top="1418" w:right="1134" w:bottom="1134" w:left="1701" w:header="709" w:footer="709" w:gutter="0"/>
          <w:cols w:space="708"/>
          <w:titlePg/>
          <w:docGrid w:linePitch="381"/>
        </w:sectPr>
      </w:pPr>
    </w:p>
    <w:p w14:paraId="43E76493" w14:textId="01729965" w:rsidR="00800DA3" w:rsidRPr="005E2583" w:rsidRDefault="00A43EB1" w:rsidP="0096764A">
      <w:pPr>
        <w:ind w:firstLine="720"/>
        <w:rPr>
          <w:sz w:val="28"/>
          <w:szCs w:val="28"/>
        </w:rPr>
      </w:pPr>
      <w:r w:rsidRPr="005E2583">
        <w:rPr>
          <w:sz w:val="28"/>
          <w:szCs w:val="28"/>
        </w:rPr>
        <w:lastRenderedPageBreak/>
        <w:t>1.2</w:t>
      </w:r>
      <w:r w:rsidR="00262A0E" w:rsidRPr="005E2583">
        <w:rPr>
          <w:sz w:val="28"/>
          <w:szCs w:val="28"/>
        </w:rPr>
        <w:t>. </w:t>
      </w:r>
      <w:r w:rsidRPr="005E2583">
        <w:rPr>
          <w:sz w:val="28"/>
          <w:szCs w:val="28"/>
        </w:rPr>
        <w:t>i</w:t>
      </w:r>
      <w:r w:rsidR="00800DA3" w:rsidRPr="005E2583">
        <w:rPr>
          <w:sz w:val="28"/>
          <w:szCs w:val="28"/>
        </w:rPr>
        <w:t>zteikt tabulu Nr</w:t>
      </w:r>
      <w:r w:rsidR="00262A0E" w:rsidRPr="005E2583">
        <w:rPr>
          <w:sz w:val="28"/>
          <w:szCs w:val="28"/>
        </w:rPr>
        <w:t>. </w:t>
      </w:r>
      <w:r w:rsidR="00800DA3" w:rsidRPr="005E2583">
        <w:rPr>
          <w:sz w:val="28"/>
          <w:szCs w:val="28"/>
        </w:rPr>
        <w:t>2.5.5.</w:t>
      </w:r>
      <w:r w:rsidR="00B27E8A">
        <w:rPr>
          <w:sz w:val="28"/>
          <w:szCs w:val="28"/>
        </w:rPr>
        <w:t> </w:t>
      </w:r>
      <w:r w:rsidR="00800DA3" w:rsidRPr="005E2583">
        <w:rPr>
          <w:sz w:val="28"/>
          <w:szCs w:val="28"/>
        </w:rPr>
        <w:t>(5) šādā redakcijā:</w:t>
      </w:r>
    </w:p>
    <w:p w14:paraId="622B231B" w14:textId="77777777" w:rsidR="0005559F" w:rsidRPr="005E2583" w:rsidRDefault="0005559F" w:rsidP="00E377FF">
      <w:pPr>
        <w:ind w:firstLine="720"/>
        <w:rPr>
          <w:sz w:val="24"/>
          <w:szCs w:val="24"/>
        </w:rPr>
      </w:pPr>
    </w:p>
    <w:p w14:paraId="1F0A22D0" w14:textId="2101A025" w:rsidR="00800DA3" w:rsidRPr="005E2583" w:rsidRDefault="00262A0E" w:rsidP="0005559F">
      <w:pPr>
        <w:pStyle w:val="ListParagraph"/>
        <w:ind w:left="0"/>
        <w:contextualSpacing w:val="0"/>
        <w:jc w:val="center"/>
        <w:rPr>
          <w:b/>
          <w:sz w:val="24"/>
        </w:rPr>
      </w:pPr>
      <w:r w:rsidRPr="005E2583">
        <w:rPr>
          <w:sz w:val="24"/>
        </w:rPr>
        <w:t>"</w:t>
      </w:r>
      <w:r w:rsidR="00800DA3" w:rsidRPr="005E2583">
        <w:rPr>
          <w:b/>
          <w:sz w:val="24"/>
        </w:rPr>
        <w:t>KF kopējie un specifiskie iznākuma rādītāji</w:t>
      </w:r>
    </w:p>
    <w:p w14:paraId="5D431BED" w14:textId="77777777" w:rsidR="0096764A" w:rsidRPr="005E2583" w:rsidRDefault="0096764A" w:rsidP="0096764A">
      <w:pPr>
        <w:ind w:firstLine="72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982"/>
        <w:gridCol w:w="1230"/>
        <w:gridCol w:w="1163"/>
        <w:gridCol w:w="1274"/>
        <w:gridCol w:w="1417"/>
        <w:gridCol w:w="1241"/>
      </w:tblGrid>
      <w:tr w:rsidR="005E2583" w:rsidRPr="005E2583" w14:paraId="64F11109" w14:textId="77777777" w:rsidTr="00D45274">
        <w:trPr>
          <w:jc w:val="center"/>
        </w:trPr>
        <w:tc>
          <w:tcPr>
            <w:tcW w:w="528" w:type="pct"/>
            <w:shd w:val="clear" w:color="auto" w:fill="F2F2F2"/>
            <w:vAlign w:val="center"/>
          </w:tcPr>
          <w:p w14:paraId="62E63D02" w14:textId="77777777" w:rsidR="00800DA3" w:rsidRPr="005E2583" w:rsidRDefault="00800DA3" w:rsidP="00F97B72">
            <w:pPr>
              <w:jc w:val="center"/>
              <w:rPr>
                <w:spacing w:val="-2"/>
              </w:rPr>
            </w:pPr>
            <w:r w:rsidRPr="005E2583">
              <w:rPr>
                <w:spacing w:val="-2"/>
              </w:rPr>
              <w:t>ID</w:t>
            </w:r>
          </w:p>
        </w:tc>
        <w:tc>
          <w:tcPr>
            <w:tcW w:w="1067" w:type="pct"/>
            <w:shd w:val="clear" w:color="auto" w:fill="F2F2F2"/>
            <w:vAlign w:val="center"/>
          </w:tcPr>
          <w:p w14:paraId="35BF5F74" w14:textId="77777777" w:rsidR="00800DA3" w:rsidRPr="005E2583" w:rsidRDefault="00800DA3" w:rsidP="00F97B72">
            <w:pPr>
              <w:jc w:val="center"/>
              <w:rPr>
                <w:spacing w:val="-2"/>
              </w:rPr>
            </w:pPr>
            <w:r w:rsidRPr="005E2583">
              <w:rPr>
                <w:spacing w:val="-2"/>
              </w:rPr>
              <w:t>Rādītājs</w:t>
            </w:r>
          </w:p>
        </w:tc>
        <w:tc>
          <w:tcPr>
            <w:tcW w:w="662" w:type="pct"/>
            <w:shd w:val="clear" w:color="auto" w:fill="F2F2F2"/>
            <w:vAlign w:val="center"/>
          </w:tcPr>
          <w:p w14:paraId="09BDA3EF" w14:textId="77777777" w:rsidR="00800DA3" w:rsidRPr="005E2583" w:rsidRDefault="00800DA3" w:rsidP="00F97B72">
            <w:pPr>
              <w:jc w:val="center"/>
              <w:rPr>
                <w:spacing w:val="-2"/>
              </w:rPr>
            </w:pPr>
            <w:r w:rsidRPr="005E2583">
              <w:rPr>
                <w:spacing w:val="-2"/>
              </w:rPr>
              <w:t>Mērvienība</w:t>
            </w:r>
          </w:p>
        </w:tc>
        <w:tc>
          <w:tcPr>
            <w:tcW w:w="626" w:type="pct"/>
            <w:shd w:val="clear" w:color="auto" w:fill="F2F2F2"/>
            <w:vAlign w:val="center"/>
          </w:tcPr>
          <w:p w14:paraId="4B46C38B" w14:textId="77777777" w:rsidR="00800DA3" w:rsidRPr="005E2583" w:rsidRDefault="00800DA3" w:rsidP="00F61BDF">
            <w:pPr>
              <w:ind w:left="-57" w:right="-57"/>
              <w:jc w:val="center"/>
              <w:rPr>
                <w:spacing w:val="-2"/>
              </w:rPr>
            </w:pPr>
            <w:r w:rsidRPr="005E2583">
              <w:rPr>
                <w:spacing w:val="-2"/>
              </w:rPr>
              <w:t>Finansējuma avots</w:t>
            </w:r>
          </w:p>
        </w:tc>
        <w:tc>
          <w:tcPr>
            <w:tcW w:w="686" w:type="pct"/>
            <w:shd w:val="clear" w:color="auto" w:fill="F2F2F2"/>
            <w:vAlign w:val="center"/>
          </w:tcPr>
          <w:p w14:paraId="4A59F54E" w14:textId="039202CC" w:rsidR="00800DA3" w:rsidRPr="005E2583" w:rsidRDefault="00800DA3" w:rsidP="0096764A">
            <w:pPr>
              <w:jc w:val="center"/>
              <w:rPr>
                <w:spacing w:val="-2"/>
              </w:rPr>
            </w:pPr>
            <w:r w:rsidRPr="005E2583">
              <w:rPr>
                <w:spacing w:val="-2"/>
              </w:rPr>
              <w:t>Plānotā vērtība (2023.</w:t>
            </w:r>
            <w:r w:rsidR="0096764A" w:rsidRPr="005E2583">
              <w:rPr>
                <w:spacing w:val="-2"/>
              </w:rPr>
              <w:t> </w:t>
            </w:r>
            <w:r w:rsidRPr="005E2583">
              <w:rPr>
                <w:spacing w:val="-2"/>
              </w:rPr>
              <w:t>gadā)</w:t>
            </w:r>
          </w:p>
        </w:tc>
        <w:tc>
          <w:tcPr>
            <w:tcW w:w="763" w:type="pct"/>
            <w:shd w:val="clear" w:color="auto" w:fill="F2F2F2"/>
            <w:vAlign w:val="center"/>
          </w:tcPr>
          <w:p w14:paraId="7824827B" w14:textId="77777777" w:rsidR="00800DA3" w:rsidRPr="005E2583" w:rsidRDefault="00800DA3" w:rsidP="00F97B72">
            <w:pPr>
              <w:jc w:val="center"/>
              <w:rPr>
                <w:spacing w:val="-2"/>
              </w:rPr>
            </w:pPr>
            <w:r w:rsidRPr="005E2583">
              <w:rPr>
                <w:spacing w:val="-2"/>
              </w:rPr>
              <w:t>Datu avots</w:t>
            </w:r>
          </w:p>
        </w:tc>
        <w:tc>
          <w:tcPr>
            <w:tcW w:w="668" w:type="pct"/>
            <w:shd w:val="clear" w:color="auto" w:fill="F2F2F2"/>
            <w:vAlign w:val="center"/>
          </w:tcPr>
          <w:p w14:paraId="2BAE9E06" w14:textId="77777777" w:rsidR="00800DA3" w:rsidRPr="005E2583" w:rsidRDefault="00800DA3" w:rsidP="00A17B15">
            <w:pPr>
              <w:ind w:right="-57"/>
              <w:jc w:val="center"/>
              <w:rPr>
                <w:spacing w:val="-2"/>
              </w:rPr>
            </w:pPr>
            <w:r w:rsidRPr="005E2583">
              <w:rPr>
                <w:spacing w:val="-2"/>
              </w:rPr>
              <w:t>Ziņošanas biežums</w:t>
            </w:r>
          </w:p>
        </w:tc>
      </w:tr>
      <w:tr w:rsidR="005E2583" w:rsidRPr="005E2583" w14:paraId="7071482A" w14:textId="77777777" w:rsidTr="00D45274">
        <w:trPr>
          <w:jc w:val="center"/>
        </w:trPr>
        <w:tc>
          <w:tcPr>
            <w:tcW w:w="528" w:type="pct"/>
            <w:shd w:val="clear" w:color="auto" w:fill="auto"/>
          </w:tcPr>
          <w:p w14:paraId="0F2783B4" w14:textId="6DE6CA7B" w:rsidR="00800DA3" w:rsidRPr="005E2583" w:rsidRDefault="00800DA3" w:rsidP="00F97B72">
            <w:pPr>
              <w:rPr>
                <w:spacing w:val="-2"/>
              </w:rPr>
            </w:pPr>
            <w:r w:rsidRPr="005E2583">
              <w:rPr>
                <w:spacing w:val="-2"/>
              </w:rPr>
              <w:t>i.5.2.1</w:t>
            </w:r>
            <w:r w:rsidR="0096764A" w:rsidRPr="005E2583">
              <w:rPr>
                <w:spacing w:val="-2"/>
              </w:rPr>
              <w:t>.</w:t>
            </w:r>
            <w:r w:rsidR="007E32CF" w:rsidRPr="005E2583">
              <w:rPr>
                <w:spacing w:val="-2"/>
              </w:rPr>
              <w:t>a</w:t>
            </w:r>
            <w:r w:rsidRPr="005E2583">
              <w:rPr>
                <w:spacing w:val="-2"/>
              </w:rPr>
              <w:t>k</w:t>
            </w:r>
          </w:p>
          <w:p w14:paraId="79F44669" w14:textId="77777777" w:rsidR="00800DA3" w:rsidRPr="005E2583" w:rsidRDefault="00800DA3" w:rsidP="00F97B72">
            <w:pPr>
              <w:rPr>
                <w:spacing w:val="-2"/>
              </w:rPr>
            </w:pPr>
            <w:r w:rsidRPr="005E2583">
              <w:rPr>
                <w:spacing w:val="-2"/>
              </w:rPr>
              <w:t>(CO17)</w:t>
            </w:r>
          </w:p>
        </w:tc>
        <w:tc>
          <w:tcPr>
            <w:tcW w:w="1067" w:type="pct"/>
            <w:shd w:val="clear" w:color="auto" w:fill="auto"/>
          </w:tcPr>
          <w:p w14:paraId="2B3E28ED" w14:textId="77777777" w:rsidR="00800DA3" w:rsidRPr="005E2583" w:rsidRDefault="00800DA3" w:rsidP="00F97B72">
            <w:pPr>
              <w:rPr>
                <w:spacing w:val="-2"/>
              </w:rPr>
            </w:pPr>
            <w:r w:rsidRPr="005E2583">
              <w:rPr>
                <w:spacing w:val="-2"/>
              </w:rPr>
              <w:t>Atkritumu pārstrādes jaudas pieaugums</w:t>
            </w:r>
          </w:p>
        </w:tc>
        <w:tc>
          <w:tcPr>
            <w:tcW w:w="662" w:type="pct"/>
            <w:shd w:val="clear" w:color="auto" w:fill="auto"/>
          </w:tcPr>
          <w:p w14:paraId="0AB4CC77" w14:textId="77777777" w:rsidR="00800DA3" w:rsidRPr="005E2583" w:rsidRDefault="00800DA3" w:rsidP="00F97B72">
            <w:pPr>
              <w:rPr>
                <w:spacing w:val="-2"/>
              </w:rPr>
            </w:pPr>
            <w:r w:rsidRPr="005E2583">
              <w:rPr>
                <w:spacing w:val="-2"/>
              </w:rPr>
              <w:t>Tonnas gadā</w:t>
            </w:r>
          </w:p>
        </w:tc>
        <w:tc>
          <w:tcPr>
            <w:tcW w:w="626" w:type="pct"/>
            <w:shd w:val="clear" w:color="auto" w:fill="auto"/>
          </w:tcPr>
          <w:p w14:paraId="142AA37D" w14:textId="7697F6CB" w:rsidR="00800DA3" w:rsidRPr="005E2583" w:rsidRDefault="00800DA3" w:rsidP="0096764A">
            <w:pPr>
              <w:rPr>
                <w:b/>
                <w:spacing w:val="-2"/>
              </w:rPr>
            </w:pPr>
            <w:r w:rsidRPr="005E2583">
              <w:rPr>
                <w:spacing w:val="-2"/>
              </w:rPr>
              <w:t>KF</w:t>
            </w:r>
          </w:p>
        </w:tc>
        <w:tc>
          <w:tcPr>
            <w:tcW w:w="686" w:type="pct"/>
            <w:shd w:val="clear" w:color="auto" w:fill="auto"/>
          </w:tcPr>
          <w:p w14:paraId="42CEB459" w14:textId="5E762945" w:rsidR="00800DA3" w:rsidRPr="005E2583" w:rsidRDefault="00800DA3" w:rsidP="00A0367E">
            <w:pPr>
              <w:rPr>
                <w:spacing w:val="-2"/>
              </w:rPr>
            </w:pPr>
            <w:r w:rsidRPr="005E2583">
              <w:rPr>
                <w:spacing w:val="-2"/>
              </w:rPr>
              <w:t>172 000</w:t>
            </w:r>
            <w:r w:rsidR="00A0367E">
              <w:rPr>
                <w:rStyle w:val="FootnoteReference"/>
                <w:spacing w:val="-2"/>
              </w:rPr>
              <w:footnoteReference w:id="2"/>
            </w:r>
          </w:p>
        </w:tc>
        <w:tc>
          <w:tcPr>
            <w:tcW w:w="763" w:type="pct"/>
            <w:shd w:val="clear" w:color="auto" w:fill="auto"/>
          </w:tcPr>
          <w:p w14:paraId="0EE98E2E" w14:textId="77777777" w:rsidR="00800DA3" w:rsidRPr="005E2583" w:rsidDel="003802A4" w:rsidRDefault="00800DA3" w:rsidP="00F97B72">
            <w:pPr>
              <w:rPr>
                <w:spacing w:val="-2"/>
              </w:rPr>
            </w:pPr>
            <w:r w:rsidRPr="005E2583">
              <w:rPr>
                <w:spacing w:val="-2"/>
              </w:rPr>
              <w:t>Projektu dokumentācija un iesniegtie pārskati</w:t>
            </w:r>
          </w:p>
        </w:tc>
        <w:tc>
          <w:tcPr>
            <w:tcW w:w="668" w:type="pct"/>
          </w:tcPr>
          <w:p w14:paraId="31003801" w14:textId="77777777" w:rsidR="00800DA3" w:rsidRPr="005E2583" w:rsidDel="003802A4" w:rsidRDefault="00800DA3" w:rsidP="00A17B15">
            <w:pPr>
              <w:ind w:right="-57"/>
              <w:rPr>
                <w:spacing w:val="-2"/>
              </w:rPr>
            </w:pPr>
            <w:r w:rsidRPr="005E2583">
              <w:rPr>
                <w:spacing w:val="-2"/>
              </w:rPr>
              <w:t>Reizi gadā</w:t>
            </w:r>
          </w:p>
        </w:tc>
      </w:tr>
      <w:tr w:rsidR="005E2583" w:rsidRPr="005E2583" w14:paraId="5EFF6D5F" w14:textId="77777777" w:rsidTr="00D45274">
        <w:trPr>
          <w:jc w:val="center"/>
        </w:trPr>
        <w:tc>
          <w:tcPr>
            <w:tcW w:w="528" w:type="pct"/>
            <w:shd w:val="clear" w:color="auto" w:fill="auto"/>
          </w:tcPr>
          <w:p w14:paraId="44EA703D" w14:textId="30B2920C" w:rsidR="00800DA3" w:rsidRPr="005E2583" w:rsidRDefault="00800DA3" w:rsidP="00F97B72">
            <w:pPr>
              <w:rPr>
                <w:spacing w:val="-2"/>
              </w:rPr>
            </w:pPr>
            <w:r w:rsidRPr="005E2583">
              <w:rPr>
                <w:spacing w:val="-2"/>
              </w:rPr>
              <w:t>i.5.2.1.c</w:t>
            </w:r>
          </w:p>
        </w:tc>
        <w:tc>
          <w:tcPr>
            <w:tcW w:w="1067" w:type="pct"/>
            <w:shd w:val="clear" w:color="auto" w:fill="auto"/>
          </w:tcPr>
          <w:p w14:paraId="70E0AD19" w14:textId="77777777" w:rsidR="00800DA3" w:rsidRPr="005E2583" w:rsidRDefault="00800DA3" w:rsidP="00F97B72">
            <w:pPr>
              <w:rPr>
                <w:spacing w:val="-2"/>
              </w:rPr>
            </w:pPr>
            <w:r w:rsidRPr="005E2583">
              <w:rPr>
                <w:spacing w:val="-2"/>
              </w:rPr>
              <w:t>Atkritumu reģenerācijas ar enerģijas atguvi jaudas pieaugums</w:t>
            </w:r>
          </w:p>
        </w:tc>
        <w:tc>
          <w:tcPr>
            <w:tcW w:w="662" w:type="pct"/>
            <w:shd w:val="clear" w:color="auto" w:fill="auto"/>
          </w:tcPr>
          <w:p w14:paraId="765D8939" w14:textId="77777777" w:rsidR="00800DA3" w:rsidRPr="005E2583" w:rsidRDefault="00800DA3" w:rsidP="00F97B72">
            <w:pPr>
              <w:rPr>
                <w:spacing w:val="-2"/>
              </w:rPr>
            </w:pPr>
            <w:r w:rsidRPr="005E2583">
              <w:rPr>
                <w:spacing w:val="-2"/>
              </w:rPr>
              <w:t>Tonnas gadā</w:t>
            </w:r>
          </w:p>
        </w:tc>
        <w:tc>
          <w:tcPr>
            <w:tcW w:w="626" w:type="pct"/>
            <w:shd w:val="clear" w:color="auto" w:fill="auto"/>
          </w:tcPr>
          <w:p w14:paraId="7D663455" w14:textId="77777777" w:rsidR="00800DA3" w:rsidRPr="005E2583" w:rsidRDefault="00800DA3" w:rsidP="00F97B72">
            <w:pPr>
              <w:rPr>
                <w:spacing w:val="-2"/>
              </w:rPr>
            </w:pPr>
            <w:r w:rsidRPr="005E2583">
              <w:rPr>
                <w:spacing w:val="-2"/>
              </w:rPr>
              <w:t>KF</w:t>
            </w:r>
          </w:p>
        </w:tc>
        <w:tc>
          <w:tcPr>
            <w:tcW w:w="686" w:type="pct"/>
            <w:shd w:val="clear" w:color="auto" w:fill="auto"/>
          </w:tcPr>
          <w:p w14:paraId="54F29EFB" w14:textId="77777777" w:rsidR="00800DA3" w:rsidRPr="005E2583" w:rsidRDefault="00800DA3" w:rsidP="0096764A">
            <w:pPr>
              <w:rPr>
                <w:spacing w:val="-2"/>
              </w:rPr>
            </w:pPr>
            <w:r w:rsidRPr="005E2583">
              <w:rPr>
                <w:spacing w:val="-2"/>
              </w:rPr>
              <w:t>11 000</w:t>
            </w:r>
          </w:p>
        </w:tc>
        <w:tc>
          <w:tcPr>
            <w:tcW w:w="763" w:type="pct"/>
            <w:shd w:val="clear" w:color="auto" w:fill="auto"/>
          </w:tcPr>
          <w:p w14:paraId="7AC9F7FE" w14:textId="77777777" w:rsidR="00800DA3" w:rsidRPr="005E2583" w:rsidRDefault="00800DA3" w:rsidP="00F97B72">
            <w:pPr>
              <w:rPr>
                <w:spacing w:val="-2"/>
              </w:rPr>
            </w:pPr>
            <w:r w:rsidRPr="005E2583">
              <w:rPr>
                <w:spacing w:val="-2"/>
              </w:rPr>
              <w:t>Projektu dokumentācija un iesniegtie pārskati</w:t>
            </w:r>
          </w:p>
        </w:tc>
        <w:tc>
          <w:tcPr>
            <w:tcW w:w="668" w:type="pct"/>
          </w:tcPr>
          <w:p w14:paraId="313BD24C" w14:textId="281F98DB" w:rsidR="00800DA3" w:rsidRPr="005E2583" w:rsidRDefault="00800DA3" w:rsidP="00A17B15">
            <w:pPr>
              <w:ind w:right="-57"/>
              <w:rPr>
                <w:spacing w:val="-2"/>
              </w:rPr>
            </w:pPr>
            <w:r w:rsidRPr="005E2583">
              <w:rPr>
                <w:spacing w:val="-2"/>
              </w:rPr>
              <w:t>Reizi gadā</w:t>
            </w:r>
            <w:r w:rsidR="00262A0E" w:rsidRPr="005E2583">
              <w:rPr>
                <w:spacing w:val="-2"/>
              </w:rPr>
              <w:t>"</w:t>
            </w:r>
          </w:p>
        </w:tc>
      </w:tr>
    </w:tbl>
    <w:p w14:paraId="4C7CA01B" w14:textId="2EBF9142" w:rsidR="00E237D8" w:rsidRPr="005E2583" w:rsidRDefault="00E237D8" w:rsidP="0005559F">
      <w:pPr>
        <w:ind w:firstLine="720"/>
        <w:rPr>
          <w:sz w:val="24"/>
          <w:szCs w:val="24"/>
          <w:lang w:eastAsia="en-US"/>
        </w:rPr>
      </w:pPr>
    </w:p>
    <w:p w14:paraId="2C42E645" w14:textId="3B01DB37" w:rsidR="00F97B72" w:rsidRPr="005E2583" w:rsidRDefault="00406F63" w:rsidP="0005559F">
      <w:pPr>
        <w:ind w:firstLine="720"/>
        <w:jc w:val="both"/>
        <w:rPr>
          <w:sz w:val="28"/>
          <w:szCs w:val="28"/>
        </w:rPr>
      </w:pPr>
      <w:r w:rsidRPr="005E2583">
        <w:rPr>
          <w:sz w:val="28"/>
          <w:szCs w:val="28"/>
        </w:rPr>
        <w:t>1.3</w:t>
      </w:r>
      <w:r w:rsidR="00262A0E" w:rsidRPr="005E2583">
        <w:rPr>
          <w:sz w:val="28"/>
          <w:szCs w:val="28"/>
        </w:rPr>
        <w:t>. </w:t>
      </w:r>
      <w:r w:rsidRPr="005E2583">
        <w:rPr>
          <w:sz w:val="28"/>
          <w:szCs w:val="28"/>
        </w:rPr>
        <w:t>i</w:t>
      </w:r>
      <w:r w:rsidR="00F97B72" w:rsidRPr="005E2583">
        <w:rPr>
          <w:sz w:val="28"/>
          <w:szCs w:val="28"/>
        </w:rPr>
        <w:t>zteikt tabulu Nr</w:t>
      </w:r>
      <w:r w:rsidR="00262A0E" w:rsidRPr="005E2583">
        <w:rPr>
          <w:sz w:val="28"/>
          <w:szCs w:val="28"/>
        </w:rPr>
        <w:t>. </w:t>
      </w:r>
      <w:r w:rsidR="00F97B72" w:rsidRPr="005E2583">
        <w:rPr>
          <w:sz w:val="28"/>
          <w:szCs w:val="28"/>
        </w:rPr>
        <w:t>2.5.10</w:t>
      </w:r>
      <w:r w:rsidR="00262A0E" w:rsidRPr="005E2583">
        <w:rPr>
          <w:sz w:val="28"/>
          <w:szCs w:val="28"/>
        </w:rPr>
        <w:t>. </w:t>
      </w:r>
      <w:r w:rsidR="00F97B72" w:rsidRPr="005E2583">
        <w:rPr>
          <w:sz w:val="28"/>
          <w:szCs w:val="28"/>
        </w:rPr>
        <w:t>(5) šādā redakcijā:</w:t>
      </w:r>
    </w:p>
    <w:p w14:paraId="72934D61" w14:textId="77777777" w:rsidR="0096764A" w:rsidRPr="005E2583" w:rsidRDefault="0096764A" w:rsidP="0096764A">
      <w:pPr>
        <w:ind w:firstLine="720"/>
        <w:rPr>
          <w:sz w:val="24"/>
          <w:szCs w:val="24"/>
        </w:rPr>
      </w:pPr>
    </w:p>
    <w:p w14:paraId="1D88A86E" w14:textId="7DFBF325" w:rsidR="00F97B72" w:rsidRPr="005E2583" w:rsidRDefault="00262A0E" w:rsidP="0005559F">
      <w:pPr>
        <w:pStyle w:val="ListParagraph"/>
        <w:ind w:left="0"/>
        <w:contextualSpacing w:val="0"/>
        <w:jc w:val="center"/>
        <w:rPr>
          <w:b/>
          <w:sz w:val="24"/>
          <w:szCs w:val="24"/>
        </w:rPr>
      </w:pPr>
      <w:r w:rsidRPr="005E2583">
        <w:rPr>
          <w:sz w:val="24"/>
          <w:szCs w:val="24"/>
        </w:rPr>
        <w:t>"</w:t>
      </w:r>
      <w:r w:rsidR="00F97B72" w:rsidRPr="005E2583">
        <w:rPr>
          <w:b/>
          <w:sz w:val="24"/>
          <w:szCs w:val="24"/>
        </w:rPr>
        <w:t>KF un ERAF kopējie un specifiskie iznākuma rādītāji</w:t>
      </w:r>
    </w:p>
    <w:p w14:paraId="180C6CDD" w14:textId="77777777" w:rsidR="0096764A" w:rsidRPr="005E2583" w:rsidRDefault="0096764A" w:rsidP="0096764A">
      <w:pPr>
        <w:ind w:firstLine="72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922"/>
        <w:gridCol w:w="1224"/>
        <w:gridCol w:w="1205"/>
        <w:gridCol w:w="1239"/>
        <w:gridCol w:w="1454"/>
        <w:gridCol w:w="1241"/>
      </w:tblGrid>
      <w:tr w:rsidR="005E2583" w:rsidRPr="005E2583" w14:paraId="3DEAF719" w14:textId="77777777" w:rsidTr="00D45274">
        <w:trPr>
          <w:jc w:val="center"/>
        </w:trPr>
        <w:tc>
          <w:tcPr>
            <w:tcW w:w="539" w:type="pct"/>
            <w:shd w:val="clear" w:color="auto" w:fill="F2F2F2"/>
            <w:vAlign w:val="center"/>
          </w:tcPr>
          <w:p w14:paraId="1EB242C1" w14:textId="77777777" w:rsidR="00F97B72" w:rsidRPr="005E2583" w:rsidRDefault="00F97B72" w:rsidP="00F97B72">
            <w:pPr>
              <w:jc w:val="center"/>
              <w:rPr>
                <w:spacing w:val="-2"/>
              </w:rPr>
            </w:pPr>
            <w:r w:rsidRPr="005E2583">
              <w:rPr>
                <w:spacing w:val="-2"/>
              </w:rPr>
              <w:t>ID</w:t>
            </w:r>
          </w:p>
        </w:tc>
        <w:tc>
          <w:tcPr>
            <w:tcW w:w="1035" w:type="pct"/>
            <w:shd w:val="clear" w:color="auto" w:fill="F2F2F2"/>
            <w:vAlign w:val="center"/>
          </w:tcPr>
          <w:p w14:paraId="37B7A1D5" w14:textId="77777777" w:rsidR="00F97B72" w:rsidRPr="005E2583" w:rsidRDefault="00F97B72" w:rsidP="00F97B72">
            <w:pPr>
              <w:jc w:val="center"/>
              <w:rPr>
                <w:spacing w:val="-2"/>
              </w:rPr>
            </w:pPr>
            <w:r w:rsidRPr="005E2583">
              <w:rPr>
                <w:spacing w:val="-2"/>
              </w:rPr>
              <w:t>Rādītājs</w:t>
            </w:r>
          </w:p>
        </w:tc>
        <w:tc>
          <w:tcPr>
            <w:tcW w:w="659" w:type="pct"/>
            <w:shd w:val="clear" w:color="auto" w:fill="F2F2F2"/>
            <w:vAlign w:val="center"/>
          </w:tcPr>
          <w:p w14:paraId="1AC8394E" w14:textId="77777777" w:rsidR="00F97B72" w:rsidRPr="005E2583" w:rsidRDefault="00F97B72" w:rsidP="00F97B72">
            <w:pPr>
              <w:jc w:val="center"/>
              <w:rPr>
                <w:spacing w:val="-2"/>
              </w:rPr>
            </w:pPr>
            <w:r w:rsidRPr="005E2583">
              <w:rPr>
                <w:spacing w:val="-2"/>
              </w:rPr>
              <w:t>Mērvienība</w:t>
            </w:r>
          </w:p>
        </w:tc>
        <w:tc>
          <w:tcPr>
            <w:tcW w:w="649" w:type="pct"/>
            <w:shd w:val="clear" w:color="auto" w:fill="F2F2F2"/>
            <w:vAlign w:val="center"/>
          </w:tcPr>
          <w:p w14:paraId="0E4B1F69" w14:textId="77777777" w:rsidR="00F97B72" w:rsidRPr="005E2583" w:rsidRDefault="00F97B72" w:rsidP="00E377FF">
            <w:pPr>
              <w:ind w:left="-57" w:right="-57"/>
              <w:jc w:val="center"/>
              <w:rPr>
                <w:spacing w:val="-2"/>
              </w:rPr>
            </w:pPr>
            <w:r w:rsidRPr="005E2583">
              <w:rPr>
                <w:spacing w:val="-2"/>
              </w:rPr>
              <w:t>Finansējuma avots</w:t>
            </w:r>
          </w:p>
        </w:tc>
        <w:tc>
          <w:tcPr>
            <w:tcW w:w="667" w:type="pct"/>
            <w:shd w:val="clear" w:color="auto" w:fill="F2F2F2"/>
            <w:vAlign w:val="center"/>
          </w:tcPr>
          <w:p w14:paraId="7B80FE90" w14:textId="17080FF1" w:rsidR="00F97B72" w:rsidRPr="005E2583" w:rsidRDefault="00F97B72" w:rsidP="0096764A">
            <w:pPr>
              <w:jc w:val="center"/>
              <w:rPr>
                <w:spacing w:val="-2"/>
              </w:rPr>
            </w:pPr>
            <w:r w:rsidRPr="005E2583">
              <w:rPr>
                <w:spacing w:val="-2"/>
              </w:rPr>
              <w:t>Plānotā vērtība (2023.</w:t>
            </w:r>
            <w:r w:rsidR="0096764A" w:rsidRPr="005E2583">
              <w:rPr>
                <w:spacing w:val="-2"/>
              </w:rPr>
              <w:t> </w:t>
            </w:r>
            <w:r w:rsidRPr="005E2583">
              <w:rPr>
                <w:spacing w:val="-2"/>
              </w:rPr>
              <w:t>gadā)</w:t>
            </w:r>
          </w:p>
        </w:tc>
        <w:tc>
          <w:tcPr>
            <w:tcW w:w="783" w:type="pct"/>
            <w:shd w:val="clear" w:color="auto" w:fill="F2F2F2"/>
            <w:vAlign w:val="center"/>
          </w:tcPr>
          <w:p w14:paraId="1EB2C995" w14:textId="77777777" w:rsidR="00F97B72" w:rsidRPr="005E2583" w:rsidRDefault="00F97B72" w:rsidP="00F97B72">
            <w:pPr>
              <w:jc w:val="center"/>
              <w:rPr>
                <w:spacing w:val="-2"/>
              </w:rPr>
            </w:pPr>
            <w:r w:rsidRPr="005E2583">
              <w:rPr>
                <w:spacing w:val="-2"/>
              </w:rPr>
              <w:t>Datu avots</w:t>
            </w:r>
          </w:p>
        </w:tc>
        <w:tc>
          <w:tcPr>
            <w:tcW w:w="668" w:type="pct"/>
            <w:shd w:val="clear" w:color="auto" w:fill="F2F2F2"/>
            <w:vAlign w:val="center"/>
          </w:tcPr>
          <w:p w14:paraId="4BEC28ED" w14:textId="77777777" w:rsidR="00F97B72" w:rsidRPr="005E2583" w:rsidRDefault="00F97B72" w:rsidP="00A17B15">
            <w:pPr>
              <w:ind w:right="-57"/>
              <w:jc w:val="center"/>
              <w:rPr>
                <w:spacing w:val="-2"/>
              </w:rPr>
            </w:pPr>
            <w:r w:rsidRPr="005E2583">
              <w:rPr>
                <w:spacing w:val="-2"/>
              </w:rPr>
              <w:t>Ziņošanas biežums</w:t>
            </w:r>
          </w:p>
        </w:tc>
      </w:tr>
      <w:tr w:rsidR="005E2583" w:rsidRPr="005E2583" w14:paraId="316E840B" w14:textId="77777777" w:rsidTr="00D45274">
        <w:trPr>
          <w:jc w:val="center"/>
        </w:trPr>
        <w:tc>
          <w:tcPr>
            <w:tcW w:w="539" w:type="pct"/>
            <w:shd w:val="clear" w:color="auto" w:fill="auto"/>
          </w:tcPr>
          <w:p w14:paraId="7A163C3E" w14:textId="13DC0151" w:rsidR="00F97B72" w:rsidRPr="005E2583" w:rsidRDefault="00F97B72" w:rsidP="00F97B72">
            <w:pPr>
              <w:rPr>
                <w:spacing w:val="-2"/>
              </w:rPr>
            </w:pPr>
            <w:r w:rsidRPr="005E2583">
              <w:rPr>
                <w:spacing w:val="-2"/>
              </w:rPr>
              <w:t>i.5.4.1</w:t>
            </w:r>
            <w:r w:rsidR="0096764A" w:rsidRPr="005E2583">
              <w:rPr>
                <w:spacing w:val="-2"/>
              </w:rPr>
              <w:t>.</w:t>
            </w:r>
            <w:r w:rsidR="007E32CF" w:rsidRPr="005E2583">
              <w:rPr>
                <w:spacing w:val="-2"/>
              </w:rPr>
              <w:t>a</w:t>
            </w:r>
            <w:r w:rsidRPr="005E2583">
              <w:rPr>
                <w:spacing w:val="-2"/>
              </w:rPr>
              <w:t>k</w:t>
            </w:r>
          </w:p>
          <w:p w14:paraId="4211FF46" w14:textId="77777777" w:rsidR="00F97B72" w:rsidRPr="005E2583" w:rsidRDefault="00F97B72" w:rsidP="00F97B72">
            <w:pPr>
              <w:rPr>
                <w:spacing w:val="-2"/>
              </w:rPr>
            </w:pPr>
            <w:r w:rsidRPr="005E2583">
              <w:rPr>
                <w:spacing w:val="-2"/>
              </w:rPr>
              <w:t>(CO23)</w:t>
            </w:r>
          </w:p>
        </w:tc>
        <w:tc>
          <w:tcPr>
            <w:tcW w:w="1035" w:type="pct"/>
            <w:shd w:val="clear" w:color="auto" w:fill="auto"/>
          </w:tcPr>
          <w:p w14:paraId="477AF7DF" w14:textId="77777777" w:rsidR="00F97B72" w:rsidRPr="005E2583" w:rsidRDefault="00F97B72" w:rsidP="00F97B72">
            <w:pPr>
              <w:autoSpaceDE w:val="0"/>
              <w:autoSpaceDN w:val="0"/>
              <w:adjustRightInd w:val="0"/>
              <w:rPr>
                <w:spacing w:val="-2"/>
              </w:rPr>
            </w:pPr>
            <w:r w:rsidRPr="005E2583">
              <w:rPr>
                <w:spacing w:val="-2"/>
              </w:rPr>
              <w:t xml:space="preserve">To dzīvotņu platība, kuras saņem atbalstu, lai panāktu labāku aizsardzības pakāpi </w:t>
            </w:r>
          </w:p>
        </w:tc>
        <w:tc>
          <w:tcPr>
            <w:tcW w:w="659" w:type="pct"/>
            <w:shd w:val="clear" w:color="auto" w:fill="auto"/>
          </w:tcPr>
          <w:p w14:paraId="5383FEE0" w14:textId="77777777" w:rsidR="00F97B72" w:rsidRPr="005E2583" w:rsidRDefault="00F97B72" w:rsidP="00F97B72">
            <w:pPr>
              <w:rPr>
                <w:spacing w:val="-2"/>
              </w:rPr>
            </w:pPr>
            <w:r w:rsidRPr="005E2583">
              <w:rPr>
                <w:spacing w:val="-2"/>
              </w:rPr>
              <w:t xml:space="preserve">Hektāri </w:t>
            </w:r>
          </w:p>
        </w:tc>
        <w:tc>
          <w:tcPr>
            <w:tcW w:w="649" w:type="pct"/>
            <w:shd w:val="clear" w:color="auto" w:fill="auto"/>
          </w:tcPr>
          <w:p w14:paraId="09D5C18D" w14:textId="77777777" w:rsidR="00F97B72" w:rsidRPr="005E2583" w:rsidRDefault="00F97B72" w:rsidP="00F97B72">
            <w:pPr>
              <w:rPr>
                <w:spacing w:val="-2"/>
              </w:rPr>
            </w:pPr>
            <w:r w:rsidRPr="005E2583">
              <w:rPr>
                <w:spacing w:val="-2"/>
              </w:rPr>
              <w:t xml:space="preserve">ERAF </w:t>
            </w:r>
          </w:p>
        </w:tc>
        <w:tc>
          <w:tcPr>
            <w:tcW w:w="667" w:type="pct"/>
            <w:shd w:val="clear" w:color="auto" w:fill="auto"/>
          </w:tcPr>
          <w:p w14:paraId="686F0075" w14:textId="1A7EE9E0" w:rsidR="00F97B72" w:rsidRPr="005E2583" w:rsidRDefault="00F97B72" w:rsidP="00F97B72">
            <w:pPr>
              <w:rPr>
                <w:spacing w:val="-2"/>
              </w:rPr>
            </w:pPr>
            <w:r w:rsidRPr="005E2583">
              <w:rPr>
                <w:spacing w:val="-2"/>
              </w:rPr>
              <w:t>9</w:t>
            </w:r>
            <w:r w:rsidR="007A1A82">
              <w:rPr>
                <w:spacing w:val="-2"/>
              </w:rPr>
              <w:t xml:space="preserve"> </w:t>
            </w:r>
            <w:r w:rsidRPr="005E2583">
              <w:rPr>
                <w:spacing w:val="-2"/>
              </w:rPr>
              <w:t>318</w:t>
            </w:r>
          </w:p>
        </w:tc>
        <w:tc>
          <w:tcPr>
            <w:tcW w:w="783" w:type="pct"/>
            <w:shd w:val="clear" w:color="auto" w:fill="auto"/>
          </w:tcPr>
          <w:p w14:paraId="0571783A" w14:textId="77777777" w:rsidR="00F97B72" w:rsidRPr="005E2583" w:rsidRDefault="00F97B72" w:rsidP="00F97B72">
            <w:pPr>
              <w:rPr>
                <w:spacing w:val="-2"/>
              </w:rPr>
            </w:pPr>
            <w:r w:rsidRPr="005E2583">
              <w:rPr>
                <w:spacing w:val="-2"/>
              </w:rPr>
              <w:t>Projektu dokumentācija un iesniegtie pārskati</w:t>
            </w:r>
          </w:p>
        </w:tc>
        <w:tc>
          <w:tcPr>
            <w:tcW w:w="668" w:type="pct"/>
          </w:tcPr>
          <w:p w14:paraId="6D1DF5E0" w14:textId="77777777" w:rsidR="00F97B72" w:rsidRPr="005E2583" w:rsidRDefault="00F97B72" w:rsidP="00A17B15">
            <w:pPr>
              <w:ind w:right="-57"/>
              <w:rPr>
                <w:spacing w:val="-2"/>
              </w:rPr>
            </w:pPr>
            <w:r w:rsidRPr="005E2583">
              <w:rPr>
                <w:spacing w:val="-2"/>
              </w:rPr>
              <w:t>Reizi gadā</w:t>
            </w:r>
          </w:p>
        </w:tc>
      </w:tr>
      <w:tr w:rsidR="005E2583" w:rsidRPr="005E2583" w14:paraId="698D06CB" w14:textId="77777777" w:rsidTr="00D45274">
        <w:trPr>
          <w:jc w:val="center"/>
        </w:trPr>
        <w:tc>
          <w:tcPr>
            <w:tcW w:w="539" w:type="pct"/>
            <w:shd w:val="clear" w:color="auto" w:fill="auto"/>
          </w:tcPr>
          <w:p w14:paraId="77CC6299" w14:textId="242DA866" w:rsidR="00F97B72" w:rsidRPr="005E2583" w:rsidRDefault="00F97B72" w:rsidP="00F97B72">
            <w:pPr>
              <w:rPr>
                <w:spacing w:val="-2"/>
              </w:rPr>
            </w:pPr>
            <w:r w:rsidRPr="005E2583">
              <w:rPr>
                <w:spacing w:val="-2"/>
              </w:rPr>
              <w:t>i.5.4.3</w:t>
            </w:r>
            <w:r w:rsidR="0096764A" w:rsidRPr="005E2583">
              <w:rPr>
                <w:spacing w:val="-2"/>
              </w:rPr>
              <w:t>.</w:t>
            </w:r>
            <w:r w:rsidR="007E32CF" w:rsidRPr="005E2583">
              <w:rPr>
                <w:spacing w:val="-2"/>
              </w:rPr>
              <w:t>a</w:t>
            </w:r>
            <w:r w:rsidRPr="005E2583">
              <w:rPr>
                <w:spacing w:val="-2"/>
              </w:rPr>
              <w:t>k (CO23)</w:t>
            </w:r>
          </w:p>
        </w:tc>
        <w:tc>
          <w:tcPr>
            <w:tcW w:w="1035" w:type="pct"/>
            <w:shd w:val="clear" w:color="auto" w:fill="auto"/>
          </w:tcPr>
          <w:p w14:paraId="76EF8828" w14:textId="77777777" w:rsidR="00F97B72" w:rsidRPr="005E2583" w:rsidRDefault="00F97B72" w:rsidP="00F97B72">
            <w:pPr>
              <w:autoSpaceDE w:val="0"/>
              <w:autoSpaceDN w:val="0"/>
              <w:adjustRightInd w:val="0"/>
              <w:rPr>
                <w:spacing w:val="-2"/>
              </w:rPr>
            </w:pPr>
            <w:r w:rsidRPr="005E2583">
              <w:rPr>
                <w:spacing w:val="-2"/>
              </w:rPr>
              <w:t>To dzīvotņu platība, kuras saņem atbalstu, lai panāktu labāku aizsardzības pakāpi</w:t>
            </w:r>
          </w:p>
        </w:tc>
        <w:tc>
          <w:tcPr>
            <w:tcW w:w="659" w:type="pct"/>
            <w:shd w:val="clear" w:color="auto" w:fill="auto"/>
          </w:tcPr>
          <w:p w14:paraId="5E475B0B" w14:textId="77777777" w:rsidR="00F97B72" w:rsidRPr="005E2583" w:rsidRDefault="00F97B72" w:rsidP="00F97B72">
            <w:pPr>
              <w:rPr>
                <w:spacing w:val="-2"/>
              </w:rPr>
            </w:pPr>
            <w:r w:rsidRPr="005E2583">
              <w:rPr>
                <w:spacing w:val="-2"/>
              </w:rPr>
              <w:t>Hektāri</w:t>
            </w:r>
          </w:p>
        </w:tc>
        <w:tc>
          <w:tcPr>
            <w:tcW w:w="649" w:type="pct"/>
            <w:shd w:val="clear" w:color="auto" w:fill="auto"/>
          </w:tcPr>
          <w:p w14:paraId="727CA037" w14:textId="77777777" w:rsidR="00F97B72" w:rsidRPr="005E2583" w:rsidRDefault="00F97B72" w:rsidP="00F97B72">
            <w:pPr>
              <w:rPr>
                <w:spacing w:val="-2"/>
              </w:rPr>
            </w:pPr>
            <w:r w:rsidRPr="005E2583">
              <w:rPr>
                <w:spacing w:val="-2"/>
              </w:rPr>
              <w:t>KF</w:t>
            </w:r>
          </w:p>
        </w:tc>
        <w:tc>
          <w:tcPr>
            <w:tcW w:w="667" w:type="pct"/>
            <w:shd w:val="clear" w:color="auto" w:fill="auto"/>
          </w:tcPr>
          <w:p w14:paraId="321B5B69" w14:textId="77777777" w:rsidR="00F97B72" w:rsidRPr="005E2583" w:rsidDel="008625D2" w:rsidRDefault="00F97B72" w:rsidP="00F97B72">
            <w:pPr>
              <w:rPr>
                <w:spacing w:val="-2"/>
              </w:rPr>
            </w:pPr>
            <w:r w:rsidRPr="005E2583">
              <w:rPr>
                <w:spacing w:val="-2"/>
              </w:rPr>
              <w:t>13 800</w:t>
            </w:r>
          </w:p>
        </w:tc>
        <w:tc>
          <w:tcPr>
            <w:tcW w:w="783" w:type="pct"/>
            <w:shd w:val="clear" w:color="auto" w:fill="auto"/>
          </w:tcPr>
          <w:p w14:paraId="5E8EA7AE" w14:textId="77777777" w:rsidR="00F97B72" w:rsidRPr="005E2583" w:rsidRDefault="00F97B72" w:rsidP="00F97B72">
            <w:pPr>
              <w:rPr>
                <w:spacing w:val="-2"/>
              </w:rPr>
            </w:pPr>
            <w:r w:rsidRPr="005E2583">
              <w:rPr>
                <w:spacing w:val="-2"/>
              </w:rPr>
              <w:t>Projektu dokumentācija un iesniegtie pārskati</w:t>
            </w:r>
          </w:p>
        </w:tc>
        <w:tc>
          <w:tcPr>
            <w:tcW w:w="668" w:type="pct"/>
          </w:tcPr>
          <w:p w14:paraId="21C3A491" w14:textId="77777777" w:rsidR="00F97B72" w:rsidRPr="005E2583" w:rsidRDefault="00F97B72" w:rsidP="00A17B15">
            <w:pPr>
              <w:ind w:right="-57"/>
              <w:rPr>
                <w:spacing w:val="-2"/>
              </w:rPr>
            </w:pPr>
            <w:r w:rsidRPr="005E2583">
              <w:rPr>
                <w:spacing w:val="-2"/>
              </w:rPr>
              <w:t>Reizi gadā</w:t>
            </w:r>
          </w:p>
        </w:tc>
      </w:tr>
      <w:tr w:rsidR="005E2583" w:rsidRPr="005E2583" w14:paraId="6F87C2DC" w14:textId="77777777" w:rsidTr="00D45274">
        <w:trPr>
          <w:jc w:val="center"/>
        </w:trPr>
        <w:tc>
          <w:tcPr>
            <w:tcW w:w="539" w:type="pct"/>
            <w:shd w:val="clear" w:color="auto" w:fill="auto"/>
          </w:tcPr>
          <w:p w14:paraId="6348ADB7" w14:textId="410B8464" w:rsidR="00F97B72" w:rsidRPr="005E2583" w:rsidRDefault="00F97B72" w:rsidP="0096764A">
            <w:pPr>
              <w:rPr>
                <w:spacing w:val="-2"/>
              </w:rPr>
            </w:pPr>
            <w:r w:rsidRPr="005E2583">
              <w:rPr>
                <w:spacing w:val="-2"/>
              </w:rPr>
              <w:t>i.5.4.2</w:t>
            </w:r>
            <w:r w:rsidR="0096764A" w:rsidRPr="005E2583">
              <w:rPr>
                <w:spacing w:val="-2"/>
              </w:rPr>
              <w:t>.</w:t>
            </w:r>
            <w:r w:rsidR="007E32CF" w:rsidRPr="005E2583">
              <w:rPr>
                <w:spacing w:val="-2"/>
              </w:rPr>
              <w:t>a</w:t>
            </w:r>
          </w:p>
        </w:tc>
        <w:tc>
          <w:tcPr>
            <w:tcW w:w="1035" w:type="pct"/>
            <w:shd w:val="clear" w:color="auto" w:fill="auto"/>
          </w:tcPr>
          <w:p w14:paraId="763D2AEE" w14:textId="664C1F8E" w:rsidR="00F97B72" w:rsidRPr="005E2583" w:rsidRDefault="00F97B72" w:rsidP="00F54403">
            <w:pPr>
              <w:autoSpaceDE w:val="0"/>
              <w:autoSpaceDN w:val="0"/>
              <w:adjustRightInd w:val="0"/>
              <w:rPr>
                <w:spacing w:val="-2"/>
              </w:rPr>
            </w:pPr>
            <w:r w:rsidRPr="005E2583">
              <w:rPr>
                <w:spacing w:val="-2"/>
              </w:rPr>
              <w:t>Atbilstoši direktīvu prasībām īstenotas monitoringa programmas (jomas)</w:t>
            </w:r>
            <w:r w:rsidR="00F54403">
              <w:rPr>
                <w:rStyle w:val="FootnoteReference"/>
                <w:spacing w:val="-2"/>
              </w:rPr>
              <w:footnoteReference w:id="3"/>
            </w:r>
          </w:p>
        </w:tc>
        <w:tc>
          <w:tcPr>
            <w:tcW w:w="659" w:type="pct"/>
            <w:shd w:val="clear" w:color="auto" w:fill="auto"/>
          </w:tcPr>
          <w:p w14:paraId="23A4EA6B" w14:textId="77777777" w:rsidR="00F97B72" w:rsidRPr="005E2583" w:rsidRDefault="00F97B72" w:rsidP="00F97B72">
            <w:pPr>
              <w:rPr>
                <w:spacing w:val="-2"/>
              </w:rPr>
            </w:pPr>
            <w:r w:rsidRPr="005E2583">
              <w:rPr>
                <w:spacing w:val="-2"/>
              </w:rPr>
              <w:t>Monitoringa programmas</w:t>
            </w:r>
          </w:p>
        </w:tc>
        <w:tc>
          <w:tcPr>
            <w:tcW w:w="649" w:type="pct"/>
            <w:shd w:val="clear" w:color="auto" w:fill="auto"/>
          </w:tcPr>
          <w:p w14:paraId="08C1CB63" w14:textId="77777777" w:rsidR="00F97B72" w:rsidRPr="005E2583" w:rsidRDefault="00F97B72" w:rsidP="00F97B72">
            <w:pPr>
              <w:rPr>
                <w:spacing w:val="-2"/>
              </w:rPr>
            </w:pPr>
            <w:r w:rsidRPr="005E2583">
              <w:rPr>
                <w:spacing w:val="-2"/>
              </w:rPr>
              <w:t>KF</w:t>
            </w:r>
          </w:p>
        </w:tc>
        <w:tc>
          <w:tcPr>
            <w:tcW w:w="667" w:type="pct"/>
            <w:shd w:val="clear" w:color="auto" w:fill="auto"/>
          </w:tcPr>
          <w:p w14:paraId="0DA45781" w14:textId="77777777" w:rsidR="00F97B72" w:rsidRPr="005E2583" w:rsidRDefault="00F97B72" w:rsidP="00F97B72">
            <w:pPr>
              <w:rPr>
                <w:spacing w:val="-2"/>
              </w:rPr>
            </w:pPr>
            <w:r w:rsidRPr="005E2583">
              <w:rPr>
                <w:spacing w:val="-2"/>
              </w:rPr>
              <w:t xml:space="preserve">4 </w:t>
            </w:r>
          </w:p>
        </w:tc>
        <w:tc>
          <w:tcPr>
            <w:tcW w:w="783" w:type="pct"/>
            <w:shd w:val="clear" w:color="auto" w:fill="auto"/>
          </w:tcPr>
          <w:p w14:paraId="2BE4FE9F" w14:textId="2B5853EA" w:rsidR="00F97B72" w:rsidRPr="005E2583" w:rsidRDefault="00F97B72" w:rsidP="0096764A">
            <w:pPr>
              <w:rPr>
                <w:spacing w:val="-2"/>
              </w:rPr>
            </w:pPr>
            <w:r w:rsidRPr="005E2583">
              <w:rPr>
                <w:spacing w:val="-2"/>
              </w:rPr>
              <w:t>Projektu dati</w:t>
            </w:r>
          </w:p>
        </w:tc>
        <w:tc>
          <w:tcPr>
            <w:tcW w:w="668" w:type="pct"/>
          </w:tcPr>
          <w:p w14:paraId="0B08E6B7" w14:textId="77777777" w:rsidR="00F97B72" w:rsidRPr="005E2583" w:rsidRDefault="00F97B72" w:rsidP="00A17B15">
            <w:pPr>
              <w:ind w:right="-57"/>
              <w:rPr>
                <w:spacing w:val="-2"/>
              </w:rPr>
            </w:pPr>
            <w:r w:rsidRPr="005E2583">
              <w:rPr>
                <w:spacing w:val="-2"/>
              </w:rPr>
              <w:t>Reizi gadā</w:t>
            </w:r>
          </w:p>
        </w:tc>
      </w:tr>
      <w:tr w:rsidR="005E2583" w:rsidRPr="005E2583" w14:paraId="172B1A3D" w14:textId="77777777" w:rsidTr="00D45274">
        <w:trPr>
          <w:jc w:val="center"/>
        </w:trPr>
        <w:tc>
          <w:tcPr>
            <w:tcW w:w="539" w:type="pct"/>
            <w:shd w:val="clear" w:color="auto" w:fill="auto"/>
          </w:tcPr>
          <w:p w14:paraId="464B5D98" w14:textId="77777777" w:rsidR="00F97B72" w:rsidRPr="005E2583" w:rsidRDefault="00F97B72" w:rsidP="00F97B72">
            <w:pPr>
              <w:rPr>
                <w:spacing w:val="-2"/>
              </w:rPr>
            </w:pPr>
            <w:r w:rsidRPr="005E2583">
              <w:rPr>
                <w:spacing w:val="-2"/>
              </w:rPr>
              <w:t>i.5.4.2.b</w:t>
            </w:r>
          </w:p>
        </w:tc>
        <w:tc>
          <w:tcPr>
            <w:tcW w:w="1035" w:type="pct"/>
            <w:shd w:val="clear" w:color="auto" w:fill="auto"/>
          </w:tcPr>
          <w:p w14:paraId="54526ACE" w14:textId="77777777" w:rsidR="00F97B72" w:rsidRPr="005E2583" w:rsidRDefault="00F97B72" w:rsidP="00F97B72">
            <w:pPr>
              <w:autoSpaceDE w:val="0"/>
              <w:autoSpaceDN w:val="0"/>
              <w:adjustRightInd w:val="0"/>
              <w:rPr>
                <w:spacing w:val="-2"/>
              </w:rPr>
            </w:pPr>
            <w:r w:rsidRPr="005E2583">
              <w:rPr>
                <w:spacing w:val="-2"/>
              </w:rPr>
              <w:t>Īpaši aizsargājamo dabas teritoriju dabas aizsardzības plāni</w:t>
            </w:r>
          </w:p>
        </w:tc>
        <w:tc>
          <w:tcPr>
            <w:tcW w:w="659" w:type="pct"/>
            <w:shd w:val="clear" w:color="auto" w:fill="auto"/>
          </w:tcPr>
          <w:p w14:paraId="78D851D3" w14:textId="77777777" w:rsidR="00F97B72" w:rsidRPr="005E2583" w:rsidRDefault="00F97B72" w:rsidP="00E377FF">
            <w:pPr>
              <w:ind w:right="-57"/>
              <w:rPr>
                <w:spacing w:val="-2"/>
              </w:rPr>
            </w:pPr>
            <w:r w:rsidRPr="005E2583">
              <w:rPr>
                <w:spacing w:val="-2"/>
              </w:rPr>
              <w:t>Aizsardzības plāni</w:t>
            </w:r>
          </w:p>
        </w:tc>
        <w:tc>
          <w:tcPr>
            <w:tcW w:w="649" w:type="pct"/>
            <w:shd w:val="clear" w:color="auto" w:fill="auto"/>
          </w:tcPr>
          <w:p w14:paraId="1DC8088F" w14:textId="77777777" w:rsidR="00F97B72" w:rsidRPr="005E2583" w:rsidRDefault="00F97B72" w:rsidP="00F97B72">
            <w:pPr>
              <w:rPr>
                <w:spacing w:val="-2"/>
              </w:rPr>
            </w:pPr>
            <w:r w:rsidRPr="005E2583">
              <w:rPr>
                <w:spacing w:val="-2"/>
              </w:rPr>
              <w:t>KF</w:t>
            </w:r>
          </w:p>
        </w:tc>
        <w:tc>
          <w:tcPr>
            <w:tcW w:w="667" w:type="pct"/>
            <w:shd w:val="clear" w:color="auto" w:fill="auto"/>
          </w:tcPr>
          <w:p w14:paraId="1DFD2800" w14:textId="77777777" w:rsidR="00F97B72" w:rsidRPr="005E2583" w:rsidRDefault="00F97B72" w:rsidP="00F97B72">
            <w:pPr>
              <w:rPr>
                <w:spacing w:val="-2"/>
              </w:rPr>
            </w:pPr>
            <w:r w:rsidRPr="005E2583">
              <w:rPr>
                <w:spacing w:val="-2"/>
              </w:rPr>
              <w:t>20</w:t>
            </w:r>
          </w:p>
        </w:tc>
        <w:tc>
          <w:tcPr>
            <w:tcW w:w="783" w:type="pct"/>
            <w:shd w:val="clear" w:color="auto" w:fill="auto"/>
          </w:tcPr>
          <w:p w14:paraId="13F43782" w14:textId="74A8F3AA" w:rsidR="00F97B72" w:rsidRPr="005E2583" w:rsidRDefault="00F97B72" w:rsidP="00A17B15">
            <w:pPr>
              <w:ind w:right="-57"/>
              <w:rPr>
                <w:spacing w:val="-2"/>
              </w:rPr>
            </w:pPr>
            <w:r w:rsidRPr="005E2583">
              <w:rPr>
                <w:spacing w:val="-2"/>
              </w:rPr>
              <w:t xml:space="preserve">Dabas aizsardzības pārvaldes dati, dabas datu informācijas sistēma </w:t>
            </w:r>
            <w:r w:rsidR="00262A0E" w:rsidRPr="005E2583">
              <w:rPr>
                <w:spacing w:val="-2"/>
              </w:rPr>
              <w:t>"</w:t>
            </w:r>
            <w:r w:rsidRPr="005E2583">
              <w:rPr>
                <w:spacing w:val="-2"/>
              </w:rPr>
              <w:t>Ozols</w:t>
            </w:r>
            <w:r w:rsidR="00262A0E" w:rsidRPr="005E2583">
              <w:rPr>
                <w:spacing w:val="-2"/>
              </w:rPr>
              <w:t>"</w:t>
            </w:r>
            <w:r w:rsidR="00A17B15" w:rsidRPr="005E2583">
              <w:rPr>
                <w:spacing w:val="-2"/>
              </w:rPr>
              <w:t>,</w:t>
            </w:r>
          </w:p>
          <w:p w14:paraId="1B022FD9" w14:textId="22F276BE" w:rsidR="00F97B72" w:rsidRPr="005E2583" w:rsidRDefault="00A17B15" w:rsidP="00A17B15">
            <w:pPr>
              <w:ind w:right="-57"/>
              <w:rPr>
                <w:spacing w:val="-2"/>
              </w:rPr>
            </w:pPr>
            <w:r w:rsidRPr="005E2583">
              <w:rPr>
                <w:spacing w:val="-2"/>
              </w:rPr>
              <w:t>p</w:t>
            </w:r>
            <w:r w:rsidR="00F97B72" w:rsidRPr="005E2583">
              <w:rPr>
                <w:spacing w:val="-2"/>
              </w:rPr>
              <w:t>rojektu dati</w:t>
            </w:r>
          </w:p>
        </w:tc>
        <w:tc>
          <w:tcPr>
            <w:tcW w:w="668" w:type="pct"/>
          </w:tcPr>
          <w:p w14:paraId="3DF26575" w14:textId="77777777" w:rsidR="00F97B72" w:rsidRPr="005E2583" w:rsidRDefault="00F97B72" w:rsidP="00A17B15">
            <w:pPr>
              <w:ind w:right="-57"/>
              <w:rPr>
                <w:spacing w:val="-2"/>
              </w:rPr>
            </w:pPr>
            <w:r w:rsidRPr="005E2583">
              <w:rPr>
                <w:spacing w:val="-2"/>
              </w:rPr>
              <w:t>Reizi gadā</w:t>
            </w:r>
          </w:p>
        </w:tc>
      </w:tr>
      <w:tr w:rsidR="005E2583" w:rsidRPr="005E2583" w14:paraId="5E7D4289" w14:textId="77777777" w:rsidTr="00D45274">
        <w:trPr>
          <w:jc w:val="center"/>
        </w:trPr>
        <w:tc>
          <w:tcPr>
            <w:tcW w:w="539" w:type="pct"/>
            <w:shd w:val="clear" w:color="auto" w:fill="auto"/>
          </w:tcPr>
          <w:p w14:paraId="6B9A5CBE" w14:textId="77777777" w:rsidR="00F97B72" w:rsidRPr="005E2583" w:rsidRDefault="00F97B72" w:rsidP="00F97B72">
            <w:pPr>
              <w:rPr>
                <w:spacing w:val="-2"/>
              </w:rPr>
            </w:pPr>
            <w:r w:rsidRPr="005E2583">
              <w:rPr>
                <w:spacing w:val="-2"/>
              </w:rPr>
              <w:t>i.5.4.2.b</w:t>
            </w:r>
          </w:p>
        </w:tc>
        <w:tc>
          <w:tcPr>
            <w:tcW w:w="1035" w:type="pct"/>
            <w:shd w:val="clear" w:color="auto" w:fill="auto"/>
          </w:tcPr>
          <w:p w14:paraId="1BE4C2E9" w14:textId="77777777" w:rsidR="00F97B72" w:rsidRPr="005E2583" w:rsidRDefault="00F97B72" w:rsidP="00F97B72">
            <w:pPr>
              <w:autoSpaceDE w:val="0"/>
              <w:autoSpaceDN w:val="0"/>
              <w:adjustRightInd w:val="0"/>
              <w:rPr>
                <w:spacing w:val="-2"/>
              </w:rPr>
            </w:pPr>
            <w:r w:rsidRPr="005E2583">
              <w:rPr>
                <w:spacing w:val="-2"/>
              </w:rPr>
              <w:t>Eiropas Savienības nozīmes īpaši aizsargājamo sugu aizsardzības plāni</w:t>
            </w:r>
          </w:p>
        </w:tc>
        <w:tc>
          <w:tcPr>
            <w:tcW w:w="659" w:type="pct"/>
            <w:shd w:val="clear" w:color="auto" w:fill="auto"/>
          </w:tcPr>
          <w:p w14:paraId="32162F0D" w14:textId="77777777" w:rsidR="00F97B72" w:rsidRPr="005E2583" w:rsidRDefault="00F97B72" w:rsidP="00E377FF">
            <w:pPr>
              <w:ind w:right="-57"/>
              <w:rPr>
                <w:spacing w:val="-2"/>
              </w:rPr>
            </w:pPr>
            <w:r w:rsidRPr="005E2583">
              <w:rPr>
                <w:spacing w:val="-2"/>
              </w:rPr>
              <w:t>Aizsardzības plāni</w:t>
            </w:r>
          </w:p>
        </w:tc>
        <w:tc>
          <w:tcPr>
            <w:tcW w:w="649" w:type="pct"/>
            <w:shd w:val="clear" w:color="auto" w:fill="auto"/>
          </w:tcPr>
          <w:p w14:paraId="1817C75D" w14:textId="77777777" w:rsidR="00F97B72" w:rsidRPr="005E2583" w:rsidRDefault="00F97B72" w:rsidP="00F97B72">
            <w:pPr>
              <w:rPr>
                <w:spacing w:val="-2"/>
              </w:rPr>
            </w:pPr>
            <w:r w:rsidRPr="005E2583">
              <w:rPr>
                <w:spacing w:val="-2"/>
              </w:rPr>
              <w:t>KF</w:t>
            </w:r>
          </w:p>
        </w:tc>
        <w:tc>
          <w:tcPr>
            <w:tcW w:w="667" w:type="pct"/>
            <w:shd w:val="clear" w:color="auto" w:fill="auto"/>
          </w:tcPr>
          <w:p w14:paraId="6347F2C1" w14:textId="77777777" w:rsidR="00F97B72" w:rsidRPr="005E2583" w:rsidRDefault="00F97B72" w:rsidP="00F97B72">
            <w:pPr>
              <w:rPr>
                <w:spacing w:val="-2"/>
              </w:rPr>
            </w:pPr>
            <w:r w:rsidRPr="005E2583">
              <w:rPr>
                <w:spacing w:val="-2"/>
              </w:rPr>
              <w:t>5</w:t>
            </w:r>
          </w:p>
        </w:tc>
        <w:tc>
          <w:tcPr>
            <w:tcW w:w="783" w:type="pct"/>
            <w:shd w:val="clear" w:color="auto" w:fill="auto"/>
          </w:tcPr>
          <w:p w14:paraId="5A38CA40" w14:textId="1098BAAB" w:rsidR="00F97B72" w:rsidRPr="005E2583" w:rsidRDefault="00F97B72" w:rsidP="00A17B15">
            <w:pPr>
              <w:ind w:right="-57"/>
              <w:rPr>
                <w:spacing w:val="-2"/>
              </w:rPr>
            </w:pPr>
            <w:r w:rsidRPr="005E2583">
              <w:rPr>
                <w:spacing w:val="-2"/>
              </w:rPr>
              <w:t xml:space="preserve">Dabas aizsardzības pārvaldes dati, dabas datu informācijas sistēma </w:t>
            </w:r>
            <w:r w:rsidR="00262A0E" w:rsidRPr="005E2583">
              <w:rPr>
                <w:spacing w:val="-2"/>
              </w:rPr>
              <w:t>"</w:t>
            </w:r>
            <w:r w:rsidRPr="005E2583">
              <w:rPr>
                <w:spacing w:val="-2"/>
              </w:rPr>
              <w:t>Ozols</w:t>
            </w:r>
            <w:r w:rsidR="00262A0E" w:rsidRPr="005E2583">
              <w:rPr>
                <w:spacing w:val="-2"/>
              </w:rPr>
              <w:t>"</w:t>
            </w:r>
            <w:r w:rsidR="00A17B15" w:rsidRPr="005E2583">
              <w:rPr>
                <w:spacing w:val="-2"/>
              </w:rPr>
              <w:t>,</w:t>
            </w:r>
          </w:p>
          <w:p w14:paraId="4FB3E7EB" w14:textId="3AABCD14" w:rsidR="00F97B72" w:rsidRPr="005E2583" w:rsidRDefault="00A17B15" w:rsidP="00A17B15">
            <w:pPr>
              <w:ind w:right="-57"/>
              <w:rPr>
                <w:spacing w:val="-2"/>
              </w:rPr>
            </w:pPr>
            <w:r w:rsidRPr="005E2583">
              <w:rPr>
                <w:spacing w:val="-2"/>
              </w:rPr>
              <w:t>p</w:t>
            </w:r>
            <w:r w:rsidR="00F97B72" w:rsidRPr="005E2583">
              <w:rPr>
                <w:spacing w:val="-2"/>
              </w:rPr>
              <w:t>rojektu dati</w:t>
            </w:r>
          </w:p>
        </w:tc>
        <w:tc>
          <w:tcPr>
            <w:tcW w:w="668" w:type="pct"/>
          </w:tcPr>
          <w:p w14:paraId="43D50713" w14:textId="778D0857" w:rsidR="00F97B72" w:rsidRPr="005E2583" w:rsidRDefault="00F97B72" w:rsidP="00A17B15">
            <w:pPr>
              <w:ind w:right="-57"/>
              <w:rPr>
                <w:spacing w:val="-2"/>
              </w:rPr>
            </w:pPr>
            <w:r w:rsidRPr="005E2583">
              <w:rPr>
                <w:spacing w:val="-2"/>
              </w:rPr>
              <w:t>Reizi gadā</w:t>
            </w:r>
            <w:r w:rsidR="0005559F" w:rsidRPr="005E2583">
              <w:rPr>
                <w:spacing w:val="-2"/>
              </w:rPr>
              <w:t>"</w:t>
            </w:r>
          </w:p>
        </w:tc>
      </w:tr>
    </w:tbl>
    <w:p w14:paraId="5335E548" w14:textId="77777777" w:rsidR="001935B0" w:rsidRPr="005E2583" w:rsidRDefault="001935B0" w:rsidP="0005559F">
      <w:pPr>
        <w:suppressAutoHyphens/>
        <w:autoSpaceDN w:val="0"/>
        <w:ind w:firstLine="720"/>
        <w:jc w:val="both"/>
        <w:textAlignment w:val="baseline"/>
        <w:rPr>
          <w:sz w:val="28"/>
          <w:szCs w:val="28"/>
        </w:rPr>
      </w:pPr>
    </w:p>
    <w:p w14:paraId="1771CF43" w14:textId="77777777" w:rsidR="00F85419" w:rsidRPr="005E2583" w:rsidRDefault="00F85419">
      <w:pPr>
        <w:rPr>
          <w:sz w:val="28"/>
          <w:szCs w:val="28"/>
        </w:rPr>
      </w:pPr>
      <w:r w:rsidRPr="005E2583">
        <w:rPr>
          <w:sz w:val="28"/>
          <w:szCs w:val="28"/>
        </w:rPr>
        <w:br w:type="page"/>
      </w:r>
    </w:p>
    <w:p w14:paraId="0091E289" w14:textId="43BBD1F0" w:rsidR="00F97B72" w:rsidRPr="005E2583" w:rsidRDefault="00406F63" w:rsidP="0005559F">
      <w:pPr>
        <w:suppressAutoHyphens/>
        <w:autoSpaceDN w:val="0"/>
        <w:ind w:firstLine="720"/>
        <w:jc w:val="both"/>
        <w:textAlignment w:val="baseline"/>
        <w:rPr>
          <w:sz w:val="28"/>
          <w:szCs w:val="28"/>
        </w:rPr>
      </w:pPr>
      <w:r w:rsidRPr="005E2583">
        <w:rPr>
          <w:sz w:val="28"/>
          <w:szCs w:val="28"/>
        </w:rPr>
        <w:lastRenderedPageBreak/>
        <w:t>1.4</w:t>
      </w:r>
      <w:r w:rsidR="00262A0E" w:rsidRPr="005E2583">
        <w:rPr>
          <w:sz w:val="28"/>
          <w:szCs w:val="28"/>
        </w:rPr>
        <w:t>. </w:t>
      </w:r>
      <w:r w:rsidRPr="005E2583">
        <w:rPr>
          <w:sz w:val="28"/>
          <w:szCs w:val="28"/>
        </w:rPr>
        <w:t>i</w:t>
      </w:r>
      <w:r w:rsidR="00F97B72" w:rsidRPr="005E2583">
        <w:rPr>
          <w:sz w:val="28"/>
          <w:szCs w:val="28"/>
        </w:rPr>
        <w:t>zteikt 468</w:t>
      </w:r>
      <w:r w:rsidR="00262A0E" w:rsidRPr="005E2583">
        <w:rPr>
          <w:sz w:val="28"/>
          <w:szCs w:val="28"/>
        </w:rPr>
        <w:t>. </w:t>
      </w:r>
      <w:r w:rsidR="007E32CF" w:rsidRPr="005E2583">
        <w:rPr>
          <w:sz w:val="28"/>
          <w:szCs w:val="28"/>
        </w:rPr>
        <w:t>p</w:t>
      </w:r>
      <w:r w:rsidR="00F97B72" w:rsidRPr="005E2583">
        <w:rPr>
          <w:sz w:val="28"/>
          <w:szCs w:val="28"/>
        </w:rPr>
        <w:t>unktu šādā redakcijā:</w:t>
      </w:r>
    </w:p>
    <w:p w14:paraId="1416442F" w14:textId="77777777" w:rsidR="0005559F" w:rsidRPr="005E2583" w:rsidRDefault="0005559F" w:rsidP="0005559F">
      <w:pPr>
        <w:ind w:firstLine="720"/>
        <w:jc w:val="both"/>
        <w:rPr>
          <w:sz w:val="28"/>
          <w:szCs w:val="28"/>
        </w:rPr>
      </w:pPr>
    </w:p>
    <w:p w14:paraId="27A44160" w14:textId="09118B6A" w:rsidR="00E237D8" w:rsidRPr="005E2583" w:rsidRDefault="00262A0E" w:rsidP="0005559F">
      <w:pPr>
        <w:ind w:firstLine="720"/>
        <w:jc w:val="both"/>
        <w:rPr>
          <w:iCs/>
          <w:sz w:val="28"/>
          <w:szCs w:val="28"/>
        </w:rPr>
      </w:pPr>
      <w:r w:rsidRPr="005E2583">
        <w:rPr>
          <w:sz w:val="28"/>
          <w:szCs w:val="28"/>
        </w:rPr>
        <w:t>"</w:t>
      </w:r>
      <w:r w:rsidR="00F97B72" w:rsidRPr="005E2583">
        <w:rPr>
          <w:sz w:val="28"/>
          <w:szCs w:val="28"/>
        </w:rPr>
        <w:t>(468) Nozīmīg</w:t>
      </w:r>
      <w:r w:rsidR="00E502F4">
        <w:rPr>
          <w:sz w:val="28"/>
          <w:szCs w:val="28"/>
        </w:rPr>
        <w:t>a</w:t>
      </w:r>
      <w:r w:rsidR="00F97B72" w:rsidRPr="005E2583">
        <w:rPr>
          <w:sz w:val="28"/>
          <w:szCs w:val="28"/>
        </w:rPr>
        <w:t xml:space="preserve"> kultūras un dabas mantojuma saglabāšana ilgtermiņā un tā ilgtspējīga attīstība</w:t>
      </w:r>
      <w:r w:rsidR="00E502F4">
        <w:rPr>
          <w:sz w:val="28"/>
          <w:szCs w:val="28"/>
        </w:rPr>
        <w:t>, kā arī</w:t>
      </w:r>
      <w:r w:rsidR="00F97B72" w:rsidRPr="005E2583">
        <w:rPr>
          <w:sz w:val="28"/>
          <w:szCs w:val="28"/>
        </w:rPr>
        <w:t xml:space="preserve"> </w:t>
      </w:r>
      <w:r w:rsidR="00E502F4">
        <w:rPr>
          <w:sz w:val="28"/>
          <w:szCs w:val="28"/>
        </w:rPr>
        <w:t xml:space="preserve">tā </w:t>
      </w:r>
      <w:r w:rsidR="00F97B72" w:rsidRPr="005E2583">
        <w:rPr>
          <w:sz w:val="28"/>
          <w:szCs w:val="28"/>
        </w:rPr>
        <w:t>apmeklētības pieaugums veicinās pakalpojumu attīstību dažādās ekonomikas nozarēs attiecīgajā teritorijā, tādējādi nodrošinot vietējās uzņēmējdarbības attīstību un veicinot pašvaldību ieņēmumu pieaugumu</w:t>
      </w:r>
      <w:r w:rsidRPr="005E2583">
        <w:rPr>
          <w:sz w:val="28"/>
          <w:szCs w:val="28"/>
        </w:rPr>
        <w:t>.</w:t>
      </w:r>
      <w:r w:rsidR="001935B0" w:rsidRPr="005E2583">
        <w:rPr>
          <w:sz w:val="28"/>
          <w:szCs w:val="28"/>
        </w:rPr>
        <w:t xml:space="preserve"> </w:t>
      </w:r>
      <w:r w:rsidR="00F97B72" w:rsidRPr="005E2583">
        <w:rPr>
          <w:sz w:val="28"/>
          <w:szCs w:val="28"/>
        </w:rPr>
        <w:t>Kultūras un dabas mantojum</w:t>
      </w:r>
      <w:r w:rsidR="00E502F4">
        <w:rPr>
          <w:sz w:val="28"/>
          <w:szCs w:val="28"/>
        </w:rPr>
        <w:t>a</w:t>
      </w:r>
      <w:r w:rsidR="00F97B72" w:rsidRPr="005E2583">
        <w:rPr>
          <w:sz w:val="28"/>
          <w:szCs w:val="28"/>
        </w:rPr>
        <w:t xml:space="preserve"> objektu</w:t>
      </w:r>
      <w:r w:rsidR="00F54403">
        <w:rPr>
          <w:rStyle w:val="FootnoteReference"/>
          <w:sz w:val="28"/>
          <w:szCs w:val="28"/>
        </w:rPr>
        <w:footnoteReference w:id="4"/>
      </w:r>
      <w:r w:rsidR="00F97B72" w:rsidRPr="005E2583">
        <w:rPr>
          <w:sz w:val="28"/>
          <w:szCs w:val="28"/>
        </w:rPr>
        <w:t xml:space="preserve"> attīstība veicinās arī vairākdienu tūristu skaita palielināšanos, tai skaitā Baltijas jūras piekrastē, kur neorganizētas sezonas atpūtnieku plūsmas rada būtisku negatīvu ietekmi uz vidi</w:t>
      </w:r>
      <w:r w:rsidRPr="005E2583">
        <w:rPr>
          <w:sz w:val="28"/>
          <w:szCs w:val="28"/>
        </w:rPr>
        <w:t>.</w:t>
      </w:r>
      <w:r w:rsidR="001935B0" w:rsidRPr="005E2583">
        <w:rPr>
          <w:sz w:val="28"/>
          <w:szCs w:val="28"/>
        </w:rPr>
        <w:t xml:space="preserve"> </w:t>
      </w:r>
      <w:r w:rsidR="00F97B72" w:rsidRPr="005E2583">
        <w:rPr>
          <w:sz w:val="28"/>
          <w:szCs w:val="28"/>
        </w:rPr>
        <w:t>Vienlaikus tiks</w:t>
      </w:r>
      <w:r w:rsidR="00F97B72" w:rsidRPr="005E2583">
        <w:rPr>
          <w:iCs/>
          <w:sz w:val="28"/>
          <w:szCs w:val="28"/>
        </w:rPr>
        <w:t xml:space="preserve"> veicināta attiecīgās teritorijas vides kvalitāte un uzlabota iedzīvotāju dzīves kvalitāte, kas ir būtiski, lai mazinātu depopulācijas tendences.</w:t>
      </w:r>
      <w:r w:rsidRPr="005E2583">
        <w:rPr>
          <w:iCs/>
          <w:sz w:val="28"/>
          <w:szCs w:val="28"/>
        </w:rPr>
        <w:t>"</w:t>
      </w:r>
      <w:r w:rsidR="001935B0" w:rsidRPr="005E2583">
        <w:rPr>
          <w:iCs/>
          <w:sz w:val="28"/>
          <w:szCs w:val="28"/>
        </w:rPr>
        <w:t>;</w:t>
      </w:r>
    </w:p>
    <w:p w14:paraId="55A9DC1D" w14:textId="77777777" w:rsidR="001935B0" w:rsidRPr="005E2583" w:rsidRDefault="001935B0" w:rsidP="0005559F">
      <w:pPr>
        <w:ind w:firstLine="720"/>
        <w:jc w:val="both"/>
        <w:rPr>
          <w:sz w:val="28"/>
          <w:szCs w:val="28"/>
          <w:lang w:eastAsia="en-US"/>
        </w:rPr>
      </w:pPr>
    </w:p>
    <w:p w14:paraId="06D613C5" w14:textId="706E2005" w:rsidR="009F3ED0" w:rsidRPr="005E2583" w:rsidRDefault="009F3ED0" w:rsidP="009F3ED0">
      <w:pPr>
        <w:rPr>
          <w:sz w:val="28"/>
          <w:szCs w:val="28"/>
          <w:lang w:eastAsia="en-US"/>
        </w:rPr>
      </w:pPr>
    </w:p>
    <w:p w14:paraId="3B6DCA32" w14:textId="77777777" w:rsidR="009F3ED0" w:rsidRPr="005E2583" w:rsidRDefault="009F3ED0" w:rsidP="00406F63">
      <w:pPr>
        <w:pStyle w:val="ListParagraph"/>
        <w:spacing w:before="240"/>
        <w:ind w:left="360"/>
        <w:rPr>
          <w:sz w:val="28"/>
          <w:szCs w:val="28"/>
        </w:rPr>
        <w:sectPr w:rsidR="009F3ED0" w:rsidRPr="005E2583" w:rsidSect="007E32CF">
          <w:pgSz w:w="11906" w:h="16838" w:code="9"/>
          <w:pgMar w:top="1418" w:right="1134" w:bottom="1134" w:left="1701" w:header="709" w:footer="709" w:gutter="0"/>
          <w:cols w:space="708"/>
          <w:titlePg/>
          <w:docGrid w:linePitch="381"/>
        </w:sectPr>
      </w:pPr>
    </w:p>
    <w:p w14:paraId="74E0D300" w14:textId="5BC1E22E" w:rsidR="00F97B72" w:rsidRPr="005E2583" w:rsidRDefault="00406F63" w:rsidP="00C20B61">
      <w:pPr>
        <w:ind w:firstLine="720"/>
        <w:rPr>
          <w:sz w:val="28"/>
          <w:szCs w:val="28"/>
        </w:rPr>
      </w:pPr>
      <w:r w:rsidRPr="005E2583">
        <w:rPr>
          <w:sz w:val="28"/>
          <w:szCs w:val="28"/>
        </w:rPr>
        <w:lastRenderedPageBreak/>
        <w:t>1.5</w:t>
      </w:r>
      <w:r w:rsidR="00262A0E" w:rsidRPr="005E2583">
        <w:rPr>
          <w:sz w:val="28"/>
          <w:szCs w:val="28"/>
        </w:rPr>
        <w:t>. </w:t>
      </w:r>
      <w:r w:rsidRPr="005E2583">
        <w:rPr>
          <w:sz w:val="28"/>
          <w:szCs w:val="28"/>
        </w:rPr>
        <w:t>i</w:t>
      </w:r>
      <w:r w:rsidR="00F97B72" w:rsidRPr="005E2583">
        <w:rPr>
          <w:sz w:val="28"/>
          <w:szCs w:val="28"/>
        </w:rPr>
        <w:t>zteikt tabulu Nr</w:t>
      </w:r>
      <w:r w:rsidR="00262A0E" w:rsidRPr="005E2583">
        <w:rPr>
          <w:sz w:val="28"/>
          <w:szCs w:val="28"/>
        </w:rPr>
        <w:t>. </w:t>
      </w:r>
      <w:r w:rsidR="00F97B72" w:rsidRPr="005E2583">
        <w:rPr>
          <w:sz w:val="28"/>
          <w:szCs w:val="28"/>
        </w:rPr>
        <w:t>2.8.22</w:t>
      </w:r>
      <w:r w:rsidR="00262A0E" w:rsidRPr="005E2583">
        <w:rPr>
          <w:sz w:val="28"/>
          <w:szCs w:val="28"/>
        </w:rPr>
        <w:t>. </w:t>
      </w:r>
      <w:r w:rsidR="00F97B72" w:rsidRPr="005E2583">
        <w:rPr>
          <w:sz w:val="28"/>
          <w:szCs w:val="28"/>
        </w:rPr>
        <w:t>(6) šādā redakcijā:</w:t>
      </w:r>
    </w:p>
    <w:p w14:paraId="163E063F" w14:textId="77777777" w:rsidR="00C20B61" w:rsidRPr="005E2583" w:rsidRDefault="00C20B61" w:rsidP="00C20B61">
      <w:pPr>
        <w:ind w:firstLine="720"/>
        <w:rPr>
          <w:sz w:val="28"/>
          <w:szCs w:val="28"/>
        </w:rPr>
      </w:pPr>
    </w:p>
    <w:p w14:paraId="700B9810" w14:textId="327065D5" w:rsidR="00F97B72" w:rsidRPr="005E2583" w:rsidRDefault="00262A0E" w:rsidP="00C20B61">
      <w:pPr>
        <w:pStyle w:val="ListParagraph"/>
        <w:suppressAutoHyphens/>
        <w:autoSpaceDN w:val="0"/>
        <w:ind w:left="0"/>
        <w:contextualSpacing w:val="0"/>
        <w:jc w:val="center"/>
        <w:textAlignment w:val="baseline"/>
        <w:rPr>
          <w:b/>
          <w:sz w:val="24"/>
          <w:szCs w:val="24"/>
        </w:rPr>
      </w:pPr>
      <w:r w:rsidRPr="005E2583">
        <w:rPr>
          <w:sz w:val="24"/>
          <w:szCs w:val="24"/>
        </w:rPr>
        <w:t>"</w:t>
      </w:r>
      <w:r w:rsidR="00F97B72" w:rsidRPr="005E2583">
        <w:rPr>
          <w:b/>
          <w:sz w:val="24"/>
          <w:szCs w:val="24"/>
        </w:rPr>
        <w:t>Prioritārā virziena snieguma ietvars</w:t>
      </w:r>
    </w:p>
    <w:p w14:paraId="64826398" w14:textId="77777777" w:rsidR="00C20B61" w:rsidRPr="005E2583" w:rsidRDefault="00C20B61" w:rsidP="00C20B61">
      <w:pPr>
        <w:pStyle w:val="ListParagraph"/>
        <w:suppressAutoHyphens/>
        <w:autoSpaceDN w:val="0"/>
        <w:ind w:left="0"/>
        <w:contextualSpacing w:val="0"/>
        <w:jc w:val="both"/>
        <w:textAlignment w:val="baseline"/>
        <w:rPr>
          <w:sz w:val="24"/>
          <w:szCs w:val="24"/>
        </w:rPr>
      </w:pPr>
    </w:p>
    <w:tbl>
      <w:tblPr>
        <w:tblW w:w="5038" w:type="pct"/>
        <w:tblLayout w:type="fixed"/>
        <w:tblLook w:val="04A0" w:firstRow="1" w:lastRow="0" w:firstColumn="1" w:lastColumn="0" w:noHBand="0" w:noVBand="1"/>
      </w:tblPr>
      <w:tblGrid>
        <w:gridCol w:w="959"/>
        <w:gridCol w:w="1416"/>
        <w:gridCol w:w="2129"/>
        <w:gridCol w:w="991"/>
        <w:gridCol w:w="708"/>
        <w:gridCol w:w="1014"/>
        <w:gridCol w:w="1112"/>
        <w:gridCol w:w="877"/>
        <w:gridCol w:w="682"/>
        <w:gridCol w:w="1135"/>
        <w:gridCol w:w="1172"/>
        <w:gridCol w:w="2132"/>
      </w:tblGrid>
      <w:tr w:rsidR="005E2583" w:rsidRPr="005E2583" w14:paraId="637670CC" w14:textId="77777777" w:rsidTr="00516436">
        <w:trPr>
          <w:trHeight w:val="315"/>
        </w:trPr>
        <w:tc>
          <w:tcPr>
            <w:tcW w:w="33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7D5A1C4" w14:textId="76250FD4" w:rsidR="00F97B72" w:rsidRPr="005E2583" w:rsidRDefault="00F97B72" w:rsidP="00516436">
            <w:pPr>
              <w:ind w:left="-57" w:right="-57"/>
              <w:jc w:val="center"/>
              <w:rPr>
                <w:spacing w:val="-2"/>
              </w:rPr>
            </w:pPr>
            <w:r w:rsidRPr="005E2583">
              <w:rPr>
                <w:spacing w:val="-2"/>
              </w:rPr>
              <w:t>Indikatora tips</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9AB8ABC" w14:textId="30D4FA03" w:rsidR="00F97B72" w:rsidRPr="005E2583" w:rsidRDefault="00F97B72" w:rsidP="00516436">
            <w:pPr>
              <w:ind w:left="-57" w:right="-57"/>
              <w:jc w:val="center"/>
              <w:rPr>
                <w:spacing w:val="-2"/>
              </w:rPr>
            </w:pPr>
            <w:r w:rsidRPr="005E2583">
              <w:rPr>
                <w:spacing w:val="-2"/>
              </w:rPr>
              <w:t>ID</w:t>
            </w:r>
            <w:r w:rsidR="00262A0E" w:rsidRPr="005E2583">
              <w:rPr>
                <w:spacing w:val="-2"/>
              </w:rPr>
              <w:t>. </w:t>
            </w:r>
            <w:r w:rsidRPr="005E2583">
              <w:rPr>
                <w:spacing w:val="-2"/>
              </w:rPr>
              <w:br/>
              <w:t>Rādītāja nosaukums</w:t>
            </w:r>
          </w:p>
        </w:tc>
        <w:tc>
          <w:tcPr>
            <w:tcW w:w="74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4F6206B" w14:textId="77777777" w:rsidR="00F97B72" w:rsidRPr="005E2583" w:rsidRDefault="00F97B72" w:rsidP="00516436">
            <w:pPr>
              <w:ind w:left="-57" w:right="-57"/>
              <w:jc w:val="center"/>
              <w:rPr>
                <w:spacing w:val="-2"/>
              </w:rPr>
            </w:pPr>
            <w:r w:rsidRPr="005E2583">
              <w:rPr>
                <w:spacing w:val="-2"/>
              </w:rPr>
              <w:t>Definīcija</w:t>
            </w:r>
          </w:p>
        </w:tc>
        <w:tc>
          <w:tcPr>
            <w:tcW w:w="34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14685B5" w14:textId="42C7B1D8" w:rsidR="00F97B72" w:rsidRPr="005E2583" w:rsidRDefault="00F97B72" w:rsidP="003A28D2">
            <w:pPr>
              <w:ind w:left="-57" w:right="-57"/>
              <w:jc w:val="center"/>
              <w:rPr>
                <w:spacing w:val="-2"/>
              </w:rPr>
            </w:pPr>
            <w:r w:rsidRPr="005E2583">
              <w:rPr>
                <w:spacing w:val="-2"/>
              </w:rPr>
              <w:t>Mērvie</w:t>
            </w:r>
            <w:r w:rsidR="00262A0E" w:rsidRPr="005E2583">
              <w:rPr>
                <w:spacing w:val="-2"/>
              </w:rPr>
              <w:softHyphen/>
            </w:r>
            <w:r w:rsidRPr="005E2583">
              <w:rPr>
                <w:spacing w:val="-2"/>
              </w:rPr>
              <w:t>nība</w:t>
            </w:r>
          </w:p>
        </w:tc>
        <w:tc>
          <w:tcPr>
            <w:tcW w:w="2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9844C9D" w14:textId="77777777" w:rsidR="00F97B72" w:rsidRPr="005E2583" w:rsidRDefault="00F97B72" w:rsidP="00C12EE6">
            <w:pPr>
              <w:ind w:left="-57" w:right="-57"/>
              <w:jc w:val="center"/>
              <w:rPr>
                <w:spacing w:val="-2"/>
              </w:rPr>
            </w:pPr>
            <w:r w:rsidRPr="005E2583">
              <w:rPr>
                <w:spacing w:val="-2"/>
              </w:rPr>
              <w:t>Fonds</w:t>
            </w:r>
          </w:p>
        </w:tc>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37C1767" w14:textId="77777777" w:rsidR="00F97B72" w:rsidRPr="005E2583" w:rsidRDefault="00F97B72" w:rsidP="00D063C7">
            <w:pPr>
              <w:ind w:left="-57" w:right="-57"/>
              <w:jc w:val="center"/>
              <w:rPr>
                <w:spacing w:val="-2"/>
              </w:rPr>
            </w:pPr>
            <w:r w:rsidRPr="005E2583">
              <w:rPr>
                <w:spacing w:val="-2"/>
              </w:rPr>
              <w:t>Reģiona kategorija</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A9A8145" w14:textId="7E8B0AFF" w:rsidR="00F97B72" w:rsidRPr="005E2583" w:rsidRDefault="00F97B72" w:rsidP="00D063C7">
            <w:pPr>
              <w:ind w:left="-57" w:right="-57"/>
              <w:jc w:val="center"/>
              <w:rPr>
                <w:spacing w:val="-2"/>
              </w:rPr>
            </w:pPr>
            <w:r w:rsidRPr="005E2583">
              <w:rPr>
                <w:spacing w:val="-2"/>
              </w:rPr>
              <w:t>Starpposma vērtība 2018</w:t>
            </w:r>
            <w:r w:rsidR="00262A0E" w:rsidRPr="005E2583">
              <w:rPr>
                <w:spacing w:val="-2"/>
              </w:rPr>
              <w:t>. </w:t>
            </w:r>
            <w:r w:rsidRPr="005E2583">
              <w:rPr>
                <w:spacing w:val="-2"/>
              </w:rPr>
              <w:t>gadā</w:t>
            </w:r>
          </w:p>
        </w:tc>
        <w:tc>
          <w:tcPr>
            <w:tcW w:w="940" w:type="pct"/>
            <w:gridSpan w:val="3"/>
            <w:tcBorders>
              <w:top w:val="single" w:sz="4" w:space="0" w:color="auto"/>
              <w:left w:val="nil"/>
              <w:bottom w:val="single" w:sz="4" w:space="0" w:color="auto"/>
              <w:right w:val="single" w:sz="4" w:space="0" w:color="auto"/>
            </w:tcBorders>
            <w:shd w:val="clear" w:color="000000" w:fill="C5D9F1"/>
            <w:vAlign w:val="center"/>
            <w:hideMark/>
          </w:tcPr>
          <w:p w14:paraId="345DE60B" w14:textId="77777777" w:rsidR="00F97B72" w:rsidRPr="005E2583" w:rsidRDefault="00F97B72" w:rsidP="00D063C7">
            <w:pPr>
              <w:ind w:left="-57" w:right="-57"/>
              <w:jc w:val="center"/>
              <w:rPr>
                <w:spacing w:val="-2"/>
              </w:rPr>
            </w:pPr>
            <w:r w:rsidRPr="005E2583">
              <w:rPr>
                <w:spacing w:val="-2"/>
              </w:rPr>
              <w:t>Mērķa vērtība</w:t>
            </w:r>
          </w:p>
        </w:tc>
        <w:tc>
          <w:tcPr>
            <w:tcW w:w="409" w:type="pct"/>
            <w:vMerge w:val="restart"/>
            <w:tcBorders>
              <w:top w:val="single" w:sz="4" w:space="0" w:color="auto"/>
              <w:left w:val="nil"/>
              <w:right w:val="single" w:sz="4" w:space="0" w:color="auto"/>
            </w:tcBorders>
            <w:shd w:val="clear" w:color="000000" w:fill="C5D9F1"/>
            <w:vAlign w:val="center"/>
            <w:hideMark/>
          </w:tcPr>
          <w:p w14:paraId="21B5B233" w14:textId="77777777" w:rsidR="00F97B72" w:rsidRPr="005E2583" w:rsidRDefault="00F97B72" w:rsidP="00D063C7">
            <w:pPr>
              <w:ind w:left="-57" w:right="-57"/>
              <w:jc w:val="center"/>
              <w:rPr>
                <w:spacing w:val="-2"/>
              </w:rPr>
            </w:pPr>
            <w:r w:rsidRPr="005E2583">
              <w:rPr>
                <w:spacing w:val="-2"/>
              </w:rPr>
              <w:t>Datu avots</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2821542" w14:textId="77777777" w:rsidR="00F97B72" w:rsidRPr="005E2583" w:rsidRDefault="00F97B72" w:rsidP="00D063C7">
            <w:pPr>
              <w:ind w:left="-57" w:right="-57"/>
              <w:jc w:val="center"/>
              <w:rPr>
                <w:spacing w:val="-2"/>
              </w:rPr>
            </w:pPr>
            <w:r w:rsidRPr="005E2583">
              <w:rPr>
                <w:spacing w:val="-2"/>
              </w:rPr>
              <w:t>Rādītāja nozīmīguma apraksts</w:t>
            </w:r>
          </w:p>
        </w:tc>
      </w:tr>
      <w:tr w:rsidR="005E2583" w:rsidRPr="005E2583" w14:paraId="636FA752" w14:textId="77777777" w:rsidTr="00516436">
        <w:trPr>
          <w:trHeight w:val="315"/>
        </w:trPr>
        <w:tc>
          <w:tcPr>
            <w:tcW w:w="335" w:type="pct"/>
            <w:vMerge/>
            <w:tcBorders>
              <w:top w:val="single" w:sz="4" w:space="0" w:color="auto"/>
              <w:left w:val="single" w:sz="4" w:space="0" w:color="auto"/>
              <w:bottom w:val="single" w:sz="4" w:space="0" w:color="auto"/>
              <w:right w:val="single" w:sz="4" w:space="0" w:color="auto"/>
            </w:tcBorders>
            <w:hideMark/>
          </w:tcPr>
          <w:p w14:paraId="51D22A8F" w14:textId="77777777" w:rsidR="00F97B72" w:rsidRPr="005E2583" w:rsidRDefault="00F97B72" w:rsidP="00516436">
            <w:pPr>
              <w:ind w:left="-57" w:right="-57"/>
              <w:rPr>
                <w:spacing w:val="-2"/>
              </w:rPr>
            </w:pPr>
          </w:p>
        </w:tc>
        <w:tc>
          <w:tcPr>
            <w:tcW w:w="494" w:type="pct"/>
            <w:vMerge/>
            <w:tcBorders>
              <w:top w:val="single" w:sz="4" w:space="0" w:color="auto"/>
              <w:left w:val="single" w:sz="4" w:space="0" w:color="auto"/>
              <w:bottom w:val="single" w:sz="4" w:space="0" w:color="auto"/>
              <w:right w:val="single" w:sz="4" w:space="0" w:color="auto"/>
            </w:tcBorders>
            <w:hideMark/>
          </w:tcPr>
          <w:p w14:paraId="06B791BC" w14:textId="77777777" w:rsidR="00F97B72" w:rsidRPr="005E2583" w:rsidRDefault="00F97B72" w:rsidP="00516436">
            <w:pPr>
              <w:ind w:left="-57" w:right="-57"/>
              <w:rPr>
                <w:spacing w:val="-2"/>
              </w:rPr>
            </w:pPr>
          </w:p>
        </w:tc>
        <w:tc>
          <w:tcPr>
            <w:tcW w:w="743" w:type="pct"/>
            <w:vMerge/>
            <w:tcBorders>
              <w:top w:val="single" w:sz="4" w:space="0" w:color="auto"/>
              <w:left w:val="single" w:sz="4" w:space="0" w:color="auto"/>
              <w:bottom w:val="single" w:sz="4" w:space="0" w:color="auto"/>
              <w:right w:val="single" w:sz="4" w:space="0" w:color="auto"/>
            </w:tcBorders>
            <w:hideMark/>
          </w:tcPr>
          <w:p w14:paraId="4B5E8E59" w14:textId="77777777" w:rsidR="00F97B72" w:rsidRPr="005E2583" w:rsidRDefault="00F97B72" w:rsidP="00516436">
            <w:pPr>
              <w:ind w:left="-57" w:right="-57"/>
              <w:rPr>
                <w:spacing w:val="-2"/>
              </w:rPr>
            </w:pPr>
          </w:p>
        </w:tc>
        <w:tc>
          <w:tcPr>
            <w:tcW w:w="346" w:type="pct"/>
            <w:vMerge/>
            <w:tcBorders>
              <w:top w:val="single" w:sz="4" w:space="0" w:color="auto"/>
              <w:left w:val="single" w:sz="4" w:space="0" w:color="auto"/>
              <w:bottom w:val="single" w:sz="4" w:space="0" w:color="auto"/>
              <w:right w:val="single" w:sz="4" w:space="0" w:color="auto"/>
            </w:tcBorders>
            <w:hideMark/>
          </w:tcPr>
          <w:p w14:paraId="0587B6E4" w14:textId="77777777" w:rsidR="00F97B72" w:rsidRPr="005E2583" w:rsidRDefault="00F97B72" w:rsidP="003A28D2">
            <w:pPr>
              <w:ind w:left="-57" w:right="-57"/>
              <w:rPr>
                <w:spacing w:val="-2"/>
              </w:rPr>
            </w:pPr>
          </w:p>
        </w:tc>
        <w:tc>
          <w:tcPr>
            <w:tcW w:w="247" w:type="pct"/>
            <w:vMerge/>
            <w:tcBorders>
              <w:top w:val="single" w:sz="4" w:space="0" w:color="auto"/>
              <w:left w:val="single" w:sz="4" w:space="0" w:color="auto"/>
              <w:bottom w:val="single" w:sz="4" w:space="0" w:color="auto"/>
              <w:right w:val="single" w:sz="4" w:space="0" w:color="auto"/>
            </w:tcBorders>
            <w:hideMark/>
          </w:tcPr>
          <w:p w14:paraId="427FF20A" w14:textId="77777777" w:rsidR="00F97B72" w:rsidRPr="005E2583" w:rsidRDefault="00F97B72" w:rsidP="00C12EE6">
            <w:pPr>
              <w:ind w:left="-57" w:right="-57"/>
              <w:rPr>
                <w:spacing w:val="-2"/>
              </w:rPr>
            </w:pPr>
          </w:p>
        </w:tc>
        <w:tc>
          <w:tcPr>
            <w:tcW w:w="354" w:type="pct"/>
            <w:vMerge/>
            <w:tcBorders>
              <w:top w:val="single" w:sz="4" w:space="0" w:color="auto"/>
              <w:left w:val="single" w:sz="4" w:space="0" w:color="auto"/>
              <w:bottom w:val="single" w:sz="4" w:space="0" w:color="auto"/>
              <w:right w:val="single" w:sz="4" w:space="0" w:color="auto"/>
            </w:tcBorders>
            <w:hideMark/>
          </w:tcPr>
          <w:p w14:paraId="41753FBA" w14:textId="77777777" w:rsidR="00F97B72" w:rsidRPr="005E2583" w:rsidRDefault="00F97B72" w:rsidP="00C8414A">
            <w:pPr>
              <w:rPr>
                <w:spacing w:val="-2"/>
              </w:rPr>
            </w:pPr>
          </w:p>
        </w:tc>
        <w:tc>
          <w:tcPr>
            <w:tcW w:w="388" w:type="pct"/>
            <w:vMerge/>
            <w:tcBorders>
              <w:top w:val="single" w:sz="4" w:space="0" w:color="auto"/>
              <w:left w:val="single" w:sz="4" w:space="0" w:color="auto"/>
              <w:bottom w:val="single" w:sz="4" w:space="0" w:color="auto"/>
              <w:right w:val="single" w:sz="4" w:space="0" w:color="auto"/>
            </w:tcBorders>
            <w:hideMark/>
          </w:tcPr>
          <w:p w14:paraId="4A1A9118" w14:textId="77777777" w:rsidR="00F97B72" w:rsidRPr="005E2583" w:rsidRDefault="00F97B72" w:rsidP="00C8414A">
            <w:pPr>
              <w:rPr>
                <w:spacing w:val="-2"/>
              </w:rPr>
            </w:pPr>
          </w:p>
        </w:tc>
        <w:tc>
          <w:tcPr>
            <w:tcW w:w="306" w:type="pct"/>
            <w:tcBorders>
              <w:top w:val="single" w:sz="4" w:space="0" w:color="auto"/>
              <w:left w:val="nil"/>
              <w:bottom w:val="single" w:sz="4" w:space="0" w:color="auto"/>
              <w:right w:val="single" w:sz="4" w:space="0" w:color="auto"/>
            </w:tcBorders>
            <w:shd w:val="clear" w:color="000000" w:fill="C5D9F1"/>
            <w:vAlign w:val="center"/>
            <w:hideMark/>
          </w:tcPr>
          <w:p w14:paraId="783D2D57" w14:textId="04BA7357" w:rsidR="00F97B72" w:rsidRPr="005E2583" w:rsidRDefault="00D063C7" w:rsidP="00C12EE6">
            <w:pPr>
              <w:ind w:left="-57" w:right="-57"/>
              <w:jc w:val="center"/>
              <w:rPr>
                <w:spacing w:val="-2"/>
              </w:rPr>
            </w:pPr>
            <w:r w:rsidRPr="005E2583">
              <w:rPr>
                <w:spacing w:val="-2"/>
              </w:rPr>
              <w:t>s</w:t>
            </w:r>
            <w:r w:rsidR="00F97B72" w:rsidRPr="005E2583">
              <w:rPr>
                <w:spacing w:val="-2"/>
              </w:rPr>
              <w:t>ievietes</w:t>
            </w:r>
          </w:p>
        </w:tc>
        <w:tc>
          <w:tcPr>
            <w:tcW w:w="238" w:type="pct"/>
            <w:tcBorders>
              <w:top w:val="single" w:sz="4" w:space="0" w:color="auto"/>
              <w:left w:val="nil"/>
              <w:bottom w:val="single" w:sz="4" w:space="0" w:color="auto"/>
              <w:right w:val="single" w:sz="4" w:space="0" w:color="auto"/>
            </w:tcBorders>
            <w:shd w:val="clear" w:color="000000" w:fill="C5D9F1"/>
            <w:vAlign w:val="center"/>
            <w:hideMark/>
          </w:tcPr>
          <w:p w14:paraId="5E016AD3" w14:textId="77777777" w:rsidR="00F97B72" w:rsidRPr="005E2583" w:rsidRDefault="00F97B72" w:rsidP="00D063C7">
            <w:pPr>
              <w:ind w:left="-57" w:right="-57"/>
              <w:jc w:val="center"/>
              <w:rPr>
                <w:spacing w:val="-2"/>
              </w:rPr>
            </w:pPr>
            <w:r w:rsidRPr="005E2583">
              <w:rPr>
                <w:spacing w:val="-2"/>
              </w:rPr>
              <w:t>vīrieši</w:t>
            </w:r>
          </w:p>
        </w:tc>
        <w:tc>
          <w:tcPr>
            <w:tcW w:w="396" w:type="pct"/>
            <w:tcBorders>
              <w:top w:val="single" w:sz="4" w:space="0" w:color="auto"/>
              <w:left w:val="nil"/>
              <w:bottom w:val="single" w:sz="4" w:space="0" w:color="auto"/>
              <w:right w:val="single" w:sz="4" w:space="0" w:color="auto"/>
            </w:tcBorders>
            <w:shd w:val="clear" w:color="000000" w:fill="C5D9F1"/>
            <w:vAlign w:val="center"/>
            <w:hideMark/>
          </w:tcPr>
          <w:p w14:paraId="776C032E" w14:textId="77777777" w:rsidR="00F97B72" w:rsidRPr="005E2583" w:rsidRDefault="00F97B72" w:rsidP="00D063C7">
            <w:pPr>
              <w:ind w:left="-57" w:right="-57"/>
              <w:jc w:val="center"/>
              <w:rPr>
                <w:spacing w:val="-2"/>
              </w:rPr>
            </w:pPr>
            <w:r w:rsidRPr="005E2583">
              <w:rPr>
                <w:spacing w:val="-2"/>
              </w:rPr>
              <w:t>kopā</w:t>
            </w:r>
          </w:p>
        </w:tc>
        <w:tc>
          <w:tcPr>
            <w:tcW w:w="409" w:type="pct"/>
            <w:vMerge/>
            <w:tcBorders>
              <w:left w:val="nil"/>
              <w:bottom w:val="single" w:sz="4" w:space="0" w:color="auto"/>
              <w:right w:val="single" w:sz="4" w:space="0" w:color="auto"/>
            </w:tcBorders>
            <w:shd w:val="clear" w:color="000000" w:fill="C5D9F1"/>
            <w:hideMark/>
          </w:tcPr>
          <w:p w14:paraId="05C2F673" w14:textId="77777777" w:rsidR="00F97B72" w:rsidRPr="005E2583" w:rsidRDefault="00F97B72" w:rsidP="00D063C7">
            <w:pPr>
              <w:ind w:left="-57" w:right="-57"/>
              <w:rPr>
                <w:spacing w:val="-2"/>
              </w:rPr>
            </w:pPr>
          </w:p>
        </w:tc>
        <w:tc>
          <w:tcPr>
            <w:tcW w:w="744" w:type="pct"/>
            <w:vMerge/>
            <w:tcBorders>
              <w:top w:val="single" w:sz="4" w:space="0" w:color="auto"/>
              <w:left w:val="single" w:sz="4" w:space="0" w:color="auto"/>
              <w:bottom w:val="single" w:sz="4" w:space="0" w:color="auto"/>
              <w:right w:val="single" w:sz="4" w:space="0" w:color="auto"/>
            </w:tcBorders>
            <w:hideMark/>
          </w:tcPr>
          <w:p w14:paraId="23753B46" w14:textId="77777777" w:rsidR="00F97B72" w:rsidRPr="005E2583" w:rsidRDefault="00F97B72" w:rsidP="00C8414A">
            <w:pPr>
              <w:rPr>
                <w:spacing w:val="-2"/>
              </w:rPr>
            </w:pPr>
          </w:p>
        </w:tc>
      </w:tr>
      <w:tr w:rsidR="005E2583" w:rsidRPr="005E2583" w14:paraId="655FC308" w14:textId="77777777" w:rsidTr="00516436">
        <w:trPr>
          <w:trHeight w:val="1115"/>
        </w:trPr>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4D72EC26" w14:textId="77777777" w:rsidR="00F97B72" w:rsidRPr="005E2583" w:rsidRDefault="00F97B72" w:rsidP="00516436">
            <w:pPr>
              <w:ind w:left="-57" w:right="-57"/>
              <w:rPr>
                <w:spacing w:val="-2"/>
              </w:rPr>
            </w:pPr>
            <w:r w:rsidRPr="005E2583">
              <w:rPr>
                <w:spacing w:val="-2"/>
              </w:rPr>
              <w:t>Finanšu rādītājs</w:t>
            </w:r>
          </w:p>
        </w:tc>
        <w:tc>
          <w:tcPr>
            <w:tcW w:w="494" w:type="pct"/>
            <w:tcBorders>
              <w:top w:val="single" w:sz="4" w:space="0" w:color="auto"/>
              <w:left w:val="nil"/>
              <w:bottom w:val="single" w:sz="4" w:space="0" w:color="auto"/>
              <w:right w:val="single" w:sz="4" w:space="0" w:color="auto"/>
            </w:tcBorders>
            <w:shd w:val="clear" w:color="auto" w:fill="auto"/>
            <w:noWrap/>
            <w:hideMark/>
          </w:tcPr>
          <w:p w14:paraId="4CDA5535" w14:textId="0DFC85FE" w:rsidR="00F97B72" w:rsidRPr="005E2583" w:rsidRDefault="00F97B72" w:rsidP="00516436">
            <w:pPr>
              <w:ind w:left="-57" w:right="-57"/>
              <w:rPr>
                <w:spacing w:val="-2"/>
              </w:rPr>
            </w:pPr>
            <w:r w:rsidRPr="005E2583">
              <w:rPr>
                <w:spacing w:val="-2"/>
              </w:rPr>
              <w:t>(F14) Finanšu rādītājs 8</w:t>
            </w:r>
            <w:r w:rsidR="00262A0E" w:rsidRPr="005E2583">
              <w:rPr>
                <w:spacing w:val="-2"/>
              </w:rPr>
              <w:t>. </w:t>
            </w:r>
            <w:r w:rsidRPr="005E2583">
              <w:rPr>
                <w:spacing w:val="-2"/>
              </w:rPr>
              <w:t>PV (ERAF)</w:t>
            </w:r>
          </w:p>
        </w:tc>
        <w:tc>
          <w:tcPr>
            <w:tcW w:w="74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F039F34" w14:textId="77777777" w:rsidR="00F97B72" w:rsidRPr="005E2583" w:rsidRDefault="00F97B72" w:rsidP="00516436">
            <w:pPr>
              <w:ind w:left="-57" w:right="-57"/>
              <w:rPr>
                <w:spacing w:val="-2"/>
              </w:rPr>
            </w:pPr>
          </w:p>
        </w:tc>
        <w:tc>
          <w:tcPr>
            <w:tcW w:w="346" w:type="pct"/>
            <w:tcBorders>
              <w:top w:val="single" w:sz="4" w:space="0" w:color="auto"/>
              <w:left w:val="nil"/>
              <w:bottom w:val="single" w:sz="4" w:space="0" w:color="auto"/>
              <w:right w:val="single" w:sz="4" w:space="0" w:color="auto"/>
            </w:tcBorders>
            <w:shd w:val="clear" w:color="auto" w:fill="auto"/>
            <w:noWrap/>
            <w:hideMark/>
          </w:tcPr>
          <w:p w14:paraId="78FF7CA2" w14:textId="77777777" w:rsidR="00F97B72" w:rsidRPr="005E2583" w:rsidRDefault="00F97B72" w:rsidP="003A28D2">
            <w:pPr>
              <w:ind w:left="-57" w:right="-57"/>
              <w:rPr>
                <w:spacing w:val="-2"/>
              </w:rPr>
            </w:pPr>
            <w:r w:rsidRPr="005E2583">
              <w:rPr>
                <w:spacing w:val="-2"/>
              </w:rPr>
              <w:t>EUR</w:t>
            </w:r>
          </w:p>
        </w:tc>
        <w:tc>
          <w:tcPr>
            <w:tcW w:w="247" w:type="pct"/>
            <w:tcBorders>
              <w:top w:val="single" w:sz="4" w:space="0" w:color="auto"/>
              <w:left w:val="nil"/>
              <w:bottom w:val="single" w:sz="4" w:space="0" w:color="auto"/>
              <w:right w:val="single" w:sz="4" w:space="0" w:color="auto"/>
            </w:tcBorders>
            <w:shd w:val="clear" w:color="auto" w:fill="auto"/>
            <w:noWrap/>
            <w:hideMark/>
          </w:tcPr>
          <w:p w14:paraId="7C5D3EAC" w14:textId="77777777" w:rsidR="00F97B72" w:rsidRPr="005E2583" w:rsidRDefault="00F97B72" w:rsidP="00C12EE6">
            <w:pPr>
              <w:ind w:left="-57" w:right="-57"/>
              <w:rPr>
                <w:spacing w:val="-2"/>
              </w:rPr>
            </w:pPr>
            <w:r w:rsidRPr="005E2583">
              <w:rPr>
                <w:spacing w:val="-2"/>
              </w:rPr>
              <w:t>ERAF</w:t>
            </w:r>
          </w:p>
        </w:tc>
        <w:tc>
          <w:tcPr>
            <w:tcW w:w="354" w:type="pct"/>
            <w:tcBorders>
              <w:top w:val="single" w:sz="4" w:space="0" w:color="auto"/>
              <w:left w:val="nil"/>
              <w:bottom w:val="single" w:sz="4" w:space="0" w:color="auto"/>
              <w:right w:val="single" w:sz="4" w:space="0" w:color="auto"/>
            </w:tcBorders>
            <w:shd w:val="clear" w:color="auto" w:fill="auto"/>
            <w:noWrap/>
            <w:hideMark/>
          </w:tcPr>
          <w:p w14:paraId="203A3503"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7410768C" w14:textId="16862C4B" w:rsidR="00F97B72" w:rsidRPr="005E2583" w:rsidRDefault="00F97B72" w:rsidP="00C8414A">
            <w:pPr>
              <w:rPr>
                <w:spacing w:val="-2"/>
              </w:rPr>
            </w:pPr>
            <w:r w:rsidRPr="005E2583">
              <w:rPr>
                <w:spacing w:val="-2"/>
              </w:rPr>
              <w:t>80 534 872</w:t>
            </w:r>
          </w:p>
        </w:tc>
        <w:tc>
          <w:tcPr>
            <w:tcW w:w="30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6A0DD7C"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45DA501"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278FF1BB" w14:textId="77777777" w:rsidR="00F97B72" w:rsidRPr="005E2583" w:rsidRDefault="00F97B72" w:rsidP="00D063C7">
            <w:pPr>
              <w:ind w:left="-57" w:right="-57"/>
              <w:rPr>
                <w:spacing w:val="-2"/>
              </w:rPr>
            </w:pPr>
            <w:r w:rsidRPr="005E2583">
              <w:rPr>
                <w:spacing w:val="-2"/>
              </w:rPr>
              <w:t>326 424 456</w:t>
            </w:r>
          </w:p>
        </w:tc>
        <w:tc>
          <w:tcPr>
            <w:tcW w:w="409" w:type="pct"/>
            <w:tcBorders>
              <w:top w:val="single" w:sz="4" w:space="0" w:color="auto"/>
              <w:left w:val="nil"/>
              <w:bottom w:val="single" w:sz="4" w:space="0" w:color="auto"/>
              <w:right w:val="single" w:sz="4" w:space="0" w:color="auto"/>
            </w:tcBorders>
            <w:shd w:val="clear" w:color="auto" w:fill="auto"/>
            <w:hideMark/>
          </w:tcPr>
          <w:p w14:paraId="583948A8" w14:textId="77777777" w:rsidR="00F97B72" w:rsidRPr="005E2583" w:rsidRDefault="00F97B72" w:rsidP="00D063C7">
            <w:pPr>
              <w:ind w:left="-57" w:right="-57"/>
              <w:rPr>
                <w:spacing w:val="-2"/>
              </w:rPr>
            </w:pPr>
            <w:r w:rsidRPr="005E2583">
              <w:rPr>
                <w:spacing w:val="-2"/>
              </w:rPr>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8A537F0" w14:textId="77777777" w:rsidR="00F97B72" w:rsidRPr="005E2583" w:rsidRDefault="00F97B72" w:rsidP="00C8414A">
            <w:pPr>
              <w:rPr>
                <w:spacing w:val="-2"/>
              </w:rPr>
            </w:pPr>
          </w:p>
        </w:tc>
      </w:tr>
      <w:tr w:rsidR="005E2583" w:rsidRPr="005E2583" w14:paraId="6B20CF10" w14:textId="77777777" w:rsidTr="00516436">
        <w:trPr>
          <w:trHeight w:val="935"/>
        </w:trPr>
        <w:tc>
          <w:tcPr>
            <w:tcW w:w="335" w:type="pct"/>
            <w:tcBorders>
              <w:top w:val="single" w:sz="4" w:space="0" w:color="auto"/>
              <w:left w:val="single" w:sz="4" w:space="0" w:color="auto"/>
              <w:bottom w:val="single" w:sz="4" w:space="0" w:color="auto"/>
              <w:right w:val="single" w:sz="4" w:space="0" w:color="auto"/>
            </w:tcBorders>
            <w:shd w:val="clear" w:color="auto" w:fill="auto"/>
            <w:hideMark/>
          </w:tcPr>
          <w:p w14:paraId="25CA09BC" w14:textId="77777777" w:rsidR="00F97B72" w:rsidRPr="005E2583" w:rsidRDefault="00F97B72" w:rsidP="00516436">
            <w:pPr>
              <w:ind w:left="-57" w:right="-57"/>
              <w:rPr>
                <w:spacing w:val="-2"/>
              </w:rPr>
            </w:pPr>
            <w:r w:rsidRPr="005E2583">
              <w:rPr>
                <w:spacing w:val="-2"/>
              </w:rPr>
              <w:t>Finanšu rādītājs</w:t>
            </w:r>
          </w:p>
        </w:tc>
        <w:tc>
          <w:tcPr>
            <w:tcW w:w="494" w:type="pct"/>
            <w:tcBorders>
              <w:top w:val="single" w:sz="4" w:space="0" w:color="auto"/>
              <w:left w:val="nil"/>
              <w:bottom w:val="single" w:sz="4" w:space="0" w:color="auto"/>
              <w:right w:val="single" w:sz="4" w:space="0" w:color="auto"/>
            </w:tcBorders>
            <w:shd w:val="clear" w:color="auto" w:fill="auto"/>
            <w:noWrap/>
            <w:hideMark/>
          </w:tcPr>
          <w:p w14:paraId="52E4467D" w14:textId="2D7FD334" w:rsidR="00F97B72" w:rsidRPr="005E2583" w:rsidRDefault="00F97B72" w:rsidP="00516436">
            <w:pPr>
              <w:ind w:left="-57" w:right="-57"/>
              <w:rPr>
                <w:spacing w:val="-2"/>
              </w:rPr>
            </w:pPr>
            <w:r w:rsidRPr="005E2583">
              <w:rPr>
                <w:spacing w:val="-2"/>
              </w:rPr>
              <w:t>(F15) Finanšu rādītājs 8</w:t>
            </w:r>
            <w:r w:rsidR="00262A0E" w:rsidRPr="005E2583">
              <w:rPr>
                <w:spacing w:val="-2"/>
              </w:rPr>
              <w:t>. </w:t>
            </w:r>
            <w:r w:rsidRPr="005E2583">
              <w:rPr>
                <w:spacing w:val="-2"/>
              </w:rPr>
              <w:t>PV (ESF)</w:t>
            </w:r>
          </w:p>
        </w:tc>
        <w:tc>
          <w:tcPr>
            <w:tcW w:w="74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A711768" w14:textId="77777777" w:rsidR="00F97B72" w:rsidRPr="005E2583" w:rsidRDefault="00F97B72" w:rsidP="00516436">
            <w:pPr>
              <w:ind w:left="-57" w:right="-57"/>
              <w:rPr>
                <w:spacing w:val="-2"/>
              </w:rPr>
            </w:pPr>
          </w:p>
        </w:tc>
        <w:tc>
          <w:tcPr>
            <w:tcW w:w="346" w:type="pct"/>
            <w:tcBorders>
              <w:top w:val="single" w:sz="4" w:space="0" w:color="auto"/>
              <w:left w:val="nil"/>
              <w:bottom w:val="single" w:sz="4" w:space="0" w:color="auto"/>
              <w:right w:val="single" w:sz="4" w:space="0" w:color="auto"/>
            </w:tcBorders>
            <w:shd w:val="clear" w:color="auto" w:fill="auto"/>
            <w:noWrap/>
            <w:hideMark/>
          </w:tcPr>
          <w:p w14:paraId="7F9BBD21" w14:textId="77777777" w:rsidR="00F97B72" w:rsidRPr="005E2583" w:rsidRDefault="00F97B72" w:rsidP="003A28D2">
            <w:pPr>
              <w:ind w:left="-57" w:right="-57"/>
              <w:rPr>
                <w:spacing w:val="-2"/>
              </w:rPr>
            </w:pPr>
            <w:r w:rsidRPr="005E2583">
              <w:rPr>
                <w:spacing w:val="-2"/>
              </w:rPr>
              <w:t>EUR</w:t>
            </w:r>
          </w:p>
        </w:tc>
        <w:tc>
          <w:tcPr>
            <w:tcW w:w="247" w:type="pct"/>
            <w:tcBorders>
              <w:top w:val="single" w:sz="4" w:space="0" w:color="auto"/>
              <w:left w:val="nil"/>
              <w:bottom w:val="single" w:sz="4" w:space="0" w:color="auto"/>
              <w:right w:val="single" w:sz="4" w:space="0" w:color="auto"/>
            </w:tcBorders>
            <w:shd w:val="clear" w:color="auto" w:fill="auto"/>
            <w:noWrap/>
            <w:hideMark/>
          </w:tcPr>
          <w:p w14:paraId="14B39EB7"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hideMark/>
          </w:tcPr>
          <w:p w14:paraId="49DC928B"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3BE018DE" w14:textId="23ADA1E3" w:rsidR="00F97B72" w:rsidRPr="005E2583" w:rsidRDefault="00F97B72" w:rsidP="00C8414A">
            <w:pPr>
              <w:rPr>
                <w:spacing w:val="-2"/>
              </w:rPr>
            </w:pPr>
            <w:r w:rsidRPr="005E2583">
              <w:rPr>
                <w:spacing w:val="-2"/>
              </w:rPr>
              <w:t>53 539 675</w:t>
            </w:r>
          </w:p>
        </w:tc>
        <w:tc>
          <w:tcPr>
            <w:tcW w:w="30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F26E374"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1F094B6"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291A471F" w14:textId="408BC4CC" w:rsidR="00F97B72" w:rsidRPr="005E2583" w:rsidRDefault="00F97B72" w:rsidP="00D56FE3">
            <w:pPr>
              <w:ind w:left="-57" w:right="-57"/>
              <w:rPr>
                <w:spacing w:val="-2"/>
              </w:rPr>
            </w:pPr>
            <w:r w:rsidRPr="005E2583">
              <w:rPr>
                <w:spacing w:val="-2"/>
              </w:rPr>
              <w:t>273 826 243</w:t>
            </w:r>
          </w:p>
        </w:tc>
        <w:tc>
          <w:tcPr>
            <w:tcW w:w="409" w:type="pct"/>
            <w:tcBorders>
              <w:top w:val="single" w:sz="4" w:space="0" w:color="auto"/>
              <w:left w:val="nil"/>
              <w:bottom w:val="single" w:sz="4" w:space="0" w:color="auto"/>
              <w:right w:val="single" w:sz="4" w:space="0" w:color="auto"/>
            </w:tcBorders>
            <w:shd w:val="clear" w:color="auto" w:fill="auto"/>
            <w:hideMark/>
          </w:tcPr>
          <w:p w14:paraId="702740A8" w14:textId="77777777" w:rsidR="00F97B72" w:rsidRPr="005E2583" w:rsidRDefault="00F97B72" w:rsidP="00D063C7">
            <w:pPr>
              <w:ind w:left="-57" w:right="-57"/>
              <w:rPr>
                <w:spacing w:val="-2"/>
              </w:rPr>
            </w:pPr>
            <w:r w:rsidRPr="005E2583">
              <w:rPr>
                <w:spacing w:val="-2"/>
              </w:rPr>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CE8696A" w14:textId="77777777" w:rsidR="00F97B72" w:rsidRPr="005E2583" w:rsidRDefault="00F97B72" w:rsidP="00C8414A">
            <w:pPr>
              <w:rPr>
                <w:spacing w:val="-2"/>
              </w:rPr>
            </w:pPr>
          </w:p>
        </w:tc>
      </w:tr>
      <w:tr w:rsidR="005E2583" w:rsidRPr="005E2583" w14:paraId="10552E77" w14:textId="77777777" w:rsidTr="00516436">
        <w:trPr>
          <w:trHeight w:val="630"/>
        </w:trPr>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64B4848F" w14:textId="77777777" w:rsidR="00F97B72" w:rsidRPr="005E2583" w:rsidRDefault="00F97B72" w:rsidP="00516436">
            <w:pPr>
              <w:ind w:left="-57" w:right="-57"/>
              <w:rPr>
                <w:spacing w:val="-2"/>
              </w:rPr>
            </w:pPr>
            <w:r w:rsidRPr="005E2583">
              <w:rPr>
                <w:spacing w:val="-2"/>
              </w:rPr>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6183789A" w14:textId="2B48F763" w:rsidR="00F97B72" w:rsidRPr="005E2583" w:rsidRDefault="00F97B72" w:rsidP="00516436">
            <w:pPr>
              <w:ind w:left="-57" w:right="-57"/>
              <w:rPr>
                <w:spacing w:val="-2"/>
              </w:rPr>
            </w:pPr>
            <w:r w:rsidRPr="005E2583">
              <w:rPr>
                <w:spacing w:val="-2"/>
              </w:rPr>
              <w:t>Pakalpojumu sniegšanas veiktspēja atbalstītajā izglītības infrastruktūrā</w:t>
            </w:r>
            <w:r w:rsidR="00E33292" w:rsidRPr="005E2583">
              <w:rPr>
                <w:spacing w:val="-2"/>
              </w:rPr>
              <w:t xml:space="preserve"> </w:t>
            </w:r>
            <w:r w:rsidRPr="005E2583">
              <w:rPr>
                <w:spacing w:val="-2"/>
              </w:rPr>
              <w:t>(CO35)</w:t>
            </w:r>
          </w:p>
        </w:tc>
        <w:tc>
          <w:tcPr>
            <w:tcW w:w="743" w:type="pct"/>
            <w:tcBorders>
              <w:top w:val="single" w:sz="4" w:space="0" w:color="auto"/>
              <w:left w:val="nil"/>
              <w:bottom w:val="single" w:sz="4" w:space="0" w:color="auto"/>
              <w:right w:val="single" w:sz="4" w:space="0" w:color="auto"/>
            </w:tcBorders>
            <w:shd w:val="clear" w:color="auto" w:fill="auto"/>
            <w:hideMark/>
          </w:tcPr>
          <w:p w14:paraId="0BB6A542" w14:textId="77777777" w:rsidR="00F97B72" w:rsidRPr="005E2583" w:rsidRDefault="00F97B72" w:rsidP="00516436">
            <w:pPr>
              <w:ind w:left="-57" w:right="-57"/>
              <w:rPr>
                <w:spacing w:val="-2"/>
              </w:rPr>
            </w:pPr>
            <w:r w:rsidRPr="005E2583">
              <w:rPr>
                <w:spacing w:val="-2"/>
              </w:rPr>
              <w:t>Kopējais</w:t>
            </w:r>
          </w:p>
        </w:tc>
        <w:tc>
          <w:tcPr>
            <w:tcW w:w="346" w:type="pct"/>
            <w:tcBorders>
              <w:top w:val="single" w:sz="4" w:space="0" w:color="auto"/>
              <w:left w:val="nil"/>
              <w:bottom w:val="single" w:sz="4" w:space="0" w:color="auto"/>
              <w:right w:val="single" w:sz="4" w:space="0" w:color="auto"/>
            </w:tcBorders>
            <w:shd w:val="clear" w:color="auto" w:fill="auto"/>
            <w:noWrap/>
            <w:hideMark/>
          </w:tcPr>
          <w:p w14:paraId="78EE8B5F" w14:textId="77777777" w:rsidR="00F97B72" w:rsidRPr="005E2583" w:rsidRDefault="00F97B72" w:rsidP="003A28D2">
            <w:pPr>
              <w:ind w:left="-57" w:right="-57"/>
              <w:rPr>
                <w:spacing w:val="-2"/>
              </w:rPr>
            </w:pPr>
            <w:r w:rsidRPr="005E2583">
              <w:rPr>
                <w:spacing w:val="-2"/>
              </w:rPr>
              <w:t>Personas</w:t>
            </w:r>
          </w:p>
        </w:tc>
        <w:tc>
          <w:tcPr>
            <w:tcW w:w="247" w:type="pct"/>
            <w:tcBorders>
              <w:top w:val="single" w:sz="4" w:space="0" w:color="auto"/>
              <w:left w:val="nil"/>
              <w:bottom w:val="single" w:sz="4" w:space="0" w:color="auto"/>
              <w:right w:val="single" w:sz="4" w:space="0" w:color="auto"/>
            </w:tcBorders>
            <w:shd w:val="clear" w:color="auto" w:fill="auto"/>
            <w:noWrap/>
            <w:hideMark/>
          </w:tcPr>
          <w:p w14:paraId="7265B6C4" w14:textId="77777777" w:rsidR="00F97B72" w:rsidRPr="005E2583" w:rsidRDefault="00F97B72" w:rsidP="00C12EE6">
            <w:pPr>
              <w:ind w:left="-57" w:right="-57"/>
              <w:rPr>
                <w:spacing w:val="-2"/>
              </w:rPr>
            </w:pPr>
            <w:r w:rsidRPr="005E2583">
              <w:rPr>
                <w:spacing w:val="-2"/>
              </w:rPr>
              <w:t>ERAF</w:t>
            </w:r>
          </w:p>
        </w:tc>
        <w:tc>
          <w:tcPr>
            <w:tcW w:w="354" w:type="pct"/>
            <w:tcBorders>
              <w:top w:val="single" w:sz="4" w:space="0" w:color="auto"/>
              <w:left w:val="nil"/>
              <w:bottom w:val="single" w:sz="4" w:space="0" w:color="auto"/>
              <w:right w:val="single" w:sz="4" w:space="0" w:color="auto"/>
            </w:tcBorders>
            <w:shd w:val="clear" w:color="auto" w:fill="auto"/>
            <w:noWrap/>
            <w:hideMark/>
          </w:tcPr>
          <w:p w14:paraId="432175C3"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6D427A8D" w14:textId="39E86669" w:rsidR="00F97B72" w:rsidRPr="005E2583" w:rsidRDefault="00F97B72" w:rsidP="00D56FE3">
            <w:pPr>
              <w:rPr>
                <w:spacing w:val="-2"/>
              </w:rPr>
            </w:pPr>
            <w:r w:rsidRPr="005E2583">
              <w:rPr>
                <w:bCs/>
                <w:iCs/>
                <w:spacing w:val="-2"/>
              </w:rPr>
              <w:t xml:space="preserve">12 162 </w:t>
            </w:r>
          </w:p>
        </w:tc>
        <w:tc>
          <w:tcPr>
            <w:tcW w:w="30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A6463D7"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857093E"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236CE472" w14:textId="57284FD7" w:rsidR="00F97B72" w:rsidRPr="005E2583" w:rsidRDefault="00F97B72" w:rsidP="00D56FE3">
            <w:pPr>
              <w:ind w:left="-57" w:right="-57"/>
              <w:rPr>
                <w:spacing w:val="-2"/>
              </w:rPr>
            </w:pPr>
            <w:r w:rsidRPr="005E2583">
              <w:rPr>
                <w:spacing w:val="-2"/>
              </w:rPr>
              <w:t>59 492 </w:t>
            </w:r>
          </w:p>
        </w:tc>
        <w:tc>
          <w:tcPr>
            <w:tcW w:w="409" w:type="pct"/>
            <w:tcBorders>
              <w:top w:val="single" w:sz="4" w:space="0" w:color="auto"/>
              <w:left w:val="nil"/>
              <w:bottom w:val="single" w:sz="4" w:space="0" w:color="auto"/>
              <w:right w:val="single" w:sz="4" w:space="0" w:color="auto"/>
            </w:tcBorders>
            <w:shd w:val="clear" w:color="auto" w:fill="auto"/>
            <w:hideMark/>
          </w:tcPr>
          <w:p w14:paraId="2384B937"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32B62278" w14:textId="1B25C0A4" w:rsidR="00F97B72" w:rsidRPr="005E2583" w:rsidRDefault="00F97B72" w:rsidP="006B0CBB">
            <w:pPr>
              <w:rPr>
                <w:spacing w:val="-2"/>
              </w:rPr>
            </w:pPr>
            <w:r w:rsidRPr="005E2583">
              <w:rPr>
                <w:spacing w:val="-2"/>
              </w:rPr>
              <w:t>Iznākuma rādītājs iekļauj 8.1.1.,</w:t>
            </w:r>
            <w:r w:rsidR="00145BE8" w:rsidRPr="005E2583">
              <w:rPr>
                <w:spacing w:val="-2"/>
              </w:rPr>
              <w:t xml:space="preserve"> </w:t>
            </w:r>
            <w:r w:rsidRPr="005E2583">
              <w:rPr>
                <w:spacing w:val="-2"/>
              </w:rPr>
              <w:t>8.1.2.,</w:t>
            </w:r>
            <w:r w:rsidR="00145BE8" w:rsidRPr="005E2583">
              <w:rPr>
                <w:spacing w:val="-2"/>
              </w:rPr>
              <w:t xml:space="preserve"> </w:t>
            </w:r>
            <w:r w:rsidR="00344F67" w:rsidRPr="005E2583">
              <w:rPr>
                <w:spacing w:val="-2"/>
              </w:rPr>
              <w:t>8.1.3.</w:t>
            </w:r>
            <w:r w:rsidRPr="005E2583">
              <w:rPr>
                <w:spacing w:val="-2"/>
              </w:rPr>
              <w:t xml:space="preserve"> un</w:t>
            </w:r>
            <w:r w:rsidR="00145BE8" w:rsidRPr="005E2583">
              <w:rPr>
                <w:spacing w:val="-2"/>
              </w:rPr>
              <w:t xml:space="preserve"> </w:t>
            </w:r>
            <w:r w:rsidRPr="005E2583">
              <w:rPr>
                <w:spacing w:val="-2"/>
              </w:rPr>
              <w:t>8.1.4</w:t>
            </w:r>
            <w:r w:rsidR="00262A0E" w:rsidRPr="005E2583">
              <w:rPr>
                <w:spacing w:val="-2"/>
              </w:rPr>
              <w:t>. </w:t>
            </w:r>
            <w:r w:rsidR="00F33BC0" w:rsidRPr="005E2583">
              <w:rPr>
                <w:spacing w:val="-2"/>
              </w:rPr>
              <w:t xml:space="preserve">SAM </w:t>
            </w:r>
            <w:r w:rsidRPr="005E2583">
              <w:rPr>
                <w:spacing w:val="-2"/>
              </w:rPr>
              <w:t>plānotās investīcijas izglītības infr</w:t>
            </w:r>
            <w:r w:rsidR="009E2CE3" w:rsidRPr="005E2583">
              <w:rPr>
                <w:spacing w:val="-2"/>
              </w:rPr>
              <w:t>a</w:t>
            </w:r>
            <w:r w:rsidRPr="005E2583">
              <w:rPr>
                <w:spacing w:val="-2"/>
              </w:rPr>
              <w:t>struktūras modernizācijā un uzlabošanā</w:t>
            </w:r>
            <w:r w:rsidR="00666A9F" w:rsidRPr="005E2583">
              <w:rPr>
                <w:spacing w:val="-2"/>
              </w:rPr>
              <w:t xml:space="preserve">. Rādītājs </w:t>
            </w:r>
            <w:r w:rsidRPr="005E2583">
              <w:rPr>
                <w:spacing w:val="-2"/>
              </w:rPr>
              <w:t>aptver 100</w:t>
            </w:r>
            <w:r w:rsidR="00666A9F" w:rsidRPr="005E2583">
              <w:rPr>
                <w:spacing w:val="-2"/>
              </w:rPr>
              <w:t> %</w:t>
            </w:r>
            <w:r w:rsidRPr="005E2583">
              <w:rPr>
                <w:spacing w:val="-2"/>
              </w:rPr>
              <w:t xml:space="preserve"> </w:t>
            </w:r>
            <w:r w:rsidR="00344F67" w:rsidRPr="005E2583">
              <w:rPr>
                <w:spacing w:val="-2"/>
              </w:rPr>
              <w:t>kopēj</w:t>
            </w:r>
            <w:r w:rsidR="006B0CBB">
              <w:rPr>
                <w:spacing w:val="-2"/>
              </w:rPr>
              <w:t>o</w:t>
            </w:r>
            <w:r w:rsidRPr="005E2583">
              <w:rPr>
                <w:spacing w:val="-2"/>
              </w:rPr>
              <w:t xml:space="preserve"> investīcij</w:t>
            </w:r>
            <w:r w:rsidR="006B0CBB">
              <w:rPr>
                <w:spacing w:val="-2"/>
              </w:rPr>
              <w:t>u</w:t>
            </w:r>
            <w:r w:rsidRPr="005E2583">
              <w:rPr>
                <w:spacing w:val="-2"/>
              </w:rPr>
              <w:t xml:space="preserve"> prioritārajam virzienam ERAF atbalsta ietvaros</w:t>
            </w:r>
          </w:p>
        </w:tc>
      </w:tr>
      <w:tr w:rsidR="005E2583" w:rsidRPr="005E2583" w14:paraId="0EE5898B" w14:textId="77777777" w:rsidTr="00516436">
        <w:trPr>
          <w:trHeight w:val="630"/>
        </w:trPr>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2EE4342E" w14:textId="77777777" w:rsidR="00F97B72" w:rsidRPr="005E2583" w:rsidRDefault="00F97B72" w:rsidP="00516436">
            <w:pPr>
              <w:ind w:left="-57" w:right="-57"/>
              <w:rPr>
                <w:spacing w:val="-2"/>
              </w:rPr>
            </w:pPr>
            <w:r w:rsidRPr="005E2583">
              <w:rPr>
                <w:spacing w:val="-2"/>
              </w:rPr>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0DD65AE2" w14:textId="77777777" w:rsidR="00E33292" w:rsidRPr="005E2583" w:rsidRDefault="00F97B72" w:rsidP="00516436">
            <w:pPr>
              <w:ind w:left="-57" w:right="-57"/>
              <w:rPr>
                <w:spacing w:val="-2"/>
              </w:rPr>
            </w:pPr>
            <w:r w:rsidRPr="005E2583">
              <w:rPr>
                <w:spacing w:val="-2"/>
              </w:rPr>
              <w:t xml:space="preserve">i.8.2.1.b </w:t>
            </w:r>
          </w:p>
          <w:p w14:paraId="75BB4C59" w14:textId="73693916" w:rsidR="00F97B72" w:rsidRPr="005E2583" w:rsidRDefault="00F97B72" w:rsidP="00516436">
            <w:pPr>
              <w:ind w:left="-57" w:right="-57"/>
              <w:rPr>
                <w:spacing w:val="-2"/>
              </w:rPr>
            </w:pPr>
            <w:r w:rsidRPr="005E2583">
              <w:rPr>
                <w:spacing w:val="-2"/>
              </w:rPr>
              <w:t>Studiju programmu ES valodās, izņemot latviešu valodu, skaits, kuru izstrādei un ieviešanai piešķirts ESF atbalsts</w:t>
            </w:r>
          </w:p>
        </w:tc>
        <w:tc>
          <w:tcPr>
            <w:tcW w:w="743" w:type="pct"/>
            <w:tcBorders>
              <w:top w:val="single" w:sz="4" w:space="0" w:color="auto"/>
              <w:left w:val="nil"/>
              <w:bottom w:val="single" w:sz="4" w:space="0" w:color="auto"/>
              <w:right w:val="single" w:sz="4" w:space="0" w:color="auto"/>
            </w:tcBorders>
            <w:shd w:val="clear" w:color="auto" w:fill="auto"/>
            <w:hideMark/>
          </w:tcPr>
          <w:p w14:paraId="2D6CD8A6" w14:textId="52B3A3F5" w:rsidR="00F97B72" w:rsidRPr="005E2583" w:rsidRDefault="00842B48" w:rsidP="00516436">
            <w:pPr>
              <w:ind w:left="-57" w:right="-57"/>
              <w:rPr>
                <w:spacing w:val="-2"/>
              </w:rPr>
            </w:pPr>
            <w:r w:rsidRPr="005E2583">
              <w:rPr>
                <w:spacing w:val="-2"/>
              </w:rPr>
              <w:t>To at</w:t>
            </w:r>
            <w:r w:rsidR="00F97B72" w:rsidRPr="005E2583">
              <w:rPr>
                <w:spacing w:val="-2"/>
              </w:rPr>
              <w:t>balstī</w:t>
            </w:r>
            <w:r w:rsidRPr="005E2583">
              <w:rPr>
                <w:spacing w:val="-2"/>
              </w:rPr>
              <w:t>to studiju programmu ES valodās (izņemot latviešu valodu)</w:t>
            </w:r>
            <w:r w:rsidR="00F97B72" w:rsidRPr="005E2583">
              <w:rPr>
                <w:spacing w:val="-2"/>
              </w:rPr>
              <w:t xml:space="preserve"> skaits, kuru attīstībai piešķirts ESF atbalsts</w:t>
            </w:r>
            <w:r w:rsidR="00262A0E" w:rsidRPr="005E2583">
              <w:rPr>
                <w:spacing w:val="-2"/>
              </w:rPr>
              <w:t>.</w:t>
            </w:r>
            <w:r w:rsidR="002B3D29" w:rsidRPr="005E2583">
              <w:rPr>
                <w:spacing w:val="-2"/>
              </w:rPr>
              <w:t xml:space="preserve"> </w:t>
            </w:r>
            <w:r w:rsidR="00F97B72" w:rsidRPr="005E2583">
              <w:rPr>
                <w:spacing w:val="-2"/>
              </w:rPr>
              <w:t xml:space="preserve">Atbalsts plānots visu līmeņu studiju programmu ES valodās attīstībai (koledžas, bakalaura, profesionālo pamatstudiju, maģistra, profesionālo maģistra, </w:t>
            </w:r>
            <w:r w:rsidR="00F97B72" w:rsidRPr="005E2583">
              <w:rPr>
                <w:spacing w:val="-2"/>
              </w:rPr>
              <w:lastRenderedPageBreak/>
              <w:t>2.</w:t>
            </w:r>
            <w:r w:rsidR="002B3D29" w:rsidRPr="005E2583">
              <w:rPr>
                <w:spacing w:val="-2"/>
              </w:rPr>
              <w:t> </w:t>
            </w:r>
            <w:r w:rsidR="00F97B72" w:rsidRPr="005E2583">
              <w:rPr>
                <w:spacing w:val="-2"/>
              </w:rPr>
              <w:t>līmeņa profesionālo, doktora studiju programmām).</w:t>
            </w:r>
          </w:p>
          <w:p w14:paraId="43C02029" w14:textId="02D0DC91" w:rsidR="00F97B72" w:rsidRPr="005E2583" w:rsidRDefault="00F97B72" w:rsidP="00516436">
            <w:pPr>
              <w:ind w:left="-57" w:right="-57"/>
              <w:rPr>
                <w:spacing w:val="-2"/>
              </w:rPr>
            </w:pPr>
            <w:r w:rsidRPr="005E2583">
              <w:rPr>
                <w:spacing w:val="-2"/>
              </w:rPr>
              <w:t>Atbalsts ES valodu studiju programmu ieviešanai ietver starptautiski atzītas akreditācijas izdevumu segšanu un</w:t>
            </w:r>
            <w:r w:rsidR="002B3D29" w:rsidRPr="005E2583">
              <w:rPr>
                <w:spacing w:val="-2"/>
              </w:rPr>
              <w:t xml:space="preserve"> starptautisko publicitāti</w:t>
            </w:r>
          </w:p>
        </w:tc>
        <w:tc>
          <w:tcPr>
            <w:tcW w:w="346" w:type="pct"/>
            <w:tcBorders>
              <w:top w:val="single" w:sz="4" w:space="0" w:color="auto"/>
              <w:left w:val="nil"/>
              <w:bottom w:val="single" w:sz="4" w:space="0" w:color="auto"/>
              <w:right w:val="single" w:sz="4" w:space="0" w:color="auto"/>
            </w:tcBorders>
            <w:shd w:val="clear" w:color="auto" w:fill="auto"/>
            <w:noWrap/>
            <w:hideMark/>
          </w:tcPr>
          <w:p w14:paraId="3C9EA627" w14:textId="7FE79204" w:rsidR="00F97B72" w:rsidRPr="005E2583" w:rsidRDefault="00F97B72" w:rsidP="003A28D2">
            <w:pPr>
              <w:ind w:left="-57" w:right="-57"/>
              <w:rPr>
                <w:spacing w:val="-2"/>
              </w:rPr>
            </w:pPr>
            <w:r w:rsidRPr="005E2583">
              <w:rPr>
                <w:spacing w:val="-2"/>
              </w:rPr>
              <w:lastRenderedPageBreak/>
              <w:t>Pro</w:t>
            </w:r>
            <w:r w:rsidR="00D063C7" w:rsidRPr="005E2583">
              <w:rPr>
                <w:spacing w:val="-2"/>
              </w:rPr>
              <w:softHyphen/>
            </w:r>
            <w:r w:rsidRPr="005E2583">
              <w:rPr>
                <w:spacing w:val="-2"/>
              </w:rPr>
              <w:t>grammu skaits</w:t>
            </w:r>
          </w:p>
        </w:tc>
        <w:tc>
          <w:tcPr>
            <w:tcW w:w="247" w:type="pct"/>
            <w:tcBorders>
              <w:top w:val="single" w:sz="4" w:space="0" w:color="auto"/>
              <w:left w:val="nil"/>
              <w:bottom w:val="single" w:sz="4" w:space="0" w:color="auto"/>
              <w:right w:val="single" w:sz="4" w:space="0" w:color="auto"/>
            </w:tcBorders>
            <w:shd w:val="clear" w:color="auto" w:fill="auto"/>
            <w:noWrap/>
            <w:hideMark/>
          </w:tcPr>
          <w:p w14:paraId="2D58F72B"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hideMark/>
          </w:tcPr>
          <w:p w14:paraId="490EEDA9"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5CC03958" w14:textId="77777777" w:rsidR="00F97B72" w:rsidRPr="005E2583" w:rsidRDefault="00F97B72" w:rsidP="00C8414A">
            <w:pPr>
              <w:rPr>
                <w:spacing w:val="-2"/>
              </w:rPr>
            </w:pPr>
            <w:r w:rsidRPr="005E2583">
              <w:rPr>
                <w:spacing w:val="-2"/>
              </w:rPr>
              <w:t>16</w:t>
            </w:r>
          </w:p>
        </w:tc>
        <w:tc>
          <w:tcPr>
            <w:tcW w:w="306" w:type="pct"/>
            <w:tcBorders>
              <w:top w:val="single" w:sz="4" w:space="0" w:color="auto"/>
              <w:left w:val="nil"/>
              <w:bottom w:val="single" w:sz="4" w:space="0" w:color="auto"/>
              <w:right w:val="single" w:sz="4" w:space="0" w:color="auto"/>
            </w:tcBorders>
            <w:shd w:val="clear" w:color="auto" w:fill="auto"/>
            <w:noWrap/>
            <w:hideMark/>
          </w:tcPr>
          <w:p w14:paraId="5564D3B6"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hideMark/>
          </w:tcPr>
          <w:p w14:paraId="181AD8CB"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58FB97E5" w14:textId="77777777" w:rsidR="00F97B72" w:rsidRPr="005E2583" w:rsidRDefault="00F97B72" w:rsidP="00D063C7">
            <w:pPr>
              <w:ind w:left="-57" w:right="-57"/>
              <w:rPr>
                <w:spacing w:val="-2"/>
              </w:rPr>
            </w:pPr>
            <w:r w:rsidRPr="005E2583">
              <w:rPr>
                <w:spacing w:val="-2"/>
              </w:rPr>
              <w:t>80</w:t>
            </w:r>
          </w:p>
        </w:tc>
        <w:tc>
          <w:tcPr>
            <w:tcW w:w="409" w:type="pct"/>
            <w:tcBorders>
              <w:top w:val="single" w:sz="4" w:space="0" w:color="auto"/>
              <w:left w:val="nil"/>
              <w:bottom w:val="single" w:sz="4" w:space="0" w:color="auto"/>
              <w:right w:val="single" w:sz="4" w:space="0" w:color="auto"/>
            </w:tcBorders>
            <w:shd w:val="clear" w:color="auto" w:fill="auto"/>
            <w:noWrap/>
            <w:hideMark/>
          </w:tcPr>
          <w:p w14:paraId="46FF1637"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30416A5" w14:textId="68AB7867" w:rsidR="00F97B72" w:rsidRPr="005E2583" w:rsidRDefault="00F97B72" w:rsidP="00F76FB8">
            <w:pPr>
              <w:rPr>
                <w:spacing w:val="-2"/>
              </w:rPr>
            </w:pPr>
            <w:r w:rsidRPr="005E2583">
              <w:rPr>
                <w:spacing w:val="-2"/>
              </w:rPr>
              <w:t xml:space="preserve">Iznākuma rādītājs </w:t>
            </w:r>
            <w:r w:rsidR="0071636B" w:rsidRPr="005E2583">
              <w:rPr>
                <w:spacing w:val="-2"/>
              </w:rPr>
              <w:t xml:space="preserve">iekļauj </w:t>
            </w:r>
            <w:r w:rsidRPr="005E2583">
              <w:rPr>
                <w:spacing w:val="-2"/>
              </w:rPr>
              <w:t>8.2.1</w:t>
            </w:r>
            <w:r w:rsidR="00262A0E" w:rsidRPr="005E2583">
              <w:rPr>
                <w:spacing w:val="-2"/>
              </w:rPr>
              <w:t>. </w:t>
            </w:r>
            <w:r w:rsidR="00F33BC0" w:rsidRPr="005E2583">
              <w:rPr>
                <w:spacing w:val="-2"/>
              </w:rPr>
              <w:t xml:space="preserve">SAM </w:t>
            </w:r>
            <w:r w:rsidRPr="005E2583">
              <w:rPr>
                <w:spacing w:val="-2"/>
              </w:rPr>
              <w:t>plānotās investīcijas kopīgo studiju programmu izveides nodrošināšanai</w:t>
            </w:r>
            <w:r w:rsidR="00262A0E" w:rsidRPr="005E2583">
              <w:rPr>
                <w:spacing w:val="-2"/>
              </w:rPr>
              <w:t>.</w:t>
            </w:r>
            <w:r w:rsidR="00666A9F" w:rsidRPr="005E2583">
              <w:rPr>
                <w:spacing w:val="-2"/>
              </w:rPr>
              <w:t xml:space="preserve"> </w:t>
            </w:r>
            <w:r w:rsidRPr="005E2583">
              <w:rPr>
                <w:spacing w:val="-2"/>
              </w:rPr>
              <w:t>Rādītājs aptver 3,00</w:t>
            </w:r>
            <w:r w:rsidR="00666A9F" w:rsidRPr="005E2583">
              <w:rPr>
                <w:spacing w:val="-2"/>
              </w:rPr>
              <w:t> %</w:t>
            </w:r>
            <w:r w:rsidRPr="005E2583">
              <w:rPr>
                <w:spacing w:val="-2"/>
              </w:rPr>
              <w:t xml:space="preserve"> (8 219</w:t>
            </w:r>
            <w:r w:rsidR="00666A9F" w:rsidRPr="005E2583">
              <w:rPr>
                <w:spacing w:val="-2"/>
              </w:rPr>
              <w:t> </w:t>
            </w:r>
            <w:r w:rsidRPr="005E2583">
              <w:rPr>
                <w:spacing w:val="-2"/>
              </w:rPr>
              <w:t xml:space="preserve">400 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344F67" w:rsidRPr="005E2583">
              <w:rPr>
                <w:spacing w:val="-2"/>
              </w:rPr>
              <w:t xml:space="preserve"> </w:t>
            </w:r>
            <w:r w:rsidRPr="005E2583">
              <w:rPr>
                <w:spacing w:val="-2"/>
              </w:rPr>
              <w:t>prioritārajam virzienam ESF atbalsta ietvaros</w:t>
            </w:r>
          </w:p>
        </w:tc>
      </w:tr>
      <w:tr w:rsidR="005E2583" w:rsidRPr="005E2583" w14:paraId="38528843" w14:textId="77777777" w:rsidTr="00516436">
        <w:trPr>
          <w:trHeight w:val="161"/>
        </w:trPr>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6DA458F" w14:textId="77777777" w:rsidR="00F97B72" w:rsidRPr="005E2583" w:rsidRDefault="00F97B72" w:rsidP="00516436">
            <w:pPr>
              <w:ind w:left="-57" w:right="-57"/>
              <w:rPr>
                <w:spacing w:val="-2"/>
              </w:rPr>
            </w:pPr>
            <w:r w:rsidRPr="005E2583">
              <w:rPr>
                <w:spacing w:val="-2"/>
              </w:rPr>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43B29466" w14:textId="77777777" w:rsidR="00E33292" w:rsidRPr="005E2583" w:rsidRDefault="00F97B72" w:rsidP="00516436">
            <w:pPr>
              <w:ind w:left="-57" w:right="-57"/>
              <w:rPr>
                <w:spacing w:val="-2"/>
              </w:rPr>
            </w:pPr>
            <w:r w:rsidRPr="005E2583">
              <w:rPr>
                <w:spacing w:val="-2"/>
              </w:rPr>
              <w:t xml:space="preserve">i.8.2.2.b </w:t>
            </w:r>
          </w:p>
          <w:p w14:paraId="4EAB2AEE" w14:textId="21478FED" w:rsidR="00F97B72" w:rsidRPr="005E2583" w:rsidRDefault="00F97B72" w:rsidP="00516436">
            <w:pPr>
              <w:ind w:left="-57" w:right="-57"/>
              <w:rPr>
                <w:spacing w:val="-2"/>
              </w:rPr>
            </w:pPr>
            <w:r w:rsidRPr="005E2583">
              <w:rPr>
                <w:spacing w:val="-2"/>
              </w:rPr>
              <w:t>Ārvalsts pasniedzēju skaits, k</w:t>
            </w:r>
            <w:r w:rsidR="00842B48" w:rsidRPr="005E2583">
              <w:rPr>
                <w:spacing w:val="-2"/>
              </w:rPr>
              <w:t>uri</w:t>
            </w:r>
            <w:r w:rsidRPr="005E2583">
              <w:rPr>
                <w:spacing w:val="-2"/>
              </w:rPr>
              <w:t xml:space="preserve"> saņēmuši ESF atbalstu darbam augstākās</w:t>
            </w:r>
            <w:r w:rsidR="002B3D29" w:rsidRPr="005E2583">
              <w:rPr>
                <w:spacing w:val="-2"/>
              </w:rPr>
              <w:t xml:space="preserve"> izglītības institūcijā Latvijā</w:t>
            </w:r>
          </w:p>
        </w:tc>
        <w:tc>
          <w:tcPr>
            <w:tcW w:w="743" w:type="pct"/>
            <w:tcBorders>
              <w:top w:val="single" w:sz="4" w:space="0" w:color="auto"/>
              <w:left w:val="nil"/>
              <w:bottom w:val="single" w:sz="4" w:space="0" w:color="auto"/>
              <w:right w:val="single" w:sz="4" w:space="0" w:color="auto"/>
            </w:tcBorders>
            <w:shd w:val="clear" w:color="auto" w:fill="auto"/>
            <w:hideMark/>
          </w:tcPr>
          <w:p w14:paraId="179ADE34" w14:textId="2FFF3EDE" w:rsidR="00F97B72" w:rsidRPr="005E2583" w:rsidRDefault="00F97B72" w:rsidP="00516436">
            <w:pPr>
              <w:ind w:left="-57" w:right="-57"/>
              <w:rPr>
                <w:spacing w:val="-2"/>
              </w:rPr>
            </w:pPr>
            <w:r w:rsidRPr="005E2583">
              <w:rPr>
                <w:spacing w:val="-2"/>
              </w:rPr>
              <w:t xml:space="preserve">Ārvalsts pasniedzēji, </w:t>
            </w:r>
            <w:r w:rsidR="00842B48" w:rsidRPr="005E2583">
              <w:rPr>
                <w:spacing w:val="-2"/>
              </w:rPr>
              <w:t>kuri</w:t>
            </w:r>
            <w:r w:rsidRPr="005E2583">
              <w:rPr>
                <w:spacing w:val="-2"/>
              </w:rPr>
              <w:t xml:space="preserve"> saņēmuši ESF atbalstu darbam augstākās izglītības institūcijā Latvijā</w:t>
            </w:r>
            <w:r w:rsidR="00E33292" w:rsidRPr="005E2583">
              <w:rPr>
                <w:spacing w:val="-2"/>
              </w:rPr>
              <w:t>.</w:t>
            </w:r>
          </w:p>
          <w:p w14:paraId="2B4B4064" w14:textId="64B110C3" w:rsidR="00F97B72" w:rsidRPr="005E2583" w:rsidRDefault="00F97B72" w:rsidP="00516436">
            <w:pPr>
              <w:ind w:left="-57" w:right="-57"/>
              <w:rPr>
                <w:spacing w:val="-2"/>
              </w:rPr>
            </w:pPr>
            <w:r w:rsidRPr="005E2583">
              <w:rPr>
                <w:spacing w:val="-2"/>
              </w:rPr>
              <w:t>Ārvalsts pasniedzējs</w:t>
            </w:r>
            <w:r w:rsidR="00666A9F" w:rsidRPr="005E2583">
              <w:rPr>
                <w:spacing w:val="-2"/>
              </w:rPr>
              <w:t xml:space="preserve"> – </w:t>
            </w:r>
            <w:r w:rsidRPr="005E2583">
              <w:rPr>
                <w:spacing w:val="-2"/>
              </w:rPr>
              <w:t>ārvalsts mācībspēks saskaņā ar Augstskolu likuma 40</w:t>
            </w:r>
            <w:r w:rsidR="00262A0E" w:rsidRPr="005E2583">
              <w:rPr>
                <w:spacing w:val="-2"/>
              </w:rPr>
              <w:t>. </w:t>
            </w:r>
            <w:r w:rsidR="007E32CF" w:rsidRPr="005E2583">
              <w:rPr>
                <w:spacing w:val="-2"/>
              </w:rPr>
              <w:t>p</w:t>
            </w:r>
            <w:r w:rsidRPr="005E2583">
              <w:rPr>
                <w:spacing w:val="-2"/>
              </w:rPr>
              <w:t xml:space="preserve">antu (viesprofesors, asociētais viesprofesors, </w:t>
            </w:r>
            <w:proofErr w:type="spellStart"/>
            <w:r w:rsidRPr="005E2583">
              <w:rPr>
                <w:spacing w:val="-2"/>
              </w:rPr>
              <w:t>viesdocents</w:t>
            </w:r>
            <w:proofErr w:type="spellEnd"/>
            <w:r w:rsidRPr="005E2583">
              <w:rPr>
                <w:spacing w:val="-2"/>
              </w:rPr>
              <w:t xml:space="preserve">, vieslektors vai </w:t>
            </w:r>
            <w:proofErr w:type="spellStart"/>
            <w:r w:rsidRPr="005E2583">
              <w:rPr>
                <w:spacing w:val="-2"/>
              </w:rPr>
              <w:t>viesasistents</w:t>
            </w:r>
            <w:proofErr w:type="spellEnd"/>
            <w:r w:rsidRPr="005E2583">
              <w:rPr>
                <w:spacing w:val="-2"/>
              </w:rPr>
              <w:t>)</w:t>
            </w:r>
          </w:p>
        </w:tc>
        <w:tc>
          <w:tcPr>
            <w:tcW w:w="346" w:type="pct"/>
            <w:tcBorders>
              <w:top w:val="single" w:sz="4" w:space="0" w:color="auto"/>
              <w:left w:val="nil"/>
              <w:bottom w:val="single" w:sz="4" w:space="0" w:color="auto"/>
              <w:right w:val="single" w:sz="4" w:space="0" w:color="auto"/>
            </w:tcBorders>
            <w:shd w:val="clear" w:color="auto" w:fill="auto"/>
            <w:noWrap/>
            <w:hideMark/>
          </w:tcPr>
          <w:p w14:paraId="00F20B75" w14:textId="77777777" w:rsidR="00F97B72" w:rsidRPr="005E2583" w:rsidRDefault="00F97B72" w:rsidP="003A28D2">
            <w:pPr>
              <w:ind w:left="-57" w:right="-57"/>
              <w:rPr>
                <w:spacing w:val="-2"/>
              </w:rPr>
            </w:pPr>
            <w:r w:rsidRPr="005E2583">
              <w:rPr>
                <w:spacing w:val="-2"/>
              </w:rPr>
              <w:t>Personu skaits</w:t>
            </w:r>
          </w:p>
        </w:tc>
        <w:tc>
          <w:tcPr>
            <w:tcW w:w="247" w:type="pct"/>
            <w:tcBorders>
              <w:top w:val="single" w:sz="4" w:space="0" w:color="auto"/>
              <w:left w:val="nil"/>
              <w:bottom w:val="single" w:sz="4" w:space="0" w:color="auto"/>
              <w:right w:val="single" w:sz="4" w:space="0" w:color="auto"/>
            </w:tcBorders>
            <w:shd w:val="clear" w:color="auto" w:fill="auto"/>
            <w:noWrap/>
            <w:hideMark/>
          </w:tcPr>
          <w:p w14:paraId="60AE33C9"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hideMark/>
          </w:tcPr>
          <w:p w14:paraId="16058D46"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6E0980E8" w14:textId="77777777" w:rsidR="00F97B72" w:rsidRPr="005E2583" w:rsidRDefault="00F97B72" w:rsidP="00C8414A">
            <w:pPr>
              <w:rPr>
                <w:spacing w:val="-2"/>
              </w:rPr>
            </w:pPr>
            <w:r w:rsidRPr="005E2583">
              <w:rPr>
                <w:spacing w:val="-2"/>
              </w:rPr>
              <w:t>50</w:t>
            </w:r>
          </w:p>
        </w:tc>
        <w:tc>
          <w:tcPr>
            <w:tcW w:w="306" w:type="pct"/>
            <w:tcBorders>
              <w:top w:val="single" w:sz="4" w:space="0" w:color="auto"/>
              <w:left w:val="nil"/>
              <w:bottom w:val="single" w:sz="4" w:space="0" w:color="auto"/>
              <w:right w:val="single" w:sz="4" w:space="0" w:color="auto"/>
            </w:tcBorders>
            <w:shd w:val="clear" w:color="auto" w:fill="auto"/>
            <w:noWrap/>
            <w:hideMark/>
          </w:tcPr>
          <w:p w14:paraId="7DA3333F"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hideMark/>
          </w:tcPr>
          <w:p w14:paraId="78F1F889"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75D89B53" w14:textId="77777777" w:rsidR="00F97B72" w:rsidRPr="005E2583" w:rsidRDefault="00F97B72" w:rsidP="00D063C7">
            <w:pPr>
              <w:ind w:left="-57" w:right="-57"/>
              <w:rPr>
                <w:spacing w:val="-2"/>
              </w:rPr>
            </w:pPr>
            <w:r w:rsidRPr="005E2583">
              <w:rPr>
                <w:spacing w:val="-2"/>
              </w:rPr>
              <w:t>300</w:t>
            </w:r>
          </w:p>
        </w:tc>
        <w:tc>
          <w:tcPr>
            <w:tcW w:w="409" w:type="pct"/>
            <w:tcBorders>
              <w:top w:val="single" w:sz="4" w:space="0" w:color="auto"/>
              <w:left w:val="nil"/>
              <w:bottom w:val="single" w:sz="4" w:space="0" w:color="auto"/>
              <w:right w:val="single" w:sz="4" w:space="0" w:color="auto"/>
            </w:tcBorders>
            <w:shd w:val="clear" w:color="auto" w:fill="auto"/>
            <w:noWrap/>
            <w:hideMark/>
          </w:tcPr>
          <w:p w14:paraId="11CBAD3A"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01C9DDE7" w14:textId="78E4AAAF" w:rsidR="00F97B72" w:rsidRPr="005E2583" w:rsidRDefault="00F97B72" w:rsidP="00F33BC0">
            <w:pPr>
              <w:rPr>
                <w:spacing w:val="-2"/>
              </w:rPr>
            </w:pPr>
            <w:r w:rsidRPr="005E2583">
              <w:rPr>
                <w:spacing w:val="-2"/>
              </w:rPr>
              <w:t xml:space="preserve">Iznākuma rādītājs </w:t>
            </w:r>
            <w:r w:rsidR="0071636B" w:rsidRPr="005E2583">
              <w:rPr>
                <w:spacing w:val="-2"/>
              </w:rPr>
              <w:t xml:space="preserve">iekļauj </w:t>
            </w:r>
            <w:r w:rsidRPr="005E2583">
              <w:rPr>
                <w:spacing w:val="-2"/>
              </w:rPr>
              <w:t>8.2.2</w:t>
            </w:r>
            <w:r w:rsidR="00F33BC0" w:rsidRPr="005E2583">
              <w:rPr>
                <w:spacing w:val="-2"/>
              </w:rPr>
              <w:t xml:space="preserve">. SAM </w:t>
            </w:r>
            <w:r w:rsidRPr="005E2583">
              <w:rPr>
                <w:spacing w:val="-2"/>
              </w:rPr>
              <w:t>plānotās investīcijas studentu un pasniedzēju piesaistei darbam augstākās izglītības institūcijā.</w:t>
            </w:r>
            <w:r w:rsidR="0015170B" w:rsidRPr="005E2583">
              <w:rPr>
                <w:spacing w:val="-2"/>
              </w:rPr>
              <w:t xml:space="preserve"> </w:t>
            </w:r>
            <w:r w:rsidRPr="005E2583">
              <w:rPr>
                <w:spacing w:val="-2"/>
              </w:rPr>
              <w:t>Rādītājs aptver 8,29</w:t>
            </w:r>
            <w:r w:rsidR="00666A9F" w:rsidRPr="005E2583">
              <w:rPr>
                <w:spacing w:val="-2"/>
              </w:rPr>
              <w:t> %</w:t>
            </w:r>
            <w:r w:rsidRPr="005E2583">
              <w:rPr>
                <w:spacing w:val="-2"/>
              </w:rPr>
              <w:t xml:space="preserve"> (22 687 155 EUR)</w:t>
            </w:r>
            <w:r w:rsidR="00344F67" w:rsidRPr="005E2583">
              <w:rPr>
                <w:spacing w:val="-2"/>
              </w:rPr>
              <w:t xml:space="preserve">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Pr="005E2583">
              <w:rPr>
                <w:spacing w:val="-2"/>
              </w:rPr>
              <w:t xml:space="preserve"> prioritārajam </w:t>
            </w:r>
            <w:r w:rsidR="00F76FB8" w:rsidRPr="005E2583">
              <w:rPr>
                <w:spacing w:val="-2"/>
              </w:rPr>
              <w:t>virzienam ESF atbalsta ietvaros</w:t>
            </w:r>
          </w:p>
        </w:tc>
      </w:tr>
      <w:tr w:rsidR="005E2583" w:rsidRPr="005E2583" w14:paraId="17BD113F" w14:textId="77777777" w:rsidTr="00516436">
        <w:trPr>
          <w:trHeight w:val="161"/>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514245A9" w14:textId="46C70651" w:rsidR="00F97B72" w:rsidRPr="005E2583" w:rsidRDefault="00F97B72" w:rsidP="00516436">
            <w:pPr>
              <w:ind w:left="-57" w:right="-57"/>
              <w:rPr>
                <w:spacing w:val="-2"/>
              </w:rPr>
            </w:pPr>
            <w:r w:rsidRPr="005E2583">
              <w:rPr>
                <w:spacing w:val="-2"/>
              </w:rPr>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5593BEDA" w14:textId="3C6FCFC6" w:rsidR="00E33292" w:rsidRPr="005E2583" w:rsidRDefault="00F97B72" w:rsidP="00516436">
            <w:pPr>
              <w:ind w:left="-57" w:right="-57"/>
              <w:rPr>
                <w:spacing w:val="-2"/>
              </w:rPr>
            </w:pPr>
            <w:r w:rsidRPr="005E2583">
              <w:rPr>
                <w:spacing w:val="-2"/>
              </w:rPr>
              <w:t>i.8.2.3</w:t>
            </w:r>
            <w:r w:rsidR="00262A0E" w:rsidRPr="005E2583">
              <w:rPr>
                <w:spacing w:val="-2"/>
              </w:rPr>
              <w:t>.</w:t>
            </w:r>
            <w:r w:rsidR="007E32CF" w:rsidRPr="005E2583">
              <w:rPr>
                <w:spacing w:val="-2"/>
              </w:rPr>
              <w:t>a</w:t>
            </w:r>
            <w:r w:rsidRPr="005E2583">
              <w:rPr>
                <w:spacing w:val="-2"/>
              </w:rPr>
              <w:t xml:space="preserve"> </w:t>
            </w:r>
          </w:p>
          <w:p w14:paraId="767754A2" w14:textId="200D924F" w:rsidR="00F97B72" w:rsidRPr="005E2583" w:rsidRDefault="00F97B72" w:rsidP="00516436">
            <w:pPr>
              <w:ind w:left="-57" w:right="-57"/>
              <w:rPr>
                <w:spacing w:val="-2"/>
              </w:rPr>
            </w:pPr>
            <w:r w:rsidRPr="005E2583">
              <w:rPr>
                <w:spacing w:val="-2"/>
              </w:rPr>
              <w:t>Augstākās izglītības institūciju skaits, kurām piešķirts ESF atbalsts attīstības stratēģiju un rezultātu pārvaldības ieviešanai</w:t>
            </w:r>
            <w:r w:rsidRPr="005E2583" w:rsidDel="000A7A74">
              <w:rPr>
                <w:spacing w:val="-2"/>
              </w:rPr>
              <w:t xml:space="preserve"> </w:t>
            </w:r>
            <w:r w:rsidRPr="005E2583">
              <w:rPr>
                <w:spacing w:val="-2"/>
              </w:rPr>
              <w:t>(augstākās izglītības institūcijas)</w:t>
            </w:r>
          </w:p>
        </w:tc>
        <w:tc>
          <w:tcPr>
            <w:tcW w:w="743" w:type="pct"/>
            <w:tcBorders>
              <w:top w:val="single" w:sz="4" w:space="0" w:color="auto"/>
              <w:left w:val="nil"/>
              <w:bottom w:val="single" w:sz="4" w:space="0" w:color="auto"/>
              <w:right w:val="single" w:sz="4" w:space="0" w:color="auto"/>
            </w:tcBorders>
            <w:shd w:val="clear" w:color="auto" w:fill="auto"/>
          </w:tcPr>
          <w:p w14:paraId="5AF6CECD" w14:textId="77777777" w:rsidR="00F97B72" w:rsidRPr="005E2583" w:rsidRDefault="00F97B72" w:rsidP="00516436">
            <w:pPr>
              <w:ind w:left="-57" w:right="-57"/>
              <w:rPr>
                <w:spacing w:val="-2"/>
              </w:rPr>
            </w:pPr>
            <w:r w:rsidRPr="005E2583">
              <w:rPr>
                <w:spacing w:val="-2"/>
              </w:rPr>
              <w:t>Augstākās izglītības institūcijas, kurām piešķirts ESF atbalsts attīstības stratēģiju un rezultātu pārvaldības ieviešanai</w:t>
            </w:r>
            <w:r w:rsidRPr="005E2583" w:rsidDel="00460408">
              <w:rPr>
                <w:spacing w:val="-2"/>
              </w:rPr>
              <w:t xml:space="preserve"> </w:t>
            </w:r>
          </w:p>
        </w:tc>
        <w:tc>
          <w:tcPr>
            <w:tcW w:w="346" w:type="pct"/>
            <w:tcBorders>
              <w:top w:val="single" w:sz="4" w:space="0" w:color="auto"/>
              <w:left w:val="nil"/>
              <w:bottom w:val="single" w:sz="4" w:space="0" w:color="auto"/>
              <w:right w:val="single" w:sz="4" w:space="0" w:color="auto"/>
            </w:tcBorders>
            <w:shd w:val="clear" w:color="auto" w:fill="auto"/>
            <w:noWrap/>
          </w:tcPr>
          <w:p w14:paraId="4968635E" w14:textId="21AA60AC" w:rsidR="00F97B72" w:rsidRPr="005E2583" w:rsidRDefault="00F97B72" w:rsidP="003A28D2">
            <w:pPr>
              <w:ind w:left="-57" w:right="-57"/>
              <w:rPr>
                <w:spacing w:val="-2"/>
              </w:rPr>
            </w:pPr>
            <w:r w:rsidRPr="005E2583">
              <w:rPr>
                <w:spacing w:val="-2"/>
              </w:rPr>
              <w:t>Institūcij</w:t>
            </w:r>
            <w:r w:rsidR="00C81189" w:rsidRPr="005E2583">
              <w:rPr>
                <w:spacing w:val="-2"/>
              </w:rPr>
              <w:t>u</w:t>
            </w:r>
            <w:r w:rsidRPr="005E2583">
              <w:rPr>
                <w:spacing w:val="-2"/>
              </w:rPr>
              <w:t xml:space="preserve"> skaits</w:t>
            </w:r>
          </w:p>
        </w:tc>
        <w:tc>
          <w:tcPr>
            <w:tcW w:w="247" w:type="pct"/>
            <w:tcBorders>
              <w:top w:val="single" w:sz="4" w:space="0" w:color="auto"/>
              <w:left w:val="nil"/>
              <w:bottom w:val="single" w:sz="4" w:space="0" w:color="auto"/>
              <w:right w:val="single" w:sz="4" w:space="0" w:color="auto"/>
            </w:tcBorders>
            <w:shd w:val="clear" w:color="auto" w:fill="auto"/>
            <w:noWrap/>
          </w:tcPr>
          <w:p w14:paraId="44B8DF45"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035A36E8"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36F917C8" w14:textId="77777777" w:rsidR="00F97B72" w:rsidRPr="005E2583" w:rsidRDefault="00F97B72" w:rsidP="00C8414A">
            <w:pPr>
              <w:rPr>
                <w:spacing w:val="-2"/>
              </w:rPr>
            </w:pPr>
            <w:r w:rsidRPr="005E2583">
              <w:rPr>
                <w:spacing w:val="-2"/>
              </w:rPr>
              <w:t>10</w:t>
            </w:r>
          </w:p>
        </w:tc>
        <w:tc>
          <w:tcPr>
            <w:tcW w:w="306" w:type="pct"/>
            <w:tcBorders>
              <w:top w:val="single" w:sz="4" w:space="0" w:color="auto"/>
              <w:left w:val="nil"/>
              <w:bottom w:val="single" w:sz="4" w:space="0" w:color="auto"/>
              <w:right w:val="single" w:sz="4" w:space="0" w:color="auto"/>
            </w:tcBorders>
            <w:shd w:val="clear" w:color="auto" w:fill="auto"/>
            <w:noWrap/>
          </w:tcPr>
          <w:p w14:paraId="0D1221A9"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0BA2073F"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35A6D70B" w14:textId="524295DC" w:rsidR="00F97B72" w:rsidRPr="005E2583" w:rsidRDefault="00F97B72" w:rsidP="00D063C7">
            <w:pPr>
              <w:ind w:left="-57" w:right="-57"/>
              <w:rPr>
                <w:spacing w:val="-2"/>
              </w:rPr>
            </w:pPr>
            <w:r w:rsidRPr="005E2583">
              <w:rPr>
                <w:spacing w:val="-2"/>
              </w:rPr>
              <w:t>20</w:t>
            </w:r>
          </w:p>
        </w:tc>
        <w:tc>
          <w:tcPr>
            <w:tcW w:w="409" w:type="pct"/>
            <w:tcBorders>
              <w:top w:val="single" w:sz="4" w:space="0" w:color="auto"/>
              <w:left w:val="nil"/>
              <w:bottom w:val="single" w:sz="4" w:space="0" w:color="auto"/>
              <w:right w:val="single" w:sz="4" w:space="0" w:color="auto"/>
            </w:tcBorders>
            <w:shd w:val="clear" w:color="auto" w:fill="auto"/>
            <w:noWrap/>
          </w:tcPr>
          <w:p w14:paraId="5C94A014"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4CCE0C5C" w14:textId="5CBE00B1" w:rsidR="00F97B72" w:rsidRPr="005E2583" w:rsidRDefault="00F97B72" w:rsidP="00A300E8">
            <w:pPr>
              <w:rPr>
                <w:spacing w:val="-2"/>
              </w:rPr>
            </w:pPr>
            <w:r w:rsidRPr="005E2583">
              <w:rPr>
                <w:spacing w:val="-2"/>
              </w:rPr>
              <w:t>Iznākuma rādītājs i.8.2.3</w:t>
            </w:r>
            <w:r w:rsidR="00231588" w:rsidRPr="005E2583">
              <w:rPr>
                <w:spacing w:val="-2"/>
              </w:rPr>
              <w:t>.</w:t>
            </w:r>
            <w:r w:rsidRPr="005E2583">
              <w:rPr>
                <w:spacing w:val="-2"/>
              </w:rPr>
              <w:t>a</w:t>
            </w:r>
            <w:r w:rsidR="00F33BC0" w:rsidRPr="005E2583">
              <w:rPr>
                <w:spacing w:val="-2"/>
              </w:rPr>
              <w:t> </w:t>
            </w:r>
            <w:r w:rsidR="0071636B" w:rsidRPr="005E2583">
              <w:rPr>
                <w:spacing w:val="-2"/>
              </w:rPr>
              <w:t xml:space="preserve">iekļauj </w:t>
            </w:r>
            <w:r w:rsidR="00F33BC0" w:rsidRPr="005E2583">
              <w:rPr>
                <w:spacing w:val="-2"/>
              </w:rPr>
              <w:t xml:space="preserve">SAM </w:t>
            </w:r>
            <w:r w:rsidRPr="005E2583">
              <w:rPr>
                <w:spacing w:val="-2"/>
              </w:rPr>
              <w:t>darbības, kas saistītas ar atbalstu attīstības un konsolidācijas stratēģiju uzlabošanai, izstrādāšanai un ieviešanai</w:t>
            </w:r>
            <w:r w:rsidR="00666A9F" w:rsidRPr="005E2583">
              <w:rPr>
                <w:spacing w:val="-2"/>
              </w:rPr>
              <w:t xml:space="preserve">. Rādītājs </w:t>
            </w:r>
            <w:r w:rsidRPr="005E2583">
              <w:rPr>
                <w:spacing w:val="-2"/>
              </w:rPr>
              <w:t>aptver 7,30</w:t>
            </w:r>
            <w:r w:rsidR="00666A9F" w:rsidRPr="005E2583">
              <w:rPr>
                <w:spacing w:val="-2"/>
              </w:rPr>
              <w:t> %</w:t>
            </w:r>
            <w:r w:rsidRPr="005E2583">
              <w:rPr>
                <w:spacing w:val="-2"/>
              </w:rPr>
              <w:t xml:space="preserve"> (20 000 000 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Pr="005E2583">
              <w:rPr>
                <w:spacing w:val="-2"/>
              </w:rPr>
              <w:t xml:space="preserve"> prioritārajam </w:t>
            </w:r>
            <w:r w:rsidR="00F76FB8" w:rsidRPr="005E2583">
              <w:rPr>
                <w:spacing w:val="-2"/>
              </w:rPr>
              <w:t>virzienam ESF atbalsta ietvaros</w:t>
            </w:r>
          </w:p>
        </w:tc>
      </w:tr>
      <w:tr w:rsidR="005E2583" w:rsidRPr="005E2583" w14:paraId="5B58E5F5" w14:textId="77777777" w:rsidTr="00516436">
        <w:trPr>
          <w:trHeight w:val="161"/>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4B4B5FF9" w14:textId="4E341F6C" w:rsidR="00F97B72" w:rsidRPr="005E2583" w:rsidRDefault="00F97B72" w:rsidP="00516436">
            <w:pPr>
              <w:ind w:left="-57" w:right="-57"/>
              <w:rPr>
                <w:spacing w:val="-2"/>
              </w:rPr>
            </w:pPr>
            <w:r w:rsidRPr="005E2583">
              <w:rPr>
                <w:spacing w:val="-2"/>
              </w:rPr>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25ADB53E" w14:textId="77777777" w:rsidR="00F97B72" w:rsidRPr="005E2583" w:rsidRDefault="00F97B72" w:rsidP="00516436">
            <w:pPr>
              <w:ind w:left="-57" w:right="-57"/>
              <w:rPr>
                <w:rFonts w:eastAsiaTheme="minorHAnsi"/>
                <w:spacing w:val="-2"/>
              </w:rPr>
            </w:pPr>
            <w:r w:rsidRPr="005E2583">
              <w:rPr>
                <w:rFonts w:eastAsiaTheme="minorHAnsi"/>
                <w:spacing w:val="-2"/>
              </w:rPr>
              <w:t>i.8.3.1.b</w:t>
            </w:r>
          </w:p>
          <w:p w14:paraId="140EC093" w14:textId="6EA1BF48" w:rsidR="00F97B72" w:rsidRPr="005E2583" w:rsidRDefault="00F97B72" w:rsidP="00516436">
            <w:pPr>
              <w:ind w:left="-57" w:right="-57"/>
              <w:rPr>
                <w:spacing w:val="-2"/>
              </w:rPr>
            </w:pPr>
            <w:r w:rsidRPr="005E2583">
              <w:rPr>
                <w:spacing w:val="-2"/>
              </w:rPr>
              <w:t xml:space="preserve">Kompetenču </w:t>
            </w:r>
            <w:r w:rsidRPr="005E2583">
              <w:rPr>
                <w:spacing w:val="-2"/>
              </w:rPr>
              <w:lastRenderedPageBreak/>
              <w:t>pieejā balstītu izglītojamiem (t</w:t>
            </w:r>
            <w:r w:rsidR="00262A0E" w:rsidRPr="005E2583">
              <w:rPr>
                <w:spacing w:val="-2"/>
              </w:rPr>
              <w:t>. </w:t>
            </w:r>
            <w:r w:rsidR="007E32CF" w:rsidRPr="005E2583">
              <w:rPr>
                <w:spacing w:val="-2"/>
              </w:rPr>
              <w:t>s</w:t>
            </w:r>
            <w:r w:rsidRPr="005E2583">
              <w:rPr>
                <w:spacing w:val="-2"/>
              </w:rPr>
              <w:t>k</w:t>
            </w:r>
            <w:r w:rsidR="00262A0E" w:rsidRPr="005E2583">
              <w:rPr>
                <w:spacing w:val="-2"/>
              </w:rPr>
              <w:t>.</w:t>
            </w:r>
            <w:r w:rsidR="00516436" w:rsidRPr="005E2583">
              <w:rPr>
                <w:spacing w:val="-2"/>
              </w:rPr>
              <w:t xml:space="preserve"> </w:t>
            </w:r>
            <w:r w:rsidRPr="005E2583">
              <w:rPr>
                <w:spacing w:val="-2"/>
              </w:rPr>
              <w:t>izglīto</w:t>
            </w:r>
            <w:r w:rsidR="00C81189" w:rsidRPr="005E2583">
              <w:rPr>
                <w:spacing w:val="-2"/>
              </w:rPr>
              <w:t>jamiem ar mācīšanās traucējumiem)</w:t>
            </w:r>
            <w:r w:rsidRPr="005E2583">
              <w:rPr>
                <w:spacing w:val="-2"/>
              </w:rPr>
              <w:t xml:space="preserve"> un pedagogiem paredzēto mācību un metodisko līdzekļu skaits, kuru izstrādei piešķirts ESF atbalsts</w:t>
            </w:r>
          </w:p>
        </w:tc>
        <w:tc>
          <w:tcPr>
            <w:tcW w:w="743" w:type="pct"/>
            <w:tcBorders>
              <w:top w:val="single" w:sz="4" w:space="0" w:color="auto"/>
              <w:left w:val="nil"/>
              <w:bottom w:val="single" w:sz="4" w:space="0" w:color="auto"/>
              <w:right w:val="single" w:sz="4" w:space="0" w:color="auto"/>
            </w:tcBorders>
            <w:shd w:val="clear" w:color="auto" w:fill="auto"/>
          </w:tcPr>
          <w:p w14:paraId="14FE91F5" w14:textId="5976304C" w:rsidR="00F97B72" w:rsidRPr="005E2583" w:rsidRDefault="00F97B72" w:rsidP="00516436">
            <w:pPr>
              <w:ind w:left="-57" w:right="-57"/>
              <w:rPr>
                <w:spacing w:val="-2"/>
              </w:rPr>
            </w:pPr>
            <w:r w:rsidRPr="005E2583">
              <w:rPr>
                <w:spacing w:val="-2"/>
              </w:rPr>
              <w:lastRenderedPageBreak/>
              <w:t xml:space="preserve">Kompetenču pieejā balstītu izglītojamiem </w:t>
            </w:r>
            <w:r w:rsidRPr="005E2583">
              <w:rPr>
                <w:spacing w:val="-2"/>
              </w:rPr>
              <w:lastRenderedPageBreak/>
              <w:t>(t</w:t>
            </w:r>
            <w:r w:rsidR="00262A0E" w:rsidRPr="005E2583">
              <w:rPr>
                <w:spacing w:val="-2"/>
              </w:rPr>
              <w:t>. </w:t>
            </w:r>
            <w:r w:rsidR="007E32CF" w:rsidRPr="005E2583">
              <w:rPr>
                <w:spacing w:val="-2"/>
              </w:rPr>
              <w:t>s</w:t>
            </w:r>
            <w:r w:rsidRPr="005E2583">
              <w:rPr>
                <w:spacing w:val="-2"/>
              </w:rPr>
              <w:t>k</w:t>
            </w:r>
            <w:r w:rsidR="002B3D29" w:rsidRPr="005E2583">
              <w:rPr>
                <w:spacing w:val="-2"/>
              </w:rPr>
              <w:t xml:space="preserve">. </w:t>
            </w:r>
            <w:r w:rsidRPr="005E2583">
              <w:rPr>
                <w:spacing w:val="-2"/>
              </w:rPr>
              <w:t>izglītojamiem ar mācīšanās traucējumiem) un pedagogiem</w:t>
            </w:r>
            <w:r w:rsidR="00C81189" w:rsidRPr="005E2583">
              <w:rPr>
                <w:spacing w:val="-2"/>
              </w:rPr>
              <w:t xml:space="preserve"> </w:t>
            </w:r>
            <w:r w:rsidRPr="005E2583">
              <w:rPr>
                <w:spacing w:val="-2"/>
              </w:rPr>
              <w:t>paredzētu mācību un metodisko līdzekļu skaits, kuru izstrādei piešķirts ESF atbalsts</w:t>
            </w:r>
          </w:p>
        </w:tc>
        <w:tc>
          <w:tcPr>
            <w:tcW w:w="346" w:type="pct"/>
            <w:tcBorders>
              <w:top w:val="single" w:sz="4" w:space="0" w:color="auto"/>
              <w:left w:val="nil"/>
              <w:bottom w:val="single" w:sz="4" w:space="0" w:color="auto"/>
              <w:right w:val="single" w:sz="4" w:space="0" w:color="auto"/>
            </w:tcBorders>
            <w:shd w:val="clear" w:color="auto" w:fill="auto"/>
            <w:noWrap/>
          </w:tcPr>
          <w:p w14:paraId="05323395" w14:textId="4D0989D8" w:rsidR="00F97B72" w:rsidRPr="005E2583" w:rsidRDefault="00F97B72" w:rsidP="00D56FE3">
            <w:pPr>
              <w:ind w:left="-57" w:right="-57"/>
              <w:rPr>
                <w:spacing w:val="-2"/>
              </w:rPr>
            </w:pPr>
            <w:r w:rsidRPr="005E2583">
              <w:rPr>
                <w:spacing w:val="-2"/>
              </w:rPr>
              <w:lastRenderedPageBreak/>
              <w:t xml:space="preserve">Mācību un metodisko </w:t>
            </w:r>
            <w:r w:rsidRPr="005E2583">
              <w:rPr>
                <w:spacing w:val="-2"/>
              </w:rPr>
              <w:lastRenderedPageBreak/>
              <w:t>līdzekļu skaits</w:t>
            </w:r>
          </w:p>
        </w:tc>
        <w:tc>
          <w:tcPr>
            <w:tcW w:w="247" w:type="pct"/>
            <w:tcBorders>
              <w:top w:val="single" w:sz="4" w:space="0" w:color="auto"/>
              <w:left w:val="nil"/>
              <w:bottom w:val="single" w:sz="4" w:space="0" w:color="auto"/>
              <w:right w:val="single" w:sz="4" w:space="0" w:color="auto"/>
            </w:tcBorders>
            <w:shd w:val="clear" w:color="auto" w:fill="auto"/>
            <w:noWrap/>
          </w:tcPr>
          <w:p w14:paraId="71F18ADB" w14:textId="77777777" w:rsidR="00F97B72" w:rsidRPr="005E2583" w:rsidRDefault="00F97B72" w:rsidP="00C12EE6">
            <w:pPr>
              <w:ind w:left="-57" w:right="-57"/>
              <w:rPr>
                <w:spacing w:val="-2"/>
              </w:rPr>
            </w:pPr>
            <w:r w:rsidRPr="005E2583">
              <w:rPr>
                <w:spacing w:val="-2"/>
              </w:rPr>
              <w:lastRenderedPageBreak/>
              <w:t>ESF</w:t>
            </w:r>
          </w:p>
        </w:tc>
        <w:tc>
          <w:tcPr>
            <w:tcW w:w="354" w:type="pct"/>
            <w:tcBorders>
              <w:top w:val="single" w:sz="4" w:space="0" w:color="auto"/>
              <w:left w:val="nil"/>
              <w:bottom w:val="single" w:sz="4" w:space="0" w:color="auto"/>
              <w:right w:val="single" w:sz="4" w:space="0" w:color="auto"/>
            </w:tcBorders>
            <w:shd w:val="clear" w:color="auto" w:fill="auto"/>
            <w:noWrap/>
          </w:tcPr>
          <w:p w14:paraId="5A68E872" w14:textId="77777777" w:rsidR="00F97B72" w:rsidRPr="005E2583" w:rsidRDefault="00F97B72" w:rsidP="00C8414A">
            <w:pPr>
              <w:rPr>
                <w:i/>
                <w:iCs/>
                <w:spacing w:val="-2"/>
              </w:rPr>
            </w:pPr>
            <w:r w:rsidRPr="005E2583">
              <w:rPr>
                <w:i/>
                <w:iCs/>
                <w:spacing w:val="-2"/>
              </w:rPr>
              <w:t xml:space="preserve">Mazāk attīstītie </w:t>
            </w:r>
            <w:r w:rsidRPr="005E2583">
              <w:rPr>
                <w:i/>
                <w:iCs/>
                <w:spacing w:val="-2"/>
              </w:rPr>
              <w:lastRenderedPageBreak/>
              <w:t>reģioni</w:t>
            </w:r>
          </w:p>
        </w:tc>
        <w:tc>
          <w:tcPr>
            <w:tcW w:w="388" w:type="pct"/>
            <w:tcBorders>
              <w:top w:val="single" w:sz="4" w:space="0" w:color="auto"/>
              <w:left w:val="nil"/>
              <w:bottom w:val="single" w:sz="4" w:space="0" w:color="auto"/>
              <w:right w:val="single" w:sz="4" w:space="0" w:color="auto"/>
            </w:tcBorders>
            <w:shd w:val="clear" w:color="auto" w:fill="auto"/>
            <w:noWrap/>
          </w:tcPr>
          <w:p w14:paraId="05AA450B" w14:textId="77777777" w:rsidR="00F97B72" w:rsidRPr="005E2583" w:rsidRDefault="00F97B72" w:rsidP="00C8414A">
            <w:pPr>
              <w:rPr>
                <w:spacing w:val="-2"/>
              </w:rPr>
            </w:pPr>
            <w:r w:rsidRPr="005E2583">
              <w:rPr>
                <w:spacing w:val="-2"/>
              </w:rPr>
              <w:lastRenderedPageBreak/>
              <w:t>10</w:t>
            </w:r>
          </w:p>
        </w:tc>
        <w:tc>
          <w:tcPr>
            <w:tcW w:w="306" w:type="pct"/>
            <w:tcBorders>
              <w:top w:val="single" w:sz="4" w:space="0" w:color="auto"/>
              <w:left w:val="nil"/>
              <w:bottom w:val="single" w:sz="4" w:space="0" w:color="auto"/>
              <w:right w:val="single" w:sz="4" w:space="0" w:color="auto"/>
            </w:tcBorders>
            <w:shd w:val="clear" w:color="auto" w:fill="auto"/>
            <w:noWrap/>
          </w:tcPr>
          <w:p w14:paraId="7027727D"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346007CB"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6317BD40" w14:textId="77777777" w:rsidR="00F97B72" w:rsidRPr="005E2583" w:rsidRDefault="00F97B72" w:rsidP="00D063C7">
            <w:pPr>
              <w:ind w:left="-57" w:right="-57"/>
              <w:rPr>
                <w:spacing w:val="-2"/>
              </w:rPr>
            </w:pPr>
            <w:r w:rsidRPr="005E2583">
              <w:rPr>
                <w:spacing w:val="-2"/>
              </w:rPr>
              <w:t>61</w:t>
            </w:r>
          </w:p>
        </w:tc>
        <w:tc>
          <w:tcPr>
            <w:tcW w:w="409" w:type="pct"/>
            <w:tcBorders>
              <w:top w:val="single" w:sz="4" w:space="0" w:color="auto"/>
              <w:left w:val="nil"/>
              <w:bottom w:val="single" w:sz="4" w:space="0" w:color="auto"/>
              <w:right w:val="single" w:sz="4" w:space="0" w:color="auto"/>
            </w:tcBorders>
            <w:shd w:val="clear" w:color="auto" w:fill="auto"/>
            <w:noWrap/>
          </w:tcPr>
          <w:p w14:paraId="20C43D88"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0152AA38" w14:textId="6B716CD9" w:rsidR="00F97B72" w:rsidRPr="005E2583" w:rsidRDefault="00A300E8" w:rsidP="00A300E8">
            <w:pPr>
              <w:rPr>
                <w:spacing w:val="-2"/>
              </w:rPr>
            </w:pPr>
            <w:r>
              <w:rPr>
                <w:spacing w:val="-2"/>
              </w:rPr>
              <w:t>R</w:t>
            </w:r>
            <w:r w:rsidRPr="005E2583">
              <w:rPr>
                <w:spacing w:val="-2"/>
              </w:rPr>
              <w:t xml:space="preserve">ādītājs </w:t>
            </w:r>
            <w:r w:rsidR="00F97B72" w:rsidRPr="005E2583">
              <w:rPr>
                <w:spacing w:val="-2"/>
              </w:rPr>
              <w:t>i.8.3.</w:t>
            </w:r>
            <w:r w:rsidR="0015170B" w:rsidRPr="005E2583">
              <w:rPr>
                <w:spacing w:val="-2"/>
              </w:rPr>
              <w:t xml:space="preserve">1.b </w:t>
            </w:r>
            <w:r w:rsidR="0071636B" w:rsidRPr="005E2583">
              <w:rPr>
                <w:spacing w:val="-2"/>
              </w:rPr>
              <w:t xml:space="preserve">iekļauj </w:t>
            </w:r>
            <w:r w:rsidR="0015170B" w:rsidRPr="005E2583">
              <w:rPr>
                <w:spacing w:val="-2"/>
              </w:rPr>
              <w:t>darbības, k</w:t>
            </w:r>
            <w:r w:rsidR="00F97B72" w:rsidRPr="005E2583">
              <w:rPr>
                <w:spacing w:val="-2"/>
              </w:rPr>
              <w:t>as saistītas ar</w:t>
            </w:r>
            <w:r w:rsidR="00341915" w:rsidRPr="005E2583">
              <w:rPr>
                <w:spacing w:val="-2"/>
              </w:rPr>
              <w:t xml:space="preserve"> </w:t>
            </w:r>
            <w:r w:rsidR="00F97B72" w:rsidRPr="005E2583">
              <w:rPr>
                <w:spacing w:val="-2"/>
              </w:rPr>
              <w:lastRenderedPageBreak/>
              <w:t>mācību un metodisko materiālu izstrādi</w:t>
            </w:r>
            <w:r w:rsidR="00262A0E" w:rsidRPr="005E2583">
              <w:rPr>
                <w:spacing w:val="-2"/>
              </w:rPr>
              <w:t>.</w:t>
            </w:r>
            <w:r w:rsidR="00341915" w:rsidRPr="005E2583">
              <w:rPr>
                <w:spacing w:val="-2"/>
              </w:rPr>
              <w:t xml:space="preserve"> </w:t>
            </w:r>
            <w:r w:rsidR="00F97B72" w:rsidRPr="005E2583">
              <w:rPr>
                <w:spacing w:val="-2"/>
              </w:rPr>
              <w:t>Rādītājs aptver 3,12</w:t>
            </w:r>
            <w:r w:rsidR="00666A9F" w:rsidRPr="005E2583">
              <w:rPr>
                <w:spacing w:val="-2"/>
              </w:rPr>
              <w:t> %</w:t>
            </w:r>
            <w:r w:rsidR="00F97B72" w:rsidRPr="005E2583">
              <w:rPr>
                <w:spacing w:val="-2"/>
              </w:rPr>
              <w:t xml:space="preserve"> (8</w:t>
            </w:r>
            <w:r w:rsidR="0015170B" w:rsidRPr="005E2583">
              <w:rPr>
                <w:spacing w:val="-2"/>
              </w:rPr>
              <w:t> </w:t>
            </w:r>
            <w:r w:rsidR="00F97B72" w:rsidRPr="005E2583">
              <w:rPr>
                <w:spacing w:val="-2"/>
              </w:rPr>
              <w:t>551 987</w:t>
            </w:r>
            <w:r w:rsidR="0015170B" w:rsidRPr="005E2583">
              <w:rPr>
                <w:spacing w:val="-2"/>
                <w:sz w:val="16"/>
                <w:szCs w:val="16"/>
              </w:rPr>
              <w:t> </w:t>
            </w:r>
            <w:r w:rsidR="00F97B72" w:rsidRPr="005E2583">
              <w:rPr>
                <w:spacing w:val="-2"/>
              </w:rPr>
              <w:t xml:space="preserve">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w:t>
            </w:r>
            <w:r w:rsidR="00F76FB8" w:rsidRPr="005E2583">
              <w:rPr>
                <w:spacing w:val="-2"/>
              </w:rPr>
              <w:t>virzienam ESF atbalsta ietvaros</w:t>
            </w:r>
          </w:p>
        </w:tc>
      </w:tr>
      <w:tr w:rsidR="005E2583" w:rsidRPr="005E2583" w14:paraId="23E9224D" w14:textId="77777777" w:rsidTr="00516436">
        <w:trPr>
          <w:trHeight w:val="161"/>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7C7ACA02" w14:textId="40A64C39" w:rsidR="00F97B72" w:rsidRPr="005E2583" w:rsidRDefault="00F97B72" w:rsidP="00516436">
            <w:pPr>
              <w:ind w:left="-57" w:right="-57"/>
              <w:rPr>
                <w:spacing w:val="-2"/>
              </w:rPr>
            </w:pPr>
            <w:r w:rsidRPr="005E2583">
              <w:rPr>
                <w:spacing w:val="-2"/>
              </w:rPr>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0ED4578E" w14:textId="116E4C64" w:rsidR="00E33292" w:rsidRPr="005E2583" w:rsidRDefault="00F97B72" w:rsidP="00516436">
            <w:pPr>
              <w:ind w:left="-57" w:right="-57"/>
              <w:rPr>
                <w:spacing w:val="-2"/>
              </w:rPr>
            </w:pPr>
            <w:r w:rsidRPr="005E2583">
              <w:rPr>
                <w:spacing w:val="-2"/>
              </w:rPr>
              <w:t>i.8.3.1</w:t>
            </w:r>
            <w:r w:rsidR="00231588" w:rsidRPr="005E2583">
              <w:rPr>
                <w:spacing w:val="-2"/>
              </w:rPr>
              <w:t>.</w:t>
            </w:r>
            <w:r w:rsidR="007E32CF" w:rsidRPr="005E2583">
              <w:rPr>
                <w:spacing w:val="-2"/>
              </w:rPr>
              <w:t>a</w:t>
            </w:r>
            <w:r w:rsidRPr="005E2583">
              <w:rPr>
                <w:spacing w:val="-2"/>
              </w:rPr>
              <w:t xml:space="preserve"> </w:t>
            </w:r>
          </w:p>
          <w:p w14:paraId="0DA4AA83" w14:textId="032FA32E" w:rsidR="00F97B72" w:rsidRPr="005E2583" w:rsidRDefault="00F97B72" w:rsidP="00516436">
            <w:pPr>
              <w:ind w:left="-57" w:right="-57"/>
              <w:rPr>
                <w:spacing w:val="-2"/>
              </w:rPr>
            </w:pPr>
            <w:r w:rsidRPr="005E2583">
              <w:rPr>
                <w:spacing w:val="-2"/>
              </w:rPr>
              <w:t>Vadlīniju un valsts standartu skaits vispārējā izglītībā, kuru aprobācijai un ieviešanai saņemts ESF atbalsts</w:t>
            </w:r>
          </w:p>
        </w:tc>
        <w:tc>
          <w:tcPr>
            <w:tcW w:w="743" w:type="pct"/>
            <w:tcBorders>
              <w:top w:val="single" w:sz="4" w:space="0" w:color="auto"/>
              <w:left w:val="nil"/>
              <w:bottom w:val="single" w:sz="4" w:space="0" w:color="auto"/>
              <w:right w:val="single" w:sz="4" w:space="0" w:color="auto"/>
            </w:tcBorders>
            <w:shd w:val="clear" w:color="auto" w:fill="auto"/>
          </w:tcPr>
          <w:p w14:paraId="012E19C4" w14:textId="124E4365" w:rsidR="00F97B72" w:rsidRPr="005E2583" w:rsidRDefault="00F97B72" w:rsidP="00516436">
            <w:pPr>
              <w:ind w:left="-57" w:right="-57"/>
              <w:rPr>
                <w:spacing w:val="-2"/>
              </w:rPr>
            </w:pPr>
            <w:r w:rsidRPr="005E2583">
              <w:rPr>
                <w:spacing w:val="-2"/>
              </w:rPr>
              <w:t>Vadlīniju un valsts standartu skaits vispārējā izglītībā (pirmsskolas izglītības vadlīnijas, valsts standarts pamatizglītībā un valsts vispārējās vidējās izglītības standarts), kuru aprobācijai un i</w:t>
            </w:r>
            <w:r w:rsidR="00341915" w:rsidRPr="005E2583">
              <w:rPr>
                <w:spacing w:val="-2"/>
              </w:rPr>
              <w:t xml:space="preserve">eviešanai saņemts ESF atbalsts </w:t>
            </w:r>
          </w:p>
        </w:tc>
        <w:tc>
          <w:tcPr>
            <w:tcW w:w="346" w:type="pct"/>
            <w:tcBorders>
              <w:top w:val="single" w:sz="4" w:space="0" w:color="auto"/>
              <w:left w:val="nil"/>
              <w:bottom w:val="single" w:sz="4" w:space="0" w:color="auto"/>
              <w:right w:val="single" w:sz="4" w:space="0" w:color="auto"/>
            </w:tcBorders>
            <w:shd w:val="clear" w:color="auto" w:fill="auto"/>
            <w:noWrap/>
          </w:tcPr>
          <w:p w14:paraId="609F3431" w14:textId="77777777" w:rsidR="00F97B72" w:rsidRPr="005E2583" w:rsidRDefault="00F97B72" w:rsidP="003A28D2">
            <w:pPr>
              <w:ind w:left="-57" w:right="-57"/>
              <w:rPr>
                <w:spacing w:val="-2"/>
              </w:rPr>
            </w:pPr>
            <w:r w:rsidRPr="005E2583">
              <w:rPr>
                <w:spacing w:val="-2"/>
              </w:rPr>
              <w:t>Vadlīniju un valsts standartu skaits</w:t>
            </w:r>
          </w:p>
        </w:tc>
        <w:tc>
          <w:tcPr>
            <w:tcW w:w="247" w:type="pct"/>
            <w:tcBorders>
              <w:top w:val="single" w:sz="4" w:space="0" w:color="auto"/>
              <w:left w:val="nil"/>
              <w:bottom w:val="single" w:sz="4" w:space="0" w:color="auto"/>
              <w:right w:val="single" w:sz="4" w:space="0" w:color="auto"/>
            </w:tcBorders>
            <w:shd w:val="clear" w:color="auto" w:fill="auto"/>
            <w:noWrap/>
          </w:tcPr>
          <w:p w14:paraId="56A21A49"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23D749B3"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15331014" w14:textId="77777777" w:rsidR="00F97B72" w:rsidRPr="005E2583" w:rsidRDefault="00F97B72" w:rsidP="00C8414A">
            <w:pPr>
              <w:rPr>
                <w:spacing w:val="-2"/>
              </w:rPr>
            </w:pPr>
            <w:r w:rsidRPr="005E2583">
              <w:rPr>
                <w:spacing w:val="-2"/>
              </w:rPr>
              <w:t>3</w:t>
            </w:r>
          </w:p>
        </w:tc>
        <w:tc>
          <w:tcPr>
            <w:tcW w:w="306" w:type="pct"/>
            <w:tcBorders>
              <w:top w:val="single" w:sz="4" w:space="0" w:color="auto"/>
              <w:left w:val="nil"/>
              <w:bottom w:val="single" w:sz="4" w:space="0" w:color="auto"/>
              <w:right w:val="single" w:sz="4" w:space="0" w:color="auto"/>
            </w:tcBorders>
            <w:shd w:val="clear" w:color="auto" w:fill="auto"/>
            <w:noWrap/>
          </w:tcPr>
          <w:p w14:paraId="62FC7DA5"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0B6D0D7E"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71AB597C" w14:textId="77777777" w:rsidR="00F97B72" w:rsidRPr="005E2583" w:rsidRDefault="00F97B72" w:rsidP="00D063C7">
            <w:pPr>
              <w:ind w:left="-57" w:right="-57"/>
              <w:rPr>
                <w:spacing w:val="-2"/>
              </w:rPr>
            </w:pPr>
            <w:r w:rsidRPr="005E2583">
              <w:rPr>
                <w:spacing w:val="-2"/>
              </w:rPr>
              <w:t>3</w:t>
            </w:r>
          </w:p>
        </w:tc>
        <w:tc>
          <w:tcPr>
            <w:tcW w:w="409" w:type="pct"/>
            <w:tcBorders>
              <w:top w:val="single" w:sz="4" w:space="0" w:color="auto"/>
              <w:left w:val="nil"/>
              <w:bottom w:val="single" w:sz="4" w:space="0" w:color="auto"/>
              <w:right w:val="single" w:sz="4" w:space="0" w:color="auto"/>
            </w:tcBorders>
            <w:shd w:val="clear" w:color="auto" w:fill="auto"/>
            <w:noWrap/>
          </w:tcPr>
          <w:p w14:paraId="5594EB86"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511EC144" w14:textId="646DCC75" w:rsidR="00F97B72" w:rsidRPr="005E2583" w:rsidRDefault="00A300E8" w:rsidP="00A300E8">
            <w:pPr>
              <w:rPr>
                <w:spacing w:val="-2"/>
              </w:rPr>
            </w:pPr>
            <w:r>
              <w:rPr>
                <w:spacing w:val="-2"/>
              </w:rPr>
              <w:t>R</w:t>
            </w:r>
            <w:r w:rsidRPr="005E2583">
              <w:rPr>
                <w:spacing w:val="-2"/>
              </w:rPr>
              <w:t xml:space="preserve">ādītājs </w:t>
            </w:r>
            <w:r w:rsidR="00F97B72" w:rsidRPr="005E2583">
              <w:rPr>
                <w:spacing w:val="-2"/>
              </w:rPr>
              <w:t>i.8.3.1</w:t>
            </w:r>
            <w:r w:rsidR="00231588" w:rsidRPr="005E2583">
              <w:rPr>
                <w:spacing w:val="-2"/>
              </w:rPr>
              <w:t>.</w:t>
            </w:r>
            <w:r w:rsidR="007E32CF" w:rsidRPr="005E2583">
              <w:rPr>
                <w:spacing w:val="-2"/>
              </w:rPr>
              <w:t>a</w:t>
            </w:r>
            <w:r w:rsidR="00F97B72" w:rsidRPr="005E2583">
              <w:rPr>
                <w:spacing w:val="-2"/>
              </w:rPr>
              <w:t xml:space="preserve"> </w:t>
            </w:r>
            <w:r w:rsidR="0071636B" w:rsidRPr="005E2583">
              <w:rPr>
                <w:spacing w:val="-2"/>
              </w:rPr>
              <w:t xml:space="preserve">iekļauj </w:t>
            </w:r>
            <w:r w:rsidR="00F97B72" w:rsidRPr="005E2583">
              <w:rPr>
                <w:spacing w:val="-2"/>
              </w:rPr>
              <w:t>darbības, kas saistītas ar</w:t>
            </w:r>
            <w:r w:rsidR="00341915" w:rsidRPr="005E2583">
              <w:rPr>
                <w:spacing w:val="-2"/>
              </w:rPr>
              <w:t xml:space="preserve"> </w:t>
            </w:r>
            <w:r w:rsidR="00F97B72" w:rsidRPr="005E2583">
              <w:rPr>
                <w:spacing w:val="-2"/>
              </w:rPr>
              <w:t>mācību un metodisko materiālu izstrādi</w:t>
            </w:r>
            <w:r w:rsidR="00262A0E" w:rsidRPr="005E2583">
              <w:rPr>
                <w:spacing w:val="-2"/>
              </w:rPr>
              <w:t>.</w:t>
            </w:r>
            <w:r w:rsidR="00341915" w:rsidRPr="005E2583">
              <w:rPr>
                <w:spacing w:val="-2"/>
              </w:rPr>
              <w:t xml:space="preserve"> </w:t>
            </w:r>
            <w:r w:rsidR="00F97B72" w:rsidRPr="005E2583">
              <w:rPr>
                <w:spacing w:val="-2"/>
              </w:rPr>
              <w:t>Rādītājs aptver 2,78</w:t>
            </w:r>
            <w:r w:rsidR="00B27E8A">
              <w:rPr>
                <w:spacing w:val="-2"/>
              </w:rPr>
              <w:t> </w:t>
            </w:r>
            <w:r w:rsidR="00F97B72" w:rsidRPr="005E2583">
              <w:rPr>
                <w:spacing w:val="-2"/>
              </w:rPr>
              <w:t>% (7</w:t>
            </w:r>
            <w:r w:rsidR="00341915" w:rsidRPr="005E2583">
              <w:rPr>
                <w:spacing w:val="-2"/>
              </w:rPr>
              <w:t> </w:t>
            </w:r>
            <w:r w:rsidR="00F97B72" w:rsidRPr="005E2583">
              <w:rPr>
                <w:spacing w:val="-2"/>
              </w:rPr>
              <w:t>616</w:t>
            </w:r>
            <w:r w:rsidR="00341915" w:rsidRPr="005E2583">
              <w:rPr>
                <w:spacing w:val="-2"/>
              </w:rPr>
              <w:t> </w:t>
            </w:r>
            <w:r w:rsidR="00F97B72" w:rsidRPr="005E2583">
              <w:rPr>
                <w:spacing w:val="-2"/>
              </w:rPr>
              <w:t xml:space="preserve">784 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v</w:t>
            </w:r>
            <w:r w:rsidR="00F76FB8" w:rsidRPr="005E2583">
              <w:rPr>
                <w:spacing w:val="-2"/>
              </w:rPr>
              <w:t>irzienam ESF atbalsta ietvaros</w:t>
            </w:r>
          </w:p>
        </w:tc>
      </w:tr>
      <w:tr w:rsidR="005E2583" w:rsidRPr="005E2583" w14:paraId="3ADE3FAF" w14:textId="77777777" w:rsidTr="00516436">
        <w:trPr>
          <w:trHeight w:val="1563"/>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41D59A39" w14:textId="4C930E9E" w:rsidR="00F97B72" w:rsidRPr="005E2583" w:rsidRDefault="00F97B72" w:rsidP="00516436">
            <w:pPr>
              <w:ind w:left="-57" w:right="-57"/>
              <w:rPr>
                <w:spacing w:val="-2"/>
              </w:rPr>
            </w:pPr>
            <w:r w:rsidRPr="005E2583">
              <w:rPr>
                <w:spacing w:val="-2"/>
              </w:rPr>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40A4A22F" w14:textId="636CA1CB" w:rsidR="00E33292" w:rsidRPr="005E2583" w:rsidRDefault="00F97B72" w:rsidP="00516436">
            <w:pPr>
              <w:ind w:left="-57" w:right="-57"/>
              <w:rPr>
                <w:spacing w:val="-2"/>
              </w:rPr>
            </w:pPr>
            <w:r w:rsidRPr="005E2583">
              <w:rPr>
                <w:spacing w:val="-2"/>
              </w:rPr>
              <w:t>i.8.3.2</w:t>
            </w:r>
            <w:r w:rsidR="00231588" w:rsidRPr="005E2583">
              <w:rPr>
                <w:spacing w:val="-2"/>
              </w:rPr>
              <w:t>.</w:t>
            </w:r>
            <w:r w:rsidR="007E32CF" w:rsidRPr="005E2583">
              <w:rPr>
                <w:spacing w:val="-2"/>
              </w:rPr>
              <w:t>a</w:t>
            </w:r>
            <w:r w:rsidRPr="005E2583">
              <w:rPr>
                <w:spacing w:val="-2"/>
              </w:rPr>
              <w:t xml:space="preserve"> </w:t>
            </w:r>
          </w:p>
          <w:p w14:paraId="3A8A43AA" w14:textId="06EEB64D" w:rsidR="00F97B72" w:rsidRPr="005E2583" w:rsidRDefault="00F97B72" w:rsidP="00516436">
            <w:pPr>
              <w:ind w:left="-57" w:right="-57"/>
              <w:rPr>
                <w:spacing w:val="-2"/>
              </w:rPr>
            </w:pPr>
            <w:r w:rsidRPr="005E2583">
              <w:rPr>
                <w:spacing w:val="-2"/>
              </w:rPr>
              <w:t>Vispārējās izglītības iestāžu skaits, kas saņēmušas ESF atbalstu individuālas mācību pieejas attīstībai un ieviešanai izg</w:t>
            </w:r>
            <w:r w:rsidR="00842B48" w:rsidRPr="005E2583">
              <w:rPr>
                <w:spacing w:val="-2"/>
              </w:rPr>
              <w:t>lītojamo kompetenču attīstībai</w:t>
            </w:r>
          </w:p>
        </w:tc>
        <w:tc>
          <w:tcPr>
            <w:tcW w:w="743" w:type="pct"/>
            <w:tcBorders>
              <w:top w:val="single" w:sz="4" w:space="0" w:color="auto"/>
              <w:left w:val="nil"/>
              <w:bottom w:val="single" w:sz="4" w:space="0" w:color="auto"/>
              <w:right w:val="single" w:sz="4" w:space="0" w:color="auto"/>
            </w:tcBorders>
            <w:shd w:val="clear" w:color="auto" w:fill="auto"/>
          </w:tcPr>
          <w:p w14:paraId="6552AB1F" w14:textId="2764F1AC" w:rsidR="00F97B72" w:rsidRPr="005E2583" w:rsidRDefault="00F97B72" w:rsidP="00516436">
            <w:pPr>
              <w:ind w:left="-57" w:right="-57"/>
              <w:rPr>
                <w:spacing w:val="-2"/>
              </w:rPr>
            </w:pPr>
            <w:r w:rsidRPr="005E2583">
              <w:rPr>
                <w:spacing w:val="-2"/>
              </w:rPr>
              <w:t>Vispārējās izglītības iestāžu skaits, kas saņēmušas ESF atbalstu individuālas mācību pieejas attīstībai un ieviešanai izg</w:t>
            </w:r>
            <w:r w:rsidR="00842B48" w:rsidRPr="005E2583">
              <w:rPr>
                <w:spacing w:val="-2"/>
              </w:rPr>
              <w:t>lītojamo kompetenču attīstībai</w:t>
            </w:r>
            <w:r w:rsidRPr="005E2583">
              <w:rPr>
                <w:spacing w:val="-2"/>
              </w:rPr>
              <w:t xml:space="preserve"> </w:t>
            </w:r>
          </w:p>
        </w:tc>
        <w:tc>
          <w:tcPr>
            <w:tcW w:w="346" w:type="pct"/>
            <w:tcBorders>
              <w:top w:val="single" w:sz="4" w:space="0" w:color="auto"/>
              <w:left w:val="nil"/>
              <w:bottom w:val="single" w:sz="4" w:space="0" w:color="auto"/>
              <w:right w:val="single" w:sz="4" w:space="0" w:color="auto"/>
            </w:tcBorders>
            <w:shd w:val="clear" w:color="auto" w:fill="auto"/>
            <w:noWrap/>
          </w:tcPr>
          <w:p w14:paraId="2F7BA05A" w14:textId="77777777" w:rsidR="00F97B72" w:rsidRPr="005E2583" w:rsidRDefault="00F97B72" w:rsidP="003A28D2">
            <w:pPr>
              <w:ind w:left="-57" w:right="-57"/>
              <w:rPr>
                <w:spacing w:val="-2"/>
              </w:rPr>
            </w:pPr>
            <w:r w:rsidRPr="005E2583">
              <w:rPr>
                <w:spacing w:val="-2"/>
              </w:rPr>
              <w:t>Iestāžu skaits</w:t>
            </w:r>
          </w:p>
        </w:tc>
        <w:tc>
          <w:tcPr>
            <w:tcW w:w="247" w:type="pct"/>
            <w:tcBorders>
              <w:top w:val="single" w:sz="4" w:space="0" w:color="auto"/>
              <w:left w:val="nil"/>
              <w:bottom w:val="single" w:sz="4" w:space="0" w:color="auto"/>
              <w:right w:val="single" w:sz="4" w:space="0" w:color="auto"/>
            </w:tcBorders>
            <w:shd w:val="clear" w:color="auto" w:fill="auto"/>
            <w:noWrap/>
          </w:tcPr>
          <w:p w14:paraId="34C3593D"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45434A02"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417B0831" w14:textId="77777777" w:rsidR="00F97B72" w:rsidRPr="005E2583" w:rsidRDefault="00F97B72" w:rsidP="00C8414A">
            <w:pPr>
              <w:rPr>
                <w:spacing w:val="-2"/>
              </w:rPr>
            </w:pPr>
            <w:r w:rsidRPr="005E2583">
              <w:rPr>
                <w:spacing w:val="-2"/>
              </w:rPr>
              <w:t>180</w:t>
            </w:r>
          </w:p>
        </w:tc>
        <w:tc>
          <w:tcPr>
            <w:tcW w:w="306" w:type="pct"/>
            <w:tcBorders>
              <w:top w:val="single" w:sz="4" w:space="0" w:color="auto"/>
              <w:left w:val="nil"/>
              <w:bottom w:val="single" w:sz="4" w:space="0" w:color="auto"/>
              <w:right w:val="single" w:sz="4" w:space="0" w:color="auto"/>
            </w:tcBorders>
            <w:shd w:val="clear" w:color="auto" w:fill="auto"/>
            <w:noWrap/>
          </w:tcPr>
          <w:p w14:paraId="27F614FF"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26904245"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074B1D6C" w14:textId="77777777" w:rsidR="00F97B72" w:rsidRPr="005E2583" w:rsidRDefault="00F97B72" w:rsidP="00D063C7">
            <w:pPr>
              <w:ind w:left="-57" w:right="-57"/>
              <w:rPr>
                <w:spacing w:val="-2"/>
              </w:rPr>
            </w:pPr>
            <w:r w:rsidRPr="005E2583">
              <w:rPr>
                <w:spacing w:val="-2"/>
              </w:rPr>
              <w:t xml:space="preserve">272 </w:t>
            </w:r>
          </w:p>
        </w:tc>
        <w:tc>
          <w:tcPr>
            <w:tcW w:w="409" w:type="pct"/>
            <w:tcBorders>
              <w:top w:val="single" w:sz="4" w:space="0" w:color="auto"/>
              <w:left w:val="nil"/>
              <w:bottom w:val="single" w:sz="4" w:space="0" w:color="auto"/>
              <w:right w:val="single" w:sz="4" w:space="0" w:color="auto"/>
            </w:tcBorders>
            <w:shd w:val="clear" w:color="auto" w:fill="auto"/>
            <w:noWrap/>
          </w:tcPr>
          <w:p w14:paraId="67B46F3B"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1FB9EDA3" w14:textId="339C9AB3" w:rsidR="00F97B72" w:rsidRPr="005E2583" w:rsidRDefault="00A300E8" w:rsidP="00A300E8">
            <w:pPr>
              <w:rPr>
                <w:spacing w:val="-2"/>
              </w:rPr>
            </w:pPr>
            <w:r>
              <w:rPr>
                <w:spacing w:val="-2"/>
              </w:rPr>
              <w:t>R</w:t>
            </w:r>
            <w:r w:rsidRPr="005E2583">
              <w:rPr>
                <w:spacing w:val="-2"/>
              </w:rPr>
              <w:t xml:space="preserve">ādītājs </w:t>
            </w:r>
            <w:r w:rsidR="00F97B72" w:rsidRPr="005E2583">
              <w:rPr>
                <w:spacing w:val="-2"/>
              </w:rPr>
              <w:t>i.8.3.2</w:t>
            </w:r>
            <w:r w:rsidR="00231588" w:rsidRPr="005E2583">
              <w:rPr>
                <w:spacing w:val="-2"/>
              </w:rPr>
              <w:t>.</w:t>
            </w:r>
            <w:r w:rsidR="007E32CF" w:rsidRPr="005E2583">
              <w:rPr>
                <w:spacing w:val="-2"/>
              </w:rPr>
              <w:t>a</w:t>
            </w:r>
            <w:r w:rsidR="00F97B72" w:rsidRPr="005E2583">
              <w:rPr>
                <w:spacing w:val="-2"/>
              </w:rPr>
              <w:t xml:space="preserve"> iekļauj 8.3.2</w:t>
            </w:r>
            <w:r w:rsidR="00262A0E" w:rsidRPr="005E2583">
              <w:rPr>
                <w:spacing w:val="-2"/>
              </w:rPr>
              <w:t>. </w:t>
            </w:r>
            <w:r w:rsidR="00F33BC0" w:rsidRPr="005E2583">
              <w:rPr>
                <w:spacing w:val="-2"/>
              </w:rPr>
              <w:t xml:space="preserve">SAM </w:t>
            </w:r>
            <w:r w:rsidR="00F97B72" w:rsidRPr="005E2583">
              <w:rPr>
                <w:spacing w:val="-2"/>
              </w:rPr>
              <w:t>investīcijas personalizēto mācību pieeju attīstībai</w:t>
            </w:r>
            <w:r w:rsidR="00262A0E" w:rsidRPr="005E2583">
              <w:rPr>
                <w:spacing w:val="-2"/>
              </w:rPr>
              <w:t>.</w:t>
            </w:r>
            <w:r w:rsidR="00341915" w:rsidRPr="005E2583">
              <w:rPr>
                <w:spacing w:val="-2"/>
              </w:rPr>
              <w:t xml:space="preserve"> Rādītājs aptver </w:t>
            </w:r>
            <w:r w:rsidR="00F97B72" w:rsidRPr="005E2583">
              <w:rPr>
                <w:spacing w:val="-2"/>
              </w:rPr>
              <w:t>13,74</w:t>
            </w:r>
            <w:r w:rsidR="00666A9F" w:rsidRPr="005E2583">
              <w:rPr>
                <w:spacing w:val="-2"/>
              </w:rPr>
              <w:t> %</w:t>
            </w:r>
            <w:r w:rsidR="00F97B72" w:rsidRPr="005E2583">
              <w:rPr>
                <w:spacing w:val="-2"/>
              </w:rPr>
              <w:t xml:space="preserve"> (37</w:t>
            </w:r>
            <w:r w:rsidR="00341915" w:rsidRPr="005E2583">
              <w:rPr>
                <w:spacing w:val="-2"/>
              </w:rPr>
              <w:t> </w:t>
            </w:r>
            <w:r w:rsidR="00F97B72" w:rsidRPr="005E2583">
              <w:rPr>
                <w:spacing w:val="-2"/>
              </w:rPr>
              <w:t>632</w:t>
            </w:r>
            <w:r w:rsidR="00341915" w:rsidRPr="005E2583">
              <w:rPr>
                <w:spacing w:val="-2"/>
              </w:rPr>
              <w:t> </w:t>
            </w:r>
            <w:r w:rsidR="00F97B72" w:rsidRPr="005E2583">
              <w:rPr>
                <w:spacing w:val="-2"/>
              </w:rPr>
              <w:t>740</w:t>
            </w:r>
            <w:r w:rsidR="00341915" w:rsidRPr="005E2583">
              <w:rPr>
                <w:spacing w:val="-2"/>
              </w:rPr>
              <w:t> </w:t>
            </w:r>
            <w:r w:rsidR="00F97B72" w:rsidRPr="005E2583">
              <w:rPr>
                <w:spacing w:val="-2"/>
              </w:rPr>
              <w:t xml:space="preserve">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w:t>
            </w:r>
            <w:r w:rsidR="00F76FB8" w:rsidRPr="005E2583">
              <w:rPr>
                <w:spacing w:val="-2"/>
              </w:rPr>
              <w:t>virzienam ESF atbalsta ietvaros</w:t>
            </w:r>
          </w:p>
        </w:tc>
      </w:tr>
      <w:tr w:rsidR="005E2583" w:rsidRPr="005E2583" w14:paraId="43CEA592" w14:textId="77777777" w:rsidTr="00516436">
        <w:trPr>
          <w:trHeight w:val="997"/>
        </w:trPr>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7B3E02A0" w14:textId="77777777" w:rsidR="00F97B72" w:rsidRPr="005E2583" w:rsidRDefault="00F97B72" w:rsidP="00516436">
            <w:pPr>
              <w:ind w:left="-57" w:right="-57"/>
              <w:rPr>
                <w:spacing w:val="-2"/>
              </w:rPr>
            </w:pPr>
            <w:r w:rsidRPr="005E2583">
              <w:rPr>
                <w:spacing w:val="-2"/>
              </w:rPr>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14F79D1A" w14:textId="4A29702E" w:rsidR="00F97B72" w:rsidRPr="005E2583" w:rsidRDefault="00F97B72" w:rsidP="00516436">
            <w:pPr>
              <w:ind w:left="-57" w:right="-57"/>
              <w:rPr>
                <w:spacing w:val="-2"/>
              </w:rPr>
            </w:pPr>
            <w:r w:rsidRPr="005E2583">
              <w:rPr>
                <w:spacing w:val="-2"/>
              </w:rPr>
              <w:t>i.8.3.3</w:t>
            </w:r>
            <w:r w:rsidR="00231588" w:rsidRPr="005E2583">
              <w:rPr>
                <w:spacing w:val="-2"/>
              </w:rPr>
              <w:t>.</w:t>
            </w:r>
            <w:r w:rsidR="007E32CF" w:rsidRPr="005E2583">
              <w:rPr>
                <w:spacing w:val="-2"/>
              </w:rPr>
              <w:t>a</w:t>
            </w:r>
            <w:r w:rsidRPr="005E2583">
              <w:rPr>
                <w:spacing w:val="-2"/>
              </w:rPr>
              <w:t xml:space="preserve"> </w:t>
            </w:r>
          </w:p>
          <w:p w14:paraId="7A52B45A" w14:textId="77777777" w:rsidR="00F97B72" w:rsidRPr="005E2583" w:rsidRDefault="00F97B72" w:rsidP="00516436">
            <w:pPr>
              <w:ind w:left="-57" w:right="-57"/>
              <w:rPr>
                <w:spacing w:val="-2"/>
              </w:rPr>
            </w:pPr>
            <w:r w:rsidRPr="005E2583">
              <w:rPr>
                <w:spacing w:val="-2"/>
              </w:rPr>
              <w:t>NVA nereģistrēto NEET jauniešu skaits, kas saņēmuši atbalstu ESF finansējuma ietvaros</w:t>
            </w:r>
          </w:p>
        </w:tc>
        <w:tc>
          <w:tcPr>
            <w:tcW w:w="743" w:type="pct"/>
            <w:tcBorders>
              <w:top w:val="single" w:sz="4" w:space="0" w:color="auto"/>
              <w:left w:val="nil"/>
              <w:bottom w:val="single" w:sz="4" w:space="0" w:color="auto"/>
              <w:right w:val="single" w:sz="4" w:space="0" w:color="auto"/>
            </w:tcBorders>
            <w:shd w:val="clear" w:color="auto" w:fill="auto"/>
            <w:hideMark/>
          </w:tcPr>
          <w:p w14:paraId="51DDCC97" w14:textId="06AAC864" w:rsidR="00F97B72" w:rsidRPr="005E2583" w:rsidRDefault="00F97B72" w:rsidP="00516436">
            <w:pPr>
              <w:ind w:left="-57" w:right="-57"/>
              <w:rPr>
                <w:spacing w:val="-2"/>
              </w:rPr>
            </w:pPr>
            <w:r w:rsidRPr="005E2583">
              <w:rPr>
                <w:spacing w:val="-2"/>
              </w:rPr>
              <w:t xml:space="preserve">NVA nereģistrēto NEET jauniešu skaits, kas saņēmuši atbalstu (veikts vismaz viens no šiem motivēšanas un aktivizēšanas posmiem: veikta NEET jaunieša apzināšana un sākotnējā motivēšana iesaistīties projektā, veikta NEET jaunieša profilēšana, izstrādāta individuālā pasākumu programma, īstenota individuālā pasākumu programma) ESF finansējuma ietvaros </w:t>
            </w:r>
          </w:p>
        </w:tc>
        <w:tc>
          <w:tcPr>
            <w:tcW w:w="346" w:type="pct"/>
            <w:tcBorders>
              <w:top w:val="single" w:sz="4" w:space="0" w:color="auto"/>
              <w:left w:val="nil"/>
              <w:bottom w:val="single" w:sz="4" w:space="0" w:color="auto"/>
              <w:right w:val="single" w:sz="4" w:space="0" w:color="auto"/>
            </w:tcBorders>
            <w:shd w:val="clear" w:color="auto" w:fill="auto"/>
            <w:noWrap/>
            <w:hideMark/>
          </w:tcPr>
          <w:p w14:paraId="44FEAC46" w14:textId="77777777" w:rsidR="00F97B72" w:rsidRPr="005E2583" w:rsidRDefault="00F97B72" w:rsidP="003A28D2">
            <w:pPr>
              <w:ind w:left="-57" w:right="-57"/>
              <w:rPr>
                <w:spacing w:val="-2"/>
              </w:rPr>
            </w:pPr>
            <w:r w:rsidRPr="005E2583">
              <w:rPr>
                <w:spacing w:val="-2"/>
              </w:rPr>
              <w:t>Personu skaits</w:t>
            </w:r>
          </w:p>
        </w:tc>
        <w:tc>
          <w:tcPr>
            <w:tcW w:w="247" w:type="pct"/>
            <w:tcBorders>
              <w:top w:val="single" w:sz="4" w:space="0" w:color="auto"/>
              <w:left w:val="nil"/>
              <w:bottom w:val="single" w:sz="4" w:space="0" w:color="auto"/>
              <w:right w:val="single" w:sz="4" w:space="0" w:color="auto"/>
            </w:tcBorders>
            <w:shd w:val="clear" w:color="auto" w:fill="auto"/>
            <w:noWrap/>
            <w:hideMark/>
          </w:tcPr>
          <w:p w14:paraId="7923D716"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hideMark/>
          </w:tcPr>
          <w:p w14:paraId="6EFF6924"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hideMark/>
          </w:tcPr>
          <w:p w14:paraId="5771778C" w14:textId="77777777" w:rsidR="00F97B72" w:rsidRPr="005E2583" w:rsidRDefault="00F97B72" w:rsidP="00C8414A">
            <w:pPr>
              <w:rPr>
                <w:spacing w:val="-2"/>
              </w:rPr>
            </w:pPr>
            <w:r w:rsidRPr="005E2583">
              <w:rPr>
                <w:spacing w:val="-2"/>
              </w:rPr>
              <w:t>3 683</w:t>
            </w:r>
          </w:p>
        </w:tc>
        <w:tc>
          <w:tcPr>
            <w:tcW w:w="306" w:type="pct"/>
            <w:tcBorders>
              <w:top w:val="single" w:sz="4" w:space="0" w:color="auto"/>
              <w:left w:val="nil"/>
              <w:bottom w:val="single" w:sz="4" w:space="0" w:color="auto"/>
              <w:right w:val="single" w:sz="4" w:space="0" w:color="auto"/>
            </w:tcBorders>
            <w:shd w:val="clear" w:color="auto" w:fill="auto"/>
            <w:noWrap/>
            <w:hideMark/>
          </w:tcPr>
          <w:p w14:paraId="37041E3C"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hideMark/>
          </w:tcPr>
          <w:p w14:paraId="3408BE9C"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hideMark/>
          </w:tcPr>
          <w:p w14:paraId="4E854634" w14:textId="77777777" w:rsidR="00F97B72" w:rsidRPr="005E2583" w:rsidRDefault="00F97B72" w:rsidP="00D063C7">
            <w:pPr>
              <w:ind w:left="-57" w:right="-57"/>
              <w:rPr>
                <w:spacing w:val="-2"/>
              </w:rPr>
            </w:pPr>
            <w:r w:rsidRPr="005E2583">
              <w:rPr>
                <w:spacing w:val="-2"/>
              </w:rPr>
              <w:t>5 262</w:t>
            </w:r>
          </w:p>
        </w:tc>
        <w:tc>
          <w:tcPr>
            <w:tcW w:w="409" w:type="pct"/>
            <w:tcBorders>
              <w:top w:val="single" w:sz="4" w:space="0" w:color="auto"/>
              <w:left w:val="nil"/>
              <w:bottom w:val="single" w:sz="4" w:space="0" w:color="auto"/>
              <w:right w:val="single" w:sz="4" w:space="0" w:color="auto"/>
            </w:tcBorders>
            <w:shd w:val="clear" w:color="auto" w:fill="auto"/>
            <w:noWrap/>
            <w:hideMark/>
          </w:tcPr>
          <w:p w14:paraId="69E3296E"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AB95A6B" w14:textId="1AF5C8CA" w:rsidR="00F97B72" w:rsidRPr="005E2583" w:rsidRDefault="00F97B72" w:rsidP="00F33BC0">
            <w:pPr>
              <w:ind w:right="-57"/>
              <w:rPr>
                <w:spacing w:val="-2"/>
              </w:rPr>
            </w:pPr>
            <w:r w:rsidRPr="005E2583">
              <w:rPr>
                <w:spacing w:val="-2"/>
              </w:rPr>
              <w:t xml:space="preserve">Iznākuma rādītājs </w:t>
            </w:r>
            <w:r w:rsidR="0071636B" w:rsidRPr="005E2583">
              <w:rPr>
                <w:spacing w:val="-2"/>
              </w:rPr>
              <w:t xml:space="preserve">iekļauj </w:t>
            </w:r>
            <w:r w:rsidRPr="005E2583">
              <w:rPr>
                <w:spacing w:val="-2"/>
              </w:rPr>
              <w:t>8.3.3</w:t>
            </w:r>
            <w:r w:rsidR="00231588" w:rsidRPr="005E2583">
              <w:rPr>
                <w:spacing w:val="-2"/>
              </w:rPr>
              <w:t>.</w:t>
            </w:r>
            <w:r w:rsidRPr="005E2583">
              <w:rPr>
                <w:spacing w:val="-2"/>
              </w:rPr>
              <w:t>a</w:t>
            </w:r>
            <w:r w:rsidR="00F33BC0" w:rsidRPr="005E2583">
              <w:rPr>
                <w:spacing w:val="-2"/>
              </w:rPr>
              <w:t xml:space="preserve"> SAM </w:t>
            </w:r>
            <w:r w:rsidRPr="005E2583">
              <w:rPr>
                <w:spacing w:val="-2"/>
              </w:rPr>
              <w:t xml:space="preserve">ietvaros plānotās darbības, lai attīstītu NVA nereģistrēto NEET jauniešu </w:t>
            </w:r>
            <w:r w:rsidRPr="005E2583">
              <w:rPr>
                <w:bCs/>
                <w:spacing w:val="-2"/>
              </w:rPr>
              <w:t>prasmes un veicināt</w:t>
            </w:r>
            <w:r w:rsidR="007F3EC6" w:rsidRPr="005E2583">
              <w:rPr>
                <w:bCs/>
                <w:spacing w:val="-2"/>
              </w:rPr>
              <w:t>u</w:t>
            </w:r>
            <w:r w:rsidRPr="005E2583">
              <w:rPr>
                <w:bCs/>
                <w:spacing w:val="-2"/>
              </w:rPr>
              <w:t xml:space="preserve"> to </w:t>
            </w:r>
            <w:r w:rsidRPr="005E2583">
              <w:rPr>
                <w:spacing w:val="-2"/>
              </w:rPr>
              <w:t xml:space="preserve">iesaisti izglītībā, darba tirgū un nevalstisko organizāciju vai jauniešu centru </w:t>
            </w:r>
            <w:r w:rsidRPr="005E2583">
              <w:rPr>
                <w:spacing w:val="-3"/>
              </w:rPr>
              <w:t>darbībā</w:t>
            </w:r>
            <w:r w:rsidR="007F3EC6" w:rsidRPr="005E2583">
              <w:rPr>
                <w:spacing w:val="-3"/>
              </w:rPr>
              <w:t>.</w:t>
            </w:r>
            <w:r w:rsidRPr="005E2583">
              <w:rPr>
                <w:spacing w:val="-3"/>
              </w:rPr>
              <w:t xml:space="preserve"> Rādītājs aptver 3,29</w:t>
            </w:r>
            <w:r w:rsidR="00666A9F" w:rsidRPr="005E2583">
              <w:rPr>
                <w:spacing w:val="-3"/>
              </w:rPr>
              <w:t> %</w:t>
            </w:r>
            <w:r w:rsidRPr="005E2583">
              <w:rPr>
                <w:spacing w:val="-3"/>
              </w:rPr>
              <w:t xml:space="preserve"> (9 000</w:t>
            </w:r>
            <w:r w:rsidR="00341915" w:rsidRPr="005E2583">
              <w:rPr>
                <w:spacing w:val="-3"/>
              </w:rPr>
              <w:t> </w:t>
            </w:r>
            <w:r w:rsidRPr="005E2583">
              <w:rPr>
                <w:spacing w:val="-3"/>
              </w:rPr>
              <w:t>000</w:t>
            </w:r>
            <w:r w:rsidR="007F3EC6" w:rsidRPr="005E2583">
              <w:rPr>
                <w:spacing w:val="-3"/>
              </w:rPr>
              <w:t> </w:t>
            </w:r>
            <w:r w:rsidR="00341915" w:rsidRPr="005E2583">
              <w:rPr>
                <w:spacing w:val="-3"/>
              </w:rPr>
              <w:t>EUR</w:t>
            </w:r>
            <w:r w:rsidRPr="005E2583">
              <w:rPr>
                <w:spacing w:val="-3"/>
              </w:rPr>
              <w:t xml:space="preserve">)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Pr="005E2583">
              <w:rPr>
                <w:spacing w:val="-3"/>
              </w:rPr>
              <w:t xml:space="preserve"> </w:t>
            </w:r>
            <w:r w:rsidRPr="005E2583">
              <w:rPr>
                <w:spacing w:val="-2"/>
              </w:rPr>
              <w:t xml:space="preserve">prioritārajam </w:t>
            </w:r>
            <w:r w:rsidR="00F76FB8" w:rsidRPr="005E2583">
              <w:rPr>
                <w:spacing w:val="-2"/>
              </w:rPr>
              <w:t>virzienam ESF atbalsta ietvaros</w:t>
            </w:r>
          </w:p>
        </w:tc>
      </w:tr>
      <w:tr w:rsidR="005E2583" w:rsidRPr="005E2583" w14:paraId="3C002EDD" w14:textId="77777777" w:rsidTr="00516436">
        <w:trPr>
          <w:trHeight w:val="1575"/>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9B29EB0" w14:textId="31172AA1" w:rsidR="00F97B72" w:rsidRPr="005E2583" w:rsidRDefault="00F97B72" w:rsidP="00516436">
            <w:pPr>
              <w:ind w:left="-57" w:right="-57"/>
              <w:rPr>
                <w:spacing w:val="-2"/>
              </w:rPr>
            </w:pPr>
            <w:r w:rsidRPr="005E2583">
              <w:rPr>
                <w:spacing w:val="-2"/>
              </w:rPr>
              <w:t>Iznāku</w:t>
            </w:r>
            <w:r w:rsidR="00262A0E" w:rsidRPr="005E2583">
              <w:rPr>
                <w:spacing w:val="-2"/>
              </w:rPr>
              <w:softHyphen/>
            </w:r>
            <w:r w:rsidRPr="005E2583">
              <w:rPr>
                <w:spacing w:val="-2"/>
              </w:rPr>
              <w:t>ma rādītājs</w:t>
            </w:r>
          </w:p>
        </w:tc>
        <w:tc>
          <w:tcPr>
            <w:tcW w:w="494" w:type="pct"/>
            <w:tcBorders>
              <w:top w:val="single" w:sz="4" w:space="0" w:color="auto"/>
              <w:left w:val="nil"/>
              <w:bottom w:val="single" w:sz="4" w:space="0" w:color="auto"/>
              <w:right w:val="single" w:sz="4" w:space="0" w:color="auto"/>
            </w:tcBorders>
            <w:shd w:val="clear" w:color="auto" w:fill="auto"/>
          </w:tcPr>
          <w:p w14:paraId="6E1B9E1E" w14:textId="408842A3" w:rsidR="00E33292" w:rsidRPr="005E2583" w:rsidRDefault="00F97B72" w:rsidP="00516436">
            <w:pPr>
              <w:ind w:left="-57" w:right="-57"/>
              <w:rPr>
                <w:spacing w:val="-2"/>
              </w:rPr>
            </w:pPr>
            <w:r w:rsidRPr="005E2583">
              <w:rPr>
                <w:spacing w:val="-2"/>
              </w:rPr>
              <w:t>i.8.3.5</w:t>
            </w:r>
            <w:r w:rsidR="00231588" w:rsidRPr="005E2583">
              <w:rPr>
                <w:spacing w:val="-2"/>
              </w:rPr>
              <w:t>.</w:t>
            </w:r>
            <w:r w:rsidR="007E32CF" w:rsidRPr="005E2583">
              <w:rPr>
                <w:spacing w:val="-2"/>
              </w:rPr>
              <w:t>a</w:t>
            </w:r>
            <w:r w:rsidRPr="005E2583">
              <w:rPr>
                <w:spacing w:val="-2"/>
              </w:rPr>
              <w:t xml:space="preserve"> </w:t>
            </w:r>
          </w:p>
          <w:p w14:paraId="047EBF2D" w14:textId="348DCC13" w:rsidR="00F97B72" w:rsidRPr="005E2583" w:rsidRDefault="00F97B72" w:rsidP="00516436">
            <w:pPr>
              <w:ind w:left="-57" w:right="-57"/>
              <w:rPr>
                <w:spacing w:val="-2"/>
              </w:rPr>
            </w:pPr>
            <w:r w:rsidRPr="005E2583">
              <w:rPr>
                <w:spacing w:val="-2"/>
              </w:rPr>
              <w:t>Vispārējās un profesionālās izglītības iestāžu skaits, kas saņēmušas ESF atbalstu karjeras izglītībai un karjeras attīstības atbalstam</w:t>
            </w:r>
          </w:p>
        </w:tc>
        <w:tc>
          <w:tcPr>
            <w:tcW w:w="743" w:type="pct"/>
            <w:tcBorders>
              <w:top w:val="single" w:sz="4" w:space="0" w:color="auto"/>
              <w:left w:val="nil"/>
              <w:bottom w:val="single" w:sz="4" w:space="0" w:color="auto"/>
              <w:right w:val="single" w:sz="4" w:space="0" w:color="auto"/>
            </w:tcBorders>
            <w:shd w:val="clear" w:color="auto" w:fill="auto"/>
          </w:tcPr>
          <w:p w14:paraId="0D78D0C8" w14:textId="546842B8" w:rsidR="00F97B72" w:rsidRPr="005E2583" w:rsidRDefault="00F97B72" w:rsidP="00516436">
            <w:pPr>
              <w:ind w:left="-57" w:right="-57"/>
              <w:rPr>
                <w:spacing w:val="-3"/>
              </w:rPr>
            </w:pPr>
            <w:r w:rsidRPr="005E2583">
              <w:rPr>
                <w:spacing w:val="-3"/>
              </w:rPr>
              <w:t>Vispārējās un profesionālās izglītības iestāžu skaits, kas saņēmušas ESF atbalstu karjeras izglītībai un karjeras attīstības atbalstam (individuālu un/ vai grupu karjeras atbalsta pasākumu īstenošanai, piemēram</w:t>
            </w:r>
            <w:r w:rsidR="00341915" w:rsidRPr="005E2583">
              <w:rPr>
                <w:spacing w:val="-3"/>
              </w:rPr>
              <w:t xml:space="preserve">, konsultācijas, </w:t>
            </w:r>
            <w:r w:rsidRPr="005E2583">
              <w:rPr>
                <w:spacing w:val="-3"/>
              </w:rPr>
              <w:t>praktiskās nodarbības, meistarklases, karjeras dienas)</w:t>
            </w:r>
          </w:p>
        </w:tc>
        <w:tc>
          <w:tcPr>
            <w:tcW w:w="346" w:type="pct"/>
            <w:tcBorders>
              <w:top w:val="single" w:sz="4" w:space="0" w:color="auto"/>
              <w:left w:val="nil"/>
              <w:bottom w:val="single" w:sz="4" w:space="0" w:color="auto"/>
              <w:right w:val="single" w:sz="4" w:space="0" w:color="auto"/>
            </w:tcBorders>
            <w:shd w:val="clear" w:color="auto" w:fill="auto"/>
            <w:noWrap/>
          </w:tcPr>
          <w:p w14:paraId="6EEE3B4E" w14:textId="2D6DE09B" w:rsidR="00F97B72" w:rsidRPr="005E2583" w:rsidRDefault="00F97B72" w:rsidP="003A28D2">
            <w:pPr>
              <w:ind w:left="-57" w:right="-57"/>
              <w:rPr>
                <w:spacing w:val="-2"/>
              </w:rPr>
            </w:pPr>
            <w:r w:rsidRPr="005E2583">
              <w:rPr>
                <w:spacing w:val="-2"/>
              </w:rPr>
              <w:t>Iestāžu skaits</w:t>
            </w:r>
          </w:p>
        </w:tc>
        <w:tc>
          <w:tcPr>
            <w:tcW w:w="247" w:type="pct"/>
            <w:tcBorders>
              <w:top w:val="single" w:sz="4" w:space="0" w:color="auto"/>
              <w:left w:val="nil"/>
              <w:bottom w:val="single" w:sz="4" w:space="0" w:color="auto"/>
              <w:right w:val="single" w:sz="4" w:space="0" w:color="auto"/>
            </w:tcBorders>
            <w:shd w:val="clear" w:color="auto" w:fill="auto"/>
            <w:noWrap/>
          </w:tcPr>
          <w:p w14:paraId="44661772"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1B9E50D9"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239065E8" w14:textId="77777777" w:rsidR="00F97B72" w:rsidRPr="005E2583" w:rsidRDefault="00F97B72" w:rsidP="00C8414A">
            <w:pPr>
              <w:rPr>
                <w:spacing w:val="-2"/>
              </w:rPr>
            </w:pPr>
            <w:r w:rsidRPr="005E2583">
              <w:rPr>
                <w:spacing w:val="-2"/>
              </w:rPr>
              <w:t>295</w:t>
            </w:r>
          </w:p>
        </w:tc>
        <w:tc>
          <w:tcPr>
            <w:tcW w:w="306" w:type="pct"/>
            <w:tcBorders>
              <w:top w:val="single" w:sz="4" w:space="0" w:color="auto"/>
              <w:left w:val="nil"/>
              <w:bottom w:val="single" w:sz="4" w:space="0" w:color="auto"/>
              <w:right w:val="single" w:sz="4" w:space="0" w:color="auto"/>
            </w:tcBorders>
            <w:shd w:val="clear" w:color="auto" w:fill="auto"/>
            <w:noWrap/>
          </w:tcPr>
          <w:p w14:paraId="75A23D49"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6C1608B6"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24591D3D" w14:textId="77777777" w:rsidR="00F97B72" w:rsidRPr="005E2583" w:rsidRDefault="00F97B72" w:rsidP="00D063C7">
            <w:pPr>
              <w:ind w:left="-57" w:right="-57"/>
              <w:rPr>
                <w:spacing w:val="-2"/>
              </w:rPr>
            </w:pPr>
            <w:r w:rsidRPr="005E2583">
              <w:rPr>
                <w:spacing w:val="-2"/>
              </w:rPr>
              <w:t>328</w:t>
            </w:r>
          </w:p>
        </w:tc>
        <w:tc>
          <w:tcPr>
            <w:tcW w:w="409" w:type="pct"/>
            <w:tcBorders>
              <w:top w:val="single" w:sz="4" w:space="0" w:color="auto"/>
              <w:left w:val="nil"/>
              <w:bottom w:val="single" w:sz="4" w:space="0" w:color="auto"/>
              <w:right w:val="single" w:sz="4" w:space="0" w:color="auto"/>
            </w:tcBorders>
            <w:shd w:val="clear" w:color="auto" w:fill="auto"/>
            <w:noWrap/>
          </w:tcPr>
          <w:p w14:paraId="09C36F07"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2987060F" w14:textId="79E4EF49" w:rsidR="00F97B72" w:rsidRPr="005E2583" w:rsidRDefault="00A300E8" w:rsidP="00A300E8">
            <w:pPr>
              <w:rPr>
                <w:spacing w:val="-2"/>
              </w:rPr>
            </w:pPr>
            <w:r>
              <w:rPr>
                <w:spacing w:val="-2"/>
              </w:rPr>
              <w:t>R</w:t>
            </w:r>
            <w:r w:rsidRPr="005E2583">
              <w:rPr>
                <w:spacing w:val="-2"/>
              </w:rPr>
              <w:t xml:space="preserve">ādītājs </w:t>
            </w:r>
            <w:r w:rsidR="00F97B72" w:rsidRPr="005E2583">
              <w:rPr>
                <w:spacing w:val="-2"/>
              </w:rPr>
              <w:t>i.8.3.5</w:t>
            </w:r>
            <w:r w:rsidR="00231588" w:rsidRPr="005E2583">
              <w:rPr>
                <w:spacing w:val="-2"/>
              </w:rPr>
              <w:t>.</w:t>
            </w:r>
            <w:r w:rsidR="007E32CF" w:rsidRPr="005E2583">
              <w:rPr>
                <w:spacing w:val="-2"/>
              </w:rPr>
              <w:t>a</w:t>
            </w:r>
            <w:r w:rsidR="00F97B72" w:rsidRPr="005E2583">
              <w:rPr>
                <w:spacing w:val="-2"/>
              </w:rPr>
              <w:t xml:space="preserve"> iekļauj SAM darbības, kas saistītas ar karjeras atbalsta pasākumu īstenošanu</w:t>
            </w:r>
            <w:r w:rsidR="00262A0E" w:rsidRPr="005E2583">
              <w:rPr>
                <w:spacing w:val="-2"/>
              </w:rPr>
              <w:t>.</w:t>
            </w:r>
            <w:r w:rsidR="00341915" w:rsidRPr="005E2583">
              <w:rPr>
                <w:spacing w:val="-2"/>
              </w:rPr>
              <w:t xml:space="preserve"> </w:t>
            </w:r>
            <w:r w:rsidR="00F97B72" w:rsidRPr="005E2583">
              <w:rPr>
                <w:spacing w:val="-2"/>
              </w:rPr>
              <w:t>Rādītājs aptver 8,43</w:t>
            </w:r>
            <w:r w:rsidR="00666A9F" w:rsidRPr="005E2583">
              <w:rPr>
                <w:spacing w:val="-2"/>
              </w:rPr>
              <w:t> %</w:t>
            </w:r>
            <w:r w:rsidR="006B0CBB">
              <w:rPr>
                <w:spacing w:val="-2"/>
              </w:rPr>
              <w:t xml:space="preserve"> (23 080 </w:t>
            </w:r>
            <w:r w:rsidR="00F97B72" w:rsidRPr="005E2583">
              <w:rPr>
                <w:spacing w:val="-2"/>
              </w:rPr>
              <w:t xml:space="preserve">688 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w:t>
            </w:r>
            <w:r w:rsidR="00F76FB8" w:rsidRPr="005E2583">
              <w:rPr>
                <w:spacing w:val="-2"/>
              </w:rPr>
              <w:t>virzienam ESF atbalsta ietvaros</w:t>
            </w:r>
          </w:p>
        </w:tc>
      </w:tr>
      <w:tr w:rsidR="005E2583" w:rsidRPr="005E2583" w14:paraId="7A89D0EC" w14:textId="77777777" w:rsidTr="00516436">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E129DB6" w14:textId="70772CF1" w:rsidR="00F97B72" w:rsidRPr="005E2583" w:rsidRDefault="00F97B72" w:rsidP="00516436">
            <w:pPr>
              <w:ind w:left="-57" w:right="-57"/>
              <w:rPr>
                <w:spacing w:val="-2"/>
              </w:rPr>
            </w:pPr>
            <w:r w:rsidRPr="005E2583">
              <w:rPr>
                <w:spacing w:val="-2"/>
              </w:rPr>
              <w:t>Iznāku</w:t>
            </w:r>
            <w:r w:rsidR="00262A0E" w:rsidRPr="005E2583">
              <w:rPr>
                <w:spacing w:val="-2"/>
              </w:rPr>
              <w:softHyphen/>
            </w:r>
            <w:r w:rsidRPr="005E2583">
              <w:rPr>
                <w:spacing w:val="-2"/>
              </w:rPr>
              <w:t>ma rādītājs</w:t>
            </w:r>
          </w:p>
        </w:tc>
        <w:tc>
          <w:tcPr>
            <w:tcW w:w="494" w:type="pct"/>
            <w:tcBorders>
              <w:top w:val="single" w:sz="4" w:space="0" w:color="auto"/>
              <w:left w:val="nil"/>
              <w:bottom w:val="single" w:sz="4" w:space="0" w:color="auto"/>
              <w:right w:val="single" w:sz="4" w:space="0" w:color="auto"/>
            </w:tcBorders>
            <w:shd w:val="clear" w:color="auto" w:fill="auto"/>
          </w:tcPr>
          <w:p w14:paraId="3EDAD363" w14:textId="5C99FC50" w:rsidR="00E33292" w:rsidRPr="005E2583" w:rsidRDefault="00F97B72" w:rsidP="00516436">
            <w:pPr>
              <w:ind w:left="-57" w:right="-57"/>
              <w:rPr>
                <w:spacing w:val="-2"/>
              </w:rPr>
            </w:pPr>
            <w:r w:rsidRPr="005E2583">
              <w:rPr>
                <w:spacing w:val="-2"/>
              </w:rPr>
              <w:t>i.8.4.1</w:t>
            </w:r>
            <w:r w:rsidR="00231588" w:rsidRPr="005E2583">
              <w:rPr>
                <w:spacing w:val="-2"/>
              </w:rPr>
              <w:t>.</w:t>
            </w:r>
            <w:r w:rsidR="007E32CF" w:rsidRPr="005E2583">
              <w:rPr>
                <w:spacing w:val="-2"/>
              </w:rPr>
              <w:t>a</w:t>
            </w:r>
            <w:r w:rsidRPr="005E2583">
              <w:rPr>
                <w:spacing w:val="-2"/>
              </w:rPr>
              <w:t xml:space="preserve"> </w:t>
            </w:r>
          </w:p>
          <w:p w14:paraId="5B394F9E" w14:textId="3A347294" w:rsidR="00F97B72" w:rsidRPr="005E2583" w:rsidRDefault="00F97B72" w:rsidP="00516436">
            <w:pPr>
              <w:ind w:left="-57" w:right="-57"/>
              <w:rPr>
                <w:spacing w:val="-2"/>
              </w:rPr>
            </w:pPr>
            <w:r w:rsidRPr="005E2583">
              <w:rPr>
                <w:spacing w:val="-2"/>
              </w:rPr>
              <w:t>Nodarbināto personu skaits vecumā no 25</w:t>
            </w:r>
            <w:r w:rsidR="00E33292" w:rsidRPr="005E2583">
              <w:rPr>
                <w:spacing w:val="-2"/>
              </w:rPr>
              <w:t> </w:t>
            </w:r>
            <w:r w:rsidRPr="005E2583">
              <w:rPr>
                <w:spacing w:val="-2"/>
              </w:rPr>
              <w:t xml:space="preserve">gadiem, kas saņēmušas ESF atbalstu dalībai pieaugušo apmācībās, izņemot nodarbinātos ar </w:t>
            </w:r>
            <w:r w:rsidRPr="005E2583">
              <w:rPr>
                <w:spacing w:val="-2"/>
              </w:rPr>
              <w:lastRenderedPageBreak/>
              <w:t>zemu izglītības līmeni</w:t>
            </w:r>
          </w:p>
        </w:tc>
        <w:tc>
          <w:tcPr>
            <w:tcW w:w="743" w:type="pct"/>
            <w:tcBorders>
              <w:top w:val="single" w:sz="4" w:space="0" w:color="auto"/>
              <w:left w:val="nil"/>
              <w:bottom w:val="single" w:sz="4" w:space="0" w:color="auto"/>
              <w:right w:val="single" w:sz="4" w:space="0" w:color="auto"/>
            </w:tcBorders>
            <w:shd w:val="clear" w:color="auto" w:fill="auto"/>
          </w:tcPr>
          <w:p w14:paraId="46ADE5B1" w14:textId="250B044A" w:rsidR="00F97B72" w:rsidRPr="005E2583" w:rsidRDefault="00F97B72" w:rsidP="00516436">
            <w:pPr>
              <w:ind w:left="-57" w:right="-57"/>
              <w:rPr>
                <w:spacing w:val="-2"/>
              </w:rPr>
            </w:pPr>
            <w:r w:rsidRPr="005E2583">
              <w:rPr>
                <w:spacing w:val="-2"/>
              </w:rPr>
              <w:lastRenderedPageBreak/>
              <w:t>Nodarbinātās personas ar profesionālo vidējo vai augstāko izglītību vecumā no 25</w:t>
            </w:r>
            <w:r w:rsidR="00E33292" w:rsidRPr="005E2583">
              <w:rPr>
                <w:spacing w:val="-2"/>
              </w:rPr>
              <w:t> </w:t>
            </w:r>
            <w:r w:rsidRPr="005E2583">
              <w:rPr>
                <w:spacing w:val="-2"/>
              </w:rPr>
              <w:t>gadiem, kas saņēmušas ESF atbalstu dalībai pieaugušo apmācībās, izņemot nodarbinātos ar zemu izglītības līmeni</w:t>
            </w:r>
          </w:p>
        </w:tc>
        <w:tc>
          <w:tcPr>
            <w:tcW w:w="346" w:type="pct"/>
            <w:tcBorders>
              <w:top w:val="single" w:sz="4" w:space="0" w:color="auto"/>
              <w:left w:val="nil"/>
              <w:bottom w:val="single" w:sz="4" w:space="0" w:color="auto"/>
              <w:right w:val="single" w:sz="4" w:space="0" w:color="auto"/>
            </w:tcBorders>
            <w:shd w:val="clear" w:color="auto" w:fill="auto"/>
            <w:noWrap/>
          </w:tcPr>
          <w:p w14:paraId="185182E8" w14:textId="77777777" w:rsidR="00F97B72" w:rsidRPr="005E2583" w:rsidRDefault="00F97B72" w:rsidP="003A28D2">
            <w:pPr>
              <w:ind w:left="-57" w:right="-57"/>
              <w:rPr>
                <w:spacing w:val="-2"/>
              </w:rPr>
            </w:pPr>
            <w:r w:rsidRPr="005E2583">
              <w:rPr>
                <w:spacing w:val="-2"/>
              </w:rPr>
              <w:t>Personu skaits</w:t>
            </w:r>
          </w:p>
        </w:tc>
        <w:tc>
          <w:tcPr>
            <w:tcW w:w="247" w:type="pct"/>
            <w:tcBorders>
              <w:top w:val="single" w:sz="4" w:space="0" w:color="auto"/>
              <w:left w:val="nil"/>
              <w:bottom w:val="single" w:sz="4" w:space="0" w:color="auto"/>
              <w:right w:val="single" w:sz="4" w:space="0" w:color="auto"/>
            </w:tcBorders>
            <w:shd w:val="clear" w:color="auto" w:fill="auto"/>
            <w:noWrap/>
          </w:tcPr>
          <w:p w14:paraId="0A17BC53"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4BA07EEA"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6731AAC7" w14:textId="77777777" w:rsidR="00F97B72" w:rsidRPr="005E2583" w:rsidRDefault="00F97B72" w:rsidP="00C8414A">
            <w:pPr>
              <w:rPr>
                <w:spacing w:val="-2"/>
              </w:rPr>
            </w:pPr>
            <w:r w:rsidRPr="005E2583">
              <w:rPr>
                <w:spacing w:val="-2"/>
              </w:rPr>
              <w:t>11 562</w:t>
            </w:r>
          </w:p>
        </w:tc>
        <w:tc>
          <w:tcPr>
            <w:tcW w:w="306" w:type="pct"/>
            <w:tcBorders>
              <w:top w:val="single" w:sz="4" w:space="0" w:color="auto"/>
              <w:left w:val="nil"/>
              <w:bottom w:val="single" w:sz="4" w:space="0" w:color="auto"/>
              <w:right w:val="single" w:sz="4" w:space="0" w:color="auto"/>
            </w:tcBorders>
            <w:shd w:val="clear" w:color="auto" w:fill="auto"/>
            <w:noWrap/>
          </w:tcPr>
          <w:p w14:paraId="777170FA"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56081B1C"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1004D76B" w14:textId="77777777" w:rsidR="00F97B72" w:rsidRPr="005E2583" w:rsidRDefault="00F97B72" w:rsidP="00D063C7">
            <w:pPr>
              <w:ind w:left="-57" w:right="-57"/>
              <w:rPr>
                <w:spacing w:val="-2"/>
              </w:rPr>
            </w:pPr>
            <w:r w:rsidRPr="005E2583">
              <w:rPr>
                <w:spacing w:val="-2"/>
              </w:rPr>
              <w:t>25 693</w:t>
            </w:r>
          </w:p>
        </w:tc>
        <w:tc>
          <w:tcPr>
            <w:tcW w:w="409" w:type="pct"/>
            <w:tcBorders>
              <w:top w:val="single" w:sz="4" w:space="0" w:color="auto"/>
              <w:left w:val="nil"/>
              <w:bottom w:val="single" w:sz="4" w:space="0" w:color="auto"/>
              <w:right w:val="single" w:sz="4" w:space="0" w:color="auto"/>
            </w:tcBorders>
            <w:shd w:val="clear" w:color="auto" w:fill="auto"/>
            <w:noWrap/>
          </w:tcPr>
          <w:p w14:paraId="24C8D9F9"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485EDE7A" w14:textId="0B99175A" w:rsidR="00F97B72" w:rsidRPr="005E2583" w:rsidRDefault="00A300E8" w:rsidP="00A300E8">
            <w:pPr>
              <w:rPr>
                <w:spacing w:val="-2"/>
              </w:rPr>
            </w:pPr>
            <w:r>
              <w:rPr>
                <w:spacing w:val="-2"/>
              </w:rPr>
              <w:t>R</w:t>
            </w:r>
            <w:r w:rsidRPr="005E2583">
              <w:rPr>
                <w:spacing w:val="-2"/>
              </w:rPr>
              <w:t xml:space="preserve">ādītājs </w:t>
            </w:r>
            <w:r w:rsidR="00F97B72" w:rsidRPr="005E2583">
              <w:rPr>
                <w:spacing w:val="-2"/>
              </w:rPr>
              <w:t>i.8.4.1</w:t>
            </w:r>
            <w:r w:rsidR="00231588" w:rsidRPr="005E2583">
              <w:rPr>
                <w:spacing w:val="-2"/>
              </w:rPr>
              <w:t>.</w:t>
            </w:r>
            <w:r w:rsidR="007E32CF" w:rsidRPr="005E2583">
              <w:rPr>
                <w:spacing w:val="-2"/>
              </w:rPr>
              <w:t>a</w:t>
            </w:r>
            <w:r w:rsidR="00F97B72" w:rsidRPr="005E2583">
              <w:rPr>
                <w:spacing w:val="-2"/>
              </w:rPr>
              <w:t xml:space="preserve"> iekļauj darbības, kas saistītas ar nodarbināto pieaugušo profesionālās kompetences paaugstināšanu</w:t>
            </w:r>
            <w:r w:rsidR="00262A0E" w:rsidRPr="005E2583">
              <w:rPr>
                <w:spacing w:val="-2"/>
              </w:rPr>
              <w:t>.</w:t>
            </w:r>
            <w:r w:rsidR="00341915" w:rsidRPr="005E2583">
              <w:rPr>
                <w:spacing w:val="-2"/>
              </w:rPr>
              <w:t xml:space="preserve"> </w:t>
            </w:r>
            <w:r w:rsidR="00F97B72" w:rsidRPr="005E2583">
              <w:rPr>
                <w:spacing w:val="-2"/>
              </w:rPr>
              <w:t>Rādītājs aptver 6,79</w:t>
            </w:r>
            <w:r w:rsidR="00666A9F" w:rsidRPr="005E2583">
              <w:rPr>
                <w:spacing w:val="-2"/>
              </w:rPr>
              <w:t> %</w:t>
            </w:r>
            <w:r w:rsidR="00F97B72" w:rsidRPr="005E2583">
              <w:rPr>
                <w:spacing w:val="-2"/>
              </w:rPr>
              <w:t xml:space="preserve"> (18 599 675 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w:t>
            </w:r>
            <w:r w:rsidR="00F76FB8" w:rsidRPr="005E2583">
              <w:rPr>
                <w:spacing w:val="-2"/>
              </w:rPr>
              <w:t>virzienam ESF atbalsta ietvaros</w:t>
            </w:r>
          </w:p>
        </w:tc>
      </w:tr>
      <w:tr w:rsidR="005E2583" w:rsidRPr="005E2583" w14:paraId="590CF1AD" w14:textId="77777777" w:rsidTr="00516436">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1420EF70" w14:textId="01FA051B" w:rsidR="00F97B72" w:rsidRPr="005E2583" w:rsidRDefault="00F97B72" w:rsidP="00516436">
            <w:pPr>
              <w:ind w:left="-57" w:right="-57"/>
              <w:rPr>
                <w:spacing w:val="-2"/>
              </w:rPr>
            </w:pPr>
            <w:r w:rsidRPr="005E2583">
              <w:rPr>
                <w:spacing w:val="-2"/>
              </w:rPr>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1D0D21F6" w14:textId="0A3411DF" w:rsidR="00E33292" w:rsidRPr="005E2583" w:rsidRDefault="00F97B72" w:rsidP="00516436">
            <w:pPr>
              <w:ind w:left="-57" w:right="-57"/>
              <w:rPr>
                <w:spacing w:val="-2"/>
              </w:rPr>
            </w:pPr>
            <w:r w:rsidRPr="005E2583">
              <w:rPr>
                <w:spacing w:val="-2"/>
              </w:rPr>
              <w:t>i.8.5.1</w:t>
            </w:r>
            <w:r w:rsidR="00231588" w:rsidRPr="005E2583">
              <w:rPr>
                <w:spacing w:val="-2"/>
              </w:rPr>
              <w:t>.</w:t>
            </w:r>
            <w:r w:rsidR="007E32CF" w:rsidRPr="005E2583">
              <w:rPr>
                <w:spacing w:val="-2"/>
              </w:rPr>
              <w:t>a</w:t>
            </w:r>
            <w:r w:rsidRPr="005E2583">
              <w:rPr>
                <w:spacing w:val="-2"/>
              </w:rPr>
              <w:t xml:space="preserve"> </w:t>
            </w:r>
          </w:p>
          <w:p w14:paraId="4E8E5F59" w14:textId="1BDC9291" w:rsidR="00F97B72" w:rsidRPr="005E2583" w:rsidRDefault="00F97B72" w:rsidP="00516436">
            <w:pPr>
              <w:ind w:left="-57" w:right="-57"/>
              <w:rPr>
                <w:spacing w:val="-2"/>
              </w:rPr>
            </w:pPr>
            <w:r w:rsidRPr="005E2583">
              <w:rPr>
                <w:spacing w:val="-2"/>
              </w:rPr>
              <w:t>Audzēkņu skaits, kas iesaistīti darba vidē balstītās mācībās vai māceklībā ESF atbalsta ietvaros (personu skaits)</w:t>
            </w:r>
          </w:p>
        </w:tc>
        <w:tc>
          <w:tcPr>
            <w:tcW w:w="743" w:type="pct"/>
            <w:tcBorders>
              <w:top w:val="single" w:sz="4" w:space="0" w:color="auto"/>
              <w:left w:val="nil"/>
              <w:bottom w:val="single" w:sz="4" w:space="0" w:color="auto"/>
              <w:right w:val="single" w:sz="4" w:space="0" w:color="auto"/>
            </w:tcBorders>
            <w:shd w:val="clear" w:color="auto" w:fill="auto"/>
          </w:tcPr>
          <w:p w14:paraId="46ECB3FF" w14:textId="77777777" w:rsidR="00F97B72" w:rsidRPr="005E2583" w:rsidRDefault="00F97B72" w:rsidP="00516436">
            <w:pPr>
              <w:ind w:left="-57" w:right="-57"/>
              <w:rPr>
                <w:spacing w:val="-2"/>
              </w:rPr>
            </w:pPr>
            <w:r w:rsidRPr="005E2583">
              <w:rPr>
                <w:spacing w:val="-2"/>
              </w:rPr>
              <w:t>Audzēkņu skaits, kas iesaistīti darba vidē balstītās mācībās vai māceklībā ESF atbalsta ietvaros</w:t>
            </w:r>
          </w:p>
        </w:tc>
        <w:tc>
          <w:tcPr>
            <w:tcW w:w="346" w:type="pct"/>
            <w:tcBorders>
              <w:top w:val="single" w:sz="4" w:space="0" w:color="auto"/>
              <w:left w:val="nil"/>
              <w:bottom w:val="single" w:sz="4" w:space="0" w:color="auto"/>
              <w:right w:val="single" w:sz="4" w:space="0" w:color="auto"/>
            </w:tcBorders>
            <w:shd w:val="clear" w:color="auto" w:fill="auto"/>
            <w:noWrap/>
          </w:tcPr>
          <w:p w14:paraId="01C20F3D" w14:textId="77777777" w:rsidR="00F97B72" w:rsidRPr="005E2583" w:rsidRDefault="00F97B72" w:rsidP="003A28D2">
            <w:pPr>
              <w:ind w:left="-57" w:right="-57"/>
              <w:rPr>
                <w:spacing w:val="-2"/>
              </w:rPr>
            </w:pPr>
            <w:r w:rsidRPr="005E2583">
              <w:rPr>
                <w:spacing w:val="-2"/>
              </w:rPr>
              <w:t>Personu skaits</w:t>
            </w:r>
          </w:p>
        </w:tc>
        <w:tc>
          <w:tcPr>
            <w:tcW w:w="247" w:type="pct"/>
            <w:tcBorders>
              <w:top w:val="single" w:sz="4" w:space="0" w:color="auto"/>
              <w:left w:val="nil"/>
              <w:bottom w:val="single" w:sz="4" w:space="0" w:color="auto"/>
              <w:right w:val="single" w:sz="4" w:space="0" w:color="auto"/>
            </w:tcBorders>
            <w:shd w:val="clear" w:color="auto" w:fill="auto"/>
            <w:noWrap/>
          </w:tcPr>
          <w:p w14:paraId="0CCF4339" w14:textId="77777777" w:rsidR="00F97B72" w:rsidRPr="005E2583" w:rsidRDefault="00F97B72" w:rsidP="00C12EE6">
            <w:pPr>
              <w:ind w:left="-57" w:right="-57"/>
              <w:rPr>
                <w:spacing w:val="-2"/>
              </w:rPr>
            </w:pPr>
            <w:r w:rsidRPr="005E2583">
              <w:rPr>
                <w:spacing w:val="-2"/>
              </w:rPr>
              <w:t>ESF</w:t>
            </w:r>
          </w:p>
        </w:tc>
        <w:tc>
          <w:tcPr>
            <w:tcW w:w="354" w:type="pct"/>
            <w:tcBorders>
              <w:top w:val="single" w:sz="4" w:space="0" w:color="auto"/>
              <w:left w:val="nil"/>
              <w:bottom w:val="single" w:sz="4" w:space="0" w:color="auto"/>
              <w:right w:val="single" w:sz="4" w:space="0" w:color="auto"/>
            </w:tcBorders>
            <w:shd w:val="clear" w:color="auto" w:fill="auto"/>
            <w:noWrap/>
          </w:tcPr>
          <w:p w14:paraId="06528DB2" w14:textId="77777777" w:rsidR="00F97B72" w:rsidRPr="005E2583" w:rsidRDefault="00F97B72" w:rsidP="00C8414A">
            <w:pPr>
              <w:rPr>
                <w:i/>
                <w:iCs/>
                <w:spacing w:val="-2"/>
              </w:rPr>
            </w:pPr>
            <w:r w:rsidRPr="005E2583">
              <w:rPr>
                <w:i/>
                <w:iCs/>
                <w:spacing w:val="-2"/>
              </w:rPr>
              <w:t>Mazāk attīstītie reģioni</w:t>
            </w:r>
          </w:p>
        </w:tc>
        <w:tc>
          <w:tcPr>
            <w:tcW w:w="388" w:type="pct"/>
            <w:tcBorders>
              <w:top w:val="single" w:sz="4" w:space="0" w:color="auto"/>
              <w:left w:val="nil"/>
              <w:bottom w:val="single" w:sz="4" w:space="0" w:color="auto"/>
              <w:right w:val="single" w:sz="4" w:space="0" w:color="auto"/>
            </w:tcBorders>
            <w:shd w:val="clear" w:color="auto" w:fill="auto"/>
            <w:noWrap/>
          </w:tcPr>
          <w:p w14:paraId="2812A1AD" w14:textId="77777777" w:rsidR="00F97B72" w:rsidRPr="005E2583" w:rsidRDefault="00F97B72" w:rsidP="00C8414A">
            <w:pPr>
              <w:rPr>
                <w:spacing w:val="-2"/>
              </w:rPr>
            </w:pPr>
            <w:r w:rsidRPr="005E2583">
              <w:rPr>
                <w:spacing w:val="-2"/>
              </w:rPr>
              <w:t>1 260</w:t>
            </w:r>
          </w:p>
        </w:tc>
        <w:tc>
          <w:tcPr>
            <w:tcW w:w="306" w:type="pct"/>
            <w:tcBorders>
              <w:top w:val="single" w:sz="4" w:space="0" w:color="auto"/>
              <w:left w:val="nil"/>
              <w:bottom w:val="single" w:sz="4" w:space="0" w:color="auto"/>
              <w:right w:val="single" w:sz="4" w:space="0" w:color="auto"/>
            </w:tcBorders>
            <w:shd w:val="clear" w:color="auto" w:fill="auto"/>
            <w:noWrap/>
          </w:tcPr>
          <w:p w14:paraId="6DD12105" w14:textId="77777777" w:rsidR="00F97B72" w:rsidRPr="005E2583" w:rsidRDefault="00F97B72" w:rsidP="00C8414A">
            <w:pPr>
              <w:rPr>
                <w:spacing w:val="-2"/>
              </w:rPr>
            </w:pPr>
          </w:p>
        </w:tc>
        <w:tc>
          <w:tcPr>
            <w:tcW w:w="238" w:type="pct"/>
            <w:tcBorders>
              <w:top w:val="single" w:sz="4" w:space="0" w:color="auto"/>
              <w:left w:val="nil"/>
              <w:bottom w:val="single" w:sz="4" w:space="0" w:color="auto"/>
              <w:right w:val="single" w:sz="4" w:space="0" w:color="auto"/>
            </w:tcBorders>
            <w:shd w:val="clear" w:color="auto" w:fill="auto"/>
            <w:noWrap/>
          </w:tcPr>
          <w:p w14:paraId="0AECB874" w14:textId="77777777" w:rsidR="00F97B72" w:rsidRPr="005E2583" w:rsidRDefault="00F97B72" w:rsidP="00D063C7">
            <w:pPr>
              <w:ind w:left="-57" w:right="-57"/>
              <w:rPr>
                <w:spacing w:val="-2"/>
              </w:rPr>
            </w:pPr>
          </w:p>
        </w:tc>
        <w:tc>
          <w:tcPr>
            <w:tcW w:w="396" w:type="pct"/>
            <w:tcBorders>
              <w:top w:val="single" w:sz="4" w:space="0" w:color="auto"/>
              <w:left w:val="nil"/>
              <w:bottom w:val="single" w:sz="4" w:space="0" w:color="auto"/>
              <w:right w:val="single" w:sz="4" w:space="0" w:color="auto"/>
            </w:tcBorders>
            <w:shd w:val="clear" w:color="auto" w:fill="auto"/>
            <w:noWrap/>
          </w:tcPr>
          <w:p w14:paraId="366CE287" w14:textId="77777777" w:rsidR="00F97B72" w:rsidRPr="005E2583" w:rsidRDefault="00F97B72" w:rsidP="00D063C7">
            <w:pPr>
              <w:ind w:left="-57" w:right="-57"/>
              <w:rPr>
                <w:spacing w:val="-2"/>
              </w:rPr>
            </w:pPr>
            <w:r w:rsidRPr="005E2583">
              <w:rPr>
                <w:spacing w:val="-2"/>
              </w:rPr>
              <w:t>3 150</w:t>
            </w:r>
          </w:p>
        </w:tc>
        <w:tc>
          <w:tcPr>
            <w:tcW w:w="409" w:type="pct"/>
            <w:tcBorders>
              <w:top w:val="single" w:sz="4" w:space="0" w:color="auto"/>
              <w:left w:val="nil"/>
              <w:bottom w:val="single" w:sz="4" w:space="0" w:color="auto"/>
              <w:right w:val="single" w:sz="4" w:space="0" w:color="auto"/>
            </w:tcBorders>
            <w:shd w:val="clear" w:color="auto" w:fill="auto"/>
            <w:noWrap/>
          </w:tcPr>
          <w:p w14:paraId="0A3B2B37" w14:textId="77777777" w:rsidR="00F97B72" w:rsidRPr="005E2583" w:rsidRDefault="00F97B72" w:rsidP="00D063C7">
            <w:pPr>
              <w:ind w:left="-57" w:right="-57"/>
              <w:rPr>
                <w:spacing w:val="-2"/>
              </w:rPr>
            </w:pPr>
            <w:r w:rsidRPr="005E2583">
              <w:rPr>
                <w:spacing w:val="-2"/>
              </w:rPr>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1AF58C1D" w14:textId="22F8B0BC" w:rsidR="00F97B72" w:rsidRPr="005E2583" w:rsidRDefault="00A300E8" w:rsidP="00A300E8">
            <w:pPr>
              <w:ind w:right="-57"/>
              <w:rPr>
                <w:spacing w:val="-2"/>
              </w:rPr>
            </w:pPr>
            <w:r>
              <w:rPr>
                <w:spacing w:val="-2"/>
              </w:rPr>
              <w:t>R</w:t>
            </w:r>
            <w:r w:rsidRPr="005E2583">
              <w:rPr>
                <w:spacing w:val="-2"/>
              </w:rPr>
              <w:t xml:space="preserve">ādītājs </w:t>
            </w:r>
            <w:r w:rsidR="00F97B72" w:rsidRPr="005E2583">
              <w:rPr>
                <w:spacing w:val="-2"/>
              </w:rPr>
              <w:t>i.8.5.1</w:t>
            </w:r>
            <w:r w:rsidR="00262A0E" w:rsidRPr="005E2583">
              <w:rPr>
                <w:spacing w:val="-2"/>
              </w:rPr>
              <w:t>.</w:t>
            </w:r>
            <w:r w:rsidR="007E32CF" w:rsidRPr="005E2583">
              <w:rPr>
                <w:spacing w:val="-2"/>
              </w:rPr>
              <w:t>a</w:t>
            </w:r>
            <w:r w:rsidR="00F97B72" w:rsidRPr="005E2583">
              <w:rPr>
                <w:spacing w:val="-2"/>
              </w:rPr>
              <w:t xml:space="preserve"> iekļauj SAM atbalstāmās darbības, kas vērstas uz darba devēja vadītām mācībām profesionālajā izglītībā</w:t>
            </w:r>
            <w:r w:rsidR="00262A0E" w:rsidRPr="005E2583">
              <w:rPr>
                <w:spacing w:val="-2"/>
              </w:rPr>
              <w:t>.</w:t>
            </w:r>
            <w:r w:rsidR="00341915" w:rsidRPr="005E2583">
              <w:rPr>
                <w:spacing w:val="-2"/>
              </w:rPr>
              <w:t xml:space="preserve"> </w:t>
            </w:r>
            <w:r w:rsidR="00F97B72" w:rsidRPr="005E2583">
              <w:rPr>
                <w:spacing w:val="-2"/>
              </w:rPr>
              <w:t>Rādītājs aptver 4,01</w:t>
            </w:r>
            <w:r w:rsidR="00666A9F" w:rsidRPr="005E2583">
              <w:rPr>
                <w:spacing w:val="-2"/>
              </w:rPr>
              <w:t> </w:t>
            </w:r>
            <w:r w:rsidR="00F97B72" w:rsidRPr="005E2583">
              <w:rPr>
                <w:spacing w:val="-2"/>
              </w:rPr>
              <w:t>% (10 968 576</w:t>
            </w:r>
            <w:r w:rsidR="00231588" w:rsidRPr="005E2583">
              <w:rPr>
                <w:spacing w:val="-2"/>
              </w:rPr>
              <w:t> </w:t>
            </w:r>
            <w:r w:rsidR="00F97B72" w:rsidRPr="005E2583">
              <w:rPr>
                <w:spacing w:val="-2"/>
              </w:rPr>
              <w:t xml:space="preserve">EUR) </w:t>
            </w:r>
            <w:r w:rsidR="006B0CBB" w:rsidRPr="005E2583">
              <w:rPr>
                <w:spacing w:val="-2"/>
              </w:rPr>
              <w:t>kopēj</w:t>
            </w:r>
            <w:r w:rsidR="006B0CBB">
              <w:rPr>
                <w:spacing w:val="-2"/>
              </w:rPr>
              <w:t>o</w:t>
            </w:r>
            <w:r w:rsidR="006B0CBB" w:rsidRPr="005E2583">
              <w:rPr>
                <w:spacing w:val="-2"/>
              </w:rPr>
              <w:t xml:space="preserve"> investīcij</w:t>
            </w:r>
            <w:r w:rsidR="006B0CBB">
              <w:rPr>
                <w:spacing w:val="-2"/>
              </w:rPr>
              <w:t>u</w:t>
            </w:r>
            <w:r w:rsidR="00F97B72" w:rsidRPr="005E2583">
              <w:rPr>
                <w:spacing w:val="-2"/>
              </w:rPr>
              <w:t xml:space="preserve"> prioritārajam </w:t>
            </w:r>
            <w:r w:rsidR="00F76FB8" w:rsidRPr="005E2583">
              <w:rPr>
                <w:spacing w:val="-2"/>
              </w:rPr>
              <w:t>virzienam ESF atbalsta ietvaros</w:t>
            </w:r>
            <w:r w:rsidR="00262A0E" w:rsidRPr="005E2583">
              <w:rPr>
                <w:spacing w:val="-2"/>
              </w:rPr>
              <w:t>"</w:t>
            </w:r>
          </w:p>
        </w:tc>
      </w:tr>
    </w:tbl>
    <w:p w14:paraId="70930986" w14:textId="5157A6A7" w:rsidR="00212908" w:rsidRPr="005E2583" w:rsidRDefault="00212908" w:rsidP="002B3D29">
      <w:pPr>
        <w:tabs>
          <w:tab w:val="left" w:pos="2415"/>
          <w:tab w:val="left" w:pos="4455"/>
          <w:tab w:val="left" w:pos="6765"/>
        </w:tabs>
        <w:rPr>
          <w:sz w:val="24"/>
          <w:szCs w:val="24"/>
        </w:rPr>
      </w:pPr>
    </w:p>
    <w:p w14:paraId="51181D4D" w14:textId="77777777" w:rsidR="002B3D29" w:rsidRPr="005E2583" w:rsidRDefault="002B3D29" w:rsidP="002B3D29">
      <w:pPr>
        <w:tabs>
          <w:tab w:val="left" w:pos="2415"/>
          <w:tab w:val="left" w:pos="4455"/>
          <w:tab w:val="left" w:pos="6765"/>
        </w:tabs>
        <w:rPr>
          <w:sz w:val="24"/>
          <w:szCs w:val="24"/>
        </w:rPr>
      </w:pPr>
    </w:p>
    <w:p w14:paraId="2528E88B" w14:textId="77777777" w:rsidR="002B3D29" w:rsidRPr="005E2583" w:rsidRDefault="002B3D29" w:rsidP="002B3D29">
      <w:pPr>
        <w:tabs>
          <w:tab w:val="left" w:pos="2415"/>
          <w:tab w:val="left" w:pos="4455"/>
          <w:tab w:val="left" w:pos="6765"/>
        </w:tabs>
        <w:rPr>
          <w:sz w:val="24"/>
          <w:szCs w:val="24"/>
        </w:rPr>
        <w:sectPr w:rsidR="002B3D29" w:rsidRPr="005E2583" w:rsidSect="007E32CF">
          <w:pgSz w:w="16838" w:h="11906" w:orient="landscape" w:code="9"/>
          <w:pgMar w:top="1418" w:right="1134" w:bottom="1134" w:left="1701" w:header="709" w:footer="709" w:gutter="0"/>
          <w:cols w:space="708"/>
          <w:titlePg/>
          <w:docGrid w:linePitch="381"/>
        </w:sectPr>
      </w:pPr>
    </w:p>
    <w:p w14:paraId="1EFF22E4" w14:textId="00EFBC04" w:rsidR="007E4562" w:rsidRPr="005E2583" w:rsidRDefault="00C20B61" w:rsidP="00C20B61">
      <w:pPr>
        <w:suppressAutoHyphens/>
        <w:autoSpaceDN w:val="0"/>
        <w:ind w:left="720"/>
        <w:jc w:val="both"/>
        <w:textAlignment w:val="baseline"/>
        <w:rPr>
          <w:sz w:val="28"/>
          <w:szCs w:val="28"/>
        </w:rPr>
      </w:pPr>
      <w:r w:rsidRPr="005E2583">
        <w:rPr>
          <w:sz w:val="28"/>
          <w:szCs w:val="24"/>
        </w:rPr>
        <w:lastRenderedPageBreak/>
        <w:t>1.</w:t>
      </w:r>
      <w:r w:rsidR="001935B0" w:rsidRPr="005E2583">
        <w:rPr>
          <w:sz w:val="28"/>
          <w:szCs w:val="24"/>
        </w:rPr>
        <w:t>6</w:t>
      </w:r>
      <w:r w:rsidRPr="005E2583">
        <w:rPr>
          <w:sz w:val="28"/>
          <w:szCs w:val="24"/>
        </w:rPr>
        <w:t>. </w:t>
      </w:r>
      <w:r w:rsidR="00134B6B" w:rsidRPr="005E2583">
        <w:rPr>
          <w:sz w:val="28"/>
          <w:szCs w:val="28"/>
        </w:rPr>
        <w:t>i</w:t>
      </w:r>
      <w:r w:rsidR="007E4562" w:rsidRPr="005E2583">
        <w:rPr>
          <w:sz w:val="28"/>
          <w:szCs w:val="28"/>
        </w:rPr>
        <w:t>zteikt 940</w:t>
      </w:r>
      <w:r w:rsidR="00262A0E" w:rsidRPr="005E2583">
        <w:rPr>
          <w:sz w:val="28"/>
          <w:szCs w:val="28"/>
        </w:rPr>
        <w:t>. </w:t>
      </w:r>
      <w:r w:rsidR="007E4562" w:rsidRPr="005E2583">
        <w:rPr>
          <w:sz w:val="28"/>
          <w:szCs w:val="28"/>
        </w:rPr>
        <w:t>un 941</w:t>
      </w:r>
      <w:r w:rsidR="00262A0E" w:rsidRPr="005E2583">
        <w:rPr>
          <w:sz w:val="28"/>
          <w:szCs w:val="28"/>
        </w:rPr>
        <w:t>. </w:t>
      </w:r>
      <w:r w:rsidR="007E4562" w:rsidRPr="005E2583">
        <w:rPr>
          <w:sz w:val="28"/>
          <w:szCs w:val="28"/>
        </w:rPr>
        <w:t>punktu šādā redakcijā:</w:t>
      </w:r>
    </w:p>
    <w:p w14:paraId="65D68454" w14:textId="77777777" w:rsidR="007E4562" w:rsidRPr="005E2583" w:rsidRDefault="007E4562" w:rsidP="00C20B61">
      <w:pPr>
        <w:pStyle w:val="ListParagraph"/>
        <w:suppressAutoHyphens/>
        <w:autoSpaceDN w:val="0"/>
        <w:ind w:left="0" w:firstLine="720"/>
        <w:jc w:val="both"/>
        <w:textAlignment w:val="baseline"/>
        <w:rPr>
          <w:sz w:val="28"/>
          <w:szCs w:val="28"/>
        </w:rPr>
      </w:pPr>
    </w:p>
    <w:p w14:paraId="1568E776" w14:textId="37C532AB" w:rsidR="007E4562" w:rsidRPr="005E2583" w:rsidRDefault="00262A0E" w:rsidP="00C20B61">
      <w:pPr>
        <w:pStyle w:val="ListParagraph"/>
        <w:autoSpaceDE w:val="0"/>
        <w:autoSpaceDN w:val="0"/>
        <w:adjustRightInd w:val="0"/>
        <w:ind w:left="0" w:firstLine="720"/>
        <w:jc w:val="both"/>
        <w:rPr>
          <w:bCs/>
          <w:spacing w:val="-2"/>
          <w:sz w:val="28"/>
          <w:szCs w:val="24"/>
        </w:rPr>
      </w:pPr>
      <w:r w:rsidRPr="005E2583">
        <w:rPr>
          <w:bCs/>
          <w:spacing w:val="-2"/>
          <w:sz w:val="28"/>
          <w:szCs w:val="24"/>
        </w:rPr>
        <w:t>"</w:t>
      </w:r>
      <w:r w:rsidR="007E4562" w:rsidRPr="005E2583">
        <w:rPr>
          <w:bCs/>
          <w:spacing w:val="-2"/>
          <w:sz w:val="28"/>
          <w:szCs w:val="24"/>
        </w:rPr>
        <w:t>(940) SAM ietvaros tiks uzlabota sadarbība starp medicīnas un sociālo pakalpojumu sniedzējiem (sociālajā jomā strādājošo speciālistu sadarbība ar ģimenes ārstiem, speciālistiem u</w:t>
      </w:r>
      <w:r w:rsidRPr="005E2583">
        <w:rPr>
          <w:bCs/>
          <w:spacing w:val="-2"/>
          <w:sz w:val="28"/>
          <w:szCs w:val="24"/>
        </w:rPr>
        <w:t>. </w:t>
      </w:r>
      <w:r w:rsidR="007E32CF" w:rsidRPr="005E2583">
        <w:rPr>
          <w:bCs/>
          <w:spacing w:val="-2"/>
          <w:sz w:val="28"/>
          <w:szCs w:val="24"/>
        </w:rPr>
        <w:t>t</w:t>
      </w:r>
      <w:r w:rsidR="007E4562" w:rsidRPr="005E2583">
        <w:rPr>
          <w:bCs/>
          <w:spacing w:val="-2"/>
          <w:sz w:val="28"/>
          <w:szCs w:val="24"/>
        </w:rPr>
        <w:t>ml.), tai skaitā nodrošinot sociālajā jomā strādājošo speciālistu apmācību</w:t>
      </w:r>
      <w:r w:rsidRPr="005E2583">
        <w:rPr>
          <w:bCs/>
          <w:spacing w:val="-2"/>
          <w:sz w:val="28"/>
          <w:szCs w:val="24"/>
        </w:rPr>
        <w:t>.</w:t>
      </w:r>
      <w:r w:rsidR="001935B0" w:rsidRPr="005E2583">
        <w:rPr>
          <w:bCs/>
          <w:spacing w:val="-2"/>
          <w:sz w:val="28"/>
          <w:szCs w:val="24"/>
        </w:rPr>
        <w:t xml:space="preserve"> </w:t>
      </w:r>
      <w:r w:rsidR="007E4562" w:rsidRPr="005E2583">
        <w:rPr>
          <w:bCs/>
          <w:spacing w:val="-2"/>
          <w:sz w:val="28"/>
          <w:szCs w:val="24"/>
        </w:rPr>
        <w:t xml:space="preserve">SAM ietvaros tiks atbalstītas cilvēkresursu apmācības un profesionālā izaugsme ārstniecības un ārstniecības atbalsta personām, kā arī farmaceitiskās aprūpes pakalpojumu sniedzējiem, nodrošinot personu kvalifikācijas un iemaņu atbilstību prioritāro (sirds un asinsvadu, onkoloģijas, bērnu (sākot no perinatālā un </w:t>
      </w:r>
      <w:proofErr w:type="spellStart"/>
      <w:r w:rsidR="007E4562" w:rsidRPr="005E2583">
        <w:rPr>
          <w:bCs/>
          <w:spacing w:val="-2"/>
          <w:sz w:val="28"/>
          <w:szCs w:val="24"/>
        </w:rPr>
        <w:t>neonatālā</w:t>
      </w:r>
      <w:proofErr w:type="spellEnd"/>
      <w:r w:rsidR="007E4562" w:rsidRPr="005E2583">
        <w:rPr>
          <w:bCs/>
          <w:spacing w:val="-2"/>
          <w:sz w:val="28"/>
          <w:szCs w:val="24"/>
        </w:rPr>
        <w:t xml:space="preserve"> perioda) aprūpes un garīgās veselības) veselības jomu veselības tīklu attīstības vadlīnijās noteiktajām prasībām, kā arī veselības nozares plānošanas dokumentos identificētajām cilvēkresursu attīstības vajadzībām</w:t>
      </w:r>
      <w:r w:rsidRPr="005E2583">
        <w:rPr>
          <w:bCs/>
          <w:spacing w:val="-2"/>
          <w:sz w:val="28"/>
          <w:szCs w:val="24"/>
        </w:rPr>
        <w:t>.</w:t>
      </w:r>
      <w:r w:rsidR="001935B0" w:rsidRPr="005E2583">
        <w:rPr>
          <w:bCs/>
          <w:spacing w:val="-2"/>
          <w:sz w:val="28"/>
          <w:szCs w:val="24"/>
        </w:rPr>
        <w:t xml:space="preserve"> </w:t>
      </w:r>
      <w:r w:rsidR="007E4562" w:rsidRPr="005E2583">
        <w:rPr>
          <w:bCs/>
          <w:spacing w:val="-2"/>
          <w:sz w:val="28"/>
          <w:szCs w:val="24"/>
        </w:rPr>
        <w:t>SAM ietvaros tiks nodrošināta ārstniecības un ārstniecības atbalsta personu kvalifikācijas uzlabošana atbilstoši 9.2.3</w:t>
      </w:r>
      <w:r w:rsidRPr="005E2583">
        <w:rPr>
          <w:bCs/>
          <w:spacing w:val="-2"/>
          <w:sz w:val="28"/>
          <w:szCs w:val="24"/>
        </w:rPr>
        <w:t>. </w:t>
      </w:r>
      <w:r w:rsidR="001935B0" w:rsidRPr="005E2583">
        <w:rPr>
          <w:bCs/>
          <w:spacing w:val="-2"/>
          <w:sz w:val="28"/>
          <w:szCs w:val="24"/>
        </w:rPr>
        <w:t>S</w:t>
      </w:r>
      <w:r w:rsidR="007E4562" w:rsidRPr="005E2583">
        <w:rPr>
          <w:bCs/>
          <w:spacing w:val="-2"/>
          <w:sz w:val="28"/>
          <w:szCs w:val="24"/>
        </w:rPr>
        <w:t>AM ietvaros izstrādātajām veselības tīklu attīstības vadlīnijām, nodrošinot personāla prasmju un kvalifikācijas atbilstību noteiktajām prasībām, savukārt turpmākā vispārējā kvalifikācijas uzturēšana tiks īstenota atbilstoši līdz šim valstī noteiktajai kārtībai, kas paredz, ka ārstniecības persona reizi piecos gados veic resertifikāciju par saviem vai darba devēja līdzekļiem</w:t>
      </w:r>
      <w:r w:rsidRPr="005E2583">
        <w:rPr>
          <w:bCs/>
          <w:spacing w:val="-2"/>
          <w:sz w:val="28"/>
          <w:szCs w:val="24"/>
        </w:rPr>
        <w:t>.</w:t>
      </w:r>
      <w:r w:rsidR="001935B0" w:rsidRPr="005E2583">
        <w:rPr>
          <w:bCs/>
          <w:spacing w:val="-2"/>
          <w:sz w:val="28"/>
          <w:szCs w:val="24"/>
        </w:rPr>
        <w:t xml:space="preserve"> </w:t>
      </w:r>
      <w:r w:rsidR="00337A03" w:rsidRPr="005E2583">
        <w:rPr>
          <w:bCs/>
          <w:spacing w:val="-2"/>
          <w:sz w:val="28"/>
          <w:szCs w:val="24"/>
        </w:rPr>
        <w:t xml:space="preserve">Pasākumi ir veicami ciešā sasaistē ar </w:t>
      </w:r>
      <w:proofErr w:type="spellStart"/>
      <w:r w:rsidR="00337A03" w:rsidRPr="005E2583">
        <w:rPr>
          <w:bCs/>
          <w:spacing w:val="-2"/>
          <w:sz w:val="28"/>
          <w:szCs w:val="24"/>
        </w:rPr>
        <w:t>deinst</w:t>
      </w:r>
      <w:r w:rsidR="00B27E8A">
        <w:rPr>
          <w:bCs/>
          <w:spacing w:val="-2"/>
          <w:sz w:val="28"/>
          <w:szCs w:val="24"/>
        </w:rPr>
        <w:t>it</w:t>
      </w:r>
      <w:r w:rsidR="00337A03" w:rsidRPr="005E2583">
        <w:rPr>
          <w:bCs/>
          <w:spacing w:val="-2"/>
          <w:sz w:val="28"/>
          <w:szCs w:val="24"/>
        </w:rPr>
        <w:t>ucionalizācijas</w:t>
      </w:r>
      <w:proofErr w:type="spellEnd"/>
      <w:r w:rsidR="00337A03" w:rsidRPr="005E2583">
        <w:rPr>
          <w:bCs/>
          <w:spacing w:val="-2"/>
          <w:sz w:val="28"/>
          <w:szCs w:val="24"/>
        </w:rPr>
        <w:t xml:space="preserve"> mērķiem (</w:t>
      </w:r>
      <w:r w:rsidR="005043CE" w:rsidRPr="005E2583">
        <w:rPr>
          <w:bCs/>
          <w:spacing w:val="-2"/>
          <w:sz w:val="28"/>
          <w:szCs w:val="24"/>
        </w:rPr>
        <w:t xml:space="preserve">tai skaitā </w:t>
      </w:r>
      <w:r w:rsidR="00337A03" w:rsidRPr="005E2583">
        <w:rPr>
          <w:bCs/>
          <w:spacing w:val="-2"/>
          <w:sz w:val="28"/>
          <w:szCs w:val="24"/>
        </w:rPr>
        <w:t>garīgās veselības ietvaros), un to īstenošanā tiks nodrošināta koordinēta pakalpojumu attīstības plānošana.</w:t>
      </w:r>
    </w:p>
    <w:p w14:paraId="719F8A44" w14:textId="4E687EF1" w:rsidR="007E4562" w:rsidRPr="005E2583" w:rsidRDefault="007E4562" w:rsidP="00C20B61">
      <w:pPr>
        <w:pStyle w:val="ListParagraph"/>
        <w:autoSpaceDE w:val="0"/>
        <w:autoSpaceDN w:val="0"/>
        <w:adjustRightInd w:val="0"/>
        <w:ind w:left="0" w:firstLine="720"/>
        <w:jc w:val="both"/>
        <w:rPr>
          <w:bCs/>
          <w:sz w:val="28"/>
          <w:szCs w:val="24"/>
        </w:rPr>
      </w:pPr>
      <w:r w:rsidRPr="005E2583">
        <w:rPr>
          <w:bCs/>
          <w:sz w:val="28"/>
          <w:szCs w:val="24"/>
        </w:rPr>
        <w:t>(941) Rezultātā tiks uzlabota ārstniecības, ārstniecības atbalsta personu, farmaceitiskās aprūpes pakalpojumu sniedzēju un sociālajā jomā strādājošo speciālistu kvalifikācija, prasmes un iemaņas, kā arī pilnveidotas zināšanas, uzlabojot veselības veicināšanas un veselības aprūpes pakalpojumu kvalitāti un pieejamību.</w:t>
      </w:r>
      <w:r w:rsidR="00262A0E" w:rsidRPr="005E2583">
        <w:rPr>
          <w:bCs/>
          <w:sz w:val="28"/>
          <w:szCs w:val="24"/>
        </w:rPr>
        <w:t>"</w:t>
      </w:r>
      <w:r w:rsidR="001935B0" w:rsidRPr="005E2583">
        <w:rPr>
          <w:bCs/>
          <w:sz w:val="28"/>
          <w:szCs w:val="24"/>
        </w:rPr>
        <w:t>;</w:t>
      </w:r>
    </w:p>
    <w:p w14:paraId="6E1E6ABB" w14:textId="77777777" w:rsidR="007E4562" w:rsidRPr="005E2583" w:rsidRDefault="007E4562" w:rsidP="00C20B61">
      <w:pPr>
        <w:pStyle w:val="ListParagraph"/>
        <w:autoSpaceDE w:val="0"/>
        <w:autoSpaceDN w:val="0"/>
        <w:adjustRightInd w:val="0"/>
        <w:ind w:left="0" w:firstLine="720"/>
        <w:jc w:val="both"/>
        <w:rPr>
          <w:sz w:val="28"/>
          <w:szCs w:val="24"/>
        </w:rPr>
      </w:pPr>
    </w:p>
    <w:p w14:paraId="2241B24E" w14:textId="3A9E5977" w:rsidR="007E4562" w:rsidRPr="005E2583" w:rsidRDefault="00134B6B" w:rsidP="00C20B61">
      <w:pPr>
        <w:pStyle w:val="ListParagraph"/>
        <w:autoSpaceDE w:val="0"/>
        <w:autoSpaceDN w:val="0"/>
        <w:adjustRightInd w:val="0"/>
        <w:ind w:left="0" w:firstLine="720"/>
        <w:jc w:val="both"/>
        <w:rPr>
          <w:sz w:val="28"/>
          <w:szCs w:val="24"/>
        </w:rPr>
      </w:pPr>
      <w:r w:rsidRPr="005E2583">
        <w:rPr>
          <w:sz w:val="28"/>
          <w:szCs w:val="24"/>
        </w:rPr>
        <w:t>1.7</w:t>
      </w:r>
      <w:r w:rsidR="00262A0E" w:rsidRPr="005E2583">
        <w:rPr>
          <w:sz w:val="28"/>
          <w:szCs w:val="24"/>
        </w:rPr>
        <w:t>. </w:t>
      </w:r>
      <w:r w:rsidRPr="005E2583">
        <w:rPr>
          <w:sz w:val="28"/>
          <w:szCs w:val="24"/>
        </w:rPr>
        <w:t>i</w:t>
      </w:r>
      <w:r w:rsidR="007E4562" w:rsidRPr="005E2583">
        <w:rPr>
          <w:sz w:val="28"/>
          <w:szCs w:val="24"/>
        </w:rPr>
        <w:t>zteikt 975</w:t>
      </w:r>
      <w:r w:rsidR="00262A0E" w:rsidRPr="005E2583">
        <w:rPr>
          <w:sz w:val="28"/>
          <w:szCs w:val="24"/>
        </w:rPr>
        <w:t>. </w:t>
      </w:r>
      <w:r w:rsidR="007E4562" w:rsidRPr="005E2583">
        <w:rPr>
          <w:sz w:val="28"/>
          <w:szCs w:val="24"/>
        </w:rPr>
        <w:t>punktu šādā redakcijā:</w:t>
      </w:r>
    </w:p>
    <w:p w14:paraId="13662D16" w14:textId="77777777" w:rsidR="007E4562" w:rsidRPr="005E2583" w:rsidRDefault="007E4562" w:rsidP="00C20B61">
      <w:pPr>
        <w:pStyle w:val="ListParagraph"/>
        <w:autoSpaceDE w:val="0"/>
        <w:autoSpaceDN w:val="0"/>
        <w:adjustRightInd w:val="0"/>
        <w:ind w:left="0" w:firstLine="720"/>
        <w:jc w:val="both"/>
        <w:rPr>
          <w:sz w:val="28"/>
          <w:szCs w:val="24"/>
        </w:rPr>
      </w:pPr>
    </w:p>
    <w:p w14:paraId="4D620CE9" w14:textId="19DAB932" w:rsidR="007E4562" w:rsidRPr="005E2583" w:rsidRDefault="00262A0E" w:rsidP="00C20B61">
      <w:pPr>
        <w:pStyle w:val="ListParagraph"/>
        <w:autoSpaceDE w:val="0"/>
        <w:autoSpaceDN w:val="0"/>
        <w:adjustRightInd w:val="0"/>
        <w:ind w:left="0" w:firstLine="720"/>
        <w:jc w:val="both"/>
        <w:rPr>
          <w:sz w:val="28"/>
          <w:szCs w:val="24"/>
        </w:rPr>
      </w:pPr>
      <w:r w:rsidRPr="005E2583">
        <w:rPr>
          <w:sz w:val="28"/>
          <w:szCs w:val="24"/>
        </w:rPr>
        <w:t>"</w:t>
      </w:r>
      <w:r w:rsidR="007E4562" w:rsidRPr="005E2583">
        <w:rPr>
          <w:sz w:val="28"/>
          <w:szCs w:val="24"/>
        </w:rPr>
        <w:t xml:space="preserve">(975) </w:t>
      </w:r>
      <w:r w:rsidR="007E4562" w:rsidRPr="005E2583">
        <w:rPr>
          <w:b/>
          <w:sz w:val="28"/>
          <w:szCs w:val="24"/>
        </w:rPr>
        <w:t>9.2.6</w:t>
      </w:r>
      <w:r w:rsidRPr="005E2583">
        <w:rPr>
          <w:b/>
          <w:sz w:val="28"/>
          <w:szCs w:val="24"/>
        </w:rPr>
        <w:t>. </w:t>
      </w:r>
      <w:r w:rsidR="007E4562" w:rsidRPr="005E2583">
        <w:rPr>
          <w:b/>
          <w:sz w:val="28"/>
          <w:szCs w:val="24"/>
        </w:rPr>
        <w:t>SAM indikatīvā mērķa grupa:</w:t>
      </w:r>
      <w:r w:rsidR="007E4562" w:rsidRPr="005E2583">
        <w:rPr>
          <w:sz w:val="28"/>
          <w:szCs w:val="24"/>
        </w:rPr>
        <w:t xml:space="preserve"> ārstniecības un ārstniecības atbalsta personāls, sociālajā jomā strādājošie speciālisti un farmaceitiskās aprūpes pakalpojumu sniedzēji.</w:t>
      </w:r>
      <w:r w:rsidRPr="005E2583">
        <w:rPr>
          <w:sz w:val="28"/>
          <w:szCs w:val="24"/>
        </w:rPr>
        <w:t>"</w:t>
      </w:r>
      <w:r w:rsidR="001935B0" w:rsidRPr="005E2583">
        <w:rPr>
          <w:sz w:val="28"/>
          <w:szCs w:val="24"/>
        </w:rPr>
        <w:t>;</w:t>
      </w:r>
    </w:p>
    <w:p w14:paraId="3D9D2C8D" w14:textId="77777777" w:rsidR="007E4562" w:rsidRPr="005E2583" w:rsidRDefault="007E4562" w:rsidP="00C20B61">
      <w:pPr>
        <w:pStyle w:val="ListParagraph"/>
        <w:autoSpaceDE w:val="0"/>
        <w:autoSpaceDN w:val="0"/>
        <w:adjustRightInd w:val="0"/>
        <w:ind w:left="0" w:firstLine="720"/>
        <w:jc w:val="both"/>
        <w:rPr>
          <w:sz w:val="28"/>
          <w:szCs w:val="24"/>
        </w:rPr>
      </w:pPr>
    </w:p>
    <w:p w14:paraId="63F7527C" w14:textId="3A9D4FCB" w:rsidR="004D625A" w:rsidRPr="005E2583" w:rsidRDefault="00134B6B" w:rsidP="00C20B61">
      <w:pPr>
        <w:pStyle w:val="ListParagraph"/>
        <w:autoSpaceDE w:val="0"/>
        <w:autoSpaceDN w:val="0"/>
        <w:adjustRightInd w:val="0"/>
        <w:ind w:left="0" w:firstLine="720"/>
        <w:jc w:val="both"/>
        <w:rPr>
          <w:sz w:val="28"/>
          <w:szCs w:val="24"/>
        </w:rPr>
      </w:pPr>
      <w:r w:rsidRPr="005E2583">
        <w:rPr>
          <w:sz w:val="28"/>
          <w:szCs w:val="24"/>
        </w:rPr>
        <w:t>1.8</w:t>
      </w:r>
      <w:r w:rsidR="00262A0E" w:rsidRPr="005E2583">
        <w:rPr>
          <w:sz w:val="28"/>
          <w:szCs w:val="24"/>
        </w:rPr>
        <w:t>. </w:t>
      </w:r>
      <w:r w:rsidRPr="005E2583">
        <w:rPr>
          <w:sz w:val="28"/>
          <w:szCs w:val="24"/>
        </w:rPr>
        <w:t>i</w:t>
      </w:r>
      <w:r w:rsidR="004D625A" w:rsidRPr="005E2583">
        <w:rPr>
          <w:sz w:val="28"/>
          <w:szCs w:val="24"/>
        </w:rPr>
        <w:t>zteikt</w:t>
      </w:r>
      <w:r w:rsidR="00ED21AC" w:rsidRPr="005E2583">
        <w:rPr>
          <w:sz w:val="28"/>
          <w:szCs w:val="24"/>
        </w:rPr>
        <w:t xml:space="preserve"> </w:t>
      </w:r>
      <w:r w:rsidR="004D625A" w:rsidRPr="005E2583">
        <w:rPr>
          <w:sz w:val="28"/>
          <w:szCs w:val="24"/>
        </w:rPr>
        <w:t>tabulu Nr</w:t>
      </w:r>
      <w:r w:rsidR="00262A0E" w:rsidRPr="005E2583">
        <w:rPr>
          <w:sz w:val="28"/>
          <w:szCs w:val="24"/>
        </w:rPr>
        <w:t>. </w:t>
      </w:r>
      <w:r w:rsidR="004D625A" w:rsidRPr="005E2583">
        <w:rPr>
          <w:sz w:val="28"/>
          <w:szCs w:val="24"/>
        </w:rPr>
        <w:t>2.9.12</w:t>
      </w:r>
      <w:r w:rsidR="00262A0E" w:rsidRPr="005E2583">
        <w:rPr>
          <w:sz w:val="28"/>
          <w:szCs w:val="24"/>
        </w:rPr>
        <w:t>. </w:t>
      </w:r>
      <w:r w:rsidR="004D625A" w:rsidRPr="005E2583">
        <w:rPr>
          <w:sz w:val="28"/>
          <w:szCs w:val="24"/>
        </w:rPr>
        <w:t>(5) šādā redakcijā:</w:t>
      </w:r>
    </w:p>
    <w:p w14:paraId="5D03AA9E" w14:textId="77777777" w:rsidR="00B555D5" w:rsidRPr="005E2583" w:rsidRDefault="00B555D5" w:rsidP="00C20B61">
      <w:pPr>
        <w:pStyle w:val="ListParagraph"/>
        <w:autoSpaceDE w:val="0"/>
        <w:autoSpaceDN w:val="0"/>
        <w:adjustRightInd w:val="0"/>
        <w:ind w:left="0" w:firstLine="720"/>
        <w:jc w:val="both"/>
        <w:rPr>
          <w:sz w:val="28"/>
          <w:szCs w:val="24"/>
        </w:rPr>
      </w:pPr>
    </w:p>
    <w:p w14:paraId="22244B78" w14:textId="601B6DF3" w:rsidR="004D625A" w:rsidRPr="005E2583" w:rsidRDefault="00262A0E" w:rsidP="001935B0">
      <w:pPr>
        <w:pStyle w:val="ListParagraph"/>
        <w:autoSpaceDE w:val="0"/>
        <w:autoSpaceDN w:val="0"/>
        <w:adjustRightInd w:val="0"/>
        <w:ind w:left="0"/>
        <w:contextualSpacing w:val="0"/>
        <w:jc w:val="center"/>
        <w:rPr>
          <w:b/>
          <w:sz w:val="24"/>
          <w:szCs w:val="24"/>
        </w:rPr>
      </w:pPr>
      <w:r w:rsidRPr="005E2583">
        <w:rPr>
          <w:sz w:val="24"/>
          <w:szCs w:val="24"/>
        </w:rPr>
        <w:t>"</w:t>
      </w:r>
      <w:r w:rsidR="004D625A" w:rsidRPr="005E2583">
        <w:rPr>
          <w:b/>
          <w:sz w:val="24"/>
          <w:szCs w:val="24"/>
        </w:rPr>
        <w:t>ESF specifiskie iznākuma rādītāji</w:t>
      </w:r>
    </w:p>
    <w:p w14:paraId="25D281B7" w14:textId="77777777" w:rsidR="001935B0" w:rsidRPr="005E2583" w:rsidRDefault="001935B0" w:rsidP="001935B0">
      <w:pPr>
        <w:pStyle w:val="ListParagraph"/>
        <w:autoSpaceDE w:val="0"/>
        <w:autoSpaceDN w:val="0"/>
        <w:adjustRightInd w:val="0"/>
        <w:ind w:left="0"/>
        <w:contextualSpacing w:val="0"/>
        <w:rPr>
          <w:sz w:val="24"/>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209"/>
        <w:gridCol w:w="1276"/>
        <w:gridCol w:w="1134"/>
        <w:gridCol w:w="1134"/>
        <w:gridCol w:w="1275"/>
        <w:gridCol w:w="1264"/>
      </w:tblGrid>
      <w:tr w:rsidR="005E2583" w:rsidRPr="005E2583" w14:paraId="54BBC80D" w14:textId="77777777" w:rsidTr="00517F28">
        <w:tc>
          <w:tcPr>
            <w:tcW w:w="1018" w:type="dxa"/>
            <w:shd w:val="clear" w:color="auto" w:fill="F2F2F2"/>
            <w:vAlign w:val="center"/>
          </w:tcPr>
          <w:p w14:paraId="65700E10" w14:textId="77777777" w:rsidR="004D625A" w:rsidRPr="005E2583" w:rsidRDefault="004D625A" w:rsidP="00C8414A">
            <w:pPr>
              <w:jc w:val="center"/>
              <w:rPr>
                <w:spacing w:val="-2"/>
              </w:rPr>
            </w:pPr>
            <w:r w:rsidRPr="005E2583">
              <w:rPr>
                <w:spacing w:val="-2"/>
              </w:rPr>
              <w:t>ID</w:t>
            </w:r>
          </w:p>
        </w:tc>
        <w:tc>
          <w:tcPr>
            <w:tcW w:w="2209" w:type="dxa"/>
            <w:shd w:val="clear" w:color="auto" w:fill="F2F2F2"/>
            <w:vAlign w:val="center"/>
          </w:tcPr>
          <w:p w14:paraId="16D862FE" w14:textId="77777777" w:rsidR="004D625A" w:rsidRPr="005E2583" w:rsidRDefault="004D625A" w:rsidP="00013AD8">
            <w:pPr>
              <w:ind w:right="-57"/>
              <w:jc w:val="center"/>
              <w:rPr>
                <w:spacing w:val="-2"/>
              </w:rPr>
            </w:pPr>
            <w:r w:rsidRPr="005E2583">
              <w:rPr>
                <w:spacing w:val="-2"/>
              </w:rPr>
              <w:t>Rādītājs</w:t>
            </w:r>
          </w:p>
        </w:tc>
        <w:tc>
          <w:tcPr>
            <w:tcW w:w="1276" w:type="dxa"/>
            <w:shd w:val="clear" w:color="auto" w:fill="F2F2F2"/>
            <w:vAlign w:val="center"/>
          </w:tcPr>
          <w:p w14:paraId="065A6253" w14:textId="77777777" w:rsidR="004D625A" w:rsidRPr="005E2583" w:rsidRDefault="004D625A" w:rsidP="00C8414A">
            <w:pPr>
              <w:jc w:val="center"/>
              <w:rPr>
                <w:spacing w:val="-2"/>
              </w:rPr>
            </w:pPr>
            <w:r w:rsidRPr="005E2583">
              <w:rPr>
                <w:spacing w:val="-2"/>
              </w:rPr>
              <w:t>Mērvienība</w:t>
            </w:r>
          </w:p>
        </w:tc>
        <w:tc>
          <w:tcPr>
            <w:tcW w:w="1134" w:type="dxa"/>
            <w:shd w:val="clear" w:color="auto" w:fill="F2F2F2"/>
            <w:vAlign w:val="center"/>
          </w:tcPr>
          <w:p w14:paraId="547AB888" w14:textId="77777777" w:rsidR="004D625A" w:rsidRPr="005E2583" w:rsidRDefault="004D625A" w:rsidP="00517F28">
            <w:pPr>
              <w:ind w:left="-57" w:right="-57"/>
              <w:jc w:val="center"/>
              <w:rPr>
                <w:spacing w:val="-2"/>
              </w:rPr>
            </w:pPr>
            <w:r w:rsidRPr="005E2583">
              <w:rPr>
                <w:spacing w:val="-2"/>
              </w:rPr>
              <w:t>Finansējuma avots</w:t>
            </w:r>
          </w:p>
        </w:tc>
        <w:tc>
          <w:tcPr>
            <w:tcW w:w="1134" w:type="dxa"/>
            <w:shd w:val="clear" w:color="auto" w:fill="F2F2F2"/>
            <w:vAlign w:val="center"/>
          </w:tcPr>
          <w:p w14:paraId="030623F5" w14:textId="019E90C5" w:rsidR="004D625A" w:rsidRPr="005E2583" w:rsidRDefault="004D625A" w:rsidP="00517F28">
            <w:pPr>
              <w:ind w:left="-57" w:right="-57"/>
              <w:jc w:val="center"/>
              <w:rPr>
                <w:spacing w:val="-2"/>
              </w:rPr>
            </w:pPr>
            <w:r w:rsidRPr="005E2583">
              <w:rPr>
                <w:spacing w:val="-2"/>
              </w:rPr>
              <w:t>Plānotā vērtība (2023</w:t>
            </w:r>
            <w:r w:rsidR="00262A0E" w:rsidRPr="005E2583">
              <w:rPr>
                <w:spacing w:val="-2"/>
              </w:rPr>
              <w:t>. </w:t>
            </w:r>
            <w:r w:rsidRPr="005E2583">
              <w:rPr>
                <w:spacing w:val="-2"/>
              </w:rPr>
              <w:t>gadā)</w:t>
            </w:r>
          </w:p>
        </w:tc>
        <w:tc>
          <w:tcPr>
            <w:tcW w:w="1275" w:type="dxa"/>
            <w:shd w:val="clear" w:color="auto" w:fill="F2F2F2"/>
            <w:vAlign w:val="center"/>
          </w:tcPr>
          <w:p w14:paraId="1D9E2CB9" w14:textId="77777777" w:rsidR="004D625A" w:rsidRPr="005E2583" w:rsidRDefault="004D625A" w:rsidP="00C8414A">
            <w:pPr>
              <w:jc w:val="center"/>
              <w:rPr>
                <w:spacing w:val="-2"/>
              </w:rPr>
            </w:pPr>
            <w:r w:rsidRPr="005E2583">
              <w:rPr>
                <w:spacing w:val="-2"/>
              </w:rPr>
              <w:t>Datu avots</w:t>
            </w:r>
          </w:p>
        </w:tc>
        <w:tc>
          <w:tcPr>
            <w:tcW w:w="1264" w:type="dxa"/>
            <w:shd w:val="clear" w:color="auto" w:fill="F2F2F2"/>
            <w:vAlign w:val="center"/>
          </w:tcPr>
          <w:p w14:paraId="582669F5" w14:textId="77777777" w:rsidR="004D625A" w:rsidRPr="005E2583" w:rsidRDefault="004D625A" w:rsidP="00C8414A">
            <w:pPr>
              <w:ind w:right="34"/>
              <w:jc w:val="center"/>
              <w:rPr>
                <w:spacing w:val="-2"/>
              </w:rPr>
            </w:pPr>
            <w:r w:rsidRPr="005E2583">
              <w:rPr>
                <w:spacing w:val="-2"/>
              </w:rPr>
              <w:t>Ziņošanas regularitāte</w:t>
            </w:r>
          </w:p>
        </w:tc>
      </w:tr>
      <w:tr w:rsidR="005E2583" w:rsidRPr="005E2583" w14:paraId="55A976D1" w14:textId="77777777" w:rsidTr="00517F28">
        <w:tc>
          <w:tcPr>
            <w:tcW w:w="1018" w:type="dxa"/>
            <w:shd w:val="clear" w:color="auto" w:fill="auto"/>
          </w:tcPr>
          <w:p w14:paraId="03754EE7" w14:textId="121736CB" w:rsidR="004D625A" w:rsidRPr="005E2583" w:rsidRDefault="004D625A" w:rsidP="00C8414A">
            <w:pPr>
              <w:rPr>
                <w:bCs/>
                <w:spacing w:val="-2"/>
              </w:rPr>
            </w:pPr>
            <w:r w:rsidRPr="005E2583">
              <w:rPr>
                <w:spacing w:val="-2"/>
              </w:rPr>
              <w:t>i.9.2.1</w:t>
            </w:r>
            <w:r w:rsidR="00231588" w:rsidRPr="005E2583">
              <w:rPr>
                <w:spacing w:val="-2"/>
              </w:rPr>
              <w:t>.</w:t>
            </w:r>
            <w:r w:rsidR="007E32CF" w:rsidRPr="005E2583">
              <w:rPr>
                <w:spacing w:val="-2"/>
              </w:rPr>
              <w:t>a</w:t>
            </w:r>
          </w:p>
        </w:tc>
        <w:tc>
          <w:tcPr>
            <w:tcW w:w="2209" w:type="dxa"/>
            <w:shd w:val="clear" w:color="auto" w:fill="auto"/>
          </w:tcPr>
          <w:p w14:paraId="4660AA17" w14:textId="7523E301" w:rsidR="004D625A" w:rsidRPr="005E2583" w:rsidRDefault="004D625A" w:rsidP="00013AD8">
            <w:pPr>
              <w:ind w:right="-57"/>
              <w:rPr>
                <w:spacing w:val="-2"/>
              </w:rPr>
            </w:pPr>
            <w:r w:rsidRPr="005E2583">
              <w:rPr>
                <w:spacing w:val="-2"/>
              </w:rPr>
              <w:t>Sociālā darba speciālistu</w:t>
            </w:r>
            <w:r w:rsidR="00294BEA" w:rsidRPr="005E2583">
              <w:rPr>
                <w:spacing w:val="-2"/>
              </w:rPr>
              <w:t xml:space="preserve"> skaits</w:t>
            </w:r>
            <w:r w:rsidRPr="005E2583">
              <w:rPr>
                <w:spacing w:val="-2"/>
              </w:rPr>
              <w:t>, kuri piedalījušies profesionālās kompetences pilnveidē</w:t>
            </w:r>
            <w:r w:rsidR="00666A9F" w:rsidRPr="005E2583">
              <w:rPr>
                <w:spacing w:val="-2"/>
              </w:rPr>
              <w:t xml:space="preserve"> – </w:t>
            </w:r>
            <w:proofErr w:type="spellStart"/>
            <w:r w:rsidRPr="005E2583">
              <w:rPr>
                <w:spacing w:val="-2"/>
              </w:rPr>
              <w:t>supervīzijā</w:t>
            </w:r>
            <w:proofErr w:type="spellEnd"/>
            <w:r w:rsidRPr="005E2583">
              <w:rPr>
                <w:spacing w:val="-2"/>
              </w:rPr>
              <w:t xml:space="preserve"> un apmācībās</w:t>
            </w:r>
          </w:p>
        </w:tc>
        <w:tc>
          <w:tcPr>
            <w:tcW w:w="1276" w:type="dxa"/>
            <w:shd w:val="clear" w:color="auto" w:fill="auto"/>
          </w:tcPr>
          <w:p w14:paraId="056A1AB6" w14:textId="77777777" w:rsidR="004D625A" w:rsidRPr="005E2583" w:rsidRDefault="004D625A" w:rsidP="00C8414A">
            <w:pPr>
              <w:rPr>
                <w:spacing w:val="-2"/>
              </w:rPr>
            </w:pPr>
            <w:r w:rsidRPr="005E2583">
              <w:rPr>
                <w:spacing w:val="-2"/>
              </w:rPr>
              <w:t>Dalībnieki</w:t>
            </w:r>
          </w:p>
        </w:tc>
        <w:tc>
          <w:tcPr>
            <w:tcW w:w="1134" w:type="dxa"/>
            <w:shd w:val="clear" w:color="auto" w:fill="auto"/>
          </w:tcPr>
          <w:p w14:paraId="528F703D" w14:textId="77777777" w:rsidR="004D625A" w:rsidRPr="005E2583" w:rsidRDefault="004D625A" w:rsidP="00C8414A">
            <w:pPr>
              <w:rPr>
                <w:bCs/>
                <w:spacing w:val="-2"/>
              </w:rPr>
            </w:pPr>
            <w:r w:rsidRPr="005E2583">
              <w:rPr>
                <w:spacing w:val="-2"/>
              </w:rPr>
              <w:t>ESF</w:t>
            </w:r>
          </w:p>
        </w:tc>
        <w:tc>
          <w:tcPr>
            <w:tcW w:w="1134" w:type="dxa"/>
            <w:shd w:val="clear" w:color="auto" w:fill="auto"/>
          </w:tcPr>
          <w:p w14:paraId="63D1AFDF"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2 000</w:t>
            </w:r>
          </w:p>
        </w:tc>
        <w:tc>
          <w:tcPr>
            <w:tcW w:w="1275" w:type="dxa"/>
            <w:shd w:val="clear" w:color="auto" w:fill="auto"/>
          </w:tcPr>
          <w:p w14:paraId="7E54E46F" w14:textId="77777777" w:rsidR="004D625A" w:rsidRPr="005E2583" w:rsidRDefault="004D625A" w:rsidP="00C8414A">
            <w:pPr>
              <w:rPr>
                <w:spacing w:val="-2"/>
              </w:rPr>
            </w:pPr>
            <w:r w:rsidRPr="005E2583">
              <w:rPr>
                <w:spacing w:val="-2"/>
              </w:rPr>
              <w:t>Projektu dati</w:t>
            </w:r>
          </w:p>
        </w:tc>
        <w:tc>
          <w:tcPr>
            <w:tcW w:w="1264" w:type="dxa"/>
          </w:tcPr>
          <w:p w14:paraId="19CC8225" w14:textId="77777777" w:rsidR="004D625A" w:rsidRPr="005E2583" w:rsidRDefault="004D625A" w:rsidP="00C8414A">
            <w:pPr>
              <w:rPr>
                <w:bCs/>
                <w:spacing w:val="-2"/>
              </w:rPr>
            </w:pPr>
            <w:r w:rsidRPr="005E2583">
              <w:rPr>
                <w:spacing w:val="-2"/>
              </w:rPr>
              <w:t>Reizi gadā</w:t>
            </w:r>
          </w:p>
        </w:tc>
      </w:tr>
      <w:tr w:rsidR="005E2583" w:rsidRPr="005E2583" w14:paraId="6AF88A1C" w14:textId="77777777" w:rsidTr="00517F28">
        <w:tc>
          <w:tcPr>
            <w:tcW w:w="1018" w:type="dxa"/>
            <w:shd w:val="clear" w:color="auto" w:fill="auto"/>
          </w:tcPr>
          <w:p w14:paraId="74CB6772" w14:textId="17C70E91" w:rsidR="004D625A" w:rsidRPr="005E2583" w:rsidRDefault="004D625A" w:rsidP="00C8414A">
            <w:pPr>
              <w:rPr>
                <w:spacing w:val="-2"/>
              </w:rPr>
            </w:pPr>
            <w:r w:rsidRPr="005E2583">
              <w:rPr>
                <w:spacing w:val="-2"/>
              </w:rPr>
              <w:t>i.9.2.1.b</w:t>
            </w:r>
          </w:p>
        </w:tc>
        <w:tc>
          <w:tcPr>
            <w:tcW w:w="2209" w:type="dxa"/>
            <w:shd w:val="clear" w:color="auto" w:fill="auto"/>
          </w:tcPr>
          <w:p w14:paraId="3A4C6A83" w14:textId="77777777" w:rsidR="004D625A" w:rsidRPr="005E2583" w:rsidRDefault="004D625A" w:rsidP="00013AD8">
            <w:pPr>
              <w:ind w:right="-57"/>
              <w:rPr>
                <w:spacing w:val="-2"/>
              </w:rPr>
            </w:pPr>
            <w:r w:rsidRPr="005E2583">
              <w:rPr>
                <w:spacing w:val="-2"/>
              </w:rPr>
              <w:t xml:space="preserve">Speciālistu skaits, kuri piedalījušies apmācībās </w:t>
            </w:r>
            <w:r w:rsidRPr="005E2583">
              <w:rPr>
                <w:spacing w:val="-2"/>
              </w:rPr>
              <w:lastRenderedPageBreak/>
              <w:t>bērnu tiesību aizsardzības jomā</w:t>
            </w:r>
          </w:p>
        </w:tc>
        <w:tc>
          <w:tcPr>
            <w:tcW w:w="1276" w:type="dxa"/>
            <w:shd w:val="clear" w:color="auto" w:fill="auto"/>
          </w:tcPr>
          <w:p w14:paraId="209F0539" w14:textId="77777777" w:rsidR="004D625A" w:rsidRPr="005E2583" w:rsidRDefault="004D625A" w:rsidP="00C8414A">
            <w:pPr>
              <w:rPr>
                <w:spacing w:val="-2"/>
              </w:rPr>
            </w:pPr>
            <w:r w:rsidRPr="005E2583">
              <w:rPr>
                <w:spacing w:val="-2"/>
              </w:rPr>
              <w:lastRenderedPageBreak/>
              <w:t>Dalībnieki</w:t>
            </w:r>
          </w:p>
        </w:tc>
        <w:tc>
          <w:tcPr>
            <w:tcW w:w="1134" w:type="dxa"/>
            <w:shd w:val="clear" w:color="auto" w:fill="auto"/>
          </w:tcPr>
          <w:p w14:paraId="0F982930" w14:textId="77777777" w:rsidR="004D625A" w:rsidRPr="005E2583" w:rsidRDefault="004D625A" w:rsidP="00C8414A">
            <w:pPr>
              <w:rPr>
                <w:spacing w:val="-2"/>
              </w:rPr>
            </w:pPr>
            <w:r w:rsidRPr="005E2583">
              <w:rPr>
                <w:spacing w:val="-2"/>
              </w:rPr>
              <w:t>ESF</w:t>
            </w:r>
          </w:p>
        </w:tc>
        <w:tc>
          <w:tcPr>
            <w:tcW w:w="1134" w:type="dxa"/>
            <w:shd w:val="clear" w:color="auto" w:fill="auto"/>
          </w:tcPr>
          <w:p w14:paraId="5B70C2DE"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5 825</w:t>
            </w:r>
          </w:p>
        </w:tc>
        <w:tc>
          <w:tcPr>
            <w:tcW w:w="1275" w:type="dxa"/>
            <w:shd w:val="clear" w:color="auto" w:fill="auto"/>
          </w:tcPr>
          <w:p w14:paraId="0FF0B3D7" w14:textId="77777777" w:rsidR="004D625A" w:rsidRPr="005E2583" w:rsidRDefault="004D625A" w:rsidP="00C8414A">
            <w:pPr>
              <w:rPr>
                <w:spacing w:val="-2"/>
              </w:rPr>
            </w:pPr>
            <w:r w:rsidRPr="005E2583">
              <w:rPr>
                <w:spacing w:val="-2"/>
              </w:rPr>
              <w:t>Projektu dati</w:t>
            </w:r>
          </w:p>
        </w:tc>
        <w:tc>
          <w:tcPr>
            <w:tcW w:w="1264" w:type="dxa"/>
          </w:tcPr>
          <w:p w14:paraId="202FF5E1" w14:textId="77777777" w:rsidR="004D625A" w:rsidRPr="005E2583" w:rsidRDefault="004D625A" w:rsidP="00C8414A">
            <w:pPr>
              <w:rPr>
                <w:spacing w:val="-2"/>
              </w:rPr>
            </w:pPr>
            <w:r w:rsidRPr="005E2583">
              <w:rPr>
                <w:spacing w:val="-2"/>
              </w:rPr>
              <w:t>Reizi gadā</w:t>
            </w:r>
          </w:p>
        </w:tc>
      </w:tr>
      <w:tr w:rsidR="005E2583" w:rsidRPr="005E2583" w14:paraId="7D25DE98" w14:textId="77777777" w:rsidTr="00517F28">
        <w:tc>
          <w:tcPr>
            <w:tcW w:w="1018" w:type="dxa"/>
            <w:shd w:val="clear" w:color="auto" w:fill="auto"/>
          </w:tcPr>
          <w:p w14:paraId="5BD7380D" w14:textId="77777777" w:rsidR="004D625A" w:rsidRPr="005E2583" w:rsidRDefault="004D625A" w:rsidP="00C8414A">
            <w:pPr>
              <w:rPr>
                <w:spacing w:val="-2"/>
              </w:rPr>
            </w:pPr>
            <w:r w:rsidRPr="005E2583">
              <w:rPr>
                <w:spacing w:val="-2"/>
              </w:rPr>
              <w:lastRenderedPageBreak/>
              <w:t>i.9.2.1.c</w:t>
            </w:r>
          </w:p>
        </w:tc>
        <w:tc>
          <w:tcPr>
            <w:tcW w:w="2209" w:type="dxa"/>
            <w:shd w:val="clear" w:color="auto" w:fill="auto"/>
          </w:tcPr>
          <w:p w14:paraId="6A8E2981" w14:textId="77777777" w:rsidR="004D625A" w:rsidRPr="005E2583" w:rsidRDefault="004D625A" w:rsidP="00013AD8">
            <w:pPr>
              <w:ind w:right="-57"/>
              <w:rPr>
                <w:spacing w:val="-2"/>
              </w:rPr>
            </w:pPr>
            <w:r w:rsidRPr="005E2583">
              <w:rPr>
                <w:spacing w:val="-2"/>
              </w:rPr>
              <w:t>Bērnu ar saskarsmes grūtībām skaits, kuriem izstrādātas atbalsta programmas</w:t>
            </w:r>
          </w:p>
        </w:tc>
        <w:tc>
          <w:tcPr>
            <w:tcW w:w="1276" w:type="dxa"/>
            <w:shd w:val="clear" w:color="auto" w:fill="auto"/>
          </w:tcPr>
          <w:p w14:paraId="6ADB3172" w14:textId="77777777" w:rsidR="004D625A" w:rsidRPr="005E2583" w:rsidRDefault="004D625A" w:rsidP="00C8414A">
            <w:pPr>
              <w:rPr>
                <w:spacing w:val="-2"/>
              </w:rPr>
            </w:pPr>
            <w:r w:rsidRPr="005E2583">
              <w:rPr>
                <w:spacing w:val="-2"/>
              </w:rPr>
              <w:t>Personas</w:t>
            </w:r>
          </w:p>
        </w:tc>
        <w:tc>
          <w:tcPr>
            <w:tcW w:w="1134" w:type="dxa"/>
            <w:shd w:val="clear" w:color="auto" w:fill="auto"/>
          </w:tcPr>
          <w:p w14:paraId="7604DEB8" w14:textId="77777777" w:rsidR="004D625A" w:rsidRPr="005E2583" w:rsidRDefault="004D625A" w:rsidP="00C8414A">
            <w:pPr>
              <w:rPr>
                <w:spacing w:val="-2"/>
              </w:rPr>
            </w:pPr>
            <w:r w:rsidRPr="005E2583">
              <w:rPr>
                <w:spacing w:val="-2"/>
              </w:rPr>
              <w:t>ESF</w:t>
            </w:r>
          </w:p>
        </w:tc>
        <w:tc>
          <w:tcPr>
            <w:tcW w:w="1134" w:type="dxa"/>
            <w:shd w:val="clear" w:color="auto" w:fill="auto"/>
          </w:tcPr>
          <w:p w14:paraId="33E11FDF"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1 000</w:t>
            </w:r>
          </w:p>
        </w:tc>
        <w:tc>
          <w:tcPr>
            <w:tcW w:w="1275" w:type="dxa"/>
            <w:shd w:val="clear" w:color="auto" w:fill="auto"/>
          </w:tcPr>
          <w:p w14:paraId="5E907E8F" w14:textId="77777777" w:rsidR="004D625A" w:rsidRPr="005E2583" w:rsidRDefault="004D625A" w:rsidP="00C8414A">
            <w:pPr>
              <w:rPr>
                <w:spacing w:val="-2"/>
              </w:rPr>
            </w:pPr>
            <w:r w:rsidRPr="005E2583">
              <w:rPr>
                <w:spacing w:val="-2"/>
              </w:rPr>
              <w:t>Projektu dati</w:t>
            </w:r>
          </w:p>
        </w:tc>
        <w:tc>
          <w:tcPr>
            <w:tcW w:w="1264" w:type="dxa"/>
          </w:tcPr>
          <w:p w14:paraId="685417E7" w14:textId="77777777" w:rsidR="004D625A" w:rsidRPr="005E2583" w:rsidRDefault="004D625A" w:rsidP="00C8414A">
            <w:pPr>
              <w:rPr>
                <w:spacing w:val="-2"/>
              </w:rPr>
            </w:pPr>
            <w:r w:rsidRPr="005E2583">
              <w:rPr>
                <w:spacing w:val="-2"/>
              </w:rPr>
              <w:t>Reizi gadā</w:t>
            </w:r>
          </w:p>
        </w:tc>
      </w:tr>
      <w:tr w:rsidR="005E2583" w:rsidRPr="005E2583" w14:paraId="596FD47D" w14:textId="77777777" w:rsidTr="00517F28">
        <w:tc>
          <w:tcPr>
            <w:tcW w:w="1018" w:type="dxa"/>
            <w:shd w:val="clear" w:color="auto" w:fill="auto"/>
          </w:tcPr>
          <w:p w14:paraId="30D959B7" w14:textId="23320BEE" w:rsidR="004D625A" w:rsidRPr="005E2583" w:rsidRDefault="004D625A" w:rsidP="00C8414A">
            <w:pPr>
              <w:rPr>
                <w:spacing w:val="-2"/>
              </w:rPr>
            </w:pPr>
            <w:r w:rsidRPr="005E2583">
              <w:rPr>
                <w:spacing w:val="-2"/>
              </w:rPr>
              <w:t>i.9.2.1</w:t>
            </w:r>
            <w:r w:rsidR="00AB15DB" w:rsidRPr="005E2583">
              <w:rPr>
                <w:spacing w:val="-2"/>
              </w:rPr>
              <w:t>.</w:t>
            </w:r>
            <w:r w:rsidR="007E32CF" w:rsidRPr="005E2583">
              <w:rPr>
                <w:spacing w:val="-2"/>
              </w:rPr>
              <w:t>d</w:t>
            </w:r>
          </w:p>
        </w:tc>
        <w:tc>
          <w:tcPr>
            <w:tcW w:w="2209" w:type="dxa"/>
            <w:shd w:val="clear" w:color="auto" w:fill="auto"/>
          </w:tcPr>
          <w:p w14:paraId="1D539BEC" w14:textId="621AD014" w:rsidR="004D625A" w:rsidRPr="005E2583" w:rsidRDefault="004D625A" w:rsidP="00013AD8">
            <w:pPr>
              <w:ind w:right="-57"/>
              <w:rPr>
                <w:spacing w:val="-2"/>
              </w:rPr>
            </w:pPr>
            <w:r w:rsidRPr="005E2583">
              <w:rPr>
                <w:spacing w:val="-2"/>
              </w:rPr>
              <w:t xml:space="preserve">Speciālistu un bērnu ar saskarsmes grūtībām likumisko pārstāvju vai aprūpētāju skaits, kuriem sniegtas </w:t>
            </w:r>
            <w:r w:rsidR="00262A0E" w:rsidRPr="005E2583">
              <w:rPr>
                <w:spacing w:val="-2"/>
              </w:rPr>
              <w:t>rekomend</w:t>
            </w:r>
            <w:r w:rsidRPr="005E2583">
              <w:rPr>
                <w:spacing w:val="-2"/>
              </w:rPr>
              <w:t>āc</w:t>
            </w:r>
            <w:r w:rsidR="00262A0E" w:rsidRPr="005E2583">
              <w:rPr>
                <w:spacing w:val="-2"/>
              </w:rPr>
              <w:softHyphen/>
            </w:r>
            <w:r w:rsidRPr="005E2583">
              <w:rPr>
                <w:spacing w:val="-2"/>
              </w:rPr>
              <w:t>ijas bērnu uzvedības korekcijai</w:t>
            </w:r>
          </w:p>
        </w:tc>
        <w:tc>
          <w:tcPr>
            <w:tcW w:w="1276" w:type="dxa"/>
            <w:shd w:val="clear" w:color="auto" w:fill="auto"/>
          </w:tcPr>
          <w:p w14:paraId="2B91696E" w14:textId="77777777" w:rsidR="004D625A" w:rsidRPr="005E2583" w:rsidRDefault="004D625A" w:rsidP="00C8414A">
            <w:pPr>
              <w:rPr>
                <w:spacing w:val="-2"/>
              </w:rPr>
            </w:pPr>
            <w:r w:rsidRPr="005E2583">
              <w:rPr>
                <w:spacing w:val="-2"/>
              </w:rPr>
              <w:t>Personas</w:t>
            </w:r>
          </w:p>
        </w:tc>
        <w:tc>
          <w:tcPr>
            <w:tcW w:w="1134" w:type="dxa"/>
            <w:shd w:val="clear" w:color="auto" w:fill="auto"/>
          </w:tcPr>
          <w:p w14:paraId="04865963" w14:textId="77777777" w:rsidR="004D625A" w:rsidRPr="005E2583" w:rsidRDefault="004D625A" w:rsidP="00C8414A">
            <w:pPr>
              <w:rPr>
                <w:spacing w:val="-2"/>
              </w:rPr>
            </w:pPr>
            <w:r w:rsidRPr="005E2583">
              <w:rPr>
                <w:spacing w:val="-2"/>
              </w:rPr>
              <w:t>ESF</w:t>
            </w:r>
          </w:p>
        </w:tc>
        <w:tc>
          <w:tcPr>
            <w:tcW w:w="1134" w:type="dxa"/>
            <w:shd w:val="clear" w:color="auto" w:fill="auto"/>
          </w:tcPr>
          <w:p w14:paraId="311FD5D3"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2 250</w:t>
            </w:r>
          </w:p>
        </w:tc>
        <w:tc>
          <w:tcPr>
            <w:tcW w:w="1275" w:type="dxa"/>
            <w:shd w:val="clear" w:color="auto" w:fill="auto"/>
          </w:tcPr>
          <w:p w14:paraId="2D5AD599" w14:textId="77777777" w:rsidR="004D625A" w:rsidRPr="005E2583" w:rsidRDefault="004D625A" w:rsidP="00C8414A">
            <w:pPr>
              <w:rPr>
                <w:spacing w:val="-2"/>
              </w:rPr>
            </w:pPr>
            <w:r w:rsidRPr="005E2583">
              <w:rPr>
                <w:spacing w:val="-2"/>
              </w:rPr>
              <w:t>Projektu dati</w:t>
            </w:r>
          </w:p>
        </w:tc>
        <w:tc>
          <w:tcPr>
            <w:tcW w:w="1264" w:type="dxa"/>
          </w:tcPr>
          <w:p w14:paraId="10C10F2C" w14:textId="77777777" w:rsidR="004D625A" w:rsidRPr="005E2583" w:rsidRDefault="004D625A" w:rsidP="00C8414A">
            <w:pPr>
              <w:rPr>
                <w:spacing w:val="-2"/>
              </w:rPr>
            </w:pPr>
            <w:r w:rsidRPr="005E2583">
              <w:rPr>
                <w:spacing w:val="-2"/>
              </w:rPr>
              <w:t>Reizi gadā</w:t>
            </w:r>
          </w:p>
        </w:tc>
      </w:tr>
      <w:tr w:rsidR="005E2583" w:rsidRPr="005E2583" w14:paraId="71BB0532" w14:textId="77777777" w:rsidTr="00517F28">
        <w:tc>
          <w:tcPr>
            <w:tcW w:w="1018" w:type="dxa"/>
            <w:shd w:val="clear" w:color="auto" w:fill="auto"/>
          </w:tcPr>
          <w:p w14:paraId="3237A085" w14:textId="77777777" w:rsidR="004D625A" w:rsidRPr="005E2583" w:rsidRDefault="004D625A" w:rsidP="00C8414A">
            <w:pPr>
              <w:rPr>
                <w:spacing w:val="-2"/>
              </w:rPr>
            </w:pPr>
            <w:r w:rsidRPr="005E2583">
              <w:rPr>
                <w:spacing w:val="-2"/>
              </w:rPr>
              <w:t>i.9.2.1.e</w:t>
            </w:r>
          </w:p>
        </w:tc>
        <w:tc>
          <w:tcPr>
            <w:tcW w:w="2209" w:type="dxa"/>
            <w:shd w:val="clear" w:color="auto" w:fill="auto"/>
          </w:tcPr>
          <w:p w14:paraId="1B15D161" w14:textId="77777777" w:rsidR="004D625A" w:rsidRPr="005E2583" w:rsidRDefault="004D625A" w:rsidP="00013AD8">
            <w:pPr>
              <w:ind w:right="-57"/>
              <w:rPr>
                <w:spacing w:val="-2"/>
              </w:rPr>
            </w:pPr>
            <w:r w:rsidRPr="005E2583">
              <w:rPr>
                <w:spacing w:val="-2"/>
              </w:rPr>
              <w:t>Iekļaujoša darba tirgus un nabadzības risku pētījumi (izvērtējumi, metodoloģija), kuru izstrādei sniegts atbalsts</w:t>
            </w:r>
          </w:p>
        </w:tc>
        <w:tc>
          <w:tcPr>
            <w:tcW w:w="1276" w:type="dxa"/>
            <w:shd w:val="clear" w:color="auto" w:fill="auto"/>
          </w:tcPr>
          <w:p w14:paraId="2F0E3F85" w14:textId="77777777" w:rsidR="004D625A" w:rsidRPr="005E2583" w:rsidRDefault="004D625A" w:rsidP="00C8414A">
            <w:pPr>
              <w:rPr>
                <w:spacing w:val="-2"/>
              </w:rPr>
            </w:pPr>
            <w:r w:rsidRPr="005E2583">
              <w:rPr>
                <w:spacing w:val="-2"/>
              </w:rPr>
              <w:t>Pētījumi</w:t>
            </w:r>
          </w:p>
        </w:tc>
        <w:tc>
          <w:tcPr>
            <w:tcW w:w="1134" w:type="dxa"/>
            <w:shd w:val="clear" w:color="auto" w:fill="auto"/>
          </w:tcPr>
          <w:p w14:paraId="50A79D85" w14:textId="77777777" w:rsidR="004D625A" w:rsidRPr="005E2583" w:rsidRDefault="004D625A" w:rsidP="00C8414A">
            <w:pPr>
              <w:rPr>
                <w:spacing w:val="-2"/>
              </w:rPr>
            </w:pPr>
            <w:r w:rsidRPr="005E2583">
              <w:rPr>
                <w:spacing w:val="-2"/>
              </w:rPr>
              <w:t>ESF</w:t>
            </w:r>
          </w:p>
        </w:tc>
        <w:tc>
          <w:tcPr>
            <w:tcW w:w="1134" w:type="dxa"/>
            <w:shd w:val="clear" w:color="auto" w:fill="auto"/>
          </w:tcPr>
          <w:p w14:paraId="4952C6BD"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10</w:t>
            </w:r>
          </w:p>
        </w:tc>
        <w:tc>
          <w:tcPr>
            <w:tcW w:w="1275" w:type="dxa"/>
            <w:shd w:val="clear" w:color="auto" w:fill="auto"/>
          </w:tcPr>
          <w:p w14:paraId="079F2F2F" w14:textId="77777777" w:rsidR="004D625A" w:rsidRPr="005E2583" w:rsidRDefault="004D625A" w:rsidP="00C8414A">
            <w:pPr>
              <w:rPr>
                <w:spacing w:val="-2"/>
              </w:rPr>
            </w:pPr>
            <w:r w:rsidRPr="005E2583">
              <w:rPr>
                <w:spacing w:val="-2"/>
              </w:rPr>
              <w:t>Projektu dati</w:t>
            </w:r>
          </w:p>
        </w:tc>
        <w:tc>
          <w:tcPr>
            <w:tcW w:w="1264" w:type="dxa"/>
          </w:tcPr>
          <w:p w14:paraId="00E1CE7B" w14:textId="77777777" w:rsidR="004D625A" w:rsidRPr="005E2583" w:rsidRDefault="004D625A" w:rsidP="00C8414A">
            <w:pPr>
              <w:rPr>
                <w:spacing w:val="-2"/>
              </w:rPr>
            </w:pPr>
            <w:r w:rsidRPr="005E2583">
              <w:rPr>
                <w:spacing w:val="-2"/>
              </w:rPr>
              <w:t>Reizi gadā</w:t>
            </w:r>
          </w:p>
        </w:tc>
      </w:tr>
      <w:tr w:rsidR="005E2583" w:rsidRPr="005E2583" w14:paraId="30B639B9" w14:textId="77777777" w:rsidTr="00517F28">
        <w:tc>
          <w:tcPr>
            <w:tcW w:w="1018" w:type="dxa"/>
            <w:shd w:val="clear" w:color="auto" w:fill="auto"/>
          </w:tcPr>
          <w:p w14:paraId="124AAE95" w14:textId="022EBCD9" w:rsidR="004D625A" w:rsidRPr="005E2583" w:rsidRDefault="004D625A" w:rsidP="00C8414A">
            <w:pPr>
              <w:rPr>
                <w:spacing w:val="-2"/>
              </w:rPr>
            </w:pPr>
            <w:r w:rsidRPr="005E2583">
              <w:rPr>
                <w:spacing w:val="-2"/>
              </w:rPr>
              <w:t>i.9.2.2</w:t>
            </w:r>
            <w:r w:rsidR="00231588" w:rsidRPr="005E2583">
              <w:rPr>
                <w:spacing w:val="-2"/>
              </w:rPr>
              <w:t>.</w:t>
            </w:r>
            <w:r w:rsidR="007E32CF" w:rsidRPr="005E2583">
              <w:rPr>
                <w:spacing w:val="-2"/>
              </w:rPr>
              <w:t>a</w:t>
            </w:r>
          </w:p>
        </w:tc>
        <w:tc>
          <w:tcPr>
            <w:tcW w:w="2209" w:type="dxa"/>
            <w:shd w:val="clear" w:color="auto" w:fill="auto"/>
          </w:tcPr>
          <w:p w14:paraId="56184BC4" w14:textId="756E0F5D" w:rsidR="004D625A" w:rsidRPr="005E2583" w:rsidRDefault="004D625A" w:rsidP="00013AD8">
            <w:pPr>
              <w:ind w:right="-57"/>
              <w:rPr>
                <w:spacing w:val="-2"/>
              </w:rPr>
            </w:pPr>
            <w:r w:rsidRPr="005E2583">
              <w:rPr>
                <w:spacing w:val="-2"/>
              </w:rPr>
              <w:t>Personu ar garīga rakstura traucējumiem skaits, kuras saņem ESF atbalstītos sociālās aprūpes pakalpojumus</w:t>
            </w:r>
            <w:r w:rsidR="000876C2" w:rsidRPr="005E2583">
              <w:rPr>
                <w:spacing w:val="-2"/>
              </w:rPr>
              <w:t xml:space="preserve"> </w:t>
            </w:r>
            <w:r w:rsidRPr="005E2583">
              <w:rPr>
                <w:spacing w:val="-2"/>
              </w:rPr>
              <w:t>dzīvesvietā</w:t>
            </w:r>
          </w:p>
        </w:tc>
        <w:tc>
          <w:tcPr>
            <w:tcW w:w="1276" w:type="dxa"/>
            <w:shd w:val="clear" w:color="auto" w:fill="auto"/>
          </w:tcPr>
          <w:p w14:paraId="7D1F7C89" w14:textId="77777777" w:rsidR="004D625A" w:rsidRPr="005E2583" w:rsidRDefault="004D625A" w:rsidP="00C8414A">
            <w:pPr>
              <w:rPr>
                <w:spacing w:val="-2"/>
              </w:rPr>
            </w:pPr>
            <w:r w:rsidRPr="005E2583">
              <w:rPr>
                <w:spacing w:val="-2"/>
              </w:rPr>
              <w:t>Personas</w:t>
            </w:r>
          </w:p>
        </w:tc>
        <w:tc>
          <w:tcPr>
            <w:tcW w:w="1134" w:type="dxa"/>
            <w:shd w:val="clear" w:color="auto" w:fill="auto"/>
          </w:tcPr>
          <w:p w14:paraId="3BF987E9" w14:textId="77777777" w:rsidR="004D625A" w:rsidRPr="005E2583" w:rsidRDefault="004D625A" w:rsidP="00C8414A">
            <w:pPr>
              <w:rPr>
                <w:spacing w:val="-2"/>
              </w:rPr>
            </w:pPr>
            <w:r w:rsidRPr="005E2583">
              <w:rPr>
                <w:spacing w:val="-2"/>
              </w:rPr>
              <w:t>ESF</w:t>
            </w:r>
          </w:p>
        </w:tc>
        <w:tc>
          <w:tcPr>
            <w:tcW w:w="1134" w:type="dxa"/>
            <w:shd w:val="clear" w:color="auto" w:fill="auto"/>
          </w:tcPr>
          <w:p w14:paraId="6EDFBE19"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2 100</w:t>
            </w:r>
          </w:p>
        </w:tc>
        <w:tc>
          <w:tcPr>
            <w:tcW w:w="1275" w:type="dxa"/>
            <w:shd w:val="clear" w:color="auto" w:fill="auto"/>
          </w:tcPr>
          <w:p w14:paraId="188CB7BA" w14:textId="77777777" w:rsidR="004D625A" w:rsidRPr="005E2583" w:rsidRDefault="004D625A" w:rsidP="00C8414A">
            <w:pPr>
              <w:rPr>
                <w:spacing w:val="-2"/>
              </w:rPr>
            </w:pPr>
            <w:r w:rsidRPr="005E2583">
              <w:rPr>
                <w:spacing w:val="-2"/>
              </w:rPr>
              <w:t>Projektu dati</w:t>
            </w:r>
          </w:p>
        </w:tc>
        <w:tc>
          <w:tcPr>
            <w:tcW w:w="1264" w:type="dxa"/>
          </w:tcPr>
          <w:p w14:paraId="69710ABF" w14:textId="77777777" w:rsidR="004D625A" w:rsidRPr="005E2583" w:rsidRDefault="004D625A" w:rsidP="00C8414A">
            <w:pPr>
              <w:rPr>
                <w:bCs/>
                <w:spacing w:val="-2"/>
              </w:rPr>
            </w:pPr>
            <w:r w:rsidRPr="005E2583">
              <w:rPr>
                <w:spacing w:val="-2"/>
              </w:rPr>
              <w:t>Reizi gadā</w:t>
            </w:r>
          </w:p>
        </w:tc>
      </w:tr>
      <w:tr w:rsidR="005E2583" w:rsidRPr="005E2583" w14:paraId="27E8B419" w14:textId="77777777" w:rsidTr="00517F28">
        <w:tc>
          <w:tcPr>
            <w:tcW w:w="1018" w:type="dxa"/>
            <w:shd w:val="clear" w:color="auto" w:fill="auto"/>
          </w:tcPr>
          <w:p w14:paraId="4B2218EA" w14:textId="43AC3409" w:rsidR="004D625A" w:rsidRPr="005E2583" w:rsidRDefault="004D625A" w:rsidP="00C8414A">
            <w:pPr>
              <w:rPr>
                <w:spacing w:val="-2"/>
              </w:rPr>
            </w:pPr>
            <w:r w:rsidRPr="005E2583">
              <w:rPr>
                <w:spacing w:val="-2"/>
              </w:rPr>
              <w:t>i.9.2.2.b</w:t>
            </w:r>
          </w:p>
        </w:tc>
        <w:tc>
          <w:tcPr>
            <w:tcW w:w="2209" w:type="dxa"/>
            <w:shd w:val="clear" w:color="auto" w:fill="auto"/>
          </w:tcPr>
          <w:p w14:paraId="76229642" w14:textId="77777777" w:rsidR="004D625A" w:rsidRPr="005E2583" w:rsidRDefault="004D625A" w:rsidP="00013AD8">
            <w:pPr>
              <w:ind w:right="-57"/>
              <w:rPr>
                <w:spacing w:val="-2"/>
              </w:rPr>
            </w:pPr>
            <w:r w:rsidRPr="005E2583">
              <w:rPr>
                <w:spacing w:val="-2"/>
              </w:rPr>
              <w:t>Bērnu ar funkcionāliem traucējumiem skaits, kuri saņem ESF atbalstītus sociālos pakalpojumus</w:t>
            </w:r>
          </w:p>
        </w:tc>
        <w:tc>
          <w:tcPr>
            <w:tcW w:w="1276" w:type="dxa"/>
            <w:shd w:val="clear" w:color="auto" w:fill="auto"/>
          </w:tcPr>
          <w:p w14:paraId="27EB463C" w14:textId="77777777" w:rsidR="004D625A" w:rsidRPr="005E2583" w:rsidRDefault="004D625A" w:rsidP="00C8414A">
            <w:pPr>
              <w:rPr>
                <w:spacing w:val="-2"/>
              </w:rPr>
            </w:pPr>
            <w:r w:rsidRPr="005E2583">
              <w:rPr>
                <w:spacing w:val="-2"/>
              </w:rPr>
              <w:t>Personas</w:t>
            </w:r>
          </w:p>
        </w:tc>
        <w:tc>
          <w:tcPr>
            <w:tcW w:w="1134" w:type="dxa"/>
            <w:shd w:val="clear" w:color="auto" w:fill="auto"/>
          </w:tcPr>
          <w:p w14:paraId="07F220C6" w14:textId="77777777" w:rsidR="004D625A" w:rsidRPr="005E2583" w:rsidRDefault="004D625A" w:rsidP="00C8414A">
            <w:pPr>
              <w:rPr>
                <w:spacing w:val="-2"/>
              </w:rPr>
            </w:pPr>
            <w:r w:rsidRPr="005E2583">
              <w:rPr>
                <w:spacing w:val="-2"/>
              </w:rPr>
              <w:t>ESF</w:t>
            </w:r>
          </w:p>
        </w:tc>
        <w:tc>
          <w:tcPr>
            <w:tcW w:w="1134" w:type="dxa"/>
            <w:shd w:val="clear" w:color="auto" w:fill="auto"/>
          </w:tcPr>
          <w:p w14:paraId="6EE00F83"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3 400</w:t>
            </w:r>
          </w:p>
        </w:tc>
        <w:tc>
          <w:tcPr>
            <w:tcW w:w="1275" w:type="dxa"/>
            <w:shd w:val="clear" w:color="auto" w:fill="auto"/>
          </w:tcPr>
          <w:p w14:paraId="24C00EA6" w14:textId="77777777" w:rsidR="004D625A" w:rsidRPr="005E2583" w:rsidRDefault="004D625A" w:rsidP="00C8414A">
            <w:pPr>
              <w:rPr>
                <w:spacing w:val="-2"/>
              </w:rPr>
            </w:pPr>
            <w:r w:rsidRPr="005E2583">
              <w:rPr>
                <w:spacing w:val="-2"/>
              </w:rPr>
              <w:t>Projektu dati</w:t>
            </w:r>
          </w:p>
        </w:tc>
        <w:tc>
          <w:tcPr>
            <w:tcW w:w="1264" w:type="dxa"/>
          </w:tcPr>
          <w:p w14:paraId="76FECC18" w14:textId="77777777" w:rsidR="004D625A" w:rsidRPr="005E2583" w:rsidRDefault="004D625A" w:rsidP="00C8414A">
            <w:pPr>
              <w:rPr>
                <w:spacing w:val="-2"/>
              </w:rPr>
            </w:pPr>
            <w:r w:rsidRPr="005E2583">
              <w:rPr>
                <w:spacing w:val="-2"/>
              </w:rPr>
              <w:t>Reizi gadā</w:t>
            </w:r>
          </w:p>
        </w:tc>
      </w:tr>
      <w:tr w:rsidR="005E2583" w:rsidRPr="005E2583" w14:paraId="4E1F8CD0" w14:textId="77777777" w:rsidTr="00517F28">
        <w:tc>
          <w:tcPr>
            <w:tcW w:w="1018" w:type="dxa"/>
            <w:shd w:val="clear" w:color="auto" w:fill="auto"/>
          </w:tcPr>
          <w:p w14:paraId="2551F4D5" w14:textId="77777777" w:rsidR="004D625A" w:rsidRPr="005E2583" w:rsidRDefault="004D625A" w:rsidP="00C8414A">
            <w:pPr>
              <w:rPr>
                <w:spacing w:val="-2"/>
              </w:rPr>
            </w:pPr>
            <w:r w:rsidRPr="005E2583">
              <w:rPr>
                <w:spacing w:val="-2"/>
              </w:rPr>
              <w:t>i.9.2.2.c</w:t>
            </w:r>
          </w:p>
        </w:tc>
        <w:tc>
          <w:tcPr>
            <w:tcW w:w="2209" w:type="dxa"/>
            <w:shd w:val="clear" w:color="auto" w:fill="auto"/>
          </w:tcPr>
          <w:p w14:paraId="542A495F" w14:textId="77777777" w:rsidR="004D625A" w:rsidRPr="005E2583" w:rsidRDefault="004D625A" w:rsidP="00013AD8">
            <w:pPr>
              <w:ind w:right="-57"/>
              <w:rPr>
                <w:spacing w:val="-2"/>
              </w:rPr>
            </w:pPr>
            <w:r w:rsidRPr="005E2583">
              <w:rPr>
                <w:bCs/>
                <w:spacing w:val="-2"/>
              </w:rPr>
              <w:t>Pieaugušo personu ar garīga rakstura traucējumiem skaits, kurām ar ESF atbalstu veikts individuālo vajadzību izvērtējums</w:t>
            </w:r>
          </w:p>
        </w:tc>
        <w:tc>
          <w:tcPr>
            <w:tcW w:w="1276" w:type="dxa"/>
            <w:shd w:val="clear" w:color="auto" w:fill="auto"/>
          </w:tcPr>
          <w:p w14:paraId="754DB1FA" w14:textId="77777777" w:rsidR="004D625A" w:rsidRPr="005E2583" w:rsidRDefault="004D625A" w:rsidP="00C8414A">
            <w:pPr>
              <w:rPr>
                <w:spacing w:val="-2"/>
              </w:rPr>
            </w:pPr>
            <w:r w:rsidRPr="005E2583">
              <w:rPr>
                <w:spacing w:val="-2"/>
              </w:rPr>
              <w:t>Personas</w:t>
            </w:r>
          </w:p>
        </w:tc>
        <w:tc>
          <w:tcPr>
            <w:tcW w:w="1134" w:type="dxa"/>
            <w:shd w:val="clear" w:color="auto" w:fill="auto"/>
          </w:tcPr>
          <w:p w14:paraId="40B1B650" w14:textId="77777777" w:rsidR="004D625A" w:rsidRPr="005E2583" w:rsidRDefault="004D625A" w:rsidP="00C8414A">
            <w:pPr>
              <w:rPr>
                <w:spacing w:val="-2"/>
              </w:rPr>
            </w:pPr>
            <w:r w:rsidRPr="005E2583">
              <w:rPr>
                <w:bCs/>
                <w:spacing w:val="-2"/>
              </w:rPr>
              <w:t>ESF</w:t>
            </w:r>
          </w:p>
        </w:tc>
        <w:tc>
          <w:tcPr>
            <w:tcW w:w="1134" w:type="dxa"/>
            <w:shd w:val="clear" w:color="auto" w:fill="auto"/>
          </w:tcPr>
          <w:p w14:paraId="7CABE384"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2 100</w:t>
            </w:r>
          </w:p>
        </w:tc>
        <w:tc>
          <w:tcPr>
            <w:tcW w:w="1275" w:type="dxa"/>
            <w:shd w:val="clear" w:color="auto" w:fill="auto"/>
          </w:tcPr>
          <w:p w14:paraId="69443197" w14:textId="77777777" w:rsidR="004D625A" w:rsidRPr="005E2583" w:rsidRDefault="004D625A" w:rsidP="00C8414A">
            <w:pPr>
              <w:rPr>
                <w:spacing w:val="-2"/>
              </w:rPr>
            </w:pPr>
            <w:r w:rsidRPr="005E2583">
              <w:rPr>
                <w:spacing w:val="-2"/>
              </w:rPr>
              <w:t>Projektu dati</w:t>
            </w:r>
          </w:p>
        </w:tc>
        <w:tc>
          <w:tcPr>
            <w:tcW w:w="1264" w:type="dxa"/>
          </w:tcPr>
          <w:p w14:paraId="782F6AC2" w14:textId="77777777" w:rsidR="004D625A" w:rsidRPr="005E2583" w:rsidRDefault="004D625A" w:rsidP="00C8414A">
            <w:pPr>
              <w:rPr>
                <w:spacing w:val="-2"/>
              </w:rPr>
            </w:pPr>
            <w:r w:rsidRPr="005E2583">
              <w:rPr>
                <w:spacing w:val="-2"/>
              </w:rPr>
              <w:t>Reizi gadā</w:t>
            </w:r>
          </w:p>
        </w:tc>
      </w:tr>
      <w:tr w:rsidR="005E2583" w:rsidRPr="005E2583" w14:paraId="0FE2EEBF" w14:textId="77777777" w:rsidTr="00517F28">
        <w:tc>
          <w:tcPr>
            <w:tcW w:w="1018" w:type="dxa"/>
            <w:shd w:val="clear" w:color="auto" w:fill="auto"/>
          </w:tcPr>
          <w:p w14:paraId="2B69D69D" w14:textId="740B4892" w:rsidR="004D625A" w:rsidRPr="005E2583" w:rsidRDefault="004D625A" w:rsidP="00C8414A">
            <w:pPr>
              <w:rPr>
                <w:spacing w:val="-2"/>
              </w:rPr>
            </w:pPr>
            <w:r w:rsidRPr="005E2583">
              <w:rPr>
                <w:spacing w:val="-2"/>
              </w:rPr>
              <w:t>i.9.2.2</w:t>
            </w:r>
            <w:r w:rsidR="00AB15DB" w:rsidRPr="005E2583">
              <w:rPr>
                <w:spacing w:val="-2"/>
              </w:rPr>
              <w:t>.</w:t>
            </w:r>
            <w:r w:rsidR="007E32CF" w:rsidRPr="005E2583">
              <w:rPr>
                <w:spacing w:val="-2"/>
              </w:rPr>
              <w:t>d</w:t>
            </w:r>
          </w:p>
        </w:tc>
        <w:tc>
          <w:tcPr>
            <w:tcW w:w="2209" w:type="dxa"/>
            <w:shd w:val="clear" w:color="auto" w:fill="auto"/>
          </w:tcPr>
          <w:p w14:paraId="165B10B7" w14:textId="77777777" w:rsidR="004D625A" w:rsidRPr="005E2583" w:rsidRDefault="004D625A" w:rsidP="00013AD8">
            <w:pPr>
              <w:ind w:right="-57"/>
              <w:rPr>
                <w:bCs/>
                <w:spacing w:val="-2"/>
              </w:rPr>
            </w:pPr>
            <w:r w:rsidRPr="005E2583">
              <w:rPr>
                <w:bCs/>
                <w:spacing w:val="-2"/>
              </w:rPr>
              <w:t>Bērnu aprūpes iestādēs esošo bērnu skaits, kuriem veikts individuālo vajadzību izvērtējums</w:t>
            </w:r>
          </w:p>
        </w:tc>
        <w:tc>
          <w:tcPr>
            <w:tcW w:w="1276" w:type="dxa"/>
            <w:shd w:val="clear" w:color="auto" w:fill="auto"/>
          </w:tcPr>
          <w:p w14:paraId="3E9D017D" w14:textId="77777777" w:rsidR="004D625A" w:rsidRPr="005E2583" w:rsidRDefault="004D625A" w:rsidP="00C8414A">
            <w:pPr>
              <w:rPr>
                <w:spacing w:val="-2"/>
              </w:rPr>
            </w:pPr>
            <w:r w:rsidRPr="005E2583">
              <w:rPr>
                <w:spacing w:val="-2"/>
              </w:rPr>
              <w:t>Personas</w:t>
            </w:r>
          </w:p>
        </w:tc>
        <w:tc>
          <w:tcPr>
            <w:tcW w:w="1134" w:type="dxa"/>
            <w:shd w:val="clear" w:color="auto" w:fill="auto"/>
          </w:tcPr>
          <w:p w14:paraId="284EFD6A" w14:textId="77777777" w:rsidR="004D625A" w:rsidRPr="005E2583" w:rsidRDefault="004D625A" w:rsidP="00C8414A">
            <w:pPr>
              <w:rPr>
                <w:bCs/>
                <w:spacing w:val="-2"/>
              </w:rPr>
            </w:pPr>
            <w:r w:rsidRPr="005E2583">
              <w:rPr>
                <w:bCs/>
                <w:spacing w:val="-2"/>
              </w:rPr>
              <w:t>ESF</w:t>
            </w:r>
          </w:p>
        </w:tc>
        <w:tc>
          <w:tcPr>
            <w:tcW w:w="1134" w:type="dxa"/>
            <w:shd w:val="clear" w:color="auto" w:fill="auto"/>
          </w:tcPr>
          <w:p w14:paraId="795C9FA6" w14:textId="014BF4BA" w:rsidR="004D625A" w:rsidRPr="005E2583" w:rsidDel="00D42C1A"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 xml:space="preserve">1 </w:t>
            </w:r>
            <w:r w:rsidR="00381A8F" w:rsidRPr="005E2583">
              <w:rPr>
                <w:spacing w:val="-2"/>
              </w:rPr>
              <w:t>198</w:t>
            </w:r>
          </w:p>
        </w:tc>
        <w:tc>
          <w:tcPr>
            <w:tcW w:w="1275" w:type="dxa"/>
            <w:shd w:val="clear" w:color="auto" w:fill="auto"/>
          </w:tcPr>
          <w:p w14:paraId="7165A2D4" w14:textId="77777777" w:rsidR="004D625A" w:rsidRPr="005E2583" w:rsidRDefault="004D625A" w:rsidP="00C8414A">
            <w:pPr>
              <w:rPr>
                <w:spacing w:val="-2"/>
              </w:rPr>
            </w:pPr>
            <w:r w:rsidRPr="005E2583">
              <w:rPr>
                <w:spacing w:val="-2"/>
              </w:rPr>
              <w:t>Projektu dati</w:t>
            </w:r>
          </w:p>
        </w:tc>
        <w:tc>
          <w:tcPr>
            <w:tcW w:w="1264" w:type="dxa"/>
          </w:tcPr>
          <w:p w14:paraId="6324A536" w14:textId="77777777" w:rsidR="004D625A" w:rsidRPr="005E2583" w:rsidRDefault="004D625A" w:rsidP="00C8414A">
            <w:pPr>
              <w:rPr>
                <w:spacing w:val="-2"/>
              </w:rPr>
            </w:pPr>
            <w:r w:rsidRPr="005E2583">
              <w:rPr>
                <w:spacing w:val="-2"/>
              </w:rPr>
              <w:t>Reizi gadā</w:t>
            </w:r>
          </w:p>
        </w:tc>
      </w:tr>
      <w:tr w:rsidR="005E2583" w:rsidRPr="005E2583" w14:paraId="5BFE1ED9" w14:textId="77777777" w:rsidTr="00517F28">
        <w:tc>
          <w:tcPr>
            <w:tcW w:w="1018" w:type="dxa"/>
            <w:shd w:val="clear" w:color="auto" w:fill="auto"/>
          </w:tcPr>
          <w:p w14:paraId="0FEDDEF8" w14:textId="77777777" w:rsidR="004D625A" w:rsidRPr="005E2583" w:rsidRDefault="004D625A" w:rsidP="00C8414A">
            <w:pPr>
              <w:rPr>
                <w:spacing w:val="-2"/>
              </w:rPr>
            </w:pPr>
            <w:r w:rsidRPr="005E2583">
              <w:rPr>
                <w:spacing w:val="-2"/>
              </w:rPr>
              <w:t>i.9.2.2.e</w:t>
            </w:r>
          </w:p>
        </w:tc>
        <w:tc>
          <w:tcPr>
            <w:tcW w:w="2209" w:type="dxa"/>
            <w:shd w:val="clear" w:color="auto" w:fill="auto"/>
          </w:tcPr>
          <w:p w14:paraId="338F91CF" w14:textId="2BE84F6A" w:rsidR="004D625A" w:rsidRPr="005E2583" w:rsidRDefault="004D625A" w:rsidP="00673640">
            <w:pPr>
              <w:ind w:right="-57"/>
              <w:rPr>
                <w:spacing w:val="-2"/>
              </w:rPr>
            </w:pPr>
            <w:r w:rsidRPr="005E2583">
              <w:rPr>
                <w:bCs/>
                <w:spacing w:val="-2"/>
              </w:rPr>
              <w:t>Slēgšanai atbalstīto ilgstoš</w:t>
            </w:r>
            <w:r w:rsidR="00673640" w:rsidRPr="005E2583">
              <w:rPr>
                <w:bCs/>
                <w:spacing w:val="-2"/>
              </w:rPr>
              <w:t>a</w:t>
            </w:r>
            <w:r w:rsidRPr="005E2583">
              <w:rPr>
                <w:bCs/>
                <w:spacing w:val="-2"/>
              </w:rPr>
              <w:t>s sociālās aprūpes un sociālās rehabilitācijas institūciju/filiāļu skaits</w:t>
            </w:r>
          </w:p>
        </w:tc>
        <w:tc>
          <w:tcPr>
            <w:tcW w:w="1276" w:type="dxa"/>
            <w:shd w:val="clear" w:color="auto" w:fill="auto"/>
          </w:tcPr>
          <w:p w14:paraId="25D97124" w14:textId="73C07410" w:rsidR="004D625A" w:rsidRPr="005E2583" w:rsidRDefault="004D625A" w:rsidP="00C8414A">
            <w:pPr>
              <w:rPr>
                <w:spacing w:val="-2"/>
              </w:rPr>
            </w:pPr>
            <w:r w:rsidRPr="005E2583">
              <w:rPr>
                <w:bCs/>
                <w:spacing w:val="-2"/>
              </w:rPr>
              <w:t>Institūciju/</w:t>
            </w:r>
            <w:r w:rsidR="00517F28" w:rsidRPr="005E2583">
              <w:rPr>
                <w:bCs/>
                <w:spacing w:val="-2"/>
              </w:rPr>
              <w:br/>
            </w:r>
            <w:r w:rsidRPr="005E2583">
              <w:rPr>
                <w:bCs/>
                <w:spacing w:val="-2"/>
              </w:rPr>
              <w:t>filiāļu skaits</w:t>
            </w:r>
          </w:p>
        </w:tc>
        <w:tc>
          <w:tcPr>
            <w:tcW w:w="1134" w:type="dxa"/>
            <w:shd w:val="clear" w:color="auto" w:fill="auto"/>
          </w:tcPr>
          <w:p w14:paraId="21D63BBC" w14:textId="77777777" w:rsidR="004D625A" w:rsidRPr="005E2583" w:rsidRDefault="004D625A" w:rsidP="00C8414A">
            <w:pPr>
              <w:rPr>
                <w:spacing w:val="-2"/>
              </w:rPr>
            </w:pPr>
            <w:r w:rsidRPr="005E2583">
              <w:rPr>
                <w:bCs/>
                <w:spacing w:val="-2"/>
              </w:rPr>
              <w:t>ESF</w:t>
            </w:r>
          </w:p>
        </w:tc>
        <w:tc>
          <w:tcPr>
            <w:tcW w:w="1134" w:type="dxa"/>
            <w:shd w:val="clear" w:color="auto" w:fill="auto"/>
          </w:tcPr>
          <w:p w14:paraId="32BE63FA"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3</w:t>
            </w:r>
          </w:p>
        </w:tc>
        <w:tc>
          <w:tcPr>
            <w:tcW w:w="1275" w:type="dxa"/>
            <w:shd w:val="clear" w:color="auto" w:fill="auto"/>
          </w:tcPr>
          <w:p w14:paraId="4D0E4F00" w14:textId="77777777" w:rsidR="004D625A" w:rsidRPr="005E2583" w:rsidRDefault="004D625A" w:rsidP="00C8414A">
            <w:pPr>
              <w:rPr>
                <w:spacing w:val="-2"/>
              </w:rPr>
            </w:pPr>
            <w:r w:rsidRPr="005E2583">
              <w:rPr>
                <w:spacing w:val="-2"/>
              </w:rPr>
              <w:t>Projektu dati</w:t>
            </w:r>
          </w:p>
        </w:tc>
        <w:tc>
          <w:tcPr>
            <w:tcW w:w="1264" w:type="dxa"/>
          </w:tcPr>
          <w:p w14:paraId="38F9A365" w14:textId="184F5179" w:rsidR="004D625A" w:rsidRPr="005E2583" w:rsidRDefault="0095684B" w:rsidP="00C8414A">
            <w:pPr>
              <w:rPr>
                <w:spacing w:val="-2"/>
              </w:rPr>
            </w:pPr>
            <w:r w:rsidRPr="005E2583">
              <w:rPr>
                <w:spacing w:val="-2"/>
              </w:rPr>
              <w:t xml:space="preserve">Reizi </w:t>
            </w:r>
            <w:r w:rsidR="004D625A" w:rsidRPr="005E2583">
              <w:rPr>
                <w:spacing w:val="-2"/>
              </w:rPr>
              <w:t>plānošanas periodā</w:t>
            </w:r>
            <w:r w:rsidR="00666A9F" w:rsidRPr="005E2583">
              <w:rPr>
                <w:spacing w:val="-2"/>
              </w:rPr>
              <w:t xml:space="preserve"> – </w:t>
            </w:r>
            <w:r w:rsidR="004D625A" w:rsidRPr="005E2583">
              <w:rPr>
                <w:spacing w:val="-2"/>
              </w:rPr>
              <w:t>uz 31.12.2016.</w:t>
            </w:r>
          </w:p>
        </w:tc>
      </w:tr>
      <w:tr w:rsidR="005E2583" w:rsidRPr="005E2583" w14:paraId="62842CC1" w14:textId="77777777" w:rsidTr="00517F28">
        <w:tc>
          <w:tcPr>
            <w:tcW w:w="1018" w:type="dxa"/>
            <w:shd w:val="clear" w:color="auto" w:fill="auto"/>
          </w:tcPr>
          <w:p w14:paraId="3EF25DC6" w14:textId="171A3E23" w:rsidR="004D625A" w:rsidRPr="005E2583" w:rsidRDefault="004D625A" w:rsidP="00C8414A">
            <w:pPr>
              <w:rPr>
                <w:spacing w:val="-2"/>
              </w:rPr>
            </w:pPr>
            <w:r w:rsidRPr="005E2583">
              <w:rPr>
                <w:spacing w:val="-2"/>
              </w:rPr>
              <w:t>i.9.2.2</w:t>
            </w:r>
            <w:r w:rsidR="00262A0E" w:rsidRPr="005E2583">
              <w:rPr>
                <w:spacing w:val="-2"/>
              </w:rPr>
              <w:t>. </w:t>
            </w:r>
            <w:r w:rsidR="007E32CF" w:rsidRPr="005E2583">
              <w:rPr>
                <w:spacing w:val="-2"/>
              </w:rPr>
              <w:t>f</w:t>
            </w:r>
          </w:p>
        </w:tc>
        <w:tc>
          <w:tcPr>
            <w:tcW w:w="2209" w:type="dxa"/>
            <w:shd w:val="clear" w:color="auto" w:fill="auto"/>
          </w:tcPr>
          <w:p w14:paraId="730440D4" w14:textId="77777777" w:rsidR="004D625A" w:rsidRPr="005E2583" w:rsidRDefault="004D625A" w:rsidP="00013AD8">
            <w:pPr>
              <w:ind w:right="-57"/>
              <w:rPr>
                <w:bCs/>
                <w:spacing w:val="-2"/>
              </w:rPr>
            </w:pPr>
            <w:r w:rsidRPr="005E2583">
              <w:rPr>
                <w:spacing w:val="-2"/>
              </w:rPr>
              <w:t>Izstrādāti sabiedrībā balstītu pakalpojumu finansēšanas mehānismi</w:t>
            </w:r>
          </w:p>
        </w:tc>
        <w:tc>
          <w:tcPr>
            <w:tcW w:w="1276" w:type="dxa"/>
            <w:shd w:val="clear" w:color="auto" w:fill="auto"/>
          </w:tcPr>
          <w:p w14:paraId="0538054C" w14:textId="77777777" w:rsidR="004D625A" w:rsidRPr="005E2583" w:rsidRDefault="004D625A" w:rsidP="00C8414A">
            <w:pPr>
              <w:rPr>
                <w:bCs/>
                <w:spacing w:val="-2"/>
              </w:rPr>
            </w:pPr>
            <w:r w:rsidRPr="005E2583">
              <w:rPr>
                <w:bCs/>
                <w:spacing w:val="-2"/>
              </w:rPr>
              <w:t>Finansēšanas mehānismi</w:t>
            </w:r>
          </w:p>
        </w:tc>
        <w:tc>
          <w:tcPr>
            <w:tcW w:w="1134" w:type="dxa"/>
            <w:shd w:val="clear" w:color="auto" w:fill="auto"/>
          </w:tcPr>
          <w:p w14:paraId="512FE6E3" w14:textId="77777777" w:rsidR="004D625A" w:rsidRPr="005E2583" w:rsidRDefault="004D625A" w:rsidP="00C8414A">
            <w:pPr>
              <w:rPr>
                <w:bCs/>
                <w:spacing w:val="-2"/>
              </w:rPr>
            </w:pPr>
            <w:r w:rsidRPr="005E2583">
              <w:rPr>
                <w:bCs/>
                <w:spacing w:val="-2"/>
              </w:rPr>
              <w:t>ESF</w:t>
            </w:r>
          </w:p>
        </w:tc>
        <w:tc>
          <w:tcPr>
            <w:tcW w:w="1134" w:type="dxa"/>
            <w:shd w:val="clear" w:color="auto" w:fill="auto"/>
          </w:tcPr>
          <w:p w14:paraId="35B967BC"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2</w:t>
            </w:r>
          </w:p>
        </w:tc>
        <w:tc>
          <w:tcPr>
            <w:tcW w:w="1275" w:type="dxa"/>
            <w:shd w:val="clear" w:color="auto" w:fill="auto"/>
          </w:tcPr>
          <w:p w14:paraId="24CD65E6" w14:textId="77777777" w:rsidR="004D625A" w:rsidRPr="005E2583" w:rsidRDefault="004D625A" w:rsidP="00C8414A">
            <w:pPr>
              <w:rPr>
                <w:spacing w:val="-2"/>
              </w:rPr>
            </w:pPr>
            <w:r w:rsidRPr="005E2583">
              <w:rPr>
                <w:spacing w:val="-2"/>
              </w:rPr>
              <w:t>Projektu dati</w:t>
            </w:r>
          </w:p>
        </w:tc>
        <w:tc>
          <w:tcPr>
            <w:tcW w:w="1264" w:type="dxa"/>
          </w:tcPr>
          <w:p w14:paraId="76CAF0C8" w14:textId="1C057961" w:rsidR="004D625A" w:rsidRPr="005E2583" w:rsidRDefault="0095684B" w:rsidP="00C8414A">
            <w:pPr>
              <w:rPr>
                <w:spacing w:val="-2"/>
              </w:rPr>
            </w:pPr>
            <w:r w:rsidRPr="005E2583">
              <w:rPr>
                <w:spacing w:val="-2"/>
              </w:rPr>
              <w:t xml:space="preserve">Reizi </w:t>
            </w:r>
            <w:r w:rsidR="004D625A" w:rsidRPr="005E2583">
              <w:rPr>
                <w:spacing w:val="-2"/>
              </w:rPr>
              <w:t>plānošanas periodā</w:t>
            </w:r>
            <w:r w:rsidR="00666A9F" w:rsidRPr="005E2583">
              <w:rPr>
                <w:spacing w:val="-2"/>
              </w:rPr>
              <w:t xml:space="preserve"> – </w:t>
            </w:r>
            <w:r w:rsidR="004D625A" w:rsidRPr="005E2583">
              <w:rPr>
                <w:spacing w:val="-2"/>
              </w:rPr>
              <w:t>uz 31.12.2018.</w:t>
            </w:r>
          </w:p>
        </w:tc>
      </w:tr>
      <w:tr w:rsidR="005E2583" w:rsidRPr="005E2583" w14:paraId="02B02883" w14:textId="77777777" w:rsidTr="00517F28">
        <w:tc>
          <w:tcPr>
            <w:tcW w:w="1018" w:type="dxa"/>
            <w:shd w:val="clear" w:color="auto" w:fill="auto"/>
          </w:tcPr>
          <w:p w14:paraId="03B5CAF3" w14:textId="2BBE231A" w:rsidR="004D625A" w:rsidRPr="005E2583" w:rsidRDefault="004D625A" w:rsidP="00C8414A">
            <w:pPr>
              <w:rPr>
                <w:spacing w:val="-2"/>
              </w:rPr>
            </w:pPr>
            <w:r w:rsidRPr="005E2583">
              <w:rPr>
                <w:spacing w:val="-2"/>
              </w:rPr>
              <w:t>i.9.2.2</w:t>
            </w:r>
            <w:r w:rsidR="00231588" w:rsidRPr="005E2583">
              <w:rPr>
                <w:spacing w:val="-2"/>
              </w:rPr>
              <w:t>.</w:t>
            </w:r>
            <w:r w:rsidR="007E32CF" w:rsidRPr="005E2583">
              <w:rPr>
                <w:spacing w:val="-2"/>
              </w:rPr>
              <w:t>g</w:t>
            </w:r>
          </w:p>
        </w:tc>
        <w:tc>
          <w:tcPr>
            <w:tcW w:w="2209" w:type="dxa"/>
            <w:shd w:val="clear" w:color="auto" w:fill="auto"/>
          </w:tcPr>
          <w:p w14:paraId="70376FCA" w14:textId="77777777" w:rsidR="004D625A" w:rsidRPr="005E2583" w:rsidRDefault="004D625A" w:rsidP="00013AD8">
            <w:pPr>
              <w:ind w:right="-57"/>
              <w:rPr>
                <w:spacing w:val="-2"/>
              </w:rPr>
            </w:pPr>
            <w:r w:rsidRPr="005E2583">
              <w:rPr>
                <w:spacing w:val="-2"/>
              </w:rPr>
              <w:t>Izstrādāts atbalsta personas pakalpojums un ieviešanas mehānisms</w:t>
            </w:r>
          </w:p>
        </w:tc>
        <w:tc>
          <w:tcPr>
            <w:tcW w:w="1276" w:type="dxa"/>
            <w:shd w:val="clear" w:color="auto" w:fill="auto"/>
          </w:tcPr>
          <w:p w14:paraId="19C89C56" w14:textId="597E8174" w:rsidR="004D625A" w:rsidRPr="005E2583" w:rsidRDefault="00B27E8A" w:rsidP="00C8414A">
            <w:pPr>
              <w:rPr>
                <w:bCs/>
                <w:spacing w:val="-2"/>
              </w:rPr>
            </w:pPr>
            <w:r>
              <w:rPr>
                <w:bCs/>
                <w:spacing w:val="-2"/>
              </w:rPr>
              <w:t>P</w:t>
            </w:r>
            <w:r w:rsidR="004D625A" w:rsidRPr="005E2583">
              <w:rPr>
                <w:bCs/>
                <w:spacing w:val="-2"/>
              </w:rPr>
              <w:t>akalpojums</w:t>
            </w:r>
          </w:p>
        </w:tc>
        <w:tc>
          <w:tcPr>
            <w:tcW w:w="1134" w:type="dxa"/>
            <w:shd w:val="clear" w:color="auto" w:fill="auto"/>
          </w:tcPr>
          <w:p w14:paraId="40223DC6" w14:textId="77777777" w:rsidR="004D625A" w:rsidRPr="005E2583" w:rsidRDefault="004D625A" w:rsidP="00C8414A">
            <w:pPr>
              <w:rPr>
                <w:bCs/>
                <w:spacing w:val="-2"/>
              </w:rPr>
            </w:pPr>
            <w:r w:rsidRPr="005E2583">
              <w:rPr>
                <w:bCs/>
                <w:spacing w:val="-2"/>
              </w:rPr>
              <w:t>ESF</w:t>
            </w:r>
          </w:p>
        </w:tc>
        <w:tc>
          <w:tcPr>
            <w:tcW w:w="1134" w:type="dxa"/>
            <w:shd w:val="clear" w:color="auto" w:fill="auto"/>
          </w:tcPr>
          <w:p w14:paraId="7CA8A70C"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1</w:t>
            </w:r>
          </w:p>
        </w:tc>
        <w:tc>
          <w:tcPr>
            <w:tcW w:w="1275" w:type="dxa"/>
            <w:shd w:val="clear" w:color="auto" w:fill="auto"/>
          </w:tcPr>
          <w:p w14:paraId="6D1D7A8E" w14:textId="77777777" w:rsidR="004D625A" w:rsidRPr="005E2583" w:rsidRDefault="004D625A" w:rsidP="00C8414A">
            <w:pPr>
              <w:rPr>
                <w:spacing w:val="-2"/>
              </w:rPr>
            </w:pPr>
            <w:r w:rsidRPr="005E2583">
              <w:rPr>
                <w:spacing w:val="-2"/>
              </w:rPr>
              <w:t>Projektu dati</w:t>
            </w:r>
          </w:p>
        </w:tc>
        <w:tc>
          <w:tcPr>
            <w:tcW w:w="1264" w:type="dxa"/>
          </w:tcPr>
          <w:p w14:paraId="1EF39BE3" w14:textId="531FADEC" w:rsidR="004D625A" w:rsidRPr="005E2583" w:rsidRDefault="0095684B" w:rsidP="00C8414A">
            <w:pPr>
              <w:rPr>
                <w:spacing w:val="-2"/>
              </w:rPr>
            </w:pPr>
            <w:r w:rsidRPr="005E2583">
              <w:rPr>
                <w:spacing w:val="-2"/>
              </w:rPr>
              <w:t xml:space="preserve">Reizi </w:t>
            </w:r>
            <w:r w:rsidR="004D625A" w:rsidRPr="005E2583">
              <w:rPr>
                <w:spacing w:val="-2"/>
              </w:rPr>
              <w:t>plānošanas periodā</w:t>
            </w:r>
            <w:r w:rsidR="00666A9F" w:rsidRPr="005E2583">
              <w:rPr>
                <w:spacing w:val="-2"/>
              </w:rPr>
              <w:t xml:space="preserve"> – </w:t>
            </w:r>
            <w:r w:rsidR="004D625A" w:rsidRPr="005E2583">
              <w:rPr>
                <w:spacing w:val="-2"/>
              </w:rPr>
              <w:t>uz 31.12.2017.</w:t>
            </w:r>
          </w:p>
        </w:tc>
      </w:tr>
      <w:tr w:rsidR="005E2583" w:rsidRPr="005E2583" w14:paraId="06D6F4A1" w14:textId="77777777" w:rsidTr="00517F28">
        <w:tc>
          <w:tcPr>
            <w:tcW w:w="1018" w:type="dxa"/>
            <w:shd w:val="clear" w:color="auto" w:fill="auto"/>
          </w:tcPr>
          <w:p w14:paraId="45323C1E" w14:textId="3CE7B6E6" w:rsidR="004D625A" w:rsidRPr="005E2583" w:rsidRDefault="004D625A" w:rsidP="00C8414A">
            <w:pPr>
              <w:rPr>
                <w:bCs/>
                <w:spacing w:val="-2"/>
              </w:rPr>
            </w:pPr>
            <w:r w:rsidRPr="005E2583">
              <w:rPr>
                <w:spacing w:val="-2"/>
              </w:rPr>
              <w:t>i.9.2.3</w:t>
            </w:r>
            <w:r w:rsidR="00231588" w:rsidRPr="005E2583">
              <w:rPr>
                <w:spacing w:val="-2"/>
              </w:rPr>
              <w:t>.</w:t>
            </w:r>
            <w:r w:rsidR="007E32CF" w:rsidRPr="005E2583">
              <w:rPr>
                <w:spacing w:val="-2"/>
              </w:rPr>
              <w:t>a</w:t>
            </w:r>
          </w:p>
        </w:tc>
        <w:tc>
          <w:tcPr>
            <w:tcW w:w="2209" w:type="dxa"/>
            <w:shd w:val="clear" w:color="auto" w:fill="auto"/>
          </w:tcPr>
          <w:p w14:paraId="33391827" w14:textId="7A37FD8B" w:rsidR="004D625A" w:rsidRPr="005E2583" w:rsidRDefault="00E90B82" w:rsidP="00013AD8">
            <w:pPr>
              <w:ind w:right="-57"/>
              <w:rPr>
                <w:bCs/>
                <w:spacing w:val="-2"/>
              </w:rPr>
            </w:pPr>
            <w:r w:rsidRPr="005E2583">
              <w:rPr>
                <w:bCs/>
                <w:spacing w:val="-2"/>
              </w:rPr>
              <w:t>Attīstībai un ieviešanai at</w:t>
            </w:r>
            <w:r w:rsidR="004D625A" w:rsidRPr="005E2583">
              <w:rPr>
                <w:bCs/>
                <w:spacing w:val="-2"/>
              </w:rPr>
              <w:t>b</w:t>
            </w:r>
            <w:r w:rsidRPr="005E2583">
              <w:rPr>
                <w:bCs/>
                <w:spacing w:val="-2"/>
              </w:rPr>
              <w:t>a</w:t>
            </w:r>
            <w:r w:rsidR="004D625A" w:rsidRPr="005E2583">
              <w:rPr>
                <w:bCs/>
                <w:spacing w:val="-2"/>
              </w:rPr>
              <w:t>lstīto veselības tīklu attīstības vadlīniju skaits</w:t>
            </w:r>
          </w:p>
        </w:tc>
        <w:tc>
          <w:tcPr>
            <w:tcW w:w="1276" w:type="dxa"/>
            <w:shd w:val="clear" w:color="auto" w:fill="auto"/>
          </w:tcPr>
          <w:p w14:paraId="30604E0F" w14:textId="77777777" w:rsidR="004D625A" w:rsidRPr="005E2583" w:rsidRDefault="004D625A" w:rsidP="00C8414A">
            <w:pPr>
              <w:rPr>
                <w:spacing w:val="-2"/>
              </w:rPr>
            </w:pPr>
            <w:r w:rsidRPr="005E2583">
              <w:rPr>
                <w:spacing w:val="-2"/>
              </w:rPr>
              <w:t>Vadlīniju skaits</w:t>
            </w:r>
          </w:p>
        </w:tc>
        <w:tc>
          <w:tcPr>
            <w:tcW w:w="1134" w:type="dxa"/>
            <w:shd w:val="clear" w:color="auto" w:fill="auto"/>
          </w:tcPr>
          <w:p w14:paraId="799F70A2" w14:textId="77777777" w:rsidR="004D625A" w:rsidRPr="005E2583" w:rsidRDefault="004D625A" w:rsidP="00C8414A">
            <w:pPr>
              <w:rPr>
                <w:bCs/>
                <w:spacing w:val="-2"/>
              </w:rPr>
            </w:pPr>
            <w:r w:rsidRPr="005E2583">
              <w:rPr>
                <w:bCs/>
                <w:spacing w:val="-2"/>
              </w:rPr>
              <w:t>ESF</w:t>
            </w:r>
          </w:p>
        </w:tc>
        <w:tc>
          <w:tcPr>
            <w:tcW w:w="1134" w:type="dxa"/>
            <w:shd w:val="clear" w:color="auto" w:fill="auto"/>
          </w:tcPr>
          <w:p w14:paraId="74B0F939" w14:textId="77777777" w:rsidR="004D625A" w:rsidRPr="005E2583" w:rsidRDefault="004D625A" w:rsidP="00C8414A">
            <w:pPr>
              <w:rPr>
                <w:spacing w:val="-2"/>
              </w:rPr>
            </w:pPr>
            <w:r w:rsidRPr="005E2583">
              <w:rPr>
                <w:spacing w:val="-2"/>
              </w:rPr>
              <w:t>4</w:t>
            </w:r>
          </w:p>
        </w:tc>
        <w:tc>
          <w:tcPr>
            <w:tcW w:w="1275" w:type="dxa"/>
            <w:shd w:val="clear" w:color="auto" w:fill="auto"/>
          </w:tcPr>
          <w:p w14:paraId="44560202" w14:textId="77777777" w:rsidR="004D625A" w:rsidRPr="005E2583" w:rsidRDefault="004D625A" w:rsidP="00C8414A">
            <w:pPr>
              <w:rPr>
                <w:spacing w:val="-2"/>
              </w:rPr>
            </w:pPr>
            <w:r w:rsidRPr="005E2583">
              <w:rPr>
                <w:spacing w:val="-2"/>
              </w:rPr>
              <w:t>Projektu dati</w:t>
            </w:r>
          </w:p>
        </w:tc>
        <w:tc>
          <w:tcPr>
            <w:tcW w:w="1264" w:type="dxa"/>
          </w:tcPr>
          <w:p w14:paraId="3297DBC5" w14:textId="77777777" w:rsidR="004D625A" w:rsidRPr="005E2583" w:rsidRDefault="004D625A" w:rsidP="00C8414A">
            <w:pPr>
              <w:rPr>
                <w:bCs/>
                <w:spacing w:val="-2"/>
              </w:rPr>
            </w:pPr>
            <w:r w:rsidRPr="005E2583">
              <w:rPr>
                <w:spacing w:val="-2"/>
              </w:rPr>
              <w:t>Reizi gadā</w:t>
            </w:r>
          </w:p>
        </w:tc>
      </w:tr>
      <w:tr w:rsidR="005E2583" w:rsidRPr="005E2583" w14:paraId="4A8366D2" w14:textId="77777777" w:rsidTr="00517F28">
        <w:tc>
          <w:tcPr>
            <w:tcW w:w="1018" w:type="dxa"/>
            <w:shd w:val="clear" w:color="auto" w:fill="auto"/>
          </w:tcPr>
          <w:p w14:paraId="0B04D975" w14:textId="1BBD7AD6" w:rsidR="004D625A" w:rsidRPr="005E2583" w:rsidRDefault="004D625A" w:rsidP="00C8414A">
            <w:pPr>
              <w:rPr>
                <w:spacing w:val="-2"/>
              </w:rPr>
            </w:pPr>
            <w:r w:rsidRPr="005E2583">
              <w:rPr>
                <w:spacing w:val="-2"/>
              </w:rPr>
              <w:t>i.9.2.3.b</w:t>
            </w:r>
          </w:p>
        </w:tc>
        <w:tc>
          <w:tcPr>
            <w:tcW w:w="2209" w:type="dxa"/>
            <w:shd w:val="clear" w:color="auto" w:fill="auto"/>
          </w:tcPr>
          <w:p w14:paraId="54172476" w14:textId="77777777" w:rsidR="004D625A" w:rsidRPr="005E2583" w:rsidRDefault="004D625A" w:rsidP="00013AD8">
            <w:pPr>
              <w:ind w:right="-57"/>
              <w:rPr>
                <w:spacing w:val="-2"/>
              </w:rPr>
            </w:pPr>
            <w:r w:rsidRPr="005E2583">
              <w:rPr>
                <w:bCs/>
                <w:spacing w:val="-2"/>
              </w:rPr>
              <w:t xml:space="preserve">Stacionāro ārstniecības iestāžu skaits, kuras nodrošina neatliekamās medicīniskās palīdzības sniegšanu un ir atbalstītas kvalitātes sistēmas un veselības tīklu attīstības vadlīniju izstrādāšanai un </w:t>
            </w:r>
            <w:r w:rsidRPr="005E2583">
              <w:rPr>
                <w:bCs/>
                <w:spacing w:val="-2"/>
              </w:rPr>
              <w:lastRenderedPageBreak/>
              <w:t>ieviešanai</w:t>
            </w:r>
          </w:p>
        </w:tc>
        <w:tc>
          <w:tcPr>
            <w:tcW w:w="1276" w:type="dxa"/>
            <w:shd w:val="clear" w:color="auto" w:fill="auto"/>
          </w:tcPr>
          <w:p w14:paraId="16DE9D3C" w14:textId="77777777" w:rsidR="004D625A" w:rsidRPr="005E2583" w:rsidRDefault="004D625A" w:rsidP="00C8414A">
            <w:pPr>
              <w:rPr>
                <w:spacing w:val="-2"/>
              </w:rPr>
            </w:pPr>
            <w:r w:rsidRPr="005E2583">
              <w:rPr>
                <w:spacing w:val="-2"/>
              </w:rPr>
              <w:lastRenderedPageBreak/>
              <w:t>Iestāžu skaits</w:t>
            </w:r>
          </w:p>
        </w:tc>
        <w:tc>
          <w:tcPr>
            <w:tcW w:w="1134" w:type="dxa"/>
            <w:shd w:val="clear" w:color="auto" w:fill="auto"/>
          </w:tcPr>
          <w:p w14:paraId="7542BC84" w14:textId="77777777" w:rsidR="004D625A" w:rsidRPr="005E2583" w:rsidRDefault="004D625A" w:rsidP="00C8414A">
            <w:pPr>
              <w:rPr>
                <w:spacing w:val="-2"/>
              </w:rPr>
            </w:pPr>
            <w:r w:rsidRPr="005E2583">
              <w:rPr>
                <w:spacing w:val="-2"/>
              </w:rPr>
              <w:t>ESF</w:t>
            </w:r>
          </w:p>
        </w:tc>
        <w:tc>
          <w:tcPr>
            <w:tcW w:w="1134" w:type="dxa"/>
            <w:shd w:val="clear" w:color="auto" w:fill="auto"/>
          </w:tcPr>
          <w:p w14:paraId="6F38E48D" w14:textId="77777777" w:rsidR="004D625A" w:rsidRPr="005E2583" w:rsidRDefault="004D625A" w:rsidP="00C8414A">
            <w:pPr>
              <w:rPr>
                <w:spacing w:val="-2"/>
              </w:rPr>
            </w:pPr>
            <w:r w:rsidRPr="005E2583">
              <w:rPr>
                <w:spacing w:val="-2"/>
              </w:rPr>
              <w:t>21</w:t>
            </w:r>
          </w:p>
        </w:tc>
        <w:tc>
          <w:tcPr>
            <w:tcW w:w="1275" w:type="dxa"/>
            <w:shd w:val="clear" w:color="auto" w:fill="auto"/>
          </w:tcPr>
          <w:p w14:paraId="74A4F50C" w14:textId="77777777" w:rsidR="004D625A" w:rsidRPr="005E2583" w:rsidRDefault="004D625A" w:rsidP="00C8414A">
            <w:pPr>
              <w:rPr>
                <w:spacing w:val="-2"/>
              </w:rPr>
            </w:pPr>
            <w:r w:rsidRPr="005E2583">
              <w:rPr>
                <w:spacing w:val="-2"/>
              </w:rPr>
              <w:t>Projektu dati</w:t>
            </w:r>
          </w:p>
        </w:tc>
        <w:tc>
          <w:tcPr>
            <w:tcW w:w="1264" w:type="dxa"/>
          </w:tcPr>
          <w:p w14:paraId="7759C910" w14:textId="3152584F" w:rsidR="004D625A" w:rsidRPr="005E2583" w:rsidRDefault="00341915" w:rsidP="00C8414A">
            <w:pPr>
              <w:rPr>
                <w:bCs/>
                <w:spacing w:val="-2"/>
              </w:rPr>
            </w:pPr>
            <w:r w:rsidRPr="005E2583">
              <w:rPr>
                <w:spacing w:val="-2"/>
              </w:rPr>
              <w:t>Reizi</w:t>
            </w:r>
            <w:r w:rsidR="004D625A" w:rsidRPr="005E2583">
              <w:rPr>
                <w:spacing w:val="-2"/>
              </w:rPr>
              <w:t xml:space="preserve"> gadā</w:t>
            </w:r>
          </w:p>
        </w:tc>
      </w:tr>
      <w:tr w:rsidR="005E2583" w:rsidRPr="005E2583" w14:paraId="184820CE" w14:textId="77777777" w:rsidTr="00517F28">
        <w:tc>
          <w:tcPr>
            <w:tcW w:w="1018" w:type="dxa"/>
            <w:shd w:val="clear" w:color="auto" w:fill="auto"/>
          </w:tcPr>
          <w:p w14:paraId="299D3D02" w14:textId="41075DDC" w:rsidR="004D625A" w:rsidRPr="005E2583" w:rsidRDefault="004D625A" w:rsidP="0095684B">
            <w:pPr>
              <w:rPr>
                <w:bCs/>
                <w:spacing w:val="-2"/>
              </w:rPr>
            </w:pPr>
            <w:r w:rsidRPr="005E2583">
              <w:rPr>
                <w:bCs/>
                <w:spacing w:val="-2"/>
              </w:rPr>
              <w:lastRenderedPageBreak/>
              <w:t>i.9.2.4.</w:t>
            </w:r>
            <w:r w:rsidR="007E32CF" w:rsidRPr="005E2583">
              <w:rPr>
                <w:bCs/>
                <w:spacing w:val="-2"/>
              </w:rPr>
              <w:t>a</w:t>
            </w:r>
          </w:p>
        </w:tc>
        <w:tc>
          <w:tcPr>
            <w:tcW w:w="2209" w:type="dxa"/>
            <w:shd w:val="clear" w:color="auto" w:fill="auto"/>
          </w:tcPr>
          <w:p w14:paraId="103A5138" w14:textId="145322AD" w:rsidR="004D625A" w:rsidRPr="005E2583" w:rsidRDefault="004D625A" w:rsidP="00013AD8">
            <w:pPr>
              <w:ind w:right="-57"/>
              <w:rPr>
                <w:spacing w:val="-2"/>
              </w:rPr>
            </w:pPr>
            <w:r w:rsidRPr="005E2583">
              <w:rPr>
                <w:spacing w:val="-2"/>
              </w:rPr>
              <w:t>Iedz</w:t>
            </w:r>
            <w:r w:rsidR="000876C2" w:rsidRPr="005E2583">
              <w:rPr>
                <w:spacing w:val="-2"/>
              </w:rPr>
              <w:t>īvotāju skaits, kas iekļaujas 6 </w:t>
            </w:r>
            <w:r w:rsidRPr="005E2583">
              <w:rPr>
                <w:spacing w:val="-2"/>
              </w:rPr>
              <w:t>mērķa grupās (sk</w:t>
            </w:r>
            <w:r w:rsidR="00262A0E" w:rsidRPr="005E2583">
              <w:rPr>
                <w:spacing w:val="-2"/>
              </w:rPr>
              <w:t>. </w:t>
            </w:r>
            <w:r w:rsidRPr="005E2583">
              <w:rPr>
                <w:spacing w:val="-2"/>
              </w:rPr>
              <w:t>DP 966</w:t>
            </w:r>
            <w:r w:rsidR="00666A9F" w:rsidRPr="005E2583">
              <w:rPr>
                <w:spacing w:val="-2"/>
              </w:rPr>
              <w:t>. r</w:t>
            </w:r>
            <w:r w:rsidRPr="005E2583">
              <w:rPr>
                <w:spacing w:val="-2"/>
              </w:rPr>
              <w:t>indkopu) un kas piedalījušies ESF slimību profilakses pasākumos</w:t>
            </w:r>
          </w:p>
        </w:tc>
        <w:tc>
          <w:tcPr>
            <w:tcW w:w="1276" w:type="dxa"/>
            <w:shd w:val="clear" w:color="auto" w:fill="auto"/>
          </w:tcPr>
          <w:p w14:paraId="284A7C81" w14:textId="77777777" w:rsidR="004D625A" w:rsidRPr="005E2583" w:rsidRDefault="004D625A" w:rsidP="00C8414A">
            <w:pPr>
              <w:rPr>
                <w:spacing w:val="-2"/>
              </w:rPr>
            </w:pPr>
            <w:r w:rsidRPr="005E2583">
              <w:rPr>
                <w:spacing w:val="-2"/>
              </w:rPr>
              <w:t>Personu skaits</w:t>
            </w:r>
          </w:p>
        </w:tc>
        <w:tc>
          <w:tcPr>
            <w:tcW w:w="1134" w:type="dxa"/>
            <w:shd w:val="clear" w:color="auto" w:fill="auto"/>
          </w:tcPr>
          <w:p w14:paraId="4C972C51" w14:textId="77777777" w:rsidR="004D625A" w:rsidRPr="005E2583" w:rsidRDefault="004D625A" w:rsidP="00C8414A">
            <w:pPr>
              <w:rPr>
                <w:spacing w:val="-2"/>
              </w:rPr>
            </w:pPr>
            <w:r w:rsidRPr="005E2583">
              <w:rPr>
                <w:spacing w:val="-2"/>
              </w:rPr>
              <w:t>ESF</w:t>
            </w:r>
          </w:p>
        </w:tc>
        <w:tc>
          <w:tcPr>
            <w:tcW w:w="1134" w:type="dxa"/>
            <w:shd w:val="clear" w:color="auto" w:fill="auto"/>
          </w:tcPr>
          <w:p w14:paraId="5E8BF5E4"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100 000</w:t>
            </w:r>
          </w:p>
        </w:tc>
        <w:tc>
          <w:tcPr>
            <w:tcW w:w="1275" w:type="dxa"/>
            <w:shd w:val="clear" w:color="auto" w:fill="auto"/>
          </w:tcPr>
          <w:p w14:paraId="3A651D32" w14:textId="77777777" w:rsidR="004D625A" w:rsidRPr="005E2583" w:rsidRDefault="004D625A" w:rsidP="00C8414A">
            <w:pPr>
              <w:rPr>
                <w:spacing w:val="-2"/>
              </w:rPr>
            </w:pPr>
            <w:r w:rsidRPr="005E2583">
              <w:rPr>
                <w:spacing w:val="-2"/>
              </w:rPr>
              <w:t>Projektu dati</w:t>
            </w:r>
          </w:p>
        </w:tc>
        <w:tc>
          <w:tcPr>
            <w:tcW w:w="1264" w:type="dxa"/>
            <w:shd w:val="clear" w:color="auto" w:fill="auto"/>
          </w:tcPr>
          <w:p w14:paraId="541DDA2F" w14:textId="77777777" w:rsidR="004D625A" w:rsidRPr="005E2583" w:rsidRDefault="004D625A" w:rsidP="00C8414A">
            <w:pPr>
              <w:rPr>
                <w:spacing w:val="-2"/>
              </w:rPr>
            </w:pPr>
            <w:r w:rsidRPr="005E2583">
              <w:rPr>
                <w:spacing w:val="-2"/>
              </w:rPr>
              <w:t>Reizi gadā</w:t>
            </w:r>
          </w:p>
        </w:tc>
      </w:tr>
      <w:tr w:rsidR="005E2583" w:rsidRPr="005E2583" w14:paraId="19CFE3B1" w14:textId="77777777" w:rsidTr="00517F28">
        <w:tc>
          <w:tcPr>
            <w:tcW w:w="1018" w:type="dxa"/>
            <w:shd w:val="clear" w:color="auto" w:fill="auto"/>
          </w:tcPr>
          <w:p w14:paraId="263DE62B" w14:textId="290F5EF8" w:rsidR="004D625A" w:rsidRPr="005E2583" w:rsidRDefault="004D625A" w:rsidP="0095684B">
            <w:pPr>
              <w:rPr>
                <w:bCs/>
                <w:spacing w:val="-2"/>
              </w:rPr>
            </w:pPr>
            <w:r w:rsidRPr="005E2583">
              <w:rPr>
                <w:bCs/>
                <w:spacing w:val="-2"/>
              </w:rPr>
              <w:t>i.9.2.4.b</w:t>
            </w:r>
          </w:p>
        </w:tc>
        <w:tc>
          <w:tcPr>
            <w:tcW w:w="2209" w:type="dxa"/>
            <w:shd w:val="clear" w:color="auto" w:fill="auto"/>
          </w:tcPr>
          <w:p w14:paraId="2FB3D8F0" w14:textId="11567F9C" w:rsidR="004D625A" w:rsidRPr="005E2583" w:rsidRDefault="004D625A" w:rsidP="00013AD8">
            <w:pPr>
              <w:ind w:right="-57"/>
              <w:rPr>
                <w:spacing w:val="-2"/>
              </w:rPr>
            </w:pPr>
            <w:r w:rsidRPr="005E2583">
              <w:rPr>
                <w:spacing w:val="-2"/>
              </w:rPr>
              <w:t>Iedzīvotāju skaits, kas iekļaujas 6</w:t>
            </w:r>
            <w:r w:rsidR="000876C2" w:rsidRPr="005E2583">
              <w:rPr>
                <w:spacing w:val="-2"/>
              </w:rPr>
              <w:t> </w:t>
            </w:r>
            <w:r w:rsidRPr="005E2583">
              <w:rPr>
                <w:spacing w:val="-2"/>
              </w:rPr>
              <w:t>mērķa grupās (sk</w:t>
            </w:r>
            <w:r w:rsidR="00262A0E" w:rsidRPr="005E2583">
              <w:rPr>
                <w:spacing w:val="-2"/>
              </w:rPr>
              <w:t>. </w:t>
            </w:r>
            <w:r w:rsidR="00341915" w:rsidRPr="005E2583">
              <w:rPr>
                <w:spacing w:val="-2"/>
              </w:rPr>
              <w:t>DP 966</w:t>
            </w:r>
            <w:r w:rsidR="00666A9F" w:rsidRPr="005E2583">
              <w:rPr>
                <w:spacing w:val="-2"/>
              </w:rPr>
              <w:t>. r</w:t>
            </w:r>
            <w:r w:rsidR="00341915" w:rsidRPr="005E2583">
              <w:rPr>
                <w:spacing w:val="-2"/>
              </w:rPr>
              <w:t>indkopu)</w:t>
            </w:r>
            <w:r w:rsidRPr="005E2583">
              <w:rPr>
                <w:spacing w:val="-2"/>
              </w:rPr>
              <w:t xml:space="preserve"> un kas piedalījušies ESF veselības veicināšanas pasākumos</w:t>
            </w:r>
          </w:p>
        </w:tc>
        <w:tc>
          <w:tcPr>
            <w:tcW w:w="1276" w:type="dxa"/>
            <w:shd w:val="clear" w:color="auto" w:fill="auto"/>
          </w:tcPr>
          <w:p w14:paraId="21963672" w14:textId="77777777" w:rsidR="004D625A" w:rsidRPr="005E2583" w:rsidRDefault="004D625A" w:rsidP="00C8414A">
            <w:pPr>
              <w:rPr>
                <w:spacing w:val="-2"/>
              </w:rPr>
            </w:pPr>
            <w:r w:rsidRPr="005E2583">
              <w:rPr>
                <w:spacing w:val="-2"/>
              </w:rPr>
              <w:t>Personu skaits</w:t>
            </w:r>
          </w:p>
        </w:tc>
        <w:tc>
          <w:tcPr>
            <w:tcW w:w="1134" w:type="dxa"/>
            <w:shd w:val="clear" w:color="auto" w:fill="auto"/>
          </w:tcPr>
          <w:p w14:paraId="1AB3834A" w14:textId="77777777" w:rsidR="004D625A" w:rsidRPr="005E2583" w:rsidRDefault="004D625A" w:rsidP="00C8414A">
            <w:pPr>
              <w:rPr>
                <w:spacing w:val="-2"/>
              </w:rPr>
            </w:pPr>
            <w:r w:rsidRPr="005E2583">
              <w:rPr>
                <w:spacing w:val="-2"/>
              </w:rPr>
              <w:t>ESF</w:t>
            </w:r>
          </w:p>
        </w:tc>
        <w:tc>
          <w:tcPr>
            <w:tcW w:w="1134" w:type="dxa"/>
            <w:shd w:val="clear" w:color="auto" w:fill="auto"/>
          </w:tcPr>
          <w:p w14:paraId="73C0797C" w14:textId="77777777" w:rsidR="004D625A" w:rsidRPr="005E2583" w:rsidRDefault="004D625A" w:rsidP="00C8414A">
            <w:pPr>
              <w:widowControl w:val="0"/>
              <w:tabs>
                <w:tab w:val="left" w:pos="471"/>
                <w:tab w:val="left" w:pos="2440"/>
                <w:tab w:val="left" w:pos="4307"/>
                <w:tab w:val="left" w:pos="5362"/>
                <w:tab w:val="left" w:pos="6727"/>
                <w:tab w:val="left" w:pos="8178"/>
              </w:tabs>
              <w:autoSpaceDE w:val="0"/>
              <w:autoSpaceDN w:val="0"/>
              <w:adjustRightInd w:val="0"/>
              <w:rPr>
                <w:spacing w:val="-2"/>
              </w:rPr>
            </w:pPr>
            <w:r w:rsidRPr="005E2583">
              <w:rPr>
                <w:spacing w:val="-2"/>
              </w:rPr>
              <w:t>500 000</w:t>
            </w:r>
          </w:p>
        </w:tc>
        <w:tc>
          <w:tcPr>
            <w:tcW w:w="1275" w:type="dxa"/>
            <w:shd w:val="clear" w:color="auto" w:fill="auto"/>
          </w:tcPr>
          <w:p w14:paraId="3A016E74" w14:textId="77777777" w:rsidR="004D625A" w:rsidRPr="005E2583" w:rsidRDefault="004D625A" w:rsidP="00C8414A">
            <w:pPr>
              <w:rPr>
                <w:spacing w:val="-2"/>
              </w:rPr>
            </w:pPr>
            <w:r w:rsidRPr="005E2583">
              <w:rPr>
                <w:spacing w:val="-2"/>
              </w:rPr>
              <w:t>Projektu dati</w:t>
            </w:r>
          </w:p>
        </w:tc>
        <w:tc>
          <w:tcPr>
            <w:tcW w:w="1264" w:type="dxa"/>
            <w:shd w:val="clear" w:color="auto" w:fill="auto"/>
          </w:tcPr>
          <w:p w14:paraId="63F71AE6" w14:textId="77777777" w:rsidR="004D625A" w:rsidRPr="005E2583" w:rsidRDefault="004D625A" w:rsidP="00C8414A">
            <w:pPr>
              <w:rPr>
                <w:spacing w:val="-2"/>
              </w:rPr>
            </w:pPr>
            <w:r w:rsidRPr="005E2583">
              <w:rPr>
                <w:spacing w:val="-2"/>
              </w:rPr>
              <w:t>Reizi gadā</w:t>
            </w:r>
          </w:p>
        </w:tc>
      </w:tr>
      <w:tr w:rsidR="005E2583" w:rsidRPr="005E2583" w14:paraId="7EFAA4A1" w14:textId="77777777" w:rsidTr="00517F28">
        <w:tc>
          <w:tcPr>
            <w:tcW w:w="1018" w:type="dxa"/>
          </w:tcPr>
          <w:p w14:paraId="671DCF0C" w14:textId="5CEA640A" w:rsidR="004D625A" w:rsidRPr="005E2583" w:rsidRDefault="004D625A" w:rsidP="00C8414A">
            <w:pPr>
              <w:rPr>
                <w:spacing w:val="-2"/>
              </w:rPr>
            </w:pPr>
            <w:r w:rsidRPr="005E2583">
              <w:rPr>
                <w:spacing w:val="-2"/>
              </w:rPr>
              <w:t>i.9.2.5</w:t>
            </w:r>
            <w:r w:rsidR="00231588" w:rsidRPr="005E2583">
              <w:rPr>
                <w:spacing w:val="-2"/>
              </w:rPr>
              <w:t>.</w:t>
            </w:r>
            <w:r w:rsidR="007E32CF" w:rsidRPr="005E2583">
              <w:rPr>
                <w:spacing w:val="-2"/>
              </w:rPr>
              <w:t>a</w:t>
            </w:r>
          </w:p>
        </w:tc>
        <w:tc>
          <w:tcPr>
            <w:tcW w:w="2209" w:type="dxa"/>
            <w:shd w:val="clear" w:color="auto" w:fill="auto"/>
          </w:tcPr>
          <w:p w14:paraId="7D9CFBF6" w14:textId="52C1F202" w:rsidR="004D625A" w:rsidRPr="005E2583" w:rsidRDefault="004D625A" w:rsidP="00013AD8">
            <w:pPr>
              <w:ind w:right="-57"/>
              <w:rPr>
                <w:spacing w:val="-2"/>
              </w:rPr>
            </w:pPr>
            <w:r w:rsidRPr="005E2583">
              <w:rPr>
                <w:spacing w:val="-2"/>
              </w:rPr>
              <w:t>Reģioniem piesaistīto ārstniecības personu skaits, kuras saņēmušas atbalstu, lai veicinātu to piesaisti darbam teritoriālajās vienībās ārpus Rīgas</w:t>
            </w:r>
          </w:p>
        </w:tc>
        <w:tc>
          <w:tcPr>
            <w:tcW w:w="1276" w:type="dxa"/>
            <w:shd w:val="clear" w:color="auto" w:fill="auto"/>
          </w:tcPr>
          <w:p w14:paraId="0A7B0F32" w14:textId="77777777" w:rsidR="004D625A" w:rsidRPr="005E2583" w:rsidRDefault="004D625A" w:rsidP="00C8414A">
            <w:pPr>
              <w:rPr>
                <w:spacing w:val="-2"/>
              </w:rPr>
            </w:pPr>
            <w:r w:rsidRPr="005E2583">
              <w:rPr>
                <w:spacing w:val="-2"/>
              </w:rPr>
              <w:t>Personu skaits</w:t>
            </w:r>
          </w:p>
        </w:tc>
        <w:tc>
          <w:tcPr>
            <w:tcW w:w="1134" w:type="dxa"/>
            <w:shd w:val="clear" w:color="auto" w:fill="auto"/>
          </w:tcPr>
          <w:p w14:paraId="2E02AA56" w14:textId="77777777" w:rsidR="004D625A" w:rsidRPr="005E2583" w:rsidRDefault="004D625A" w:rsidP="00C8414A">
            <w:pPr>
              <w:rPr>
                <w:spacing w:val="-2"/>
              </w:rPr>
            </w:pPr>
            <w:r w:rsidRPr="005E2583">
              <w:rPr>
                <w:spacing w:val="-2"/>
              </w:rPr>
              <w:t>ESF</w:t>
            </w:r>
          </w:p>
        </w:tc>
        <w:tc>
          <w:tcPr>
            <w:tcW w:w="1134" w:type="dxa"/>
            <w:shd w:val="clear" w:color="auto" w:fill="auto"/>
          </w:tcPr>
          <w:p w14:paraId="374D6F6C" w14:textId="4B81CE53" w:rsidR="004D625A" w:rsidRPr="005E2583" w:rsidRDefault="004D625A" w:rsidP="00F54403">
            <w:pPr>
              <w:rPr>
                <w:spacing w:val="-2"/>
              </w:rPr>
            </w:pPr>
            <w:r w:rsidRPr="005E2583">
              <w:rPr>
                <w:spacing w:val="-2"/>
              </w:rPr>
              <w:t>1 420</w:t>
            </w:r>
            <w:r w:rsidR="00F54403">
              <w:rPr>
                <w:rStyle w:val="FootnoteReference"/>
                <w:spacing w:val="-2"/>
              </w:rPr>
              <w:footnoteReference w:id="5"/>
            </w:r>
          </w:p>
        </w:tc>
        <w:tc>
          <w:tcPr>
            <w:tcW w:w="1275" w:type="dxa"/>
            <w:shd w:val="clear" w:color="auto" w:fill="auto"/>
          </w:tcPr>
          <w:p w14:paraId="30B85555" w14:textId="77777777" w:rsidR="004D625A" w:rsidRPr="005E2583" w:rsidRDefault="004D625A" w:rsidP="00C8414A">
            <w:pPr>
              <w:rPr>
                <w:spacing w:val="-2"/>
              </w:rPr>
            </w:pPr>
            <w:r w:rsidRPr="005E2583">
              <w:rPr>
                <w:spacing w:val="-2"/>
              </w:rPr>
              <w:t>Projektu dati</w:t>
            </w:r>
          </w:p>
        </w:tc>
        <w:tc>
          <w:tcPr>
            <w:tcW w:w="1264" w:type="dxa"/>
          </w:tcPr>
          <w:p w14:paraId="2AAE6237" w14:textId="77777777" w:rsidR="004D625A" w:rsidRPr="005E2583" w:rsidRDefault="004D625A" w:rsidP="00C8414A">
            <w:pPr>
              <w:rPr>
                <w:bCs/>
                <w:spacing w:val="-2"/>
              </w:rPr>
            </w:pPr>
            <w:r w:rsidRPr="005E2583">
              <w:rPr>
                <w:spacing w:val="-2"/>
              </w:rPr>
              <w:t>Reizi gadā</w:t>
            </w:r>
          </w:p>
        </w:tc>
      </w:tr>
      <w:tr w:rsidR="005E2583" w:rsidRPr="005E2583" w14:paraId="35BC3E6A" w14:textId="77777777" w:rsidTr="00517F28">
        <w:tc>
          <w:tcPr>
            <w:tcW w:w="1018" w:type="dxa"/>
          </w:tcPr>
          <w:p w14:paraId="13376827" w14:textId="2C790BDB" w:rsidR="004D625A" w:rsidRPr="005E2583" w:rsidRDefault="004D625A" w:rsidP="00C8414A">
            <w:pPr>
              <w:rPr>
                <w:spacing w:val="-2"/>
              </w:rPr>
            </w:pPr>
            <w:r w:rsidRPr="005E2583">
              <w:rPr>
                <w:spacing w:val="-2"/>
              </w:rPr>
              <w:t>i.9.2.6</w:t>
            </w:r>
            <w:r w:rsidR="00231588" w:rsidRPr="005E2583">
              <w:rPr>
                <w:spacing w:val="-2"/>
              </w:rPr>
              <w:t>.</w:t>
            </w:r>
            <w:r w:rsidR="007E32CF" w:rsidRPr="005E2583">
              <w:rPr>
                <w:spacing w:val="-2"/>
              </w:rPr>
              <w:t>a</w:t>
            </w:r>
          </w:p>
        </w:tc>
        <w:tc>
          <w:tcPr>
            <w:tcW w:w="2209" w:type="dxa"/>
            <w:shd w:val="clear" w:color="auto" w:fill="auto"/>
          </w:tcPr>
          <w:p w14:paraId="4FA360D5" w14:textId="77777777" w:rsidR="004D625A" w:rsidRPr="005E2583" w:rsidRDefault="004D625A" w:rsidP="00013AD8">
            <w:pPr>
              <w:ind w:right="-57"/>
              <w:rPr>
                <w:spacing w:val="-2"/>
              </w:rPr>
            </w:pPr>
            <w:r w:rsidRPr="005E2583">
              <w:rPr>
                <w:spacing w:val="-2"/>
              </w:rPr>
              <w:t>Veselības un sociālās aprūpes jomā strādājošās personas, kuras saņēmušas ESF atbalstītās apmācības veselības jomā</w:t>
            </w:r>
          </w:p>
        </w:tc>
        <w:tc>
          <w:tcPr>
            <w:tcW w:w="1276" w:type="dxa"/>
            <w:shd w:val="clear" w:color="auto" w:fill="auto"/>
          </w:tcPr>
          <w:p w14:paraId="49C69BDA" w14:textId="77777777" w:rsidR="004D625A" w:rsidRPr="005E2583" w:rsidRDefault="004D625A" w:rsidP="00C8414A">
            <w:pPr>
              <w:rPr>
                <w:spacing w:val="-2"/>
              </w:rPr>
            </w:pPr>
            <w:r w:rsidRPr="005E2583">
              <w:rPr>
                <w:spacing w:val="-2"/>
              </w:rPr>
              <w:t>Dalībnieku skaits</w:t>
            </w:r>
          </w:p>
        </w:tc>
        <w:tc>
          <w:tcPr>
            <w:tcW w:w="1134" w:type="dxa"/>
            <w:shd w:val="clear" w:color="auto" w:fill="auto"/>
          </w:tcPr>
          <w:p w14:paraId="6355D72E" w14:textId="77777777" w:rsidR="004D625A" w:rsidRPr="005E2583" w:rsidRDefault="004D625A" w:rsidP="00C8414A">
            <w:pPr>
              <w:rPr>
                <w:spacing w:val="-2"/>
              </w:rPr>
            </w:pPr>
            <w:r w:rsidRPr="005E2583">
              <w:rPr>
                <w:spacing w:val="-2"/>
              </w:rPr>
              <w:t>ESF</w:t>
            </w:r>
          </w:p>
        </w:tc>
        <w:tc>
          <w:tcPr>
            <w:tcW w:w="1134" w:type="dxa"/>
            <w:shd w:val="clear" w:color="auto" w:fill="auto"/>
          </w:tcPr>
          <w:p w14:paraId="6F2CE982" w14:textId="77777777" w:rsidR="004D625A" w:rsidRPr="005E2583" w:rsidRDefault="004D625A" w:rsidP="00C8414A">
            <w:pPr>
              <w:rPr>
                <w:spacing w:val="-2"/>
              </w:rPr>
            </w:pPr>
            <w:r w:rsidRPr="005E2583">
              <w:rPr>
                <w:spacing w:val="-2"/>
              </w:rPr>
              <w:t>35 000</w:t>
            </w:r>
          </w:p>
        </w:tc>
        <w:tc>
          <w:tcPr>
            <w:tcW w:w="1275" w:type="dxa"/>
            <w:shd w:val="clear" w:color="auto" w:fill="auto"/>
          </w:tcPr>
          <w:p w14:paraId="29070C5A" w14:textId="77777777" w:rsidR="004D625A" w:rsidRPr="005E2583" w:rsidRDefault="004D625A" w:rsidP="00C8414A">
            <w:pPr>
              <w:rPr>
                <w:spacing w:val="-2"/>
              </w:rPr>
            </w:pPr>
            <w:r w:rsidRPr="005E2583">
              <w:rPr>
                <w:spacing w:val="-2"/>
              </w:rPr>
              <w:t>Projektu dati</w:t>
            </w:r>
          </w:p>
        </w:tc>
        <w:tc>
          <w:tcPr>
            <w:tcW w:w="1264" w:type="dxa"/>
          </w:tcPr>
          <w:p w14:paraId="0E71905F" w14:textId="55698A0D" w:rsidR="004D625A" w:rsidRPr="005E2583" w:rsidRDefault="004D625A" w:rsidP="00C8414A">
            <w:pPr>
              <w:rPr>
                <w:spacing w:val="-2"/>
              </w:rPr>
            </w:pPr>
            <w:r w:rsidRPr="005E2583">
              <w:rPr>
                <w:spacing w:val="-2"/>
              </w:rPr>
              <w:t>Reizi gadā</w:t>
            </w:r>
            <w:r w:rsidR="00262A0E" w:rsidRPr="005E2583">
              <w:rPr>
                <w:spacing w:val="-2"/>
              </w:rPr>
              <w:t>"</w:t>
            </w:r>
          </w:p>
        </w:tc>
      </w:tr>
    </w:tbl>
    <w:p w14:paraId="16236570" w14:textId="77777777" w:rsidR="00C525D1" w:rsidRPr="005E2583" w:rsidRDefault="00C525D1" w:rsidP="00ED105E">
      <w:pPr>
        <w:pStyle w:val="ListParagraph"/>
        <w:suppressAutoHyphens/>
        <w:autoSpaceDN w:val="0"/>
        <w:spacing w:before="240" w:after="240"/>
        <w:ind w:left="644"/>
        <w:jc w:val="both"/>
        <w:textAlignment w:val="baseline"/>
        <w:rPr>
          <w:sz w:val="24"/>
          <w:szCs w:val="24"/>
        </w:rPr>
        <w:sectPr w:rsidR="00C525D1" w:rsidRPr="005E2583" w:rsidSect="007E32CF">
          <w:headerReference w:type="default" r:id="rId16"/>
          <w:pgSz w:w="11906" w:h="16838" w:code="9"/>
          <w:pgMar w:top="1418" w:right="1134" w:bottom="1134" w:left="1701" w:header="709" w:footer="709" w:gutter="0"/>
          <w:cols w:space="708"/>
          <w:titlePg/>
          <w:docGrid w:linePitch="381"/>
        </w:sectPr>
      </w:pPr>
    </w:p>
    <w:p w14:paraId="66F735DA" w14:textId="2378198D" w:rsidR="00503F58" w:rsidRPr="005E2583" w:rsidRDefault="00E90B82" w:rsidP="001935B0">
      <w:pPr>
        <w:suppressAutoHyphens/>
        <w:autoSpaceDN w:val="0"/>
        <w:ind w:firstLine="709"/>
        <w:jc w:val="both"/>
        <w:textAlignment w:val="baseline"/>
        <w:rPr>
          <w:sz w:val="28"/>
          <w:szCs w:val="28"/>
        </w:rPr>
      </w:pPr>
      <w:r w:rsidRPr="005E2583">
        <w:rPr>
          <w:sz w:val="28"/>
          <w:szCs w:val="28"/>
        </w:rPr>
        <w:lastRenderedPageBreak/>
        <w:t>1.9</w:t>
      </w:r>
      <w:r w:rsidR="00262A0E" w:rsidRPr="005E2583">
        <w:rPr>
          <w:sz w:val="28"/>
          <w:szCs w:val="28"/>
        </w:rPr>
        <w:t>. </w:t>
      </w:r>
      <w:r w:rsidRPr="005E2583">
        <w:rPr>
          <w:sz w:val="28"/>
          <w:szCs w:val="28"/>
        </w:rPr>
        <w:t>i</w:t>
      </w:r>
      <w:r w:rsidR="00222326" w:rsidRPr="005E2583">
        <w:rPr>
          <w:sz w:val="28"/>
          <w:szCs w:val="28"/>
        </w:rPr>
        <w:t>zteikt</w:t>
      </w:r>
      <w:r w:rsidR="00ED21AC" w:rsidRPr="005E2583">
        <w:rPr>
          <w:sz w:val="28"/>
          <w:szCs w:val="28"/>
        </w:rPr>
        <w:t xml:space="preserve"> </w:t>
      </w:r>
      <w:r w:rsidR="00222326" w:rsidRPr="005E2583">
        <w:rPr>
          <w:sz w:val="28"/>
          <w:szCs w:val="28"/>
        </w:rPr>
        <w:t>tabulu Nr</w:t>
      </w:r>
      <w:r w:rsidR="00262A0E" w:rsidRPr="005E2583">
        <w:rPr>
          <w:sz w:val="28"/>
          <w:szCs w:val="28"/>
        </w:rPr>
        <w:t>. </w:t>
      </w:r>
      <w:r w:rsidR="00222326" w:rsidRPr="005E2583">
        <w:rPr>
          <w:sz w:val="28"/>
          <w:szCs w:val="28"/>
        </w:rPr>
        <w:t>2.9.16</w:t>
      </w:r>
      <w:r w:rsidR="00262A0E" w:rsidRPr="005E2583">
        <w:rPr>
          <w:sz w:val="28"/>
          <w:szCs w:val="28"/>
        </w:rPr>
        <w:t>. </w:t>
      </w:r>
      <w:r w:rsidR="00222326" w:rsidRPr="005E2583">
        <w:rPr>
          <w:sz w:val="28"/>
          <w:szCs w:val="28"/>
        </w:rPr>
        <w:t>(6) šādā redakcijā:</w:t>
      </w:r>
    </w:p>
    <w:p w14:paraId="4EB5AD95" w14:textId="77777777" w:rsidR="001935B0" w:rsidRPr="005E2583" w:rsidRDefault="001935B0" w:rsidP="00AA2307">
      <w:pPr>
        <w:suppressAutoHyphens/>
        <w:autoSpaceDN w:val="0"/>
        <w:ind w:firstLine="709"/>
        <w:jc w:val="both"/>
        <w:textAlignment w:val="baseline"/>
        <w:rPr>
          <w:sz w:val="28"/>
          <w:szCs w:val="28"/>
        </w:rPr>
      </w:pPr>
    </w:p>
    <w:p w14:paraId="34D9E6EE" w14:textId="5E8F0E8D" w:rsidR="00792755" w:rsidRPr="005E2583" w:rsidRDefault="00262A0E" w:rsidP="001935B0">
      <w:pPr>
        <w:pStyle w:val="ListParagraph"/>
        <w:suppressAutoHyphens/>
        <w:autoSpaceDN w:val="0"/>
        <w:ind w:left="0"/>
        <w:contextualSpacing w:val="0"/>
        <w:jc w:val="center"/>
        <w:textAlignment w:val="baseline"/>
        <w:rPr>
          <w:b/>
          <w:sz w:val="24"/>
          <w:szCs w:val="24"/>
        </w:rPr>
      </w:pPr>
      <w:r w:rsidRPr="005E2583">
        <w:rPr>
          <w:sz w:val="24"/>
          <w:szCs w:val="24"/>
        </w:rPr>
        <w:t>"</w:t>
      </w:r>
      <w:r w:rsidR="00222326" w:rsidRPr="005E2583">
        <w:rPr>
          <w:b/>
          <w:sz w:val="24"/>
          <w:szCs w:val="24"/>
        </w:rPr>
        <w:t>Prioritārā virziena snieguma ietvars</w:t>
      </w:r>
    </w:p>
    <w:p w14:paraId="2AD10000" w14:textId="77777777" w:rsidR="001935B0" w:rsidRPr="005E2583" w:rsidRDefault="001935B0" w:rsidP="001935B0">
      <w:pPr>
        <w:pStyle w:val="ListParagraph"/>
        <w:suppressAutoHyphens/>
        <w:autoSpaceDN w:val="0"/>
        <w:ind w:left="0"/>
        <w:contextualSpacing w:val="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594"/>
        <w:gridCol w:w="2223"/>
        <w:gridCol w:w="1078"/>
        <w:gridCol w:w="719"/>
        <w:gridCol w:w="949"/>
        <w:gridCol w:w="1027"/>
        <w:gridCol w:w="845"/>
        <w:gridCol w:w="588"/>
        <w:gridCol w:w="1194"/>
        <w:gridCol w:w="1199"/>
        <w:gridCol w:w="1739"/>
      </w:tblGrid>
      <w:tr w:rsidR="005E2583" w:rsidRPr="005E2583" w14:paraId="24DC00C7" w14:textId="77777777" w:rsidTr="00AA2307">
        <w:trPr>
          <w:trHeight w:val="482"/>
        </w:trPr>
        <w:tc>
          <w:tcPr>
            <w:tcW w:w="1064" w:type="dxa"/>
            <w:vMerge w:val="restart"/>
            <w:shd w:val="clear" w:color="auto" w:fill="D9D9D9"/>
            <w:vAlign w:val="center"/>
            <w:hideMark/>
          </w:tcPr>
          <w:p w14:paraId="267D002B" w14:textId="77777777" w:rsidR="00EB5310" w:rsidRPr="005E2583" w:rsidRDefault="00EB5310" w:rsidP="00CC33DF">
            <w:pPr>
              <w:ind w:left="-57" w:right="-57"/>
              <w:jc w:val="center"/>
              <w:rPr>
                <w:spacing w:val="-2"/>
              </w:rPr>
            </w:pPr>
            <w:r w:rsidRPr="005E2583">
              <w:rPr>
                <w:spacing w:val="-2"/>
              </w:rPr>
              <w:t>Indikatora tips</w:t>
            </w:r>
          </w:p>
        </w:tc>
        <w:tc>
          <w:tcPr>
            <w:tcW w:w="1594" w:type="dxa"/>
            <w:vMerge w:val="restart"/>
            <w:shd w:val="clear" w:color="auto" w:fill="D9D9D9"/>
            <w:vAlign w:val="center"/>
            <w:hideMark/>
          </w:tcPr>
          <w:p w14:paraId="247C44F2" w14:textId="28147968" w:rsidR="00EB5310" w:rsidRPr="005E2583" w:rsidRDefault="00EB5310" w:rsidP="00CC33DF">
            <w:pPr>
              <w:ind w:left="-57" w:right="-57"/>
              <w:jc w:val="center"/>
              <w:rPr>
                <w:spacing w:val="-2"/>
              </w:rPr>
            </w:pPr>
            <w:r w:rsidRPr="005E2583">
              <w:rPr>
                <w:spacing w:val="-2"/>
              </w:rPr>
              <w:t>ID</w:t>
            </w:r>
            <w:r w:rsidR="00262A0E" w:rsidRPr="005E2583">
              <w:rPr>
                <w:spacing w:val="-2"/>
              </w:rPr>
              <w:t>. </w:t>
            </w:r>
            <w:r w:rsidRPr="005E2583">
              <w:rPr>
                <w:spacing w:val="-2"/>
              </w:rPr>
              <w:br/>
              <w:t>Rādītāja nosaukums</w:t>
            </w:r>
          </w:p>
        </w:tc>
        <w:tc>
          <w:tcPr>
            <w:tcW w:w="2223" w:type="dxa"/>
            <w:vMerge w:val="restart"/>
            <w:shd w:val="clear" w:color="auto" w:fill="D9D9D9"/>
            <w:vAlign w:val="center"/>
            <w:hideMark/>
          </w:tcPr>
          <w:p w14:paraId="4E6DAACA" w14:textId="77777777" w:rsidR="00EB5310" w:rsidRPr="005E2583" w:rsidRDefault="00EB5310" w:rsidP="00CC33DF">
            <w:pPr>
              <w:ind w:left="-57" w:right="-57"/>
              <w:jc w:val="center"/>
              <w:rPr>
                <w:spacing w:val="-2"/>
              </w:rPr>
            </w:pPr>
            <w:r w:rsidRPr="005E2583">
              <w:rPr>
                <w:spacing w:val="-2"/>
              </w:rPr>
              <w:t>Definīcija</w:t>
            </w:r>
          </w:p>
        </w:tc>
        <w:tc>
          <w:tcPr>
            <w:tcW w:w="1078" w:type="dxa"/>
            <w:vMerge w:val="restart"/>
            <w:shd w:val="clear" w:color="auto" w:fill="D9D9D9"/>
            <w:vAlign w:val="center"/>
            <w:hideMark/>
          </w:tcPr>
          <w:p w14:paraId="603DEE08" w14:textId="77777777" w:rsidR="00EB5310" w:rsidRPr="005E2583" w:rsidRDefault="00EB5310" w:rsidP="00CC33DF">
            <w:pPr>
              <w:ind w:left="-57" w:right="-57"/>
              <w:jc w:val="center"/>
              <w:rPr>
                <w:spacing w:val="-2"/>
              </w:rPr>
            </w:pPr>
            <w:r w:rsidRPr="005E2583">
              <w:rPr>
                <w:spacing w:val="-2"/>
              </w:rPr>
              <w:t>Mērvienība</w:t>
            </w:r>
          </w:p>
        </w:tc>
        <w:tc>
          <w:tcPr>
            <w:tcW w:w="719" w:type="dxa"/>
            <w:vMerge w:val="restart"/>
            <w:shd w:val="clear" w:color="auto" w:fill="D9D9D9"/>
            <w:vAlign w:val="center"/>
            <w:hideMark/>
          </w:tcPr>
          <w:p w14:paraId="42E1A344" w14:textId="77777777" w:rsidR="00EB5310" w:rsidRPr="005E2583" w:rsidRDefault="00EB5310" w:rsidP="00CC33DF">
            <w:pPr>
              <w:ind w:left="-57" w:right="-57"/>
              <w:jc w:val="center"/>
              <w:rPr>
                <w:spacing w:val="-2"/>
              </w:rPr>
            </w:pPr>
            <w:r w:rsidRPr="005E2583">
              <w:rPr>
                <w:spacing w:val="-2"/>
              </w:rPr>
              <w:t>Fonds</w:t>
            </w:r>
          </w:p>
        </w:tc>
        <w:tc>
          <w:tcPr>
            <w:tcW w:w="949" w:type="dxa"/>
            <w:vMerge w:val="restart"/>
            <w:shd w:val="clear" w:color="auto" w:fill="D9D9D9"/>
            <w:vAlign w:val="center"/>
            <w:hideMark/>
          </w:tcPr>
          <w:p w14:paraId="654132EE" w14:textId="4F8F2CFE" w:rsidR="00EB5310" w:rsidRPr="005E2583" w:rsidRDefault="00EB5310" w:rsidP="00CC33DF">
            <w:pPr>
              <w:ind w:left="-57" w:right="-57"/>
              <w:jc w:val="center"/>
              <w:rPr>
                <w:spacing w:val="-2"/>
              </w:rPr>
            </w:pPr>
            <w:r w:rsidRPr="005E2583">
              <w:rPr>
                <w:spacing w:val="-2"/>
              </w:rPr>
              <w:t>Reģiona kategorija</w:t>
            </w:r>
          </w:p>
        </w:tc>
        <w:tc>
          <w:tcPr>
            <w:tcW w:w="1027" w:type="dxa"/>
            <w:vMerge w:val="restart"/>
            <w:shd w:val="clear" w:color="auto" w:fill="D9D9D9"/>
            <w:vAlign w:val="center"/>
            <w:hideMark/>
          </w:tcPr>
          <w:p w14:paraId="114BBC64" w14:textId="06361DA6" w:rsidR="00EB5310" w:rsidRPr="005E2583" w:rsidRDefault="00EB5310" w:rsidP="00CC33DF">
            <w:pPr>
              <w:ind w:left="-57" w:right="-57"/>
              <w:jc w:val="center"/>
              <w:rPr>
                <w:spacing w:val="-2"/>
              </w:rPr>
            </w:pPr>
            <w:r w:rsidRPr="005E2583">
              <w:rPr>
                <w:spacing w:val="-2"/>
              </w:rPr>
              <w:t>Starpposma vērtība 2018</w:t>
            </w:r>
            <w:r w:rsidR="00262A0E" w:rsidRPr="005E2583">
              <w:rPr>
                <w:spacing w:val="-2"/>
              </w:rPr>
              <w:t>. </w:t>
            </w:r>
            <w:r w:rsidRPr="005E2583">
              <w:rPr>
                <w:spacing w:val="-2"/>
              </w:rPr>
              <w:t>gadā</w:t>
            </w:r>
          </w:p>
        </w:tc>
        <w:tc>
          <w:tcPr>
            <w:tcW w:w="2627" w:type="dxa"/>
            <w:gridSpan w:val="3"/>
            <w:shd w:val="clear" w:color="auto" w:fill="D9D9D9"/>
            <w:vAlign w:val="center"/>
            <w:hideMark/>
          </w:tcPr>
          <w:p w14:paraId="2186F955" w14:textId="77777777" w:rsidR="00EB5310" w:rsidRPr="005E2583" w:rsidRDefault="00EB5310" w:rsidP="00CC33DF">
            <w:pPr>
              <w:ind w:left="-57" w:right="-57"/>
              <w:jc w:val="center"/>
              <w:rPr>
                <w:spacing w:val="-2"/>
              </w:rPr>
            </w:pPr>
            <w:r w:rsidRPr="005E2583">
              <w:rPr>
                <w:spacing w:val="-2"/>
              </w:rPr>
              <w:t>Mērķa vērtība</w:t>
            </w:r>
          </w:p>
        </w:tc>
        <w:tc>
          <w:tcPr>
            <w:tcW w:w="1199" w:type="dxa"/>
            <w:vMerge w:val="restart"/>
            <w:shd w:val="clear" w:color="auto" w:fill="D9D9D9"/>
            <w:vAlign w:val="center"/>
            <w:hideMark/>
          </w:tcPr>
          <w:p w14:paraId="7E55B138" w14:textId="77777777" w:rsidR="00EB5310" w:rsidRPr="005E2583" w:rsidRDefault="00EB5310" w:rsidP="00CC33DF">
            <w:pPr>
              <w:ind w:left="-57" w:right="-57"/>
              <w:jc w:val="center"/>
              <w:rPr>
                <w:spacing w:val="-2"/>
              </w:rPr>
            </w:pPr>
            <w:r w:rsidRPr="005E2583">
              <w:rPr>
                <w:spacing w:val="-2"/>
              </w:rPr>
              <w:t>Datu avots</w:t>
            </w:r>
          </w:p>
        </w:tc>
        <w:tc>
          <w:tcPr>
            <w:tcW w:w="1739" w:type="dxa"/>
            <w:vMerge w:val="restart"/>
            <w:shd w:val="clear" w:color="auto" w:fill="D9D9D9"/>
            <w:vAlign w:val="center"/>
            <w:hideMark/>
          </w:tcPr>
          <w:p w14:paraId="387CBFEF" w14:textId="77777777" w:rsidR="00EB5310" w:rsidRPr="005E2583" w:rsidRDefault="00EB5310" w:rsidP="00CC33DF">
            <w:pPr>
              <w:ind w:left="-57" w:right="-57"/>
              <w:jc w:val="center"/>
              <w:rPr>
                <w:spacing w:val="-2"/>
              </w:rPr>
            </w:pPr>
            <w:r w:rsidRPr="005E2583">
              <w:rPr>
                <w:spacing w:val="-2"/>
              </w:rPr>
              <w:t>Rādītāja nozīmīguma apraksts</w:t>
            </w:r>
          </w:p>
        </w:tc>
      </w:tr>
      <w:tr w:rsidR="005E2583" w:rsidRPr="005E2583" w14:paraId="131B9E74" w14:textId="77777777" w:rsidTr="00AA2307">
        <w:trPr>
          <w:trHeight w:val="315"/>
        </w:trPr>
        <w:tc>
          <w:tcPr>
            <w:tcW w:w="1064" w:type="dxa"/>
            <w:vMerge/>
            <w:tcBorders>
              <w:bottom w:val="single" w:sz="4" w:space="0" w:color="auto"/>
            </w:tcBorders>
            <w:shd w:val="clear" w:color="auto" w:fill="auto"/>
            <w:hideMark/>
          </w:tcPr>
          <w:p w14:paraId="27169AAD" w14:textId="77777777" w:rsidR="00EB5310" w:rsidRPr="005E2583" w:rsidRDefault="00EB5310" w:rsidP="00CC33DF">
            <w:pPr>
              <w:ind w:left="-57" w:right="-57"/>
              <w:rPr>
                <w:spacing w:val="-2"/>
              </w:rPr>
            </w:pPr>
          </w:p>
        </w:tc>
        <w:tc>
          <w:tcPr>
            <w:tcW w:w="1594" w:type="dxa"/>
            <w:vMerge/>
            <w:tcBorders>
              <w:bottom w:val="single" w:sz="4" w:space="0" w:color="auto"/>
            </w:tcBorders>
            <w:shd w:val="clear" w:color="auto" w:fill="auto"/>
            <w:hideMark/>
          </w:tcPr>
          <w:p w14:paraId="2938A428" w14:textId="77777777" w:rsidR="00EB5310" w:rsidRPr="005E2583" w:rsidRDefault="00EB5310" w:rsidP="00CC33DF">
            <w:pPr>
              <w:ind w:left="-57" w:right="-57"/>
              <w:rPr>
                <w:spacing w:val="-2"/>
              </w:rPr>
            </w:pPr>
          </w:p>
        </w:tc>
        <w:tc>
          <w:tcPr>
            <w:tcW w:w="2223" w:type="dxa"/>
            <w:vMerge/>
            <w:tcBorders>
              <w:bottom w:val="single" w:sz="4" w:space="0" w:color="auto"/>
            </w:tcBorders>
            <w:shd w:val="clear" w:color="auto" w:fill="auto"/>
            <w:hideMark/>
          </w:tcPr>
          <w:p w14:paraId="7CFE6D0B" w14:textId="77777777" w:rsidR="00EB5310" w:rsidRPr="005E2583" w:rsidRDefault="00EB5310" w:rsidP="00CC33DF">
            <w:pPr>
              <w:ind w:left="-57" w:right="-57"/>
              <w:rPr>
                <w:spacing w:val="-2"/>
              </w:rPr>
            </w:pPr>
          </w:p>
        </w:tc>
        <w:tc>
          <w:tcPr>
            <w:tcW w:w="1078" w:type="dxa"/>
            <w:vMerge/>
            <w:shd w:val="clear" w:color="auto" w:fill="auto"/>
            <w:hideMark/>
          </w:tcPr>
          <w:p w14:paraId="47AA2905" w14:textId="77777777" w:rsidR="00EB5310" w:rsidRPr="005E2583" w:rsidRDefault="00EB5310" w:rsidP="00CC33DF">
            <w:pPr>
              <w:ind w:left="-57" w:right="-57"/>
              <w:rPr>
                <w:spacing w:val="-2"/>
              </w:rPr>
            </w:pPr>
          </w:p>
        </w:tc>
        <w:tc>
          <w:tcPr>
            <w:tcW w:w="719" w:type="dxa"/>
            <w:vMerge/>
            <w:shd w:val="clear" w:color="auto" w:fill="auto"/>
            <w:hideMark/>
          </w:tcPr>
          <w:p w14:paraId="65F47F8D" w14:textId="77777777" w:rsidR="00EB5310" w:rsidRPr="005E2583" w:rsidRDefault="00EB5310" w:rsidP="00CC33DF">
            <w:pPr>
              <w:ind w:left="-57" w:right="-57"/>
              <w:rPr>
                <w:spacing w:val="-2"/>
              </w:rPr>
            </w:pPr>
          </w:p>
        </w:tc>
        <w:tc>
          <w:tcPr>
            <w:tcW w:w="949" w:type="dxa"/>
            <w:vMerge/>
            <w:shd w:val="clear" w:color="auto" w:fill="auto"/>
            <w:hideMark/>
          </w:tcPr>
          <w:p w14:paraId="6FCE4326" w14:textId="77777777" w:rsidR="00EB5310" w:rsidRPr="005E2583" w:rsidRDefault="00EB5310" w:rsidP="00CC33DF">
            <w:pPr>
              <w:ind w:left="-57" w:right="-57"/>
              <w:rPr>
                <w:spacing w:val="-2"/>
              </w:rPr>
            </w:pPr>
          </w:p>
        </w:tc>
        <w:tc>
          <w:tcPr>
            <w:tcW w:w="1027" w:type="dxa"/>
            <w:vMerge/>
            <w:shd w:val="clear" w:color="auto" w:fill="auto"/>
            <w:hideMark/>
          </w:tcPr>
          <w:p w14:paraId="56F2FD78" w14:textId="77777777" w:rsidR="00EB5310" w:rsidRPr="005E2583" w:rsidRDefault="00EB5310" w:rsidP="00CC33DF">
            <w:pPr>
              <w:ind w:left="-57" w:right="-57"/>
              <w:rPr>
                <w:spacing w:val="-2"/>
              </w:rPr>
            </w:pPr>
          </w:p>
        </w:tc>
        <w:tc>
          <w:tcPr>
            <w:tcW w:w="845" w:type="dxa"/>
            <w:tcBorders>
              <w:bottom w:val="single" w:sz="4" w:space="0" w:color="auto"/>
            </w:tcBorders>
            <w:shd w:val="clear" w:color="auto" w:fill="D9D9D9"/>
            <w:vAlign w:val="center"/>
            <w:hideMark/>
          </w:tcPr>
          <w:p w14:paraId="42F2B764" w14:textId="77777777" w:rsidR="00EB5310" w:rsidRPr="005E2583" w:rsidRDefault="00EB5310" w:rsidP="00CC33DF">
            <w:pPr>
              <w:ind w:left="-57" w:right="-57"/>
              <w:jc w:val="center"/>
              <w:rPr>
                <w:spacing w:val="-2"/>
              </w:rPr>
            </w:pPr>
            <w:r w:rsidRPr="005E2583">
              <w:rPr>
                <w:spacing w:val="-2"/>
              </w:rPr>
              <w:t>sievietes</w:t>
            </w:r>
          </w:p>
        </w:tc>
        <w:tc>
          <w:tcPr>
            <w:tcW w:w="588" w:type="dxa"/>
            <w:tcBorders>
              <w:bottom w:val="single" w:sz="4" w:space="0" w:color="auto"/>
            </w:tcBorders>
            <w:shd w:val="clear" w:color="auto" w:fill="D9D9D9"/>
            <w:vAlign w:val="center"/>
            <w:hideMark/>
          </w:tcPr>
          <w:p w14:paraId="74724626" w14:textId="77777777" w:rsidR="00EB5310" w:rsidRPr="005E2583" w:rsidRDefault="00EB5310" w:rsidP="00CC33DF">
            <w:pPr>
              <w:ind w:left="-57" w:right="-57"/>
              <w:jc w:val="center"/>
              <w:rPr>
                <w:spacing w:val="-2"/>
              </w:rPr>
            </w:pPr>
            <w:r w:rsidRPr="005E2583">
              <w:rPr>
                <w:spacing w:val="-2"/>
              </w:rPr>
              <w:t>vīrieši</w:t>
            </w:r>
          </w:p>
        </w:tc>
        <w:tc>
          <w:tcPr>
            <w:tcW w:w="1194" w:type="dxa"/>
            <w:shd w:val="clear" w:color="auto" w:fill="D9D9D9"/>
            <w:vAlign w:val="center"/>
            <w:hideMark/>
          </w:tcPr>
          <w:p w14:paraId="5EFA234D" w14:textId="77777777" w:rsidR="00EB5310" w:rsidRPr="005E2583" w:rsidRDefault="00EB5310" w:rsidP="00CC33DF">
            <w:pPr>
              <w:ind w:left="-57" w:right="-57"/>
              <w:jc w:val="center"/>
              <w:rPr>
                <w:spacing w:val="-2"/>
              </w:rPr>
            </w:pPr>
            <w:r w:rsidRPr="005E2583">
              <w:rPr>
                <w:spacing w:val="-2"/>
              </w:rPr>
              <w:t>kopā</w:t>
            </w:r>
          </w:p>
        </w:tc>
        <w:tc>
          <w:tcPr>
            <w:tcW w:w="1199" w:type="dxa"/>
            <w:vMerge/>
            <w:shd w:val="clear" w:color="auto" w:fill="auto"/>
            <w:hideMark/>
          </w:tcPr>
          <w:p w14:paraId="3D2938C9" w14:textId="77777777" w:rsidR="00EB5310" w:rsidRPr="005E2583" w:rsidRDefault="00EB5310" w:rsidP="00CC33DF">
            <w:pPr>
              <w:ind w:left="-57" w:right="-57"/>
              <w:rPr>
                <w:spacing w:val="-2"/>
              </w:rPr>
            </w:pPr>
          </w:p>
        </w:tc>
        <w:tc>
          <w:tcPr>
            <w:tcW w:w="1739" w:type="dxa"/>
            <w:vMerge/>
            <w:tcBorders>
              <w:bottom w:val="single" w:sz="4" w:space="0" w:color="auto"/>
            </w:tcBorders>
            <w:shd w:val="clear" w:color="auto" w:fill="auto"/>
            <w:hideMark/>
          </w:tcPr>
          <w:p w14:paraId="71743B80" w14:textId="77777777" w:rsidR="00EB5310" w:rsidRPr="005E2583" w:rsidRDefault="00EB5310" w:rsidP="00CC33DF">
            <w:pPr>
              <w:ind w:left="-57" w:right="-57"/>
              <w:rPr>
                <w:spacing w:val="-2"/>
              </w:rPr>
            </w:pPr>
          </w:p>
        </w:tc>
      </w:tr>
      <w:tr w:rsidR="005E2583" w:rsidRPr="005E2583" w14:paraId="72086938" w14:textId="77777777" w:rsidTr="00AA2307">
        <w:trPr>
          <w:trHeight w:val="315"/>
        </w:trPr>
        <w:tc>
          <w:tcPr>
            <w:tcW w:w="1064" w:type="dxa"/>
            <w:tcBorders>
              <w:top w:val="single" w:sz="4" w:space="0" w:color="auto"/>
              <w:bottom w:val="single" w:sz="4" w:space="0" w:color="auto"/>
              <w:right w:val="single" w:sz="4" w:space="0" w:color="auto"/>
            </w:tcBorders>
            <w:shd w:val="clear" w:color="auto" w:fill="auto"/>
            <w:noWrap/>
            <w:hideMark/>
          </w:tcPr>
          <w:p w14:paraId="259A92D9" w14:textId="77777777" w:rsidR="00EB5310" w:rsidRPr="005E2583" w:rsidRDefault="00EB5310" w:rsidP="00CC33DF">
            <w:pPr>
              <w:ind w:left="-57" w:right="-57"/>
              <w:rPr>
                <w:spacing w:val="-2"/>
              </w:rPr>
            </w:pPr>
            <w:r w:rsidRPr="005E2583">
              <w:rPr>
                <w:spacing w:val="-2"/>
              </w:rPr>
              <w:t>Finanšu rādītājs</w:t>
            </w:r>
          </w:p>
        </w:tc>
        <w:tc>
          <w:tcPr>
            <w:tcW w:w="1594"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360045FB" w14:textId="367669DD" w:rsidR="00EB5310" w:rsidRPr="005E2583" w:rsidRDefault="00EB5310" w:rsidP="00A300E8">
            <w:pPr>
              <w:ind w:left="-57" w:right="-57"/>
              <w:rPr>
                <w:spacing w:val="-2"/>
              </w:rPr>
            </w:pPr>
            <w:r w:rsidRPr="005E2583">
              <w:rPr>
                <w:spacing w:val="-2"/>
              </w:rPr>
              <w:t xml:space="preserve">(F16) Finanšu </w:t>
            </w:r>
            <w:r w:rsidR="0071197B" w:rsidRPr="005E2583">
              <w:rPr>
                <w:spacing w:val="-2"/>
              </w:rPr>
              <w:t>r</w:t>
            </w:r>
            <w:r w:rsidR="00B74B87" w:rsidRPr="005E2583">
              <w:rPr>
                <w:spacing w:val="-2"/>
              </w:rPr>
              <w:t>ā</w:t>
            </w:r>
            <w:r w:rsidR="0071197B" w:rsidRPr="005E2583">
              <w:rPr>
                <w:spacing w:val="-2"/>
              </w:rPr>
              <w:t>dītājs</w:t>
            </w:r>
            <w:r w:rsidRPr="005E2583">
              <w:rPr>
                <w:spacing w:val="-2"/>
              </w:rPr>
              <w:t xml:space="preserve"> 9</w:t>
            </w:r>
            <w:r w:rsidR="00262A0E" w:rsidRPr="005E2583">
              <w:rPr>
                <w:spacing w:val="-2"/>
              </w:rPr>
              <w:t>. </w:t>
            </w:r>
            <w:r w:rsidR="00A300E8">
              <w:rPr>
                <w:spacing w:val="-2"/>
              </w:rPr>
              <w:t>P</w:t>
            </w:r>
            <w:r w:rsidRPr="005E2583">
              <w:rPr>
                <w:spacing w:val="-2"/>
              </w:rPr>
              <w:t>V (ESF)</w:t>
            </w:r>
          </w:p>
        </w:tc>
        <w:tc>
          <w:tcPr>
            <w:tcW w:w="2223" w:type="dxa"/>
            <w:tcBorders>
              <w:left w:val="single" w:sz="4" w:space="0" w:color="auto"/>
              <w:tl2br w:val="single" w:sz="4" w:space="0" w:color="auto"/>
              <w:tr2bl w:val="single" w:sz="4" w:space="0" w:color="auto"/>
            </w:tcBorders>
            <w:shd w:val="clear" w:color="auto" w:fill="auto"/>
            <w:noWrap/>
            <w:hideMark/>
          </w:tcPr>
          <w:p w14:paraId="43897C09" w14:textId="77777777" w:rsidR="00EB5310" w:rsidRPr="005E2583" w:rsidRDefault="00EB5310" w:rsidP="00CC33DF">
            <w:pPr>
              <w:ind w:left="-57" w:right="-57"/>
              <w:rPr>
                <w:spacing w:val="-2"/>
              </w:rPr>
            </w:pPr>
            <w:r w:rsidRPr="005E2583">
              <w:rPr>
                <w:spacing w:val="-2"/>
              </w:rPr>
              <w:t> </w:t>
            </w:r>
          </w:p>
        </w:tc>
        <w:tc>
          <w:tcPr>
            <w:tcW w:w="1078" w:type="dxa"/>
            <w:shd w:val="clear" w:color="auto" w:fill="auto"/>
            <w:noWrap/>
            <w:hideMark/>
          </w:tcPr>
          <w:p w14:paraId="0C68348C" w14:textId="77777777" w:rsidR="00EB5310" w:rsidRPr="005E2583" w:rsidRDefault="00EB5310" w:rsidP="00CC33DF">
            <w:pPr>
              <w:ind w:left="-57" w:right="-57"/>
              <w:rPr>
                <w:spacing w:val="-2"/>
              </w:rPr>
            </w:pPr>
            <w:r w:rsidRPr="005E2583">
              <w:rPr>
                <w:spacing w:val="-2"/>
              </w:rPr>
              <w:t>EUR</w:t>
            </w:r>
          </w:p>
        </w:tc>
        <w:tc>
          <w:tcPr>
            <w:tcW w:w="719" w:type="dxa"/>
            <w:shd w:val="clear" w:color="auto" w:fill="auto"/>
            <w:noWrap/>
            <w:hideMark/>
          </w:tcPr>
          <w:p w14:paraId="14B49915" w14:textId="77777777" w:rsidR="00EB5310" w:rsidRPr="005E2583" w:rsidRDefault="00EB5310" w:rsidP="00CC33DF">
            <w:pPr>
              <w:ind w:left="-57" w:right="-57"/>
              <w:rPr>
                <w:spacing w:val="-2"/>
              </w:rPr>
            </w:pPr>
            <w:r w:rsidRPr="005E2583">
              <w:rPr>
                <w:spacing w:val="-2"/>
              </w:rPr>
              <w:t>ESF</w:t>
            </w:r>
          </w:p>
        </w:tc>
        <w:tc>
          <w:tcPr>
            <w:tcW w:w="949" w:type="dxa"/>
            <w:shd w:val="clear" w:color="auto" w:fill="auto"/>
            <w:noWrap/>
            <w:hideMark/>
          </w:tcPr>
          <w:p w14:paraId="6F617346"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hideMark/>
          </w:tcPr>
          <w:p w14:paraId="08902A90" w14:textId="76C5D5B3" w:rsidR="00EB5310" w:rsidRPr="005E2583" w:rsidRDefault="000E3EC8" w:rsidP="00CC33DF">
            <w:pPr>
              <w:ind w:left="-57" w:right="-57"/>
              <w:rPr>
                <w:spacing w:val="-2"/>
              </w:rPr>
            </w:pPr>
            <w:r w:rsidRPr="005E2583">
              <w:rPr>
                <w:rFonts w:eastAsia="PMingLiU"/>
                <w:spacing w:val="-2"/>
                <w:lang w:eastAsia="en-US"/>
              </w:rPr>
              <w:t>86 060 737</w:t>
            </w:r>
          </w:p>
        </w:tc>
        <w:tc>
          <w:tcPr>
            <w:tcW w:w="845" w:type="dxa"/>
            <w:tcBorders>
              <w:tl2br w:val="single" w:sz="4" w:space="0" w:color="auto"/>
              <w:tr2bl w:val="single" w:sz="4" w:space="0" w:color="auto"/>
            </w:tcBorders>
            <w:shd w:val="clear" w:color="auto" w:fill="auto"/>
            <w:noWrap/>
            <w:hideMark/>
          </w:tcPr>
          <w:p w14:paraId="1DBD799B" w14:textId="77777777" w:rsidR="00EB5310" w:rsidRPr="005E2583" w:rsidRDefault="00EB5310" w:rsidP="00CC33DF">
            <w:pPr>
              <w:ind w:left="-57" w:right="-57"/>
              <w:rPr>
                <w:spacing w:val="-2"/>
              </w:rPr>
            </w:pPr>
          </w:p>
        </w:tc>
        <w:tc>
          <w:tcPr>
            <w:tcW w:w="588" w:type="dxa"/>
            <w:tcBorders>
              <w:tl2br w:val="single" w:sz="4" w:space="0" w:color="auto"/>
              <w:tr2bl w:val="single" w:sz="4" w:space="0" w:color="auto"/>
            </w:tcBorders>
            <w:shd w:val="clear" w:color="auto" w:fill="auto"/>
            <w:noWrap/>
            <w:hideMark/>
          </w:tcPr>
          <w:p w14:paraId="08EEF7FE" w14:textId="77777777" w:rsidR="00EB5310" w:rsidRPr="005E2583" w:rsidRDefault="00EB5310" w:rsidP="00CC33DF">
            <w:pPr>
              <w:ind w:left="-57" w:right="-57"/>
              <w:rPr>
                <w:spacing w:val="-2"/>
              </w:rPr>
            </w:pPr>
          </w:p>
        </w:tc>
        <w:tc>
          <w:tcPr>
            <w:tcW w:w="1194" w:type="dxa"/>
            <w:shd w:val="clear" w:color="auto" w:fill="auto"/>
            <w:noWrap/>
            <w:hideMark/>
          </w:tcPr>
          <w:p w14:paraId="52AC8617" w14:textId="77777777" w:rsidR="00EB5310" w:rsidRPr="005E2583" w:rsidRDefault="00EB5310" w:rsidP="00CC33DF">
            <w:pPr>
              <w:ind w:left="-57" w:right="-57"/>
              <w:rPr>
                <w:spacing w:val="-2"/>
              </w:rPr>
            </w:pPr>
            <w:r w:rsidRPr="005E2583">
              <w:rPr>
                <w:spacing w:val="-2"/>
              </w:rPr>
              <w:t>264 895 004</w:t>
            </w:r>
          </w:p>
        </w:tc>
        <w:tc>
          <w:tcPr>
            <w:tcW w:w="1199" w:type="dxa"/>
            <w:shd w:val="clear" w:color="auto" w:fill="auto"/>
            <w:noWrap/>
            <w:hideMark/>
          </w:tcPr>
          <w:p w14:paraId="3FA110C0" w14:textId="77777777" w:rsidR="00EB5310" w:rsidRPr="005E2583" w:rsidRDefault="00EB5310" w:rsidP="00CC33DF">
            <w:pPr>
              <w:ind w:left="-57" w:right="-57"/>
              <w:rPr>
                <w:spacing w:val="-2"/>
              </w:rPr>
            </w:pPr>
            <w:r w:rsidRPr="005E2583">
              <w:rPr>
                <w:spacing w:val="-2"/>
              </w:rPr>
              <w:t>Sertifikācijas iestādes uzskaites sistēma</w:t>
            </w:r>
          </w:p>
        </w:tc>
        <w:tc>
          <w:tcPr>
            <w:tcW w:w="1739" w:type="dxa"/>
            <w:tcBorders>
              <w:tl2br w:val="single" w:sz="4" w:space="0" w:color="auto"/>
              <w:tr2bl w:val="single" w:sz="4" w:space="0" w:color="auto"/>
            </w:tcBorders>
            <w:shd w:val="clear" w:color="auto" w:fill="auto"/>
            <w:noWrap/>
            <w:hideMark/>
          </w:tcPr>
          <w:p w14:paraId="210C5AE9" w14:textId="77777777" w:rsidR="00EB5310" w:rsidRPr="005E2583" w:rsidRDefault="00EB5310" w:rsidP="00CC33DF">
            <w:pPr>
              <w:ind w:left="-57" w:right="-57"/>
              <w:rPr>
                <w:spacing w:val="-2"/>
              </w:rPr>
            </w:pPr>
            <w:r w:rsidRPr="005E2583">
              <w:rPr>
                <w:spacing w:val="-2"/>
              </w:rPr>
              <w:t> </w:t>
            </w:r>
          </w:p>
        </w:tc>
      </w:tr>
      <w:tr w:rsidR="005E2583" w:rsidRPr="005E2583" w14:paraId="4033A8CF" w14:textId="77777777" w:rsidTr="00AA2307">
        <w:trPr>
          <w:trHeight w:val="315"/>
        </w:trPr>
        <w:tc>
          <w:tcPr>
            <w:tcW w:w="1064" w:type="dxa"/>
            <w:tcBorders>
              <w:top w:val="single" w:sz="4" w:space="0" w:color="auto"/>
            </w:tcBorders>
            <w:shd w:val="clear" w:color="auto" w:fill="auto"/>
            <w:noWrap/>
            <w:hideMark/>
          </w:tcPr>
          <w:p w14:paraId="47B97B9C" w14:textId="77777777" w:rsidR="00EB5310" w:rsidRPr="005E2583" w:rsidRDefault="00EB5310" w:rsidP="00CC33DF">
            <w:pPr>
              <w:ind w:left="-57" w:right="-57"/>
              <w:rPr>
                <w:spacing w:val="-2"/>
              </w:rPr>
            </w:pPr>
            <w:r w:rsidRPr="005E2583">
              <w:rPr>
                <w:spacing w:val="-2"/>
              </w:rPr>
              <w:t>Finanšu rādītājs</w:t>
            </w:r>
          </w:p>
        </w:tc>
        <w:tc>
          <w:tcPr>
            <w:tcW w:w="1594" w:type="dxa"/>
            <w:tcBorders>
              <w:top w:val="single" w:sz="4" w:space="0" w:color="auto"/>
            </w:tcBorders>
            <w:shd w:val="clear" w:color="auto" w:fill="auto"/>
            <w:noWrap/>
            <w:hideMark/>
          </w:tcPr>
          <w:p w14:paraId="31C7E9A9" w14:textId="532C0522" w:rsidR="00EB5310" w:rsidRPr="005E2583" w:rsidRDefault="00EB5310" w:rsidP="00A300E8">
            <w:pPr>
              <w:ind w:left="-57" w:right="-57"/>
              <w:rPr>
                <w:spacing w:val="-2"/>
              </w:rPr>
            </w:pPr>
            <w:r w:rsidRPr="005E2583">
              <w:rPr>
                <w:spacing w:val="-2"/>
              </w:rPr>
              <w:t xml:space="preserve">(F17) Finanšu </w:t>
            </w:r>
            <w:r w:rsidR="00B74B87" w:rsidRPr="005E2583">
              <w:rPr>
                <w:spacing w:val="-2"/>
              </w:rPr>
              <w:t>rā</w:t>
            </w:r>
            <w:r w:rsidR="0071197B" w:rsidRPr="005E2583">
              <w:rPr>
                <w:spacing w:val="-2"/>
              </w:rPr>
              <w:t>dītājs</w:t>
            </w:r>
            <w:r w:rsidRPr="005E2583">
              <w:rPr>
                <w:spacing w:val="-2"/>
              </w:rPr>
              <w:t xml:space="preserve"> 9</w:t>
            </w:r>
            <w:r w:rsidR="00262A0E" w:rsidRPr="005E2583">
              <w:rPr>
                <w:spacing w:val="-2"/>
              </w:rPr>
              <w:t>. </w:t>
            </w:r>
            <w:r w:rsidR="00A300E8">
              <w:rPr>
                <w:spacing w:val="-2"/>
              </w:rPr>
              <w:t>P</w:t>
            </w:r>
            <w:r w:rsidRPr="005E2583">
              <w:rPr>
                <w:spacing w:val="-2"/>
              </w:rPr>
              <w:t>V (ERAF)</w:t>
            </w:r>
          </w:p>
        </w:tc>
        <w:tc>
          <w:tcPr>
            <w:tcW w:w="2223" w:type="dxa"/>
            <w:shd w:val="clear" w:color="auto" w:fill="auto"/>
            <w:noWrap/>
            <w:hideMark/>
          </w:tcPr>
          <w:p w14:paraId="5D5BD800" w14:textId="77777777" w:rsidR="00EB5310" w:rsidRPr="005E2583" w:rsidRDefault="00EB5310" w:rsidP="00CC33DF">
            <w:pPr>
              <w:ind w:left="-57" w:right="-57"/>
              <w:rPr>
                <w:spacing w:val="-2"/>
              </w:rPr>
            </w:pPr>
            <w:r w:rsidRPr="005E2583">
              <w:rPr>
                <w:spacing w:val="-2"/>
              </w:rPr>
              <w:t> </w:t>
            </w:r>
          </w:p>
        </w:tc>
        <w:tc>
          <w:tcPr>
            <w:tcW w:w="1078" w:type="dxa"/>
            <w:shd w:val="clear" w:color="auto" w:fill="auto"/>
            <w:noWrap/>
            <w:hideMark/>
          </w:tcPr>
          <w:p w14:paraId="277A6F83" w14:textId="77777777" w:rsidR="00EB5310" w:rsidRPr="005E2583" w:rsidRDefault="00EB5310" w:rsidP="00CC33DF">
            <w:pPr>
              <w:ind w:left="-57" w:right="-57"/>
              <w:rPr>
                <w:spacing w:val="-2"/>
              </w:rPr>
            </w:pPr>
            <w:r w:rsidRPr="005E2583">
              <w:rPr>
                <w:spacing w:val="-2"/>
              </w:rPr>
              <w:t>EUR</w:t>
            </w:r>
          </w:p>
        </w:tc>
        <w:tc>
          <w:tcPr>
            <w:tcW w:w="719" w:type="dxa"/>
            <w:shd w:val="clear" w:color="auto" w:fill="auto"/>
            <w:noWrap/>
            <w:hideMark/>
          </w:tcPr>
          <w:p w14:paraId="1F14C391" w14:textId="77777777" w:rsidR="00EB5310" w:rsidRPr="005E2583" w:rsidRDefault="00EB5310" w:rsidP="00CC33DF">
            <w:pPr>
              <w:ind w:left="-57" w:right="-57"/>
              <w:rPr>
                <w:spacing w:val="-2"/>
              </w:rPr>
            </w:pPr>
            <w:r w:rsidRPr="005E2583">
              <w:rPr>
                <w:spacing w:val="-2"/>
              </w:rPr>
              <w:t>ERAF</w:t>
            </w:r>
          </w:p>
        </w:tc>
        <w:tc>
          <w:tcPr>
            <w:tcW w:w="949" w:type="dxa"/>
            <w:shd w:val="clear" w:color="auto" w:fill="auto"/>
            <w:noWrap/>
            <w:hideMark/>
          </w:tcPr>
          <w:p w14:paraId="7A9F5662"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hideMark/>
          </w:tcPr>
          <w:p w14:paraId="4DC1DD18" w14:textId="6A20B38E" w:rsidR="00EB5310" w:rsidRPr="005E2583" w:rsidRDefault="000E3EC8" w:rsidP="00CC33DF">
            <w:pPr>
              <w:ind w:left="-57" w:right="-57"/>
              <w:rPr>
                <w:spacing w:val="-2"/>
              </w:rPr>
            </w:pPr>
            <w:r w:rsidRPr="005E2583">
              <w:rPr>
                <w:spacing w:val="-2"/>
              </w:rPr>
              <w:t>53 957 741</w:t>
            </w:r>
          </w:p>
        </w:tc>
        <w:tc>
          <w:tcPr>
            <w:tcW w:w="845" w:type="dxa"/>
            <w:tcBorders>
              <w:tl2br w:val="single" w:sz="4" w:space="0" w:color="auto"/>
              <w:tr2bl w:val="single" w:sz="4" w:space="0" w:color="auto"/>
            </w:tcBorders>
            <w:shd w:val="clear" w:color="auto" w:fill="auto"/>
            <w:noWrap/>
            <w:hideMark/>
          </w:tcPr>
          <w:p w14:paraId="214BC65A" w14:textId="77777777" w:rsidR="00EB5310" w:rsidRPr="005E2583" w:rsidRDefault="00EB5310" w:rsidP="00CC33DF">
            <w:pPr>
              <w:ind w:left="-57" w:right="-57"/>
              <w:rPr>
                <w:spacing w:val="-2"/>
              </w:rPr>
            </w:pPr>
            <w:r w:rsidRPr="005E2583">
              <w:rPr>
                <w:spacing w:val="-2"/>
              </w:rPr>
              <w:t> </w:t>
            </w:r>
          </w:p>
        </w:tc>
        <w:tc>
          <w:tcPr>
            <w:tcW w:w="588" w:type="dxa"/>
            <w:tcBorders>
              <w:tl2br w:val="single" w:sz="4" w:space="0" w:color="auto"/>
              <w:tr2bl w:val="single" w:sz="4" w:space="0" w:color="auto"/>
            </w:tcBorders>
            <w:shd w:val="clear" w:color="auto" w:fill="auto"/>
            <w:noWrap/>
            <w:hideMark/>
          </w:tcPr>
          <w:p w14:paraId="73051BFF" w14:textId="77777777" w:rsidR="00EB5310" w:rsidRPr="005E2583" w:rsidRDefault="00EB5310" w:rsidP="00CC33DF">
            <w:pPr>
              <w:ind w:left="-57" w:right="-57"/>
              <w:rPr>
                <w:spacing w:val="-2"/>
              </w:rPr>
            </w:pPr>
            <w:r w:rsidRPr="005E2583">
              <w:rPr>
                <w:spacing w:val="-2"/>
              </w:rPr>
              <w:t> </w:t>
            </w:r>
          </w:p>
        </w:tc>
        <w:tc>
          <w:tcPr>
            <w:tcW w:w="1194" w:type="dxa"/>
            <w:shd w:val="clear" w:color="auto" w:fill="auto"/>
            <w:noWrap/>
            <w:hideMark/>
          </w:tcPr>
          <w:p w14:paraId="260FF369" w14:textId="77777777" w:rsidR="00EB5310" w:rsidRPr="005E2583" w:rsidRDefault="00EB5310" w:rsidP="00CC33DF">
            <w:pPr>
              <w:ind w:left="-57" w:right="-57"/>
              <w:rPr>
                <w:spacing w:val="-2"/>
              </w:rPr>
            </w:pPr>
            <w:r w:rsidRPr="005E2583">
              <w:rPr>
                <w:spacing w:val="-2"/>
              </w:rPr>
              <w:t>227 502 880</w:t>
            </w:r>
          </w:p>
        </w:tc>
        <w:tc>
          <w:tcPr>
            <w:tcW w:w="1199" w:type="dxa"/>
            <w:shd w:val="clear" w:color="auto" w:fill="auto"/>
            <w:noWrap/>
            <w:hideMark/>
          </w:tcPr>
          <w:p w14:paraId="4CF9BAAA" w14:textId="77777777" w:rsidR="00EB5310" w:rsidRPr="005E2583" w:rsidRDefault="00EB5310" w:rsidP="00CC33DF">
            <w:pPr>
              <w:ind w:left="-57" w:right="-57"/>
              <w:rPr>
                <w:spacing w:val="-2"/>
              </w:rPr>
            </w:pPr>
            <w:r w:rsidRPr="005E2583">
              <w:rPr>
                <w:spacing w:val="-2"/>
              </w:rPr>
              <w:t>Sertifikācijas iestādes uzskaites sistēma</w:t>
            </w:r>
          </w:p>
        </w:tc>
        <w:tc>
          <w:tcPr>
            <w:tcW w:w="1739" w:type="dxa"/>
            <w:tcBorders>
              <w:tl2br w:val="single" w:sz="4" w:space="0" w:color="auto"/>
              <w:tr2bl w:val="single" w:sz="4" w:space="0" w:color="auto"/>
            </w:tcBorders>
            <w:shd w:val="clear" w:color="auto" w:fill="auto"/>
            <w:noWrap/>
            <w:hideMark/>
          </w:tcPr>
          <w:p w14:paraId="237AFC74" w14:textId="77777777" w:rsidR="00EB5310" w:rsidRPr="005E2583" w:rsidRDefault="00EB5310" w:rsidP="00CC33DF">
            <w:pPr>
              <w:ind w:left="-57" w:right="-57"/>
              <w:rPr>
                <w:spacing w:val="-2"/>
              </w:rPr>
            </w:pPr>
            <w:r w:rsidRPr="005E2583">
              <w:rPr>
                <w:spacing w:val="-2"/>
              </w:rPr>
              <w:t> </w:t>
            </w:r>
          </w:p>
        </w:tc>
      </w:tr>
      <w:tr w:rsidR="005E2583" w:rsidRPr="005E2583" w14:paraId="65E728D1" w14:textId="77777777" w:rsidTr="00AA2307">
        <w:trPr>
          <w:trHeight w:val="315"/>
        </w:trPr>
        <w:tc>
          <w:tcPr>
            <w:tcW w:w="1064" w:type="dxa"/>
            <w:shd w:val="clear" w:color="auto" w:fill="auto"/>
            <w:noWrap/>
            <w:hideMark/>
          </w:tcPr>
          <w:p w14:paraId="18DFEFA8" w14:textId="77777777" w:rsidR="00EB5310" w:rsidRPr="005E2583" w:rsidRDefault="00EB5310" w:rsidP="00CC33DF">
            <w:pPr>
              <w:ind w:left="-57" w:right="-57"/>
              <w:rPr>
                <w:spacing w:val="-2"/>
              </w:rPr>
            </w:pPr>
            <w:r w:rsidRPr="005E2583">
              <w:rPr>
                <w:spacing w:val="-2"/>
              </w:rPr>
              <w:t>Iznākuma rādītājs</w:t>
            </w:r>
          </w:p>
        </w:tc>
        <w:tc>
          <w:tcPr>
            <w:tcW w:w="1594" w:type="dxa"/>
            <w:shd w:val="clear" w:color="auto" w:fill="auto"/>
            <w:noWrap/>
            <w:hideMark/>
          </w:tcPr>
          <w:p w14:paraId="61F9CD6E" w14:textId="3AC89139" w:rsidR="00EB5310" w:rsidRPr="005E2583" w:rsidRDefault="00EB5310" w:rsidP="00CC33DF">
            <w:pPr>
              <w:ind w:left="-57" w:right="-57"/>
              <w:rPr>
                <w:spacing w:val="-2"/>
              </w:rPr>
            </w:pPr>
            <w:r w:rsidRPr="005E2583">
              <w:rPr>
                <w:spacing w:val="-2"/>
              </w:rPr>
              <w:t>i.9.1.1</w:t>
            </w:r>
            <w:r w:rsidR="00262A0E" w:rsidRPr="005E2583">
              <w:rPr>
                <w:spacing w:val="-2"/>
              </w:rPr>
              <w:t>.</w:t>
            </w:r>
            <w:r w:rsidR="007E32CF" w:rsidRPr="005E2583">
              <w:rPr>
                <w:spacing w:val="-2"/>
              </w:rPr>
              <w:t>a</w:t>
            </w:r>
            <w:r w:rsidRPr="005E2583">
              <w:rPr>
                <w:spacing w:val="-2"/>
              </w:rPr>
              <w:t>k</w:t>
            </w:r>
          </w:p>
          <w:p w14:paraId="1F92961E" w14:textId="684094A4" w:rsidR="00EB5310" w:rsidRPr="005E2583" w:rsidRDefault="00EB5310" w:rsidP="00F33BC0">
            <w:pPr>
              <w:ind w:left="-57" w:right="-57"/>
              <w:rPr>
                <w:spacing w:val="-2"/>
              </w:rPr>
            </w:pPr>
            <w:r w:rsidRPr="005E2583">
              <w:rPr>
                <w:spacing w:val="-2"/>
              </w:rPr>
              <w:t xml:space="preserve">Bezdarbnieki, tostarp ilgstošie bezdarbnieki (CO01) </w:t>
            </w:r>
          </w:p>
        </w:tc>
        <w:tc>
          <w:tcPr>
            <w:tcW w:w="2223" w:type="dxa"/>
            <w:shd w:val="clear" w:color="auto" w:fill="auto"/>
            <w:noWrap/>
            <w:hideMark/>
          </w:tcPr>
          <w:p w14:paraId="5595B34C" w14:textId="77777777" w:rsidR="00EB5310" w:rsidRPr="005E2583" w:rsidRDefault="00EB5310" w:rsidP="00CC33DF">
            <w:pPr>
              <w:ind w:left="-57" w:right="-57"/>
              <w:rPr>
                <w:spacing w:val="-2"/>
              </w:rPr>
            </w:pPr>
            <w:r w:rsidRPr="005E2583">
              <w:rPr>
                <w:spacing w:val="-2"/>
              </w:rPr>
              <w:t>Kopējais</w:t>
            </w:r>
          </w:p>
        </w:tc>
        <w:tc>
          <w:tcPr>
            <w:tcW w:w="1078" w:type="dxa"/>
            <w:shd w:val="clear" w:color="auto" w:fill="auto"/>
            <w:noWrap/>
            <w:hideMark/>
          </w:tcPr>
          <w:p w14:paraId="6B0C3F80" w14:textId="77777777" w:rsidR="00EB5310" w:rsidRPr="005E2583" w:rsidRDefault="00EB5310" w:rsidP="00CC33DF">
            <w:pPr>
              <w:ind w:left="-57" w:right="-57"/>
              <w:rPr>
                <w:spacing w:val="-2"/>
              </w:rPr>
            </w:pPr>
            <w:r w:rsidRPr="005E2583">
              <w:rPr>
                <w:spacing w:val="-2"/>
              </w:rPr>
              <w:t>Dalībnieki</w:t>
            </w:r>
          </w:p>
        </w:tc>
        <w:tc>
          <w:tcPr>
            <w:tcW w:w="719" w:type="dxa"/>
            <w:shd w:val="clear" w:color="auto" w:fill="auto"/>
            <w:noWrap/>
            <w:hideMark/>
          </w:tcPr>
          <w:p w14:paraId="4FED09FC" w14:textId="77777777" w:rsidR="00EB5310" w:rsidRPr="005E2583" w:rsidRDefault="00EB5310" w:rsidP="00CC33DF">
            <w:pPr>
              <w:ind w:left="-57" w:right="-57"/>
              <w:rPr>
                <w:spacing w:val="-2"/>
              </w:rPr>
            </w:pPr>
            <w:r w:rsidRPr="005E2583">
              <w:rPr>
                <w:spacing w:val="-2"/>
              </w:rPr>
              <w:t>ESF</w:t>
            </w:r>
          </w:p>
        </w:tc>
        <w:tc>
          <w:tcPr>
            <w:tcW w:w="949" w:type="dxa"/>
            <w:shd w:val="clear" w:color="auto" w:fill="auto"/>
            <w:noWrap/>
            <w:hideMark/>
          </w:tcPr>
          <w:p w14:paraId="53A4E562"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hideMark/>
          </w:tcPr>
          <w:p w14:paraId="7800BC76" w14:textId="77777777" w:rsidR="00EB5310" w:rsidRPr="005E2583" w:rsidRDefault="00EB5310" w:rsidP="00CC33DF">
            <w:pPr>
              <w:ind w:left="-57" w:right="-57"/>
              <w:rPr>
                <w:spacing w:val="-2"/>
              </w:rPr>
            </w:pPr>
            <w:r w:rsidRPr="005E2583">
              <w:rPr>
                <w:spacing w:val="-2"/>
              </w:rPr>
              <w:t>12 500</w:t>
            </w:r>
          </w:p>
        </w:tc>
        <w:tc>
          <w:tcPr>
            <w:tcW w:w="845" w:type="dxa"/>
            <w:tcBorders>
              <w:bottom w:val="single" w:sz="4" w:space="0" w:color="auto"/>
            </w:tcBorders>
            <w:shd w:val="clear" w:color="auto" w:fill="auto"/>
            <w:noWrap/>
            <w:hideMark/>
          </w:tcPr>
          <w:p w14:paraId="4F4AEF3B" w14:textId="77777777" w:rsidR="00EB5310" w:rsidRPr="005E2583" w:rsidRDefault="00EB5310" w:rsidP="00CC33DF">
            <w:pPr>
              <w:ind w:left="-57" w:right="-57"/>
              <w:rPr>
                <w:spacing w:val="-2"/>
              </w:rPr>
            </w:pPr>
            <w:r w:rsidRPr="005E2583">
              <w:rPr>
                <w:spacing w:val="-2"/>
              </w:rPr>
              <w:t> </w:t>
            </w:r>
          </w:p>
        </w:tc>
        <w:tc>
          <w:tcPr>
            <w:tcW w:w="588" w:type="dxa"/>
            <w:tcBorders>
              <w:bottom w:val="single" w:sz="4" w:space="0" w:color="auto"/>
            </w:tcBorders>
            <w:shd w:val="clear" w:color="auto" w:fill="auto"/>
            <w:noWrap/>
            <w:hideMark/>
          </w:tcPr>
          <w:p w14:paraId="08C887B9" w14:textId="77777777" w:rsidR="00EB5310" w:rsidRPr="005E2583" w:rsidRDefault="00EB5310" w:rsidP="00CC33DF">
            <w:pPr>
              <w:ind w:left="-57" w:right="-57"/>
              <w:rPr>
                <w:spacing w:val="-2"/>
              </w:rPr>
            </w:pPr>
            <w:r w:rsidRPr="005E2583">
              <w:rPr>
                <w:spacing w:val="-2"/>
              </w:rPr>
              <w:t> </w:t>
            </w:r>
          </w:p>
        </w:tc>
        <w:tc>
          <w:tcPr>
            <w:tcW w:w="1194" w:type="dxa"/>
            <w:shd w:val="clear" w:color="auto" w:fill="auto"/>
            <w:noWrap/>
            <w:hideMark/>
          </w:tcPr>
          <w:p w14:paraId="100B7D28" w14:textId="77777777" w:rsidR="00EB5310" w:rsidRPr="005E2583" w:rsidRDefault="00EB5310" w:rsidP="00CC33DF">
            <w:pPr>
              <w:ind w:left="-57" w:right="-57"/>
              <w:rPr>
                <w:spacing w:val="-2"/>
              </w:rPr>
            </w:pPr>
            <w:r w:rsidRPr="005E2583">
              <w:rPr>
                <w:spacing w:val="-2"/>
              </w:rPr>
              <w:t>25 000</w:t>
            </w:r>
          </w:p>
        </w:tc>
        <w:tc>
          <w:tcPr>
            <w:tcW w:w="1199" w:type="dxa"/>
            <w:shd w:val="clear" w:color="auto" w:fill="auto"/>
            <w:noWrap/>
            <w:hideMark/>
          </w:tcPr>
          <w:p w14:paraId="23CD1CCF" w14:textId="77777777" w:rsidR="00EB5310" w:rsidRPr="005E2583" w:rsidRDefault="00EB5310" w:rsidP="00CC33DF">
            <w:pPr>
              <w:ind w:left="-57" w:right="-57"/>
              <w:rPr>
                <w:spacing w:val="-2"/>
              </w:rPr>
            </w:pPr>
            <w:r w:rsidRPr="005E2583">
              <w:rPr>
                <w:spacing w:val="-2"/>
              </w:rPr>
              <w:t>Projektu dati</w:t>
            </w:r>
          </w:p>
        </w:tc>
        <w:tc>
          <w:tcPr>
            <w:tcW w:w="1739" w:type="dxa"/>
            <w:shd w:val="clear" w:color="auto" w:fill="auto"/>
            <w:noWrap/>
            <w:hideMark/>
          </w:tcPr>
          <w:p w14:paraId="0ED6EA4C" w14:textId="70D17F95" w:rsidR="00EB5310" w:rsidRPr="005E2583" w:rsidRDefault="00EB5310" w:rsidP="00CC33DF">
            <w:pPr>
              <w:ind w:left="-57" w:right="-57"/>
              <w:rPr>
                <w:spacing w:val="-2"/>
              </w:rPr>
            </w:pPr>
            <w:r w:rsidRPr="005E2583">
              <w:rPr>
                <w:spacing w:val="-2"/>
              </w:rPr>
              <w:t>Iznākuma rādītājs iekļauj 9.1.1</w:t>
            </w:r>
            <w:r w:rsidR="00262A0E" w:rsidRPr="005E2583">
              <w:rPr>
                <w:spacing w:val="-2"/>
              </w:rPr>
              <w:t>. </w:t>
            </w:r>
            <w:r w:rsidRPr="005E2583">
              <w:rPr>
                <w:spacing w:val="-2"/>
              </w:rPr>
              <w:t>SAM plānotās i</w:t>
            </w:r>
            <w:r w:rsidR="00341915" w:rsidRPr="005E2583">
              <w:rPr>
                <w:spacing w:val="-2"/>
              </w:rPr>
              <w:t>nvestīcijas,</w:t>
            </w:r>
            <w:r w:rsidRPr="005E2583">
              <w:rPr>
                <w:spacing w:val="-2"/>
              </w:rPr>
              <w:t xml:space="preserve"> kas veido 33,7</w:t>
            </w:r>
            <w:r w:rsidR="00666A9F" w:rsidRPr="005E2583">
              <w:rPr>
                <w:spacing w:val="-2"/>
              </w:rPr>
              <w:t> %</w:t>
            </w:r>
            <w:r w:rsidRPr="005E2583">
              <w:rPr>
                <w:spacing w:val="-2"/>
              </w:rPr>
              <w:t xml:space="preserve"> no 9</w:t>
            </w:r>
            <w:r w:rsidR="00262A0E" w:rsidRPr="005E2583">
              <w:rPr>
                <w:spacing w:val="-2"/>
              </w:rPr>
              <w:t>. </w:t>
            </w:r>
            <w:r w:rsidRPr="005E2583">
              <w:rPr>
                <w:spacing w:val="-2"/>
              </w:rPr>
              <w:t>prioritārajam virzienam plānotā kopējā finansējuma ESF atbalsta ietvaros</w:t>
            </w:r>
          </w:p>
        </w:tc>
      </w:tr>
      <w:tr w:rsidR="005E2583" w:rsidRPr="005E2583" w14:paraId="1FB7C966" w14:textId="77777777" w:rsidTr="00AA2307">
        <w:trPr>
          <w:trHeight w:val="315"/>
        </w:trPr>
        <w:tc>
          <w:tcPr>
            <w:tcW w:w="1064" w:type="dxa"/>
            <w:shd w:val="clear" w:color="auto" w:fill="auto"/>
            <w:noWrap/>
            <w:hideMark/>
          </w:tcPr>
          <w:p w14:paraId="7015D781" w14:textId="77777777" w:rsidR="00EB5310" w:rsidRPr="005E2583" w:rsidRDefault="00EB5310" w:rsidP="00CC33DF">
            <w:pPr>
              <w:ind w:left="-57" w:right="-57"/>
              <w:rPr>
                <w:spacing w:val="-2"/>
              </w:rPr>
            </w:pPr>
            <w:r w:rsidRPr="005E2583">
              <w:rPr>
                <w:spacing w:val="-2"/>
              </w:rPr>
              <w:t>Iznākuma rādītājs</w:t>
            </w:r>
          </w:p>
        </w:tc>
        <w:tc>
          <w:tcPr>
            <w:tcW w:w="1594" w:type="dxa"/>
            <w:shd w:val="clear" w:color="auto" w:fill="auto"/>
            <w:noWrap/>
          </w:tcPr>
          <w:p w14:paraId="30CA346E" w14:textId="77777777" w:rsidR="008D76F7" w:rsidRPr="005E2583" w:rsidRDefault="00EB5310" w:rsidP="00F33BC0">
            <w:pPr>
              <w:ind w:left="-57" w:right="-57"/>
              <w:rPr>
                <w:spacing w:val="-2"/>
              </w:rPr>
            </w:pPr>
            <w:r w:rsidRPr="005E2583">
              <w:rPr>
                <w:spacing w:val="-2"/>
              </w:rPr>
              <w:t>i.9.2.2</w:t>
            </w:r>
            <w:r w:rsidR="00262A0E" w:rsidRPr="005E2583">
              <w:rPr>
                <w:spacing w:val="-2"/>
              </w:rPr>
              <w:t>.</w:t>
            </w:r>
            <w:r w:rsidR="007E32CF" w:rsidRPr="005E2583">
              <w:rPr>
                <w:spacing w:val="-2"/>
              </w:rPr>
              <w:t>a</w:t>
            </w:r>
            <w:r w:rsidRPr="005E2583">
              <w:rPr>
                <w:spacing w:val="-2"/>
              </w:rPr>
              <w:t xml:space="preserve"> </w:t>
            </w:r>
          </w:p>
          <w:p w14:paraId="4905B3AF" w14:textId="34800391" w:rsidR="00EB5310" w:rsidRPr="005E2583" w:rsidRDefault="00EB5310" w:rsidP="00574F95">
            <w:pPr>
              <w:ind w:left="-57" w:right="-57"/>
              <w:rPr>
                <w:spacing w:val="-2"/>
              </w:rPr>
            </w:pPr>
            <w:r w:rsidRPr="005E2583">
              <w:rPr>
                <w:spacing w:val="-2"/>
              </w:rPr>
              <w:t xml:space="preserve">Personu ar garīga rakstura traucējumiem skaits, </w:t>
            </w:r>
            <w:r w:rsidR="00381A8F" w:rsidRPr="005E2583">
              <w:rPr>
                <w:spacing w:val="-2"/>
              </w:rPr>
              <w:t>kuras</w:t>
            </w:r>
            <w:r w:rsidRPr="005E2583">
              <w:rPr>
                <w:spacing w:val="-2"/>
              </w:rPr>
              <w:t xml:space="preserve"> saņem ESF atbalstītos sociālās ap</w:t>
            </w:r>
            <w:r w:rsidR="00381A8F" w:rsidRPr="005E2583">
              <w:rPr>
                <w:spacing w:val="-2"/>
              </w:rPr>
              <w:t>rūpes pakalpojumus dzīvesvietā</w:t>
            </w:r>
            <w:r w:rsidRPr="005E2583">
              <w:rPr>
                <w:spacing w:val="-2"/>
              </w:rPr>
              <w:t xml:space="preserve"> </w:t>
            </w:r>
          </w:p>
        </w:tc>
        <w:tc>
          <w:tcPr>
            <w:tcW w:w="2223" w:type="dxa"/>
            <w:shd w:val="clear" w:color="auto" w:fill="auto"/>
            <w:noWrap/>
          </w:tcPr>
          <w:p w14:paraId="7ACB2F04" w14:textId="6195704D" w:rsidR="00EB5310" w:rsidRPr="005E2583" w:rsidRDefault="00EB5310" w:rsidP="00CC33DF">
            <w:pPr>
              <w:ind w:left="-57" w:right="-57"/>
              <w:rPr>
                <w:spacing w:val="-2"/>
              </w:rPr>
            </w:pPr>
            <w:r w:rsidRPr="005E2583">
              <w:rPr>
                <w:spacing w:val="-2"/>
              </w:rPr>
              <w:t>To personu ar garīga rakstura traucējumiem skaits, kuras ir saņēmušas no valsts budžeta finansētu pakalpojumu ilgstoš</w:t>
            </w:r>
            <w:r w:rsidR="00673640" w:rsidRPr="005E2583">
              <w:rPr>
                <w:spacing w:val="-2"/>
              </w:rPr>
              <w:t>a</w:t>
            </w:r>
            <w:r w:rsidRPr="005E2583">
              <w:rPr>
                <w:spacing w:val="-2"/>
              </w:rPr>
              <w:t xml:space="preserve">s sociālās aprūpes un sociālās rehabilitācijas institūcijā, ir pārcēlušās uz dzīvi pašvaldībā un saņem individuālajām vajadzībām atbilstošus sociālos pakalpojumus dzīvesvietā ar ESF atbalstu, un to personu ar </w:t>
            </w:r>
            <w:r w:rsidRPr="005E2583">
              <w:rPr>
                <w:spacing w:val="-2"/>
              </w:rPr>
              <w:lastRenderedPageBreak/>
              <w:t>garīga rakstura traucējumiem skaits, kurām ir indikācijas valsts finansēta pakalpojuma ilgstoš</w:t>
            </w:r>
            <w:r w:rsidR="00673640" w:rsidRPr="005E2583">
              <w:rPr>
                <w:spacing w:val="-2"/>
              </w:rPr>
              <w:t>a</w:t>
            </w:r>
            <w:r w:rsidRPr="005E2583">
              <w:rPr>
                <w:spacing w:val="-2"/>
              </w:rPr>
              <w:t>s sociālās aprūpes un sociālās rehabilitācijas institūcijā saņemšanai, bet kuras turpina dzīvot pašvaldībā un saņemt ESF līdzfinansētus sociālos pakalpojumus dzīvesvietā</w:t>
            </w:r>
          </w:p>
        </w:tc>
        <w:tc>
          <w:tcPr>
            <w:tcW w:w="1078" w:type="dxa"/>
            <w:shd w:val="clear" w:color="auto" w:fill="auto"/>
            <w:noWrap/>
          </w:tcPr>
          <w:p w14:paraId="5FD7A29D" w14:textId="77777777" w:rsidR="00EB5310" w:rsidRPr="005E2583" w:rsidRDefault="00EB5310" w:rsidP="00CC33DF">
            <w:pPr>
              <w:ind w:left="-57" w:right="-57"/>
              <w:rPr>
                <w:spacing w:val="-2"/>
              </w:rPr>
            </w:pPr>
            <w:r w:rsidRPr="005E2583">
              <w:rPr>
                <w:spacing w:val="-2"/>
              </w:rPr>
              <w:lastRenderedPageBreak/>
              <w:t>Personas</w:t>
            </w:r>
          </w:p>
        </w:tc>
        <w:tc>
          <w:tcPr>
            <w:tcW w:w="719" w:type="dxa"/>
            <w:shd w:val="clear" w:color="auto" w:fill="auto"/>
            <w:noWrap/>
            <w:hideMark/>
          </w:tcPr>
          <w:p w14:paraId="6E864C1B" w14:textId="77777777" w:rsidR="00EB5310" w:rsidRPr="005E2583" w:rsidRDefault="00EB5310" w:rsidP="00CC33DF">
            <w:pPr>
              <w:ind w:left="-57" w:right="-57"/>
              <w:rPr>
                <w:spacing w:val="-2"/>
              </w:rPr>
            </w:pPr>
            <w:r w:rsidRPr="005E2583">
              <w:rPr>
                <w:spacing w:val="-2"/>
              </w:rPr>
              <w:t>ESF</w:t>
            </w:r>
          </w:p>
        </w:tc>
        <w:tc>
          <w:tcPr>
            <w:tcW w:w="949" w:type="dxa"/>
            <w:shd w:val="clear" w:color="auto" w:fill="auto"/>
            <w:noWrap/>
            <w:hideMark/>
          </w:tcPr>
          <w:p w14:paraId="3122974E"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hideMark/>
          </w:tcPr>
          <w:p w14:paraId="1713499B" w14:textId="4120A8FD" w:rsidR="00EB5310" w:rsidRPr="005E2583" w:rsidRDefault="00072566" w:rsidP="00CC33DF">
            <w:pPr>
              <w:ind w:left="-57" w:right="-57"/>
              <w:rPr>
                <w:spacing w:val="-2"/>
              </w:rPr>
            </w:pPr>
            <w:r w:rsidRPr="005E2583">
              <w:rPr>
                <w:spacing w:val="-2"/>
              </w:rPr>
              <w:t>630</w:t>
            </w:r>
          </w:p>
        </w:tc>
        <w:tc>
          <w:tcPr>
            <w:tcW w:w="845" w:type="dxa"/>
            <w:tcBorders>
              <w:tl2br w:val="nil"/>
              <w:tr2bl w:val="nil"/>
            </w:tcBorders>
            <w:shd w:val="clear" w:color="auto" w:fill="auto"/>
            <w:noWrap/>
            <w:hideMark/>
          </w:tcPr>
          <w:p w14:paraId="59FB709C" w14:textId="77777777" w:rsidR="00EB5310" w:rsidRPr="005E2583" w:rsidRDefault="00EB5310" w:rsidP="00CC33DF">
            <w:pPr>
              <w:ind w:left="-57" w:right="-57"/>
              <w:rPr>
                <w:spacing w:val="-2"/>
              </w:rPr>
            </w:pPr>
            <w:r w:rsidRPr="005E2583">
              <w:rPr>
                <w:spacing w:val="-2"/>
              </w:rPr>
              <w:t> </w:t>
            </w:r>
          </w:p>
        </w:tc>
        <w:tc>
          <w:tcPr>
            <w:tcW w:w="588" w:type="dxa"/>
            <w:tcBorders>
              <w:tl2br w:val="nil"/>
              <w:tr2bl w:val="nil"/>
            </w:tcBorders>
            <w:shd w:val="clear" w:color="auto" w:fill="auto"/>
            <w:noWrap/>
            <w:hideMark/>
          </w:tcPr>
          <w:p w14:paraId="1E1BFE72" w14:textId="77777777" w:rsidR="00EB5310" w:rsidRPr="005E2583" w:rsidRDefault="00EB5310" w:rsidP="00CC33DF">
            <w:pPr>
              <w:ind w:left="-57" w:right="-57"/>
              <w:rPr>
                <w:spacing w:val="-2"/>
              </w:rPr>
            </w:pPr>
            <w:r w:rsidRPr="005E2583">
              <w:rPr>
                <w:spacing w:val="-2"/>
              </w:rPr>
              <w:t> </w:t>
            </w:r>
          </w:p>
        </w:tc>
        <w:tc>
          <w:tcPr>
            <w:tcW w:w="1194" w:type="dxa"/>
            <w:tcBorders>
              <w:bottom w:val="single" w:sz="4" w:space="0" w:color="auto"/>
            </w:tcBorders>
            <w:shd w:val="clear" w:color="auto" w:fill="auto"/>
            <w:noWrap/>
            <w:hideMark/>
          </w:tcPr>
          <w:p w14:paraId="31C96BA6" w14:textId="76D96756" w:rsidR="00EB5310" w:rsidRPr="005E2583" w:rsidRDefault="00EB5310" w:rsidP="00AA2307">
            <w:pPr>
              <w:ind w:left="-57" w:right="-57"/>
              <w:rPr>
                <w:spacing w:val="-2"/>
              </w:rPr>
            </w:pPr>
            <w:r w:rsidRPr="005E2583">
              <w:rPr>
                <w:spacing w:val="-2"/>
              </w:rPr>
              <w:t>2 100</w:t>
            </w:r>
          </w:p>
        </w:tc>
        <w:tc>
          <w:tcPr>
            <w:tcW w:w="1199" w:type="dxa"/>
            <w:shd w:val="clear" w:color="auto" w:fill="auto"/>
            <w:noWrap/>
            <w:hideMark/>
          </w:tcPr>
          <w:p w14:paraId="17337E19" w14:textId="77777777" w:rsidR="00EB5310" w:rsidRPr="005E2583" w:rsidRDefault="00EB5310" w:rsidP="00CC33DF">
            <w:pPr>
              <w:ind w:left="-57" w:right="-57"/>
              <w:rPr>
                <w:spacing w:val="-2"/>
              </w:rPr>
            </w:pPr>
            <w:r w:rsidRPr="005E2583">
              <w:rPr>
                <w:spacing w:val="-2"/>
              </w:rPr>
              <w:t>Projektu dati</w:t>
            </w:r>
          </w:p>
        </w:tc>
        <w:tc>
          <w:tcPr>
            <w:tcW w:w="1739" w:type="dxa"/>
            <w:shd w:val="clear" w:color="auto" w:fill="auto"/>
            <w:noWrap/>
            <w:hideMark/>
          </w:tcPr>
          <w:p w14:paraId="2D7940CD" w14:textId="334B24C9" w:rsidR="00EB5310" w:rsidRPr="005E2583" w:rsidRDefault="00EB5310" w:rsidP="00CC33DF">
            <w:pPr>
              <w:ind w:left="-57" w:right="-57"/>
              <w:rPr>
                <w:spacing w:val="-2"/>
              </w:rPr>
            </w:pPr>
            <w:r w:rsidRPr="005E2583">
              <w:rPr>
                <w:spacing w:val="-2"/>
              </w:rPr>
              <w:t>Iznākuma rādītājs iekļauj daļu no 9.2.2</w:t>
            </w:r>
            <w:r w:rsidR="00262A0E" w:rsidRPr="005E2583">
              <w:rPr>
                <w:spacing w:val="-2"/>
              </w:rPr>
              <w:t>. </w:t>
            </w:r>
            <w:r w:rsidRPr="005E2583">
              <w:rPr>
                <w:spacing w:val="-2"/>
              </w:rPr>
              <w:t>SAM plānotajām investīcijām, kas veido 9,20</w:t>
            </w:r>
            <w:r w:rsidR="00666A9F" w:rsidRPr="005E2583">
              <w:rPr>
                <w:spacing w:val="-2"/>
              </w:rPr>
              <w:t> %</w:t>
            </w:r>
            <w:r w:rsidRPr="005E2583">
              <w:rPr>
                <w:spacing w:val="-2"/>
              </w:rPr>
              <w:t xml:space="preserve"> no 9</w:t>
            </w:r>
            <w:r w:rsidR="00262A0E" w:rsidRPr="005E2583">
              <w:rPr>
                <w:spacing w:val="-2"/>
              </w:rPr>
              <w:t>. </w:t>
            </w:r>
            <w:r w:rsidRPr="005E2583">
              <w:rPr>
                <w:spacing w:val="-2"/>
              </w:rPr>
              <w:t>prioritārajam virzienam plānotā kopējā finansējuma ESF atbalsta ietvaros</w:t>
            </w:r>
          </w:p>
        </w:tc>
      </w:tr>
      <w:tr w:rsidR="005E2583" w:rsidRPr="005E2583" w14:paraId="1E677B4E" w14:textId="77777777" w:rsidTr="00AA2307">
        <w:trPr>
          <w:trHeight w:val="315"/>
        </w:trPr>
        <w:tc>
          <w:tcPr>
            <w:tcW w:w="1064" w:type="dxa"/>
            <w:shd w:val="clear" w:color="auto" w:fill="auto"/>
            <w:noWrap/>
          </w:tcPr>
          <w:p w14:paraId="68B6081F" w14:textId="77777777" w:rsidR="00EB5310" w:rsidRPr="005E2583" w:rsidRDefault="00EB5310" w:rsidP="00CC33DF">
            <w:pPr>
              <w:ind w:left="-57" w:right="-57"/>
              <w:rPr>
                <w:spacing w:val="-2"/>
              </w:rPr>
            </w:pPr>
            <w:r w:rsidRPr="005E2583">
              <w:rPr>
                <w:spacing w:val="-2"/>
              </w:rPr>
              <w:lastRenderedPageBreak/>
              <w:t>Iznākuma rādītājs</w:t>
            </w:r>
          </w:p>
        </w:tc>
        <w:tc>
          <w:tcPr>
            <w:tcW w:w="1594" w:type="dxa"/>
            <w:shd w:val="clear" w:color="auto" w:fill="auto"/>
            <w:noWrap/>
          </w:tcPr>
          <w:p w14:paraId="2E14B323" w14:textId="77777777" w:rsidR="008D76F7" w:rsidRPr="005E2583" w:rsidRDefault="00EB5310" w:rsidP="00CC33DF">
            <w:pPr>
              <w:ind w:left="-57" w:right="-57"/>
              <w:rPr>
                <w:spacing w:val="-2"/>
              </w:rPr>
            </w:pPr>
            <w:r w:rsidRPr="005E2583">
              <w:rPr>
                <w:spacing w:val="-2"/>
              </w:rPr>
              <w:t>i.9.2.4</w:t>
            </w:r>
            <w:r w:rsidR="00231588" w:rsidRPr="005E2583">
              <w:rPr>
                <w:spacing w:val="-2"/>
              </w:rPr>
              <w:t>.</w:t>
            </w:r>
            <w:r w:rsidR="007E32CF" w:rsidRPr="005E2583">
              <w:rPr>
                <w:spacing w:val="-2"/>
              </w:rPr>
              <w:t>a</w:t>
            </w:r>
            <w:r w:rsidRPr="005E2583">
              <w:rPr>
                <w:spacing w:val="-2"/>
              </w:rPr>
              <w:t xml:space="preserve"> </w:t>
            </w:r>
          </w:p>
          <w:p w14:paraId="20898F09" w14:textId="6B28FFC8" w:rsidR="00EB5310" w:rsidRPr="005E2583" w:rsidRDefault="00EB5310" w:rsidP="00CC33DF">
            <w:pPr>
              <w:ind w:left="-57" w:right="-57"/>
              <w:rPr>
                <w:spacing w:val="-2"/>
              </w:rPr>
            </w:pPr>
            <w:r w:rsidRPr="005E2583">
              <w:rPr>
                <w:spacing w:val="-2"/>
              </w:rPr>
              <w:t>Iedzīvotāju skaits, kas iekļaujas 6</w:t>
            </w:r>
            <w:r w:rsidR="000876C2" w:rsidRPr="005E2583">
              <w:rPr>
                <w:spacing w:val="-2"/>
              </w:rPr>
              <w:t> </w:t>
            </w:r>
            <w:r w:rsidRPr="005E2583">
              <w:rPr>
                <w:spacing w:val="-2"/>
              </w:rPr>
              <w:t>mērķa grupās (sk</w:t>
            </w:r>
            <w:r w:rsidR="00262A0E" w:rsidRPr="005E2583">
              <w:rPr>
                <w:spacing w:val="-2"/>
              </w:rPr>
              <w:t>. </w:t>
            </w:r>
            <w:r w:rsidR="005D7F94" w:rsidRPr="005E2583">
              <w:rPr>
                <w:spacing w:val="-2"/>
              </w:rPr>
              <w:t>DP 966</w:t>
            </w:r>
            <w:r w:rsidR="00262A0E" w:rsidRPr="005E2583">
              <w:rPr>
                <w:spacing w:val="-2"/>
              </w:rPr>
              <w:t>. </w:t>
            </w:r>
            <w:r w:rsidR="007E32CF" w:rsidRPr="005E2583">
              <w:rPr>
                <w:spacing w:val="-2"/>
              </w:rPr>
              <w:t>p</w:t>
            </w:r>
            <w:r w:rsidR="005D7F94" w:rsidRPr="005E2583">
              <w:rPr>
                <w:spacing w:val="-2"/>
              </w:rPr>
              <w:t>unkt</w:t>
            </w:r>
            <w:r w:rsidR="00341915" w:rsidRPr="005E2583">
              <w:rPr>
                <w:spacing w:val="-2"/>
              </w:rPr>
              <w:t>u) un kas piedalījušies ESF</w:t>
            </w:r>
            <w:r w:rsidRPr="005E2583">
              <w:rPr>
                <w:spacing w:val="-2"/>
              </w:rPr>
              <w:t xml:space="preserve"> slimību profilakses pasākumos</w:t>
            </w:r>
            <w:r w:rsidRPr="005E2583">
              <w:rPr>
                <w:strike/>
                <w:spacing w:val="-2"/>
              </w:rPr>
              <w:t xml:space="preserve"> </w:t>
            </w:r>
          </w:p>
        </w:tc>
        <w:tc>
          <w:tcPr>
            <w:tcW w:w="2223" w:type="dxa"/>
            <w:shd w:val="clear" w:color="auto" w:fill="auto"/>
            <w:noWrap/>
          </w:tcPr>
          <w:p w14:paraId="53D34F33" w14:textId="01143FDC" w:rsidR="00EB5310" w:rsidRPr="005E2583" w:rsidRDefault="00EB5310" w:rsidP="00CC33DF">
            <w:pPr>
              <w:ind w:left="-57" w:right="-57"/>
              <w:rPr>
                <w:spacing w:val="-2"/>
              </w:rPr>
            </w:pPr>
            <w:r w:rsidRPr="005E2583">
              <w:rPr>
                <w:spacing w:val="-2"/>
              </w:rPr>
              <w:t>Iedzīvotāju skaits, kas iekļaujas 6 mērķa grupās (sk</w:t>
            </w:r>
            <w:r w:rsidR="00262A0E" w:rsidRPr="005E2583">
              <w:rPr>
                <w:spacing w:val="-2"/>
              </w:rPr>
              <w:t>. </w:t>
            </w:r>
            <w:r w:rsidRPr="005E2583">
              <w:rPr>
                <w:spacing w:val="-2"/>
              </w:rPr>
              <w:t>DP 966</w:t>
            </w:r>
            <w:r w:rsidR="00666A9F" w:rsidRPr="005E2583">
              <w:rPr>
                <w:spacing w:val="-2"/>
              </w:rPr>
              <w:t>. r</w:t>
            </w:r>
            <w:r w:rsidRPr="005E2583">
              <w:rPr>
                <w:spacing w:val="-2"/>
              </w:rPr>
              <w:t>in</w:t>
            </w:r>
            <w:r w:rsidR="00341915" w:rsidRPr="005E2583">
              <w:rPr>
                <w:spacing w:val="-2"/>
              </w:rPr>
              <w:t>dkopu) un kas piedalījušies ESF</w:t>
            </w:r>
            <w:r w:rsidRPr="005E2583">
              <w:rPr>
                <w:spacing w:val="-2"/>
              </w:rPr>
              <w:t xml:space="preserve"> slimību profilakses pasākumos </w:t>
            </w:r>
          </w:p>
        </w:tc>
        <w:tc>
          <w:tcPr>
            <w:tcW w:w="1078" w:type="dxa"/>
            <w:shd w:val="clear" w:color="auto" w:fill="auto"/>
            <w:noWrap/>
          </w:tcPr>
          <w:p w14:paraId="6C923FAD" w14:textId="77777777" w:rsidR="00EB5310" w:rsidRPr="005E2583" w:rsidRDefault="00EB5310" w:rsidP="00CC33DF">
            <w:pPr>
              <w:ind w:left="-57" w:right="-57"/>
              <w:rPr>
                <w:spacing w:val="-2"/>
              </w:rPr>
            </w:pPr>
            <w:r w:rsidRPr="005E2583">
              <w:rPr>
                <w:spacing w:val="-2"/>
              </w:rPr>
              <w:t>Iedzīvotāji</w:t>
            </w:r>
          </w:p>
        </w:tc>
        <w:tc>
          <w:tcPr>
            <w:tcW w:w="719" w:type="dxa"/>
            <w:shd w:val="clear" w:color="auto" w:fill="auto"/>
            <w:noWrap/>
          </w:tcPr>
          <w:p w14:paraId="41A1BC1F" w14:textId="77777777" w:rsidR="00EB5310" w:rsidRPr="005E2583" w:rsidRDefault="00EB5310" w:rsidP="00CC33DF">
            <w:pPr>
              <w:ind w:left="-57" w:right="-57"/>
              <w:rPr>
                <w:spacing w:val="-2"/>
              </w:rPr>
            </w:pPr>
            <w:r w:rsidRPr="005E2583">
              <w:rPr>
                <w:spacing w:val="-2"/>
              </w:rPr>
              <w:t>ESF</w:t>
            </w:r>
          </w:p>
        </w:tc>
        <w:tc>
          <w:tcPr>
            <w:tcW w:w="949" w:type="dxa"/>
            <w:shd w:val="clear" w:color="auto" w:fill="auto"/>
            <w:noWrap/>
          </w:tcPr>
          <w:p w14:paraId="74BAB6DE"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tcPr>
          <w:p w14:paraId="3A065909" w14:textId="77777777" w:rsidR="00EB5310" w:rsidRPr="005E2583" w:rsidRDefault="00EB5310" w:rsidP="00CC33DF">
            <w:pPr>
              <w:ind w:left="-57" w:right="-57"/>
              <w:rPr>
                <w:spacing w:val="-2"/>
              </w:rPr>
            </w:pPr>
            <w:r w:rsidRPr="005E2583">
              <w:rPr>
                <w:spacing w:val="-2"/>
              </w:rPr>
              <w:t>20 000</w:t>
            </w:r>
          </w:p>
        </w:tc>
        <w:tc>
          <w:tcPr>
            <w:tcW w:w="845" w:type="dxa"/>
            <w:tcBorders>
              <w:tl2br w:val="nil"/>
              <w:tr2bl w:val="nil"/>
            </w:tcBorders>
            <w:shd w:val="clear" w:color="auto" w:fill="auto"/>
            <w:noWrap/>
          </w:tcPr>
          <w:p w14:paraId="209287D0" w14:textId="77777777" w:rsidR="00EB5310" w:rsidRPr="005E2583" w:rsidRDefault="00EB5310" w:rsidP="00CC33DF">
            <w:pPr>
              <w:ind w:left="-57" w:right="-57"/>
              <w:rPr>
                <w:spacing w:val="-2"/>
              </w:rPr>
            </w:pPr>
          </w:p>
        </w:tc>
        <w:tc>
          <w:tcPr>
            <w:tcW w:w="588" w:type="dxa"/>
            <w:tcBorders>
              <w:tl2br w:val="nil"/>
              <w:tr2bl w:val="nil"/>
            </w:tcBorders>
            <w:shd w:val="clear" w:color="auto" w:fill="auto"/>
            <w:noWrap/>
          </w:tcPr>
          <w:p w14:paraId="3070EC5D" w14:textId="77777777" w:rsidR="00EB5310" w:rsidRPr="005E2583" w:rsidRDefault="00EB5310" w:rsidP="00CC33DF">
            <w:pPr>
              <w:ind w:left="-57" w:right="-57"/>
              <w:rPr>
                <w:spacing w:val="-2"/>
              </w:rPr>
            </w:pPr>
          </w:p>
        </w:tc>
        <w:tc>
          <w:tcPr>
            <w:tcW w:w="1194" w:type="dxa"/>
            <w:tcBorders>
              <w:bottom w:val="single" w:sz="4" w:space="0" w:color="auto"/>
            </w:tcBorders>
            <w:shd w:val="clear" w:color="auto" w:fill="auto"/>
            <w:noWrap/>
          </w:tcPr>
          <w:p w14:paraId="77286F4B" w14:textId="77777777" w:rsidR="00EB5310" w:rsidRPr="005E2583" w:rsidRDefault="00EB5310" w:rsidP="00CC33DF">
            <w:pPr>
              <w:ind w:left="-57" w:right="-57"/>
              <w:rPr>
                <w:spacing w:val="-2"/>
              </w:rPr>
            </w:pPr>
            <w:r w:rsidRPr="005E2583">
              <w:rPr>
                <w:spacing w:val="-2"/>
              </w:rPr>
              <w:t>100 000</w:t>
            </w:r>
          </w:p>
        </w:tc>
        <w:tc>
          <w:tcPr>
            <w:tcW w:w="1199" w:type="dxa"/>
            <w:shd w:val="clear" w:color="auto" w:fill="auto"/>
            <w:noWrap/>
          </w:tcPr>
          <w:p w14:paraId="65428356" w14:textId="77777777" w:rsidR="00EB5310" w:rsidRPr="005E2583" w:rsidRDefault="00EB5310" w:rsidP="00CC33DF">
            <w:pPr>
              <w:ind w:left="-57" w:right="-57"/>
              <w:rPr>
                <w:spacing w:val="-2"/>
              </w:rPr>
            </w:pPr>
            <w:r w:rsidRPr="005E2583">
              <w:rPr>
                <w:spacing w:val="-2"/>
              </w:rPr>
              <w:t>Projektu dati</w:t>
            </w:r>
          </w:p>
        </w:tc>
        <w:tc>
          <w:tcPr>
            <w:tcW w:w="1739" w:type="dxa"/>
            <w:shd w:val="clear" w:color="auto" w:fill="auto"/>
            <w:noWrap/>
          </w:tcPr>
          <w:p w14:paraId="43B55415" w14:textId="56D80A62" w:rsidR="00EB5310" w:rsidRPr="005E2583" w:rsidRDefault="00EB5310" w:rsidP="00F76FB8">
            <w:pPr>
              <w:ind w:left="-57" w:right="-57"/>
              <w:rPr>
                <w:spacing w:val="-2"/>
              </w:rPr>
            </w:pPr>
            <w:r w:rsidRPr="005E2583">
              <w:rPr>
                <w:spacing w:val="-2"/>
              </w:rPr>
              <w:t>Iznākuma rādītājs iekļauj 9.2.4</w:t>
            </w:r>
            <w:r w:rsidR="00262A0E" w:rsidRPr="005E2583">
              <w:rPr>
                <w:spacing w:val="-2"/>
              </w:rPr>
              <w:t>. </w:t>
            </w:r>
            <w:r w:rsidRPr="005E2583">
              <w:rPr>
                <w:spacing w:val="-2"/>
              </w:rPr>
              <w:t>SAM plānotās investīcijas, kas veido 21,01</w:t>
            </w:r>
            <w:r w:rsidR="00666A9F" w:rsidRPr="005E2583">
              <w:rPr>
                <w:spacing w:val="-2"/>
              </w:rPr>
              <w:t> %</w:t>
            </w:r>
            <w:r w:rsidRPr="005E2583">
              <w:rPr>
                <w:spacing w:val="-2"/>
              </w:rPr>
              <w:t xml:space="preserve"> no 9</w:t>
            </w:r>
            <w:r w:rsidR="00262A0E" w:rsidRPr="005E2583">
              <w:rPr>
                <w:spacing w:val="-2"/>
              </w:rPr>
              <w:t>. </w:t>
            </w:r>
            <w:r w:rsidRPr="005E2583">
              <w:rPr>
                <w:spacing w:val="-2"/>
              </w:rPr>
              <w:t>prioritārajam virzienam plānotā kopēj</w:t>
            </w:r>
            <w:r w:rsidR="00F76FB8" w:rsidRPr="005E2583">
              <w:rPr>
                <w:spacing w:val="-2"/>
              </w:rPr>
              <w:t>ā</w:t>
            </w:r>
            <w:r w:rsidRPr="005E2583">
              <w:rPr>
                <w:spacing w:val="-2"/>
              </w:rPr>
              <w:t xml:space="preserve"> finansējuma ESF atbalsta ietvaros</w:t>
            </w:r>
          </w:p>
        </w:tc>
      </w:tr>
      <w:tr w:rsidR="005E2583" w:rsidRPr="005E2583" w14:paraId="0B83C826" w14:textId="77777777" w:rsidTr="00AA2307">
        <w:trPr>
          <w:trHeight w:val="375"/>
        </w:trPr>
        <w:tc>
          <w:tcPr>
            <w:tcW w:w="1064" w:type="dxa"/>
            <w:shd w:val="clear" w:color="auto" w:fill="auto"/>
            <w:noWrap/>
          </w:tcPr>
          <w:p w14:paraId="02F2125E" w14:textId="77777777" w:rsidR="00EB5310" w:rsidRPr="005E2583" w:rsidRDefault="00EB5310" w:rsidP="00CC33DF">
            <w:pPr>
              <w:ind w:left="-57" w:right="-57"/>
              <w:rPr>
                <w:spacing w:val="-2"/>
              </w:rPr>
            </w:pPr>
            <w:r w:rsidRPr="005E2583">
              <w:rPr>
                <w:spacing w:val="-2"/>
              </w:rPr>
              <w:t>Iznākuma rādītājs</w:t>
            </w:r>
          </w:p>
        </w:tc>
        <w:tc>
          <w:tcPr>
            <w:tcW w:w="1594" w:type="dxa"/>
            <w:shd w:val="clear" w:color="auto" w:fill="auto"/>
          </w:tcPr>
          <w:p w14:paraId="1EE99318" w14:textId="77777777" w:rsidR="008D76F7" w:rsidRPr="005E2583" w:rsidRDefault="00EB5310" w:rsidP="00CC33DF">
            <w:pPr>
              <w:ind w:left="-57" w:right="-57"/>
              <w:rPr>
                <w:spacing w:val="-2"/>
              </w:rPr>
            </w:pPr>
            <w:r w:rsidRPr="005E2583">
              <w:rPr>
                <w:spacing w:val="-2"/>
              </w:rPr>
              <w:t>i.9.3.2</w:t>
            </w:r>
            <w:r w:rsidR="00231588" w:rsidRPr="005E2583">
              <w:rPr>
                <w:spacing w:val="-2"/>
              </w:rPr>
              <w:t>.</w:t>
            </w:r>
            <w:r w:rsidR="007E32CF" w:rsidRPr="005E2583">
              <w:rPr>
                <w:spacing w:val="-2"/>
              </w:rPr>
              <w:t>a</w:t>
            </w:r>
            <w:r w:rsidRPr="005E2583">
              <w:rPr>
                <w:spacing w:val="-2"/>
              </w:rPr>
              <w:t xml:space="preserve"> </w:t>
            </w:r>
          </w:p>
          <w:p w14:paraId="1BB74803" w14:textId="01BCC7E1" w:rsidR="00EB5310" w:rsidRPr="005E2583" w:rsidRDefault="00EB5310" w:rsidP="00CC33DF">
            <w:pPr>
              <w:ind w:left="-57" w:right="-57"/>
              <w:rPr>
                <w:spacing w:val="-2"/>
              </w:rPr>
            </w:pPr>
            <w:r w:rsidRPr="005E2583">
              <w:rPr>
                <w:spacing w:val="-2"/>
              </w:rPr>
              <w:t>Uzlaboto ārstniecības iestāžu skaits, kurās attīstīta infrastruktūra veselības aprūpes pakalpojumu sniegšanai</w:t>
            </w:r>
          </w:p>
        </w:tc>
        <w:tc>
          <w:tcPr>
            <w:tcW w:w="2223" w:type="dxa"/>
            <w:shd w:val="clear" w:color="auto" w:fill="auto"/>
            <w:noWrap/>
          </w:tcPr>
          <w:p w14:paraId="615266D8" w14:textId="380BBE3E" w:rsidR="00EB5310" w:rsidRPr="005E2583" w:rsidRDefault="00EB5310" w:rsidP="00574F95">
            <w:pPr>
              <w:ind w:left="-57" w:right="-57"/>
              <w:rPr>
                <w:spacing w:val="-2"/>
              </w:rPr>
            </w:pPr>
            <w:r w:rsidRPr="005E2583">
              <w:rPr>
                <w:spacing w:val="-2"/>
              </w:rPr>
              <w:t>Ārstniecības iestāžu skaits, kuras saņēmušas atbalstu</w:t>
            </w:r>
            <w:r w:rsidR="00574F95" w:rsidRPr="005E2583">
              <w:rPr>
                <w:spacing w:val="-2"/>
              </w:rPr>
              <w:t xml:space="preserve"> </w:t>
            </w:r>
            <w:r w:rsidRPr="005E2583">
              <w:rPr>
                <w:spacing w:val="-2"/>
              </w:rPr>
              <w:t>specifiskā atbalsta mērķa ietvaros</w:t>
            </w:r>
          </w:p>
        </w:tc>
        <w:tc>
          <w:tcPr>
            <w:tcW w:w="1078" w:type="dxa"/>
            <w:shd w:val="clear" w:color="auto" w:fill="auto"/>
            <w:noWrap/>
          </w:tcPr>
          <w:p w14:paraId="31404F73" w14:textId="77777777" w:rsidR="00EB5310" w:rsidRPr="005E2583" w:rsidRDefault="00EB5310" w:rsidP="00CC33DF">
            <w:pPr>
              <w:ind w:left="-57" w:right="-57"/>
              <w:rPr>
                <w:spacing w:val="-2"/>
              </w:rPr>
            </w:pPr>
            <w:r w:rsidRPr="005E2583">
              <w:rPr>
                <w:spacing w:val="-2"/>
              </w:rPr>
              <w:t>Ārstniecības iestādes</w:t>
            </w:r>
          </w:p>
        </w:tc>
        <w:tc>
          <w:tcPr>
            <w:tcW w:w="719" w:type="dxa"/>
            <w:shd w:val="clear" w:color="auto" w:fill="auto"/>
            <w:noWrap/>
          </w:tcPr>
          <w:p w14:paraId="0B34C699" w14:textId="77777777" w:rsidR="00EB5310" w:rsidRPr="005E2583" w:rsidRDefault="00EB5310" w:rsidP="00CC33DF">
            <w:pPr>
              <w:ind w:left="-57" w:right="-57"/>
              <w:rPr>
                <w:spacing w:val="-2"/>
              </w:rPr>
            </w:pPr>
            <w:r w:rsidRPr="005E2583">
              <w:rPr>
                <w:spacing w:val="-2"/>
              </w:rPr>
              <w:t>ERAF</w:t>
            </w:r>
          </w:p>
        </w:tc>
        <w:tc>
          <w:tcPr>
            <w:tcW w:w="949" w:type="dxa"/>
            <w:shd w:val="clear" w:color="auto" w:fill="auto"/>
            <w:noWrap/>
          </w:tcPr>
          <w:p w14:paraId="02B38A91"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tcPr>
          <w:p w14:paraId="3CD78BE2" w14:textId="77777777" w:rsidR="00EB5310" w:rsidRPr="005E2583" w:rsidRDefault="00EB5310" w:rsidP="00CC33DF">
            <w:pPr>
              <w:ind w:left="-57" w:right="-57"/>
              <w:rPr>
                <w:spacing w:val="-2"/>
              </w:rPr>
            </w:pPr>
            <w:r w:rsidRPr="005E2583">
              <w:rPr>
                <w:spacing w:val="-2"/>
              </w:rPr>
              <w:t>0</w:t>
            </w:r>
          </w:p>
        </w:tc>
        <w:tc>
          <w:tcPr>
            <w:tcW w:w="845" w:type="dxa"/>
            <w:tcBorders>
              <w:tl2br w:val="single" w:sz="4" w:space="0" w:color="auto"/>
              <w:tr2bl w:val="single" w:sz="4" w:space="0" w:color="auto"/>
            </w:tcBorders>
            <w:shd w:val="clear" w:color="auto" w:fill="auto"/>
            <w:noWrap/>
          </w:tcPr>
          <w:p w14:paraId="341E2137" w14:textId="77777777" w:rsidR="00EB5310" w:rsidRPr="005E2583" w:rsidRDefault="00EB5310" w:rsidP="00CC33DF">
            <w:pPr>
              <w:ind w:left="-57" w:right="-57"/>
              <w:rPr>
                <w:spacing w:val="-2"/>
              </w:rPr>
            </w:pPr>
          </w:p>
        </w:tc>
        <w:tc>
          <w:tcPr>
            <w:tcW w:w="588" w:type="dxa"/>
            <w:tcBorders>
              <w:tl2br w:val="single" w:sz="4" w:space="0" w:color="auto"/>
              <w:tr2bl w:val="single" w:sz="4" w:space="0" w:color="auto"/>
            </w:tcBorders>
            <w:shd w:val="clear" w:color="auto" w:fill="auto"/>
            <w:noWrap/>
          </w:tcPr>
          <w:p w14:paraId="02ED09BC" w14:textId="77777777" w:rsidR="00EB5310" w:rsidRPr="005E2583" w:rsidRDefault="00EB5310" w:rsidP="00CC33DF">
            <w:pPr>
              <w:ind w:left="-57" w:right="-57"/>
              <w:rPr>
                <w:spacing w:val="-2"/>
              </w:rPr>
            </w:pPr>
          </w:p>
        </w:tc>
        <w:tc>
          <w:tcPr>
            <w:tcW w:w="1194" w:type="dxa"/>
            <w:tcBorders>
              <w:tl2br w:val="nil"/>
              <w:tr2bl w:val="nil"/>
            </w:tcBorders>
            <w:shd w:val="clear" w:color="auto" w:fill="auto"/>
            <w:noWrap/>
          </w:tcPr>
          <w:p w14:paraId="5A9B211A" w14:textId="77777777" w:rsidR="00EB5310" w:rsidRPr="005E2583" w:rsidRDefault="00EB5310" w:rsidP="00CC33DF">
            <w:pPr>
              <w:ind w:left="-57" w:right="-57"/>
              <w:rPr>
                <w:spacing w:val="-2"/>
              </w:rPr>
            </w:pPr>
            <w:r w:rsidRPr="005E2583">
              <w:rPr>
                <w:spacing w:val="-2"/>
              </w:rPr>
              <w:t xml:space="preserve"> 606</w:t>
            </w:r>
          </w:p>
        </w:tc>
        <w:tc>
          <w:tcPr>
            <w:tcW w:w="1199" w:type="dxa"/>
            <w:shd w:val="clear" w:color="auto" w:fill="auto"/>
            <w:noWrap/>
          </w:tcPr>
          <w:p w14:paraId="0C51B7F2" w14:textId="77777777" w:rsidR="00EB5310" w:rsidRPr="005E2583" w:rsidRDefault="00EB5310" w:rsidP="00CC33DF">
            <w:pPr>
              <w:ind w:left="-57" w:right="-57"/>
              <w:rPr>
                <w:spacing w:val="-2"/>
              </w:rPr>
            </w:pPr>
            <w:r w:rsidRPr="005E2583">
              <w:rPr>
                <w:spacing w:val="-2"/>
              </w:rPr>
              <w:t>Projektu dati</w:t>
            </w:r>
          </w:p>
        </w:tc>
        <w:tc>
          <w:tcPr>
            <w:tcW w:w="1739" w:type="dxa"/>
            <w:shd w:val="clear" w:color="auto" w:fill="auto"/>
            <w:noWrap/>
          </w:tcPr>
          <w:p w14:paraId="0A30C1B4" w14:textId="02EF921E" w:rsidR="00EB5310" w:rsidRPr="005E2583" w:rsidRDefault="00EB5310" w:rsidP="00CC33DF">
            <w:pPr>
              <w:ind w:left="-57" w:right="-57"/>
              <w:rPr>
                <w:spacing w:val="-2"/>
              </w:rPr>
            </w:pPr>
            <w:r w:rsidRPr="005E2583">
              <w:rPr>
                <w:spacing w:val="-2"/>
              </w:rPr>
              <w:t>Iznākuma rādītājs atbilst 78,67</w:t>
            </w:r>
            <w:r w:rsidR="00666A9F" w:rsidRPr="005E2583">
              <w:rPr>
                <w:spacing w:val="-2"/>
              </w:rPr>
              <w:t> %</w:t>
            </w:r>
            <w:r w:rsidRPr="005E2583">
              <w:rPr>
                <w:spacing w:val="-2"/>
              </w:rPr>
              <w:t xml:space="preserve"> no 9</w:t>
            </w:r>
            <w:r w:rsidR="00262A0E" w:rsidRPr="005E2583">
              <w:rPr>
                <w:spacing w:val="-2"/>
              </w:rPr>
              <w:t>. </w:t>
            </w:r>
            <w:r w:rsidRPr="005E2583">
              <w:rPr>
                <w:spacing w:val="-2"/>
              </w:rPr>
              <w:t xml:space="preserve">prioritārajam virzienam plānotā kopējā </w:t>
            </w:r>
            <w:r w:rsidR="00F76FB8" w:rsidRPr="005E2583">
              <w:rPr>
                <w:spacing w:val="-2"/>
              </w:rPr>
              <w:t xml:space="preserve">finansējuma </w:t>
            </w:r>
            <w:r w:rsidRPr="005E2583">
              <w:rPr>
                <w:spacing w:val="-2"/>
              </w:rPr>
              <w:t>ERAF atbalsta ietvaros</w:t>
            </w:r>
          </w:p>
        </w:tc>
      </w:tr>
      <w:tr w:rsidR="005E2583" w:rsidRPr="005E2583" w14:paraId="36ED0121" w14:textId="77777777" w:rsidTr="00AA2307">
        <w:trPr>
          <w:trHeight w:val="375"/>
        </w:trPr>
        <w:tc>
          <w:tcPr>
            <w:tcW w:w="1064" w:type="dxa"/>
            <w:shd w:val="clear" w:color="auto" w:fill="auto"/>
            <w:noWrap/>
            <w:hideMark/>
          </w:tcPr>
          <w:p w14:paraId="59A1FE4B" w14:textId="77777777" w:rsidR="00EB5310" w:rsidRPr="005E2583" w:rsidRDefault="00EB5310" w:rsidP="00CC33DF">
            <w:pPr>
              <w:ind w:left="-57" w:right="-57"/>
              <w:rPr>
                <w:spacing w:val="-2"/>
              </w:rPr>
            </w:pPr>
            <w:r w:rsidRPr="005E2583">
              <w:rPr>
                <w:spacing w:val="-2"/>
              </w:rPr>
              <w:t>Galvenais īstenošanas posms</w:t>
            </w:r>
          </w:p>
        </w:tc>
        <w:tc>
          <w:tcPr>
            <w:tcW w:w="1594" w:type="dxa"/>
            <w:shd w:val="clear" w:color="auto" w:fill="auto"/>
            <w:hideMark/>
          </w:tcPr>
          <w:p w14:paraId="36A56EB2" w14:textId="37A0584F" w:rsidR="00EB5310" w:rsidRPr="005E2583" w:rsidRDefault="00EB5310" w:rsidP="00CC33DF">
            <w:pPr>
              <w:ind w:left="-57" w:right="-57"/>
              <w:rPr>
                <w:spacing w:val="-2"/>
              </w:rPr>
            </w:pPr>
            <w:r w:rsidRPr="005E2583">
              <w:rPr>
                <w:spacing w:val="-2"/>
              </w:rPr>
              <w:t>9.3.2</w:t>
            </w:r>
            <w:r w:rsidR="00262A0E" w:rsidRPr="005E2583">
              <w:rPr>
                <w:spacing w:val="-2"/>
              </w:rPr>
              <w:t>.</w:t>
            </w:r>
            <w:r w:rsidR="007E32CF" w:rsidRPr="005E2583">
              <w:rPr>
                <w:spacing w:val="-2"/>
              </w:rPr>
              <w:t>a</w:t>
            </w:r>
          </w:p>
          <w:p w14:paraId="6F711573" w14:textId="32C606DF" w:rsidR="00EB5310" w:rsidRPr="005E2583" w:rsidRDefault="00381A8F" w:rsidP="00CC33DF">
            <w:pPr>
              <w:ind w:left="-57" w:right="-57"/>
              <w:rPr>
                <w:spacing w:val="-2"/>
              </w:rPr>
            </w:pPr>
            <w:r w:rsidRPr="005E2583">
              <w:rPr>
                <w:spacing w:val="-2"/>
              </w:rPr>
              <w:t xml:space="preserve">Ar </w:t>
            </w:r>
            <w:r w:rsidR="00EB5310" w:rsidRPr="005E2583">
              <w:rPr>
                <w:spacing w:val="-2"/>
              </w:rPr>
              <w:t xml:space="preserve">finansējuma saņēmēju </w:t>
            </w:r>
            <w:r w:rsidRPr="005E2583">
              <w:rPr>
                <w:spacing w:val="-2"/>
              </w:rPr>
              <w:t>noslēgtie līgumi</w:t>
            </w:r>
            <w:r w:rsidR="00666A9F" w:rsidRPr="005E2583">
              <w:rPr>
                <w:spacing w:val="-2"/>
              </w:rPr>
              <w:t xml:space="preserve"> %</w:t>
            </w:r>
            <w:r w:rsidR="00EB5310" w:rsidRPr="005E2583">
              <w:rPr>
                <w:spacing w:val="-2"/>
              </w:rPr>
              <w:t xml:space="preserve"> no kopējā SAM finansējuma</w:t>
            </w:r>
            <w:r w:rsidR="001935B0" w:rsidRPr="005E2583">
              <w:rPr>
                <w:spacing w:val="-2"/>
              </w:rPr>
              <w:t xml:space="preserve"> </w:t>
            </w:r>
            <w:r w:rsidR="00EB5310" w:rsidRPr="005E2583">
              <w:rPr>
                <w:spacing w:val="-2"/>
              </w:rPr>
              <w:t>(S932)</w:t>
            </w:r>
          </w:p>
        </w:tc>
        <w:tc>
          <w:tcPr>
            <w:tcW w:w="2223" w:type="dxa"/>
            <w:shd w:val="clear" w:color="auto" w:fill="auto"/>
            <w:noWrap/>
            <w:hideMark/>
          </w:tcPr>
          <w:p w14:paraId="6050DCAE" w14:textId="606AA47B" w:rsidR="00EB5310" w:rsidRPr="005E2583" w:rsidRDefault="00381A8F" w:rsidP="00CC33DF">
            <w:pPr>
              <w:ind w:left="-57" w:right="-57"/>
              <w:rPr>
                <w:spacing w:val="-2"/>
              </w:rPr>
            </w:pPr>
            <w:r w:rsidRPr="005E2583">
              <w:rPr>
                <w:spacing w:val="-2"/>
              </w:rPr>
              <w:t>Ar finansējuma saņēmēju n</w:t>
            </w:r>
            <w:r w:rsidR="00EB5310" w:rsidRPr="005E2583">
              <w:rPr>
                <w:spacing w:val="-2"/>
              </w:rPr>
              <w:t>oslēgtie līgumi</w:t>
            </w:r>
            <w:r w:rsidR="00666A9F" w:rsidRPr="005E2583">
              <w:rPr>
                <w:spacing w:val="-2"/>
              </w:rPr>
              <w:t xml:space="preserve"> %</w:t>
            </w:r>
            <w:r w:rsidR="00EB5310" w:rsidRPr="005E2583">
              <w:rPr>
                <w:spacing w:val="-2"/>
              </w:rPr>
              <w:t xml:space="preserve"> no kopējā SAM finansējuma</w:t>
            </w:r>
          </w:p>
        </w:tc>
        <w:tc>
          <w:tcPr>
            <w:tcW w:w="1078" w:type="dxa"/>
            <w:shd w:val="clear" w:color="auto" w:fill="auto"/>
            <w:noWrap/>
            <w:hideMark/>
          </w:tcPr>
          <w:p w14:paraId="192EDB73" w14:textId="77777777" w:rsidR="00EB5310" w:rsidRPr="005E2583" w:rsidRDefault="00EB5310" w:rsidP="00CC33DF">
            <w:pPr>
              <w:ind w:left="-57" w:right="-57"/>
              <w:rPr>
                <w:spacing w:val="-2"/>
              </w:rPr>
            </w:pPr>
            <w:r w:rsidRPr="005E2583">
              <w:rPr>
                <w:spacing w:val="-2"/>
              </w:rPr>
              <w:t>%</w:t>
            </w:r>
          </w:p>
        </w:tc>
        <w:tc>
          <w:tcPr>
            <w:tcW w:w="719" w:type="dxa"/>
            <w:shd w:val="clear" w:color="auto" w:fill="auto"/>
            <w:noWrap/>
            <w:hideMark/>
          </w:tcPr>
          <w:p w14:paraId="35A59542" w14:textId="77777777" w:rsidR="00EB5310" w:rsidRPr="005E2583" w:rsidRDefault="00EB5310" w:rsidP="00CC33DF">
            <w:pPr>
              <w:ind w:left="-57" w:right="-57"/>
              <w:rPr>
                <w:spacing w:val="-2"/>
              </w:rPr>
            </w:pPr>
            <w:r w:rsidRPr="005E2583">
              <w:rPr>
                <w:spacing w:val="-2"/>
              </w:rPr>
              <w:t>ERAF</w:t>
            </w:r>
          </w:p>
        </w:tc>
        <w:tc>
          <w:tcPr>
            <w:tcW w:w="949" w:type="dxa"/>
            <w:shd w:val="clear" w:color="auto" w:fill="auto"/>
            <w:noWrap/>
            <w:hideMark/>
          </w:tcPr>
          <w:p w14:paraId="2C5BCD95" w14:textId="77777777" w:rsidR="00EB5310" w:rsidRPr="005E2583" w:rsidRDefault="00EB5310" w:rsidP="00CC33DF">
            <w:pPr>
              <w:ind w:left="-57" w:right="-57"/>
              <w:rPr>
                <w:i/>
                <w:iCs/>
                <w:spacing w:val="-2"/>
              </w:rPr>
            </w:pPr>
            <w:r w:rsidRPr="005E2583">
              <w:rPr>
                <w:i/>
                <w:iCs/>
                <w:spacing w:val="-2"/>
              </w:rPr>
              <w:t>Mazāk attīstītie reģioni</w:t>
            </w:r>
          </w:p>
        </w:tc>
        <w:tc>
          <w:tcPr>
            <w:tcW w:w="1027" w:type="dxa"/>
            <w:shd w:val="clear" w:color="auto" w:fill="auto"/>
            <w:noWrap/>
            <w:hideMark/>
          </w:tcPr>
          <w:p w14:paraId="58EAA757" w14:textId="77777777" w:rsidR="00EB5310" w:rsidRPr="005E2583" w:rsidRDefault="00EB5310" w:rsidP="00CC33DF">
            <w:pPr>
              <w:ind w:left="-57" w:right="-57"/>
              <w:rPr>
                <w:spacing w:val="-2"/>
              </w:rPr>
            </w:pPr>
            <w:r w:rsidRPr="005E2583">
              <w:rPr>
                <w:spacing w:val="-2"/>
              </w:rPr>
              <w:t>30</w:t>
            </w:r>
          </w:p>
        </w:tc>
        <w:tc>
          <w:tcPr>
            <w:tcW w:w="845" w:type="dxa"/>
            <w:tcBorders>
              <w:tl2br w:val="single" w:sz="4" w:space="0" w:color="auto"/>
              <w:tr2bl w:val="single" w:sz="4" w:space="0" w:color="auto"/>
            </w:tcBorders>
            <w:shd w:val="clear" w:color="auto" w:fill="auto"/>
            <w:noWrap/>
            <w:hideMark/>
          </w:tcPr>
          <w:p w14:paraId="3D22A91F" w14:textId="77777777" w:rsidR="00EB5310" w:rsidRPr="005E2583" w:rsidRDefault="00EB5310" w:rsidP="00CC33DF">
            <w:pPr>
              <w:ind w:left="-57" w:right="-57"/>
              <w:rPr>
                <w:spacing w:val="-2"/>
              </w:rPr>
            </w:pPr>
            <w:r w:rsidRPr="005E2583">
              <w:rPr>
                <w:spacing w:val="-2"/>
              </w:rPr>
              <w:t> </w:t>
            </w:r>
          </w:p>
        </w:tc>
        <w:tc>
          <w:tcPr>
            <w:tcW w:w="588" w:type="dxa"/>
            <w:tcBorders>
              <w:tl2br w:val="single" w:sz="4" w:space="0" w:color="auto"/>
              <w:tr2bl w:val="single" w:sz="4" w:space="0" w:color="auto"/>
            </w:tcBorders>
            <w:shd w:val="clear" w:color="auto" w:fill="auto"/>
            <w:noWrap/>
            <w:hideMark/>
          </w:tcPr>
          <w:p w14:paraId="75BECF0B" w14:textId="77777777" w:rsidR="00EB5310" w:rsidRPr="005E2583" w:rsidRDefault="00EB5310" w:rsidP="00CC33DF">
            <w:pPr>
              <w:ind w:left="-57" w:right="-57"/>
              <w:rPr>
                <w:spacing w:val="-2"/>
              </w:rPr>
            </w:pPr>
            <w:r w:rsidRPr="005E2583">
              <w:rPr>
                <w:spacing w:val="-2"/>
              </w:rPr>
              <w:t> </w:t>
            </w:r>
          </w:p>
        </w:tc>
        <w:tc>
          <w:tcPr>
            <w:tcW w:w="1194" w:type="dxa"/>
            <w:tcBorders>
              <w:tl2br w:val="single" w:sz="4" w:space="0" w:color="auto"/>
              <w:tr2bl w:val="single" w:sz="4" w:space="0" w:color="auto"/>
            </w:tcBorders>
            <w:shd w:val="clear" w:color="auto" w:fill="auto"/>
            <w:noWrap/>
            <w:hideMark/>
          </w:tcPr>
          <w:p w14:paraId="3419CF75" w14:textId="77777777" w:rsidR="00EB5310" w:rsidRPr="005E2583" w:rsidRDefault="00EB5310" w:rsidP="00CC33DF">
            <w:pPr>
              <w:ind w:left="-57" w:right="-57"/>
              <w:rPr>
                <w:spacing w:val="-2"/>
              </w:rPr>
            </w:pPr>
            <w:r w:rsidRPr="005E2583">
              <w:rPr>
                <w:spacing w:val="-2"/>
              </w:rPr>
              <w:t> </w:t>
            </w:r>
          </w:p>
        </w:tc>
        <w:tc>
          <w:tcPr>
            <w:tcW w:w="1199" w:type="dxa"/>
            <w:shd w:val="clear" w:color="auto" w:fill="auto"/>
            <w:noWrap/>
            <w:hideMark/>
          </w:tcPr>
          <w:p w14:paraId="5D389C16" w14:textId="3FFD1177" w:rsidR="00EB5310" w:rsidRPr="005E2583" w:rsidRDefault="00EB5310" w:rsidP="00CC33DF">
            <w:pPr>
              <w:ind w:left="-57" w:right="-57"/>
              <w:rPr>
                <w:spacing w:val="-2"/>
              </w:rPr>
            </w:pPr>
            <w:r w:rsidRPr="005E2583">
              <w:rPr>
                <w:spacing w:val="-2"/>
              </w:rPr>
              <w:t>Projektu dati</w:t>
            </w:r>
          </w:p>
        </w:tc>
        <w:tc>
          <w:tcPr>
            <w:tcW w:w="1739" w:type="dxa"/>
            <w:shd w:val="clear" w:color="auto" w:fill="auto"/>
            <w:noWrap/>
            <w:vAlign w:val="bottom"/>
            <w:hideMark/>
          </w:tcPr>
          <w:p w14:paraId="5FC8D700" w14:textId="3BC52825" w:rsidR="00EB5310" w:rsidRPr="005E2583" w:rsidRDefault="00F85419" w:rsidP="00F76FB8">
            <w:pPr>
              <w:ind w:left="-57" w:right="-57"/>
              <w:jc w:val="right"/>
              <w:rPr>
                <w:spacing w:val="-2"/>
              </w:rPr>
            </w:pPr>
            <w:r w:rsidRPr="005E2583">
              <w:rPr>
                <w:spacing w:val="-2"/>
              </w:rPr>
              <w:t>"</w:t>
            </w:r>
          </w:p>
        </w:tc>
      </w:tr>
    </w:tbl>
    <w:p w14:paraId="4A88CA93" w14:textId="77777777" w:rsidR="009F3ED0" w:rsidRPr="005E2583" w:rsidRDefault="009F3ED0" w:rsidP="001935B0">
      <w:pPr>
        <w:pStyle w:val="ListParagraph"/>
        <w:suppressAutoHyphens/>
        <w:autoSpaceDN w:val="0"/>
        <w:ind w:left="0"/>
        <w:contextualSpacing w:val="0"/>
        <w:jc w:val="both"/>
        <w:textAlignment w:val="baseline"/>
        <w:rPr>
          <w:sz w:val="24"/>
          <w:szCs w:val="24"/>
        </w:rPr>
      </w:pPr>
    </w:p>
    <w:p w14:paraId="74726B67" w14:textId="77777777" w:rsidR="001935B0" w:rsidRPr="005E2583" w:rsidRDefault="001935B0" w:rsidP="00F223A1">
      <w:pPr>
        <w:suppressAutoHyphens/>
        <w:autoSpaceDN w:val="0"/>
        <w:jc w:val="both"/>
        <w:textAlignment w:val="baseline"/>
        <w:rPr>
          <w:sz w:val="24"/>
          <w:szCs w:val="24"/>
        </w:rPr>
      </w:pPr>
    </w:p>
    <w:p w14:paraId="593DE3C1" w14:textId="77777777" w:rsidR="001935B0" w:rsidRPr="005E2583" w:rsidRDefault="001935B0" w:rsidP="00F223A1">
      <w:pPr>
        <w:pStyle w:val="ListParagraph"/>
        <w:suppressAutoHyphens/>
        <w:autoSpaceDN w:val="0"/>
        <w:ind w:left="0"/>
        <w:contextualSpacing w:val="0"/>
        <w:jc w:val="both"/>
        <w:textAlignment w:val="baseline"/>
        <w:rPr>
          <w:sz w:val="24"/>
          <w:szCs w:val="24"/>
        </w:rPr>
        <w:sectPr w:rsidR="001935B0" w:rsidRPr="005E2583" w:rsidSect="007E32CF">
          <w:headerReference w:type="first" r:id="rId17"/>
          <w:pgSz w:w="16838" w:h="11906" w:orient="landscape" w:code="9"/>
          <w:pgMar w:top="1418" w:right="1134" w:bottom="1134" w:left="1701" w:header="709" w:footer="709" w:gutter="0"/>
          <w:cols w:space="708"/>
          <w:docGrid w:linePitch="381"/>
        </w:sectPr>
      </w:pPr>
    </w:p>
    <w:p w14:paraId="3BB4ABBE" w14:textId="304BEC49" w:rsidR="00792755" w:rsidRPr="005E2583" w:rsidRDefault="00E90B82" w:rsidP="001935B0">
      <w:pPr>
        <w:pStyle w:val="ListParagraph"/>
        <w:ind w:left="0" w:firstLine="709"/>
        <w:jc w:val="both"/>
        <w:rPr>
          <w:sz w:val="28"/>
          <w:szCs w:val="28"/>
        </w:rPr>
      </w:pPr>
      <w:r w:rsidRPr="005E2583">
        <w:rPr>
          <w:sz w:val="28"/>
          <w:szCs w:val="28"/>
        </w:rPr>
        <w:lastRenderedPageBreak/>
        <w:t>1.</w:t>
      </w:r>
      <w:r w:rsidR="005D7F94" w:rsidRPr="005E2583">
        <w:rPr>
          <w:sz w:val="28"/>
          <w:szCs w:val="28"/>
        </w:rPr>
        <w:t>10</w:t>
      </w:r>
      <w:r w:rsidR="00262A0E" w:rsidRPr="005E2583">
        <w:rPr>
          <w:sz w:val="28"/>
          <w:szCs w:val="28"/>
        </w:rPr>
        <w:t>. </w:t>
      </w:r>
      <w:r w:rsidRPr="005E2583">
        <w:rPr>
          <w:sz w:val="28"/>
          <w:szCs w:val="28"/>
        </w:rPr>
        <w:t>i</w:t>
      </w:r>
      <w:r w:rsidR="00463A0F" w:rsidRPr="005E2583">
        <w:rPr>
          <w:sz w:val="28"/>
          <w:szCs w:val="28"/>
        </w:rPr>
        <w:t xml:space="preserve">zteikt </w:t>
      </w:r>
      <w:r w:rsidR="00F87762" w:rsidRPr="005E2583">
        <w:rPr>
          <w:sz w:val="28"/>
          <w:szCs w:val="28"/>
        </w:rPr>
        <w:t>1095</w:t>
      </w:r>
      <w:r w:rsidR="00262A0E" w:rsidRPr="005E2583">
        <w:rPr>
          <w:sz w:val="28"/>
          <w:szCs w:val="28"/>
        </w:rPr>
        <w:t>. </w:t>
      </w:r>
      <w:r w:rsidR="00F87762" w:rsidRPr="005E2583">
        <w:rPr>
          <w:sz w:val="28"/>
          <w:szCs w:val="28"/>
        </w:rPr>
        <w:t>un 1096</w:t>
      </w:r>
      <w:r w:rsidR="00262A0E" w:rsidRPr="005E2583">
        <w:rPr>
          <w:sz w:val="28"/>
          <w:szCs w:val="28"/>
        </w:rPr>
        <w:t>. </w:t>
      </w:r>
      <w:r w:rsidRPr="005E2583">
        <w:rPr>
          <w:sz w:val="28"/>
          <w:szCs w:val="28"/>
        </w:rPr>
        <w:t>punkt</w:t>
      </w:r>
      <w:r w:rsidR="00F87762" w:rsidRPr="005E2583">
        <w:rPr>
          <w:sz w:val="28"/>
          <w:szCs w:val="28"/>
        </w:rPr>
        <w:t>u</w:t>
      </w:r>
      <w:r w:rsidR="00463A0F" w:rsidRPr="005E2583">
        <w:rPr>
          <w:sz w:val="28"/>
          <w:szCs w:val="28"/>
        </w:rPr>
        <w:t xml:space="preserve"> šādā redakcijā:</w:t>
      </w:r>
    </w:p>
    <w:p w14:paraId="2E9AE991" w14:textId="77777777" w:rsidR="009F3ED0" w:rsidRPr="005E2583" w:rsidRDefault="009F3ED0" w:rsidP="001935B0">
      <w:pPr>
        <w:pStyle w:val="ListParagraph"/>
        <w:ind w:left="0" w:firstLine="709"/>
        <w:jc w:val="both"/>
        <w:rPr>
          <w:sz w:val="28"/>
          <w:szCs w:val="28"/>
        </w:rPr>
      </w:pPr>
    </w:p>
    <w:p w14:paraId="18D5D4A3" w14:textId="532C4134" w:rsidR="00F87762" w:rsidRPr="005E2583" w:rsidRDefault="00262A0E" w:rsidP="001935B0">
      <w:pPr>
        <w:pStyle w:val="ListParagraph"/>
        <w:suppressAutoHyphens/>
        <w:autoSpaceDN w:val="0"/>
        <w:ind w:left="0" w:firstLine="709"/>
        <w:contextualSpacing w:val="0"/>
        <w:jc w:val="both"/>
        <w:textAlignment w:val="baseline"/>
        <w:rPr>
          <w:spacing w:val="-2"/>
          <w:sz w:val="28"/>
          <w:szCs w:val="28"/>
        </w:rPr>
      </w:pPr>
      <w:r w:rsidRPr="005E2583">
        <w:rPr>
          <w:spacing w:val="-2"/>
          <w:sz w:val="28"/>
          <w:szCs w:val="28"/>
        </w:rPr>
        <w:t>"</w:t>
      </w:r>
      <w:r w:rsidR="00F87762" w:rsidRPr="005E2583">
        <w:rPr>
          <w:spacing w:val="-2"/>
          <w:sz w:val="28"/>
          <w:szCs w:val="28"/>
        </w:rPr>
        <w:t>(1095) Integrētajā pilsētvides attīstībā apvienotas investīcijas no pieciem dažādiem tematiskajiem mērķiem, prioritārajiem virzieniem</w:t>
      </w:r>
      <w:r w:rsidR="005E2583" w:rsidRPr="005E2583">
        <w:rPr>
          <w:spacing w:val="-2"/>
          <w:sz w:val="28"/>
          <w:szCs w:val="28"/>
        </w:rPr>
        <w:t xml:space="preserve"> un</w:t>
      </w:r>
      <w:r w:rsidR="00F87762" w:rsidRPr="005E2583">
        <w:rPr>
          <w:spacing w:val="-2"/>
          <w:sz w:val="28"/>
          <w:szCs w:val="28"/>
        </w:rPr>
        <w:t xml:space="preserve"> ieguldījumu prioritātēm un septiņiem dažādiem SAM, paredzot investīcijas uzņēmējdarbības atbalstam un investīciju piesaistei, degradēto teritoriju </w:t>
      </w:r>
      <w:proofErr w:type="spellStart"/>
      <w:r w:rsidR="00F87762" w:rsidRPr="005E2583">
        <w:rPr>
          <w:spacing w:val="-2"/>
          <w:sz w:val="28"/>
          <w:szCs w:val="28"/>
        </w:rPr>
        <w:t>revitalizācijai</w:t>
      </w:r>
      <w:proofErr w:type="spellEnd"/>
      <w:r w:rsidR="00F87762" w:rsidRPr="005E2583">
        <w:rPr>
          <w:spacing w:val="-2"/>
          <w:sz w:val="28"/>
          <w:szCs w:val="28"/>
        </w:rPr>
        <w:t xml:space="preserve"> un pielāgošanai saimnieciskai darbībai, kultūras un dabas mantojuma saglabāšanai, aizsargāšanai un attīstīšanai, nodarbinātības, energoefektivitātes pasākumu veicināšanai, kā arī sociālās infrastruktūras un vispārējās un profesionālās izglītības iestāžu mācību vides pilnveidošanai</w:t>
      </w:r>
      <w:r w:rsidRPr="005E2583">
        <w:rPr>
          <w:spacing w:val="-2"/>
          <w:sz w:val="28"/>
          <w:szCs w:val="28"/>
        </w:rPr>
        <w:t>.</w:t>
      </w:r>
      <w:r w:rsidR="00341915" w:rsidRPr="005E2583">
        <w:rPr>
          <w:spacing w:val="-2"/>
          <w:sz w:val="28"/>
          <w:szCs w:val="28"/>
        </w:rPr>
        <w:t xml:space="preserve"> </w:t>
      </w:r>
      <w:r w:rsidR="00F87762" w:rsidRPr="005E2583">
        <w:rPr>
          <w:spacing w:val="-2"/>
          <w:sz w:val="28"/>
          <w:szCs w:val="28"/>
        </w:rPr>
        <w:t>ITI pieeju plānots izmantot ekonomisko, demogrāfisko, sociālo, vides ilgtspējas un izglītības izaicinājumu risināšanai nacionālas nozīmes attīstības centros (Rīgā, Daugavpilī, Jelgavā, Jēkabpilī, Jūrmalā, Liepājā, Rēzeknē, Valmierā, Ventspilī), novirzot ERAF finansējumu 230,84</w:t>
      </w:r>
      <w:r w:rsidR="00341915" w:rsidRPr="005E2583">
        <w:rPr>
          <w:spacing w:val="-2"/>
          <w:sz w:val="28"/>
          <w:szCs w:val="28"/>
        </w:rPr>
        <w:t> </w:t>
      </w:r>
      <w:r w:rsidR="00F87762" w:rsidRPr="005E2583">
        <w:rPr>
          <w:spacing w:val="-2"/>
          <w:sz w:val="28"/>
          <w:szCs w:val="28"/>
        </w:rPr>
        <w:t>milj</w:t>
      </w:r>
      <w:r w:rsidRPr="005E2583">
        <w:rPr>
          <w:spacing w:val="-2"/>
          <w:sz w:val="28"/>
          <w:szCs w:val="28"/>
        </w:rPr>
        <w:t>.</w:t>
      </w:r>
      <w:r w:rsidR="00341915" w:rsidRPr="005E2583">
        <w:rPr>
          <w:spacing w:val="-2"/>
          <w:sz w:val="28"/>
          <w:szCs w:val="28"/>
        </w:rPr>
        <w:t xml:space="preserve"> </w:t>
      </w:r>
      <w:r w:rsidR="00F87762" w:rsidRPr="005E2583">
        <w:rPr>
          <w:spacing w:val="-2"/>
          <w:sz w:val="28"/>
          <w:szCs w:val="28"/>
        </w:rPr>
        <w:t>EUR apmērā ilgtspējīgas pilsētu attīstības veicināšanai.</w:t>
      </w:r>
    </w:p>
    <w:p w14:paraId="0F90B69E" w14:textId="669BBD91" w:rsidR="008E5886" w:rsidRPr="005E2583" w:rsidRDefault="00F87762" w:rsidP="001935B0">
      <w:pPr>
        <w:ind w:firstLine="709"/>
        <w:jc w:val="both"/>
        <w:rPr>
          <w:sz w:val="28"/>
          <w:szCs w:val="28"/>
        </w:rPr>
      </w:pPr>
      <w:r w:rsidRPr="005E2583">
        <w:rPr>
          <w:sz w:val="28"/>
          <w:szCs w:val="28"/>
        </w:rPr>
        <w:t>(1096) Minētie SAM (3.3.1., 4.2.2., 5.5.1., 5.6.2., 8.1.2., 8.1.3., 9.3.1.) izvēlēti īstenošanai ITI ietvarā, pamatojoties uz vietējo vajadzību un attīstības potenciāla izpēti</w:t>
      </w:r>
      <w:r w:rsidR="005E2583" w:rsidRPr="005E2583">
        <w:rPr>
          <w:sz w:val="28"/>
          <w:szCs w:val="28"/>
        </w:rPr>
        <w:t xml:space="preserve"> </w:t>
      </w:r>
      <w:r w:rsidR="005E2583" w:rsidRPr="005E2583">
        <w:rPr>
          <w:spacing w:val="-2"/>
          <w:sz w:val="28"/>
          <w:szCs w:val="28"/>
        </w:rPr>
        <w:t>un</w:t>
      </w:r>
      <w:r w:rsidRPr="005E2583">
        <w:rPr>
          <w:sz w:val="28"/>
          <w:szCs w:val="28"/>
        </w:rPr>
        <w:t xml:space="preserve"> izvērtējot, kuri no DP ietvertajiem SAM visefektīvāk risināmi ITI ietvarā, ļaujot pilsētām īstenot daudzpusīgas, specializētas un tālredzīgas pašvaldību integrētās attīstības programmas</w:t>
      </w:r>
      <w:r w:rsidR="005E2583" w:rsidRPr="005E2583">
        <w:rPr>
          <w:spacing w:val="-2"/>
          <w:sz w:val="28"/>
          <w:szCs w:val="28"/>
        </w:rPr>
        <w:t xml:space="preserve"> un</w:t>
      </w:r>
      <w:r w:rsidRPr="005E2583">
        <w:rPr>
          <w:sz w:val="28"/>
          <w:szCs w:val="28"/>
        </w:rPr>
        <w:t xml:space="preserve"> vienlaikus sniedzot ieguldījumu arī stratēģijas </w:t>
      </w:r>
      <w:r w:rsidR="00262A0E" w:rsidRPr="005E2583">
        <w:rPr>
          <w:sz w:val="28"/>
          <w:szCs w:val="28"/>
        </w:rPr>
        <w:t>"Eiropa 2020"</w:t>
      </w:r>
      <w:r w:rsidRPr="005E2583">
        <w:rPr>
          <w:sz w:val="28"/>
          <w:szCs w:val="28"/>
        </w:rPr>
        <w:t>, kā arī nacionālo politikas mērķu sasniegšanā</w:t>
      </w:r>
      <w:r w:rsidR="00262A0E" w:rsidRPr="005E2583">
        <w:rPr>
          <w:sz w:val="28"/>
          <w:szCs w:val="28"/>
        </w:rPr>
        <w:t>.</w:t>
      </w:r>
      <w:r w:rsidR="00341915" w:rsidRPr="005E2583">
        <w:rPr>
          <w:sz w:val="28"/>
          <w:szCs w:val="28"/>
        </w:rPr>
        <w:t xml:space="preserve"> </w:t>
      </w:r>
      <w:r w:rsidRPr="005E2583">
        <w:rPr>
          <w:sz w:val="28"/>
          <w:szCs w:val="28"/>
        </w:rPr>
        <w:t>Minēto SAM ietvaros finansējuma saņēmējam būs jāizvēlas vismaz divi SAM, kas nodrošinās pašvaldību integrētajās attīstības programmās identificēto problēmu risināšanu.</w:t>
      </w:r>
      <w:r w:rsidR="00262A0E" w:rsidRPr="005E2583">
        <w:rPr>
          <w:sz w:val="28"/>
          <w:szCs w:val="28"/>
        </w:rPr>
        <w:t>"</w:t>
      </w:r>
    </w:p>
    <w:p w14:paraId="5048F5A3" w14:textId="2A308DAA" w:rsidR="005D7F94" w:rsidRPr="005E2583" w:rsidRDefault="005D7F94" w:rsidP="001935B0">
      <w:pPr>
        <w:ind w:firstLine="709"/>
        <w:jc w:val="both"/>
        <w:rPr>
          <w:sz w:val="28"/>
          <w:szCs w:val="28"/>
        </w:rPr>
      </w:pPr>
    </w:p>
    <w:p w14:paraId="23B78063" w14:textId="71E81823" w:rsidR="005D7F94" w:rsidRPr="005E2583" w:rsidRDefault="005D7F94" w:rsidP="001935B0">
      <w:pPr>
        <w:ind w:firstLine="709"/>
        <w:jc w:val="both"/>
        <w:rPr>
          <w:sz w:val="28"/>
          <w:szCs w:val="28"/>
        </w:rPr>
      </w:pPr>
      <w:r w:rsidRPr="005E2583">
        <w:rPr>
          <w:sz w:val="28"/>
          <w:szCs w:val="28"/>
        </w:rPr>
        <w:t>2</w:t>
      </w:r>
      <w:r w:rsidR="00262A0E" w:rsidRPr="005E2583">
        <w:rPr>
          <w:sz w:val="28"/>
          <w:szCs w:val="28"/>
        </w:rPr>
        <w:t>. </w:t>
      </w:r>
      <w:r w:rsidRPr="005E2583">
        <w:rPr>
          <w:sz w:val="28"/>
          <w:szCs w:val="28"/>
        </w:rPr>
        <w:t xml:space="preserve">Finanšu ministrijai nedēļas laikā iesniegt Valsts kancelejā precizēto </w:t>
      </w:r>
      <w:r w:rsidR="005E2583" w:rsidRPr="005E2583">
        <w:rPr>
          <w:sz w:val="28"/>
          <w:szCs w:val="28"/>
          <w:shd w:val="clear" w:color="auto" w:fill="FFFFFF"/>
        </w:rPr>
        <w:t>Eiropas Savienības struktūrfondu un Kohēzijas fonda 2014.–2020. gada plānošanas perioda darbības programmu "Izaugsme un nodarbinātība"</w:t>
      </w:r>
      <w:r w:rsidR="00B903FC" w:rsidRPr="005E2583">
        <w:rPr>
          <w:sz w:val="28"/>
          <w:szCs w:val="28"/>
        </w:rPr>
        <w:t>.</w:t>
      </w:r>
    </w:p>
    <w:p w14:paraId="07CF0A7C" w14:textId="77777777" w:rsidR="007E32CF" w:rsidRPr="005E2583" w:rsidRDefault="007E32CF" w:rsidP="001935B0">
      <w:pPr>
        <w:ind w:firstLine="709"/>
        <w:jc w:val="both"/>
        <w:rPr>
          <w:sz w:val="28"/>
          <w:szCs w:val="28"/>
        </w:rPr>
      </w:pPr>
    </w:p>
    <w:p w14:paraId="2CD1E07C" w14:textId="77777777" w:rsidR="007E32CF" w:rsidRPr="005E2583" w:rsidRDefault="007E32CF" w:rsidP="001935B0">
      <w:pPr>
        <w:ind w:firstLine="709"/>
        <w:jc w:val="both"/>
        <w:rPr>
          <w:sz w:val="28"/>
          <w:szCs w:val="28"/>
        </w:rPr>
      </w:pPr>
    </w:p>
    <w:p w14:paraId="0A9DB9AF" w14:textId="77777777" w:rsidR="007E32CF" w:rsidRPr="005E2583" w:rsidRDefault="007E32CF" w:rsidP="001935B0">
      <w:pPr>
        <w:ind w:firstLine="709"/>
        <w:jc w:val="both"/>
        <w:rPr>
          <w:sz w:val="28"/>
          <w:szCs w:val="28"/>
        </w:rPr>
      </w:pPr>
    </w:p>
    <w:p w14:paraId="5FE930BC" w14:textId="77777777" w:rsidR="007E32CF" w:rsidRPr="005E2583" w:rsidRDefault="007E32CF" w:rsidP="001935B0">
      <w:pPr>
        <w:pStyle w:val="naisf"/>
        <w:tabs>
          <w:tab w:val="left" w:pos="6521"/>
          <w:tab w:val="right" w:pos="8820"/>
        </w:tabs>
        <w:spacing w:before="0" w:after="0"/>
        <w:ind w:firstLine="709"/>
        <w:rPr>
          <w:sz w:val="28"/>
          <w:szCs w:val="28"/>
        </w:rPr>
      </w:pPr>
      <w:r w:rsidRPr="005E2583">
        <w:rPr>
          <w:sz w:val="28"/>
          <w:szCs w:val="28"/>
        </w:rPr>
        <w:t>Ministru prezidents</w:t>
      </w:r>
      <w:r w:rsidRPr="005E2583">
        <w:rPr>
          <w:sz w:val="28"/>
          <w:szCs w:val="28"/>
        </w:rPr>
        <w:tab/>
        <w:t xml:space="preserve">Māris Kučinskis </w:t>
      </w:r>
    </w:p>
    <w:p w14:paraId="0FFF850D" w14:textId="77777777" w:rsidR="007E32CF" w:rsidRPr="005E2583" w:rsidRDefault="007E32CF" w:rsidP="001935B0">
      <w:pPr>
        <w:pStyle w:val="naisf"/>
        <w:tabs>
          <w:tab w:val="right" w:pos="9000"/>
        </w:tabs>
        <w:spacing w:before="0" w:after="0"/>
        <w:ind w:firstLine="709"/>
        <w:rPr>
          <w:sz w:val="28"/>
          <w:szCs w:val="28"/>
        </w:rPr>
      </w:pPr>
    </w:p>
    <w:p w14:paraId="589FF4A6" w14:textId="77777777" w:rsidR="007E32CF" w:rsidRPr="005E2583" w:rsidRDefault="007E32CF" w:rsidP="001935B0">
      <w:pPr>
        <w:pStyle w:val="naisf"/>
        <w:tabs>
          <w:tab w:val="right" w:pos="9000"/>
        </w:tabs>
        <w:spacing w:before="0" w:after="0"/>
        <w:ind w:firstLine="709"/>
        <w:rPr>
          <w:sz w:val="28"/>
          <w:szCs w:val="28"/>
        </w:rPr>
      </w:pPr>
    </w:p>
    <w:p w14:paraId="0B79759A" w14:textId="77777777" w:rsidR="007E32CF" w:rsidRPr="005E2583" w:rsidRDefault="007E32CF" w:rsidP="001935B0">
      <w:pPr>
        <w:pStyle w:val="naisf"/>
        <w:tabs>
          <w:tab w:val="right" w:pos="9000"/>
        </w:tabs>
        <w:spacing w:before="0" w:after="0"/>
        <w:ind w:firstLine="709"/>
        <w:rPr>
          <w:sz w:val="28"/>
          <w:szCs w:val="28"/>
        </w:rPr>
      </w:pPr>
    </w:p>
    <w:p w14:paraId="4DA13AA2" w14:textId="77777777" w:rsidR="007E32CF" w:rsidRPr="005E2583" w:rsidRDefault="007E32CF" w:rsidP="007E32CF">
      <w:pPr>
        <w:tabs>
          <w:tab w:val="left" w:pos="6521"/>
          <w:tab w:val="right" w:pos="8820"/>
        </w:tabs>
        <w:ind w:firstLine="709"/>
        <w:rPr>
          <w:sz w:val="28"/>
          <w:szCs w:val="28"/>
        </w:rPr>
      </w:pPr>
      <w:r w:rsidRPr="005E2583">
        <w:rPr>
          <w:sz w:val="28"/>
          <w:szCs w:val="28"/>
        </w:rPr>
        <w:t>Finanšu ministre</w:t>
      </w:r>
      <w:r w:rsidRPr="005E2583">
        <w:rPr>
          <w:sz w:val="28"/>
          <w:szCs w:val="28"/>
        </w:rPr>
        <w:tab/>
        <w:t>Dana Reizniece-Ozola</w:t>
      </w:r>
    </w:p>
    <w:sectPr w:rsidR="007E32CF" w:rsidRPr="005E2583" w:rsidSect="007E32CF">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04AD" w14:textId="77777777" w:rsidR="00B27E8A" w:rsidRDefault="00B27E8A" w:rsidP="008C5391">
      <w:r>
        <w:separator/>
      </w:r>
    </w:p>
  </w:endnote>
  <w:endnote w:type="continuationSeparator" w:id="0">
    <w:p w14:paraId="7EAFE23D" w14:textId="77777777" w:rsidR="00B27E8A" w:rsidRDefault="00B27E8A"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26B1" w14:textId="77777777" w:rsidR="00B27E8A" w:rsidRPr="007E32CF" w:rsidRDefault="00B27E8A" w:rsidP="007E32CF">
    <w:pPr>
      <w:pStyle w:val="Footer"/>
      <w:rPr>
        <w:sz w:val="16"/>
        <w:szCs w:val="16"/>
      </w:rPr>
    </w:pPr>
    <w:r>
      <w:rPr>
        <w:sz w:val="16"/>
        <w:szCs w:val="16"/>
      </w:rPr>
      <w:t>R1662_7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54BF" w14:textId="77777777" w:rsidR="00B27E8A" w:rsidRPr="007E32CF" w:rsidRDefault="00B27E8A" w:rsidP="007E32CF">
    <w:pPr>
      <w:pStyle w:val="Footer"/>
      <w:rPr>
        <w:sz w:val="16"/>
        <w:szCs w:val="16"/>
      </w:rPr>
    </w:pPr>
    <w:r>
      <w:rPr>
        <w:sz w:val="16"/>
        <w:szCs w:val="16"/>
      </w:rPr>
      <w:t>R1662_7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16FA" w14:textId="4F24BD70" w:rsidR="00B27E8A" w:rsidRPr="007E32CF" w:rsidRDefault="00B27E8A">
    <w:pPr>
      <w:pStyle w:val="Footer"/>
      <w:rPr>
        <w:sz w:val="16"/>
        <w:szCs w:val="16"/>
      </w:rPr>
    </w:pPr>
    <w:r>
      <w:rPr>
        <w:sz w:val="16"/>
        <w:szCs w:val="16"/>
      </w:rPr>
      <w:t>R1662_7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0DE19" w14:textId="77777777" w:rsidR="00B27E8A" w:rsidRDefault="00B27E8A" w:rsidP="008C5391">
      <w:r>
        <w:separator/>
      </w:r>
    </w:p>
  </w:footnote>
  <w:footnote w:type="continuationSeparator" w:id="0">
    <w:p w14:paraId="62AFE50E" w14:textId="77777777" w:rsidR="00B27E8A" w:rsidRDefault="00B27E8A" w:rsidP="008C5391">
      <w:r>
        <w:continuationSeparator/>
      </w:r>
    </w:p>
  </w:footnote>
  <w:footnote w:id="1">
    <w:p w14:paraId="71E2972D" w14:textId="0D3EABD2" w:rsidR="00B27E8A" w:rsidRDefault="00B27E8A">
      <w:pPr>
        <w:pStyle w:val="FootnoteText"/>
      </w:pPr>
      <w:r>
        <w:rPr>
          <w:rStyle w:val="FootnoteReference"/>
        </w:rPr>
        <w:footnoteRef/>
      </w:r>
      <w:r>
        <w:t xml:space="preserve"> </w:t>
      </w:r>
      <w:r w:rsidRPr="008A58C6">
        <w:t xml:space="preserve">EK pētījums </w:t>
      </w:r>
      <w:r>
        <w:t>"</w:t>
      </w:r>
      <w:r w:rsidRPr="008A58C6">
        <w:t>Izpēte par atkritumu apsaimniekošanas darbību ES dalībvalstīs</w:t>
      </w:r>
      <w:r>
        <w:t>".</w:t>
      </w:r>
    </w:p>
  </w:footnote>
  <w:footnote w:id="2">
    <w:p w14:paraId="761A14EE" w14:textId="4927B65E" w:rsidR="00B27E8A" w:rsidRDefault="00B27E8A">
      <w:pPr>
        <w:pStyle w:val="FootnoteText"/>
      </w:pPr>
      <w:r>
        <w:rPr>
          <w:rStyle w:val="FootnoteReference"/>
        </w:rPr>
        <w:footnoteRef/>
      </w:r>
      <w:r>
        <w:t xml:space="preserve"> </w:t>
      </w:r>
      <w:r w:rsidRPr="008A58C6">
        <w:t>Plānotā vēr</w:t>
      </w:r>
      <w:r>
        <w:t>t</w:t>
      </w:r>
      <w:r w:rsidRPr="008A58C6">
        <w:t>ība 2023</w:t>
      </w:r>
      <w:r>
        <w:t>. g</w:t>
      </w:r>
      <w:r w:rsidRPr="008A58C6">
        <w:t>adā, ko plānots sasniegt, novirzot daļu finansējuma ar samazinātu atbalsta likmi</w:t>
      </w:r>
      <w:r>
        <w:t>.</w:t>
      </w:r>
    </w:p>
  </w:footnote>
  <w:footnote w:id="3">
    <w:p w14:paraId="11636A1F" w14:textId="30122924" w:rsidR="00B27E8A" w:rsidRDefault="00B27E8A" w:rsidP="00F54403">
      <w:pPr>
        <w:pStyle w:val="FootnoteText"/>
        <w:jc w:val="both"/>
      </w:pPr>
      <w:r>
        <w:rPr>
          <w:rStyle w:val="FootnoteReference"/>
        </w:rPr>
        <w:footnoteRef/>
      </w:r>
      <w:r>
        <w:t xml:space="preserve"> </w:t>
      </w:r>
      <w:r w:rsidRPr="008A58C6">
        <w:t>Vides monitoringa programmu (jomu) skaits, kurās veikti uzlabojumi un nodrošināta to atbilstība direktīvu prasībām.</w:t>
      </w:r>
    </w:p>
  </w:footnote>
  <w:footnote w:id="4">
    <w:p w14:paraId="3090016A" w14:textId="77777777" w:rsidR="00B27E8A" w:rsidRPr="008A58C6" w:rsidRDefault="00B27E8A" w:rsidP="00F54403">
      <w:pPr>
        <w:pStyle w:val="FootnoteText"/>
        <w:jc w:val="both"/>
      </w:pPr>
      <w:r>
        <w:rPr>
          <w:rStyle w:val="FootnoteReference"/>
        </w:rPr>
        <w:footnoteRef/>
      </w:r>
      <w:r>
        <w:t xml:space="preserve"> </w:t>
      </w:r>
      <w:r w:rsidRPr="008A58C6">
        <w:t>Šeit un turpmāk attiecībā uz 5.5.1</w:t>
      </w:r>
      <w:r>
        <w:t>. </w:t>
      </w:r>
      <w:r w:rsidRPr="008A58C6">
        <w:t>SAM ar objektu tiek apzīmētas arī kultūras un dabas mantojuma vietas un teritorijas:</w:t>
      </w:r>
    </w:p>
    <w:p w14:paraId="1F92FF33" w14:textId="77777777" w:rsidR="00B27E8A" w:rsidRPr="008A58C6" w:rsidRDefault="00B27E8A" w:rsidP="00F54403">
      <w:pPr>
        <w:pStyle w:val="FootnoteText"/>
        <w:numPr>
          <w:ilvl w:val="0"/>
          <w:numId w:val="24"/>
        </w:numPr>
        <w:jc w:val="both"/>
      </w:pPr>
      <w:r w:rsidRPr="008A58C6">
        <w:t xml:space="preserve">kultūras mantojuma objekti ir objekti, kuriem atbilstoši likumam </w:t>
      </w:r>
      <w:r>
        <w:t>"</w:t>
      </w:r>
      <w:r w:rsidRPr="008A58C6">
        <w:t>Par kultūras pieminekļu aizsardzību</w:t>
      </w:r>
      <w:r>
        <w:t>"</w:t>
      </w:r>
      <w:r w:rsidRPr="008A58C6">
        <w:t xml:space="preserve"> ir piešķirts valsts aizsargājama kultūras pieminekļa statuss; </w:t>
      </w:r>
    </w:p>
    <w:p w14:paraId="65550A23" w14:textId="77777777" w:rsidR="00B27E8A" w:rsidRDefault="00B27E8A" w:rsidP="00F54403">
      <w:pPr>
        <w:pStyle w:val="FootnoteText"/>
        <w:numPr>
          <w:ilvl w:val="0"/>
          <w:numId w:val="24"/>
        </w:numPr>
        <w:jc w:val="both"/>
      </w:pPr>
      <w:r w:rsidRPr="008A58C6">
        <w:t>dabas mantojuma objekti ir objekti un vietas Baltijas jūras piekrastē ar unikālu nacionālu un starptautisku nozīmi, kas veido piekrastes vienoto dabas un kultūras mantojumu (definēts Piekrastes telpiskās attīstības pamatnostādnēs 2011.</w:t>
      </w:r>
      <w:r>
        <w:t>–</w:t>
      </w:r>
      <w:r w:rsidRPr="008A58C6">
        <w:t>2017</w:t>
      </w:r>
      <w:r>
        <w:t>. g</w:t>
      </w:r>
      <w:r w:rsidRPr="008A58C6">
        <w:t xml:space="preserve">adam; </w:t>
      </w:r>
      <w:hyperlink r:id="rId1" w:history="1">
        <w:r w:rsidRPr="008A58C6">
          <w:rPr>
            <w:rStyle w:val="Hyperlink"/>
          </w:rPr>
          <w:t>http://polsis.mk.gov.lv/view.do?id=3634</w:t>
        </w:r>
      </w:hyperlink>
      <w:r w:rsidRPr="008A58C6">
        <w:t>)</w:t>
      </w:r>
      <w:r w:rsidRPr="00EF5A98">
        <w:t xml:space="preserve"> </w:t>
      </w:r>
    </w:p>
    <w:p w14:paraId="0A72CCEA" w14:textId="77777777" w:rsidR="00B27E8A" w:rsidRPr="008A58C6" w:rsidRDefault="00B27E8A" w:rsidP="00F54403">
      <w:pPr>
        <w:pStyle w:val="FootnoteText"/>
        <w:ind w:left="390"/>
        <w:jc w:val="both"/>
      </w:pPr>
      <w:r w:rsidRPr="00F97B72">
        <w:t>(</w:t>
      </w:r>
      <w:r>
        <w:t>š</w:t>
      </w:r>
      <w:r w:rsidRPr="00F97B72">
        <w:t>ī atsauce neattiecas uz projektiem, kuri tiek īstenoti integrētu teritoriālo investīciju veidā saskaņā ar ERAF regulas 7</w:t>
      </w:r>
      <w:r>
        <w:t>. p</w:t>
      </w:r>
      <w:r w:rsidRPr="00F97B72">
        <w:t>anta prasībām)</w:t>
      </w:r>
      <w:r>
        <w:t>.</w:t>
      </w:r>
    </w:p>
    <w:p w14:paraId="592DF1A5" w14:textId="498FE6A4" w:rsidR="00B27E8A" w:rsidRDefault="00B27E8A">
      <w:pPr>
        <w:pStyle w:val="FootnoteText"/>
      </w:pPr>
    </w:p>
  </w:footnote>
  <w:footnote w:id="5">
    <w:p w14:paraId="4DD5265C" w14:textId="3B05ECCC" w:rsidR="00B27E8A" w:rsidRPr="00F54403" w:rsidRDefault="00B27E8A" w:rsidP="00F54403">
      <w:pPr>
        <w:pStyle w:val="FootnoteText"/>
        <w:jc w:val="both"/>
        <w:rPr>
          <w:spacing w:val="-2"/>
        </w:rPr>
      </w:pPr>
      <w:r w:rsidRPr="00F54403">
        <w:rPr>
          <w:rStyle w:val="FootnoteReference"/>
          <w:spacing w:val="-2"/>
        </w:rPr>
        <w:footnoteRef/>
      </w:r>
      <w:r w:rsidRPr="00F54403">
        <w:rPr>
          <w:spacing w:val="-2"/>
        </w:rPr>
        <w:t xml:space="preserve"> Rādītājs var tikt precizēts atbilstoši pamatnostādnēs "Cilvēkresursu attīstība veselības aprūpē 2015.–2020. gadam"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38210"/>
      <w:docPartObj>
        <w:docPartGallery w:val="Page Numbers (Top of Page)"/>
        <w:docPartUnique/>
      </w:docPartObj>
    </w:sdtPr>
    <w:sdtEndPr>
      <w:rPr>
        <w:noProof/>
        <w:sz w:val="24"/>
        <w:szCs w:val="24"/>
      </w:rPr>
    </w:sdtEndPr>
    <w:sdtContent>
      <w:p w14:paraId="79B05C74" w14:textId="26AAAE7B" w:rsidR="00B27E8A" w:rsidRPr="007E32CF" w:rsidRDefault="00B27E8A">
        <w:pPr>
          <w:pStyle w:val="Header"/>
          <w:jc w:val="center"/>
          <w:rPr>
            <w:sz w:val="24"/>
            <w:szCs w:val="24"/>
          </w:rPr>
        </w:pPr>
        <w:r w:rsidRPr="007E32CF">
          <w:rPr>
            <w:sz w:val="24"/>
            <w:szCs w:val="24"/>
          </w:rPr>
          <w:fldChar w:fldCharType="begin"/>
        </w:r>
        <w:r w:rsidRPr="007E32CF">
          <w:rPr>
            <w:sz w:val="24"/>
            <w:szCs w:val="24"/>
          </w:rPr>
          <w:instrText xml:space="preserve"> PAGE   \* MERGEFORMAT </w:instrText>
        </w:r>
        <w:r w:rsidRPr="007E32CF">
          <w:rPr>
            <w:sz w:val="24"/>
            <w:szCs w:val="24"/>
          </w:rPr>
          <w:fldChar w:fldCharType="separate"/>
        </w:r>
        <w:r w:rsidR="00FD5C48">
          <w:rPr>
            <w:noProof/>
            <w:sz w:val="24"/>
            <w:szCs w:val="24"/>
          </w:rPr>
          <w:t>14</w:t>
        </w:r>
        <w:r w:rsidRPr="007E32CF">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60523"/>
      <w:docPartObj>
        <w:docPartGallery w:val="Page Numbers (Top of Page)"/>
        <w:docPartUnique/>
      </w:docPartObj>
    </w:sdtPr>
    <w:sdtEndPr>
      <w:rPr>
        <w:noProof/>
        <w:sz w:val="24"/>
        <w:szCs w:val="24"/>
      </w:rPr>
    </w:sdtEndPr>
    <w:sdtContent>
      <w:p w14:paraId="1A7D6CC4" w14:textId="0AD0AE95" w:rsidR="00B27E8A" w:rsidRPr="007E32CF" w:rsidRDefault="00B27E8A">
        <w:pPr>
          <w:pStyle w:val="Header"/>
          <w:jc w:val="center"/>
          <w:rPr>
            <w:sz w:val="24"/>
            <w:szCs w:val="24"/>
          </w:rPr>
        </w:pPr>
        <w:r w:rsidRPr="007E32CF">
          <w:rPr>
            <w:sz w:val="24"/>
            <w:szCs w:val="24"/>
          </w:rPr>
          <w:fldChar w:fldCharType="begin"/>
        </w:r>
        <w:r w:rsidRPr="007E32CF">
          <w:rPr>
            <w:sz w:val="24"/>
            <w:szCs w:val="24"/>
          </w:rPr>
          <w:instrText xml:space="preserve"> PAGE   \* MERGEFORMAT </w:instrText>
        </w:r>
        <w:r w:rsidRPr="007E32CF">
          <w:rPr>
            <w:sz w:val="24"/>
            <w:szCs w:val="24"/>
          </w:rPr>
          <w:fldChar w:fldCharType="separate"/>
        </w:r>
        <w:r w:rsidR="00FD5C48">
          <w:rPr>
            <w:noProof/>
            <w:sz w:val="24"/>
            <w:szCs w:val="24"/>
          </w:rPr>
          <w:t>9</w:t>
        </w:r>
        <w:r w:rsidRPr="007E32CF">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B5F" w14:textId="48C33A34" w:rsidR="00B27E8A" w:rsidRDefault="00B27E8A" w:rsidP="007E32CF">
    <w:pPr>
      <w:pStyle w:val="Header"/>
      <w:rPr>
        <w:sz w:val="24"/>
        <w:szCs w:val="24"/>
      </w:rPr>
    </w:pPr>
  </w:p>
  <w:p w14:paraId="145B458C" w14:textId="3F7B1C95" w:rsidR="00B27E8A" w:rsidRPr="007E32CF" w:rsidRDefault="00B27E8A" w:rsidP="007E32CF">
    <w:pPr>
      <w:pStyle w:val="Header"/>
      <w:rPr>
        <w:sz w:val="24"/>
        <w:szCs w:val="24"/>
      </w:rPr>
    </w:pPr>
    <w:r w:rsidRPr="007E32CF">
      <w:rPr>
        <w:noProof/>
        <w:sz w:val="32"/>
        <w:szCs w:val="32"/>
      </w:rPr>
      <w:drawing>
        <wp:inline distT="0" distB="0" distL="0" distR="0" wp14:anchorId="71046042" wp14:editId="4CDB352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759133"/>
      <w:docPartObj>
        <w:docPartGallery w:val="Page Numbers (Top of Page)"/>
        <w:docPartUnique/>
      </w:docPartObj>
    </w:sdtPr>
    <w:sdtEndPr>
      <w:rPr>
        <w:noProof/>
        <w:sz w:val="24"/>
        <w:szCs w:val="24"/>
      </w:rPr>
    </w:sdtEndPr>
    <w:sdtContent>
      <w:p w14:paraId="54C8C270" w14:textId="0C49FD0F" w:rsidR="00B27E8A" w:rsidRPr="007E32CF" w:rsidRDefault="00B27E8A">
        <w:pPr>
          <w:pStyle w:val="Header"/>
          <w:jc w:val="center"/>
          <w:rPr>
            <w:sz w:val="24"/>
            <w:szCs w:val="24"/>
          </w:rPr>
        </w:pPr>
        <w:r w:rsidRPr="007E32CF">
          <w:rPr>
            <w:sz w:val="24"/>
            <w:szCs w:val="24"/>
          </w:rPr>
          <w:fldChar w:fldCharType="begin"/>
        </w:r>
        <w:r w:rsidRPr="007E32CF">
          <w:rPr>
            <w:sz w:val="24"/>
            <w:szCs w:val="24"/>
          </w:rPr>
          <w:instrText xml:space="preserve"> PAGE   \* MERGEFORMAT </w:instrText>
        </w:r>
        <w:r w:rsidRPr="007E32CF">
          <w:rPr>
            <w:sz w:val="24"/>
            <w:szCs w:val="24"/>
          </w:rPr>
          <w:fldChar w:fldCharType="separate"/>
        </w:r>
        <w:r w:rsidR="00FD5C48">
          <w:rPr>
            <w:noProof/>
            <w:sz w:val="24"/>
            <w:szCs w:val="24"/>
          </w:rPr>
          <w:t>11</w:t>
        </w:r>
        <w:r w:rsidRPr="007E32CF">
          <w:rPr>
            <w:noProof/>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4722"/>
      <w:docPartObj>
        <w:docPartGallery w:val="Page Numbers (Top of Page)"/>
        <w:docPartUnique/>
      </w:docPartObj>
    </w:sdtPr>
    <w:sdtEndPr>
      <w:rPr>
        <w:noProof/>
        <w:sz w:val="24"/>
        <w:szCs w:val="24"/>
      </w:rPr>
    </w:sdtEndPr>
    <w:sdtContent>
      <w:p w14:paraId="6B94CD4B" w14:textId="526488BC" w:rsidR="00B27E8A" w:rsidRPr="007E32CF" w:rsidRDefault="00B27E8A">
        <w:pPr>
          <w:pStyle w:val="Header"/>
          <w:jc w:val="center"/>
          <w:rPr>
            <w:sz w:val="24"/>
            <w:szCs w:val="24"/>
          </w:rPr>
        </w:pPr>
        <w:r w:rsidRPr="007E32CF">
          <w:rPr>
            <w:sz w:val="24"/>
            <w:szCs w:val="24"/>
          </w:rPr>
          <w:fldChar w:fldCharType="begin"/>
        </w:r>
        <w:r w:rsidRPr="007E32CF">
          <w:rPr>
            <w:sz w:val="24"/>
            <w:szCs w:val="24"/>
          </w:rPr>
          <w:instrText xml:space="preserve"> PAGE   \* MERGEFORMAT </w:instrText>
        </w:r>
        <w:r w:rsidRPr="007E32CF">
          <w:rPr>
            <w:sz w:val="24"/>
            <w:szCs w:val="24"/>
          </w:rPr>
          <w:fldChar w:fldCharType="separate"/>
        </w:r>
        <w:r w:rsidR="00FD5C48">
          <w:rPr>
            <w:noProof/>
            <w:sz w:val="24"/>
            <w:szCs w:val="24"/>
          </w:rPr>
          <w:t>15</w:t>
        </w:r>
        <w:r w:rsidRPr="007E32CF">
          <w:rPr>
            <w:noProof/>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4377"/>
      <w:docPartObj>
        <w:docPartGallery w:val="Page Numbers (Top of Page)"/>
        <w:docPartUnique/>
      </w:docPartObj>
    </w:sdtPr>
    <w:sdtEndPr>
      <w:rPr>
        <w:noProof/>
      </w:rPr>
    </w:sdtEndPr>
    <w:sdtContent>
      <w:p w14:paraId="1F644C82" w14:textId="51BD8043" w:rsidR="00B27E8A" w:rsidRDefault="00B27E8A">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09E1EDB9" w14:textId="6A8C31ED" w:rsidR="00B27E8A" w:rsidRPr="00D31395" w:rsidRDefault="00B27E8A" w:rsidP="00D95F63">
    <w:pPr>
      <w:pStyle w:val="Header"/>
      <w:tabs>
        <w:tab w:val="clear" w:pos="8306"/>
        <w:tab w:val="left" w:pos="432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EC0"/>
    <w:multiLevelType w:val="hybridMultilevel"/>
    <w:tmpl w:val="6F46409E"/>
    <w:lvl w:ilvl="0" w:tplc="26588B8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560F22"/>
    <w:multiLevelType w:val="hybridMultilevel"/>
    <w:tmpl w:val="12547722"/>
    <w:lvl w:ilvl="0" w:tplc="A7C6F134">
      <w:start w:val="109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912296"/>
    <w:multiLevelType w:val="hybridMultilevel"/>
    <w:tmpl w:val="A11889C4"/>
    <w:lvl w:ilvl="0" w:tplc="F17EEF0E">
      <w:start w:val="6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1C5A5866"/>
    <w:multiLevelType w:val="multilevel"/>
    <w:tmpl w:val="FF448A76"/>
    <w:lvl w:ilvl="0">
      <w:start w:val="1"/>
      <w:numFmt w:val="decimal"/>
      <w:lvlText w:val="%1."/>
      <w:lvlJc w:val="left"/>
      <w:pPr>
        <w:ind w:left="480" w:hanging="480"/>
      </w:pPr>
      <w:rPr>
        <w:rFonts w:hint="default"/>
      </w:rPr>
    </w:lvl>
    <w:lvl w:ilvl="1">
      <w:start w:val="7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4370968"/>
    <w:multiLevelType w:val="multilevel"/>
    <w:tmpl w:val="90D816C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2.%3."/>
      <w:lvlJc w:val="left"/>
      <w:pPr>
        <w:ind w:left="1224" w:hanging="504"/>
      </w:pPr>
      <w:rPr>
        <w:rFonts w:hint="default"/>
      </w:rPr>
    </w:lvl>
    <w:lvl w:ilvl="3">
      <w:start w:val="1"/>
      <w:numFmt w:val="none"/>
      <w:lvlText w:val="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8C499B"/>
    <w:multiLevelType w:val="multilevel"/>
    <w:tmpl w:val="79F059AA"/>
    <w:lvl w:ilvl="0">
      <w:start w:val="1"/>
      <w:numFmt w:val="decimal"/>
      <w:lvlText w:val="%1."/>
      <w:lvlJc w:val="left"/>
      <w:pPr>
        <w:ind w:left="360" w:hanging="360"/>
      </w:pPr>
      <w:rPr>
        <w:rFonts w:hint="default"/>
        <w:sz w:val="28"/>
        <w:szCs w:val="28"/>
      </w:rPr>
    </w:lvl>
    <w:lvl w:ilvl="1">
      <w:start w:val="6"/>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29CD67CD"/>
    <w:multiLevelType w:val="multilevel"/>
    <w:tmpl w:val="C7E67212"/>
    <w:lvl w:ilvl="0">
      <w:start w:val="1"/>
      <w:numFmt w:val="decimal"/>
      <w:lvlText w:val="%1."/>
      <w:lvlJc w:val="left"/>
      <w:pPr>
        <w:ind w:left="480" w:hanging="480"/>
      </w:pPr>
      <w:rPr>
        <w:rFonts w:hint="default"/>
      </w:rPr>
    </w:lvl>
    <w:lvl w:ilvl="1">
      <w:start w:val="7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45E3424"/>
    <w:multiLevelType w:val="multilevel"/>
    <w:tmpl w:val="1B4EEFCA"/>
    <w:lvl w:ilvl="0">
      <w:start w:val="5"/>
      <w:numFmt w:val="decimal"/>
      <w:lvlText w:val="%1."/>
      <w:lvlJc w:val="left"/>
      <w:pPr>
        <w:ind w:left="1172" w:hanging="432"/>
      </w:pPr>
      <w:rPr>
        <w:rFonts w:hint="default"/>
      </w:rPr>
    </w:lvl>
    <w:lvl w:ilvl="1">
      <w:start w:val="1"/>
      <w:numFmt w:val="decimal"/>
      <w:lvlText w:val="%1.%2."/>
      <w:lvlJc w:val="left"/>
      <w:pPr>
        <w:ind w:left="225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196" w:hanging="1080"/>
      </w:pPr>
      <w:rPr>
        <w:rFonts w:hint="default"/>
      </w:rPr>
    </w:lvl>
    <w:lvl w:ilvl="4">
      <w:start w:val="1"/>
      <w:numFmt w:val="decimal"/>
      <w:lvlText w:val="%1.%2.%3.%4.%5."/>
      <w:lvlJc w:val="left"/>
      <w:pPr>
        <w:ind w:left="4988" w:hanging="1080"/>
      </w:pPr>
      <w:rPr>
        <w:rFonts w:hint="default"/>
      </w:rPr>
    </w:lvl>
    <w:lvl w:ilvl="5">
      <w:start w:val="1"/>
      <w:numFmt w:val="decimal"/>
      <w:lvlText w:val="%1.%2.%3.%4.%5.%6."/>
      <w:lvlJc w:val="left"/>
      <w:pPr>
        <w:ind w:left="6140" w:hanging="1440"/>
      </w:pPr>
      <w:rPr>
        <w:rFonts w:hint="default"/>
      </w:rPr>
    </w:lvl>
    <w:lvl w:ilvl="6">
      <w:start w:val="1"/>
      <w:numFmt w:val="decimal"/>
      <w:lvlText w:val="%1.%2.%3.%4.%5.%6.%7."/>
      <w:lvlJc w:val="left"/>
      <w:pPr>
        <w:ind w:left="7292" w:hanging="1800"/>
      </w:pPr>
      <w:rPr>
        <w:rFonts w:hint="default"/>
      </w:rPr>
    </w:lvl>
    <w:lvl w:ilvl="7">
      <w:start w:val="1"/>
      <w:numFmt w:val="decimal"/>
      <w:lvlText w:val="%1.%2.%3.%4.%5.%6.%7.%8."/>
      <w:lvlJc w:val="left"/>
      <w:pPr>
        <w:ind w:left="8084" w:hanging="1800"/>
      </w:pPr>
      <w:rPr>
        <w:rFonts w:hint="default"/>
      </w:rPr>
    </w:lvl>
    <w:lvl w:ilvl="8">
      <w:start w:val="1"/>
      <w:numFmt w:val="decimal"/>
      <w:lvlText w:val="%1.%2.%3.%4.%5.%6.%7.%8.%9."/>
      <w:lvlJc w:val="left"/>
      <w:pPr>
        <w:ind w:left="9236" w:hanging="2160"/>
      </w:pPr>
      <w:rPr>
        <w:rFonts w:hint="default"/>
      </w:rPr>
    </w:lvl>
  </w:abstractNum>
  <w:abstractNum w:abstractNumId="9">
    <w:nsid w:val="3CE90006"/>
    <w:multiLevelType w:val="hybridMultilevel"/>
    <w:tmpl w:val="AF0000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9725C1"/>
    <w:multiLevelType w:val="hybridMultilevel"/>
    <w:tmpl w:val="15A0108C"/>
    <w:lvl w:ilvl="0" w:tplc="E53E1A16">
      <w:start w:val="1096"/>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6D2327"/>
    <w:multiLevelType w:val="hybridMultilevel"/>
    <w:tmpl w:val="2D044FB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3D57B4"/>
    <w:multiLevelType w:val="hybridMultilevel"/>
    <w:tmpl w:val="9A7CFE7E"/>
    <w:lvl w:ilvl="0" w:tplc="0A6C125C">
      <w:start w:val="750"/>
      <w:numFmt w:val="bullet"/>
      <w:lvlText w:val="-"/>
      <w:lvlJc w:val="left"/>
      <w:pPr>
        <w:ind w:left="390" w:hanging="360"/>
      </w:pPr>
      <w:rPr>
        <w:rFonts w:ascii="Times New Roman" w:eastAsia="PMingLiU"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3">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897DDC"/>
    <w:multiLevelType w:val="multilevel"/>
    <w:tmpl w:val="59B04770"/>
    <w:lvl w:ilvl="0">
      <w:start w:val="1"/>
      <w:numFmt w:val="decimal"/>
      <w:lvlText w:val="%1."/>
      <w:lvlJc w:val="left"/>
      <w:pPr>
        <w:ind w:left="600" w:hanging="600"/>
      </w:pPr>
      <w:rPr>
        <w:rFonts w:hint="default"/>
        <w:sz w:val="28"/>
      </w:rPr>
    </w:lvl>
    <w:lvl w:ilvl="1">
      <w:start w:val="19"/>
      <w:numFmt w:val="decimal"/>
      <w:lvlText w:val="%1.%2."/>
      <w:lvlJc w:val="left"/>
      <w:pPr>
        <w:ind w:left="1593" w:hanging="60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15">
    <w:nsid w:val="56B34A04"/>
    <w:multiLevelType w:val="hybridMultilevel"/>
    <w:tmpl w:val="5AEA5368"/>
    <w:lvl w:ilvl="0" w:tplc="D428A77A">
      <w:start w:val="1"/>
      <w:numFmt w:val="decimal"/>
      <w:lvlText w:val="1.%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687AE7"/>
    <w:multiLevelType w:val="hybridMultilevel"/>
    <w:tmpl w:val="0286060A"/>
    <w:lvl w:ilvl="0" w:tplc="F17EEF0E">
      <w:start w:val="6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nsid w:val="6C067185"/>
    <w:multiLevelType w:val="hybridMultilevel"/>
    <w:tmpl w:val="9580BBF0"/>
    <w:lvl w:ilvl="0" w:tplc="04260011">
      <w:start w:val="1"/>
      <w:numFmt w:val="decimal"/>
      <w:lvlText w:val="%1)"/>
      <w:lvlJc w:val="left"/>
      <w:pPr>
        <w:ind w:left="1353" w:hanging="360"/>
      </w:pPr>
      <w:rPr>
        <w:rFonts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2D8180C"/>
    <w:multiLevelType w:val="hybridMultilevel"/>
    <w:tmpl w:val="8BE2C6A4"/>
    <w:lvl w:ilvl="0" w:tplc="D428A77A">
      <w:start w:val="1"/>
      <w:numFmt w:val="decimal"/>
      <w:lvlText w:val="1.%1."/>
      <w:lvlJc w:val="center"/>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48E4800"/>
    <w:multiLevelType w:val="multilevel"/>
    <w:tmpl w:val="A34C40C6"/>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4B62A1B"/>
    <w:multiLevelType w:val="multilevel"/>
    <w:tmpl w:val="03567BEC"/>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7AB2694"/>
    <w:multiLevelType w:val="hybridMultilevel"/>
    <w:tmpl w:val="AA364B1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5A2A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B71390"/>
    <w:multiLevelType w:val="hybridMultilevel"/>
    <w:tmpl w:val="65AA95A8"/>
    <w:lvl w:ilvl="0" w:tplc="D428A77A">
      <w:start w:val="1"/>
      <w:numFmt w:val="decimal"/>
      <w:lvlText w:val="1.%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23"/>
  </w:num>
  <w:num w:numId="5">
    <w:abstractNumId w:val="16"/>
  </w:num>
  <w:num w:numId="6">
    <w:abstractNumId w:val="21"/>
  </w:num>
  <w:num w:numId="7">
    <w:abstractNumId w:val="14"/>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9"/>
  </w:num>
  <w:num w:numId="14">
    <w:abstractNumId w:val="24"/>
  </w:num>
  <w:num w:numId="15">
    <w:abstractNumId w:val="15"/>
  </w:num>
  <w:num w:numId="16">
    <w:abstractNumId w:val="25"/>
  </w:num>
  <w:num w:numId="17">
    <w:abstractNumId w:val="6"/>
  </w:num>
  <w:num w:numId="18">
    <w:abstractNumId w:val="18"/>
  </w:num>
  <w:num w:numId="19">
    <w:abstractNumId w:val="0"/>
  </w:num>
  <w:num w:numId="20">
    <w:abstractNumId w:val="11"/>
  </w:num>
  <w:num w:numId="21">
    <w:abstractNumId w:val="3"/>
  </w:num>
  <w:num w:numId="22">
    <w:abstractNumId w:val="17"/>
  </w:num>
  <w:num w:numId="23">
    <w:abstractNumId w:val="22"/>
  </w:num>
  <w:num w:numId="24">
    <w:abstractNumId w:val="12"/>
  </w:num>
  <w:num w:numId="25">
    <w:abstractNumId w:val="2"/>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3A"/>
    <w:rsid w:val="0000115F"/>
    <w:rsid w:val="00004289"/>
    <w:rsid w:val="000112C6"/>
    <w:rsid w:val="0001328F"/>
    <w:rsid w:val="00013304"/>
    <w:rsid w:val="00013AD8"/>
    <w:rsid w:val="0001453A"/>
    <w:rsid w:val="000145A2"/>
    <w:rsid w:val="000149CE"/>
    <w:rsid w:val="0001752B"/>
    <w:rsid w:val="00017C29"/>
    <w:rsid w:val="000206E1"/>
    <w:rsid w:val="00022472"/>
    <w:rsid w:val="0002444D"/>
    <w:rsid w:val="00025BD8"/>
    <w:rsid w:val="0003036B"/>
    <w:rsid w:val="000337A0"/>
    <w:rsid w:val="00035CC8"/>
    <w:rsid w:val="000368A4"/>
    <w:rsid w:val="00037207"/>
    <w:rsid w:val="00044A24"/>
    <w:rsid w:val="000450FB"/>
    <w:rsid w:val="00045787"/>
    <w:rsid w:val="00051654"/>
    <w:rsid w:val="00051E7D"/>
    <w:rsid w:val="000539E1"/>
    <w:rsid w:val="0005559F"/>
    <w:rsid w:val="00055FE6"/>
    <w:rsid w:val="00057A23"/>
    <w:rsid w:val="00060DD8"/>
    <w:rsid w:val="000650D0"/>
    <w:rsid w:val="00067506"/>
    <w:rsid w:val="0007086B"/>
    <w:rsid w:val="000715F5"/>
    <w:rsid w:val="00071C85"/>
    <w:rsid w:val="0007235C"/>
    <w:rsid w:val="00072566"/>
    <w:rsid w:val="000726DD"/>
    <w:rsid w:val="0008154F"/>
    <w:rsid w:val="000823A2"/>
    <w:rsid w:val="00085C6A"/>
    <w:rsid w:val="000862FB"/>
    <w:rsid w:val="000876C2"/>
    <w:rsid w:val="00090260"/>
    <w:rsid w:val="00090ADF"/>
    <w:rsid w:val="000919BB"/>
    <w:rsid w:val="000A09A3"/>
    <w:rsid w:val="000B2495"/>
    <w:rsid w:val="000B26E7"/>
    <w:rsid w:val="000B295F"/>
    <w:rsid w:val="000B4D9F"/>
    <w:rsid w:val="000B5028"/>
    <w:rsid w:val="000C209B"/>
    <w:rsid w:val="000C772B"/>
    <w:rsid w:val="000D019B"/>
    <w:rsid w:val="000D04EB"/>
    <w:rsid w:val="000D1C6F"/>
    <w:rsid w:val="000D216E"/>
    <w:rsid w:val="000D5149"/>
    <w:rsid w:val="000E3EC8"/>
    <w:rsid w:val="000E4FF6"/>
    <w:rsid w:val="000F223D"/>
    <w:rsid w:val="000F2241"/>
    <w:rsid w:val="000F30D4"/>
    <w:rsid w:val="000F3D9E"/>
    <w:rsid w:val="00100B05"/>
    <w:rsid w:val="00101E8E"/>
    <w:rsid w:val="00107FE3"/>
    <w:rsid w:val="00113603"/>
    <w:rsid w:val="001139AC"/>
    <w:rsid w:val="00114CE4"/>
    <w:rsid w:val="001204A3"/>
    <w:rsid w:val="00120D73"/>
    <w:rsid w:val="001212F6"/>
    <w:rsid w:val="00124080"/>
    <w:rsid w:val="0012414B"/>
    <w:rsid w:val="0013258B"/>
    <w:rsid w:val="00132CBF"/>
    <w:rsid w:val="00133762"/>
    <w:rsid w:val="00134B6B"/>
    <w:rsid w:val="00141168"/>
    <w:rsid w:val="00144ADA"/>
    <w:rsid w:val="00145BE8"/>
    <w:rsid w:val="00151270"/>
    <w:rsid w:val="0015170B"/>
    <w:rsid w:val="00152AD7"/>
    <w:rsid w:val="00155754"/>
    <w:rsid w:val="00155C0A"/>
    <w:rsid w:val="0015771B"/>
    <w:rsid w:val="00161051"/>
    <w:rsid w:val="0016218A"/>
    <w:rsid w:val="00164D6C"/>
    <w:rsid w:val="0017496D"/>
    <w:rsid w:val="00175191"/>
    <w:rsid w:val="00175BCA"/>
    <w:rsid w:val="00175D09"/>
    <w:rsid w:val="00177EAA"/>
    <w:rsid w:val="00181C40"/>
    <w:rsid w:val="00182FF8"/>
    <w:rsid w:val="00183214"/>
    <w:rsid w:val="00184540"/>
    <w:rsid w:val="001873BD"/>
    <w:rsid w:val="001935B0"/>
    <w:rsid w:val="00195D50"/>
    <w:rsid w:val="00196020"/>
    <w:rsid w:val="00196E5F"/>
    <w:rsid w:val="001971A3"/>
    <w:rsid w:val="001974CB"/>
    <w:rsid w:val="001A0289"/>
    <w:rsid w:val="001A0463"/>
    <w:rsid w:val="001A0D57"/>
    <w:rsid w:val="001A3289"/>
    <w:rsid w:val="001A3760"/>
    <w:rsid w:val="001B0C9A"/>
    <w:rsid w:val="001B5328"/>
    <w:rsid w:val="001C12A4"/>
    <w:rsid w:val="001C2364"/>
    <w:rsid w:val="001C3ED9"/>
    <w:rsid w:val="001D547C"/>
    <w:rsid w:val="001D57EC"/>
    <w:rsid w:val="001D5F8D"/>
    <w:rsid w:val="001D6EFC"/>
    <w:rsid w:val="001E061F"/>
    <w:rsid w:val="001E31C9"/>
    <w:rsid w:val="001E3DFB"/>
    <w:rsid w:val="001E45C8"/>
    <w:rsid w:val="001E47A7"/>
    <w:rsid w:val="001E518B"/>
    <w:rsid w:val="001E57FE"/>
    <w:rsid w:val="001E7DB0"/>
    <w:rsid w:val="001F0684"/>
    <w:rsid w:val="001F0948"/>
    <w:rsid w:val="001F0D93"/>
    <w:rsid w:val="001F69B6"/>
    <w:rsid w:val="0020447C"/>
    <w:rsid w:val="00205752"/>
    <w:rsid w:val="00211FD0"/>
    <w:rsid w:val="00212908"/>
    <w:rsid w:val="00214382"/>
    <w:rsid w:val="002143B1"/>
    <w:rsid w:val="00214621"/>
    <w:rsid w:val="00216BFF"/>
    <w:rsid w:val="00216CA9"/>
    <w:rsid w:val="0022104D"/>
    <w:rsid w:val="00222326"/>
    <w:rsid w:val="00222BC8"/>
    <w:rsid w:val="002247C0"/>
    <w:rsid w:val="00225280"/>
    <w:rsid w:val="00227156"/>
    <w:rsid w:val="00227663"/>
    <w:rsid w:val="00231588"/>
    <w:rsid w:val="00231EF4"/>
    <w:rsid w:val="0023209C"/>
    <w:rsid w:val="00237464"/>
    <w:rsid w:val="00237ACF"/>
    <w:rsid w:val="002417E5"/>
    <w:rsid w:val="00242516"/>
    <w:rsid w:val="00242C40"/>
    <w:rsid w:val="00243B05"/>
    <w:rsid w:val="002442B8"/>
    <w:rsid w:val="00246BA1"/>
    <w:rsid w:val="00247646"/>
    <w:rsid w:val="00250E84"/>
    <w:rsid w:val="00262A0E"/>
    <w:rsid w:val="0026558A"/>
    <w:rsid w:val="002663E6"/>
    <w:rsid w:val="00272DFF"/>
    <w:rsid w:val="002741EB"/>
    <w:rsid w:val="00275AA9"/>
    <w:rsid w:val="00280633"/>
    <w:rsid w:val="00281C3D"/>
    <w:rsid w:val="00282294"/>
    <w:rsid w:val="002842C8"/>
    <w:rsid w:val="00284B61"/>
    <w:rsid w:val="00294BEA"/>
    <w:rsid w:val="00295BD9"/>
    <w:rsid w:val="00295F43"/>
    <w:rsid w:val="002A07BE"/>
    <w:rsid w:val="002A0816"/>
    <w:rsid w:val="002A3FC0"/>
    <w:rsid w:val="002A56C6"/>
    <w:rsid w:val="002B3D29"/>
    <w:rsid w:val="002B40F3"/>
    <w:rsid w:val="002B5CB4"/>
    <w:rsid w:val="002C0092"/>
    <w:rsid w:val="002C419F"/>
    <w:rsid w:val="002C524D"/>
    <w:rsid w:val="002D13D2"/>
    <w:rsid w:val="002D2ED6"/>
    <w:rsid w:val="002D5EC2"/>
    <w:rsid w:val="002E090D"/>
    <w:rsid w:val="002F101D"/>
    <w:rsid w:val="002F2E5E"/>
    <w:rsid w:val="002F77D8"/>
    <w:rsid w:val="002F7A82"/>
    <w:rsid w:val="002F7CDC"/>
    <w:rsid w:val="00300618"/>
    <w:rsid w:val="00300688"/>
    <w:rsid w:val="003016EE"/>
    <w:rsid w:val="0030279C"/>
    <w:rsid w:val="00303E87"/>
    <w:rsid w:val="00305840"/>
    <w:rsid w:val="00306162"/>
    <w:rsid w:val="003108F1"/>
    <w:rsid w:val="00312DC6"/>
    <w:rsid w:val="00315A73"/>
    <w:rsid w:val="00322F8E"/>
    <w:rsid w:val="003261B5"/>
    <w:rsid w:val="003331F3"/>
    <w:rsid w:val="00333424"/>
    <w:rsid w:val="00334971"/>
    <w:rsid w:val="00334CB5"/>
    <w:rsid w:val="00334DE8"/>
    <w:rsid w:val="003354C0"/>
    <w:rsid w:val="00335D8D"/>
    <w:rsid w:val="00336B0D"/>
    <w:rsid w:val="00337A03"/>
    <w:rsid w:val="003418F4"/>
    <w:rsid w:val="00341915"/>
    <w:rsid w:val="003432FC"/>
    <w:rsid w:val="00344F67"/>
    <w:rsid w:val="00347514"/>
    <w:rsid w:val="0034789B"/>
    <w:rsid w:val="00351C77"/>
    <w:rsid w:val="00351FFE"/>
    <w:rsid w:val="00352910"/>
    <w:rsid w:val="003532FB"/>
    <w:rsid w:val="00355872"/>
    <w:rsid w:val="00360CB5"/>
    <w:rsid w:val="00360FAA"/>
    <w:rsid w:val="003619EB"/>
    <w:rsid w:val="00362C06"/>
    <w:rsid w:val="003635A3"/>
    <w:rsid w:val="003647B8"/>
    <w:rsid w:val="00365EDA"/>
    <w:rsid w:val="0036735C"/>
    <w:rsid w:val="00373301"/>
    <w:rsid w:val="00373F10"/>
    <w:rsid w:val="00374BB2"/>
    <w:rsid w:val="003768EF"/>
    <w:rsid w:val="003768FC"/>
    <w:rsid w:val="00377E71"/>
    <w:rsid w:val="00381A8F"/>
    <w:rsid w:val="00381FB1"/>
    <w:rsid w:val="00382457"/>
    <w:rsid w:val="00382535"/>
    <w:rsid w:val="003838B5"/>
    <w:rsid w:val="00385EE0"/>
    <w:rsid w:val="00387A48"/>
    <w:rsid w:val="00392C7D"/>
    <w:rsid w:val="0039438B"/>
    <w:rsid w:val="003960DE"/>
    <w:rsid w:val="003A0763"/>
    <w:rsid w:val="003A1717"/>
    <w:rsid w:val="003A190C"/>
    <w:rsid w:val="003A1BCA"/>
    <w:rsid w:val="003A22BC"/>
    <w:rsid w:val="003A22F6"/>
    <w:rsid w:val="003A28D2"/>
    <w:rsid w:val="003A6990"/>
    <w:rsid w:val="003B14C5"/>
    <w:rsid w:val="003B14D6"/>
    <w:rsid w:val="003B4970"/>
    <w:rsid w:val="003B4A78"/>
    <w:rsid w:val="003C493B"/>
    <w:rsid w:val="003C530F"/>
    <w:rsid w:val="003C5386"/>
    <w:rsid w:val="003C5B0C"/>
    <w:rsid w:val="003D0CC8"/>
    <w:rsid w:val="003D1346"/>
    <w:rsid w:val="003D1834"/>
    <w:rsid w:val="003D3343"/>
    <w:rsid w:val="003D46E5"/>
    <w:rsid w:val="003D6DD1"/>
    <w:rsid w:val="003E1FDA"/>
    <w:rsid w:val="003E29B8"/>
    <w:rsid w:val="003E4F1B"/>
    <w:rsid w:val="003E5313"/>
    <w:rsid w:val="003F0B04"/>
    <w:rsid w:val="003F342C"/>
    <w:rsid w:val="003F52B6"/>
    <w:rsid w:val="003F611E"/>
    <w:rsid w:val="003F747F"/>
    <w:rsid w:val="003F76C8"/>
    <w:rsid w:val="0040085D"/>
    <w:rsid w:val="00404233"/>
    <w:rsid w:val="00404E5D"/>
    <w:rsid w:val="00406F63"/>
    <w:rsid w:val="00407B54"/>
    <w:rsid w:val="00410326"/>
    <w:rsid w:val="00414882"/>
    <w:rsid w:val="00414FC8"/>
    <w:rsid w:val="00416BAD"/>
    <w:rsid w:val="0042306E"/>
    <w:rsid w:val="00424A7D"/>
    <w:rsid w:val="00425C2E"/>
    <w:rsid w:val="0043188B"/>
    <w:rsid w:val="00434FD8"/>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7012B"/>
    <w:rsid w:val="00470A81"/>
    <w:rsid w:val="00470C84"/>
    <w:rsid w:val="00472B40"/>
    <w:rsid w:val="0047553C"/>
    <w:rsid w:val="00477C60"/>
    <w:rsid w:val="00483BD7"/>
    <w:rsid w:val="00484067"/>
    <w:rsid w:val="004857E5"/>
    <w:rsid w:val="004861A7"/>
    <w:rsid w:val="00486B19"/>
    <w:rsid w:val="00487D62"/>
    <w:rsid w:val="004917DA"/>
    <w:rsid w:val="00492DBD"/>
    <w:rsid w:val="004947A1"/>
    <w:rsid w:val="00494D5C"/>
    <w:rsid w:val="00495E19"/>
    <w:rsid w:val="004A211C"/>
    <w:rsid w:val="004A2801"/>
    <w:rsid w:val="004A372B"/>
    <w:rsid w:val="004A75A6"/>
    <w:rsid w:val="004B2FED"/>
    <w:rsid w:val="004B3CD0"/>
    <w:rsid w:val="004C0A43"/>
    <w:rsid w:val="004C0E80"/>
    <w:rsid w:val="004C1007"/>
    <w:rsid w:val="004C1064"/>
    <w:rsid w:val="004C2CFA"/>
    <w:rsid w:val="004C3D2E"/>
    <w:rsid w:val="004C61FE"/>
    <w:rsid w:val="004C6FD4"/>
    <w:rsid w:val="004D0FD2"/>
    <w:rsid w:val="004D2184"/>
    <w:rsid w:val="004D2BA6"/>
    <w:rsid w:val="004D35F1"/>
    <w:rsid w:val="004D3C09"/>
    <w:rsid w:val="004D4721"/>
    <w:rsid w:val="004D625A"/>
    <w:rsid w:val="004E49CE"/>
    <w:rsid w:val="004E4FC4"/>
    <w:rsid w:val="004E6AA1"/>
    <w:rsid w:val="004F1717"/>
    <w:rsid w:val="004F5DB7"/>
    <w:rsid w:val="004F6C9D"/>
    <w:rsid w:val="0050133B"/>
    <w:rsid w:val="00503F58"/>
    <w:rsid w:val="005043CE"/>
    <w:rsid w:val="00504FB0"/>
    <w:rsid w:val="0050514D"/>
    <w:rsid w:val="00506F5D"/>
    <w:rsid w:val="00507139"/>
    <w:rsid w:val="00507874"/>
    <w:rsid w:val="00512AA0"/>
    <w:rsid w:val="00516436"/>
    <w:rsid w:val="00517F28"/>
    <w:rsid w:val="00521A8B"/>
    <w:rsid w:val="0052395E"/>
    <w:rsid w:val="00534269"/>
    <w:rsid w:val="005413EE"/>
    <w:rsid w:val="0054259F"/>
    <w:rsid w:val="005436D3"/>
    <w:rsid w:val="00544441"/>
    <w:rsid w:val="00545AA4"/>
    <w:rsid w:val="005460A2"/>
    <w:rsid w:val="00546DAF"/>
    <w:rsid w:val="00547C0B"/>
    <w:rsid w:val="00550F5F"/>
    <w:rsid w:val="00555D32"/>
    <w:rsid w:val="00557FE9"/>
    <w:rsid w:val="0056046C"/>
    <w:rsid w:val="0056174F"/>
    <w:rsid w:val="0056612A"/>
    <w:rsid w:val="00566EFE"/>
    <w:rsid w:val="0056719D"/>
    <w:rsid w:val="00574F95"/>
    <w:rsid w:val="00576FD7"/>
    <w:rsid w:val="00581F4A"/>
    <w:rsid w:val="005845E5"/>
    <w:rsid w:val="00585678"/>
    <w:rsid w:val="00585B42"/>
    <w:rsid w:val="00586821"/>
    <w:rsid w:val="00586BA5"/>
    <w:rsid w:val="005906A7"/>
    <w:rsid w:val="005918D3"/>
    <w:rsid w:val="005957DE"/>
    <w:rsid w:val="005A320C"/>
    <w:rsid w:val="005A6925"/>
    <w:rsid w:val="005A6CF5"/>
    <w:rsid w:val="005B1F0E"/>
    <w:rsid w:val="005B58ED"/>
    <w:rsid w:val="005B6187"/>
    <w:rsid w:val="005B7EE4"/>
    <w:rsid w:val="005C232A"/>
    <w:rsid w:val="005C3E0E"/>
    <w:rsid w:val="005C402F"/>
    <w:rsid w:val="005C7250"/>
    <w:rsid w:val="005D0AEC"/>
    <w:rsid w:val="005D18B9"/>
    <w:rsid w:val="005D1D10"/>
    <w:rsid w:val="005D29F0"/>
    <w:rsid w:val="005D2BD1"/>
    <w:rsid w:val="005D5381"/>
    <w:rsid w:val="005D7F94"/>
    <w:rsid w:val="005E2583"/>
    <w:rsid w:val="005E3DA0"/>
    <w:rsid w:val="005E67BE"/>
    <w:rsid w:val="005F030C"/>
    <w:rsid w:val="005F0CDF"/>
    <w:rsid w:val="005F29DB"/>
    <w:rsid w:val="005F31C1"/>
    <w:rsid w:val="005F3816"/>
    <w:rsid w:val="006014A8"/>
    <w:rsid w:val="00605896"/>
    <w:rsid w:val="00605C12"/>
    <w:rsid w:val="00607AA9"/>
    <w:rsid w:val="006108FE"/>
    <w:rsid w:val="00613340"/>
    <w:rsid w:val="006142B5"/>
    <w:rsid w:val="00617DE5"/>
    <w:rsid w:val="00620CF0"/>
    <w:rsid w:val="00621E76"/>
    <w:rsid w:val="00625A5B"/>
    <w:rsid w:val="006308E3"/>
    <w:rsid w:val="00634492"/>
    <w:rsid w:val="006349BF"/>
    <w:rsid w:val="00636485"/>
    <w:rsid w:val="006429C4"/>
    <w:rsid w:val="00643156"/>
    <w:rsid w:val="006449F2"/>
    <w:rsid w:val="00644A98"/>
    <w:rsid w:val="0065369F"/>
    <w:rsid w:val="006558FE"/>
    <w:rsid w:val="00655C8C"/>
    <w:rsid w:val="00655FDC"/>
    <w:rsid w:val="00666A9F"/>
    <w:rsid w:val="00667533"/>
    <w:rsid w:val="00673640"/>
    <w:rsid w:val="006738FA"/>
    <w:rsid w:val="00674DD6"/>
    <w:rsid w:val="006758B9"/>
    <w:rsid w:val="00675EF4"/>
    <w:rsid w:val="0068400A"/>
    <w:rsid w:val="006847FA"/>
    <w:rsid w:val="00687106"/>
    <w:rsid w:val="0068711B"/>
    <w:rsid w:val="00687BF8"/>
    <w:rsid w:val="006913B4"/>
    <w:rsid w:val="006A1411"/>
    <w:rsid w:val="006A30D5"/>
    <w:rsid w:val="006A3146"/>
    <w:rsid w:val="006A5C7B"/>
    <w:rsid w:val="006A7450"/>
    <w:rsid w:val="006A7672"/>
    <w:rsid w:val="006B04A4"/>
    <w:rsid w:val="006B0CBB"/>
    <w:rsid w:val="006B1337"/>
    <w:rsid w:val="006B3055"/>
    <w:rsid w:val="006B5021"/>
    <w:rsid w:val="006B5F08"/>
    <w:rsid w:val="006B68D1"/>
    <w:rsid w:val="006B68FB"/>
    <w:rsid w:val="006B7160"/>
    <w:rsid w:val="006B776B"/>
    <w:rsid w:val="006C13BC"/>
    <w:rsid w:val="006C3EFA"/>
    <w:rsid w:val="006D008F"/>
    <w:rsid w:val="006D335B"/>
    <w:rsid w:val="006D6713"/>
    <w:rsid w:val="006D6BB4"/>
    <w:rsid w:val="006E1BD3"/>
    <w:rsid w:val="006F0E82"/>
    <w:rsid w:val="006F1D4F"/>
    <w:rsid w:val="006F4E29"/>
    <w:rsid w:val="006F5C5E"/>
    <w:rsid w:val="00701B1F"/>
    <w:rsid w:val="00701D92"/>
    <w:rsid w:val="00703761"/>
    <w:rsid w:val="0070412D"/>
    <w:rsid w:val="00710859"/>
    <w:rsid w:val="00710A18"/>
    <w:rsid w:val="00711319"/>
    <w:rsid w:val="007114CE"/>
    <w:rsid w:val="00711826"/>
    <w:rsid w:val="0071197B"/>
    <w:rsid w:val="00712627"/>
    <w:rsid w:val="00712D67"/>
    <w:rsid w:val="00712FA8"/>
    <w:rsid w:val="0071342C"/>
    <w:rsid w:val="0071467D"/>
    <w:rsid w:val="0071636B"/>
    <w:rsid w:val="00717A58"/>
    <w:rsid w:val="00720AF1"/>
    <w:rsid w:val="00721CAC"/>
    <w:rsid w:val="00721DC1"/>
    <w:rsid w:val="007223CA"/>
    <w:rsid w:val="00723A83"/>
    <w:rsid w:val="00726C21"/>
    <w:rsid w:val="00732EA9"/>
    <w:rsid w:val="00733DC2"/>
    <w:rsid w:val="00735BC4"/>
    <w:rsid w:val="00737B44"/>
    <w:rsid w:val="00740CB2"/>
    <w:rsid w:val="00741253"/>
    <w:rsid w:val="00741DDC"/>
    <w:rsid w:val="007432D9"/>
    <w:rsid w:val="00747FCC"/>
    <w:rsid w:val="007510A0"/>
    <w:rsid w:val="007543D6"/>
    <w:rsid w:val="00756234"/>
    <w:rsid w:val="007607AD"/>
    <w:rsid w:val="0076269B"/>
    <w:rsid w:val="0076597F"/>
    <w:rsid w:val="00765A38"/>
    <w:rsid w:val="00766A38"/>
    <w:rsid w:val="00776C08"/>
    <w:rsid w:val="007771F8"/>
    <w:rsid w:val="00777416"/>
    <w:rsid w:val="0078003A"/>
    <w:rsid w:val="0078085A"/>
    <w:rsid w:val="007816AE"/>
    <w:rsid w:val="00781C03"/>
    <w:rsid w:val="007849B8"/>
    <w:rsid w:val="00790369"/>
    <w:rsid w:val="00792755"/>
    <w:rsid w:val="00792F48"/>
    <w:rsid w:val="00795C01"/>
    <w:rsid w:val="007972ED"/>
    <w:rsid w:val="007A17EA"/>
    <w:rsid w:val="007A1A82"/>
    <w:rsid w:val="007A27AC"/>
    <w:rsid w:val="007A4327"/>
    <w:rsid w:val="007A5584"/>
    <w:rsid w:val="007A7110"/>
    <w:rsid w:val="007B0099"/>
    <w:rsid w:val="007B00DE"/>
    <w:rsid w:val="007B0742"/>
    <w:rsid w:val="007B34E6"/>
    <w:rsid w:val="007B3E5D"/>
    <w:rsid w:val="007B5854"/>
    <w:rsid w:val="007B6F70"/>
    <w:rsid w:val="007C0CDB"/>
    <w:rsid w:val="007C2BDF"/>
    <w:rsid w:val="007C395E"/>
    <w:rsid w:val="007C3A24"/>
    <w:rsid w:val="007C4B01"/>
    <w:rsid w:val="007C6092"/>
    <w:rsid w:val="007C619B"/>
    <w:rsid w:val="007C7444"/>
    <w:rsid w:val="007D2C2D"/>
    <w:rsid w:val="007D39E3"/>
    <w:rsid w:val="007D51C4"/>
    <w:rsid w:val="007D62B8"/>
    <w:rsid w:val="007D741B"/>
    <w:rsid w:val="007E1272"/>
    <w:rsid w:val="007E32CF"/>
    <w:rsid w:val="007E4562"/>
    <w:rsid w:val="007F0B1F"/>
    <w:rsid w:val="007F0E5F"/>
    <w:rsid w:val="007F19E5"/>
    <w:rsid w:val="007F3EC6"/>
    <w:rsid w:val="007F46AE"/>
    <w:rsid w:val="007F51AD"/>
    <w:rsid w:val="007F5939"/>
    <w:rsid w:val="007F59F0"/>
    <w:rsid w:val="007F5D31"/>
    <w:rsid w:val="008005D2"/>
    <w:rsid w:val="00800DA3"/>
    <w:rsid w:val="00802631"/>
    <w:rsid w:val="00805013"/>
    <w:rsid w:val="00805019"/>
    <w:rsid w:val="0080503A"/>
    <w:rsid w:val="00812547"/>
    <w:rsid w:val="00812EAC"/>
    <w:rsid w:val="008143DD"/>
    <w:rsid w:val="00814718"/>
    <w:rsid w:val="008203A3"/>
    <w:rsid w:val="00821205"/>
    <w:rsid w:val="00821FA2"/>
    <w:rsid w:val="008229C7"/>
    <w:rsid w:val="008262E0"/>
    <w:rsid w:val="008319F9"/>
    <w:rsid w:val="008343FD"/>
    <w:rsid w:val="008352DB"/>
    <w:rsid w:val="00842B48"/>
    <w:rsid w:val="008445D5"/>
    <w:rsid w:val="0084471C"/>
    <w:rsid w:val="00847613"/>
    <w:rsid w:val="008509C1"/>
    <w:rsid w:val="00850E36"/>
    <w:rsid w:val="00851CA2"/>
    <w:rsid w:val="00852F86"/>
    <w:rsid w:val="00853FE2"/>
    <w:rsid w:val="00860A3E"/>
    <w:rsid w:val="00862A20"/>
    <w:rsid w:val="00870F02"/>
    <w:rsid w:val="00871081"/>
    <w:rsid w:val="00871A81"/>
    <w:rsid w:val="0087348D"/>
    <w:rsid w:val="00874499"/>
    <w:rsid w:val="0087456F"/>
    <w:rsid w:val="008757CA"/>
    <w:rsid w:val="00875F4E"/>
    <w:rsid w:val="00884CB5"/>
    <w:rsid w:val="008851EE"/>
    <w:rsid w:val="00885E5B"/>
    <w:rsid w:val="008919BC"/>
    <w:rsid w:val="00893330"/>
    <w:rsid w:val="008954E2"/>
    <w:rsid w:val="008A1927"/>
    <w:rsid w:val="008A2E48"/>
    <w:rsid w:val="008A3D47"/>
    <w:rsid w:val="008A4FA9"/>
    <w:rsid w:val="008B014F"/>
    <w:rsid w:val="008B4D15"/>
    <w:rsid w:val="008B5017"/>
    <w:rsid w:val="008B5CEF"/>
    <w:rsid w:val="008B6190"/>
    <w:rsid w:val="008C2925"/>
    <w:rsid w:val="008C3C91"/>
    <w:rsid w:val="008C5391"/>
    <w:rsid w:val="008C6252"/>
    <w:rsid w:val="008D09B1"/>
    <w:rsid w:val="008D157E"/>
    <w:rsid w:val="008D5448"/>
    <w:rsid w:val="008D5BF7"/>
    <w:rsid w:val="008D76F7"/>
    <w:rsid w:val="008E0F85"/>
    <w:rsid w:val="008E1750"/>
    <w:rsid w:val="008E2982"/>
    <w:rsid w:val="008E2CE8"/>
    <w:rsid w:val="008E4F31"/>
    <w:rsid w:val="008E4F98"/>
    <w:rsid w:val="008E5886"/>
    <w:rsid w:val="008F04B9"/>
    <w:rsid w:val="008F19AE"/>
    <w:rsid w:val="008F378D"/>
    <w:rsid w:val="008F40E9"/>
    <w:rsid w:val="008F67BC"/>
    <w:rsid w:val="009006C6"/>
    <w:rsid w:val="00904C36"/>
    <w:rsid w:val="009070CB"/>
    <w:rsid w:val="009100D6"/>
    <w:rsid w:val="009105E9"/>
    <w:rsid w:val="00911AFC"/>
    <w:rsid w:val="00913A57"/>
    <w:rsid w:val="0091444D"/>
    <w:rsid w:val="009149E4"/>
    <w:rsid w:val="00915C3E"/>
    <w:rsid w:val="009227E8"/>
    <w:rsid w:val="00923624"/>
    <w:rsid w:val="00925148"/>
    <w:rsid w:val="009261B6"/>
    <w:rsid w:val="009317E2"/>
    <w:rsid w:val="00932948"/>
    <w:rsid w:val="00933994"/>
    <w:rsid w:val="009345BE"/>
    <w:rsid w:val="00940750"/>
    <w:rsid w:val="00940DAB"/>
    <w:rsid w:val="00941771"/>
    <w:rsid w:val="00951C5A"/>
    <w:rsid w:val="009536A8"/>
    <w:rsid w:val="00953CD4"/>
    <w:rsid w:val="00956002"/>
    <w:rsid w:val="0095684B"/>
    <w:rsid w:val="00957986"/>
    <w:rsid w:val="009606F1"/>
    <w:rsid w:val="009618F7"/>
    <w:rsid w:val="00961D8F"/>
    <w:rsid w:val="00963D6F"/>
    <w:rsid w:val="00965B1F"/>
    <w:rsid w:val="009660E8"/>
    <w:rsid w:val="0096764A"/>
    <w:rsid w:val="00967656"/>
    <w:rsid w:val="009720FD"/>
    <w:rsid w:val="00972BBE"/>
    <w:rsid w:val="00972D99"/>
    <w:rsid w:val="009741D8"/>
    <w:rsid w:val="00975E00"/>
    <w:rsid w:val="009772E2"/>
    <w:rsid w:val="0098450F"/>
    <w:rsid w:val="00985FBA"/>
    <w:rsid w:val="00986C46"/>
    <w:rsid w:val="00992C16"/>
    <w:rsid w:val="00992CEF"/>
    <w:rsid w:val="00994897"/>
    <w:rsid w:val="00997237"/>
    <w:rsid w:val="009A1666"/>
    <w:rsid w:val="009A1B7A"/>
    <w:rsid w:val="009B02C0"/>
    <w:rsid w:val="009B038D"/>
    <w:rsid w:val="009B06E4"/>
    <w:rsid w:val="009B0B6A"/>
    <w:rsid w:val="009B21D0"/>
    <w:rsid w:val="009B2588"/>
    <w:rsid w:val="009B5308"/>
    <w:rsid w:val="009B6458"/>
    <w:rsid w:val="009B7D1B"/>
    <w:rsid w:val="009C15CD"/>
    <w:rsid w:val="009C37AA"/>
    <w:rsid w:val="009D4E06"/>
    <w:rsid w:val="009D504C"/>
    <w:rsid w:val="009D7449"/>
    <w:rsid w:val="009E0E83"/>
    <w:rsid w:val="009E25C6"/>
    <w:rsid w:val="009E2CE3"/>
    <w:rsid w:val="009E3DAE"/>
    <w:rsid w:val="009E6062"/>
    <w:rsid w:val="009E613F"/>
    <w:rsid w:val="009F3ED0"/>
    <w:rsid w:val="009F53CD"/>
    <w:rsid w:val="00A02BDB"/>
    <w:rsid w:val="00A0367E"/>
    <w:rsid w:val="00A06E41"/>
    <w:rsid w:val="00A13EF9"/>
    <w:rsid w:val="00A13FB3"/>
    <w:rsid w:val="00A168B2"/>
    <w:rsid w:val="00A170DF"/>
    <w:rsid w:val="00A17B15"/>
    <w:rsid w:val="00A226D4"/>
    <w:rsid w:val="00A254E0"/>
    <w:rsid w:val="00A25700"/>
    <w:rsid w:val="00A300E8"/>
    <w:rsid w:val="00A417B1"/>
    <w:rsid w:val="00A43EB1"/>
    <w:rsid w:val="00A4410E"/>
    <w:rsid w:val="00A53FCE"/>
    <w:rsid w:val="00A556B7"/>
    <w:rsid w:val="00A57564"/>
    <w:rsid w:val="00A61003"/>
    <w:rsid w:val="00A62B16"/>
    <w:rsid w:val="00A6498C"/>
    <w:rsid w:val="00A67295"/>
    <w:rsid w:val="00A672F2"/>
    <w:rsid w:val="00A73C47"/>
    <w:rsid w:val="00A74866"/>
    <w:rsid w:val="00A80262"/>
    <w:rsid w:val="00A8193D"/>
    <w:rsid w:val="00A83294"/>
    <w:rsid w:val="00A833D7"/>
    <w:rsid w:val="00A847DA"/>
    <w:rsid w:val="00A86FDB"/>
    <w:rsid w:val="00A90877"/>
    <w:rsid w:val="00A90A30"/>
    <w:rsid w:val="00A93358"/>
    <w:rsid w:val="00A94C54"/>
    <w:rsid w:val="00A95087"/>
    <w:rsid w:val="00AA2307"/>
    <w:rsid w:val="00AA32A6"/>
    <w:rsid w:val="00AA36A0"/>
    <w:rsid w:val="00AA49E1"/>
    <w:rsid w:val="00AB15DB"/>
    <w:rsid w:val="00AB2D4D"/>
    <w:rsid w:val="00AB5FC0"/>
    <w:rsid w:val="00AB67B4"/>
    <w:rsid w:val="00AC1360"/>
    <w:rsid w:val="00AC1F5D"/>
    <w:rsid w:val="00AC40D5"/>
    <w:rsid w:val="00AC4611"/>
    <w:rsid w:val="00AC6B08"/>
    <w:rsid w:val="00AD33CF"/>
    <w:rsid w:val="00AD3B39"/>
    <w:rsid w:val="00AD3DAD"/>
    <w:rsid w:val="00AD788E"/>
    <w:rsid w:val="00AD7B83"/>
    <w:rsid w:val="00AE14B4"/>
    <w:rsid w:val="00AE4C18"/>
    <w:rsid w:val="00AE5380"/>
    <w:rsid w:val="00AE7E4C"/>
    <w:rsid w:val="00AF2CED"/>
    <w:rsid w:val="00AF42CB"/>
    <w:rsid w:val="00AF4362"/>
    <w:rsid w:val="00AF4BE8"/>
    <w:rsid w:val="00AF5A62"/>
    <w:rsid w:val="00AF60C2"/>
    <w:rsid w:val="00B01959"/>
    <w:rsid w:val="00B07051"/>
    <w:rsid w:val="00B1317F"/>
    <w:rsid w:val="00B13B8A"/>
    <w:rsid w:val="00B15481"/>
    <w:rsid w:val="00B15921"/>
    <w:rsid w:val="00B15E44"/>
    <w:rsid w:val="00B1721F"/>
    <w:rsid w:val="00B2273F"/>
    <w:rsid w:val="00B24D7E"/>
    <w:rsid w:val="00B25369"/>
    <w:rsid w:val="00B262DD"/>
    <w:rsid w:val="00B27E8A"/>
    <w:rsid w:val="00B32AA5"/>
    <w:rsid w:val="00B35A89"/>
    <w:rsid w:val="00B37419"/>
    <w:rsid w:val="00B37A06"/>
    <w:rsid w:val="00B37CE3"/>
    <w:rsid w:val="00B40507"/>
    <w:rsid w:val="00B40ED2"/>
    <w:rsid w:val="00B41B90"/>
    <w:rsid w:val="00B4497D"/>
    <w:rsid w:val="00B45FAF"/>
    <w:rsid w:val="00B4638C"/>
    <w:rsid w:val="00B51360"/>
    <w:rsid w:val="00B54A66"/>
    <w:rsid w:val="00B555D5"/>
    <w:rsid w:val="00B55D58"/>
    <w:rsid w:val="00B6062A"/>
    <w:rsid w:val="00B64833"/>
    <w:rsid w:val="00B65495"/>
    <w:rsid w:val="00B66563"/>
    <w:rsid w:val="00B668DC"/>
    <w:rsid w:val="00B66C26"/>
    <w:rsid w:val="00B672AC"/>
    <w:rsid w:val="00B72829"/>
    <w:rsid w:val="00B74B87"/>
    <w:rsid w:val="00B753B4"/>
    <w:rsid w:val="00B778EC"/>
    <w:rsid w:val="00B80397"/>
    <w:rsid w:val="00B81952"/>
    <w:rsid w:val="00B86062"/>
    <w:rsid w:val="00B87BCD"/>
    <w:rsid w:val="00B87D9A"/>
    <w:rsid w:val="00B903FC"/>
    <w:rsid w:val="00B91B98"/>
    <w:rsid w:val="00B92186"/>
    <w:rsid w:val="00BA0191"/>
    <w:rsid w:val="00BA06F4"/>
    <w:rsid w:val="00BA6674"/>
    <w:rsid w:val="00BA75D2"/>
    <w:rsid w:val="00BA7DEC"/>
    <w:rsid w:val="00BA7E3F"/>
    <w:rsid w:val="00BB1E91"/>
    <w:rsid w:val="00BB322D"/>
    <w:rsid w:val="00BB46AE"/>
    <w:rsid w:val="00BC1998"/>
    <w:rsid w:val="00BC1BB3"/>
    <w:rsid w:val="00BC25B3"/>
    <w:rsid w:val="00BC437F"/>
    <w:rsid w:val="00BC5C6F"/>
    <w:rsid w:val="00BC5E5E"/>
    <w:rsid w:val="00BD1D8C"/>
    <w:rsid w:val="00BD5657"/>
    <w:rsid w:val="00BD66FC"/>
    <w:rsid w:val="00BD6EB2"/>
    <w:rsid w:val="00BE09D4"/>
    <w:rsid w:val="00BE714E"/>
    <w:rsid w:val="00BF3BB5"/>
    <w:rsid w:val="00C01526"/>
    <w:rsid w:val="00C0327F"/>
    <w:rsid w:val="00C12596"/>
    <w:rsid w:val="00C12E91"/>
    <w:rsid w:val="00C12EE6"/>
    <w:rsid w:val="00C14095"/>
    <w:rsid w:val="00C174CE"/>
    <w:rsid w:val="00C20B61"/>
    <w:rsid w:val="00C221F1"/>
    <w:rsid w:val="00C229FC"/>
    <w:rsid w:val="00C233D0"/>
    <w:rsid w:val="00C3110D"/>
    <w:rsid w:val="00C33F61"/>
    <w:rsid w:val="00C35649"/>
    <w:rsid w:val="00C36636"/>
    <w:rsid w:val="00C400BB"/>
    <w:rsid w:val="00C42ED5"/>
    <w:rsid w:val="00C44C33"/>
    <w:rsid w:val="00C455DF"/>
    <w:rsid w:val="00C47756"/>
    <w:rsid w:val="00C509BB"/>
    <w:rsid w:val="00C51C4D"/>
    <w:rsid w:val="00C525D1"/>
    <w:rsid w:val="00C607EB"/>
    <w:rsid w:val="00C63FCE"/>
    <w:rsid w:val="00C70858"/>
    <w:rsid w:val="00C72452"/>
    <w:rsid w:val="00C753E2"/>
    <w:rsid w:val="00C75615"/>
    <w:rsid w:val="00C778C3"/>
    <w:rsid w:val="00C81189"/>
    <w:rsid w:val="00C829D0"/>
    <w:rsid w:val="00C8414A"/>
    <w:rsid w:val="00C84601"/>
    <w:rsid w:val="00C84E98"/>
    <w:rsid w:val="00C84EBA"/>
    <w:rsid w:val="00C86D9D"/>
    <w:rsid w:val="00C87374"/>
    <w:rsid w:val="00C95C69"/>
    <w:rsid w:val="00CA35F0"/>
    <w:rsid w:val="00CA4142"/>
    <w:rsid w:val="00CA4585"/>
    <w:rsid w:val="00CA7AA2"/>
    <w:rsid w:val="00CA7B52"/>
    <w:rsid w:val="00CA7CFE"/>
    <w:rsid w:val="00CB1231"/>
    <w:rsid w:val="00CB3961"/>
    <w:rsid w:val="00CB7C8A"/>
    <w:rsid w:val="00CC0852"/>
    <w:rsid w:val="00CC1A65"/>
    <w:rsid w:val="00CC1BBB"/>
    <w:rsid w:val="00CC33DF"/>
    <w:rsid w:val="00CC6D8D"/>
    <w:rsid w:val="00CD02EF"/>
    <w:rsid w:val="00CD094F"/>
    <w:rsid w:val="00CD2BF3"/>
    <w:rsid w:val="00CD4784"/>
    <w:rsid w:val="00CD5ED9"/>
    <w:rsid w:val="00CD66D5"/>
    <w:rsid w:val="00CD7B00"/>
    <w:rsid w:val="00CE2BB0"/>
    <w:rsid w:val="00CE3C60"/>
    <w:rsid w:val="00CE424A"/>
    <w:rsid w:val="00CE60C1"/>
    <w:rsid w:val="00CE6775"/>
    <w:rsid w:val="00CF067F"/>
    <w:rsid w:val="00CF1D5B"/>
    <w:rsid w:val="00CF30FA"/>
    <w:rsid w:val="00CF38D7"/>
    <w:rsid w:val="00CF3E96"/>
    <w:rsid w:val="00CF5F23"/>
    <w:rsid w:val="00D01984"/>
    <w:rsid w:val="00D046B5"/>
    <w:rsid w:val="00D06135"/>
    <w:rsid w:val="00D06256"/>
    <w:rsid w:val="00D063C7"/>
    <w:rsid w:val="00D103A0"/>
    <w:rsid w:val="00D11397"/>
    <w:rsid w:val="00D12749"/>
    <w:rsid w:val="00D145C7"/>
    <w:rsid w:val="00D20957"/>
    <w:rsid w:val="00D213C0"/>
    <w:rsid w:val="00D22025"/>
    <w:rsid w:val="00D2306F"/>
    <w:rsid w:val="00D23F23"/>
    <w:rsid w:val="00D246A4"/>
    <w:rsid w:val="00D2516E"/>
    <w:rsid w:val="00D27A42"/>
    <w:rsid w:val="00D303A8"/>
    <w:rsid w:val="00D31395"/>
    <w:rsid w:val="00D3436D"/>
    <w:rsid w:val="00D36927"/>
    <w:rsid w:val="00D36F7F"/>
    <w:rsid w:val="00D377FC"/>
    <w:rsid w:val="00D37854"/>
    <w:rsid w:val="00D40EB3"/>
    <w:rsid w:val="00D41878"/>
    <w:rsid w:val="00D41A9E"/>
    <w:rsid w:val="00D41D02"/>
    <w:rsid w:val="00D4398E"/>
    <w:rsid w:val="00D45274"/>
    <w:rsid w:val="00D463E4"/>
    <w:rsid w:val="00D508D2"/>
    <w:rsid w:val="00D56FE3"/>
    <w:rsid w:val="00D62A6C"/>
    <w:rsid w:val="00D64601"/>
    <w:rsid w:val="00D6486F"/>
    <w:rsid w:val="00D66E53"/>
    <w:rsid w:val="00D6742C"/>
    <w:rsid w:val="00D67F45"/>
    <w:rsid w:val="00D70264"/>
    <w:rsid w:val="00D70476"/>
    <w:rsid w:val="00D709EA"/>
    <w:rsid w:val="00D72995"/>
    <w:rsid w:val="00D752E8"/>
    <w:rsid w:val="00D80F7A"/>
    <w:rsid w:val="00D825E6"/>
    <w:rsid w:val="00D83096"/>
    <w:rsid w:val="00D833E4"/>
    <w:rsid w:val="00D835A7"/>
    <w:rsid w:val="00D87982"/>
    <w:rsid w:val="00D920D0"/>
    <w:rsid w:val="00D94466"/>
    <w:rsid w:val="00D94F01"/>
    <w:rsid w:val="00D95F63"/>
    <w:rsid w:val="00DA25AA"/>
    <w:rsid w:val="00DA2A19"/>
    <w:rsid w:val="00DA7D1A"/>
    <w:rsid w:val="00DB445C"/>
    <w:rsid w:val="00DB5495"/>
    <w:rsid w:val="00DB7930"/>
    <w:rsid w:val="00DC2B87"/>
    <w:rsid w:val="00DC338E"/>
    <w:rsid w:val="00DC6092"/>
    <w:rsid w:val="00DC7137"/>
    <w:rsid w:val="00DC7C6A"/>
    <w:rsid w:val="00DC7C8B"/>
    <w:rsid w:val="00DD05B1"/>
    <w:rsid w:val="00DE140D"/>
    <w:rsid w:val="00DE1A53"/>
    <w:rsid w:val="00DE3CDD"/>
    <w:rsid w:val="00DE5390"/>
    <w:rsid w:val="00DF017F"/>
    <w:rsid w:val="00DF0684"/>
    <w:rsid w:val="00DF3DCB"/>
    <w:rsid w:val="00DF540C"/>
    <w:rsid w:val="00DF61F4"/>
    <w:rsid w:val="00E0149C"/>
    <w:rsid w:val="00E021F9"/>
    <w:rsid w:val="00E04781"/>
    <w:rsid w:val="00E13EDE"/>
    <w:rsid w:val="00E144B6"/>
    <w:rsid w:val="00E21129"/>
    <w:rsid w:val="00E2339E"/>
    <w:rsid w:val="00E23429"/>
    <w:rsid w:val="00E237D8"/>
    <w:rsid w:val="00E24190"/>
    <w:rsid w:val="00E25E6B"/>
    <w:rsid w:val="00E3029B"/>
    <w:rsid w:val="00E33292"/>
    <w:rsid w:val="00E33552"/>
    <w:rsid w:val="00E377FF"/>
    <w:rsid w:val="00E4186E"/>
    <w:rsid w:val="00E432FE"/>
    <w:rsid w:val="00E502F4"/>
    <w:rsid w:val="00E51BD3"/>
    <w:rsid w:val="00E53246"/>
    <w:rsid w:val="00E551EF"/>
    <w:rsid w:val="00E636FB"/>
    <w:rsid w:val="00E6452D"/>
    <w:rsid w:val="00E64B22"/>
    <w:rsid w:val="00E64C78"/>
    <w:rsid w:val="00E659B2"/>
    <w:rsid w:val="00E7262F"/>
    <w:rsid w:val="00E75D03"/>
    <w:rsid w:val="00E77867"/>
    <w:rsid w:val="00E807F5"/>
    <w:rsid w:val="00E811A5"/>
    <w:rsid w:val="00E851A4"/>
    <w:rsid w:val="00E90B82"/>
    <w:rsid w:val="00E90EB7"/>
    <w:rsid w:val="00E91646"/>
    <w:rsid w:val="00E9482F"/>
    <w:rsid w:val="00E955F4"/>
    <w:rsid w:val="00EA1364"/>
    <w:rsid w:val="00EA19D4"/>
    <w:rsid w:val="00EA2647"/>
    <w:rsid w:val="00EA3DFF"/>
    <w:rsid w:val="00EB120C"/>
    <w:rsid w:val="00EB12DF"/>
    <w:rsid w:val="00EB4E92"/>
    <w:rsid w:val="00EB5310"/>
    <w:rsid w:val="00EC0A28"/>
    <w:rsid w:val="00EC5CB9"/>
    <w:rsid w:val="00EC7F75"/>
    <w:rsid w:val="00ED0417"/>
    <w:rsid w:val="00ED105E"/>
    <w:rsid w:val="00ED112E"/>
    <w:rsid w:val="00ED1CE0"/>
    <w:rsid w:val="00ED21AC"/>
    <w:rsid w:val="00ED4592"/>
    <w:rsid w:val="00ED4ABF"/>
    <w:rsid w:val="00ED6EAC"/>
    <w:rsid w:val="00ED723B"/>
    <w:rsid w:val="00EE0AE4"/>
    <w:rsid w:val="00EE3882"/>
    <w:rsid w:val="00EE678E"/>
    <w:rsid w:val="00EF03F1"/>
    <w:rsid w:val="00F01A4D"/>
    <w:rsid w:val="00F02008"/>
    <w:rsid w:val="00F02BE1"/>
    <w:rsid w:val="00F03789"/>
    <w:rsid w:val="00F06F29"/>
    <w:rsid w:val="00F10535"/>
    <w:rsid w:val="00F152EC"/>
    <w:rsid w:val="00F1634F"/>
    <w:rsid w:val="00F212C4"/>
    <w:rsid w:val="00F223A1"/>
    <w:rsid w:val="00F22821"/>
    <w:rsid w:val="00F22A88"/>
    <w:rsid w:val="00F23027"/>
    <w:rsid w:val="00F23278"/>
    <w:rsid w:val="00F2694A"/>
    <w:rsid w:val="00F30D80"/>
    <w:rsid w:val="00F32A23"/>
    <w:rsid w:val="00F33410"/>
    <w:rsid w:val="00F33BC0"/>
    <w:rsid w:val="00F33DA6"/>
    <w:rsid w:val="00F42DB8"/>
    <w:rsid w:val="00F51F6D"/>
    <w:rsid w:val="00F54403"/>
    <w:rsid w:val="00F54816"/>
    <w:rsid w:val="00F554BA"/>
    <w:rsid w:val="00F613D1"/>
    <w:rsid w:val="00F61BDF"/>
    <w:rsid w:val="00F622EC"/>
    <w:rsid w:val="00F63BB9"/>
    <w:rsid w:val="00F65C11"/>
    <w:rsid w:val="00F704FA"/>
    <w:rsid w:val="00F70D76"/>
    <w:rsid w:val="00F72D5E"/>
    <w:rsid w:val="00F7470B"/>
    <w:rsid w:val="00F76FB8"/>
    <w:rsid w:val="00F83AD1"/>
    <w:rsid w:val="00F8434F"/>
    <w:rsid w:val="00F84B4F"/>
    <w:rsid w:val="00F85419"/>
    <w:rsid w:val="00F872C5"/>
    <w:rsid w:val="00F87762"/>
    <w:rsid w:val="00F902FE"/>
    <w:rsid w:val="00F9226B"/>
    <w:rsid w:val="00F92AF6"/>
    <w:rsid w:val="00F93F6F"/>
    <w:rsid w:val="00F94C6C"/>
    <w:rsid w:val="00F95CBE"/>
    <w:rsid w:val="00F96D85"/>
    <w:rsid w:val="00F97B72"/>
    <w:rsid w:val="00FA716E"/>
    <w:rsid w:val="00FB0BC6"/>
    <w:rsid w:val="00FB2A76"/>
    <w:rsid w:val="00FB3394"/>
    <w:rsid w:val="00FB3733"/>
    <w:rsid w:val="00FB6430"/>
    <w:rsid w:val="00FC0FC7"/>
    <w:rsid w:val="00FC12A8"/>
    <w:rsid w:val="00FC65E8"/>
    <w:rsid w:val="00FD3541"/>
    <w:rsid w:val="00FD5667"/>
    <w:rsid w:val="00FD5C48"/>
    <w:rsid w:val="00FD5D6B"/>
    <w:rsid w:val="00FE0BAC"/>
    <w:rsid w:val="00FE1D1A"/>
    <w:rsid w:val="00FE2160"/>
    <w:rsid w:val="00FE4025"/>
    <w:rsid w:val="00FE40E8"/>
    <w:rsid w:val="00FF0277"/>
    <w:rsid w:val="00FF3FF6"/>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D8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character" w:customStyle="1" w:styleId="UnresolvedMention">
    <w:name w:val="Unresolved Mention"/>
    <w:basedOn w:val="DefaultParagraphFont"/>
    <w:uiPriority w:val="99"/>
    <w:semiHidden/>
    <w:unhideWhenUsed/>
    <w:rsid w:val="005D29F0"/>
    <w:rPr>
      <w:color w:val="808080"/>
      <w:shd w:val="clear" w:color="auto" w:fill="E6E6E6"/>
    </w:rPr>
  </w:style>
  <w:style w:type="paragraph" w:customStyle="1" w:styleId="naisf">
    <w:name w:val="naisf"/>
    <w:basedOn w:val="Normal"/>
    <w:rsid w:val="007E32CF"/>
    <w:pPr>
      <w:spacing w:before="75" w:after="75"/>
      <w:ind w:firstLine="37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character" w:customStyle="1" w:styleId="UnresolvedMention">
    <w:name w:val="Unresolved Mention"/>
    <w:basedOn w:val="DefaultParagraphFont"/>
    <w:uiPriority w:val="99"/>
    <w:semiHidden/>
    <w:unhideWhenUsed/>
    <w:rsid w:val="005D29F0"/>
    <w:rPr>
      <w:color w:val="808080"/>
      <w:shd w:val="clear" w:color="auto" w:fill="E6E6E6"/>
    </w:rPr>
  </w:style>
  <w:style w:type="paragraph" w:customStyle="1" w:styleId="naisf">
    <w:name w:val="naisf"/>
    <w:basedOn w:val="Normal"/>
    <w:rsid w:val="007E32CF"/>
    <w:pPr>
      <w:spacing w:before="75" w:after="75"/>
      <w:ind w:firstLine="3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view.do?id=36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3DCC-27C0-4401-95DC-4306A300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16736</Words>
  <Characters>9540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Liene Bērziņa</dc:creator>
  <dc:description>67083945, Liene.Berzina@fm.gov.lv</dc:description>
  <cp:lastModifiedBy>Leontīne Babkina</cp:lastModifiedBy>
  <cp:revision>105</cp:revision>
  <cp:lastPrinted>2017-08-15T08:03:00Z</cp:lastPrinted>
  <dcterms:created xsi:type="dcterms:W3CDTF">2017-07-25T07:20:00Z</dcterms:created>
  <dcterms:modified xsi:type="dcterms:W3CDTF">2017-08-17T08:05:00Z</dcterms:modified>
</cp:coreProperties>
</file>