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507C53A1" w:rsidR="00684ADB" w:rsidRPr="002A1431" w:rsidRDefault="00684ADB" w:rsidP="004C4333">
      <w:pPr>
        <w:jc w:val="center"/>
        <w:rPr>
          <w:b/>
          <w:sz w:val="28"/>
          <w:szCs w:val="28"/>
        </w:rPr>
      </w:pPr>
      <w:bookmarkStart w:id="0" w:name="_GoBack"/>
      <w:bookmarkEnd w:id="0"/>
      <w:r w:rsidRPr="002A1431">
        <w:rPr>
          <w:b/>
          <w:sz w:val="28"/>
          <w:szCs w:val="28"/>
        </w:rPr>
        <w:t>INFORMATĪVAIS ZIŅOJUMS PAR EIROPAS SAVIENĪBAS STRUKTŪRFONDU UN KOHĒZIJAS FONDA</w:t>
      </w:r>
      <w:r w:rsidRPr="002A1431">
        <w:rPr>
          <w:b/>
          <w:caps/>
          <w:sz w:val="28"/>
          <w:szCs w:val="28"/>
        </w:rPr>
        <w:t xml:space="preserve"> </w:t>
      </w:r>
      <w:r w:rsidRPr="002A1431">
        <w:rPr>
          <w:b/>
          <w:sz w:val="28"/>
          <w:szCs w:val="28"/>
        </w:rPr>
        <w:t>INVESTĪCIJU IEVIEŠANAS STATUSU</w:t>
      </w:r>
    </w:p>
    <w:p w14:paraId="063DA8FC" w14:textId="77777777" w:rsidR="00684ADB" w:rsidRPr="002A1431" w:rsidRDefault="00684ADB" w:rsidP="004C4333">
      <w:pPr>
        <w:rPr>
          <w:sz w:val="28"/>
          <w:szCs w:val="28"/>
        </w:rPr>
      </w:pPr>
    </w:p>
    <w:p w14:paraId="21683147" w14:textId="6BAA646D" w:rsidR="00C2534E" w:rsidRPr="002A1431" w:rsidRDefault="00684ADB" w:rsidP="00492CF2">
      <w:pPr>
        <w:pStyle w:val="BodyText"/>
        <w:numPr>
          <w:ilvl w:val="0"/>
          <w:numId w:val="1"/>
        </w:numPr>
        <w:spacing w:line="240" w:lineRule="auto"/>
        <w:ind w:left="0" w:firstLine="0"/>
        <w:jc w:val="both"/>
        <w:rPr>
          <w:rFonts w:eastAsia="Calibri"/>
          <w:b w:val="0"/>
          <w:sz w:val="28"/>
          <w:szCs w:val="28"/>
          <w:lang w:val="lv-LV" w:eastAsia="ar-SA"/>
        </w:rPr>
      </w:pPr>
      <w:r w:rsidRPr="002A1431">
        <w:rPr>
          <w:rFonts w:eastAsia="Calibri"/>
          <w:b w:val="0"/>
          <w:sz w:val="28"/>
          <w:szCs w:val="28"/>
          <w:lang w:val="lv-LV" w:eastAsia="ar-SA"/>
        </w:rPr>
        <w:t>Atbilstoši Ministru kabineta (turpmāk – MK) 2015.</w:t>
      </w:r>
      <w:r w:rsidR="00BB4280" w:rsidRPr="002A1431">
        <w:rPr>
          <w:rFonts w:eastAsia="Calibri"/>
          <w:b w:val="0"/>
          <w:sz w:val="28"/>
          <w:szCs w:val="28"/>
          <w:lang w:val="lv-LV" w:eastAsia="ar-SA"/>
        </w:rPr>
        <w:t> </w:t>
      </w:r>
      <w:r w:rsidRPr="002A1431">
        <w:rPr>
          <w:rFonts w:eastAsia="Calibri"/>
          <w:b w:val="0"/>
          <w:sz w:val="28"/>
          <w:szCs w:val="28"/>
          <w:lang w:val="lv-LV" w:eastAsia="ar-SA"/>
        </w:rPr>
        <w:t>gada 10.</w:t>
      </w:r>
      <w:r w:rsidR="00BB4280" w:rsidRPr="002A1431">
        <w:rPr>
          <w:rFonts w:eastAsia="Calibri"/>
          <w:b w:val="0"/>
          <w:sz w:val="28"/>
          <w:szCs w:val="28"/>
          <w:lang w:val="lv-LV" w:eastAsia="ar-SA"/>
        </w:rPr>
        <w:t> </w:t>
      </w:r>
      <w:r w:rsidRPr="002A1431">
        <w:rPr>
          <w:rFonts w:eastAsia="Calibri"/>
          <w:b w:val="0"/>
          <w:sz w:val="28"/>
          <w:szCs w:val="28"/>
          <w:lang w:val="lv-LV" w:eastAsia="ar-SA"/>
        </w:rPr>
        <w:t>marta sēdes protokola Nr.</w:t>
      </w:r>
      <w:r w:rsidR="00BB4280" w:rsidRPr="002A1431">
        <w:rPr>
          <w:rFonts w:eastAsia="Calibri"/>
          <w:b w:val="0"/>
          <w:sz w:val="28"/>
          <w:szCs w:val="28"/>
          <w:lang w:val="lv-LV" w:eastAsia="ar-SA"/>
        </w:rPr>
        <w:t> </w:t>
      </w:r>
      <w:r w:rsidRPr="002A1431">
        <w:rPr>
          <w:rFonts w:eastAsia="Calibri"/>
          <w:b w:val="0"/>
          <w:sz w:val="28"/>
          <w:szCs w:val="28"/>
          <w:lang w:val="lv-LV" w:eastAsia="ar-SA"/>
        </w:rPr>
        <w:t>14 27.</w:t>
      </w:r>
      <w:r w:rsidRPr="002A1431">
        <w:rPr>
          <w:rFonts w:eastAsia="Calibri"/>
          <w:b w:val="0"/>
          <w:bCs w:val="0"/>
          <w:sz w:val="28"/>
          <w:szCs w:val="28"/>
          <w:lang w:val="lv-LV" w:eastAsia="ar-SA"/>
        </w:rPr>
        <w:t>§ 11.</w:t>
      </w:r>
      <w:r w:rsidR="00BB4280" w:rsidRPr="002A1431">
        <w:rPr>
          <w:rFonts w:eastAsia="Calibri"/>
          <w:b w:val="0"/>
          <w:bCs w:val="0"/>
          <w:sz w:val="28"/>
          <w:szCs w:val="28"/>
          <w:lang w:val="lv-LV" w:eastAsia="ar-SA"/>
        </w:rPr>
        <w:t> </w:t>
      </w:r>
      <w:r w:rsidRPr="002A1431">
        <w:rPr>
          <w:rFonts w:eastAsia="Calibri"/>
          <w:b w:val="0"/>
          <w:bCs w:val="0"/>
          <w:sz w:val="28"/>
          <w:szCs w:val="28"/>
          <w:lang w:val="lv-LV" w:eastAsia="ar-SA"/>
        </w:rPr>
        <w:t xml:space="preserve">punktam </w:t>
      </w:r>
      <w:r w:rsidR="00C23DD6" w:rsidRPr="002A1431">
        <w:rPr>
          <w:rFonts w:eastAsia="Calibri"/>
          <w:b w:val="0"/>
          <w:bCs w:val="0"/>
          <w:sz w:val="28"/>
          <w:szCs w:val="28"/>
          <w:lang w:val="lv-LV" w:eastAsia="ar-SA"/>
        </w:rPr>
        <w:t>F</w:t>
      </w:r>
      <w:r w:rsidR="00391F6C">
        <w:rPr>
          <w:rFonts w:eastAsia="Calibri"/>
          <w:b w:val="0"/>
          <w:bCs w:val="0"/>
          <w:sz w:val="28"/>
          <w:szCs w:val="28"/>
          <w:lang w:val="lv-LV" w:eastAsia="ar-SA"/>
        </w:rPr>
        <w:t>inanšu ministrija (turpmāk – F</w:t>
      </w:r>
      <w:r w:rsidR="00C23DD6" w:rsidRPr="002A1431">
        <w:rPr>
          <w:rFonts w:eastAsia="Calibri"/>
          <w:b w:val="0"/>
          <w:bCs w:val="0"/>
          <w:sz w:val="28"/>
          <w:szCs w:val="28"/>
          <w:lang w:val="lv-LV" w:eastAsia="ar-SA"/>
        </w:rPr>
        <w:t>M</w:t>
      </w:r>
      <w:r w:rsidR="00391F6C">
        <w:rPr>
          <w:rFonts w:eastAsia="Calibri"/>
          <w:b w:val="0"/>
          <w:bCs w:val="0"/>
          <w:sz w:val="28"/>
          <w:szCs w:val="28"/>
          <w:lang w:val="lv-LV" w:eastAsia="ar-SA"/>
        </w:rPr>
        <w:t>)</w:t>
      </w:r>
      <w:r w:rsidR="00C23DD6" w:rsidRPr="002A1431">
        <w:rPr>
          <w:rFonts w:eastAsia="Calibri"/>
          <w:b w:val="0"/>
          <w:bCs w:val="0"/>
          <w:sz w:val="28"/>
          <w:szCs w:val="28"/>
          <w:lang w:val="lv-LV" w:eastAsia="ar-SA"/>
        </w:rPr>
        <w:t xml:space="preserve"> sniedz operatīvo informāciju par</w:t>
      </w:r>
      <w:r w:rsidR="00AC60AD" w:rsidRPr="002A1431">
        <w:rPr>
          <w:rFonts w:eastAsia="Calibri"/>
          <w:b w:val="0"/>
          <w:bCs w:val="0"/>
          <w:sz w:val="28"/>
          <w:szCs w:val="28"/>
          <w:lang w:val="lv-LV" w:eastAsia="ar-SA"/>
        </w:rPr>
        <w:t xml:space="preserve"> </w:t>
      </w:r>
      <w:r w:rsidR="004D3A6C" w:rsidRPr="002A1431">
        <w:rPr>
          <w:rFonts w:eastAsia="Calibri"/>
          <w:b w:val="0"/>
          <w:bCs w:val="0"/>
          <w:sz w:val="28"/>
          <w:szCs w:val="28"/>
          <w:lang w:val="lv-LV" w:eastAsia="ar-SA"/>
        </w:rPr>
        <w:t>aktu</w:t>
      </w:r>
      <w:r w:rsidR="00D203D0" w:rsidRPr="002A1431">
        <w:rPr>
          <w:rFonts w:eastAsia="Calibri"/>
          <w:b w:val="0"/>
          <w:bCs w:val="0"/>
          <w:sz w:val="28"/>
          <w:szCs w:val="28"/>
          <w:lang w:val="lv-LV" w:eastAsia="ar-SA"/>
        </w:rPr>
        <w:t>alitātēm</w:t>
      </w:r>
      <w:r w:rsidR="00405972" w:rsidRPr="002A1431">
        <w:rPr>
          <w:rFonts w:eastAsia="Calibri"/>
          <w:b w:val="0"/>
          <w:bCs w:val="0"/>
          <w:sz w:val="28"/>
          <w:szCs w:val="28"/>
          <w:lang w:val="lv-LV" w:eastAsia="ar-SA"/>
        </w:rPr>
        <w:t xml:space="preserve"> </w:t>
      </w:r>
      <w:r w:rsidR="004F5936" w:rsidRPr="002A1431">
        <w:rPr>
          <w:rFonts w:eastAsia="Calibri"/>
          <w:b w:val="0"/>
          <w:bCs w:val="0"/>
          <w:sz w:val="28"/>
          <w:szCs w:val="28"/>
          <w:lang w:val="lv-LV" w:eastAsia="ar-SA"/>
        </w:rPr>
        <w:t xml:space="preserve">ES fondu </w:t>
      </w:r>
      <w:r w:rsidR="00405972" w:rsidRPr="002A1431">
        <w:rPr>
          <w:rFonts w:eastAsia="Calibri"/>
          <w:b w:val="0"/>
          <w:bCs w:val="0"/>
          <w:sz w:val="28"/>
          <w:szCs w:val="28"/>
          <w:lang w:val="lv-LV" w:eastAsia="ar-SA"/>
        </w:rPr>
        <w:t>2014.</w:t>
      </w:r>
      <w:r w:rsidR="00BB4280" w:rsidRPr="002A1431">
        <w:rPr>
          <w:rFonts w:eastAsia="Calibri"/>
          <w:b w:val="0"/>
          <w:bCs w:val="0"/>
          <w:sz w:val="28"/>
          <w:szCs w:val="28"/>
          <w:lang w:val="lv-LV" w:eastAsia="ar-SA"/>
        </w:rPr>
        <w:t> </w:t>
      </w:r>
      <w:r w:rsidR="00405972" w:rsidRPr="002A1431">
        <w:rPr>
          <w:rFonts w:eastAsia="Calibri"/>
          <w:b w:val="0"/>
          <w:bCs w:val="0"/>
          <w:sz w:val="28"/>
          <w:szCs w:val="28"/>
          <w:lang w:val="lv-LV" w:eastAsia="ar-SA"/>
        </w:rPr>
        <w:t>–</w:t>
      </w:r>
      <w:r w:rsidR="00BB4280" w:rsidRPr="002A1431">
        <w:rPr>
          <w:rFonts w:eastAsia="Calibri"/>
          <w:b w:val="0"/>
          <w:bCs w:val="0"/>
          <w:sz w:val="28"/>
          <w:szCs w:val="28"/>
          <w:lang w:val="lv-LV" w:eastAsia="ar-SA"/>
        </w:rPr>
        <w:t> </w:t>
      </w:r>
      <w:r w:rsidR="00405972" w:rsidRPr="002A1431">
        <w:rPr>
          <w:rFonts w:eastAsia="Calibri"/>
          <w:b w:val="0"/>
          <w:bCs w:val="0"/>
          <w:sz w:val="28"/>
          <w:szCs w:val="28"/>
          <w:lang w:val="lv-LV" w:eastAsia="ar-SA"/>
        </w:rPr>
        <w:t>2020.</w:t>
      </w:r>
      <w:r w:rsidR="00BB4280" w:rsidRPr="002A1431">
        <w:rPr>
          <w:rFonts w:eastAsia="Calibri"/>
          <w:b w:val="0"/>
          <w:bCs w:val="0"/>
          <w:sz w:val="28"/>
          <w:szCs w:val="28"/>
          <w:lang w:val="lv-LV" w:eastAsia="ar-SA"/>
        </w:rPr>
        <w:t> </w:t>
      </w:r>
      <w:r w:rsidR="00405972" w:rsidRPr="002A1431">
        <w:rPr>
          <w:rFonts w:eastAsia="Calibri"/>
          <w:b w:val="0"/>
          <w:bCs w:val="0"/>
          <w:sz w:val="28"/>
          <w:szCs w:val="28"/>
          <w:lang w:val="lv-LV" w:eastAsia="ar-SA"/>
        </w:rPr>
        <w:t>gada plānošanas period</w:t>
      </w:r>
      <w:r w:rsidR="00723899" w:rsidRPr="002A1431">
        <w:rPr>
          <w:rFonts w:eastAsia="Calibri"/>
          <w:b w:val="0"/>
          <w:bCs w:val="0"/>
          <w:sz w:val="28"/>
          <w:szCs w:val="28"/>
          <w:lang w:val="lv-LV" w:eastAsia="ar-SA"/>
        </w:rPr>
        <w:t>ā</w:t>
      </w:r>
      <w:r w:rsidR="005F0C91" w:rsidRPr="002A1431">
        <w:rPr>
          <w:rStyle w:val="FootnoteReference"/>
          <w:rFonts w:eastAsia="Calibri"/>
          <w:b w:val="0"/>
          <w:bCs w:val="0"/>
          <w:sz w:val="28"/>
          <w:szCs w:val="28"/>
          <w:lang w:val="lv-LV" w:eastAsia="ar-SA"/>
        </w:rPr>
        <w:footnoteReference w:id="2"/>
      </w:r>
      <w:r w:rsidR="0037637C" w:rsidRPr="002A1431">
        <w:rPr>
          <w:rFonts w:eastAsia="Calibri"/>
          <w:b w:val="0"/>
          <w:bCs w:val="0"/>
          <w:sz w:val="28"/>
          <w:szCs w:val="28"/>
          <w:lang w:val="lv-LV" w:eastAsia="ar-SA"/>
        </w:rPr>
        <w:t>.</w:t>
      </w:r>
      <w:r w:rsidR="00633243" w:rsidRPr="002A1431">
        <w:rPr>
          <w:rFonts w:eastAsia="Calibri"/>
          <w:b w:val="0"/>
          <w:bCs w:val="0"/>
          <w:sz w:val="28"/>
          <w:szCs w:val="28"/>
          <w:lang w:val="lv-LV" w:eastAsia="ar-SA"/>
        </w:rPr>
        <w:t xml:space="preserve"> </w:t>
      </w:r>
    </w:p>
    <w:p w14:paraId="04FC923B" w14:textId="7F1A999C" w:rsidR="00D20F5A" w:rsidRDefault="00765A9A" w:rsidP="00D20F5A">
      <w:pPr>
        <w:pStyle w:val="BodyText"/>
        <w:numPr>
          <w:ilvl w:val="0"/>
          <w:numId w:val="1"/>
        </w:numPr>
        <w:spacing w:line="240" w:lineRule="auto"/>
        <w:ind w:left="0" w:firstLine="0"/>
        <w:jc w:val="both"/>
        <w:rPr>
          <w:rFonts w:eastAsia="Calibri"/>
          <w:b w:val="0"/>
          <w:sz w:val="28"/>
          <w:szCs w:val="28"/>
          <w:lang w:val="lv-LV" w:eastAsia="ar-SA"/>
        </w:rPr>
      </w:pPr>
      <w:r w:rsidRPr="00FF74EE">
        <w:rPr>
          <w:b w:val="0"/>
          <w:bCs w:val="0"/>
          <w:sz w:val="28"/>
          <w:szCs w:val="28"/>
          <w:lang w:val="lv-LV"/>
        </w:rPr>
        <w:t>Kopš iepriekšējā mēneša</w:t>
      </w:r>
      <w:r>
        <w:rPr>
          <w:b w:val="0"/>
          <w:bCs w:val="0"/>
          <w:sz w:val="28"/>
          <w:szCs w:val="28"/>
          <w:lang w:val="lv-LV"/>
        </w:rPr>
        <w:t xml:space="preserve"> līdz  </w:t>
      </w:r>
      <w:r w:rsidRPr="00FF74EE">
        <w:rPr>
          <w:b w:val="0"/>
          <w:bCs w:val="0"/>
          <w:sz w:val="28"/>
          <w:szCs w:val="28"/>
          <w:lang w:val="lv-LV"/>
        </w:rPr>
        <w:t xml:space="preserve">2017. gada </w:t>
      </w:r>
      <w:r>
        <w:rPr>
          <w:b w:val="0"/>
          <w:bCs w:val="0"/>
          <w:sz w:val="28"/>
          <w:szCs w:val="28"/>
          <w:lang w:val="lv-LV"/>
        </w:rPr>
        <w:t>25</w:t>
      </w:r>
      <w:r w:rsidRPr="00FF74EE">
        <w:rPr>
          <w:b w:val="0"/>
          <w:bCs w:val="0"/>
          <w:sz w:val="28"/>
          <w:szCs w:val="28"/>
          <w:lang w:val="lv-LV"/>
        </w:rPr>
        <w:t>. </w:t>
      </w:r>
      <w:r>
        <w:rPr>
          <w:b w:val="0"/>
          <w:bCs w:val="0"/>
          <w:sz w:val="28"/>
          <w:szCs w:val="28"/>
          <w:lang w:val="lv-LV"/>
        </w:rPr>
        <w:t>jūlijam</w:t>
      </w:r>
      <w:r w:rsidRPr="00FF74EE">
        <w:rPr>
          <w:b w:val="0"/>
          <w:bCs w:val="0"/>
          <w:sz w:val="28"/>
          <w:szCs w:val="28"/>
          <w:lang w:val="lv-LV"/>
        </w:rPr>
        <w:t xml:space="preserve"> </w:t>
      </w:r>
      <w:r>
        <w:rPr>
          <w:b w:val="0"/>
          <w:bCs w:val="0"/>
          <w:sz w:val="28"/>
          <w:szCs w:val="28"/>
          <w:lang w:val="lv-LV"/>
        </w:rPr>
        <w:t xml:space="preserve">jauni </w:t>
      </w:r>
      <w:r w:rsidR="008D0335" w:rsidRPr="00FF74EE">
        <w:rPr>
          <w:b w:val="0"/>
          <w:bCs w:val="0"/>
          <w:sz w:val="28"/>
          <w:szCs w:val="28"/>
          <w:lang w:val="lv-LV"/>
        </w:rPr>
        <w:t>ES fondu investīciju MK noteikum</w:t>
      </w:r>
      <w:r>
        <w:rPr>
          <w:b w:val="0"/>
          <w:bCs w:val="0"/>
          <w:sz w:val="28"/>
          <w:szCs w:val="28"/>
          <w:lang w:val="lv-LV"/>
        </w:rPr>
        <w:t>i nav apstiprināti</w:t>
      </w:r>
      <w:r w:rsidR="00470F31">
        <w:rPr>
          <w:rStyle w:val="FootnoteReference"/>
          <w:b w:val="0"/>
          <w:bCs w:val="0"/>
          <w:sz w:val="28"/>
          <w:szCs w:val="28"/>
          <w:lang w:val="lv-LV"/>
        </w:rPr>
        <w:footnoteReference w:id="3"/>
      </w:r>
      <w:r>
        <w:rPr>
          <w:b w:val="0"/>
          <w:bCs w:val="0"/>
          <w:sz w:val="28"/>
          <w:szCs w:val="28"/>
          <w:lang w:val="lv-LV"/>
        </w:rPr>
        <w:t xml:space="preserve">. </w:t>
      </w:r>
      <w:r w:rsidR="005F761C">
        <w:rPr>
          <w:b w:val="0"/>
          <w:bCs w:val="0"/>
          <w:sz w:val="28"/>
          <w:szCs w:val="28"/>
          <w:lang w:val="lv-LV"/>
        </w:rPr>
        <w:t>A</w:t>
      </w:r>
      <w:r w:rsidR="00B544E0">
        <w:rPr>
          <w:b w:val="0"/>
          <w:bCs w:val="0"/>
          <w:sz w:val="28"/>
          <w:szCs w:val="28"/>
          <w:lang w:val="lv-LV"/>
        </w:rPr>
        <w:t>tsevišķus noteikumus</w:t>
      </w:r>
      <w:r w:rsidR="00D671F2">
        <w:rPr>
          <w:b w:val="0"/>
          <w:bCs w:val="0"/>
          <w:sz w:val="28"/>
          <w:szCs w:val="28"/>
          <w:lang w:val="lv-LV"/>
        </w:rPr>
        <w:t xml:space="preserve"> </w:t>
      </w:r>
      <w:r w:rsidR="00B544E0">
        <w:rPr>
          <w:b w:val="0"/>
          <w:bCs w:val="0"/>
          <w:sz w:val="28"/>
          <w:szCs w:val="28"/>
          <w:lang w:val="lv-LV"/>
        </w:rPr>
        <w:t xml:space="preserve">atbildīgajām iestādēm nav izdevies izstrādāt un saskaņot iepriekš plānotajos termiņos. </w:t>
      </w:r>
      <w:r w:rsidR="00B544E0" w:rsidRPr="00E95216">
        <w:rPr>
          <w:b w:val="0"/>
          <w:bCs w:val="0"/>
          <w:sz w:val="28"/>
          <w:szCs w:val="28"/>
          <w:lang w:val="lv-LV"/>
        </w:rPr>
        <w:t>Kavēti kopā noteikumi</w:t>
      </w:r>
      <w:r w:rsidR="00D62390">
        <w:rPr>
          <w:b w:val="0"/>
          <w:bCs w:val="0"/>
          <w:sz w:val="28"/>
          <w:szCs w:val="28"/>
          <w:lang w:val="lv-LV"/>
        </w:rPr>
        <w:t xml:space="preserve"> </w:t>
      </w:r>
      <w:r w:rsidR="00B2148B" w:rsidRPr="00E95216">
        <w:rPr>
          <w:b w:val="0"/>
          <w:bCs w:val="0"/>
          <w:sz w:val="28"/>
          <w:szCs w:val="28"/>
          <w:lang w:val="lv-LV"/>
        </w:rPr>
        <w:t>57,9</w:t>
      </w:r>
      <w:r w:rsidR="00D671F2" w:rsidRPr="00E95216">
        <w:rPr>
          <w:b w:val="0"/>
          <w:bCs w:val="0"/>
          <w:sz w:val="28"/>
          <w:szCs w:val="28"/>
          <w:lang w:val="lv-LV"/>
        </w:rPr>
        <w:t xml:space="preserve"> milj</w:t>
      </w:r>
      <w:r w:rsidR="00A32506" w:rsidRPr="00E95216">
        <w:rPr>
          <w:b w:val="0"/>
          <w:bCs w:val="0"/>
          <w:sz w:val="28"/>
          <w:szCs w:val="28"/>
          <w:lang w:val="lv-LV"/>
        </w:rPr>
        <w:t>.</w:t>
      </w:r>
      <w:r w:rsidR="00D671F2" w:rsidRPr="00E95216">
        <w:rPr>
          <w:b w:val="0"/>
          <w:bCs w:val="0"/>
          <w:sz w:val="28"/>
          <w:szCs w:val="28"/>
          <w:lang w:val="lv-LV"/>
        </w:rPr>
        <w:t xml:space="preserve"> </w:t>
      </w:r>
      <w:r w:rsidR="00D671F2" w:rsidRPr="00E95216">
        <w:rPr>
          <w:b w:val="0"/>
          <w:bCs w:val="0"/>
          <w:i/>
          <w:sz w:val="28"/>
          <w:szCs w:val="28"/>
          <w:lang w:val="lv-LV"/>
        </w:rPr>
        <w:t>euro</w:t>
      </w:r>
      <w:r w:rsidR="00D671F2" w:rsidRPr="00E95216">
        <w:rPr>
          <w:b w:val="0"/>
          <w:bCs w:val="0"/>
          <w:sz w:val="28"/>
          <w:szCs w:val="28"/>
          <w:lang w:val="lv-LV"/>
        </w:rPr>
        <w:t xml:space="preserve"> ES finansējuma apmērā. </w:t>
      </w:r>
      <w:r w:rsidR="008D0335" w:rsidRPr="00E95216">
        <w:rPr>
          <w:b w:val="0"/>
          <w:bCs w:val="0"/>
          <w:sz w:val="28"/>
          <w:szCs w:val="28"/>
          <w:lang w:val="lv-LV"/>
        </w:rPr>
        <w:t>Skat</w:t>
      </w:r>
      <w:r w:rsidR="00D62390">
        <w:rPr>
          <w:b w:val="0"/>
          <w:bCs w:val="0"/>
          <w:sz w:val="28"/>
          <w:szCs w:val="28"/>
          <w:lang w:val="lv-LV"/>
        </w:rPr>
        <w:t>īt</w:t>
      </w:r>
      <w:r w:rsidR="008D0335" w:rsidRPr="00E95216">
        <w:rPr>
          <w:b w:val="0"/>
          <w:bCs w:val="0"/>
          <w:sz w:val="28"/>
          <w:szCs w:val="28"/>
          <w:lang w:val="lv-LV"/>
        </w:rPr>
        <w:t xml:space="preserve"> zemāk grafikā un ziņojuma 1. pielikumā informāciju par atlikušo MK noteikumu virzības statusu</w:t>
      </w:r>
      <w:r w:rsidR="00E95216" w:rsidRPr="00E95216">
        <w:rPr>
          <w:b w:val="0"/>
          <w:bCs w:val="0"/>
          <w:sz w:val="28"/>
          <w:szCs w:val="28"/>
          <w:lang w:val="lv-LV"/>
        </w:rPr>
        <w:t>.</w:t>
      </w:r>
      <w:r w:rsidR="00122EF5" w:rsidRPr="00E95216">
        <w:rPr>
          <w:b w:val="0"/>
          <w:bCs w:val="0"/>
          <w:sz w:val="28"/>
          <w:szCs w:val="28"/>
          <w:lang w:val="lv-LV"/>
        </w:rPr>
        <w:t xml:space="preserve"> </w:t>
      </w:r>
    </w:p>
    <w:p w14:paraId="755C1811" w14:textId="06CA0586" w:rsidR="008B6F93" w:rsidRPr="00D95600" w:rsidRDefault="008B6F93" w:rsidP="00D95600">
      <w:pPr>
        <w:pStyle w:val="BodyText"/>
        <w:spacing w:line="240" w:lineRule="auto"/>
        <w:jc w:val="both"/>
        <w:rPr>
          <w:rFonts w:eastAsia="Calibri"/>
          <w:b w:val="0"/>
          <w:bCs w:val="0"/>
          <w:i/>
          <w:szCs w:val="22"/>
          <w:lang w:val="lv-LV" w:eastAsia="ar-SA"/>
        </w:rPr>
      </w:pPr>
      <w:r w:rsidRPr="008F7155">
        <w:rPr>
          <w:rFonts w:eastAsia="Calibri"/>
          <w:b w:val="0"/>
          <w:bCs w:val="0"/>
          <w:i/>
          <w:szCs w:val="22"/>
          <w:lang w:val="lv-LV" w:eastAsia="ar-SA"/>
        </w:rPr>
        <w:t>Grafiks Nr.1</w:t>
      </w:r>
      <w:r w:rsidR="00CA46DD" w:rsidRPr="008F7155">
        <w:rPr>
          <w:rFonts w:eastAsia="Calibri"/>
          <w:b w:val="0"/>
          <w:bCs w:val="0"/>
          <w:i/>
          <w:szCs w:val="22"/>
          <w:lang w:val="lv-LV" w:eastAsia="ar-SA"/>
        </w:rPr>
        <w:t xml:space="preserve"> “</w:t>
      </w:r>
      <w:r w:rsidR="00B24105" w:rsidRPr="008F7155">
        <w:rPr>
          <w:rFonts w:eastAsia="Calibri"/>
          <w:b w:val="0"/>
          <w:bCs w:val="0"/>
          <w:i/>
          <w:szCs w:val="22"/>
          <w:lang w:val="lv-LV" w:eastAsia="ar-SA"/>
        </w:rPr>
        <w:t>2017.-2019.</w:t>
      </w:r>
      <w:r w:rsidR="009539FA" w:rsidRPr="008F7155">
        <w:rPr>
          <w:rFonts w:eastAsia="Calibri"/>
          <w:b w:val="0"/>
          <w:bCs w:val="0"/>
          <w:i/>
          <w:szCs w:val="22"/>
          <w:lang w:val="lv-LV" w:eastAsia="ar-SA"/>
        </w:rPr>
        <w:t> </w:t>
      </w:r>
      <w:r w:rsidR="00B24105" w:rsidRPr="008F7155">
        <w:rPr>
          <w:rFonts w:eastAsia="Calibri"/>
          <w:b w:val="0"/>
          <w:bCs w:val="0"/>
          <w:i/>
          <w:szCs w:val="22"/>
          <w:lang w:val="lv-LV" w:eastAsia="ar-SA"/>
        </w:rPr>
        <w:t xml:space="preserve">gadā apstiprināmo MK noteikumu plāns </w:t>
      </w:r>
      <w:r w:rsidRPr="008F7155">
        <w:rPr>
          <w:rFonts w:eastAsia="Calibri"/>
          <w:b w:val="0"/>
          <w:bCs w:val="0"/>
          <w:i/>
          <w:szCs w:val="22"/>
          <w:lang w:val="lv-LV" w:eastAsia="ar-SA"/>
        </w:rPr>
        <w:t>(faktiskie dati līdz 2017.</w:t>
      </w:r>
      <w:r w:rsidR="009539FA" w:rsidRPr="008F7155">
        <w:rPr>
          <w:rFonts w:eastAsia="Calibri"/>
          <w:b w:val="0"/>
          <w:bCs w:val="0"/>
          <w:i/>
          <w:szCs w:val="22"/>
          <w:lang w:val="lv-LV" w:eastAsia="ar-SA"/>
        </w:rPr>
        <w:t> </w:t>
      </w:r>
      <w:r w:rsidRPr="008F7155">
        <w:rPr>
          <w:rFonts w:eastAsia="Calibri"/>
          <w:b w:val="0"/>
          <w:bCs w:val="0"/>
          <w:i/>
          <w:szCs w:val="22"/>
          <w:lang w:val="lv-LV" w:eastAsia="ar-SA"/>
        </w:rPr>
        <w:t xml:space="preserve">gada </w:t>
      </w:r>
      <w:r w:rsidR="00D671F2">
        <w:rPr>
          <w:rFonts w:eastAsia="Calibri"/>
          <w:b w:val="0"/>
          <w:bCs w:val="0"/>
          <w:i/>
          <w:szCs w:val="22"/>
          <w:lang w:val="lv-LV" w:eastAsia="ar-SA"/>
        </w:rPr>
        <w:t>25</w:t>
      </w:r>
      <w:r w:rsidR="002B0C8F" w:rsidRPr="008F7155">
        <w:rPr>
          <w:rFonts w:eastAsia="Calibri"/>
          <w:b w:val="0"/>
          <w:bCs w:val="0"/>
          <w:i/>
          <w:szCs w:val="22"/>
          <w:lang w:val="lv-LV" w:eastAsia="ar-SA"/>
        </w:rPr>
        <w:t>.</w:t>
      </w:r>
      <w:r w:rsidR="006B2DEF" w:rsidRPr="008F7155">
        <w:rPr>
          <w:rFonts w:eastAsia="Calibri"/>
          <w:b w:val="0"/>
          <w:bCs w:val="0"/>
          <w:i/>
          <w:szCs w:val="22"/>
          <w:lang w:val="lv-LV" w:eastAsia="ar-SA"/>
        </w:rPr>
        <w:t> </w:t>
      </w:r>
      <w:r w:rsidR="00C9522C" w:rsidRPr="008F7155">
        <w:rPr>
          <w:rFonts w:eastAsia="Calibri"/>
          <w:b w:val="0"/>
          <w:bCs w:val="0"/>
          <w:i/>
          <w:szCs w:val="22"/>
          <w:lang w:val="lv-LV" w:eastAsia="ar-SA"/>
        </w:rPr>
        <w:t>jū</w:t>
      </w:r>
      <w:r w:rsidR="00D14E16">
        <w:rPr>
          <w:rFonts w:eastAsia="Calibri"/>
          <w:b w:val="0"/>
          <w:bCs w:val="0"/>
          <w:i/>
          <w:szCs w:val="22"/>
          <w:lang w:val="lv-LV" w:eastAsia="ar-SA"/>
        </w:rPr>
        <w:t>lijam</w:t>
      </w:r>
      <w:r w:rsidR="005428D4">
        <w:rPr>
          <w:rStyle w:val="FootnoteReference"/>
          <w:rFonts w:eastAsia="Calibri"/>
          <w:i/>
          <w:lang w:eastAsia="ar-SA"/>
        </w:rPr>
        <w:footnoteReference w:id="4"/>
      </w:r>
      <w:r w:rsidR="00987EC3" w:rsidRPr="008F7155">
        <w:rPr>
          <w:rFonts w:eastAsia="Calibri"/>
          <w:b w:val="0"/>
          <w:bCs w:val="0"/>
          <w:i/>
          <w:szCs w:val="22"/>
          <w:lang w:val="lv-LV" w:eastAsia="ar-SA"/>
        </w:rPr>
        <w:t>,</w:t>
      </w:r>
      <w:r w:rsidRPr="008F7155">
        <w:rPr>
          <w:rFonts w:eastAsia="Calibri"/>
          <w:b w:val="0"/>
          <w:bCs w:val="0"/>
          <w:i/>
          <w:szCs w:val="22"/>
          <w:lang w:val="lv-LV" w:eastAsia="ar-SA"/>
        </w:rPr>
        <w:t xml:space="preserve"> milj. euro)”</w:t>
      </w:r>
      <w:r w:rsidRPr="008F7155">
        <w:rPr>
          <w:rFonts w:eastAsia="Calibri"/>
          <w:b w:val="0"/>
          <w:bCs w:val="0"/>
          <w:szCs w:val="22"/>
          <w:lang w:val="lv-LV" w:eastAsia="ar-SA"/>
        </w:rPr>
        <w:t xml:space="preserve"> </w:t>
      </w:r>
    </w:p>
    <w:p w14:paraId="2F1C16FD" w14:textId="671E2571" w:rsidR="00CF25B7" w:rsidRPr="008F7155" w:rsidRDefault="00CF25B7" w:rsidP="009539FA">
      <w:pPr>
        <w:jc w:val="both"/>
        <w:rPr>
          <w:rFonts w:eastAsia="Calibri"/>
          <w:b/>
          <w:sz w:val="28"/>
          <w:szCs w:val="28"/>
          <w:lang w:eastAsia="ar-SA"/>
        </w:rPr>
      </w:pPr>
      <w:r>
        <w:rPr>
          <w:noProof/>
          <w:lang w:eastAsia="lv-LV"/>
        </w:rPr>
        <w:drawing>
          <wp:inline distT="0" distB="0" distL="0" distR="0" wp14:anchorId="613BA676" wp14:editId="3DCDE3A7">
            <wp:extent cx="6038850" cy="2686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2568A2" w14:textId="585918A5" w:rsidR="008B6F93" w:rsidRPr="008F7155" w:rsidRDefault="008B6F93" w:rsidP="008B6F93">
      <w:pPr>
        <w:pStyle w:val="BodyText"/>
        <w:spacing w:line="240" w:lineRule="auto"/>
        <w:jc w:val="both"/>
        <w:rPr>
          <w:rFonts w:eastAsia="Calibri"/>
          <w:b w:val="0"/>
          <w:sz w:val="20"/>
          <w:szCs w:val="28"/>
          <w:lang w:val="lv-LV" w:eastAsia="ar-SA"/>
        </w:rPr>
      </w:pPr>
      <w:r w:rsidRPr="008F7155">
        <w:rPr>
          <w:rFonts w:eastAsia="Calibri"/>
          <w:b w:val="0"/>
          <w:sz w:val="20"/>
          <w:szCs w:val="28"/>
          <w:lang w:val="lv-LV" w:eastAsia="ar-SA"/>
        </w:rPr>
        <w:t>*</w:t>
      </w:r>
      <w:r w:rsidRPr="008F7155">
        <w:rPr>
          <w:rFonts w:eastAsia="Calibri"/>
          <w:b w:val="0"/>
          <w:i/>
          <w:sz w:val="20"/>
          <w:szCs w:val="28"/>
          <w:lang w:val="lv-LV" w:eastAsia="ar-SA"/>
        </w:rPr>
        <w:t>Ietver tehnisko palīdzību un pasākumus, kuru īstenošana paredzēta pēc EK izvērtējuma par snieguma rezerves piešķiršanu.</w:t>
      </w:r>
    </w:p>
    <w:p w14:paraId="44BF6C72" w14:textId="18B73578" w:rsidR="005F761C" w:rsidRPr="003B08E4" w:rsidRDefault="005F761C" w:rsidP="005F761C">
      <w:pPr>
        <w:pStyle w:val="BodyText"/>
        <w:numPr>
          <w:ilvl w:val="0"/>
          <w:numId w:val="1"/>
        </w:numPr>
        <w:spacing w:line="240" w:lineRule="auto"/>
        <w:ind w:left="0" w:firstLine="0"/>
        <w:jc w:val="both"/>
        <w:rPr>
          <w:rFonts w:eastAsia="Calibri"/>
          <w:b w:val="0"/>
          <w:sz w:val="28"/>
          <w:szCs w:val="28"/>
          <w:lang w:val="lv-LV" w:eastAsia="ar-SA"/>
        </w:rPr>
      </w:pPr>
      <w:r w:rsidRPr="00D20F5A">
        <w:rPr>
          <w:b w:val="0"/>
          <w:bCs w:val="0"/>
          <w:sz w:val="28"/>
          <w:szCs w:val="28"/>
          <w:lang w:val="lv-LV"/>
        </w:rPr>
        <w:lastRenderedPageBreak/>
        <w:t xml:space="preserve">Negatīva tendence </w:t>
      </w:r>
      <w:r w:rsidRPr="003B08E4">
        <w:rPr>
          <w:b w:val="0"/>
          <w:bCs w:val="0"/>
          <w:sz w:val="28"/>
          <w:szCs w:val="28"/>
          <w:lang w:val="lv-LV"/>
        </w:rPr>
        <w:t xml:space="preserve">ir Izglītības un zinātnes ministrijas </w:t>
      </w:r>
      <w:r w:rsidRPr="003B08E4">
        <w:rPr>
          <w:sz w:val="28"/>
          <w:szCs w:val="28"/>
          <w:lang w:val="lv-LV"/>
        </w:rPr>
        <w:t>(</w:t>
      </w:r>
      <w:r w:rsidRPr="003B08E4">
        <w:rPr>
          <w:b w:val="0"/>
          <w:sz w:val="28"/>
          <w:szCs w:val="28"/>
          <w:lang w:val="lv-LV"/>
        </w:rPr>
        <w:t>turpmāk – IZM)</w:t>
      </w:r>
      <w:r w:rsidRPr="003B08E4">
        <w:rPr>
          <w:sz w:val="28"/>
          <w:szCs w:val="28"/>
          <w:lang w:val="lv-LV"/>
        </w:rPr>
        <w:t xml:space="preserve"> </w:t>
      </w:r>
      <w:r w:rsidRPr="003B08E4">
        <w:rPr>
          <w:b w:val="0"/>
          <w:bCs w:val="0"/>
          <w:sz w:val="28"/>
          <w:szCs w:val="28"/>
          <w:lang w:val="lv-LV"/>
        </w:rPr>
        <w:t xml:space="preserve">administrēto specifisko atbalsta mērķu (turpmāk – SAM) ietvaros. </w:t>
      </w:r>
      <w:r w:rsidRPr="003B08E4">
        <w:rPr>
          <w:b w:val="0"/>
          <w:sz w:val="28"/>
          <w:szCs w:val="28"/>
          <w:lang w:val="lv-LV"/>
        </w:rPr>
        <w:t xml:space="preserve">No atlikušajiem investīciju nosacījumiem 95 milj. </w:t>
      </w:r>
      <w:r w:rsidRPr="003B08E4">
        <w:rPr>
          <w:b w:val="0"/>
          <w:i/>
          <w:sz w:val="28"/>
          <w:szCs w:val="28"/>
          <w:lang w:val="lv-LV"/>
        </w:rPr>
        <w:t xml:space="preserve">euro </w:t>
      </w:r>
      <w:r w:rsidRPr="003B08E4">
        <w:rPr>
          <w:b w:val="0"/>
          <w:sz w:val="28"/>
          <w:szCs w:val="28"/>
          <w:lang w:val="lv-LV"/>
        </w:rPr>
        <w:t xml:space="preserve">ES finansējuma apmērā kavēti ir jau vairāk kā puse, t.i. 50 milj. </w:t>
      </w:r>
      <w:r w:rsidRPr="003B08E4">
        <w:rPr>
          <w:b w:val="0"/>
          <w:i/>
          <w:sz w:val="28"/>
          <w:szCs w:val="28"/>
          <w:lang w:val="lv-LV"/>
        </w:rPr>
        <w:t>euro</w:t>
      </w:r>
      <w:r w:rsidRPr="003B08E4">
        <w:rPr>
          <w:b w:val="0"/>
          <w:sz w:val="28"/>
          <w:szCs w:val="28"/>
          <w:lang w:val="lv-LV"/>
        </w:rPr>
        <w:t xml:space="preserve"> (53%) šādos pasākumos: Inovāciju granti studentiem (28,9 milj. </w:t>
      </w:r>
      <w:r w:rsidRPr="003B08E4">
        <w:rPr>
          <w:b w:val="0"/>
          <w:i/>
          <w:sz w:val="28"/>
          <w:szCs w:val="28"/>
          <w:lang w:val="lv-LV"/>
        </w:rPr>
        <w:t>euro)</w:t>
      </w:r>
      <w:r w:rsidRPr="003B08E4">
        <w:rPr>
          <w:b w:val="0"/>
          <w:sz w:val="28"/>
          <w:szCs w:val="28"/>
          <w:lang w:val="lv-LV"/>
        </w:rPr>
        <w:t xml:space="preserve">; Nodrošināt labāku pārvaldību augstākās izglītības institūcijās (17 milj. </w:t>
      </w:r>
      <w:r w:rsidRPr="003B08E4">
        <w:rPr>
          <w:b w:val="0"/>
          <w:i/>
          <w:sz w:val="28"/>
          <w:szCs w:val="28"/>
          <w:lang w:val="lv-LV"/>
        </w:rPr>
        <w:t xml:space="preserve">euro); </w:t>
      </w:r>
      <w:r w:rsidRPr="003B08E4">
        <w:rPr>
          <w:b w:val="0"/>
          <w:sz w:val="28"/>
          <w:szCs w:val="28"/>
          <w:lang w:val="lv-LV"/>
        </w:rPr>
        <w:t xml:space="preserve">Izglītības kvalitātes monitoringa sistēmas ieviešana (4,1 milj. </w:t>
      </w:r>
      <w:r w:rsidRPr="003B08E4">
        <w:rPr>
          <w:b w:val="0"/>
          <w:i/>
          <w:sz w:val="28"/>
          <w:szCs w:val="28"/>
          <w:lang w:val="lv-LV"/>
        </w:rPr>
        <w:t>euro)</w:t>
      </w:r>
      <w:r w:rsidRPr="003B08E4">
        <w:rPr>
          <w:b w:val="0"/>
          <w:sz w:val="28"/>
          <w:szCs w:val="28"/>
          <w:lang w:val="lv-LV"/>
        </w:rPr>
        <w:t xml:space="preserve">. Tādēļ </w:t>
      </w:r>
      <w:r w:rsidR="00403640">
        <w:rPr>
          <w:b w:val="0"/>
          <w:sz w:val="28"/>
          <w:szCs w:val="28"/>
          <w:lang w:val="lv-LV"/>
        </w:rPr>
        <w:t>FM</w:t>
      </w:r>
      <w:r w:rsidRPr="003B08E4">
        <w:rPr>
          <w:b w:val="0"/>
          <w:sz w:val="28"/>
          <w:szCs w:val="28"/>
          <w:lang w:val="lv-LV"/>
        </w:rPr>
        <w:t xml:space="preserve"> ir īpaši aicinājusi IZM veikt iespējamos pasākumus, lai iepriekš minētie kavējumi neradītu negatīvu ietekmi uz plānoto projektu uzsākšanu un atbalsta sniegšanu mērķa grupām.   </w:t>
      </w:r>
    </w:p>
    <w:p w14:paraId="608DB309" w14:textId="60C35FB0" w:rsidR="00D20F5A" w:rsidRPr="003B08E4" w:rsidRDefault="00D20F5A" w:rsidP="00D20F5A">
      <w:pPr>
        <w:pStyle w:val="BodyText"/>
        <w:numPr>
          <w:ilvl w:val="0"/>
          <w:numId w:val="1"/>
        </w:numPr>
        <w:spacing w:line="240" w:lineRule="auto"/>
        <w:ind w:left="0" w:firstLine="0"/>
        <w:jc w:val="both"/>
        <w:rPr>
          <w:rFonts w:eastAsia="Calibri"/>
          <w:b w:val="0"/>
          <w:sz w:val="28"/>
          <w:szCs w:val="28"/>
          <w:lang w:val="lv-LV" w:eastAsia="ar-SA"/>
        </w:rPr>
      </w:pPr>
      <w:r w:rsidRPr="003B08E4">
        <w:rPr>
          <w:b w:val="0"/>
          <w:sz w:val="28"/>
          <w:szCs w:val="28"/>
          <w:lang w:val="lv-LV"/>
        </w:rPr>
        <w:t>Papildus 2017.</w:t>
      </w:r>
      <w:r w:rsidR="00403640">
        <w:rPr>
          <w:b w:val="0"/>
          <w:sz w:val="28"/>
          <w:szCs w:val="28"/>
          <w:lang w:val="lv-LV"/>
        </w:rPr>
        <w:t> </w:t>
      </w:r>
      <w:r w:rsidRPr="003B08E4">
        <w:rPr>
          <w:b w:val="0"/>
          <w:sz w:val="28"/>
          <w:szCs w:val="28"/>
          <w:lang w:val="lv-LV"/>
        </w:rPr>
        <w:t xml:space="preserve">gadā </w:t>
      </w:r>
      <w:r w:rsidRPr="003B08E4">
        <w:rPr>
          <w:b w:val="0"/>
          <w:iCs/>
          <w:color w:val="000000"/>
          <w:sz w:val="28"/>
          <w:szCs w:val="28"/>
          <w:lang w:val="lv-LV"/>
        </w:rPr>
        <w:t xml:space="preserve">paredzēta jaunas atlases kārta </w:t>
      </w:r>
      <w:r w:rsidR="00223A82" w:rsidRPr="003B08E4">
        <w:rPr>
          <w:b w:val="0"/>
          <w:iCs/>
          <w:color w:val="000000"/>
          <w:sz w:val="28"/>
          <w:szCs w:val="28"/>
          <w:lang w:val="lv-LV"/>
        </w:rPr>
        <w:t xml:space="preserve">investīcijām </w:t>
      </w:r>
      <w:r w:rsidR="00223A82" w:rsidRPr="003B08E4">
        <w:rPr>
          <w:b w:val="0"/>
          <w:sz w:val="28"/>
          <w:szCs w:val="28"/>
          <w:lang w:val="lv-LV"/>
        </w:rPr>
        <w:t>kultūras un dabas mantojuma jomā</w:t>
      </w:r>
      <w:r w:rsidRPr="003B08E4">
        <w:rPr>
          <w:b w:val="0"/>
          <w:iCs/>
          <w:color w:val="000000"/>
          <w:sz w:val="28"/>
          <w:szCs w:val="28"/>
          <w:lang w:val="lv-LV"/>
        </w:rPr>
        <w:t xml:space="preserve"> </w:t>
      </w:r>
      <w:r w:rsidRPr="003B08E4">
        <w:rPr>
          <w:b w:val="0"/>
          <w:sz w:val="28"/>
          <w:szCs w:val="28"/>
          <w:lang w:val="lv-LV"/>
        </w:rPr>
        <w:t xml:space="preserve">24 919 516 </w:t>
      </w:r>
      <w:r w:rsidRPr="003B08E4">
        <w:rPr>
          <w:b w:val="0"/>
          <w:i/>
          <w:sz w:val="28"/>
          <w:szCs w:val="28"/>
          <w:lang w:val="lv-LV"/>
        </w:rPr>
        <w:t>euro</w:t>
      </w:r>
      <w:r w:rsidRPr="003B08E4">
        <w:rPr>
          <w:b w:val="0"/>
          <w:sz w:val="28"/>
          <w:szCs w:val="28"/>
          <w:lang w:val="lv-LV"/>
        </w:rPr>
        <w:t xml:space="preserve"> apmērā</w:t>
      </w:r>
      <w:r w:rsidR="005F761C" w:rsidRPr="003B08E4">
        <w:rPr>
          <w:rStyle w:val="FootnoteReference"/>
          <w:b w:val="0"/>
          <w:sz w:val="28"/>
          <w:szCs w:val="28"/>
          <w:lang w:val="lv-LV"/>
        </w:rPr>
        <w:footnoteReference w:id="5"/>
      </w:r>
      <w:r w:rsidR="00223A82" w:rsidRPr="003B08E4">
        <w:rPr>
          <w:b w:val="0"/>
          <w:sz w:val="28"/>
          <w:szCs w:val="28"/>
          <w:lang w:val="lv-LV"/>
        </w:rPr>
        <w:t xml:space="preserve">. </w:t>
      </w:r>
      <w:r w:rsidRPr="003B08E4">
        <w:rPr>
          <w:b w:val="0"/>
          <w:iCs/>
          <w:color w:val="000000"/>
          <w:sz w:val="28"/>
          <w:szCs w:val="28"/>
          <w:lang w:val="lv-LV"/>
        </w:rPr>
        <w:t xml:space="preserve">Kultūras ministrija sadarbībā ar Vides aizsardzības un reģionālās attīstības ministriju (turpmāk – VARAM) </w:t>
      </w:r>
      <w:r w:rsidR="00223A82" w:rsidRPr="003B08E4">
        <w:rPr>
          <w:b w:val="0"/>
          <w:iCs/>
          <w:color w:val="000000"/>
          <w:sz w:val="28"/>
          <w:szCs w:val="28"/>
          <w:lang w:val="lv-LV"/>
        </w:rPr>
        <w:t xml:space="preserve">plāno 2017. gada augustā </w:t>
      </w:r>
      <w:r w:rsidRPr="003B08E4">
        <w:rPr>
          <w:b w:val="0"/>
          <w:iCs/>
          <w:color w:val="000000"/>
          <w:sz w:val="28"/>
          <w:szCs w:val="28"/>
          <w:lang w:val="lv-LV"/>
        </w:rPr>
        <w:t>izsludinā</w:t>
      </w:r>
      <w:r w:rsidR="00223A82" w:rsidRPr="003B08E4">
        <w:rPr>
          <w:b w:val="0"/>
          <w:iCs/>
          <w:color w:val="000000"/>
          <w:sz w:val="28"/>
          <w:szCs w:val="28"/>
          <w:lang w:val="lv-LV"/>
        </w:rPr>
        <w:t>t</w:t>
      </w:r>
      <w:r w:rsidRPr="003B08E4">
        <w:rPr>
          <w:b w:val="0"/>
          <w:iCs/>
          <w:color w:val="000000"/>
          <w:sz w:val="28"/>
          <w:szCs w:val="28"/>
          <w:lang w:val="lv-LV"/>
        </w:rPr>
        <w:t xml:space="preserve"> </w:t>
      </w:r>
      <w:r w:rsidR="00223A82" w:rsidRPr="003B08E4">
        <w:rPr>
          <w:b w:val="0"/>
          <w:iCs/>
          <w:color w:val="000000"/>
          <w:sz w:val="28"/>
          <w:szCs w:val="28"/>
          <w:lang w:val="lv-LV"/>
        </w:rPr>
        <w:t xml:space="preserve">MK noteikumus </w:t>
      </w:r>
      <w:r w:rsidRPr="003B08E4">
        <w:rPr>
          <w:b w:val="0"/>
          <w:iCs/>
          <w:color w:val="000000"/>
          <w:sz w:val="28"/>
          <w:szCs w:val="28"/>
          <w:lang w:val="lv-LV"/>
        </w:rPr>
        <w:t>Valsts sekretāru sanāksmē.</w:t>
      </w:r>
    </w:p>
    <w:p w14:paraId="57C277A4" w14:textId="41F569E1" w:rsidR="00B55875" w:rsidRPr="003B08E4" w:rsidRDefault="00991855" w:rsidP="00E85428">
      <w:pPr>
        <w:pStyle w:val="ListParagraph"/>
        <w:numPr>
          <w:ilvl w:val="0"/>
          <w:numId w:val="1"/>
        </w:numPr>
        <w:suppressAutoHyphens/>
        <w:spacing w:before="120" w:after="120"/>
        <w:ind w:left="0" w:firstLine="0"/>
        <w:contextualSpacing w:val="0"/>
        <w:jc w:val="both"/>
        <w:rPr>
          <w:color w:val="000000" w:themeColor="text1"/>
          <w:sz w:val="28"/>
          <w:szCs w:val="28"/>
        </w:rPr>
      </w:pPr>
      <w:r w:rsidRPr="008E42EF">
        <w:rPr>
          <w:b/>
          <w:sz w:val="28"/>
          <w:szCs w:val="28"/>
        </w:rPr>
        <w:t>T</w:t>
      </w:r>
      <w:r w:rsidR="00A00E50" w:rsidRPr="008E42EF">
        <w:rPr>
          <w:b/>
          <w:sz w:val="28"/>
          <w:szCs w:val="28"/>
        </w:rPr>
        <w:t xml:space="preserve">urpinās </w:t>
      </w:r>
      <w:r w:rsidR="00D00B46" w:rsidRPr="00BC397E">
        <w:rPr>
          <w:b/>
          <w:sz w:val="28"/>
          <w:szCs w:val="28"/>
        </w:rPr>
        <w:t>intensīvs</w:t>
      </w:r>
      <w:r w:rsidR="00A00E50" w:rsidRPr="007F7C13">
        <w:rPr>
          <w:b/>
          <w:sz w:val="28"/>
          <w:szCs w:val="28"/>
        </w:rPr>
        <w:t xml:space="preserve"> projektu vērtēšanas un līgumu slēgšanas posms</w:t>
      </w:r>
      <w:r w:rsidR="00A00E50" w:rsidRPr="008D7D9A">
        <w:rPr>
          <w:sz w:val="28"/>
          <w:szCs w:val="28"/>
        </w:rPr>
        <w:t>.</w:t>
      </w:r>
      <w:r w:rsidR="00492CF2" w:rsidRPr="00F23B3D">
        <w:rPr>
          <w:sz w:val="28"/>
          <w:szCs w:val="28"/>
        </w:rPr>
        <w:t xml:space="preserve"> </w:t>
      </w:r>
      <w:r w:rsidR="008000C4" w:rsidRPr="00E46BAF">
        <w:rPr>
          <w:sz w:val="28"/>
          <w:szCs w:val="28"/>
        </w:rPr>
        <w:t>Līdz 2017.</w:t>
      </w:r>
      <w:r w:rsidR="00904986" w:rsidRPr="00E46BAF">
        <w:rPr>
          <w:sz w:val="28"/>
          <w:szCs w:val="28"/>
        </w:rPr>
        <w:t> </w:t>
      </w:r>
      <w:r w:rsidR="008000C4" w:rsidRPr="003B08E4">
        <w:rPr>
          <w:sz w:val="28"/>
          <w:szCs w:val="28"/>
        </w:rPr>
        <w:t xml:space="preserve">gada </w:t>
      </w:r>
      <w:r w:rsidR="00620483" w:rsidRPr="003B08E4">
        <w:rPr>
          <w:sz w:val="28"/>
          <w:szCs w:val="28"/>
        </w:rPr>
        <w:t>1</w:t>
      </w:r>
      <w:r w:rsidR="007468C6" w:rsidRPr="003B08E4">
        <w:rPr>
          <w:sz w:val="28"/>
          <w:szCs w:val="28"/>
        </w:rPr>
        <w:t>9</w:t>
      </w:r>
      <w:r w:rsidR="008000C4" w:rsidRPr="003B08E4">
        <w:rPr>
          <w:sz w:val="28"/>
          <w:szCs w:val="28"/>
        </w:rPr>
        <w:t>.</w:t>
      </w:r>
      <w:r w:rsidR="00904986" w:rsidRPr="003B08E4">
        <w:rPr>
          <w:sz w:val="28"/>
          <w:szCs w:val="28"/>
        </w:rPr>
        <w:t> </w:t>
      </w:r>
      <w:r w:rsidR="009D450F" w:rsidRPr="003B08E4">
        <w:rPr>
          <w:sz w:val="28"/>
          <w:szCs w:val="28"/>
        </w:rPr>
        <w:t>jūl</w:t>
      </w:r>
      <w:r w:rsidR="00307494" w:rsidRPr="003B08E4">
        <w:rPr>
          <w:sz w:val="28"/>
          <w:szCs w:val="28"/>
        </w:rPr>
        <w:t>ijam</w:t>
      </w:r>
      <w:r w:rsidR="008000C4" w:rsidRPr="003B08E4">
        <w:rPr>
          <w:sz w:val="28"/>
          <w:szCs w:val="28"/>
        </w:rPr>
        <w:t xml:space="preserve"> jau </w:t>
      </w:r>
      <w:r w:rsidR="003863BB" w:rsidRPr="003B08E4">
        <w:rPr>
          <w:sz w:val="28"/>
          <w:szCs w:val="28"/>
          <w:u w:val="single"/>
        </w:rPr>
        <w:t xml:space="preserve">apstiprināti projekti </w:t>
      </w:r>
      <w:r w:rsidR="008000C4" w:rsidRPr="003B08E4">
        <w:rPr>
          <w:sz w:val="28"/>
          <w:szCs w:val="28"/>
          <w:u w:val="single"/>
        </w:rPr>
        <w:t xml:space="preserve">par </w:t>
      </w:r>
      <w:r w:rsidR="00602771" w:rsidRPr="003B08E4">
        <w:rPr>
          <w:sz w:val="28"/>
          <w:szCs w:val="28"/>
          <w:u w:val="single"/>
        </w:rPr>
        <w:t xml:space="preserve">nedaudz vairāk </w:t>
      </w:r>
      <w:r w:rsidR="00D14CD5" w:rsidRPr="003B08E4">
        <w:rPr>
          <w:sz w:val="28"/>
          <w:szCs w:val="28"/>
          <w:u w:val="single"/>
        </w:rPr>
        <w:t>kā</w:t>
      </w:r>
      <w:r w:rsidR="008000C4" w:rsidRPr="003B08E4">
        <w:rPr>
          <w:sz w:val="28"/>
          <w:szCs w:val="28"/>
          <w:u w:val="single"/>
        </w:rPr>
        <w:t xml:space="preserve"> 1,9 mljrd</w:t>
      </w:r>
      <w:r w:rsidR="00D307DE" w:rsidRPr="003B08E4">
        <w:rPr>
          <w:sz w:val="28"/>
          <w:szCs w:val="28"/>
          <w:u w:val="single"/>
        </w:rPr>
        <w:t>.</w:t>
      </w:r>
      <w:r w:rsidR="008000C4" w:rsidRPr="003B08E4">
        <w:rPr>
          <w:sz w:val="28"/>
          <w:szCs w:val="28"/>
          <w:u w:val="single"/>
        </w:rPr>
        <w:t xml:space="preserve"> </w:t>
      </w:r>
      <w:r w:rsidR="008000C4" w:rsidRPr="003B08E4">
        <w:rPr>
          <w:i/>
          <w:sz w:val="28"/>
          <w:szCs w:val="28"/>
          <w:u w:val="single"/>
        </w:rPr>
        <w:t>euro</w:t>
      </w:r>
      <w:r w:rsidR="00602771" w:rsidRPr="003B08E4">
        <w:rPr>
          <w:sz w:val="28"/>
          <w:szCs w:val="28"/>
          <w:u w:val="single"/>
        </w:rPr>
        <w:t xml:space="preserve">, kas ir </w:t>
      </w:r>
      <w:r w:rsidR="007468C6" w:rsidRPr="003B08E4">
        <w:rPr>
          <w:sz w:val="28"/>
          <w:szCs w:val="28"/>
          <w:u w:val="single"/>
        </w:rPr>
        <w:t>jau 44</w:t>
      </w:r>
      <w:r w:rsidR="008000C4" w:rsidRPr="003B08E4">
        <w:rPr>
          <w:sz w:val="28"/>
          <w:szCs w:val="28"/>
          <w:u w:val="single"/>
        </w:rPr>
        <w:t>%</w:t>
      </w:r>
      <w:r w:rsidR="008000C4" w:rsidRPr="003B08E4">
        <w:rPr>
          <w:sz w:val="28"/>
          <w:szCs w:val="28"/>
        </w:rPr>
        <w:t xml:space="preserve"> </w:t>
      </w:r>
      <w:r w:rsidR="00904986" w:rsidRPr="003B08E4">
        <w:rPr>
          <w:sz w:val="28"/>
          <w:szCs w:val="28"/>
        </w:rPr>
        <w:t>no kopējās ES fondu “aploksnes”</w:t>
      </w:r>
      <w:r w:rsidR="003863BB" w:rsidRPr="003B08E4">
        <w:rPr>
          <w:sz w:val="28"/>
          <w:szCs w:val="28"/>
        </w:rPr>
        <w:t xml:space="preserve"> </w:t>
      </w:r>
      <w:r w:rsidR="00904986" w:rsidRPr="003B08E4">
        <w:rPr>
          <w:sz w:val="28"/>
          <w:szCs w:val="28"/>
        </w:rPr>
        <w:t>4,</w:t>
      </w:r>
      <w:r w:rsidR="00C1641E" w:rsidRPr="003B08E4">
        <w:rPr>
          <w:sz w:val="28"/>
          <w:szCs w:val="28"/>
        </w:rPr>
        <w:t>4</w:t>
      </w:r>
      <w:r w:rsidR="008000C4" w:rsidRPr="003B08E4">
        <w:rPr>
          <w:sz w:val="28"/>
          <w:szCs w:val="28"/>
        </w:rPr>
        <w:t xml:space="preserve"> mljrd</w:t>
      </w:r>
      <w:r w:rsidR="00904986" w:rsidRPr="003B08E4">
        <w:rPr>
          <w:sz w:val="28"/>
          <w:szCs w:val="28"/>
        </w:rPr>
        <w:t>.</w:t>
      </w:r>
      <w:r w:rsidR="008000C4" w:rsidRPr="003B08E4">
        <w:rPr>
          <w:sz w:val="28"/>
          <w:szCs w:val="28"/>
        </w:rPr>
        <w:t xml:space="preserve"> </w:t>
      </w:r>
      <w:r w:rsidR="008000C4" w:rsidRPr="003B08E4">
        <w:rPr>
          <w:i/>
          <w:sz w:val="28"/>
          <w:szCs w:val="28"/>
        </w:rPr>
        <w:t>euro</w:t>
      </w:r>
      <w:r w:rsidR="008000C4" w:rsidRPr="003B08E4">
        <w:rPr>
          <w:sz w:val="28"/>
          <w:szCs w:val="28"/>
        </w:rPr>
        <w:t xml:space="preserve">. </w:t>
      </w:r>
      <w:r w:rsidR="007468C6" w:rsidRPr="00403640">
        <w:rPr>
          <w:sz w:val="28"/>
          <w:szCs w:val="28"/>
        </w:rPr>
        <w:t>Skat</w:t>
      </w:r>
      <w:r w:rsidR="007468C6" w:rsidRPr="00403640">
        <w:rPr>
          <w:bCs/>
          <w:sz w:val="28"/>
          <w:szCs w:val="28"/>
        </w:rPr>
        <w:t>īt</w:t>
      </w:r>
      <w:r w:rsidR="007468C6" w:rsidRPr="00403640">
        <w:rPr>
          <w:sz w:val="28"/>
          <w:szCs w:val="28"/>
        </w:rPr>
        <w:t xml:space="preserve"> z</w:t>
      </w:r>
      <w:r w:rsidR="007468C6" w:rsidRPr="003B08E4">
        <w:rPr>
          <w:sz w:val="28"/>
          <w:szCs w:val="28"/>
        </w:rPr>
        <w:t>emāk grafikā</w:t>
      </w:r>
      <w:r w:rsidR="00A531DB" w:rsidRPr="003B08E4">
        <w:rPr>
          <w:sz w:val="28"/>
          <w:szCs w:val="28"/>
        </w:rPr>
        <w:t>. P</w:t>
      </w:r>
      <w:r w:rsidR="00ED78FB" w:rsidRPr="003B08E4">
        <w:rPr>
          <w:sz w:val="28"/>
          <w:szCs w:val="28"/>
        </w:rPr>
        <w:t>lašāk</w:t>
      </w:r>
      <w:r w:rsidR="00D264E0" w:rsidRPr="003B08E4">
        <w:rPr>
          <w:sz w:val="28"/>
          <w:szCs w:val="28"/>
        </w:rPr>
        <w:t>a</w:t>
      </w:r>
      <w:r w:rsidR="00ED78FB" w:rsidRPr="003B08E4">
        <w:rPr>
          <w:sz w:val="28"/>
          <w:szCs w:val="28"/>
        </w:rPr>
        <w:t xml:space="preserve"> informācija pieejama </w:t>
      </w:r>
      <w:r w:rsidR="00ED78FB" w:rsidRPr="003B08E4">
        <w:rPr>
          <w:rFonts w:eastAsia="Calibri" w:cs="Times New Roman"/>
          <w:sz w:val="28"/>
          <w:szCs w:val="28"/>
          <w:lang w:eastAsia="ar-SA"/>
        </w:rPr>
        <w:t>tīmekļ</w:t>
      </w:r>
      <w:r w:rsidR="007468C6" w:rsidRPr="003B08E4">
        <w:rPr>
          <w:rFonts w:eastAsia="Calibri" w:cs="Times New Roman"/>
          <w:sz w:val="28"/>
          <w:szCs w:val="28"/>
          <w:lang w:eastAsia="ar-SA"/>
        </w:rPr>
        <w:t>u</w:t>
      </w:r>
      <w:r w:rsidR="00ED78FB" w:rsidRPr="003B08E4">
        <w:rPr>
          <w:rFonts w:eastAsia="Calibri" w:cs="Times New Roman"/>
          <w:sz w:val="28"/>
          <w:szCs w:val="28"/>
          <w:lang w:eastAsia="ar-SA"/>
        </w:rPr>
        <w:t xml:space="preserve"> vietnē</w:t>
      </w:r>
      <w:r w:rsidR="007468C6" w:rsidRPr="003B08E4">
        <w:rPr>
          <w:rFonts w:eastAsia="Calibri" w:cs="Times New Roman"/>
          <w:sz w:val="28"/>
          <w:szCs w:val="28"/>
          <w:lang w:eastAsia="ar-SA"/>
        </w:rPr>
        <w:t>s</w:t>
      </w:r>
      <w:r w:rsidR="00ED78FB" w:rsidRPr="003B08E4">
        <w:rPr>
          <w:rStyle w:val="FootnoteReference"/>
          <w:rFonts w:eastAsia="Calibri" w:cs="Times New Roman"/>
          <w:sz w:val="28"/>
          <w:szCs w:val="28"/>
          <w:lang w:eastAsia="ar-SA"/>
        </w:rPr>
        <w:footnoteReference w:id="6"/>
      </w:r>
      <w:r w:rsidR="00736F78" w:rsidRPr="003B08E4">
        <w:rPr>
          <w:sz w:val="28"/>
          <w:szCs w:val="28"/>
        </w:rPr>
        <w:t>.</w:t>
      </w:r>
    </w:p>
    <w:p w14:paraId="6A2AA96A" w14:textId="356EDC5D" w:rsidR="004F1DD6" w:rsidRPr="003B08E4" w:rsidRDefault="000B68A0" w:rsidP="00F82A22">
      <w:pPr>
        <w:pStyle w:val="BodyText"/>
        <w:suppressAutoHyphens/>
        <w:spacing w:line="240" w:lineRule="auto"/>
        <w:jc w:val="both"/>
        <w:rPr>
          <w:b w:val="0"/>
          <w:i/>
          <w:color w:val="000000"/>
          <w:szCs w:val="28"/>
          <w:lang w:val="lv-LV"/>
        </w:rPr>
      </w:pPr>
      <w:r w:rsidRPr="003B08E4">
        <w:rPr>
          <w:b w:val="0"/>
          <w:i/>
          <w:color w:val="000000"/>
          <w:szCs w:val="28"/>
          <w:lang w:val="lv-LV"/>
        </w:rPr>
        <w:t>Grafiks Nr.2 “ES fondu investīciju ieviešanas statuss līdz 2017. gada 1. </w:t>
      </w:r>
      <w:r w:rsidR="0088525F" w:rsidRPr="003B08E4">
        <w:rPr>
          <w:b w:val="0"/>
          <w:i/>
          <w:color w:val="000000"/>
          <w:szCs w:val="28"/>
          <w:lang w:val="lv-LV"/>
        </w:rPr>
        <w:t>jūl</w:t>
      </w:r>
      <w:r w:rsidR="00261E1F" w:rsidRPr="003B08E4">
        <w:rPr>
          <w:b w:val="0"/>
          <w:i/>
          <w:color w:val="000000"/>
          <w:szCs w:val="28"/>
          <w:lang w:val="lv-LV"/>
        </w:rPr>
        <w:t>ijam</w:t>
      </w:r>
      <w:r w:rsidRPr="003B08E4">
        <w:rPr>
          <w:b w:val="0"/>
          <w:i/>
          <w:color w:val="000000"/>
          <w:szCs w:val="28"/>
          <w:lang w:val="lv-LV"/>
        </w:rPr>
        <w:t>, milj. euro, % no ES fondu finansē</w:t>
      </w:r>
      <w:r w:rsidR="00D20F5A" w:rsidRPr="003B08E4">
        <w:rPr>
          <w:b w:val="0"/>
          <w:sz w:val="28"/>
          <w:szCs w:val="28"/>
          <w:lang w:val="lv-LV"/>
        </w:rPr>
        <w:t xml:space="preserve"> </w:t>
      </w:r>
      <w:r w:rsidRPr="003B08E4">
        <w:rPr>
          <w:b w:val="0"/>
          <w:i/>
          <w:color w:val="000000"/>
          <w:szCs w:val="28"/>
          <w:lang w:val="lv-LV"/>
        </w:rPr>
        <w:t>juma, progress pret datiem līdz 2017. gada 1. </w:t>
      </w:r>
      <w:r w:rsidR="0088525F" w:rsidRPr="003B08E4">
        <w:rPr>
          <w:b w:val="0"/>
          <w:i/>
          <w:color w:val="000000"/>
          <w:szCs w:val="28"/>
          <w:lang w:val="lv-LV"/>
        </w:rPr>
        <w:t>jūnijam</w:t>
      </w:r>
      <w:r w:rsidRPr="003B08E4">
        <w:rPr>
          <w:b w:val="0"/>
          <w:i/>
          <w:color w:val="000000"/>
          <w:szCs w:val="28"/>
          <w:lang w:val="lv-LV"/>
        </w:rPr>
        <w:t>”</w:t>
      </w:r>
    </w:p>
    <w:p w14:paraId="269273C0" w14:textId="5B0C5E42" w:rsidR="00CD775F" w:rsidRDefault="0099314C" w:rsidP="00537C2B">
      <w:pPr>
        <w:pStyle w:val="ListParagraph"/>
        <w:suppressAutoHyphens/>
        <w:spacing w:after="120"/>
        <w:ind w:left="0"/>
        <w:contextualSpacing w:val="0"/>
        <w:jc w:val="both"/>
        <w:rPr>
          <w:noProof/>
          <w:highlight w:val="yellow"/>
          <w:lang w:eastAsia="lv-LV"/>
        </w:rPr>
      </w:pPr>
      <w:r>
        <w:rPr>
          <w:noProof/>
          <w:lang w:eastAsia="lv-LV"/>
        </w:rPr>
        <w:drawing>
          <wp:inline distT="0" distB="0" distL="0" distR="0" wp14:anchorId="0488E6BE" wp14:editId="31E02FDE">
            <wp:extent cx="5779698" cy="3596640"/>
            <wp:effectExtent l="0" t="0" r="1206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98CE9A" w14:textId="3C71C977" w:rsidR="00A531DB" w:rsidRDefault="00A531DB" w:rsidP="00A531DB">
      <w:pPr>
        <w:pStyle w:val="CommentText"/>
        <w:numPr>
          <w:ilvl w:val="0"/>
          <w:numId w:val="1"/>
        </w:numPr>
        <w:spacing w:before="120" w:after="120"/>
        <w:ind w:left="0" w:firstLine="0"/>
        <w:jc w:val="both"/>
      </w:pPr>
      <w:r w:rsidRPr="00A531DB">
        <w:rPr>
          <w:rFonts w:cs="Times New Roman"/>
          <w:sz w:val="28"/>
          <w:szCs w:val="28"/>
        </w:rPr>
        <w:lastRenderedPageBreak/>
        <w:t xml:space="preserve">ES finansējuma maksājumi projektos mēreni pieaug. </w:t>
      </w:r>
      <w:r>
        <w:rPr>
          <w:rFonts w:cs="Times New Roman"/>
          <w:sz w:val="28"/>
          <w:szCs w:val="28"/>
        </w:rPr>
        <w:t xml:space="preserve">Pozitīvi, ka par jau deklarētajiem projektu izdevumiem </w:t>
      </w:r>
      <w:r w:rsidRPr="0089049D">
        <w:rPr>
          <w:rFonts w:cs="Times New Roman"/>
          <w:sz w:val="28"/>
          <w:szCs w:val="28"/>
        </w:rPr>
        <w:t>Latvija ir saņēmusi Eiropas Komisijas (</w:t>
      </w:r>
      <w:r>
        <w:rPr>
          <w:rFonts w:cs="Times New Roman"/>
          <w:sz w:val="28"/>
          <w:szCs w:val="28"/>
        </w:rPr>
        <w:t xml:space="preserve">turpmāk - </w:t>
      </w:r>
      <w:r w:rsidRPr="0089049D">
        <w:rPr>
          <w:rFonts w:cs="Times New Roman"/>
          <w:sz w:val="28"/>
          <w:szCs w:val="28"/>
        </w:rPr>
        <w:t>EK) pozitīvu atzinumu</w:t>
      </w:r>
      <w:r w:rsidRPr="00962DE4">
        <w:rPr>
          <w:rFonts w:cs="Times New Roman"/>
          <w:vertAlign w:val="superscript"/>
        </w:rPr>
        <w:footnoteReference w:id="7"/>
      </w:r>
      <w:r w:rsidRPr="0089049D">
        <w:rPr>
          <w:rFonts w:cs="Times New Roman"/>
          <w:sz w:val="28"/>
          <w:szCs w:val="28"/>
        </w:rPr>
        <w:t xml:space="preserve">, kas apstiprina Latvijas ES fondu vadības un kontroles sistēmas efektīvu darbību, ievērojot pareizas finanšu pārvaldības principu.  EK atzinums apstiprina veikto pārbaužu efektivitāti par grāmatvedības gadā (no 2015. gada 1. jūlija līdz 2016. gada 30. jūnijam) deklarētajiem maksājumiem. Tas nozīmē, ka </w:t>
      </w:r>
      <w:r>
        <w:rPr>
          <w:rFonts w:cs="Times New Roman"/>
          <w:sz w:val="28"/>
          <w:szCs w:val="28"/>
        </w:rPr>
        <w:t>Centrālā finanšu un līgumu aģentūra (turpmāk – CFLA)</w:t>
      </w:r>
      <w:r w:rsidRPr="0089049D">
        <w:rPr>
          <w:rFonts w:cs="Times New Roman"/>
          <w:sz w:val="28"/>
          <w:szCs w:val="28"/>
        </w:rPr>
        <w:t xml:space="preserve"> kā vienīgā sadarbības iestāde 2014. – 2020. gada plānošanas periodā </w:t>
      </w:r>
      <w:r>
        <w:rPr>
          <w:rFonts w:cs="Times New Roman"/>
          <w:sz w:val="28"/>
          <w:szCs w:val="28"/>
        </w:rPr>
        <w:t xml:space="preserve">pietiekoši </w:t>
      </w:r>
      <w:r w:rsidRPr="0089049D">
        <w:rPr>
          <w:rFonts w:cs="Times New Roman"/>
          <w:sz w:val="28"/>
          <w:szCs w:val="28"/>
        </w:rPr>
        <w:t>pārliecinoši nodrošina ES fondu līdzfinansēto projektu pareizu un likumīgu administrēšanu. Vienlaikus</w:t>
      </w:r>
      <w:r>
        <w:rPr>
          <w:rFonts w:cs="Times New Roman"/>
          <w:sz w:val="28"/>
          <w:szCs w:val="28"/>
        </w:rPr>
        <w:t>,</w:t>
      </w:r>
      <w:r w:rsidRPr="0089049D">
        <w:rPr>
          <w:rFonts w:cs="Times New Roman"/>
          <w:sz w:val="28"/>
          <w:szCs w:val="28"/>
        </w:rPr>
        <w:t xml:space="preserve"> EK </w:t>
      </w:r>
      <w:r>
        <w:rPr>
          <w:rFonts w:cs="Times New Roman"/>
          <w:sz w:val="28"/>
          <w:szCs w:val="28"/>
        </w:rPr>
        <w:t>atzin</w:t>
      </w:r>
      <w:r w:rsidR="00E3489C">
        <w:rPr>
          <w:rFonts w:cs="Times New Roman"/>
          <w:sz w:val="28"/>
          <w:szCs w:val="28"/>
        </w:rPr>
        <w:t xml:space="preserve">īgi novērtē </w:t>
      </w:r>
      <w:r w:rsidRPr="0089049D">
        <w:rPr>
          <w:rFonts w:cs="Times New Roman"/>
          <w:sz w:val="28"/>
          <w:szCs w:val="28"/>
        </w:rPr>
        <w:t>Revīzijas iestāde</w:t>
      </w:r>
      <w:r w:rsidR="00E3489C">
        <w:rPr>
          <w:rFonts w:cs="Times New Roman"/>
          <w:sz w:val="28"/>
          <w:szCs w:val="28"/>
        </w:rPr>
        <w:t>s</w:t>
      </w:r>
      <w:r w:rsidRPr="0089049D">
        <w:rPr>
          <w:rFonts w:cs="Times New Roman"/>
          <w:sz w:val="28"/>
          <w:szCs w:val="28"/>
        </w:rPr>
        <w:t xml:space="preserve"> ES fondu vadības un kontroles sistēmas audita rezultāt</w:t>
      </w:r>
      <w:r w:rsidR="00E3489C">
        <w:rPr>
          <w:rFonts w:cs="Times New Roman"/>
          <w:sz w:val="28"/>
          <w:szCs w:val="28"/>
        </w:rPr>
        <w:t>us</w:t>
      </w:r>
      <w:r w:rsidRPr="0089049D">
        <w:rPr>
          <w:rFonts w:cs="Times New Roman"/>
          <w:sz w:val="28"/>
          <w:szCs w:val="28"/>
        </w:rPr>
        <w:t>.</w:t>
      </w:r>
    </w:p>
    <w:p w14:paraId="00EE9259" w14:textId="78902BB6" w:rsidR="00B55875" w:rsidRPr="00332674" w:rsidRDefault="001A12F4" w:rsidP="00B55875">
      <w:pPr>
        <w:pStyle w:val="ListParagraph"/>
        <w:suppressAutoHyphens/>
        <w:spacing w:before="120" w:after="120"/>
        <w:ind w:left="0"/>
        <w:contextualSpacing w:val="0"/>
        <w:jc w:val="both"/>
        <w:rPr>
          <w:b/>
          <w:color w:val="000000" w:themeColor="text1"/>
          <w:sz w:val="28"/>
          <w:szCs w:val="28"/>
        </w:rPr>
      </w:pPr>
      <w:r w:rsidRPr="00332674">
        <w:rPr>
          <w:b/>
          <w:sz w:val="28"/>
          <w:szCs w:val="28"/>
        </w:rPr>
        <w:t>Projektu i</w:t>
      </w:r>
      <w:r w:rsidR="00B55875" w:rsidRPr="00332674">
        <w:rPr>
          <w:b/>
          <w:sz w:val="28"/>
          <w:szCs w:val="28"/>
        </w:rPr>
        <w:t xml:space="preserve">eviešanas </w:t>
      </w:r>
      <w:r w:rsidR="00D307DE" w:rsidRPr="00332674">
        <w:rPr>
          <w:b/>
          <w:sz w:val="28"/>
          <w:szCs w:val="28"/>
        </w:rPr>
        <w:t>plānu izpilde</w:t>
      </w:r>
      <w:r w:rsidR="00B55875" w:rsidRPr="00332674">
        <w:rPr>
          <w:b/>
          <w:sz w:val="28"/>
          <w:szCs w:val="28"/>
        </w:rPr>
        <w:t xml:space="preserve"> un risku novērtējums</w:t>
      </w:r>
    </w:p>
    <w:p w14:paraId="457B43FC" w14:textId="4934409E" w:rsidR="00E3489C" w:rsidRPr="00D509E0" w:rsidRDefault="00332674" w:rsidP="00E3489C">
      <w:pPr>
        <w:pStyle w:val="ListParagraph"/>
        <w:numPr>
          <w:ilvl w:val="0"/>
          <w:numId w:val="1"/>
        </w:numPr>
        <w:suppressAutoHyphens/>
        <w:spacing w:before="120" w:after="120"/>
        <w:ind w:left="0" w:firstLine="0"/>
        <w:contextualSpacing w:val="0"/>
        <w:jc w:val="both"/>
        <w:rPr>
          <w:color w:val="000000" w:themeColor="text1"/>
          <w:sz w:val="28"/>
          <w:szCs w:val="28"/>
        </w:rPr>
      </w:pPr>
      <w:r w:rsidRPr="00332674">
        <w:rPr>
          <w:rFonts w:cs="Times New Roman"/>
          <w:sz w:val="28"/>
          <w:szCs w:val="28"/>
        </w:rPr>
        <w:t xml:space="preserve">ES fondu maksājumu projektu īstenotājiem SAM ietvaros </w:t>
      </w:r>
      <w:r w:rsidR="00E3489C">
        <w:rPr>
          <w:rFonts w:cs="Times New Roman"/>
          <w:sz w:val="28"/>
          <w:szCs w:val="28"/>
        </w:rPr>
        <w:t xml:space="preserve">plāna </w:t>
      </w:r>
      <w:r w:rsidRPr="00332674">
        <w:rPr>
          <w:rFonts w:cs="Times New Roman"/>
          <w:sz w:val="28"/>
          <w:szCs w:val="28"/>
        </w:rPr>
        <w:t>izpild</w:t>
      </w:r>
      <w:r w:rsidR="00E3489C">
        <w:rPr>
          <w:rFonts w:cs="Times New Roman"/>
          <w:sz w:val="28"/>
          <w:szCs w:val="28"/>
        </w:rPr>
        <w:t xml:space="preserve">ē pieaug riski, jo </w:t>
      </w:r>
      <w:r w:rsidRPr="00332674">
        <w:rPr>
          <w:rFonts w:cs="Times New Roman"/>
          <w:sz w:val="28"/>
          <w:szCs w:val="28"/>
        </w:rPr>
        <w:t>līdz 2017. gada 1. </w:t>
      </w:r>
      <w:r w:rsidR="009822ED">
        <w:rPr>
          <w:rFonts w:cs="Times New Roman"/>
          <w:sz w:val="28"/>
          <w:szCs w:val="28"/>
        </w:rPr>
        <w:t>jūlijam</w:t>
      </w:r>
      <w:r w:rsidRPr="00332674">
        <w:rPr>
          <w:rFonts w:cs="Times New Roman"/>
          <w:sz w:val="28"/>
          <w:szCs w:val="28"/>
        </w:rPr>
        <w:t xml:space="preserve"> </w:t>
      </w:r>
      <w:r w:rsidR="00A61FDE">
        <w:rPr>
          <w:rFonts w:cs="Times New Roman"/>
          <w:sz w:val="28"/>
          <w:szCs w:val="28"/>
        </w:rPr>
        <w:t>no</w:t>
      </w:r>
      <w:r w:rsidR="00D14CD5">
        <w:rPr>
          <w:rFonts w:cs="Times New Roman"/>
          <w:sz w:val="28"/>
          <w:szCs w:val="28"/>
        </w:rPr>
        <w:t xml:space="preserve"> </w:t>
      </w:r>
      <w:r w:rsidRPr="00332674">
        <w:rPr>
          <w:rFonts w:cs="Times New Roman"/>
          <w:sz w:val="28"/>
          <w:szCs w:val="28"/>
        </w:rPr>
        <w:t>kopēj</w:t>
      </w:r>
      <w:r w:rsidR="00A61FDE" w:rsidRPr="00A61FDE">
        <w:rPr>
          <w:rFonts w:cs="Times New Roman"/>
          <w:sz w:val="28"/>
          <w:szCs w:val="28"/>
        </w:rPr>
        <w:t>ā</w:t>
      </w:r>
      <w:r w:rsidRPr="00332674">
        <w:rPr>
          <w:rFonts w:cs="Times New Roman"/>
          <w:sz w:val="28"/>
          <w:szCs w:val="28"/>
        </w:rPr>
        <w:t xml:space="preserve"> plān</w:t>
      </w:r>
      <w:r w:rsidR="00A61FDE" w:rsidRPr="00A61FDE">
        <w:rPr>
          <w:rFonts w:cs="Times New Roman"/>
          <w:sz w:val="28"/>
          <w:szCs w:val="28"/>
        </w:rPr>
        <w:t>a</w:t>
      </w:r>
      <w:r w:rsidR="00E3489C">
        <w:rPr>
          <w:rFonts w:cs="Times New Roman"/>
          <w:sz w:val="28"/>
          <w:szCs w:val="28"/>
        </w:rPr>
        <w:t xml:space="preserve"> </w:t>
      </w:r>
      <w:r w:rsidR="00E3489C" w:rsidRPr="00332674">
        <w:rPr>
          <w:rFonts w:cs="Times New Roman"/>
          <w:sz w:val="28"/>
          <w:szCs w:val="28"/>
        </w:rPr>
        <w:t>138,7 milj.</w:t>
      </w:r>
      <w:r w:rsidR="00E3489C">
        <w:rPr>
          <w:rFonts w:cs="Times New Roman"/>
          <w:sz w:val="28"/>
          <w:szCs w:val="28"/>
        </w:rPr>
        <w:t xml:space="preserve"> </w:t>
      </w:r>
      <w:r w:rsidR="00E3489C" w:rsidRPr="00D509E0">
        <w:rPr>
          <w:rFonts w:cs="Times New Roman"/>
          <w:i/>
          <w:sz w:val="28"/>
          <w:szCs w:val="28"/>
        </w:rPr>
        <w:t>euro</w:t>
      </w:r>
      <w:r w:rsidRPr="00332674">
        <w:rPr>
          <w:rFonts w:cs="Times New Roman"/>
          <w:sz w:val="28"/>
          <w:szCs w:val="28"/>
        </w:rPr>
        <w:t xml:space="preserve"> ir </w:t>
      </w:r>
      <w:r w:rsidRPr="000B5561">
        <w:rPr>
          <w:rFonts w:cs="Times New Roman"/>
          <w:sz w:val="28"/>
          <w:szCs w:val="28"/>
        </w:rPr>
        <w:t>izpildīt</w:t>
      </w:r>
      <w:r w:rsidR="00D14CD5" w:rsidRPr="000B5561">
        <w:rPr>
          <w:rFonts w:cs="Times New Roman"/>
          <w:sz w:val="28"/>
          <w:szCs w:val="28"/>
        </w:rPr>
        <w:t>i</w:t>
      </w:r>
      <w:r w:rsidRPr="000B5561">
        <w:rPr>
          <w:rFonts w:cs="Times New Roman"/>
          <w:sz w:val="28"/>
          <w:szCs w:val="28"/>
        </w:rPr>
        <w:t xml:space="preserve"> 95,4</w:t>
      </w:r>
      <w:r w:rsidRPr="00332674">
        <w:rPr>
          <w:rFonts w:cs="Times New Roman"/>
          <w:sz w:val="28"/>
          <w:szCs w:val="28"/>
        </w:rPr>
        <w:t>%</w:t>
      </w:r>
      <w:r w:rsidR="00E3489C">
        <w:rPr>
          <w:rFonts w:cs="Times New Roman"/>
          <w:sz w:val="28"/>
          <w:szCs w:val="28"/>
        </w:rPr>
        <w:t>,</w:t>
      </w:r>
      <w:r w:rsidRPr="00332674">
        <w:rPr>
          <w:rFonts w:cs="Times New Roman"/>
          <w:sz w:val="28"/>
          <w:szCs w:val="28"/>
        </w:rPr>
        <w:t xml:space="preserve"> jeb 132,3 milj. </w:t>
      </w:r>
      <w:r w:rsidR="00EB2896" w:rsidRPr="00D509E0">
        <w:rPr>
          <w:rFonts w:cs="Times New Roman"/>
          <w:i/>
          <w:sz w:val="28"/>
          <w:szCs w:val="28"/>
        </w:rPr>
        <w:t>euro</w:t>
      </w:r>
      <w:r w:rsidRPr="00332674">
        <w:rPr>
          <w:rFonts w:cs="Times New Roman"/>
          <w:sz w:val="28"/>
          <w:szCs w:val="28"/>
        </w:rPr>
        <w:t xml:space="preserve">. </w:t>
      </w:r>
      <w:r w:rsidR="00EF528E">
        <w:rPr>
          <w:rFonts w:cs="Times New Roman"/>
          <w:sz w:val="28"/>
          <w:szCs w:val="28"/>
        </w:rPr>
        <w:t xml:space="preserve">Pozitīvi, ka atsevišķos pasākumos (piem., ceļu rekonstrukcijas projekti) ieviešana notiek sekmīgāk un tas kompensē daļu no citu jomu vājākas naudas plūsmas. </w:t>
      </w:r>
      <w:r w:rsidR="00E3489C" w:rsidRPr="00E3489C">
        <w:rPr>
          <w:sz w:val="28"/>
          <w:szCs w:val="28"/>
        </w:rPr>
        <w:t>Skat</w:t>
      </w:r>
      <w:r w:rsidR="00E3489C" w:rsidRPr="00E3489C">
        <w:rPr>
          <w:bCs/>
          <w:sz w:val="28"/>
          <w:szCs w:val="28"/>
        </w:rPr>
        <w:t>īt</w:t>
      </w:r>
      <w:r w:rsidR="00E3489C" w:rsidRPr="00E3489C">
        <w:rPr>
          <w:sz w:val="28"/>
          <w:szCs w:val="28"/>
        </w:rPr>
        <w:t xml:space="preserve"> zemāk</w:t>
      </w:r>
      <w:r w:rsidR="00E3489C" w:rsidRPr="00E95216">
        <w:rPr>
          <w:sz w:val="28"/>
          <w:szCs w:val="28"/>
        </w:rPr>
        <w:t xml:space="preserve"> grafikā</w:t>
      </w:r>
      <w:r w:rsidR="00E3489C">
        <w:rPr>
          <w:sz w:val="28"/>
          <w:szCs w:val="28"/>
        </w:rPr>
        <w:t>. P</w:t>
      </w:r>
      <w:r w:rsidR="00E3489C" w:rsidRPr="00D509E0">
        <w:rPr>
          <w:sz w:val="28"/>
          <w:szCs w:val="28"/>
        </w:rPr>
        <w:t xml:space="preserve">lašāka informācija pieejama </w:t>
      </w:r>
      <w:r w:rsidR="00E3489C" w:rsidRPr="00D509E0">
        <w:rPr>
          <w:rFonts w:eastAsia="Calibri" w:cs="Times New Roman"/>
          <w:sz w:val="28"/>
          <w:szCs w:val="28"/>
          <w:lang w:eastAsia="ar-SA"/>
        </w:rPr>
        <w:t>tīmekļ</w:t>
      </w:r>
      <w:r w:rsidR="00E3489C">
        <w:rPr>
          <w:rFonts w:eastAsia="Calibri" w:cs="Times New Roman"/>
          <w:sz w:val="28"/>
          <w:szCs w:val="28"/>
          <w:lang w:eastAsia="ar-SA"/>
        </w:rPr>
        <w:t>a</w:t>
      </w:r>
      <w:r w:rsidR="00E3489C" w:rsidRPr="00D509E0">
        <w:rPr>
          <w:rFonts w:eastAsia="Calibri" w:cs="Times New Roman"/>
          <w:sz w:val="28"/>
          <w:szCs w:val="28"/>
          <w:lang w:eastAsia="ar-SA"/>
        </w:rPr>
        <w:t xml:space="preserve"> vietnē</w:t>
      </w:r>
      <w:r w:rsidR="00E3489C" w:rsidRPr="00332674">
        <w:rPr>
          <w:rStyle w:val="FootnoteReference"/>
          <w:rFonts w:cs="Times New Roman"/>
          <w:sz w:val="28"/>
          <w:szCs w:val="28"/>
        </w:rPr>
        <w:footnoteReference w:id="8"/>
      </w:r>
      <w:r w:rsidR="00E3489C" w:rsidRPr="00D509E0">
        <w:rPr>
          <w:sz w:val="28"/>
          <w:szCs w:val="28"/>
        </w:rPr>
        <w:t>.</w:t>
      </w:r>
    </w:p>
    <w:p w14:paraId="5CD971A3" w14:textId="0464F661" w:rsidR="00D06A41" w:rsidRPr="00332674" w:rsidRDefault="00C31E3D" w:rsidP="00702CDB">
      <w:pPr>
        <w:pStyle w:val="ListParagraph"/>
        <w:tabs>
          <w:tab w:val="left" w:pos="426"/>
          <w:tab w:val="left" w:pos="709"/>
          <w:tab w:val="left" w:pos="1985"/>
          <w:tab w:val="left" w:pos="2410"/>
          <w:tab w:val="left" w:pos="3119"/>
          <w:tab w:val="left" w:pos="3969"/>
          <w:tab w:val="left" w:pos="5387"/>
          <w:tab w:val="left" w:pos="7655"/>
        </w:tabs>
        <w:suppressAutoHyphens/>
        <w:spacing w:before="120" w:after="120"/>
        <w:ind w:left="0"/>
        <w:contextualSpacing w:val="0"/>
        <w:jc w:val="both"/>
        <w:rPr>
          <w:rFonts w:eastAsia="Calibri" w:cs="Times New Roman"/>
          <w:i/>
          <w:lang w:eastAsia="ar-SA"/>
        </w:rPr>
      </w:pPr>
      <w:r w:rsidRPr="00332674">
        <w:rPr>
          <w:rFonts w:eastAsia="Calibri" w:cs="Times New Roman"/>
          <w:i/>
          <w:lang w:eastAsia="ar-SA"/>
        </w:rPr>
        <w:t>Grafiks</w:t>
      </w:r>
      <w:r w:rsidR="00D06A41" w:rsidRPr="00332674">
        <w:rPr>
          <w:rFonts w:eastAsia="Calibri" w:cs="Times New Roman"/>
          <w:i/>
          <w:lang w:eastAsia="ar-SA"/>
        </w:rPr>
        <w:t xml:space="preserve"> </w:t>
      </w:r>
      <w:r w:rsidR="006974EA" w:rsidRPr="00332674">
        <w:rPr>
          <w:rFonts w:eastAsia="Calibri" w:cs="Times New Roman"/>
          <w:i/>
          <w:lang w:eastAsia="ar-SA"/>
        </w:rPr>
        <w:t>Nr.3</w:t>
      </w:r>
      <w:r w:rsidR="00D06A41" w:rsidRPr="00332674">
        <w:rPr>
          <w:rFonts w:eastAsia="Calibri" w:cs="Times New Roman"/>
          <w:i/>
          <w:lang w:eastAsia="ar-SA"/>
        </w:rPr>
        <w:t xml:space="preserve"> “2014.</w:t>
      </w:r>
      <w:r w:rsidR="00C24ABE" w:rsidRPr="00332674">
        <w:rPr>
          <w:rFonts w:eastAsia="Calibri" w:cs="Times New Roman"/>
          <w:i/>
          <w:lang w:eastAsia="ar-SA"/>
        </w:rPr>
        <w:t> </w:t>
      </w:r>
      <w:r w:rsidR="00D06A41" w:rsidRPr="00332674">
        <w:rPr>
          <w:rFonts w:eastAsia="Calibri" w:cs="Times New Roman"/>
          <w:i/>
          <w:lang w:eastAsia="ar-SA"/>
        </w:rPr>
        <w:t>-</w:t>
      </w:r>
      <w:r w:rsidR="00C24ABE" w:rsidRPr="00332674">
        <w:rPr>
          <w:rFonts w:eastAsia="Calibri" w:cs="Times New Roman"/>
          <w:i/>
          <w:lang w:eastAsia="ar-SA"/>
        </w:rPr>
        <w:t> </w:t>
      </w:r>
      <w:r w:rsidR="00D06A41" w:rsidRPr="00332674">
        <w:rPr>
          <w:rFonts w:eastAsia="Calibri" w:cs="Times New Roman"/>
          <w:i/>
          <w:lang w:eastAsia="ar-SA"/>
        </w:rPr>
        <w:t>2020.</w:t>
      </w:r>
      <w:r w:rsidR="00C24ABE" w:rsidRPr="00332674">
        <w:rPr>
          <w:rFonts w:eastAsia="Calibri" w:cs="Times New Roman"/>
          <w:i/>
          <w:lang w:eastAsia="ar-SA"/>
        </w:rPr>
        <w:t> </w:t>
      </w:r>
      <w:r w:rsidR="00D06A41" w:rsidRPr="00332674">
        <w:rPr>
          <w:rFonts w:eastAsia="Calibri" w:cs="Times New Roman"/>
          <w:i/>
          <w:lang w:eastAsia="ar-SA"/>
        </w:rPr>
        <w:t>gada plānošanas periods: ES fondu līdzfinansēj</w:t>
      </w:r>
      <w:r w:rsidRPr="00332674">
        <w:rPr>
          <w:rFonts w:eastAsia="Calibri" w:cs="Times New Roman"/>
          <w:i/>
          <w:lang w:eastAsia="ar-SA"/>
        </w:rPr>
        <w:t>uma maksājumu plāna izpilde 2017</w:t>
      </w:r>
      <w:r w:rsidR="00D06A41" w:rsidRPr="00332674">
        <w:rPr>
          <w:rFonts w:eastAsia="Calibri" w:cs="Times New Roman"/>
          <w:i/>
          <w:lang w:eastAsia="ar-SA"/>
        </w:rPr>
        <w:t>.</w:t>
      </w:r>
      <w:r w:rsidR="00C24ABE" w:rsidRPr="00332674">
        <w:rPr>
          <w:rFonts w:eastAsia="Calibri" w:cs="Times New Roman"/>
          <w:i/>
          <w:lang w:eastAsia="ar-SA"/>
        </w:rPr>
        <w:t> </w:t>
      </w:r>
      <w:r w:rsidR="00D06A41" w:rsidRPr="00332674">
        <w:rPr>
          <w:rFonts w:eastAsia="Calibri" w:cs="Times New Roman"/>
          <w:i/>
          <w:lang w:eastAsia="ar-SA"/>
        </w:rPr>
        <w:t>gadā</w:t>
      </w:r>
      <w:r w:rsidR="00966441" w:rsidRPr="00332674">
        <w:rPr>
          <w:rFonts w:eastAsia="Calibri" w:cs="Times New Roman"/>
          <w:i/>
          <w:lang w:eastAsia="ar-SA"/>
        </w:rPr>
        <w:t xml:space="preserve"> kumulatīvi</w:t>
      </w:r>
      <w:r w:rsidR="00D06A41" w:rsidRPr="00332674">
        <w:rPr>
          <w:rFonts w:eastAsia="Calibri" w:cs="Times New Roman"/>
          <w:i/>
          <w:lang w:eastAsia="ar-SA"/>
        </w:rPr>
        <w:t xml:space="preserve">, </w:t>
      </w:r>
      <w:r w:rsidRPr="00332674">
        <w:rPr>
          <w:rFonts w:eastAsia="Calibri" w:cs="Times New Roman"/>
          <w:i/>
          <w:lang w:eastAsia="ar-SA"/>
        </w:rPr>
        <w:t>milj.</w:t>
      </w:r>
      <w:r w:rsidR="00C24ABE" w:rsidRPr="00332674">
        <w:rPr>
          <w:rFonts w:eastAsia="Calibri" w:cs="Times New Roman"/>
          <w:i/>
          <w:lang w:eastAsia="ar-SA"/>
        </w:rPr>
        <w:t> </w:t>
      </w:r>
      <w:r w:rsidR="00D06A41" w:rsidRPr="00332674">
        <w:rPr>
          <w:rFonts w:eastAsia="Calibri" w:cs="Times New Roman"/>
          <w:i/>
          <w:lang w:eastAsia="ar-SA"/>
        </w:rPr>
        <w:t>euro.”</w:t>
      </w:r>
    </w:p>
    <w:p w14:paraId="778D6354" w14:textId="6FC27AEA" w:rsidR="004C41E4" w:rsidRPr="0091714A" w:rsidRDefault="00332674" w:rsidP="00286EF0">
      <w:pPr>
        <w:rPr>
          <w:rFonts w:eastAsia="Calibri" w:cs="Times New Roman"/>
          <w:highlight w:val="yellow"/>
          <w:lang w:eastAsia="ar-SA"/>
        </w:rPr>
      </w:pPr>
      <w:r w:rsidRPr="0091714A">
        <w:rPr>
          <w:noProof/>
          <w:color w:val="C00000"/>
          <w:highlight w:val="yellow"/>
          <w:lang w:eastAsia="lv-LV"/>
        </w:rPr>
        <w:drawing>
          <wp:inline distT="0" distB="0" distL="0" distR="0" wp14:anchorId="12F25A86" wp14:editId="2228D001">
            <wp:extent cx="5760085" cy="2395283"/>
            <wp:effectExtent l="0" t="0" r="1206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C976AE" w14:textId="77777777" w:rsidR="001C72FD" w:rsidRPr="0091714A" w:rsidRDefault="001C72FD" w:rsidP="001C72FD">
      <w:pPr>
        <w:pStyle w:val="ListParagraph"/>
        <w:suppressAutoHyphens/>
        <w:spacing w:before="120" w:after="120"/>
        <w:ind w:left="0"/>
        <w:contextualSpacing w:val="0"/>
        <w:jc w:val="both"/>
        <w:rPr>
          <w:color w:val="000000" w:themeColor="text1"/>
          <w:sz w:val="28"/>
          <w:szCs w:val="28"/>
          <w:highlight w:val="yellow"/>
        </w:rPr>
      </w:pPr>
    </w:p>
    <w:p w14:paraId="1B6B8D57" w14:textId="24244605" w:rsidR="00297B33" w:rsidRPr="00332674" w:rsidRDefault="00297B33" w:rsidP="00297B33">
      <w:pPr>
        <w:pStyle w:val="ListParagraph"/>
        <w:numPr>
          <w:ilvl w:val="0"/>
          <w:numId w:val="1"/>
        </w:numPr>
        <w:tabs>
          <w:tab w:val="left" w:pos="426"/>
          <w:tab w:val="left" w:pos="709"/>
          <w:tab w:val="left" w:pos="1985"/>
          <w:tab w:val="left" w:pos="2410"/>
          <w:tab w:val="left" w:pos="3119"/>
          <w:tab w:val="left" w:pos="3969"/>
          <w:tab w:val="left" w:pos="5387"/>
          <w:tab w:val="left" w:pos="7655"/>
        </w:tabs>
        <w:suppressAutoHyphens/>
        <w:spacing w:before="120" w:after="120"/>
        <w:ind w:left="0" w:firstLine="0"/>
        <w:contextualSpacing w:val="0"/>
        <w:jc w:val="both"/>
        <w:rPr>
          <w:rFonts w:eastAsia="Calibri" w:cs="Times New Roman"/>
          <w:i/>
          <w:lang w:eastAsia="ar-SA"/>
        </w:rPr>
      </w:pPr>
      <w:r w:rsidRPr="00332674">
        <w:rPr>
          <w:rFonts w:cs="Times New Roman"/>
          <w:sz w:val="28"/>
          <w:szCs w:val="28"/>
        </w:rPr>
        <w:t>Vājākais sniegums</w:t>
      </w:r>
      <w:r>
        <w:rPr>
          <w:rFonts w:cs="Times New Roman"/>
          <w:sz w:val="28"/>
          <w:szCs w:val="28"/>
        </w:rPr>
        <w:t xml:space="preserve"> (</w:t>
      </w:r>
      <w:r w:rsidRPr="00332674">
        <w:rPr>
          <w:rFonts w:cs="Times New Roman"/>
          <w:sz w:val="28"/>
          <w:szCs w:val="28"/>
        </w:rPr>
        <w:t>plāna neizpilde</w:t>
      </w:r>
      <w:r>
        <w:rPr>
          <w:rFonts w:cs="Times New Roman"/>
          <w:sz w:val="28"/>
          <w:szCs w:val="28"/>
        </w:rPr>
        <w:t>)</w:t>
      </w:r>
      <w:r w:rsidRPr="00332674">
        <w:rPr>
          <w:rFonts w:cs="Times New Roman"/>
          <w:sz w:val="28"/>
          <w:szCs w:val="28"/>
        </w:rPr>
        <w:t xml:space="preserve"> – (1) 6,6 milj. </w:t>
      </w:r>
      <w:r w:rsidRPr="00332674">
        <w:rPr>
          <w:rFonts w:cs="Times New Roman"/>
          <w:i/>
          <w:sz w:val="28"/>
          <w:szCs w:val="28"/>
        </w:rPr>
        <w:t>euro</w:t>
      </w:r>
      <w:r w:rsidRPr="00332674">
        <w:rPr>
          <w:rFonts w:cs="Times New Roman"/>
          <w:sz w:val="28"/>
          <w:szCs w:val="28"/>
        </w:rPr>
        <w:t xml:space="preserve"> </w:t>
      </w:r>
      <w:r>
        <w:rPr>
          <w:rFonts w:cs="Times New Roman"/>
          <w:sz w:val="28"/>
          <w:szCs w:val="28"/>
        </w:rPr>
        <w:t>saglabājas</w:t>
      </w:r>
      <w:r w:rsidRPr="00332674">
        <w:rPr>
          <w:rFonts w:cs="Times New Roman"/>
          <w:sz w:val="28"/>
          <w:szCs w:val="28"/>
        </w:rPr>
        <w:t xml:space="preserve"> </w:t>
      </w:r>
      <w:r>
        <w:rPr>
          <w:rFonts w:cs="Times New Roman"/>
          <w:sz w:val="28"/>
          <w:szCs w:val="28"/>
        </w:rPr>
        <w:t xml:space="preserve">investīcijās </w:t>
      </w:r>
      <w:r w:rsidRPr="00332674">
        <w:rPr>
          <w:rFonts w:cs="Times New Roman"/>
          <w:sz w:val="28"/>
          <w:szCs w:val="28"/>
        </w:rPr>
        <w:t xml:space="preserve">daudzdzīvokļu un pašvaldību ēku energoefektivitātes </w:t>
      </w:r>
      <w:r w:rsidRPr="000B5561">
        <w:rPr>
          <w:rFonts w:cs="Times New Roman"/>
          <w:sz w:val="28"/>
          <w:szCs w:val="28"/>
        </w:rPr>
        <w:t>uzlabošanai</w:t>
      </w:r>
      <w:r>
        <w:rPr>
          <w:rStyle w:val="FootnoteReference"/>
          <w:rFonts w:cs="Times New Roman"/>
          <w:sz w:val="28"/>
          <w:szCs w:val="28"/>
        </w:rPr>
        <w:footnoteReference w:id="9"/>
      </w:r>
      <w:r>
        <w:rPr>
          <w:rFonts w:cs="Times New Roman"/>
          <w:sz w:val="28"/>
          <w:szCs w:val="28"/>
        </w:rPr>
        <w:t>;</w:t>
      </w:r>
      <w:r w:rsidRPr="00332674">
        <w:rPr>
          <w:rFonts w:cs="Times New Roman"/>
          <w:sz w:val="28"/>
          <w:szCs w:val="28"/>
        </w:rPr>
        <w:t xml:space="preserve"> (2) 4,2 milj. </w:t>
      </w:r>
      <w:r w:rsidRPr="00332674">
        <w:rPr>
          <w:rFonts w:cs="Times New Roman"/>
          <w:i/>
          <w:sz w:val="28"/>
          <w:szCs w:val="28"/>
        </w:rPr>
        <w:t>euro</w:t>
      </w:r>
      <w:r w:rsidRPr="00332674">
        <w:rPr>
          <w:rFonts w:cs="Times New Roman"/>
          <w:sz w:val="28"/>
          <w:szCs w:val="28"/>
        </w:rPr>
        <w:t xml:space="preserve"> </w:t>
      </w:r>
      <w:r w:rsidR="0042409E">
        <w:rPr>
          <w:rFonts w:cs="Times New Roman"/>
          <w:sz w:val="28"/>
          <w:szCs w:val="28"/>
        </w:rPr>
        <w:t xml:space="preserve">investīcijās </w:t>
      </w:r>
      <w:r w:rsidRPr="00332674">
        <w:rPr>
          <w:rFonts w:cs="Times New Roman"/>
          <w:sz w:val="28"/>
          <w:szCs w:val="28"/>
        </w:rPr>
        <w:t>pētniecīb</w:t>
      </w:r>
      <w:r w:rsidR="0042409E">
        <w:rPr>
          <w:rFonts w:cs="Times New Roman"/>
          <w:sz w:val="28"/>
          <w:szCs w:val="28"/>
        </w:rPr>
        <w:t>as</w:t>
      </w:r>
      <w:r w:rsidRPr="00332674">
        <w:rPr>
          <w:rFonts w:cs="Times New Roman"/>
          <w:sz w:val="28"/>
          <w:szCs w:val="28"/>
        </w:rPr>
        <w:t>, tehnoloģiju attīstīb</w:t>
      </w:r>
      <w:r w:rsidR="0042409E">
        <w:rPr>
          <w:rFonts w:cs="Times New Roman"/>
          <w:sz w:val="28"/>
          <w:szCs w:val="28"/>
        </w:rPr>
        <w:t>as</w:t>
      </w:r>
      <w:r w:rsidRPr="00332674">
        <w:rPr>
          <w:rFonts w:cs="Times New Roman"/>
          <w:sz w:val="28"/>
          <w:szCs w:val="28"/>
        </w:rPr>
        <w:t xml:space="preserve"> un inovācij</w:t>
      </w:r>
      <w:r w:rsidR="0042409E">
        <w:rPr>
          <w:rFonts w:cs="Times New Roman"/>
          <w:sz w:val="28"/>
          <w:szCs w:val="28"/>
        </w:rPr>
        <w:t xml:space="preserve">u jomā, </w:t>
      </w:r>
      <w:r w:rsidR="0042409E">
        <w:rPr>
          <w:rFonts w:cs="Times New Roman"/>
          <w:sz w:val="28"/>
          <w:szCs w:val="28"/>
        </w:rPr>
        <w:lastRenderedPageBreak/>
        <w:t xml:space="preserve">t.sk. </w:t>
      </w:r>
      <w:r w:rsidRPr="00332674">
        <w:rPr>
          <w:rFonts w:cs="Times New Roman"/>
          <w:sz w:val="28"/>
          <w:szCs w:val="28"/>
        </w:rPr>
        <w:t>saistībā ar zinātnisko institūciju un augstskolu lūgumu pagarināts pētniecības pieteikumu iesniegšanas termiņš</w:t>
      </w:r>
      <w:r w:rsidR="0042409E">
        <w:rPr>
          <w:rFonts w:cs="Times New Roman"/>
          <w:sz w:val="28"/>
          <w:szCs w:val="28"/>
        </w:rPr>
        <w:t xml:space="preserve">, </w:t>
      </w:r>
      <w:r w:rsidRPr="00332674">
        <w:rPr>
          <w:rFonts w:cs="Times New Roman"/>
          <w:sz w:val="28"/>
          <w:szCs w:val="28"/>
        </w:rPr>
        <w:t>maksājumu pieprasījumu dokumentācijā nepieciešami precizējumi no projektu iesniedzējiem, kā arī projektu līgumu slē</w:t>
      </w:r>
      <w:r w:rsidR="0042409E">
        <w:rPr>
          <w:rFonts w:cs="Times New Roman"/>
          <w:sz w:val="28"/>
          <w:szCs w:val="28"/>
        </w:rPr>
        <w:t>gšanu aizkavēj</w:t>
      </w:r>
      <w:r w:rsidR="00EF528E">
        <w:rPr>
          <w:rFonts w:cs="Times New Roman"/>
          <w:sz w:val="28"/>
          <w:szCs w:val="28"/>
        </w:rPr>
        <w:t>a</w:t>
      </w:r>
      <w:r w:rsidR="0042409E">
        <w:rPr>
          <w:rFonts w:cs="Times New Roman"/>
          <w:sz w:val="28"/>
          <w:szCs w:val="28"/>
        </w:rPr>
        <w:t xml:space="preserve"> pārsūdzības p</w:t>
      </w:r>
      <w:r w:rsidRPr="00332674">
        <w:rPr>
          <w:rFonts w:cs="Times New Roman"/>
          <w:sz w:val="28"/>
          <w:szCs w:val="28"/>
        </w:rPr>
        <w:t>ar projektu iesniegumu noraidīšanu.</w:t>
      </w:r>
    </w:p>
    <w:p w14:paraId="7BA45C7B" w14:textId="0FD3B5E2" w:rsidR="00926151" w:rsidRDefault="00266E00" w:rsidP="00926151">
      <w:pPr>
        <w:pStyle w:val="ListParagraph"/>
        <w:numPr>
          <w:ilvl w:val="0"/>
          <w:numId w:val="1"/>
        </w:numPr>
        <w:suppressAutoHyphens/>
        <w:spacing w:before="120" w:after="120"/>
        <w:ind w:left="0" w:firstLine="0"/>
        <w:contextualSpacing w:val="0"/>
        <w:jc w:val="both"/>
        <w:rPr>
          <w:sz w:val="28"/>
          <w:u w:val="single"/>
        </w:rPr>
      </w:pPr>
      <w:r>
        <w:rPr>
          <w:sz w:val="28"/>
          <w:szCs w:val="28"/>
          <w:lang w:eastAsia="lv-LV"/>
        </w:rPr>
        <w:t>I</w:t>
      </w:r>
      <w:r w:rsidR="00CA2978" w:rsidRPr="00266E00">
        <w:rPr>
          <w:sz w:val="28"/>
          <w:szCs w:val="28"/>
          <w:u w:val="single"/>
          <w:lang w:eastAsia="lv-LV"/>
        </w:rPr>
        <w:t xml:space="preserve">ndividuālo </w:t>
      </w:r>
      <w:r w:rsidR="00CA2978" w:rsidRPr="00266E00">
        <w:rPr>
          <w:sz w:val="28"/>
          <w:u w:val="single"/>
        </w:rPr>
        <w:t xml:space="preserve">projektu </w:t>
      </w:r>
      <w:r w:rsidR="00D913C9" w:rsidRPr="00266E00">
        <w:rPr>
          <w:sz w:val="28"/>
          <w:u w:val="single"/>
        </w:rPr>
        <w:t>iesniedzēju/</w:t>
      </w:r>
      <w:r w:rsidR="00650EA7" w:rsidRPr="00266E00">
        <w:rPr>
          <w:sz w:val="28"/>
          <w:u w:val="single"/>
        </w:rPr>
        <w:t xml:space="preserve">finansējuma saņēmēju projektu </w:t>
      </w:r>
      <w:r w:rsidR="00D913C9" w:rsidRPr="00266E00">
        <w:rPr>
          <w:sz w:val="28"/>
          <w:u w:val="single"/>
        </w:rPr>
        <w:t>iesnieg</w:t>
      </w:r>
      <w:r w:rsidR="00650EA7" w:rsidRPr="00266E00">
        <w:rPr>
          <w:sz w:val="28"/>
          <w:u w:val="single"/>
        </w:rPr>
        <w:t>šanas termiņ</w:t>
      </w:r>
      <w:r w:rsidR="00CA2978" w:rsidRPr="00266E00">
        <w:rPr>
          <w:sz w:val="28"/>
          <w:u w:val="single"/>
        </w:rPr>
        <w:t>u</w:t>
      </w:r>
      <w:r w:rsidR="00650EA7" w:rsidRPr="00266E00">
        <w:rPr>
          <w:sz w:val="28"/>
          <w:u w:val="single"/>
        </w:rPr>
        <w:t xml:space="preserve"> </w:t>
      </w:r>
      <w:r w:rsidR="00D913C9" w:rsidRPr="00266E00">
        <w:rPr>
          <w:sz w:val="28"/>
          <w:u w:val="single"/>
        </w:rPr>
        <w:t xml:space="preserve">un </w:t>
      </w:r>
      <w:r w:rsidR="00650EA7" w:rsidRPr="00266E00">
        <w:rPr>
          <w:sz w:val="28"/>
          <w:u w:val="single"/>
        </w:rPr>
        <w:t>naudas plūsm</w:t>
      </w:r>
      <w:r w:rsidR="00CA2978" w:rsidRPr="00266E00">
        <w:rPr>
          <w:sz w:val="28"/>
          <w:u w:val="single"/>
        </w:rPr>
        <w:t>u</w:t>
      </w:r>
      <w:r w:rsidR="00650EA7" w:rsidRPr="00266E00">
        <w:rPr>
          <w:sz w:val="28"/>
          <w:u w:val="single"/>
        </w:rPr>
        <w:t xml:space="preserve"> </w:t>
      </w:r>
      <w:r w:rsidRPr="00266E00">
        <w:rPr>
          <w:sz w:val="28"/>
          <w:u w:val="single"/>
        </w:rPr>
        <w:t>plānu izpild</w:t>
      </w:r>
      <w:r>
        <w:rPr>
          <w:sz w:val="28"/>
          <w:u w:val="single"/>
        </w:rPr>
        <w:t>ē</w:t>
      </w:r>
      <w:r w:rsidR="00680525" w:rsidRPr="00266E00">
        <w:rPr>
          <w:rStyle w:val="FootnoteReference"/>
          <w:sz w:val="28"/>
          <w:u w:val="single"/>
        </w:rPr>
        <w:footnoteReference w:id="10"/>
      </w:r>
      <w:r>
        <w:rPr>
          <w:sz w:val="28"/>
          <w:u w:val="single"/>
        </w:rPr>
        <w:t xml:space="preserve"> </w:t>
      </w:r>
      <w:r w:rsidRPr="00266E00">
        <w:rPr>
          <w:sz w:val="28"/>
          <w:u w:val="single"/>
        </w:rPr>
        <w:t xml:space="preserve">konstatējama negatīva tendence uz 2017. gada 1. jūliju </w:t>
      </w:r>
      <w:r w:rsidR="004F6D04" w:rsidRPr="00266E00">
        <w:rPr>
          <w:sz w:val="28"/>
          <w:u w:val="single"/>
        </w:rPr>
        <w:t>– palielinās riski</w:t>
      </w:r>
      <w:r>
        <w:rPr>
          <w:sz w:val="28"/>
          <w:u w:val="single"/>
        </w:rPr>
        <w:t>.</w:t>
      </w:r>
    </w:p>
    <w:p w14:paraId="001031DD" w14:textId="7131A738" w:rsidR="00266E00" w:rsidRPr="00266E00" w:rsidRDefault="00266E00" w:rsidP="00266E00">
      <w:pPr>
        <w:pStyle w:val="ListParagraph"/>
        <w:numPr>
          <w:ilvl w:val="0"/>
          <w:numId w:val="1"/>
        </w:numPr>
        <w:tabs>
          <w:tab w:val="left" w:pos="0"/>
        </w:tabs>
        <w:suppressAutoHyphens/>
        <w:spacing w:before="120" w:after="120"/>
        <w:ind w:left="0" w:firstLine="0"/>
        <w:jc w:val="both"/>
        <w:rPr>
          <w:color w:val="000000"/>
          <w:sz w:val="28"/>
          <w:szCs w:val="28"/>
        </w:rPr>
      </w:pPr>
      <w:r w:rsidRPr="001E543A">
        <w:rPr>
          <w:sz w:val="28"/>
          <w:u w:val="single"/>
        </w:rPr>
        <w:t>Ziņojuma 2.</w:t>
      </w:r>
      <w:r w:rsidR="00403640">
        <w:rPr>
          <w:sz w:val="28"/>
          <w:u w:val="single"/>
        </w:rPr>
        <w:t> </w:t>
      </w:r>
      <w:r w:rsidRPr="001E543A">
        <w:rPr>
          <w:sz w:val="28"/>
          <w:u w:val="single"/>
        </w:rPr>
        <w:t>pielikumā sniegtā informācija</w:t>
      </w:r>
      <w:r w:rsidRPr="001E543A">
        <w:rPr>
          <w:sz w:val="28"/>
        </w:rPr>
        <w:t xml:space="preserve">: kopā 127 projektos līdz 2017. gada </w:t>
      </w:r>
      <w:r w:rsidRPr="001E543A">
        <w:rPr>
          <w:rFonts w:eastAsia="Times New Roman"/>
          <w:bCs/>
          <w:sz w:val="28"/>
          <w:szCs w:val="28"/>
          <w:lang w:eastAsia="lv-LV"/>
        </w:rPr>
        <w:t>1. jūlijam</w:t>
      </w:r>
      <w:r w:rsidRPr="001E543A">
        <w:rPr>
          <w:sz w:val="28"/>
        </w:rPr>
        <w:t xml:space="preserve"> maksājumu pieprasījumi ir iesniegti </w:t>
      </w:r>
      <w:r w:rsidRPr="001E543A">
        <w:rPr>
          <w:sz w:val="28"/>
          <w:u w:val="single"/>
        </w:rPr>
        <w:t xml:space="preserve">par 20,4 milj. </w:t>
      </w:r>
      <w:r w:rsidRPr="001E543A">
        <w:rPr>
          <w:i/>
          <w:sz w:val="28"/>
          <w:u w:val="single"/>
        </w:rPr>
        <w:t>euro</w:t>
      </w:r>
      <w:r w:rsidRPr="001E543A">
        <w:rPr>
          <w:sz w:val="28"/>
          <w:u w:val="single"/>
        </w:rPr>
        <w:t xml:space="preserve"> mazāk nekā plānots </w:t>
      </w:r>
      <w:r w:rsidRPr="001E543A">
        <w:rPr>
          <w:sz w:val="28"/>
        </w:rPr>
        <w:t xml:space="preserve">-  </w:t>
      </w:r>
      <w:r w:rsidRPr="001E543A">
        <w:rPr>
          <w:rFonts w:eastAsia="Times New Roman"/>
          <w:bCs/>
          <w:sz w:val="28"/>
          <w:szCs w:val="28"/>
          <w:lang w:eastAsia="lv-LV"/>
        </w:rPr>
        <w:t>79</w:t>
      </w:r>
      <w:r w:rsidRPr="001E543A">
        <w:rPr>
          <w:sz w:val="28"/>
        </w:rPr>
        <w:t xml:space="preserve"> % (</w:t>
      </w:r>
      <w:r w:rsidRPr="001E543A">
        <w:rPr>
          <w:rFonts w:eastAsia="Times New Roman"/>
          <w:bCs/>
          <w:sz w:val="28"/>
          <w:szCs w:val="28"/>
          <w:lang w:eastAsia="lv-LV"/>
        </w:rPr>
        <w:t>16,2</w:t>
      </w:r>
      <w:r w:rsidRPr="001E543A">
        <w:rPr>
          <w:sz w:val="28"/>
        </w:rPr>
        <w:t xml:space="preserve"> milj. </w:t>
      </w:r>
      <w:r w:rsidRPr="001E543A">
        <w:rPr>
          <w:i/>
          <w:sz w:val="28"/>
        </w:rPr>
        <w:t xml:space="preserve">euro) </w:t>
      </w:r>
      <w:r w:rsidRPr="001E543A">
        <w:rPr>
          <w:sz w:val="28"/>
        </w:rPr>
        <w:t xml:space="preserve">rada </w:t>
      </w:r>
      <w:r w:rsidRPr="001E543A">
        <w:rPr>
          <w:rFonts w:eastAsia="Times New Roman"/>
          <w:bCs/>
          <w:sz w:val="28"/>
          <w:szCs w:val="28"/>
          <w:lang w:eastAsia="lv-LV"/>
        </w:rPr>
        <w:t>13</w:t>
      </w:r>
      <w:r w:rsidRPr="001E543A">
        <w:rPr>
          <w:sz w:val="28"/>
        </w:rPr>
        <w:t xml:space="preserve"> % projektu (</w:t>
      </w:r>
      <w:r w:rsidRPr="001E543A">
        <w:rPr>
          <w:rFonts w:eastAsia="Times New Roman"/>
          <w:bCs/>
          <w:sz w:val="28"/>
          <w:szCs w:val="28"/>
          <w:lang w:eastAsia="lv-LV"/>
        </w:rPr>
        <w:t>16</w:t>
      </w:r>
      <w:r w:rsidRPr="001E543A">
        <w:rPr>
          <w:sz w:val="28"/>
        </w:rPr>
        <w:t xml:space="preserve">) ar negatīvu novirzi virs 0,2 milj. </w:t>
      </w:r>
      <w:r w:rsidRPr="001E543A">
        <w:rPr>
          <w:i/>
          <w:sz w:val="28"/>
        </w:rPr>
        <w:t>euro</w:t>
      </w:r>
      <w:r w:rsidRPr="001E543A">
        <w:rPr>
          <w:sz w:val="28"/>
        </w:rPr>
        <w:t>.</w:t>
      </w:r>
      <w:r>
        <w:rPr>
          <w:sz w:val="28"/>
          <w:szCs w:val="28"/>
        </w:rPr>
        <w:t xml:space="preserve">  Vienlaikus atsevišķi projekti bijuši sekmīgāki (izpilde virs plāna), kas samazina kopējo plāna novirzi līdz 3,3 milj</w:t>
      </w:r>
      <w:r w:rsidR="003B08E4">
        <w:rPr>
          <w:sz w:val="28"/>
          <w:szCs w:val="28"/>
        </w:rPr>
        <w:t>.</w:t>
      </w:r>
      <w:r>
        <w:rPr>
          <w:sz w:val="28"/>
          <w:szCs w:val="28"/>
        </w:rPr>
        <w:t xml:space="preserve"> </w:t>
      </w:r>
      <w:r w:rsidRPr="001E543A">
        <w:rPr>
          <w:i/>
          <w:sz w:val="28"/>
          <w:szCs w:val="28"/>
        </w:rPr>
        <w:t>euro</w:t>
      </w:r>
      <w:r>
        <w:rPr>
          <w:sz w:val="28"/>
          <w:szCs w:val="28"/>
        </w:rPr>
        <w:t>. CFLA turpina stingru un individuālu uzraudzību un plānu kontroli, kā arī maksimāli sniedz atbalstu projektu īstenotājiem, lai sekmētu ieviešanu. Konstatēto problēmu gadījumos, CFLA rosina atbildīgajām iestādēm rast risinājumus, ja nepieciešamas izmaiņas investīciju regulējošos nosacījumos ieviešanas atvieglošanai vai skaidrai piemērošanai.</w:t>
      </w:r>
    </w:p>
    <w:p w14:paraId="7DCD4C57" w14:textId="2C46EFDF" w:rsidR="00266E00" w:rsidRPr="00266E00" w:rsidRDefault="000741E1" w:rsidP="00266E00">
      <w:pPr>
        <w:pStyle w:val="ListParagraph"/>
        <w:numPr>
          <w:ilvl w:val="0"/>
          <w:numId w:val="1"/>
        </w:numPr>
        <w:tabs>
          <w:tab w:val="left" w:pos="0"/>
        </w:tabs>
        <w:suppressAutoHyphens/>
        <w:spacing w:before="120" w:after="120"/>
        <w:ind w:left="0" w:firstLine="0"/>
        <w:jc w:val="both"/>
        <w:rPr>
          <w:color w:val="000000"/>
          <w:sz w:val="28"/>
          <w:szCs w:val="28"/>
        </w:rPr>
      </w:pPr>
      <w:r w:rsidRPr="00266E00">
        <w:rPr>
          <w:sz w:val="28"/>
          <w:u w:val="single"/>
        </w:rPr>
        <w:t>Zi</w:t>
      </w:r>
      <w:r w:rsidR="001E543A" w:rsidRPr="00266E00">
        <w:rPr>
          <w:sz w:val="28"/>
          <w:u w:val="single"/>
        </w:rPr>
        <w:t>ņojuma 3</w:t>
      </w:r>
      <w:r w:rsidRPr="00266E00">
        <w:rPr>
          <w:sz w:val="28"/>
          <w:u w:val="single"/>
        </w:rPr>
        <w:t>.</w:t>
      </w:r>
      <w:r w:rsidR="00403640">
        <w:rPr>
          <w:sz w:val="28"/>
          <w:u w:val="single"/>
        </w:rPr>
        <w:t> </w:t>
      </w:r>
      <w:r w:rsidRPr="00266E00">
        <w:rPr>
          <w:sz w:val="28"/>
          <w:u w:val="single"/>
        </w:rPr>
        <w:t>pielikumā sniegtā informācija</w:t>
      </w:r>
      <w:r w:rsidRPr="00266E00">
        <w:rPr>
          <w:sz w:val="28"/>
        </w:rPr>
        <w:t xml:space="preserve">: </w:t>
      </w:r>
      <w:r w:rsidR="008E2519" w:rsidRPr="00266E00">
        <w:rPr>
          <w:sz w:val="28"/>
        </w:rPr>
        <w:t>kopā</w:t>
      </w:r>
      <w:r w:rsidR="00463661" w:rsidRPr="00266E00">
        <w:rPr>
          <w:sz w:val="28"/>
        </w:rPr>
        <w:t xml:space="preserve"> </w:t>
      </w:r>
      <w:r w:rsidR="008E2519" w:rsidRPr="00266E00">
        <w:rPr>
          <w:sz w:val="28"/>
        </w:rPr>
        <w:t xml:space="preserve">42 plānotie projektu īstenotāji (lielākā daļa ir pašvaldības) </w:t>
      </w:r>
      <w:r w:rsidR="00463661" w:rsidRPr="00266E00">
        <w:rPr>
          <w:sz w:val="28"/>
          <w:u w:val="single"/>
        </w:rPr>
        <w:t>nav iesnieg</w:t>
      </w:r>
      <w:r w:rsidR="008E2519" w:rsidRPr="00266E00">
        <w:rPr>
          <w:sz w:val="28"/>
          <w:u w:val="single"/>
        </w:rPr>
        <w:t>uši</w:t>
      </w:r>
      <w:r w:rsidRPr="00266E00">
        <w:rPr>
          <w:sz w:val="28"/>
          <w:u w:val="single"/>
        </w:rPr>
        <w:t xml:space="preserve"> pus</w:t>
      </w:r>
      <w:r w:rsidR="008E2519" w:rsidRPr="00266E00">
        <w:rPr>
          <w:sz w:val="28"/>
          <w:u w:val="single"/>
        </w:rPr>
        <w:t>i</w:t>
      </w:r>
      <w:r w:rsidRPr="00266E00">
        <w:rPr>
          <w:sz w:val="28"/>
          <w:u w:val="single"/>
        </w:rPr>
        <w:t xml:space="preserve"> (</w:t>
      </w:r>
      <w:r w:rsidR="00463661" w:rsidRPr="00266E00">
        <w:rPr>
          <w:sz w:val="28"/>
          <w:u w:val="single"/>
        </w:rPr>
        <w:t>90</w:t>
      </w:r>
      <w:r w:rsidRPr="00266E00">
        <w:rPr>
          <w:sz w:val="28"/>
          <w:u w:val="single"/>
        </w:rPr>
        <w:t>)</w:t>
      </w:r>
      <w:r w:rsidR="00463661" w:rsidRPr="00266E00">
        <w:rPr>
          <w:sz w:val="28"/>
          <w:u w:val="single"/>
        </w:rPr>
        <w:t xml:space="preserve"> no iepriekš plānotajiem 181 projekt</w:t>
      </w:r>
      <w:r w:rsidR="008E2519" w:rsidRPr="00266E00">
        <w:rPr>
          <w:sz w:val="28"/>
          <w:u w:val="single"/>
        </w:rPr>
        <w:t>u</w:t>
      </w:r>
      <w:r w:rsidR="00DC4CE4" w:rsidRPr="00266E00">
        <w:rPr>
          <w:sz w:val="28"/>
          <w:u w:val="single"/>
        </w:rPr>
        <w:t xml:space="preserve"> iesniegumiem</w:t>
      </w:r>
      <w:r w:rsidRPr="00266E00">
        <w:rPr>
          <w:sz w:val="28"/>
          <w:u w:val="single"/>
        </w:rPr>
        <w:t xml:space="preserve"> par 107,7 milj. </w:t>
      </w:r>
      <w:r w:rsidRPr="00266E00">
        <w:rPr>
          <w:i/>
          <w:sz w:val="28"/>
          <w:u w:val="single"/>
        </w:rPr>
        <w:t>euro</w:t>
      </w:r>
      <w:r w:rsidRPr="00266E00">
        <w:rPr>
          <w:sz w:val="28"/>
          <w:u w:val="single"/>
        </w:rPr>
        <w:t xml:space="preserve"> ES finansējumu.</w:t>
      </w:r>
      <w:r w:rsidRPr="00266E00">
        <w:rPr>
          <w:sz w:val="28"/>
        </w:rPr>
        <w:t xml:space="preserve"> T</w:t>
      </w:r>
      <w:r w:rsidR="00463661" w:rsidRPr="00266E00">
        <w:rPr>
          <w:sz w:val="28"/>
        </w:rPr>
        <w:t xml:space="preserve">as liecina par negatīvu tendenci projektu iesniedzējiem nespēt izpildīt savus </w:t>
      </w:r>
      <w:r w:rsidR="00DC4CE4" w:rsidRPr="00266E00">
        <w:rPr>
          <w:sz w:val="28"/>
        </w:rPr>
        <w:t xml:space="preserve">solītos </w:t>
      </w:r>
      <w:r w:rsidR="00463661" w:rsidRPr="00266E00">
        <w:rPr>
          <w:sz w:val="28"/>
        </w:rPr>
        <w:t>termiņus. Salīdzinājumā ar iepriekšējo mēnesi</w:t>
      </w:r>
      <w:r w:rsidR="00E84F64" w:rsidRPr="00266E00">
        <w:rPr>
          <w:sz w:val="28"/>
        </w:rPr>
        <w:t xml:space="preserve"> -</w:t>
      </w:r>
      <w:r w:rsidR="00463661" w:rsidRPr="00266E00">
        <w:rPr>
          <w:sz w:val="28"/>
        </w:rPr>
        <w:t xml:space="preserve"> tas ir gandrīz trīs reizes lielāks neiesniegto projektu skaits un divas reizes lielāka projektu kopsumma. Par kavējuma iemesliem regulāri tiek norādīti</w:t>
      </w:r>
      <w:r w:rsidRPr="00266E00">
        <w:rPr>
          <w:sz w:val="28"/>
        </w:rPr>
        <w:t xml:space="preserve"> -</w:t>
      </w:r>
      <w:r w:rsidR="00463661" w:rsidRPr="00266E00">
        <w:rPr>
          <w:sz w:val="28"/>
        </w:rPr>
        <w:t xml:space="preserve"> cilvēku kapacitātes</w:t>
      </w:r>
      <w:r w:rsidR="004B698C" w:rsidRPr="00266E00">
        <w:rPr>
          <w:sz w:val="28"/>
        </w:rPr>
        <w:t xml:space="preserve"> trūkums</w:t>
      </w:r>
      <w:r w:rsidR="00463661" w:rsidRPr="00266E00">
        <w:rPr>
          <w:sz w:val="28"/>
        </w:rPr>
        <w:t>, projektu vadības personāla noslogotība, dažādu atļauju vai saskaņojumu iegūšana</w:t>
      </w:r>
      <w:r w:rsidR="004B698C" w:rsidRPr="00266E00">
        <w:rPr>
          <w:sz w:val="28"/>
        </w:rPr>
        <w:t>s laikietilpīgais process</w:t>
      </w:r>
      <w:r w:rsidR="00463661" w:rsidRPr="00266E00">
        <w:rPr>
          <w:sz w:val="28"/>
        </w:rPr>
        <w:t xml:space="preserve">, dokumentācijas izstrāde. Vairāk kā pusi no neizpildes (55,7 milj. </w:t>
      </w:r>
      <w:r w:rsidR="00463661" w:rsidRPr="00266E00">
        <w:rPr>
          <w:i/>
          <w:sz w:val="28"/>
        </w:rPr>
        <w:t>euro</w:t>
      </w:r>
      <w:r w:rsidR="00463661" w:rsidRPr="00266E00">
        <w:rPr>
          <w:sz w:val="28"/>
        </w:rPr>
        <w:t>) rada 66 ITI projekti, kuriem vērtēšanas proces</w:t>
      </w:r>
      <w:r w:rsidR="00075907" w:rsidRPr="00266E00">
        <w:rPr>
          <w:sz w:val="28"/>
        </w:rPr>
        <w:t>u nodrošina nacionālas nozīmes attīstības centri</w:t>
      </w:r>
      <w:r w:rsidR="008E2519" w:rsidRPr="00266E00">
        <w:rPr>
          <w:sz w:val="28"/>
        </w:rPr>
        <w:t>. T</w:t>
      </w:r>
      <w:r w:rsidR="00463661" w:rsidRPr="00266E00">
        <w:rPr>
          <w:sz w:val="28"/>
        </w:rPr>
        <w:t xml:space="preserve">as </w:t>
      </w:r>
      <w:r w:rsidR="008E2519" w:rsidRPr="00266E00">
        <w:rPr>
          <w:sz w:val="28"/>
        </w:rPr>
        <w:t xml:space="preserve">attiecīgi </w:t>
      </w:r>
      <w:r w:rsidR="00463661" w:rsidRPr="00266E00">
        <w:rPr>
          <w:sz w:val="28"/>
        </w:rPr>
        <w:t xml:space="preserve">rada bažas arī par finanšu plānu izpildi šiem projektiem plānotajā termiņā. 44 no šiem ITI projektiem  ir 4. prioritārajā virzienā par ēku energoefektivitātes paaugstināšanu. Tāpat 12 projekti tiek kavēti </w:t>
      </w:r>
      <w:r w:rsidR="002B375C" w:rsidRPr="00266E00">
        <w:rPr>
          <w:sz w:val="28"/>
        </w:rPr>
        <w:t xml:space="preserve">SAM </w:t>
      </w:r>
      <w:r w:rsidR="00463661" w:rsidRPr="00266E00">
        <w:rPr>
          <w:sz w:val="28"/>
        </w:rPr>
        <w:t>“Centralizētu publiskās pārva</w:t>
      </w:r>
      <w:r w:rsidR="002B375C" w:rsidRPr="00266E00">
        <w:rPr>
          <w:sz w:val="28"/>
        </w:rPr>
        <w:t>ldes IKT platformu izveides”</w:t>
      </w:r>
      <w:r w:rsidR="002861CA" w:rsidRPr="00266E00">
        <w:rPr>
          <w:sz w:val="28"/>
        </w:rPr>
        <w:t xml:space="preserve"> ietvaros</w:t>
      </w:r>
      <w:r w:rsidR="00463661" w:rsidRPr="00266E00">
        <w:rPr>
          <w:sz w:val="28"/>
        </w:rPr>
        <w:t xml:space="preserve">. </w:t>
      </w:r>
      <w:r w:rsidR="00403640">
        <w:rPr>
          <w:sz w:val="28"/>
          <w:u w:val="single"/>
        </w:rPr>
        <w:t>FM</w:t>
      </w:r>
      <w:r w:rsidR="001E543A" w:rsidRPr="00266E00">
        <w:rPr>
          <w:sz w:val="28"/>
          <w:u w:val="single"/>
        </w:rPr>
        <w:t xml:space="preserve"> atkārtoti ir aicinājusi katru projekta iesniedzēju, kura projektu kavējumi ir ar kopējo negatīvo ietekmi virs 1 milj. </w:t>
      </w:r>
      <w:r w:rsidR="001E543A" w:rsidRPr="00266E00">
        <w:rPr>
          <w:i/>
          <w:sz w:val="28"/>
          <w:u w:val="single"/>
        </w:rPr>
        <w:t>euro</w:t>
      </w:r>
      <w:r w:rsidR="001E543A" w:rsidRPr="00266E00">
        <w:rPr>
          <w:sz w:val="28"/>
          <w:u w:val="single"/>
        </w:rPr>
        <w:t>, veikt pasākumus un novērst turpmākus kavējumus, iespējami intens</w:t>
      </w:r>
      <w:r w:rsidR="00266E00">
        <w:rPr>
          <w:sz w:val="28"/>
          <w:u w:val="single"/>
        </w:rPr>
        <w:t>ificējot investīciju ieviešanu.</w:t>
      </w:r>
    </w:p>
    <w:p w14:paraId="76C13D8A" w14:textId="7BFD6D86" w:rsidR="00266E00" w:rsidRDefault="00463661" w:rsidP="007103C1">
      <w:pPr>
        <w:pStyle w:val="ListParagraph"/>
        <w:numPr>
          <w:ilvl w:val="0"/>
          <w:numId w:val="1"/>
        </w:numPr>
        <w:tabs>
          <w:tab w:val="left" w:pos="0"/>
        </w:tabs>
        <w:suppressAutoHyphens/>
        <w:spacing w:before="120" w:after="120"/>
        <w:ind w:left="0" w:firstLine="0"/>
        <w:jc w:val="both"/>
        <w:rPr>
          <w:color w:val="000000"/>
          <w:sz w:val="28"/>
          <w:szCs w:val="28"/>
        </w:rPr>
      </w:pPr>
      <w:r w:rsidRPr="00266E00">
        <w:rPr>
          <w:sz w:val="28"/>
        </w:rPr>
        <w:t>Vienlaikus ir pozitīvi 28 gadījumi pēdējos trīs mēnešos, kad projekti</w:t>
      </w:r>
      <w:r w:rsidR="00E632B6" w:rsidRPr="00266E00">
        <w:rPr>
          <w:sz w:val="28"/>
        </w:rPr>
        <w:t xml:space="preserve"> ir iesniegti</w:t>
      </w:r>
      <w:r w:rsidRPr="00266E00">
        <w:rPr>
          <w:sz w:val="28"/>
        </w:rPr>
        <w:t xml:space="preserve"> pirms plānotā termiņa</w:t>
      </w:r>
      <w:r w:rsidR="00DF08D4" w:rsidRPr="00266E00">
        <w:rPr>
          <w:sz w:val="28"/>
        </w:rPr>
        <w:t xml:space="preserve"> ar kopējo summu 57,6 milj. </w:t>
      </w:r>
      <w:r w:rsidR="00DF08D4" w:rsidRPr="00266E00">
        <w:rPr>
          <w:i/>
          <w:sz w:val="28"/>
        </w:rPr>
        <w:t>euro</w:t>
      </w:r>
      <w:r w:rsidR="00DF08D4" w:rsidRPr="00266E00">
        <w:rPr>
          <w:sz w:val="28"/>
        </w:rPr>
        <w:t xml:space="preserve"> No tiem </w:t>
      </w:r>
      <w:r w:rsidR="00B8242D" w:rsidRPr="00266E00">
        <w:rPr>
          <w:sz w:val="28"/>
        </w:rPr>
        <w:t>puse -</w:t>
      </w:r>
      <w:r w:rsidR="00DF08D4" w:rsidRPr="00266E00">
        <w:rPr>
          <w:sz w:val="28"/>
        </w:rPr>
        <w:t xml:space="preserve"> valsts </w:t>
      </w:r>
      <w:r w:rsidR="00391F6C">
        <w:rPr>
          <w:sz w:val="28"/>
        </w:rPr>
        <w:t>reģionālo autoceļu pārbū</w:t>
      </w:r>
      <w:r w:rsidR="00DF08D4" w:rsidRPr="00266E00">
        <w:rPr>
          <w:sz w:val="28"/>
        </w:rPr>
        <w:t xml:space="preserve">ves projekti </w:t>
      </w:r>
      <w:r w:rsidR="00943646" w:rsidRPr="00266E00">
        <w:rPr>
          <w:sz w:val="28"/>
        </w:rPr>
        <w:t xml:space="preserve"> - 26,2 milj. </w:t>
      </w:r>
      <w:r w:rsidR="00B8242D" w:rsidRPr="00266E00">
        <w:rPr>
          <w:i/>
          <w:sz w:val="28"/>
        </w:rPr>
        <w:t xml:space="preserve">euro </w:t>
      </w:r>
      <w:r w:rsidR="00B8242D" w:rsidRPr="00266E00">
        <w:rPr>
          <w:sz w:val="28"/>
        </w:rPr>
        <w:t>un</w:t>
      </w:r>
      <w:r w:rsidR="00943646" w:rsidRPr="00266E00">
        <w:rPr>
          <w:sz w:val="28"/>
        </w:rPr>
        <w:t xml:space="preserve"> vēl </w:t>
      </w:r>
      <w:r w:rsidR="00943646" w:rsidRPr="00266E00">
        <w:rPr>
          <w:i/>
          <w:sz w:val="28"/>
        </w:rPr>
        <w:t xml:space="preserve"> </w:t>
      </w:r>
      <w:r w:rsidR="00943646" w:rsidRPr="00266E00">
        <w:rPr>
          <w:sz w:val="28"/>
        </w:rPr>
        <w:t xml:space="preserve">10 milj. </w:t>
      </w:r>
      <w:r w:rsidR="00943646" w:rsidRPr="00266E00">
        <w:rPr>
          <w:i/>
          <w:sz w:val="28"/>
        </w:rPr>
        <w:t xml:space="preserve">euro </w:t>
      </w:r>
      <w:r w:rsidR="00B8242D" w:rsidRPr="00266E00">
        <w:rPr>
          <w:i/>
          <w:sz w:val="28"/>
        </w:rPr>
        <w:t xml:space="preserve">– </w:t>
      </w:r>
      <w:r w:rsidR="00B8242D" w:rsidRPr="00266E00">
        <w:rPr>
          <w:sz w:val="28"/>
        </w:rPr>
        <w:t>transporta jomas</w:t>
      </w:r>
      <w:r w:rsidR="00943646" w:rsidRPr="00266E00">
        <w:rPr>
          <w:sz w:val="28"/>
        </w:rPr>
        <w:t xml:space="preserve"> projekti. </w:t>
      </w:r>
      <w:r w:rsidR="00B8242D" w:rsidRPr="00266E00">
        <w:rPr>
          <w:sz w:val="28"/>
        </w:rPr>
        <w:t>Atzīmējams kā lie</w:t>
      </w:r>
      <w:r w:rsidR="00943646" w:rsidRPr="00266E00">
        <w:rPr>
          <w:sz w:val="28"/>
        </w:rPr>
        <w:t xml:space="preserve">lākais ātrāk iesniegtais projekts </w:t>
      </w:r>
      <w:r w:rsidR="00B8242D" w:rsidRPr="00266E00">
        <w:rPr>
          <w:sz w:val="28"/>
        </w:rPr>
        <w:t xml:space="preserve">- </w:t>
      </w:r>
      <w:r w:rsidR="00943646" w:rsidRPr="00266E00">
        <w:rPr>
          <w:sz w:val="28"/>
        </w:rPr>
        <w:t xml:space="preserve"> </w:t>
      </w:r>
      <w:r w:rsidR="00943646" w:rsidRPr="00266E00">
        <w:rPr>
          <w:sz w:val="28"/>
        </w:rPr>
        <w:lastRenderedPageBreak/>
        <w:t xml:space="preserve">LU Cietvielu Fizikas institūta pētniecības infrastruktūras attīstības projekts par 12,1 milj. </w:t>
      </w:r>
      <w:r w:rsidR="00943646" w:rsidRPr="00266E00">
        <w:rPr>
          <w:i/>
          <w:sz w:val="28"/>
        </w:rPr>
        <w:t>euro</w:t>
      </w:r>
      <w:r w:rsidR="00943646" w:rsidRPr="00266E00">
        <w:rPr>
          <w:sz w:val="28"/>
        </w:rPr>
        <w:t>.</w:t>
      </w:r>
    </w:p>
    <w:p w14:paraId="5A16A5DB" w14:textId="77AE4730" w:rsidR="007103C1" w:rsidRPr="00266E00" w:rsidRDefault="00403640" w:rsidP="007103C1">
      <w:pPr>
        <w:pStyle w:val="ListParagraph"/>
        <w:numPr>
          <w:ilvl w:val="0"/>
          <w:numId w:val="1"/>
        </w:numPr>
        <w:tabs>
          <w:tab w:val="left" w:pos="0"/>
        </w:tabs>
        <w:suppressAutoHyphens/>
        <w:spacing w:before="120" w:after="120"/>
        <w:ind w:left="0" w:firstLine="0"/>
        <w:jc w:val="both"/>
        <w:rPr>
          <w:color w:val="000000"/>
          <w:sz w:val="28"/>
          <w:szCs w:val="28"/>
        </w:rPr>
      </w:pPr>
      <w:r>
        <w:rPr>
          <w:sz w:val="28"/>
        </w:rPr>
        <w:t>FM</w:t>
      </w:r>
      <w:r w:rsidR="007103C1" w:rsidRPr="00266E00">
        <w:rPr>
          <w:sz w:val="28"/>
        </w:rPr>
        <w:t xml:space="preserve">, konstatējot regulārās plānu novirzes ar negatīvu tendenci, </w:t>
      </w:r>
      <w:r w:rsidR="0052584D">
        <w:rPr>
          <w:sz w:val="28"/>
          <w:u w:val="single"/>
        </w:rPr>
        <w:t>izskata iespēju rosināt</w:t>
      </w:r>
      <w:r w:rsidR="007103C1" w:rsidRPr="0052584D">
        <w:rPr>
          <w:sz w:val="28"/>
          <w:u w:val="single"/>
        </w:rPr>
        <w:t xml:space="preserve"> </w:t>
      </w:r>
      <w:r w:rsidR="0052584D">
        <w:rPr>
          <w:sz w:val="28"/>
          <w:u w:val="single"/>
        </w:rPr>
        <w:t xml:space="preserve">valdībai apstiprināt </w:t>
      </w:r>
      <w:r w:rsidR="007103C1" w:rsidRPr="0052584D">
        <w:rPr>
          <w:sz w:val="28"/>
          <w:u w:val="single"/>
        </w:rPr>
        <w:t>stingrāk</w:t>
      </w:r>
      <w:r w:rsidR="0052584D">
        <w:rPr>
          <w:sz w:val="28"/>
          <w:u w:val="single"/>
        </w:rPr>
        <w:t>us</w:t>
      </w:r>
      <w:r w:rsidR="007103C1" w:rsidRPr="0052584D">
        <w:rPr>
          <w:sz w:val="28"/>
          <w:u w:val="single"/>
        </w:rPr>
        <w:t xml:space="preserve"> finanšu un ieviešanas disciplīnas pasākum</w:t>
      </w:r>
      <w:r w:rsidR="0052584D">
        <w:rPr>
          <w:sz w:val="28"/>
          <w:u w:val="single"/>
        </w:rPr>
        <w:t>us</w:t>
      </w:r>
      <w:r w:rsidR="007103C1" w:rsidRPr="0052584D">
        <w:rPr>
          <w:sz w:val="28"/>
          <w:u w:val="single"/>
        </w:rPr>
        <w:t>.</w:t>
      </w:r>
      <w:r w:rsidR="007103C1" w:rsidRPr="00266E00">
        <w:rPr>
          <w:sz w:val="28"/>
        </w:rPr>
        <w:t xml:space="preserve"> Tos plānots </w:t>
      </w:r>
      <w:r w:rsidR="0052584D">
        <w:rPr>
          <w:sz w:val="28"/>
        </w:rPr>
        <w:t>virzīt</w:t>
      </w:r>
      <w:r w:rsidR="007103C1" w:rsidRPr="00266E00">
        <w:rPr>
          <w:sz w:val="28"/>
        </w:rPr>
        <w:t xml:space="preserve"> kopā ar kārtējo ES fondu pusgada progresa ziņojumu un MK protokollēmuma projektu, kas iesniedzams MK līdz 2017.</w:t>
      </w:r>
      <w:r>
        <w:rPr>
          <w:sz w:val="28"/>
        </w:rPr>
        <w:t> </w:t>
      </w:r>
      <w:r w:rsidR="007103C1" w:rsidRPr="00266E00">
        <w:rPr>
          <w:sz w:val="28"/>
        </w:rPr>
        <w:t>gada 1.</w:t>
      </w:r>
      <w:r>
        <w:rPr>
          <w:sz w:val="28"/>
        </w:rPr>
        <w:t> </w:t>
      </w:r>
      <w:r w:rsidR="007103C1" w:rsidRPr="00266E00">
        <w:rPr>
          <w:sz w:val="28"/>
        </w:rPr>
        <w:t>septembrim.</w:t>
      </w:r>
    </w:p>
    <w:p w14:paraId="7CD740DB" w14:textId="4A60ECA7" w:rsidR="00D111B2" w:rsidRPr="00B51038" w:rsidRDefault="00AC5EEA" w:rsidP="000741A6">
      <w:pPr>
        <w:numPr>
          <w:ilvl w:val="0"/>
          <w:numId w:val="1"/>
        </w:numPr>
        <w:tabs>
          <w:tab w:val="left" w:pos="0"/>
        </w:tabs>
        <w:spacing w:after="120"/>
        <w:ind w:left="0" w:firstLine="0"/>
        <w:jc w:val="both"/>
        <w:rPr>
          <w:color w:val="000000"/>
          <w:sz w:val="28"/>
          <w:szCs w:val="28"/>
        </w:rPr>
      </w:pPr>
      <w:r w:rsidRPr="00AC5EEA">
        <w:rPr>
          <w:sz w:val="28"/>
          <w:szCs w:val="28"/>
        </w:rPr>
        <w:t xml:space="preserve">Lai efektīvi risinātu svarīgākos </w:t>
      </w:r>
      <w:r w:rsidR="00CB139E">
        <w:rPr>
          <w:sz w:val="28"/>
          <w:szCs w:val="28"/>
        </w:rPr>
        <w:t>2014.-2020.</w:t>
      </w:r>
      <w:r w:rsidR="00403640">
        <w:rPr>
          <w:sz w:val="28"/>
          <w:szCs w:val="28"/>
        </w:rPr>
        <w:t> </w:t>
      </w:r>
      <w:r w:rsidR="00CB139E">
        <w:rPr>
          <w:sz w:val="28"/>
          <w:szCs w:val="28"/>
        </w:rPr>
        <w:t xml:space="preserve">gadu plānošanas perioda Kohēzijas politikas </w:t>
      </w:r>
      <w:r w:rsidRPr="00AC5EEA">
        <w:rPr>
          <w:sz w:val="28"/>
          <w:szCs w:val="28"/>
        </w:rPr>
        <w:t xml:space="preserve">ES fondu ieviešanas jautājumus un maksimāli operatīvi reaģētu uz riskiem, </w:t>
      </w:r>
      <w:r w:rsidR="006E1296" w:rsidRPr="00AC5EEA">
        <w:rPr>
          <w:sz w:val="28"/>
          <w:szCs w:val="28"/>
          <w:u w:val="single"/>
        </w:rPr>
        <w:t>2017. gada 1</w:t>
      </w:r>
      <w:r w:rsidRPr="00AC5EEA">
        <w:rPr>
          <w:sz w:val="28"/>
          <w:szCs w:val="28"/>
          <w:u w:val="single"/>
        </w:rPr>
        <w:t>9</w:t>
      </w:r>
      <w:r w:rsidR="006E1296" w:rsidRPr="00AC5EEA">
        <w:rPr>
          <w:sz w:val="28"/>
          <w:szCs w:val="28"/>
          <w:u w:val="single"/>
        </w:rPr>
        <w:t>. </w:t>
      </w:r>
      <w:r w:rsidR="00EA18E4">
        <w:rPr>
          <w:sz w:val="28"/>
          <w:szCs w:val="28"/>
          <w:u w:val="single"/>
        </w:rPr>
        <w:t>jūlija</w:t>
      </w:r>
      <w:r w:rsidR="006E1296" w:rsidRPr="00AC5EEA">
        <w:rPr>
          <w:sz w:val="28"/>
          <w:szCs w:val="28"/>
          <w:u w:val="single"/>
        </w:rPr>
        <w:t xml:space="preserve"> </w:t>
      </w:r>
      <w:r w:rsidR="000741A6" w:rsidRPr="00AC5EEA">
        <w:rPr>
          <w:sz w:val="28"/>
          <w:szCs w:val="28"/>
          <w:u w:val="single"/>
        </w:rPr>
        <w:t>Sadarbības</w:t>
      </w:r>
      <w:r w:rsidR="000741A6" w:rsidRPr="00AC5EEA">
        <w:rPr>
          <w:rFonts w:eastAsia="Times New Roman"/>
          <w:sz w:val="28"/>
          <w:szCs w:val="28"/>
          <w:u w:val="single"/>
          <w:lang w:eastAsia="zh-CN"/>
        </w:rPr>
        <w:t xml:space="preserve"> partneru darba grupas</w:t>
      </w:r>
      <w:r w:rsidR="000741A6" w:rsidRPr="00AC5EEA">
        <w:rPr>
          <w:rFonts w:eastAsia="Times New Roman"/>
          <w:b/>
          <w:sz w:val="28"/>
          <w:szCs w:val="28"/>
          <w:u w:val="single"/>
          <w:lang w:eastAsia="zh-CN"/>
        </w:rPr>
        <w:t xml:space="preserve"> </w:t>
      </w:r>
      <w:r w:rsidR="000741A6" w:rsidRPr="00AC5EEA">
        <w:rPr>
          <w:rFonts w:eastAsia="Times New Roman"/>
          <w:sz w:val="28"/>
          <w:szCs w:val="28"/>
          <w:u w:val="single"/>
          <w:lang w:eastAsia="zh-CN"/>
        </w:rPr>
        <w:t xml:space="preserve">par </w:t>
      </w:r>
      <w:r w:rsidR="00945A3C" w:rsidRPr="00AC5EEA">
        <w:rPr>
          <w:rFonts w:eastAsia="Times New Roman"/>
          <w:sz w:val="28"/>
          <w:szCs w:val="28"/>
          <w:u w:val="single"/>
          <w:lang w:eastAsia="zh-CN"/>
        </w:rPr>
        <w:t xml:space="preserve">ES fondu </w:t>
      </w:r>
      <w:r w:rsidR="000741A6" w:rsidRPr="00AC5EEA">
        <w:rPr>
          <w:rFonts w:eastAsia="Times New Roman"/>
          <w:sz w:val="28"/>
          <w:szCs w:val="28"/>
          <w:u w:val="single"/>
          <w:lang w:eastAsia="zh-CN"/>
        </w:rPr>
        <w:t>jautājumiem (</w:t>
      </w:r>
      <w:r w:rsidR="00AC1934" w:rsidRPr="00AC5EEA">
        <w:rPr>
          <w:rFonts w:eastAsia="Times New Roman"/>
          <w:sz w:val="28"/>
          <w:szCs w:val="28"/>
          <w:u w:val="single"/>
          <w:lang w:eastAsia="zh-CN"/>
        </w:rPr>
        <w:t xml:space="preserve">turpmāk - </w:t>
      </w:r>
      <w:r w:rsidR="000741A6" w:rsidRPr="00AC5EEA">
        <w:rPr>
          <w:rFonts w:eastAsia="Times New Roman"/>
          <w:sz w:val="28"/>
          <w:szCs w:val="28"/>
          <w:u w:val="single"/>
          <w:lang w:eastAsia="zh-CN"/>
        </w:rPr>
        <w:t xml:space="preserve">KDG) </w:t>
      </w:r>
      <w:r w:rsidRPr="00AC5EEA">
        <w:rPr>
          <w:rFonts w:eastAsia="Times New Roman"/>
          <w:sz w:val="28"/>
          <w:szCs w:val="28"/>
          <w:u w:val="single"/>
          <w:lang w:eastAsia="zh-CN"/>
        </w:rPr>
        <w:t>sanāksmē tika izskatīti iepriekšējos ikmēneša ziņojumos minētie problēmjautājumi</w:t>
      </w:r>
      <w:r>
        <w:rPr>
          <w:rFonts w:eastAsia="Times New Roman"/>
          <w:sz w:val="28"/>
          <w:szCs w:val="28"/>
          <w:u w:val="single"/>
          <w:lang w:eastAsia="zh-CN"/>
        </w:rPr>
        <w:t xml:space="preserve">, </w:t>
      </w:r>
      <w:r w:rsidRPr="00AC5EEA">
        <w:rPr>
          <w:sz w:val="28"/>
          <w:szCs w:val="28"/>
          <w:u w:val="single"/>
        </w:rPr>
        <w:t>kā arī pieņemt</w:t>
      </w:r>
      <w:r>
        <w:rPr>
          <w:sz w:val="28"/>
          <w:szCs w:val="28"/>
          <w:u w:val="single"/>
        </w:rPr>
        <w:t>i</w:t>
      </w:r>
      <w:r w:rsidRPr="00AC5EEA">
        <w:rPr>
          <w:sz w:val="28"/>
          <w:szCs w:val="28"/>
          <w:u w:val="single"/>
        </w:rPr>
        <w:t xml:space="preserve"> l</w:t>
      </w:r>
      <w:r>
        <w:rPr>
          <w:sz w:val="28"/>
          <w:szCs w:val="28"/>
          <w:u w:val="single"/>
        </w:rPr>
        <w:t xml:space="preserve">ēmumi </w:t>
      </w:r>
      <w:r w:rsidRPr="00AC5EEA">
        <w:rPr>
          <w:sz w:val="28"/>
          <w:szCs w:val="28"/>
          <w:u w:val="single"/>
        </w:rPr>
        <w:t>turpmākai virzībai</w:t>
      </w:r>
      <w:r w:rsidR="00B51038">
        <w:rPr>
          <w:sz w:val="28"/>
          <w:szCs w:val="28"/>
          <w:u w:val="single"/>
        </w:rPr>
        <w:t xml:space="preserve"> </w:t>
      </w:r>
      <w:r w:rsidR="00B51038" w:rsidRPr="00B51038">
        <w:rPr>
          <w:sz w:val="28"/>
          <w:szCs w:val="28"/>
        </w:rPr>
        <w:t>(tiek minēti būtiskākie)</w:t>
      </w:r>
      <w:r w:rsidR="000741A6" w:rsidRPr="00B51038">
        <w:rPr>
          <w:rFonts w:eastAsia="Times New Roman"/>
          <w:sz w:val="28"/>
          <w:szCs w:val="28"/>
          <w:lang w:eastAsia="zh-CN"/>
        </w:rPr>
        <w:t>:</w:t>
      </w:r>
    </w:p>
    <w:p w14:paraId="7F9CA6EA" w14:textId="2357E850" w:rsidR="00AC5EEA" w:rsidRPr="00AC5EEA" w:rsidRDefault="00403640" w:rsidP="00202FA4">
      <w:pPr>
        <w:numPr>
          <w:ilvl w:val="0"/>
          <w:numId w:val="6"/>
        </w:numPr>
        <w:contextualSpacing/>
        <w:jc w:val="both"/>
        <w:rPr>
          <w:sz w:val="28"/>
          <w:szCs w:val="28"/>
        </w:rPr>
      </w:pPr>
      <w:r>
        <w:rPr>
          <w:sz w:val="28"/>
          <w:szCs w:val="28"/>
        </w:rPr>
        <w:t>FM</w:t>
      </w:r>
      <w:r w:rsidR="00AC5EEA" w:rsidRPr="00AC5EEA">
        <w:rPr>
          <w:sz w:val="28"/>
          <w:szCs w:val="28"/>
        </w:rPr>
        <w:t xml:space="preserve"> steidzami virzīs precizētos Darbības programmas grozījumus Nr.2 projektu</w:t>
      </w:r>
      <w:r w:rsidR="00AC5EEA" w:rsidRPr="00AC5EEA">
        <w:rPr>
          <w:rStyle w:val="FootnoteReference"/>
          <w:sz w:val="28"/>
          <w:szCs w:val="28"/>
        </w:rPr>
        <w:footnoteReference w:id="11"/>
      </w:r>
      <w:r w:rsidR="00AC5EEA" w:rsidRPr="00AC5EEA">
        <w:rPr>
          <w:sz w:val="28"/>
          <w:szCs w:val="28"/>
        </w:rPr>
        <w:t xml:space="preserve"> apstiprināšanai MK. </w:t>
      </w:r>
      <w:r w:rsidR="00AC5EEA">
        <w:rPr>
          <w:sz w:val="28"/>
          <w:szCs w:val="28"/>
        </w:rPr>
        <w:t>T</w:t>
      </w:r>
      <w:r w:rsidR="00AC5EEA" w:rsidRPr="00AC5EEA">
        <w:rPr>
          <w:sz w:val="28"/>
          <w:szCs w:val="28"/>
        </w:rPr>
        <w:t>iks virzīti nākamie DP grozījumi Nr.3</w:t>
      </w:r>
      <w:r w:rsidR="00AC5EEA">
        <w:rPr>
          <w:sz w:val="28"/>
          <w:szCs w:val="28"/>
        </w:rPr>
        <w:t>, ņemot vērā aktuālo situāciju un ieviešanas gaitā konstatētās nepieciešamās izmaiņas</w:t>
      </w:r>
      <w:r w:rsidR="00AC5EEA" w:rsidRPr="00AC5EEA">
        <w:rPr>
          <w:sz w:val="28"/>
          <w:szCs w:val="28"/>
        </w:rPr>
        <w:t xml:space="preserve">. </w:t>
      </w:r>
    </w:p>
    <w:p w14:paraId="592422C4" w14:textId="162557FA" w:rsidR="00AC5EEA" w:rsidRDefault="00403640" w:rsidP="00AC5EEA">
      <w:pPr>
        <w:numPr>
          <w:ilvl w:val="0"/>
          <w:numId w:val="6"/>
        </w:numPr>
        <w:contextualSpacing/>
        <w:jc w:val="both"/>
        <w:rPr>
          <w:sz w:val="28"/>
          <w:szCs w:val="28"/>
        </w:rPr>
      </w:pPr>
      <w:r>
        <w:rPr>
          <w:sz w:val="28"/>
          <w:szCs w:val="28"/>
        </w:rPr>
        <w:t>FM</w:t>
      </w:r>
      <w:r w:rsidR="00AC5EEA" w:rsidRPr="00AC5EEA">
        <w:rPr>
          <w:b/>
          <w:sz w:val="28"/>
          <w:szCs w:val="28"/>
        </w:rPr>
        <w:t xml:space="preserve"> </w:t>
      </w:r>
      <w:r w:rsidR="00AC5EEA" w:rsidRPr="00AC5EEA">
        <w:rPr>
          <w:sz w:val="28"/>
          <w:szCs w:val="28"/>
        </w:rPr>
        <w:t xml:space="preserve">turpinās informēt </w:t>
      </w:r>
      <w:r w:rsidR="00AC5EEA">
        <w:rPr>
          <w:sz w:val="28"/>
          <w:szCs w:val="28"/>
        </w:rPr>
        <w:t xml:space="preserve">KDG </w:t>
      </w:r>
      <w:r w:rsidR="00AC5EEA" w:rsidRPr="00AC5EEA">
        <w:rPr>
          <w:sz w:val="28"/>
          <w:szCs w:val="28"/>
        </w:rPr>
        <w:t>par aktuālo ES fondu ieviešanas progresu un, izvērtējot riskus, sniegt novērtējumu par katra prioritārā virziena snieguma ietvara nosacījumu izpildes prognozi. </w:t>
      </w:r>
    </w:p>
    <w:p w14:paraId="0B8F6118" w14:textId="77777777" w:rsidR="0052584D" w:rsidRPr="0052584D" w:rsidRDefault="00AC5EEA" w:rsidP="0052584D">
      <w:pPr>
        <w:numPr>
          <w:ilvl w:val="0"/>
          <w:numId w:val="6"/>
        </w:numPr>
        <w:contextualSpacing/>
        <w:jc w:val="both"/>
        <w:rPr>
          <w:sz w:val="28"/>
          <w:szCs w:val="28"/>
        </w:rPr>
      </w:pPr>
      <w:r w:rsidRPr="00AC5EEA">
        <w:rPr>
          <w:sz w:val="28"/>
          <w:szCs w:val="28"/>
        </w:rPr>
        <w:t xml:space="preserve">Lai paātrinātu ES fondu projektu uzsākšanu, finanšu ministre aicinās ministrus pārskatīt esošās prasības attiecībā uz tehnisko projektu gatavības </w:t>
      </w:r>
      <w:r w:rsidRPr="0052584D">
        <w:rPr>
          <w:sz w:val="28"/>
          <w:szCs w:val="28"/>
        </w:rPr>
        <w:t xml:space="preserve">stadiju un kritērijiem ES fondu projektu iesniegšanai. </w:t>
      </w:r>
    </w:p>
    <w:p w14:paraId="0D7037C7" w14:textId="3E9C5A8A" w:rsidR="0052584D" w:rsidRDefault="0052584D" w:rsidP="0052584D">
      <w:pPr>
        <w:numPr>
          <w:ilvl w:val="0"/>
          <w:numId w:val="6"/>
        </w:numPr>
        <w:contextualSpacing/>
        <w:jc w:val="both"/>
        <w:rPr>
          <w:sz w:val="28"/>
          <w:szCs w:val="28"/>
        </w:rPr>
      </w:pPr>
      <w:r w:rsidRPr="0052584D">
        <w:rPr>
          <w:rFonts w:cs="Times New Roman"/>
          <w:bCs/>
          <w:sz w:val="28"/>
          <w:szCs w:val="28"/>
        </w:rPr>
        <w:t>Lai risinātu deinstitucionalizācijas (DI)</w:t>
      </w:r>
      <w:r w:rsidRPr="0052584D">
        <w:rPr>
          <w:rStyle w:val="FootnoteReference"/>
          <w:rFonts w:cs="Times New Roman"/>
          <w:bCs/>
          <w:sz w:val="28"/>
          <w:szCs w:val="28"/>
        </w:rPr>
        <w:footnoteReference w:id="12"/>
      </w:r>
      <w:r w:rsidRPr="0052584D">
        <w:rPr>
          <w:rFonts w:cs="Times New Roman"/>
          <w:bCs/>
          <w:sz w:val="28"/>
          <w:szCs w:val="28"/>
        </w:rPr>
        <w:t xml:space="preserve"> plānu </w:t>
      </w:r>
      <w:r w:rsidRPr="0052584D">
        <w:rPr>
          <w:rFonts w:cs="Times New Roman"/>
          <w:sz w:val="28"/>
          <w:szCs w:val="28"/>
          <w:lang w:eastAsia="ar-SA"/>
        </w:rPr>
        <w:t xml:space="preserve">ieviešanā konstatētās problēmas, </w:t>
      </w:r>
      <w:r w:rsidRPr="0052584D">
        <w:rPr>
          <w:rFonts w:cs="Times New Roman"/>
          <w:bCs/>
          <w:sz w:val="28"/>
          <w:szCs w:val="28"/>
        </w:rPr>
        <w:t xml:space="preserve">Labklājības ministrijai </w:t>
      </w:r>
      <w:r w:rsidRPr="0052584D">
        <w:rPr>
          <w:sz w:val="28"/>
          <w:szCs w:val="28"/>
        </w:rPr>
        <w:t>sadarbībā ar Latvijas lielo pilsētu asociāciju un reģionāliem attīstības centriem (21) līdz 2017.</w:t>
      </w:r>
      <w:r w:rsidR="00403640">
        <w:rPr>
          <w:sz w:val="28"/>
          <w:szCs w:val="28"/>
        </w:rPr>
        <w:t> </w:t>
      </w:r>
      <w:r w:rsidRPr="0052584D">
        <w:rPr>
          <w:sz w:val="28"/>
          <w:szCs w:val="28"/>
        </w:rPr>
        <w:t>gada 1.</w:t>
      </w:r>
      <w:r w:rsidR="00403640">
        <w:rPr>
          <w:sz w:val="28"/>
          <w:szCs w:val="28"/>
        </w:rPr>
        <w:t> </w:t>
      </w:r>
      <w:r w:rsidRPr="0052584D">
        <w:rPr>
          <w:sz w:val="28"/>
          <w:szCs w:val="28"/>
        </w:rPr>
        <w:t xml:space="preserve">septembrim jāizstrādā priekšlikums </w:t>
      </w:r>
      <w:r w:rsidRPr="0052584D">
        <w:rPr>
          <w:rFonts w:cs="Times New Roman"/>
          <w:sz w:val="28"/>
          <w:szCs w:val="28"/>
          <w:lang w:eastAsia="ar-SA"/>
        </w:rPr>
        <w:t>turpmākai rīcībai</w:t>
      </w:r>
      <w:r w:rsidRPr="0052584D">
        <w:rPr>
          <w:sz w:val="28"/>
          <w:szCs w:val="28"/>
        </w:rPr>
        <w:t xml:space="preserve"> DI ieviešanā, t.sk.  ES investīciju izmantošanā, un iesniegt izskatīšanai nākamajā KDG.</w:t>
      </w:r>
    </w:p>
    <w:p w14:paraId="3EC5FDEF" w14:textId="4D55F76E" w:rsidR="00B51038" w:rsidRDefault="0052584D" w:rsidP="00B51038">
      <w:pPr>
        <w:numPr>
          <w:ilvl w:val="0"/>
          <w:numId w:val="6"/>
        </w:numPr>
        <w:contextualSpacing/>
        <w:jc w:val="both"/>
        <w:rPr>
          <w:sz w:val="28"/>
          <w:szCs w:val="28"/>
        </w:rPr>
      </w:pPr>
      <w:r w:rsidRPr="0052584D">
        <w:rPr>
          <w:rFonts w:eastAsia="Calibri"/>
          <w:sz w:val="28"/>
          <w:szCs w:val="28"/>
          <w:lang w:eastAsia="ar-SA"/>
        </w:rPr>
        <w:t>Jautājumā par risku pilnā apmērā neizmantot J</w:t>
      </w:r>
      <w:r w:rsidRPr="0052584D">
        <w:rPr>
          <w:rFonts w:cs="Times New Roman"/>
          <w:sz w:val="28"/>
          <w:szCs w:val="28"/>
        </w:rPr>
        <w:t xml:space="preserve">auniešu nodarbinātības iniciatīvas (turpmāk – JNI) piešķīrumu Latvijai, </w:t>
      </w:r>
      <w:r>
        <w:rPr>
          <w:rFonts w:cs="Times New Roman"/>
          <w:sz w:val="28"/>
          <w:szCs w:val="28"/>
        </w:rPr>
        <w:t xml:space="preserve">konceptuāli panākta vienošanās par turpmāko rīcību, par ko </w:t>
      </w:r>
      <w:r w:rsidRPr="008434C6">
        <w:rPr>
          <w:bCs/>
          <w:sz w:val="28"/>
          <w:szCs w:val="28"/>
        </w:rPr>
        <w:t xml:space="preserve">IZM </w:t>
      </w:r>
      <w:r w:rsidRPr="008434C6">
        <w:rPr>
          <w:sz w:val="28"/>
          <w:szCs w:val="28"/>
        </w:rPr>
        <w:t>līdz 2017.</w:t>
      </w:r>
      <w:r w:rsidR="00403640">
        <w:rPr>
          <w:sz w:val="28"/>
          <w:szCs w:val="28"/>
        </w:rPr>
        <w:t> </w:t>
      </w:r>
      <w:r w:rsidRPr="008434C6">
        <w:rPr>
          <w:sz w:val="28"/>
          <w:szCs w:val="28"/>
        </w:rPr>
        <w:t>gada 31.</w:t>
      </w:r>
      <w:r w:rsidR="00403640">
        <w:rPr>
          <w:sz w:val="28"/>
          <w:szCs w:val="28"/>
        </w:rPr>
        <w:t> </w:t>
      </w:r>
      <w:r w:rsidRPr="008434C6">
        <w:rPr>
          <w:sz w:val="28"/>
          <w:szCs w:val="28"/>
        </w:rPr>
        <w:t>jūlijam jāiesniedz MK informatīvais ziņojums ar protokollēmuma projektu</w:t>
      </w:r>
      <w:r w:rsidRPr="0052584D">
        <w:rPr>
          <w:sz w:val="28"/>
          <w:szCs w:val="28"/>
        </w:rPr>
        <w:t xml:space="preserve"> </w:t>
      </w:r>
      <w:r w:rsidRPr="002E401B">
        <w:rPr>
          <w:sz w:val="28"/>
          <w:szCs w:val="28"/>
        </w:rPr>
        <w:t>pasākuma ieviešanu un JNI finansējuma izmantošanu pilnā apmērā</w:t>
      </w:r>
      <w:r w:rsidR="00656640" w:rsidRPr="002E401B">
        <w:rPr>
          <w:sz w:val="28"/>
          <w:szCs w:val="28"/>
        </w:rPr>
        <w:t>.</w:t>
      </w:r>
    </w:p>
    <w:p w14:paraId="61C0F405" w14:textId="58BF7B69" w:rsidR="00B51038" w:rsidRDefault="002E401B" w:rsidP="00B51038">
      <w:pPr>
        <w:numPr>
          <w:ilvl w:val="0"/>
          <w:numId w:val="6"/>
        </w:numPr>
        <w:contextualSpacing/>
        <w:jc w:val="both"/>
        <w:rPr>
          <w:sz w:val="28"/>
          <w:szCs w:val="28"/>
        </w:rPr>
      </w:pPr>
      <w:r w:rsidRPr="00B51038">
        <w:rPr>
          <w:sz w:val="28"/>
          <w:szCs w:val="28"/>
        </w:rPr>
        <w:t xml:space="preserve">Panākta konceptuāla vienošanās par </w:t>
      </w:r>
      <w:r w:rsidR="00430BC5" w:rsidRPr="00B51038">
        <w:rPr>
          <w:sz w:val="28"/>
          <w:szCs w:val="28"/>
        </w:rPr>
        <w:t>IKT</w:t>
      </w:r>
      <w:r w:rsidR="00430BC5" w:rsidRPr="002E401B">
        <w:rPr>
          <w:rStyle w:val="FootnoteReference"/>
          <w:sz w:val="28"/>
          <w:szCs w:val="28"/>
        </w:rPr>
        <w:footnoteReference w:id="13"/>
      </w:r>
      <w:r w:rsidR="00430BC5" w:rsidRPr="00B51038">
        <w:rPr>
          <w:sz w:val="28"/>
          <w:szCs w:val="28"/>
        </w:rPr>
        <w:t xml:space="preserve"> pasākumu ieviešan</w:t>
      </w:r>
      <w:r w:rsidRPr="00B51038">
        <w:rPr>
          <w:sz w:val="28"/>
          <w:szCs w:val="28"/>
        </w:rPr>
        <w:t>u</w:t>
      </w:r>
      <w:r w:rsidR="006636D0" w:rsidRPr="00B51038">
        <w:rPr>
          <w:sz w:val="28"/>
          <w:szCs w:val="28"/>
        </w:rPr>
        <w:t xml:space="preserve">. Atgādināts par piemēroto ieviešanas disciplīnas instrumentu – noteikts, ka </w:t>
      </w:r>
      <w:r w:rsidRPr="00B51038">
        <w:rPr>
          <w:sz w:val="28"/>
          <w:szCs w:val="28"/>
        </w:rPr>
        <w:t>1.</w:t>
      </w:r>
      <w:r w:rsidR="00403640">
        <w:rPr>
          <w:sz w:val="28"/>
          <w:szCs w:val="28"/>
        </w:rPr>
        <w:t> </w:t>
      </w:r>
      <w:r w:rsidRPr="00B51038">
        <w:rPr>
          <w:sz w:val="28"/>
          <w:szCs w:val="28"/>
        </w:rPr>
        <w:t>kārtas projekt</w:t>
      </w:r>
      <w:r w:rsidR="006636D0" w:rsidRPr="00B51038">
        <w:rPr>
          <w:sz w:val="28"/>
          <w:szCs w:val="28"/>
        </w:rPr>
        <w:t>u iesniegšanas CFLA termiņš ir 2017.</w:t>
      </w:r>
      <w:r w:rsidR="00403640">
        <w:rPr>
          <w:sz w:val="28"/>
          <w:szCs w:val="28"/>
        </w:rPr>
        <w:t> </w:t>
      </w:r>
      <w:r w:rsidR="006636D0" w:rsidRPr="00B51038">
        <w:rPr>
          <w:sz w:val="28"/>
          <w:szCs w:val="28"/>
        </w:rPr>
        <w:t>gada 1.</w:t>
      </w:r>
      <w:r w:rsidR="00403640">
        <w:rPr>
          <w:sz w:val="28"/>
          <w:szCs w:val="28"/>
        </w:rPr>
        <w:t> </w:t>
      </w:r>
      <w:r w:rsidR="006636D0" w:rsidRPr="00B51038">
        <w:rPr>
          <w:sz w:val="28"/>
          <w:szCs w:val="28"/>
        </w:rPr>
        <w:t>septembris</w:t>
      </w:r>
      <w:r w:rsidRPr="00B51038">
        <w:rPr>
          <w:sz w:val="28"/>
          <w:szCs w:val="28"/>
        </w:rPr>
        <w:t>.</w:t>
      </w:r>
      <w:r w:rsidR="006636D0" w:rsidRPr="00B51038">
        <w:rPr>
          <w:sz w:val="28"/>
          <w:szCs w:val="28"/>
        </w:rPr>
        <w:t xml:space="preserve"> </w:t>
      </w:r>
      <w:r w:rsidRPr="00B51038">
        <w:rPr>
          <w:sz w:val="28"/>
          <w:szCs w:val="28"/>
        </w:rPr>
        <w:t>VARAM līdz 2017.</w:t>
      </w:r>
      <w:r w:rsidR="00403640">
        <w:rPr>
          <w:sz w:val="28"/>
          <w:szCs w:val="28"/>
        </w:rPr>
        <w:t> </w:t>
      </w:r>
      <w:r w:rsidRPr="00B51038">
        <w:rPr>
          <w:sz w:val="28"/>
          <w:szCs w:val="28"/>
        </w:rPr>
        <w:t>gada 1.</w:t>
      </w:r>
      <w:r w:rsidR="00403640">
        <w:rPr>
          <w:sz w:val="28"/>
          <w:szCs w:val="28"/>
        </w:rPr>
        <w:t> </w:t>
      </w:r>
      <w:r w:rsidRPr="00B51038">
        <w:rPr>
          <w:sz w:val="28"/>
          <w:szCs w:val="28"/>
        </w:rPr>
        <w:t xml:space="preserve">septembrim </w:t>
      </w:r>
      <w:r w:rsidR="006636D0" w:rsidRPr="00B51038">
        <w:rPr>
          <w:sz w:val="28"/>
          <w:szCs w:val="28"/>
        </w:rPr>
        <w:t>jā</w:t>
      </w:r>
      <w:r w:rsidRPr="00B51038">
        <w:rPr>
          <w:sz w:val="28"/>
          <w:szCs w:val="28"/>
        </w:rPr>
        <w:t>iesnie</w:t>
      </w:r>
      <w:r w:rsidR="006636D0" w:rsidRPr="00B51038">
        <w:rPr>
          <w:sz w:val="28"/>
          <w:szCs w:val="28"/>
        </w:rPr>
        <w:t>dz</w:t>
      </w:r>
      <w:r w:rsidRPr="00B51038">
        <w:rPr>
          <w:sz w:val="28"/>
          <w:szCs w:val="28"/>
        </w:rPr>
        <w:t xml:space="preserve"> MK informatīv</w:t>
      </w:r>
      <w:r w:rsidR="006636D0" w:rsidRPr="00B51038">
        <w:rPr>
          <w:sz w:val="28"/>
          <w:szCs w:val="28"/>
        </w:rPr>
        <w:t>ais</w:t>
      </w:r>
      <w:r w:rsidRPr="00B51038">
        <w:rPr>
          <w:sz w:val="28"/>
          <w:szCs w:val="28"/>
        </w:rPr>
        <w:t xml:space="preserve"> ziņojum</w:t>
      </w:r>
      <w:r w:rsidR="006636D0" w:rsidRPr="00B51038">
        <w:rPr>
          <w:sz w:val="28"/>
          <w:szCs w:val="28"/>
        </w:rPr>
        <w:t>s</w:t>
      </w:r>
      <w:r w:rsidRPr="00B51038">
        <w:rPr>
          <w:sz w:val="28"/>
          <w:szCs w:val="28"/>
        </w:rPr>
        <w:t xml:space="preserve"> par </w:t>
      </w:r>
      <w:r w:rsidRPr="00B51038">
        <w:rPr>
          <w:sz w:val="28"/>
          <w:szCs w:val="28"/>
        </w:rPr>
        <w:lastRenderedPageBreak/>
        <w:t>1.</w:t>
      </w:r>
      <w:r w:rsidR="00403640">
        <w:rPr>
          <w:sz w:val="28"/>
          <w:szCs w:val="28"/>
        </w:rPr>
        <w:t> </w:t>
      </w:r>
      <w:r w:rsidRPr="00B51038">
        <w:rPr>
          <w:sz w:val="28"/>
          <w:szCs w:val="28"/>
        </w:rPr>
        <w:t>kārtas ieviešanas progresu un 2.</w:t>
      </w:r>
      <w:r w:rsidR="00403640">
        <w:rPr>
          <w:sz w:val="28"/>
          <w:szCs w:val="28"/>
        </w:rPr>
        <w:t> </w:t>
      </w:r>
      <w:r w:rsidRPr="00B51038">
        <w:rPr>
          <w:sz w:val="28"/>
          <w:szCs w:val="28"/>
        </w:rPr>
        <w:t>kārtas projektu sarakstu</w:t>
      </w:r>
      <w:r w:rsidR="006636D0" w:rsidRPr="00B51038">
        <w:rPr>
          <w:sz w:val="28"/>
          <w:szCs w:val="28"/>
        </w:rPr>
        <w:t xml:space="preserve"> un saistošiem nosacījumiem ieviešanas disciplīnai</w:t>
      </w:r>
      <w:r w:rsidRPr="00B51038">
        <w:rPr>
          <w:sz w:val="28"/>
          <w:szCs w:val="28"/>
        </w:rPr>
        <w:t>.</w:t>
      </w:r>
    </w:p>
    <w:p w14:paraId="4874A7EF" w14:textId="49A8FB0A" w:rsidR="00B51038" w:rsidRPr="00223D2C" w:rsidRDefault="00B51038" w:rsidP="00B51038">
      <w:pPr>
        <w:numPr>
          <w:ilvl w:val="0"/>
          <w:numId w:val="6"/>
        </w:numPr>
        <w:contextualSpacing/>
        <w:jc w:val="both"/>
        <w:rPr>
          <w:sz w:val="28"/>
          <w:szCs w:val="28"/>
        </w:rPr>
      </w:pPr>
      <w:r>
        <w:rPr>
          <w:sz w:val="28"/>
          <w:szCs w:val="28"/>
        </w:rPr>
        <w:t xml:space="preserve">Turpinās darbs, t.sk. konsultācijas ar EK par iespējamām pārdalēm un papildus atbalstu </w:t>
      </w:r>
      <w:r w:rsidRPr="00B51038">
        <w:rPr>
          <w:sz w:val="28"/>
          <w:szCs w:val="28"/>
        </w:rPr>
        <w:t xml:space="preserve">MVU, </w:t>
      </w:r>
      <w:r>
        <w:rPr>
          <w:sz w:val="28"/>
          <w:szCs w:val="28"/>
        </w:rPr>
        <w:t>ņemot vērā a</w:t>
      </w:r>
      <w:r w:rsidRPr="00B51038">
        <w:rPr>
          <w:sz w:val="28"/>
          <w:szCs w:val="28"/>
        </w:rPr>
        <w:t xml:space="preserve">ktualizēto finanšu instrumentu pieejamības </w:t>
      </w:r>
      <w:r w:rsidRPr="00223D2C">
        <w:rPr>
          <w:sz w:val="28"/>
          <w:szCs w:val="28"/>
        </w:rPr>
        <w:t>tirgus nepilnību novērtējumu.</w:t>
      </w:r>
    </w:p>
    <w:p w14:paraId="1FB6F805" w14:textId="108228C0" w:rsidR="00223D2C" w:rsidRPr="009437DF" w:rsidRDefault="00223D2C" w:rsidP="00676AC5">
      <w:pPr>
        <w:numPr>
          <w:ilvl w:val="0"/>
          <w:numId w:val="6"/>
        </w:numPr>
        <w:autoSpaceDE w:val="0"/>
        <w:autoSpaceDN w:val="0"/>
        <w:adjustRightInd w:val="0"/>
        <w:contextualSpacing/>
        <w:jc w:val="both"/>
        <w:rPr>
          <w:sz w:val="28"/>
          <w:szCs w:val="28"/>
        </w:rPr>
      </w:pPr>
      <w:r w:rsidRPr="005D60E3">
        <w:rPr>
          <w:rFonts w:cs="Times New Roman"/>
          <w:sz w:val="28"/>
          <w:szCs w:val="28"/>
        </w:rPr>
        <w:t xml:space="preserve">Kultūras </w:t>
      </w:r>
      <w:r w:rsidRPr="009437DF">
        <w:rPr>
          <w:rFonts w:cs="Times New Roman"/>
          <w:sz w:val="28"/>
          <w:szCs w:val="28"/>
        </w:rPr>
        <w:t>ministrija</w:t>
      </w:r>
      <w:r w:rsidR="005D60E3" w:rsidRPr="009437DF">
        <w:rPr>
          <w:rFonts w:cs="Times New Roman"/>
          <w:sz w:val="28"/>
          <w:szCs w:val="28"/>
        </w:rPr>
        <w:t xml:space="preserve"> informē </w:t>
      </w:r>
      <w:r w:rsidRPr="009437DF">
        <w:rPr>
          <w:rFonts w:cs="Times New Roman"/>
          <w:sz w:val="28"/>
          <w:szCs w:val="28"/>
        </w:rPr>
        <w:t>par Rīgas koncertzāles projekta virzību</w:t>
      </w:r>
      <w:r w:rsidRPr="009437DF">
        <w:rPr>
          <w:rStyle w:val="FootnoteReference"/>
          <w:rFonts w:cs="Times New Roman"/>
          <w:sz w:val="28"/>
          <w:szCs w:val="28"/>
        </w:rPr>
        <w:footnoteReference w:id="14"/>
      </w:r>
      <w:r w:rsidR="005D60E3" w:rsidRPr="009437DF">
        <w:rPr>
          <w:rFonts w:cs="Times New Roman"/>
          <w:sz w:val="28"/>
          <w:szCs w:val="28"/>
        </w:rPr>
        <w:t xml:space="preserve">: </w:t>
      </w:r>
      <w:r w:rsidRPr="009437DF">
        <w:rPr>
          <w:sz w:val="28"/>
          <w:szCs w:val="28"/>
        </w:rPr>
        <w:t xml:space="preserve"> finanšu un ekonomisk</w:t>
      </w:r>
      <w:r w:rsidR="005D60E3" w:rsidRPr="009437DF">
        <w:rPr>
          <w:sz w:val="28"/>
          <w:szCs w:val="28"/>
        </w:rPr>
        <w:t xml:space="preserve">ie </w:t>
      </w:r>
      <w:r w:rsidRPr="009437DF">
        <w:rPr>
          <w:sz w:val="28"/>
          <w:szCs w:val="28"/>
        </w:rPr>
        <w:t>aprēķin</w:t>
      </w:r>
      <w:r w:rsidR="005D60E3" w:rsidRPr="009437DF">
        <w:rPr>
          <w:sz w:val="28"/>
          <w:szCs w:val="28"/>
        </w:rPr>
        <w:t>i, kā arī ieviešanas rekomendāciju</w:t>
      </w:r>
      <w:r w:rsidRPr="009437DF">
        <w:rPr>
          <w:sz w:val="28"/>
          <w:szCs w:val="28"/>
        </w:rPr>
        <w:t xml:space="preserve"> izstrāde </w:t>
      </w:r>
      <w:r w:rsidR="005D60E3" w:rsidRPr="009437DF">
        <w:rPr>
          <w:sz w:val="28"/>
          <w:szCs w:val="28"/>
        </w:rPr>
        <w:t>iespējama vēlāk, nekā plānots</w:t>
      </w:r>
      <w:r w:rsidR="005D60E3" w:rsidRPr="009437DF">
        <w:rPr>
          <w:rStyle w:val="FootnoteReference"/>
          <w:sz w:val="28"/>
          <w:szCs w:val="28"/>
        </w:rPr>
        <w:footnoteReference w:id="15"/>
      </w:r>
      <w:r w:rsidR="005D60E3" w:rsidRPr="009437DF">
        <w:rPr>
          <w:sz w:val="28"/>
          <w:szCs w:val="28"/>
        </w:rPr>
        <w:t xml:space="preserve"> un plānots līdz 2017.</w:t>
      </w:r>
      <w:r w:rsidR="00403640">
        <w:rPr>
          <w:sz w:val="28"/>
          <w:szCs w:val="28"/>
        </w:rPr>
        <w:t> </w:t>
      </w:r>
      <w:r w:rsidR="005D60E3" w:rsidRPr="009437DF">
        <w:rPr>
          <w:sz w:val="28"/>
          <w:szCs w:val="28"/>
        </w:rPr>
        <w:t>gada 29.</w:t>
      </w:r>
      <w:r w:rsidR="00403640">
        <w:rPr>
          <w:sz w:val="28"/>
          <w:szCs w:val="28"/>
        </w:rPr>
        <w:t> </w:t>
      </w:r>
      <w:r w:rsidR="005D60E3" w:rsidRPr="009437DF">
        <w:rPr>
          <w:sz w:val="28"/>
          <w:szCs w:val="28"/>
        </w:rPr>
        <w:t>decembrim informāciju iesniegt MK</w:t>
      </w:r>
      <w:r w:rsidRPr="009437DF">
        <w:rPr>
          <w:sz w:val="28"/>
          <w:szCs w:val="28"/>
        </w:rPr>
        <w:t>.</w:t>
      </w:r>
      <w:r w:rsidR="005D60E3" w:rsidRPr="009437DF">
        <w:rPr>
          <w:sz w:val="28"/>
          <w:szCs w:val="28"/>
        </w:rPr>
        <w:t xml:space="preserve"> Vienošanās, ka  </w:t>
      </w:r>
      <w:r w:rsidRPr="009437DF">
        <w:rPr>
          <w:sz w:val="28"/>
          <w:szCs w:val="28"/>
        </w:rPr>
        <w:t xml:space="preserve">akustiskās koncertzāles atrašanās vietas izvēles procesā </w:t>
      </w:r>
      <w:r w:rsidR="005D60E3" w:rsidRPr="009437DF">
        <w:rPr>
          <w:sz w:val="28"/>
          <w:szCs w:val="28"/>
        </w:rPr>
        <w:t>jā</w:t>
      </w:r>
      <w:r w:rsidRPr="009437DF">
        <w:rPr>
          <w:sz w:val="28"/>
          <w:szCs w:val="28"/>
        </w:rPr>
        <w:t>iesaist</w:t>
      </w:r>
      <w:r w:rsidR="005D60E3" w:rsidRPr="009437DF">
        <w:rPr>
          <w:sz w:val="28"/>
          <w:szCs w:val="28"/>
        </w:rPr>
        <w:t xml:space="preserve">a </w:t>
      </w:r>
      <w:r w:rsidRPr="009437DF">
        <w:rPr>
          <w:sz w:val="28"/>
          <w:szCs w:val="28"/>
        </w:rPr>
        <w:t>ieinteresētas institūcijas.</w:t>
      </w:r>
    </w:p>
    <w:p w14:paraId="684A35FC" w14:textId="6407E1EE" w:rsidR="00FE63E6" w:rsidRPr="00671F5B" w:rsidRDefault="00B73734" w:rsidP="000503A0">
      <w:pPr>
        <w:pStyle w:val="FootnoteText"/>
        <w:tabs>
          <w:tab w:val="left" w:pos="709"/>
        </w:tabs>
        <w:spacing w:before="120" w:after="120"/>
        <w:jc w:val="both"/>
        <w:rPr>
          <w:rFonts w:eastAsia="Calibri" w:cs="Times New Roman"/>
          <w:sz w:val="28"/>
          <w:szCs w:val="28"/>
          <w:u w:val="single"/>
          <w:lang w:eastAsia="ar-SA"/>
        </w:rPr>
      </w:pPr>
      <w:r>
        <w:rPr>
          <w:rFonts w:eastAsia="Calibri" w:cs="Times New Roman"/>
          <w:sz w:val="28"/>
          <w:szCs w:val="28"/>
          <w:u w:val="single"/>
          <w:lang w:eastAsia="ar-SA"/>
        </w:rPr>
        <w:t>15</w:t>
      </w:r>
      <w:r w:rsidR="00FE63E6" w:rsidRPr="00671F5B">
        <w:rPr>
          <w:rFonts w:eastAsia="Calibri" w:cs="Times New Roman"/>
          <w:sz w:val="28"/>
          <w:szCs w:val="28"/>
          <w:u w:val="single"/>
          <w:lang w:eastAsia="ar-SA"/>
        </w:rPr>
        <w:t xml:space="preserve">. </w:t>
      </w:r>
      <w:r w:rsidR="00453692" w:rsidRPr="00671F5B">
        <w:rPr>
          <w:rFonts w:eastAsia="Calibri" w:cs="Times New Roman"/>
          <w:sz w:val="28"/>
          <w:szCs w:val="28"/>
          <w:u w:val="single"/>
          <w:lang w:eastAsia="ar-SA"/>
        </w:rPr>
        <w:t xml:space="preserve">Citi aktuālie jautājumi </w:t>
      </w:r>
    </w:p>
    <w:p w14:paraId="1AA0F7DF" w14:textId="1D79E37D" w:rsidR="00F207BB" w:rsidRPr="00B52E8C" w:rsidRDefault="00FE63E6" w:rsidP="00F45339">
      <w:pPr>
        <w:spacing w:before="120" w:after="120"/>
        <w:ind w:firstLine="426"/>
        <w:jc w:val="both"/>
        <w:rPr>
          <w:sz w:val="28"/>
          <w:szCs w:val="28"/>
          <w:lang w:eastAsia="ar-SA"/>
        </w:rPr>
      </w:pPr>
      <w:r w:rsidRPr="00D509E0">
        <w:rPr>
          <w:rFonts w:eastAsia="Calibri" w:cs="Times New Roman"/>
          <w:sz w:val="28"/>
          <w:szCs w:val="28"/>
          <w:lang w:eastAsia="ar-SA"/>
        </w:rPr>
        <w:t xml:space="preserve">1) </w:t>
      </w:r>
      <w:r w:rsidR="004B129C" w:rsidRPr="00D509E0">
        <w:rPr>
          <w:sz w:val="28"/>
          <w:szCs w:val="28"/>
        </w:rPr>
        <w:t>2007.</w:t>
      </w:r>
      <w:r w:rsidR="00115ED2" w:rsidRPr="00D509E0">
        <w:rPr>
          <w:sz w:val="28"/>
          <w:szCs w:val="28"/>
        </w:rPr>
        <w:t> </w:t>
      </w:r>
      <w:r w:rsidR="001D118B" w:rsidRPr="00D509E0">
        <w:rPr>
          <w:sz w:val="28"/>
          <w:szCs w:val="28"/>
        </w:rPr>
        <w:t>–</w:t>
      </w:r>
      <w:r w:rsidR="00115ED2" w:rsidRPr="00D509E0">
        <w:rPr>
          <w:sz w:val="28"/>
          <w:szCs w:val="28"/>
        </w:rPr>
        <w:t> </w:t>
      </w:r>
      <w:r w:rsidR="004B129C" w:rsidRPr="00D509E0">
        <w:rPr>
          <w:sz w:val="28"/>
          <w:szCs w:val="28"/>
        </w:rPr>
        <w:t>2013.</w:t>
      </w:r>
      <w:r w:rsidR="00115ED2" w:rsidRPr="00D509E0">
        <w:rPr>
          <w:sz w:val="28"/>
          <w:szCs w:val="28"/>
        </w:rPr>
        <w:t> </w:t>
      </w:r>
      <w:r w:rsidR="004B129C" w:rsidRPr="00D509E0">
        <w:rPr>
          <w:sz w:val="28"/>
          <w:szCs w:val="28"/>
        </w:rPr>
        <w:t xml:space="preserve">gada plānošanas perioda nepabeigtā </w:t>
      </w:r>
      <w:r w:rsidR="005B7539">
        <w:rPr>
          <w:sz w:val="28"/>
          <w:szCs w:val="28"/>
        </w:rPr>
        <w:t xml:space="preserve">lielā </w:t>
      </w:r>
      <w:r w:rsidR="004B129C" w:rsidRPr="00517820">
        <w:rPr>
          <w:sz w:val="28"/>
          <w:szCs w:val="28"/>
        </w:rPr>
        <w:t>p</w:t>
      </w:r>
      <w:r w:rsidR="004B129C" w:rsidRPr="00517820">
        <w:rPr>
          <w:rFonts w:eastAsia="Calibri" w:cs="Times New Roman"/>
          <w:sz w:val="28"/>
          <w:szCs w:val="28"/>
          <w:lang w:eastAsia="ar-SA"/>
        </w:rPr>
        <w:t>r</w:t>
      </w:r>
      <w:r w:rsidR="003E5640" w:rsidRPr="00517820">
        <w:rPr>
          <w:rFonts w:eastAsia="Calibri" w:cs="Times New Roman"/>
          <w:sz w:val="28"/>
          <w:szCs w:val="28"/>
          <w:lang w:eastAsia="ar-SA"/>
        </w:rPr>
        <w:t>ojekta</w:t>
      </w:r>
      <w:r w:rsidR="003E5640" w:rsidRPr="00517820">
        <w:rPr>
          <w:rFonts w:eastAsia="Calibri" w:cs="Times New Roman"/>
          <w:b/>
          <w:sz w:val="28"/>
          <w:szCs w:val="28"/>
          <w:lang w:eastAsia="ar-SA"/>
        </w:rPr>
        <w:t xml:space="preserve"> </w:t>
      </w:r>
      <w:r w:rsidR="001D118B" w:rsidRPr="00517820">
        <w:rPr>
          <w:rFonts w:eastAsia="Calibri" w:cs="Times New Roman"/>
          <w:sz w:val="28"/>
          <w:szCs w:val="28"/>
          <w:u w:val="single"/>
          <w:lang w:eastAsia="ar-SA"/>
        </w:rPr>
        <w:t>“</w:t>
      </w:r>
      <w:r w:rsidR="003E5640" w:rsidRPr="00517820">
        <w:rPr>
          <w:rFonts w:eastAsia="Calibri" w:cs="Times New Roman"/>
          <w:sz w:val="28"/>
          <w:szCs w:val="28"/>
          <w:u w:val="single"/>
          <w:lang w:eastAsia="ar-SA"/>
        </w:rPr>
        <w:t>Infrastruktūras attīstība Krievu salā ostas aktivitāšu pārcelšanai no pilsētas centra” virzīb</w:t>
      </w:r>
      <w:r w:rsidR="00F45339">
        <w:rPr>
          <w:rFonts w:eastAsia="Calibri" w:cs="Times New Roman"/>
          <w:sz w:val="28"/>
          <w:szCs w:val="28"/>
          <w:u w:val="single"/>
          <w:lang w:eastAsia="ar-SA"/>
        </w:rPr>
        <w:t>a</w:t>
      </w:r>
      <w:r w:rsidRPr="00D509E0">
        <w:rPr>
          <w:rStyle w:val="FootnoteReference"/>
          <w:rFonts w:eastAsia="Calibri" w:cs="Times New Roman"/>
          <w:sz w:val="28"/>
          <w:szCs w:val="28"/>
          <w:u w:val="single"/>
          <w:lang w:eastAsia="ar-SA"/>
        </w:rPr>
        <w:footnoteReference w:id="16"/>
      </w:r>
      <w:r w:rsidR="00F45339">
        <w:rPr>
          <w:rFonts w:eastAsia="Calibri" w:cs="Times New Roman"/>
          <w:sz w:val="28"/>
          <w:szCs w:val="28"/>
          <w:u w:val="single"/>
          <w:lang w:eastAsia="ar-SA"/>
        </w:rPr>
        <w:t xml:space="preserve"> </w:t>
      </w:r>
      <w:r w:rsidR="00F45339">
        <w:rPr>
          <w:sz w:val="28"/>
          <w:szCs w:val="28"/>
          <w:lang w:eastAsia="ar-SA"/>
        </w:rPr>
        <w:t xml:space="preserve">kopumā notiek atbilstoši </w:t>
      </w:r>
      <w:r w:rsidR="00F45339" w:rsidRPr="00D509E0">
        <w:rPr>
          <w:sz w:val="28"/>
          <w:szCs w:val="28"/>
          <w:lang w:eastAsia="ar-SA"/>
        </w:rPr>
        <w:t xml:space="preserve">Rīgas Brīvostas pārvaldes </w:t>
      </w:r>
      <w:r w:rsidR="00F45339">
        <w:rPr>
          <w:sz w:val="28"/>
          <w:szCs w:val="28"/>
          <w:lang w:eastAsia="ar-SA"/>
        </w:rPr>
        <w:t xml:space="preserve">(turpmāk – RBP) rīcības plānam. </w:t>
      </w:r>
      <w:r w:rsidR="00946C96" w:rsidRPr="00D509E0">
        <w:rPr>
          <w:sz w:val="28"/>
          <w:szCs w:val="28"/>
          <w:lang w:eastAsia="ar-SA"/>
        </w:rPr>
        <w:t>2017.</w:t>
      </w:r>
      <w:r w:rsidR="0017344A">
        <w:rPr>
          <w:sz w:val="28"/>
          <w:szCs w:val="28"/>
          <w:lang w:eastAsia="ar-SA"/>
        </w:rPr>
        <w:t> </w:t>
      </w:r>
      <w:r w:rsidR="00946C96" w:rsidRPr="00D509E0">
        <w:rPr>
          <w:sz w:val="28"/>
          <w:szCs w:val="28"/>
          <w:lang w:eastAsia="ar-SA"/>
        </w:rPr>
        <w:t>gada jūnijā Rīgas Dome noslē</w:t>
      </w:r>
      <w:r w:rsidR="00F45339">
        <w:rPr>
          <w:sz w:val="28"/>
          <w:szCs w:val="28"/>
          <w:lang w:eastAsia="ar-SA"/>
        </w:rPr>
        <w:t>gusi</w:t>
      </w:r>
      <w:r w:rsidR="00946C96" w:rsidRPr="00D509E0">
        <w:rPr>
          <w:sz w:val="28"/>
          <w:szCs w:val="28"/>
          <w:lang w:eastAsia="ar-SA"/>
        </w:rPr>
        <w:t xml:space="preserve"> ārpakalpojuma līgumu par Rīgas eksportostas lokālplānojuma izstrādi</w:t>
      </w:r>
      <w:r w:rsidR="00F45339">
        <w:rPr>
          <w:sz w:val="28"/>
          <w:szCs w:val="28"/>
          <w:lang w:eastAsia="ar-SA"/>
        </w:rPr>
        <w:t xml:space="preserve"> un RBP</w:t>
      </w:r>
      <w:r w:rsidR="00946C96" w:rsidRPr="00D509E0">
        <w:rPr>
          <w:sz w:val="28"/>
          <w:szCs w:val="28"/>
          <w:lang w:eastAsia="ar-SA"/>
        </w:rPr>
        <w:t xml:space="preserve"> </w:t>
      </w:r>
      <w:r w:rsidR="00F45339">
        <w:rPr>
          <w:sz w:val="28"/>
          <w:szCs w:val="28"/>
          <w:lang w:eastAsia="ar-SA"/>
        </w:rPr>
        <w:t xml:space="preserve">- </w:t>
      </w:r>
      <w:r w:rsidR="00946C96" w:rsidRPr="00D509E0">
        <w:rPr>
          <w:sz w:val="28"/>
          <w:szCs w:val="28"/>
          <w:lang w:eastAsia="ar-SA"/>
        </w:rPr>
        <w:t xml:space="preserve">par Krievu salas lokāplānojuma izstrādi. </w:t>
      </w:r>
      <w:r w:rsidR="00F45339">
        <w:rPr>
          <w:sz w:val="28"/>
          <w:szCs w:val="28"/>
          <w:lang w:eastAsia="ar-SA"/>
        </w:rPr>
        <w:t>RBP t</w:t>
      </w:r>
      <w:r w:rsidR="00946C96" w:rsidRPr="00D509E0">
        <w:rPr>
          <w:sz w:val="28"/>
          <w:szCs w:val="28"/>
          <w:lang w:eastAsia="ar-SA"/>
        </w:rPr>
        <w:t>urpin</w:t>
      </w:r>
      <w:r w:rsidR="00F45339">
        <w:rPr>
          <w:sz w:val="28"/>
          <w:szCs w:val="28"/>
          <w:lang w:eastAsia="ar-SA"/>
        </w:rPr>
        <w:t>ās</w:t>
      </w:r>
      <w:r w:rsidR="00946C96" w:rsidRPr="00D509E0">
        <w:rPr>
          <w:sz w:val="28"/>
          <w:szCs w:val="28"/>
          <w:lang w:eastAsia="ar-SA"/>
        </w:rPr>
        <w:t xml:space="preserve"> darbs arī pie stividoriem nepieciešamās papildu infrastruktūras izbūves tehniskā projekta izstrādes un būvniecības iepirkuma procedūras. </w:t>
      </w:r>
      <w:r w:rsidR="00F45339">
        <w:rPr>
          <w:sz w:val="28"/>
          <w:szCs w:val="28"/>
          <w:lang w:eastAsia="ar-SA"/>
        </w:rPr>
        <w:t xml:space="preserve">Satiksmes ministrija kā atbildīgā iestāde un Finanšu minstrija rūpīgi seko līdzi rīcības plānā paredzēto uzdevumu izpildei. </w:t>
      </w:r>
    </w:p>
    <w:p w14:paraId="4727027B" w14:textId="77777777" w:rsidR="008133CD" w:rsidRDefault="00FE63E6" w:rsidP="008133CD">
      <w:pPr>
        <w:spacing w:before="120" w:after="120"/>
        <w:ind w:firstLine="426"/>
        <w:jc w:val="both"/>
        <w:rPr>
          <w:sz w:val="28"/>
          <w:szCs w:val="28"/>
        </w:rPr>
      </w:pPr>
      <w:r w:rsidRPr="00D509E0">
        <w:rPr>
          <w:rFonts w:eastAsia="Calibri" w:cs="Times New Roman"/>
          <w:sz w:val="28"/>
          <w:szCs w:val="28"/>
          <w:u w:val="single"/>
          <w:lang w:eastAsia="ar-SA"/>
        </w:rPr>
        <w:t xml:space="preserve">2) </w:t>
      </w:r>
      <w:r w:rsidR="005B7539">
        <w:rPr>
          <w:rFonts w:eastAsia="Calibri" w:cs="Times New Roman"/>
          <w:sz w:val="28"/>
          <w:szCs w:val="28"/>
          <w:u w:val="single"/>
          <w:lang w:eastAsia="ar-SA"/>
        </w:rPr>
        <w:t>Lielā p</w:t>
      </w:r>
      <w:r w:rsidR="003E5640" w:rsidRPr="00517820">
        <w:rPr>
          <w:rFonts w:eastAsia="Calibri" w:cs="Times New Roman"/>
          <w:sz w:val="28"/>
          <w:szCs w:val="28"/>
          <w:u w:val="single"/>
          <w:lang w:eastAsia="ar-SA"/>
        </w:rPr>
        <w:t xml:space="preserve">rojekta “Latvijas dzelzceļa tīkla </w:t>
      </w:r>
      <w:r w:rsidR="00F45339">
        <w:rPr>
          <w:rFonts w:eastAsia="Calibri" w:cs="Times New Roman"/>
          <w:sz w:val="28"/>
          <w:szCs w:val="28"/>
          <w:u w:val="single"/>
          <w:lang w:eastAsia="ar-SA"/>
        </w:rPr>
        <w:t>elektrifikācija”</w:t>
      </w:r>
      <w:r w:rsidR="003E5640" w:rsidRPr="00D509E0">
        <w:rPr>
          <w:rStyle w:val="FootnoteReference"/>
          <w:rFonts w:eastAsia="Calibri" w:cs="Times New Roman"/>
          <w:sz w:val="28"/>
          <w:szCs w:val="28"/>
          <w:u w:val="single"/>
          <w:lang w:eastAsia="ar-SA"/>
        </w:rPr>
        <w:footnoteReference w:id="17"/>
      </w:r>
      <w:r w:rsidR="003E5640" w:rsidRPr="00D509E0" w:rsidDel="004138D4">
        <w:rPr>
          <w:rFonts w:eastAsia="Calibri" w:cs="Times New Roman"/>
          <w:sz w:val="28"/>
          <w:szCs w:val="28"/>
          <w:u w:val="single"/>
          <w:lang w:eastAsia="ar-SA"/>
        </w:rPr>
        <w:t xml:space="preserve"> </w:t>
      </w:r>
      <w:r w:rsidR="00F45339">
        <w:rPr>
          <w:rFonts w:eastAsia="Calibri" w:cs="Times New Roman"/>
          <w:sz w:val="28"/>
          <w:szCs w:val="28"/>
          <w:u w:val="single"/>
          <w:lang w:eastAsia="ar-SA"/>
        </w:rPr>
        <w:t xml:space="preserve">projekta iesnieguma EK virzībai tiek gaidīts </w:t>
      </w:r>
      <w:r w:rsidR="005B7539" w:rsidRPr="00D509E0">
        <w:rPr>
          <w:sz w:val="28"/>
          <w:szCs w:val="28"/>
        </w:rPr>
        <w:t>Eiropas Savienības Statis</w:t>
      </w:r>
      <w:r w:rsidR="00F45339">
        <w:rPr>
          <w:sz w:val="28"/>
          <w:szCs w:val="28"/>
        </w:rPr>
        <w:t>tikas biroja “Eurostat” atzinums</w:t>
      </w:r>
      <w:r w:rsidR="005B7539" w:rsidRPr="00D509E0">
        <w:rPr>
          <w:sz w:val="28"/>
          <w:szCs w:val="28"/>
        </w:rPr>
        <w:t xml:space="preserve"> par VAS “Latvijas dzelzceļš” pamatkapitāla palielināšanu un tā iespējamo ietekmi uz vispā</w:t>
      </w:r>
      <w:r w:rsidR="00F45339">
        <w:rPr>
          <w:sz w:val="28"/>
          <w:szCs w:val="28"/>
        </w:rPr>
        <w:t xml:space="preserve">rējās valdības budžeta deficītu. </w:t>
      </w:r>
      <w:r w:rsidR="005B7539" w:rsidRPr="00D509E0">
        <w:rPr>
          <w:sz w:val="28"/>
          <w:szCs w:val="28"/>
        </w:rPr>
        <w:t xml:space="preserve">Atbilstoši </w:t>
      </w:r>
      <w:r w:rsidR="00F45339">
        <w:rPr>
          <w:sz w:val="28"/>
          <w:szCs w:val="28"/>
        </w:rPr>
        <w:t xml:space="preserve">vienošanās </w:t>
      </w:r>
      <w:r w:rsidR="005B7539" w:rsidRPr="00D509E0">
        <w:rPr>
          <w:sz w:val="28"/>
          <w:szCs w:val="28"/>
        </w:rPr>
        <w:t>2017.</w:t>
      </w:r>
      <w:r w:rsidR="00E46BAF">
        <w:rPr>
          <w:sz w:val="28"/>
          <w:szCs w:val="28"/>
        </w:rPr>
        <w:t> </w:t>
      </w:r>
      <w:r w:rsidR="005B7539" w:rsidRPr="00D509E0">
        <w:rPr>
          <w:sz w:val="28"/>
          <w:szCs w:val="28"/>
        </w:rPr>
        <w:t>gada 8.</w:t>
      </w:r>
      <w:r w:rsidR="00E46BAF">
        <w:rPr>
          <w:sz w:val="28"/>
          <w:szCs w:val="28"/>
        </w:rPr>
        <w:t> </w:t>
      </w:r>
      <w:r w:rsidR="005B7539" w:rsidRPr="00D509E0">
        <w:rPr>
          <w:sz w:val="28"/>
          <w:szCs w:val="28"/>
        </w:rPr>
        <w:t xml:space="preserve">jūnija </w:t>
      </w:r>
      <w:r w:rsidR="005B7539" w:rsidRPr="00D509E0">
        <w:rPr>
          <w:sz w:val="28"/>
          <w:szCs w:val="28"/>
          <w:lang w:eastAsia="ar-SA"/>
        </w:rPr>
        <w:t>Centrālās statistikas pārvaldes organizēt</w:t>
      </w:r>
      <w:r w:rsidR="00F45339">
        <w:rPr>
          <w:sz w:val="28"/>
          <w:szCs w:val="28"/>
          <w:lang w:eastAsia="ar-SA"/>
        </w:rPr>
        <w:t>ajā</w:t>
      </w:r>
      <w:r w:rsidR="005B7539" w:rsidRPr="00D509E0">
        <w:rPr>
          <w:sz w:val="28"/>
          <w:szCs w:val="28"/>
          <w:lang w:eastAsia="ar-SA"/>
        </w:rPr>
        <w:t xml:space="preserve"> sanāksm</w:t>
      </w:r>
      <w:r w:rsidR="00F45339">
        <w:rPr>
          <w:sz w:val="28"/>
          <w:szCs w:val="28"/>
          <w:lang w:eastAsia="ar-SA"/>
        </w:rPr>
        <w:t>ē</w:t>
      </w:r>
      <w:r w:rsidR="005B7539" w:rsidRPr="00D509E0">
        <w:rPr>
          <w:sz w:val="28"/>
          <w:szCs w:val="28"/>
          <w:lang w:eastAsia="ar-SA"/>
        </w:rPr>
        <w:t xml:space="preserve"> ar Eiropas Savienības institūciju pārstāvjiem </w:t>
      </w:r>
      <w:r w:rsidR="005B7539" w:rsidRPr="00D509E0">
        <w:rPr>
          <w:sz w:val="28"/>
          <w:szCs w:val="28"/>
        </w:rPr>
        <w:t xml:space="preserve">“Eurostat” atzinumu </w:t>
      </w:r>
      <w:r w:rsidR="005B7539" w:rsidRPr="00D509E0">
        <w:rPr>
          <w:sz w:val="28"/>
          <w:szCs w:val="28"/>
          <w:lang w:eastAsia="ar-SA"/>
        </w:rPr>
        <w:t>par VAS “Latvijas dzelzceļš” izstrādāto koncerna biznesa plānu 2017. - 2036.</w:t>
      </w:r>
      <w:r w:rsidR="00E46BAF">
        <w:rPr>
          <w:sz w:val="28"/>
          <w:szCs w:val="28"/>
          <w:lang w:eastAsia="ar-SA"/>
        </w:rPr>
        <w:t> </w:t>
      </w:r>
      <w:r w:rsidR="005B7539" w:rsidRPr="00D509E0">
        <w:rPr>
          <w:sz w:val="28"/>
          <w:szCs w:val="28"/>
          <w:lang w:eastAsia="ar-SA"/>
        </w:rPr>
        <w:t>gadam</w:t>
      </w:r>
      <w:r w:rsidR="005B7539" w:rsidRPr="00D509E0">
        <w:rPr>
          <w:sz w:val="28"/>
          <w:szCs w:val="28"/>
        </w:rPr>
        <w:t xml:space="preserve"> varētu sagatavot un iesniegt līdz </w:t>
      </w:r>
      <w:r w:rsidR="00E46BAF">
        <w:rPr>
          <w:sz w:val="28"/>
          <w:szCs w:val="28"/>
        </w:rPr>
        <w:t xml:space="preserve">2017. gada </w:t>
      </w:r>
      <w:r w:rsidR="005B7539" w:rsidRPr="00D509E0">
        <w:rPr>
          <w:sz w:val="28"/>
          <w:szCs w:val="28"/>
        </w:rPr>
        <w:t>augusta beigām.</w:t>
      </w:r>
    </w:p>
    <w:p w14:paraId="664E8D2C" w14:textId="499E793C" w:rsidR="00266E00" w:rsidRDefault="008133CD" w:rsidP="00457BC7">
      <w:pPr>
        <w:spacing w:before="120" w:after="120"/>
        <w:ind w:firstLine="567"/>
        <w:jc w:val="both"/>
        <w:rPr>
          <w:rFonts w:cs="Times New Roman"/>
          <w:sz w:val="28"/>
          <w:szCs w:val="28"/>
          <w:highlight w:val="yellow"/>
        </w:rPr>
      </w:pPr>
      <w:r>
        <w:rPr>
          <w:bCs/>
          <w:sz w:val="28"/>
          <w:szCs w:val="28"/>
        </w:rPr>
        <w:t xml:space="preserve">3) </w:t>
      </w:r>
      <w:r w:rsidR="00266E00" w:rsidRPr="00D509E0">
        <w:rPr>
          <w:bCs/>
          <w:sz w:val="28"/>
          <w:szCs w:val="28"/>
        </w:rPr>
        <w:t xml:space="preserve">Ekonomikas ministrijas (turpmāk – EM) </w:t>
      </w:r>
      <w:r w:rsidR="00266E00" w:rsidRPr="00D509E0">
        <w:rPr>
          <w:sz w:val="28"/>
          <w:szCs w:val="28"/>
        </w:rPr>
        <w:t>4.2.1.2. pasākuma “</w:t>
      </w:r>
      <w:r w:rsidR="00266E00" w:rsidRPr="00D509E0">
        <w:rPr>
          <w:sz w:val="28"/>
          <w:szCs w:val="28"/>
          <w:u w:val="single"/>
        </w:rPr>
        <w:t>Veicināt energoefektivitātes paaugstināšanu valsts ēkās</w:t>
      </w:r>
      <w:r w:rsidR="00266E00" w:rsidRPr="00D509E0">
        <w:rPr>
          <w:sz w:val="28"/>
          <w:szCs w:val="28"/>
        </w:rPr>
        <w:t xml:space="preserve">” (turpmāk 4.2.1.2. pasākums) pirmās kārtas projektu (ERAF 70 milj. </w:t>
      </w:r>
      <w:r w:rsidR="00266E00" w:rsidRPr="00D509E0">
        <w:rPr>
          <w:i/>
          <w:sz w:val="28"/>
          <w:szCs w:val="28"/>
        </w:rPr>
        <w:t>euro</w:t>
      </w:r>
      <w:r w:rsidR="00266E00" w:rsidRPr="00D509E0">
        <w:rPr>
          <w:sz w:val="28"/>
          <w:szCs w:val="28"/>
        </w:rPr>
        <w:t xml:space="preserve">) </w:t>
      </w:r>
      <w:r>
        <w:rPr>
          <w:sz w:val="28"/>
          <w:szCs w:val="28"/>
        </w:rPr>
        <w:t xml:space="preserve">ietvaros ir </w:t>
      </w:r>
      <w:r w:rsidR="00266E00" w:rsidRPr="00831FA5">
        <w:rPr>
          <w:rFonts w:cs="Times New Roman"/>
          <w:sz w:val="28"/>
          <w:szCs w:val="28"/>
        </w:rPr>
        <w:t>p</w:t>
      </w:r>
      <w:r w:rsidR="00266E00">
        <w:rPr>
          <w:rFonts w:cs="Times New Roman"/>
          <w:sz w:val="28"/>
          <w:szCs w:val="28"/>
        </w:rPr>
        <w:t>ieņemti grozījumi MK noteikumos</w:t>
      </w:r>
      <w:r w:rsidR="00266E00">
        <w:rPr>
          <w:rStyle w:val="FootnoteReference"/>
          <w:rFonts w:cs="Times New Roman"/>
          <w:sz w:val="28"/>
          <w:szCs w:val="28"/>
        </w:rPr>
        <w:footnoteReference w:id="18"/>
      </w:r>
      <w:r w:rsidR="00266E00" w:rsidRPr="00831FA5">
        <w:rPr>
          <w:rFonts w:cs="Times New Roman"/>
          <w:sz w:val="28"/>
          <w:szCs w:val="28"/>
        </w:rPr>
        <w:t>, kas stājas spēkā 2017.</w:t>
      </w:r>
      <w:r w:rsidR="00266E00">
        <w:rPr>
          <w:rFonts w:cs="Times New Roman"/>
          <w:sz w:val="28"/>
          <w:szCs w:val="28"/>
        </w:rPr>
        <w:t> </w:t>
      </w:r>
      <w:r w:rsidR="00266E00" w:rsidRPr="00831FA5">
        <w:rPr>
          <w:rFonts w:cs="Times New Roman"/>
          <w:sz w:val="28"/>
          <w:szCs w:val="28"/>
        </w:rPr>
        <w:t>gada 4.</w:t>
      </w:r>
      <w:r w:rsidR="00266E00">
        <w:rPr>
          <w:rFonts w:cs="Times New Roman"/>
          <w:sz w:val="28"/>
          <w:szCs w:val="28"/>
        </w:rPr>
        <w:t> </w:t>
      </w:r>
      <w:r w:rsidR="00266E00" w:rsidRPr="00831FA5">
        <w:rPr>
          <w:rFonts w:cs="Times New Roman"/>
          <w:sz w:val="28"/>
          <w:szCs w:val="28"/>
        </w:rPr>
        <w:t>jūlijā</w:t>
      </w:r>
      <w:r>
        <w:rPr>
          <w:rFonts w:cs="Times New Roman"/>
          <w:sz w:val="28"/>
          <w:szCs w:val="28"/>
        </w:rPr>
        <w:t xml:space="preserve">, tāpat veikti citi pasākumi, lai </w:t>
      </w:r>
      <w:r>
        <w:rPr>
          <w:rFonts w:cs="Times New Roman"/>
          <w:sz w:val="28"/>
          <w:szCs w:val="28"/>
        </w:rPr>
        <w:lastRenderedPageBreak/>
        <w:t xml:space="preserve">ieviestu nepieciešamos atvieglojumus un uzlabojumus projektu raitākai ieviešanai. </w:t>
      </w:r>
      <w:r w:rsidR="00266E00" w:rsidRPr="00831FA5">
        <w:rPr>
          <w:rFonts w:cs="Times New Roman"/>
          <w:sz w:val="28"/>
          <w:szCs w:val="28"/>
        </w:rPr>
        <w:t>Līdz 2017. gada 11. jūlijam Ņemot vērā pieņemtos MK noteikumu grozījumus un izm</w:t>
      </w:r>
      <w:r w:rsidR="00457BC7">
        <w:rPr>
          <w:rFonts w:cs="Times New Roman"/>
          <w:sz w:val="28"/>
          <w:szCs w:val="28"/>
        </w:rPr>
        <w:t xml:space="preserve">aiņas vērtēšanas kritērijos, EM ir lūgusi projektu īstenotājus aktualizēt projektu iesniegšanas termiņus un naudas plūsmas plānus un </w:t>
      </w:r>
      <w:r w:rsidR="00266E00" w:rsidRPr="00831FA5">
        <w:rPr>
          <w:rFonts w:cs="Times New Roman"/>
          <w:sz w:val="28"/>
          <w:szCs w:val="28"/>
        </w:rPr>
        <w:t>plāno</w:t>
      </w:r>
      <w:r w:rsidR="00457BC7">
        <w:rPr>
          <w:rFonts w:cs="Times New Roman"/>
          <w:sz w:val="28"/>
          <w:szCs w:val="28"/>
        </w:rPr>
        <w:t xml:space="preserve"> informāciju</w:t>
      </w:r>
      <w:r w:rsidR="00266E00" w:rsidRPr="00831FA5">
        <w:rPr>
          <w:rFonts w:cs="Times New Roman"/>
          <w:sz w:val="28"/>
          <w:szCs w:val="28"/>
        </w:rPr>
        <w:t xml:space="preserve"> līdz 2017.</w:t>
      </w:r>
      <w:r w:rsidR="00266E00">
        <w:rPr>
          <w:rFonts w:cs="Times New Roman"/>
          <w:sz w:val="28"/>
          <w:szCs w:val="28"/>
        </w:rPr>
        <w:t> </w:t>
      </w:r>
      <w:r w:rsidR="00266E00" w:rsidRPr="00831FA5">
        <w:rPr>
          <w:rFonts w:cs="Times New Roman"/>
          <w:sz w:val="28"/>
          <w:szCs w:val="28"/>
        </w:rPr>
        <w:t>gada 4.</w:t>
      </w:r>
      <w:r w:rsidR="00266E00">
        <w:rPr>
          <w:rFonts w:cs="Times New Roman"/>
          <w:sz w:val="28"/>
          <w:szCs w:val="28"/>
        </w:rPr>
        <w:t> </w:t>
      </w:r>
      <w:r w:rsidR="00266E00" w:rsidRPr="00831FA5">
        <w:rPr>
          <w:rFonts w:cs="Times New Roman"/>
          <w:sz w:val="28"/>
          <w:szCs w:val="28"/>
        </w:rPr>
        <w:t xml:space="preserve">septembrim iesniegt </w:t>
      </w:r>
      <w:r w:rsidR="00403640">
        <w:rPr>
          <w:rFonts w:cs="Times New Roman"/>
          <w:sz w:val="28"/>
          <w:szCs w:val="28"/>
        </w:rPr>
        <w:t>FM</w:t>
      </w:r>
      <w:r w:rsidR="00266E00" w:rsidRPr="00831FA5">
        <w:rPr>
          <w:rFonts w:cs="Times New Roman"/>
          <w:sz w:val="28"/>
          <w:szCs w:val="28"/>
        </w:rPr>
        <w:t>.</w:t>
      </w:r>
    </w:p>
    <w:p w14:paraId="7868C8C8" w14:textId="311242EC" w:rsidR="00D60053" w:rsidRPr="00D509E0" w:rsidRDefault="00B73734" w:rsidP="00457BC7">
      <w:pPr>
        <w:pStyle w:val="ListParagraph"/>
        <w:spacing w:before="120" w:after="120"/>
        <w:ind w:left="284"/>
        <w:contextualSpacing w:val="0"/>
        <w:jc w:val="both"/>
        <w:rPr>
          <w:rFonts w:eastAsia="Times New Roman"/>
          <w:b/>
          <w:bCs/>
          <w:sz w:val="28"/>
          <w:szCs w:val="28"/>
          <w:lang w:eastAsia="lv-LV"/>
        </w:rPr>
      </w:pPr>
      <w:r>
        <w:rPr>
          <w:rFonts w:eastAsia="Times New Roman"/>
          <w:b/>
          <w:bCs/>
          <w:sz w:val="28"/>
          <w:szCs w:val="28"/>
          <w:lang w:eastAsia="lv-LV"/>
        </w:rPr>
        <w:t>16</w:t>
      </w:r>
      <w:r w:rsidR="00C2561E" w:rsidRPr="00D509E0">
        <w:rPr>
          <w:rFonts w:eastAsia="Times New Roman"/>
          <w:bCs/>
          <w:sz w:val="28"/>
          <w:szCs w:val="28"/>
          <w:lang w:eastAsia="lv-LV"/>
        </w:rPr>
        <w:t xml:space="preserve">. </w:t>
      </w:r>
      <w:r w:rsidR="00C2561E" w:rsidRPr="00D509E0">
        <w:rPr>
          <w:rFonts w:eastAsia="Times New Roman"/>
          <w:b/>
          <w:bCs/>
          <w:sz w:val="28"/>
          <w:szCs w:val="28"/>
          <w:lang w:eastAsia="lv-LV"/>
        </w:rPr>
        <w:t>Turpmākā prioritārā rīcība</w:t>
      </w:r>
      <w:r w:rsidR="00D60053" w:rsidRPr="00D509E0">
        <w:rPr>
          <w:rFonts w:eastAsia="Times New Roman"/>
          <w:b/>
          <w:bCs/>
          <w:sz w:val="28"/>
          <w:szCs w:val="28"/>
          <w:lang w:eastAsia="lv-LV"/>
        </w:rPr>
        <w:t>:</w:t>
      </w:r>
    </w:p>
    <w:p w14:paraId="25F18A4E" w14:textId="77777777" w:rsidR="00457BC7" w:rsidRDefault="00457BC7" w:rsidP="00457BC7">
      <w:pPr>
        <w:pStyle w:val="ListParagraph"/>
        <w:suppressAutoHyphens/>
        <w:spacing w:before="120" w:after="120"/>
        <w:ind w:left="0" w:firstLine="426"/>
        <w:contextualSpacing w:val="0"/>
        <w:jc w:val="both"/>
        <w:rPr>
          <w:rFonts w:eastAsia="Times New Roman"/>
          <w:bCs/>
          <w:sz w:val="28"/>
          <w:szCs w:val="28"/>
          <w:lang w:eastAsia="lv-LV"/>
        </w:rPr>
      </w:pPr>
      <w:r w:rsidRPr="00457BC7">
        <w:rPr>
          <w:rFonts w:eastAsia="Times New Roman"/>
          <w:bCs/>
          <w:sz w:val="28"/>
          <w:szCs w:val="28"/>
          <w:lang w:eastAsia="lv-LV"/>
        </w:rPr>
        <w:t>Neatlaidīgs f</w:t>
      </w:r>
      <w:r w:rsidR="00C2561E" w:rsidRPr="00457BC7">
        <w:rPr>
          <w:rFonts w:eastAsia="Times New Roman"/>
          <w:bCs/>
          <w:sz w:val="28"/>
          <w:szCs w:val="28"/>
          <w:lang w:eastAsia="lv-LV"/>
        </w:rPr>
        <w:t>okus</w:t>
      </w:r>
      <w:r w:rsidR="00EA4B56" w:rsidRPr="00457BC7">
        <w:rPr>
          <w:rFonts w:eastAsia="Times New Roman"/>
          <w:bCs/>
          <w:sz w:val="28"/>
          <w:szCs w:val="28"/>
          <w:lang w:eastAsia="lv-LV"/>
        </w:rPr>
        <w:t>s</w:t>
      </w:r>
      <w:r w:rsidR="00C2561E" w:rsidRPr="00457BC7">
        <w:rPr>
          <w:rFonts w:eastAsia="Times New Roman"/>
          <w:bCs/>
          <w:sz w:val="28"/>
          <w:szCs w:val="28"/>
          <w:lang w:eastAsia="lv-LV"/>
        </w:rPr>
        <w:t xml:space="preserve"> </w:t>
      </w:r>
      <w:r w:rsidR="005A495F" w:rsidRPr="00457BC7">
        <w:rPr>
          <w:rFonts w:eastAsia="Times New Roman"/>
          <w:bCs/>
          <w:sz w:val="28"/>
          <w:szCs w:val="28"/>
          <w:lang w:eastAsia="lv-LV"/>
        </w:rPr>
        <w:t xml:space="preserve">ir </w:t>
      </w:r>
      <w:r w:rsidR="00C2561E" w:rsidRPr="00457BC7">
        <w:rPr>
          <w:rFonts w:eastAsia="Times New Roman"/>
          <w:bCs/>
          <w:sz w:val="28"/>
          <w:szCs w:val="28"/>
          <w:lang w:eastAsia="lv-LV"/>
        </w:rPr>
        <w:t xml:space="preserve">uz projektu ieviešanas veicināšanu, tajā skaitā ikmēneša ieviešanas plānu izpildes disciplīnas stiprināšanu, operatīvi rodot iespēju risināt konstatētos nozīmīgākos projektu līmeņa riskus. Ikmēneša ziņojumos FM </w:t>
      </w:r>
      <w:r w:rsidR="005E13D0" w:rsidRPr="00457BC7">
        <w:rPr>
          <w:rFonts w:eastAsia="Times New Roman"/>
          <w:bCs/>
          <w:sz w:val="28"/>
          <w:szCs w:val="28"/>
          <w:lang w:eastAsia="lv-LV"/>
        </w:rPr>
        <w:t xml:space="preserve">turpinās </w:t>
      </w:r>
      <w:r w:rsidR="00C2561E" w:rsidRPr="00457BC7">
        <w:rPr>
          <w:rFonts w:eastAsia="Times New Roman"/>
          <w:bCs/>
          <w:sz w:val="28"/>
          <w:szCs w:val="28"/>
          <w:lang w:eastAsia="lv-LV"/>
        </w:rPr>
        <w:t>informē</w:t>
      </w:r>
      <w:r w:rsidR="005E13D0" w:rsidRPr="00457BC7">
        <w:rPr>
          <w:rFonts w:eastAsia="Times New Roman"/>
          <w:bCs/>
          <w:sz w:val="28"/>
          <w:szCs w:val="28"/>
          <w:lang w:eastAsia="lv-LV"/>
        </w:rPr>
        <w:t>t</w:t>
      </w:r>
      <w:r w:rsidR="00C2561E" w:rsidRPr="00457BC7">
        <w:rPr>
          <w:rFonts w:eastAsia="Times New Roman"/>
          <w:bCs/>
          <w:sz w:val="28"/>
          <w:szCs w:val="28"/>
          <w:lang w:eastAsia="lv-LV"/>
        </w:rPr>
        <w:t xml:space="preserve"> valdību </w:t>
      </w:r>
      <w:r w:rsidR="005E13D0" w:rsidRPr="00457BC7">
        <w:rPr>
          <w:rFonts w:eastAsia="Times New Roman"/>
          <w:bCs/>
          <w:sz w:val="28"/>
          <w:szCs w:val="28"/>
          <w:lang w:eastAsia="lv-LV"/>
        </w:rPr>
        <w:t>ne tikai par ieviešanas progresu, bet arī p</w:t>
      </w:r>
      <w:r w:rsidR="00C2561E" w:rsidRPr="00457BC7">
        <w:rPr>
          <w:rFonts w:eastAsia="Times New Roman"/>
          <w:bCs/>
          <w:sz w:val="28"/>
          <w:szCs w:val="28"/>
          <w:lang w:eastAsia="lv-LV"/>
        </w:rPr>
        <w:t>ar nepieciešamo iesaisti ātrākai lēmumu</w:t>
      </w:r>
      <w:r w:rsidR="00C2561E" w:rsidRPr="00D509E0">
        <w:rPr>
          <w:rFonts w:eastAsia="Times New Roman"/>
          <w:bCs/>
          <w:sz w:val="28"/>
          <w:szCs w:val="28"/>
          <w:lang w:eastAsia="lv-LV"/>
        </w:rPr>
        <w:t xml:space="preserve"> pieņemšanai.</w:t>
      </w:r>
      <w:r w:rsidR="00D60053" w:rsidRPr="00D509E0">
        <w:rPr>
          <w:rFonts w:eastAsia="Times New Roman"/>
          <w:bCs/>
          <w:sz w:val="28"/>
          <w:szCs w:val="28"/>
          <w:lang w:eastAsia="lv-LV"/>
        </w:rPr>
        <w:t xml:space="preserve"> </w:t>
      </w:r>
    </w:p>
    <w:p w14:paraId="1EEA8D89" w14:textId="2DC93629" w:rsidR="00457BC7" w:rsidRPr="00457BC7" w:rsidRDefault="00403640" w:rsidP="00457BC7">
      <w:pPr>
        <w:pStyle w:val="ListParagraph"/>
        <w:suppressAutoHyphens/>
        <w:spacing w:before="120" w:after="120"/>
        <w:ind w:left="0" w:firstLine="426"/>
        <w:contextualSpacing w:val="0"/>
        <w:jc w:val="both"/>
        <w:rPr>
          <w:rFonts w:eastAsia="Times New Roman"/>
          <w:bCs/>
          <w:sz w:val="28"/>
          <w:szCs w:val="28"/>
          <w:lang w:eastAsia="lv-LV"/>
        </w:rPr>
      </w:pPr>
      <w:r>
        <w:rPr>
          <w:sz w:val="28"/>
        </w:rPr>
        <w:t>FM</w:t>
      </w:r>
      <w:r w:rsidR="00457BC7">
        <w:rPr>
          <w:sz w:val="28"/>
        </w:rPr>
        <w:t xml:space="preserve"> </w:t>
      </w:r>
      <w:r w:rsidR="00457BC7">
        <w:rPr>
          <w:sz w:val="28"/>
          <w:u w:val="single"/>
        </w:rPr>
        <w:t>rosinās</w:t>
      </w:r>
      <w:r w:rsidR="00457BC7" w:rsidRPr="0052584D">
        <w:rPr>
          <w:sz w:val="28"/>
          <w:u w:val="single"/>
        </w:rPr>
        <w:t xml:space="preserve"> </w:t>
      </w:r>
      <w:r w:rsidR="00457BC7">
        <w:rPr>
          <w:sz w:val="28"/>
          <w:u w:val="single"/>
        </w:rPr>
        <w:t xml:space="preserve">valdībai apstiprināt </w:t>
      </w:r>
      <w:r w:rsidR="00457BC7" w:rsidRPr="0052584D">
        <w:rPr>
          <w:sz w:val="28"/>
          <w:u w:val="single"/>
        </w:rPr>
        <w:t>stingrāk</w:t>
      </w:r>
      <w:r w:rsidR="00457BC7">
        <w:rPr>
          <w:sz w:val="28"/>
          <w:u w:val="single"/>
        </w:rPr>
        <w:t>us</w:t>
      </w:r>
      <w:r w:rsidR="00457BC7" w:rsidRPr="0052584D">
        <w:rPr>
          <w:sz w:val="28"/>
          <w:u w:val="single"/>
        </w:rPr>
        <w:t xml:space="preserve"> finanšu un ieviešanas disciplīnas pasākum</w:t>
      </w:r>
      <w:r w:rsidR="00457BC7">
        <w:rPr>
          <w:sz w:val="28"/>
          <w:u w:val="single"/>
        </w:rPr>
        <w:t xml:space="preserve">us, </w:t>
      </w:r>
      <w:r w:rsidR="00457BC7">
        <w:rPr>
          <w:sz w:val="28"/>
        </w:rPr>
        <w:t>virzot priekšlikumu</w:t>
      </w:r>
      <w:r w:rsidR="00457BC7" w:rsidRPr="00266E00">
        <w:rPr>
          <w:sz w:val="28"/>
        </w:rPr>
        <w:t xml:space="preserve"> kopā ar kārtējo ES fondu pusgada progresa ziņojumu, kas iesniedzams MK līdz 2017.</w:t>
      </w:r>
      <w:r>
        <w:rPr>
          <w:sz w:val="28"/>
        </w:rPr>
        <w:t> </w:t>
      </w:r>
      <w:r w:rsidR="00457BC7" w:rsidRPr="00266E00">
        <w:rPr>
          <w:sz w:val="28"/>
        </w:rPr>
        <w:t>gada 1.</w:t>
      </w:r>
      <w:r>
        <w:rPr>
          <w:sz w:val="28"/>
        </w:rPr>
        <w:t> </w:t>
      </w:r>
      <w:r w:rsidR="00457BC7" w:rsidRPr="00266E00">
        <w:rPr>
          <w:sz w:val="28"/>
        </w:rPr>
        <w:t>septembrim.</w:t>
      </w:r>
    </w:p>
    <w:p w14:paraId="0B92EF14" w14:textId="77777777" w:rsidR="00457BC7" w:rsidRPr="00D509E0" w:rsidRDefault="00457BC7" w:rsidP="0038632C">
      <w:pPr>
        <w:pStyle w:val="ListParagraph"/>
        <w:suppressAutoHyphens/>
        <w:spacing w:before="120" w:after="120"/>
        <w:ind w:left="0" w:firstLine="426"/>
        <w:contextualSpacing w:val="0"/>
        <w:jc w:val="both"/>
        <w:rPr>
          <w:rFonts w:eastAsia="Times New Roman"/>
          <w:bCs/>
          <w:sz w:val="28"/>
          <w:szCs w:val="28"/>
          <w:lang w:eastAsia="lv-LV"/>
        </w:rPr>
      </w:pPr>
    </w:p>
    <w:p w14:paraId="3674B5B7" w14:textId="1252E9C1" w:rsidR="009E52B5" w:rsidRPr="0091714A" w:rsidRDefault="009E52B5" w:rsidP="00655029">
      <w:pPr>
        <w:pStyle w:val="ListParagraph"/>
        <w:suppressAutoHyphens/>
        <w:spacing w:before="120" w:after="120"/>
        <w:ind w:left="0"/>
        <w:jc w:val="both"/>
        <w:rPr>
          <w:rFonts w:eastAsia="Times New Roman"/>
          <w:bCs/>
          <w:sz w:val="28"/>
          <w:szCs w:val="28"/>
          <w:highlight w:val="yellow"/>
          <w:lang w:eastAsia="lv-LV"/>
        </w:rPr>
      </w:pPr>
    </w:p>
    <w:p w14:paraId="4E487FB2" w14:textId="5CDF68EC" w:rsidR="007869AB" w:rsidRPr="0091714A" w:rsidRDefault="007869AB" w:rsidP="004C4333">
      <w:pPr>
        <w:spacing w:before="120" w:after="120"/>
        <w:jc w:val="both"/>
        <w:rPr>
          <w:rFonts w:eastAsia="Times New Roman" w:cs="Times New Roman"/>
          <w:color w:val="000000"/>
          <w:sz w:val="28"/>
          <w:szCs w:val="28"/>
          <w:highlight w:val="yellow"/>
        </w:rPr>
      </w:pPr>
    </w:p>
    <w:p w14:paraId="1A9DE14C" w14:textId="77777777" w:rsidR="009D310D" w:rsidRPr="00D509E0" w:rsidRDefault="009D310D" w:rsidP="004C4333">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940B2" w:rsidRPr="00A31478" w14:paraId="2B83EFEB" w14:textId="77777777" w:rsidTr="00CB5E84">
        <w:tc>
          <w:tcPr>
            <w:tcW w:w="4530" w:type="dxa"/>
          </w:tcPr>
          <w:p w14:paraId="6D072ECC" w14:textId="59743D84" w:rsidR="00FA6A3A" w:rsidRPr="00D509E0" w:rsidRDefault="00F940B2" w:rsidP="004C4333">
            <w:pPr>
              <w:tabs>
                <w:tab w:val="right" w:pos="9072"/>
              </w:tabs>
              <w:suppressAutoHyphens/>
              <w:rPr>
                <w:rFonts w:eastAsia="Calibri" w:cs="Times New Roman"/>
                <w:sz w:val="28"/>
                <w:szCs w:val="24"/>
                <w:lang w:eastAsia="ar-SA"/>
              </w:rPr>
            </w:pPr>
            <w:r w:rsidRPr="00D509E0">
              <w:rPr>
                <w:rFonts w:eastAsia="Calibri" w:cs="Times New Roman"/>
                <w:sz w:val="28"/>
                <w:szCs w:val="24"/>
                <w:lang w:eastAsia="ar-SA"/>
              </w:rPr>
              <w:t>Finanšu ministre</w:t>
            </w:r>
          </w:p>
          <w:p w14:paraId="25527D11" w14:textId="02065291" w:rsidR="0042754E" w:rsidRPr="00D509E0" w:rsidRDefault="0042754E" w:rsidP="004C4333">
            <w:pPr>
              <w:tabs>
                <w:tab w:val="right" w:pos="9072"/>
              </w:tabs>
              <w:suppressAutoHyphens/>
              <w:rPr>
                <w:rFonts w:eastAsia="Calibri" w:cs="Times New Roman"/>
                <w:sz w:val="28"/>
                <w:szCs w:val="24"/>
                <w:lang w:eastAsia="ar-SA"/>
              </w:rPr>
            </w:pPr>
          </w:p>
        </w:tc>
        <w:tc>
          <w:tcPr>
            <w:tcW w:w="4531" w:type="dxa"/>
          </w:tcPr>
          <w:p w14:paraId="6894B22A" w14:textId="5D691A93" w:rsidR="00F940B2" w:rsidRPr="00D509E0" w:rsidRDefault="00765270" w:rsidP="00765270">
            <w:pPr>
              <w:tabs>
                <w:tab w:val="left" w:pos="1234"/>
                <w:tab w:val="right" w:pos="4315"/>
                <w:tab w:val="right" w:pos="9072"/>
              </w:tabs>
              <w:suppressAutoHyphens/>
              <w:rPr>
                <w:rFonts w:eastAsia="Calibri" w:cs="Times New Roman"/>
                <w:sz w:val="28"/>
                <w:szCs w:val="24"/>
                <w:lang w:eastAsia="ar-SA"/>
              </w:rPr>
            </w:pPr>
            <w:r w:rsidRPr="00D509E0">
              <w:rPr>
                <w:rFonts w:eastAsia="Calibri" w:cs="Times New Roman"/>
                <w:sz w:val="28"/>
                <w:szCs w:val="24"/>
                <w:lang w:eastAsia="ar-SA"/>
              </w:rPr>
              <w:tab/>
            </w:r>
            <w:r w:rsidRPr="00D509E0">
              <w:rPr>
                <w:rFonts w:eastAsia="Calibri" w:cs="Times New Roman"/>
                <w:sz w:val="28"/>
                <w:szCs w:val="24"/>
                <w:lang w:eastAsia="ar-SA"/>
              </w:rPr>
              <w:tab/>
            </w:r>
            <w:r w:rsidR="00FA6A3A" w:rsidRPr="00D509E0">
              <w:rPr>
                <w:rFonts w:eastAsia="Calibri" w:cs="Times New Roman"/>
                <w:sz w:val="28"/>
                <w:szCs w:val="24"/>
                <w:lang w:eastAsia="ar-SA"/>
              </w:rPr>
              <w:t>D.</w:t>
            </w:r>
            <w:r w:rsidR="00BD0807" w:rsidRPr="00D509E0">
              <w:rPr>
                <w:rFonts w:eastAsia="Calibri" w:cs="Times New Roman"/>
                <w:sz w:val="28"/>
                <w:szCs w:val="24"/>
                <w:lang w:eastAsia="ar-SA"/>
              </w:rPr>
              <w:t xml:space="preserve"> </w:t>
            </w:r>
            <w:r w:rsidR="00FA6A3A" w:rsidRPr="00D509E0">
              <w:rPr>
                <w:rFonts w:eastAsia="Calibri" w:cs="Times New Roman"/>
                <w:sz w:val="28"/>
                <w:szCs w:val="24"/>
                <w:lang w:eastAsia="ar-SA"/>
              </w:rPr>
              <w:t>Reizniece-Ozola</w:t>
            </w:r>
          </w:p>
        </w:tc>
      </w:tr>
      <w:tr w:rsidR="00CB5E84" w:rsidRPr="00A31478" w14:paraId="38983214" w14:textId="77777777" w:rsidTr="00CB5E84">
        <w:tc>
          <w:tcPr>
            <w:tcW w:w="4530" w:type="dxa"/>
          </w:tcPr>
          <w:p w14:paraId="344501FC" w14:textId="77777777" w:rsidR="00CB5E84" w:rsidRPr="00D509E0" w:rsidRDefault="00CB5E84" w:rsidP="004C4333">
            <w:pPr>
              <w:tabs>
                <w:tab w:val="right" w:pos="9072"/>
              </w:tabs>
              <w:suppressAutoHyphens/>
              <w:rPr>
                <w:rFonts w:eastAsia="Calibri" w:cs="Times New Roman"/>
                <w:sz w:val="28"/>
                <w:szCs w:val="24"/>
                <w:lang w:eastAsia="ar-SA"/>
              </w:rPr>
            </w:pPr>
          </w:p>
        </w:tc>
        <w:tc>
          <w:tcPr>
            <w:tcW w:w="4531" w:type="dxa"/>
          </w:tcPr>
          <w:p w14:paraId="5669EC39" w14:textId="77777777" w:rsidR="00CB5E84" w:rsidRPr="00D509E0" w:rsidRDefault="00CB5E84" w:rsidP="00765270">
            <w:pPr>
              <w:tabs>
                <w:tab w:val="left" w:pos="1234"/>
                <w:tab w:val="right" w:pos="4315"/>
                <w:tab w:val="right" w:pos="9072"/>
              </w:tabs>
              <w:suppressAutoHyphens/>
              <w:rPr>
                <w:rFonts w:eastAsia="Calibri" w:cs="Times New Roman"/>
                <w:sz w:val="28"/>
                <w:szCs w:val="24"/>
                <w:lang w:eastAsia="ar-SA"/>
              </w:rPr>
            </w:pPr>
          </w:p>
        </w:tc>
      </w:tr>
      <w:tr w:rsidR="00556B24" w:rsidRPr="00A31478" w14:paraId="4682633F" w14:textId="77777777" w:rsidTr="00CB5E84">
        <w:tc>
          <w:tcPr>
            <w:tcW w:w="4530" w:type="dxa"/>
          </w:tcPr>
          <w:p w14:paraId="1D16B8BD" w14:textId="77777777" w:rsidR="00556B24" w:rsidRDefault="00556B24" w:rsidP="004C4333">
            <w:pPr>
              <w:tabs>
                <w:tab w:val="right" w:pos="9072"/>
              </w:tabs>
              <w:suppressAutoHyphens/>
              <w:rPr>
                <w:rFonts w:eastAsia="Calibri" w:cs="Times New Roman"/>
                <w:sz w:val="28"/>
                <w:szCs w:val="24"/>
                <w:lang w:eastAsia="ar-SA"/>
              </w:rPr>
            </w:pPr>
          </w:p>
          <w:p w14:paraId="3B28A9C3" w14:textId="000A100F" w:rsidR="00403640" w:rsidRPr="00D509E0" w:rsidRDefault="00403640" w:rsidP="004C4333">
            <w:pPr>
              <w:tabs>
                <w:tab w:val="right" w:pos="9072"/>
              </w:tabs>
              <w:suppressAutoHyphens/>
              <w:rPr>
                <w:rFonts w:eastAsia="Calibri" w:cs="Times New Roman"/>
                <w:sz w:val="28"/>
                <w:szCs w:val="24"/>
                <w:lang w:eastAsia="ar-SA"/>
              </w:rPr>
            </w:pPr>
          </w:p>
        </w:tc>
        <w:tc>
          <w:tcPr>
            <w:tcW w:w="4531" w:type="dxa"/>
          </w:tcPr>
          <w:p w14:paraId="220575BC" w14:textId="77777777" w:rsidR="00556B24" w:rsidRPr="00D509E0" w:rsidRDefault="00556B24" w:rsidP="00765270">
            <w:pPr>
              <w:tabs>
                <w:tab w:val="left" w:pos="1234"/>
                <w:tab w:val="right" w:pos="4315"/>
                <w:tab w:val="right" w:pos="9072"/>
              </w:tabs>
              <w:suppressAutoHyphens/>
              <w:rPr>
                <w:rFonts w:eastAsia="Calibri" w:cs="Times New Roman"/>
                <w:sz w:val="28"/>
                <w:szCs w:val="24"/>
                <w:lang w:eastAsia="ar-SA"/>
              </w:rPr>
            </w:pPr>
          </w:p>
        </w:tc>
      </w:tr>
    </w:tbl>
    <w:p w14:paraId="3E069E1E" w14:textId="56CDE2F1" w:rsidR="001D15A2" w:rsidRPr="00D509E0" w:rsidRDefault="00556B24" w:rsidP="004C4333">
      <w:pPr>
        <w:tabs>
          <w:tab w:val="right" w:pos="9072"/>
        </w:tabs>
        <w:suppressAutoHyphens/>
        <w:rPr>
          <w:rFonts w:eastAsia="Calibri" w:cs="Times New Roman"/>
          <w:szCs w:val="24"/>
          <w:lang w:eastAsia="ar-SA"/>
        </w:rPr>
      </w:pPr>
      <w:r w:rsidRPr="00D509E0">
        <w:rPr>
          <w:rFonts w:eastAsia="Calibri" w:cs="Times New Roman"/>
          <w:szCs w:val="24"/>
          <w:lang w:eastAsia="ar-SA"/>
        </w:rPr>
        <w:tab/>
      </w:r>
    </w:p>
    <w:p w14:paraId="3E44A82C" w14:textId="77777777" w:rsidR="002E28C2" w:rsidRPr="00D509E0" w:rsidRDefault="002E28C2" w:rsidP="004C4333">
      <w:pPr>
        <w:tabs>
          <w:tab w:val="left" w:pos="1725"/>
        </w:tabs>
        <w:rPr>
          <w:color w:val="000000" w:themeColor="text1"/>
          <w:sz w:val="18"/>
        </w:rPr>
      </w:pPr>
    </w:p>
    <w:p w14:paraId="5EBB30B5" w14:textId="77777777" w:rsidR="007869AB" w:rsidRPr="00D509E0" w:rsidRDefault="007869AB" w:rsidP="004C4333">
      <w:pPr>
        <w:tabs>
          <w:tab w:val="left" w:pos="1725"/>
        </w:tabs>
        <w:rPr>
          <w:color w:val="000000" w:themeColor="text1"/>
          <w:sz w:val="18"/>
        </w:rPr>
      </w:pPr>
    </w:p>
    <w:p w14:paraId="45759D4E" w14:textId="77777777" w:rsidR="009D310D" w:rsidRPr="00D509E0" w:rsidRDefault="009D310D" w:rsidP="004C4333">
      <w:pPr>
        <w:tabs>
          <w:tab w:val="left" w:pos="1725"/>
        </w:tabs>
        <w:rPr>
          <w:color w:val="000000" w:themeColor="text1"/>
          <w:sz w:val="18"/>
        </w:rPr>
      </w:pPr>
    </w:p>
    <w:p w14:paraId="2EE69E98" w14:textId="77777777" w:rsidR="00684ADB" w:rsidRPr="00D509E0" w:rsidRDefault="00684ADB" w:rsidP="004C4333">
      <w:pPr>
        <w:tabs>
          <w:tab w:val="left" w:pos="1725"/>
        </w:tabs>
        <w:rPr>
          <w:color w:val="000000" w:themeColor="text1"/>
          <w:szCs w:val="24"/>
        </w:rPr>
      </w:pPr>
    </w:p>
    <w:p w14:paraId="7CDE1E77" w14:textId="0B426F5B" w:rsidR="006D55C0" w:rsidRPr="00D509E0" w:rsidRDefault="00AE34D2" w:rsidP="004C4333">
      <w:pPr>
        <w:tabs>
          <w:tab w:val="center" w:pos="4153"/>
          <w:tab w:val="right" w:pos="8306"/>
        </w:tabs>
        <w:rPr>
          <w:color w:val="000000"/>
          <w:szCs w:val="24"/>
        </w:rPr>
      </w:pPr>
      <w:r w:rsidRPr="00D509E0">
        <w:rPr>
          <w:color w:val="000000"/>
          <w:szCs w:val="24"/>
        </w:rPr>
        <w:t>Ziepniece 67095614</w:t>
      </w:r>
    </w:p>
    <w:p w14:paraId="732D946A" w14:textId="085E6193" w:rsidR="00942AB5" w:rsidRDefault="00202D3F" w:rsidP="004C4333">
      <w:pPr>
        <w:pStyle w:val="Header"/>
        <w:rPr>
          <w:szCs w:val="24"/>
        </w:rPr>
      </w:pPr>
      <w:hyperlink r:id="rId11" w:history="1">
        <w:r w:rsidR="00CA79EA" w:rsidRPr="00D509E0">
          <w:rPr>
            <w:rStyle w:val="Hyperlink"/>
            <w:szCs w:val="24"/>
          </w:rPr>
          <w:t>Ieva.Ziepniece@fm.gov.lv</w:t>
        </w:r>
      </w:hyperlink>
    </w:p>
    <w:p w14:paraId="5F673906" w14:textId="77777777" w:rsidR="00CA79EA" w:rsidRDefault="00CA79EA" w:rsidP="004C4333">
      <w:pPr>
        <w:pStyle w:val="Header"/>
        <w:rPr>
          <w:szCs w:val="24"/>
        </w:rPr>
      </w:pPr>
    </w:p>
    <w:p w14:paraId="211C8D35" w14:textId="77777777" w:rsidR="00CA79EA" w:rsidRPr="009E245B" w:rsidRDefault="00CA79EA" w:rsidP="004C4333">
      <w:pPr>
        <w:pStyle w:val="Header"/>
      </w:pPr>
    </w:p>
    <w:sectPr w:rsidR="00CA79EA" w:rsidRPr="009E245B" w:rsidSect="00AA6AE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7639A" w14:textId="77777777" w:rsidR="00202D3F" w:rsidRDefault="00202D3F" w:rsidP="00684ADB">
      <w:r>
        <w:separator/>
      </w:r>
    </w:p>
  </w:endnote>
  <w:endnote w:type="continuationSeparator" w:id="0">
    <w:p w14:paraId="2A373A05" w14:textId="77777777" w:rsidR="00202D3F" w:rsidRDefault="00202D3F" w:rsidP="00684ADB">
      <w:r>
        <w:continuationSeparator/>
      </w:r>
    </w:p>
  </w:endnote>
  <w:endnote w:type="continuationNotice" w:id="1">
    <w:p w14:paraId="1FB13A9E" w14:textId="77777777" w:rsidR="00202D3F" w:rsidRDefault="00202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3ACF3920" w:rsidR="00E241A6" w:rsidRPr="0038735F" w:rsidRDefault="00570C60" w:rsidP="00947BBB">
    <w:pPr>
      <w:pStyle w:val="Footer"/>
      <w:jc w:val="both"/>
      <w:rPr>
        <w:sz w:val="20"/>
      </w:rPr>
    </w:pPr>
    <w:r>
      <w:rPr>
        <w:sz w:val="20"/>
      </w:rPr>
      <w:t>FMzin_2607</w:t>
    </w:r>
    <w:r w:rsidR="00E241A6">
      <w:rPr>
        <w:sz w:val="20"/>
      </w:rPr>
      <w:t>17_ES_fondi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2D5078A3" w:rsidR="00E241A6" w:rsidRPr="0038735F" w:rsidRDefault="00570C60" w:rsidP="00947BBB">
    <w:pPr>
      <w:pStyle w:val="Footer"/>
      <w:jc w:val="both"/>
      <w:rPr>
        <w:sz w:val="20"/>
      </w:rPr>
    </w:pPr>
    <w:r>
      <w:rPr>
        <w:sz w:val="20"/>
      </w:rPr>
      <w:t>FMzin_2607</w:t>
    </w:r>
    <w:r w:rsidR="00E241A6">
      <w:rPr>
        <w:sz w:val="20"/>
      </w:rPr>
      <w:t>17</w:t>
    </w:r>
    <w:r w:rsidR="00E241A6" w:rsidRPr="002E1DBF">
      <w:rPr>
        <w:sz w:val="20"/>
      </w:rPr>
      <w:t>_ES_fondi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593E" w14:textId="77777777" w:rsidR="00202D3F" w:rsidRDefault="00202D3F" w:rsidP="00684ADB">
      <w:r>
        <w:separator/>
      </w:r>
    </w:p>
  </w:footnote>
  <w:footnote w:type="continuationSeparator" w:id="0">
    <w:p w14:paraId="558B88B5" w14:textId="77777777" w:rsidR="00202D3F" w:rsidRDefault="00202D3F" w:rsidP="00684ADB">
      <w:r>
        <w:continuationSeparator/>
      </w:r>
    </w:p>
  </w:footnote>
  <w:footnote w:type="continuationNotice" w:id="1">
    <w:p w14:paraId="0F5B0176" w14:textId="77777777" w:rsidR="00202D3F" w:rsidRDefault="00202D3F"/>
  </w:footnote>
  <w:footnote w:id="2">
    <w:p w14:paraId="36EC2AFA" w14:textId="34C273FB" w:rsidR="00E241A6" w:rsidRPr="005F761C" w:rsidRDefault="00E241A6" w:rsidP="005F761C">
      <w:pPr>
        <w:pStyle w:val="FootnoteText"/>
        <w:jc w:val="both"/>
      </w:pPr>
      <w:r>
        <w:rPr>
          <w:rStyle w:val="FootnoteReference"/>
        </w:rPr>
        <w:footnoteRef/>
      </w:r>
      <w:r>
        <w:t xml:space="preserve"> </w:t>
      </w:r>
      <w:r w:rsidR="005F761C" w:rsidRPr="005F761C">
        <w:rPr>
          <w:rFonts w:eastAsia="Calibri"/>
          <w:lang w:eastAsia="ar-SA"/>
        </w:rPr>
        <w:t>Finanšu ministrijai uzdots reizi mēnesī (līdz nākamā mēneša beigām) iesniegt MK bez saskaņošanas ar citām iestādēm operatīvo informāciju par ES fond</w:t>
      </w:r>
      <w:r w:rsidR="00F82A22">
        <w:rPr>
          <w:rFonts w:eastAsia="Calibri"/>
          <w:lang w:eastAsia="ar-SA"/>
        </w:rPr>
        <w:t>u ieviešanas plānu izpildi,</w:t>
      </w:r>
      <w:r w:rsidR="005F761C" w:rsidRPr="005F761C">
        <w:rPr>
          <w:rFonts w:eastAsia="Calibri"/>
          <w:lang w:eastAsia="ar-SA"/>
        </w:rPr>
        <w:t xml:space="preserve"> tai skaitā atbildīgo iestāžu dalījumā par noteiktiem finanšu mērķiem un citiem priekšnosacījumiem un uzdevumiem. </w:t>
      </w:r>
      <w:r w:rsidRPr="005F761C">
        <w:t>Ziņojumā tiek sniegta informācija par datu un informācijas apkopojumiem uz dažādiem atskaites datumiem ar mērķi sniegt aktuālo informāciju.</w:t>
      </w:r>
    </w:p>
  </w:footnote>
  <w:footnote w:id="3">
    <w:p w14:paraId="5FFD9997" w14:textId="4296E986" w:rsidR="00470F31" w:rsidRPr="005F761C" w:rsidRDefault="00470F31" w:rsidP="005F761C">
      <w:pPr>
        <w:pStyle w:val="FootnoteText"/>
        <w:jc w:val="both"/>
      </w:pPr>
      <w:r w:rsidRPr="005F761C">
        <w:rPr>
          <w:rStyle w:val="FootnoteReference"/>
        </w:rPr>
        <w:footnoteRef/>
      </w:r>
      <w:r w:rsidRPr="005F761C">
        <w:t xml:space="preserve"> Vienlaikus 2017. gada 25. jūlija MK sēdē pieņemts lēmums par Kompetences centru 3.kārtai paredzētā 12 milj. </w:t>
      </w:r>
      <w:r w:rsidRPr="005F761C">
        <w:rPr>
          <w:i/>
        </w:rPr>
        <w:t xml:space="preserve">euro </w:t>
      </w:r>
      <w:r w:rsidRPr="005F761C">
        <w:t xml:space="preserve">ES finansējuma izmantošanu 4.kārtai, par kuru jau ir apstiprināti MK noteikumi.  </w:t>
      </w:r>
    </w:p>
  </w:footnote>
  <w:footnote w:id="4">
    <w:p w14:paraId="4C7F2C9C" w14:textId="14B2EFEC" w:rsidR="005428D4" w:rsidRDefault="005428D4" w:rsidP="005F761C">
      <w:pPr>
        <w:pStyle w:val="FootnoteText"/>
        <w:jc w:val="both"/>
      </w:pPr>
      <w:r w:rsidRPr="005F761C">
        <w:rPr>
          <w:rStyle w:val="FootnoteReference"/>
        </w:rPr>
        <w:footnoteRef/>
      </w:r>
      <w:r w:rsidRPr="005F761C">
        <w:t xml:space="preserve">  </w:t>
      </w:r>
      <w:r w:rsidR="00510B1E" w:rsidRPr="005F761C">
        <w:t xml:space="preserve">Kopā 2017.-2019.gados apstiprināmo </w:t>
      </w:r>
      <w:r w:rsidRPr="005F761C">
        <w:t>MK noteikumu apjoms</w:t>
      </w:r>
      <w:r w:rsidR="00510B1E" w:rsidRPr="005F761C">
        <w:t>,</w:t>
      </w:r>
      <w:r w:rsidRPr="005F761C">
        <w:t xml:space="preserve"> salīdzinot ar iepriekš</w:t>
      </w:r>
      <w:r>
        <w:t xml:space="preserve"> sniegto informāciju, pieaudzis par 13.milj. </w:t>
      </w:r>
      <w:r w:rsidRPr="00690B11">
        <w:rPr>
          <w:i/>
        </w:rPr>
        <w:t>euro</w:t>
      </w:r>
      <w:r>
        <w:t xml:space="preserve">, </w:t>
      </w:r>
      <w:r w:rsidR="00510B1E" w:rsidRPr="000E49D1">
        <w:t>jo 5.6.3. SAM "Vēsturiski piesārņoto vietu sanācija" tika piešķirtas virssaistības</w:t>
      </w:r>
      <w:r w:rsidR="00510B1E">
        <w:t xml:space="preserve"> atbilstoši</w:t>
      </w:r>
      <w:r w:rsidR="00510B1E" w:rsidRPr="000E49D1">
        <w:t xml:space="preserve"> MK 2017. gada 28. marta</w:t>
      </w:r>
      <w:r w:rsidR="00510B1E">
        <w:t xml:space="preserve"> noteikumiem Nr</w:t>
      </w:r>
      <w:r w:rsidR="00391F6C">
        <w:t>.</w:t>
      </w:r>
      <w:r w:rsidR="00510B1E">
        <w:t xml:space="preserve"> 174 ”</w:t>
      </w:r>
      <w:r w:rsidR="00510B1E" w:rsidRPr="00FA7FCE">
        <w:t xml:space="preserve"> Darbības programmas "Izaugsme un nodarbinātība" 5.6.3. specifiskā atbalsta mērķa "Vēsturiski piesārņoto vietu sanācija" īstenošanas noteikumi</w:t>
      </w:r>
      <w:r w:rsidR="00510B1E">
        <w:t>”.</w:t>
      </w:r>
      <w:r w:rsidR="002E191E">
        <w:t xml:space="preserve"> Papildus </w:t>
      </w:r>
      <w:r w:rsidR="005F761C">
        <w:t xml:space="preserve">no </w:t>
      </w:r>
      <w:r w:rsidR="002E191E">
        <w:t>jūnij</w:t>
      </w:r>
      <w:r w:rsidR="005F761C">
        <w:t xml:space="preserve">a </w:t>
      </w:r>
      <w:r w:rsidR="002E191E">
        <w:t>līdz septembrim</w:t>
      </w:r>
      <w:r w:rsidR="005F761C">
        <w:t>,</w:t>
      </w:r>
      <w:r w:rsidR="002E191E">
        <w:t xml:space="preserve"> ieskaitot</w:t>
      </w:r>
      <w:r w:rsidR="005F761C">
        <w:t>,</w:t>
      </w:r>
      <w:r w:rsidR="002E191E">
        <w:t xml:space="preserve"> plānoto MK noteikumu finansējums un skaits samazināts</w:t>
      </w:r>
      <w:r w:rsidR="00703254">
        <w:t>,</w:t>
      </w:r>
      <w:r w:rsidR="002E191E">
        <w:t xml:space="preserve"> ņemot vērā 2017. gada 18. jūlija MK sēdē pieņemto lēmumu (sēdes prot.Nr.36 3.§ 3.punkts)</w:t>
      </w:r>
      <w:r w:rsidR="005F761C">
        <w:t>,</w:t>
      </w:r>
      <w:r w:rsidR="002E191E" w:rsidRPr="002E191E">
        <w:t xml:space="preserve"> </w:t>
      </w:r>
      <w:r w:rsidR="002E191E">
        <w:t>pagarinot izpildes termiņu 4.2.1.1. pasākumam “</w:t>
      </w:r>
      <w:r w:rsidR="002E191E" w:rsidRPr="002E191E">
        <w:t>Veicināt energoefektivitātes paaugstināšanu dzīvojamās ēkās (ESKO)</w:t>
      </w:r>
      <w:r w:rsidR="002E191E">
        <w:t>”, kā arī 3.1.1.3. pasākuma “</w:t>
      </w:r>
      <w:r w:rsidR="002E191E" w:rsidRPr="002E191E">
        <w:t xml:space="preserve">Biznesa </w:t>
      </w:r>
      <w:r w:rsidR="00391F6C" w:rsidRPr="002E191E">
        <w:t>eņģeļu</w:t>
      </w:r>
      <w:r w:rsidR="002E191E" w:rsidRPr="002E191E">
        <w:t xml:space="preserve"> ko-investīciju fonds</w:t>
      </w:r>
      <w:r w:rsidR="002E191E">
        <w:t>” finansējums no jūlija pārplānots uz 2017. gada decembri saistībā ar EM doto uzdevumu par finansējuma pārdalēm</w:t>
      </w:r>
      <w:r w:rsidR="005F761C">
        <w:t xml:space="preserve"> – tādēļ netiek skaitīts pie neizpildēm</w:t>
      </w:r>
      <w:r w:rsidR="002E191E">
        <w:t>.</w:t>
      </w:r>
    </w:p>
  </w:footnote>
  <w:footnote w:id="5">
    <w:p w14:paraId="5A5E0765" w14:textId="132EAD5E" w:rsidR="005F761C" w:rsidRDefault="005F761C" w:rsidP="005F761C">
      <w:pPr>
        <w:pStyle w:val="FootnoteText"/>
        <w:jc w:val="both"/>
      </w:pPr>
      <w:r>
        <w:rPr>
          <w:rStyle w:val="FootnoteReference"/>
        </w:rPr>
        <w:footnoteRef/>
      </w:r>
      <w:r>
        <w:t xml:space="preserve"> </w:t>
      </w:r>
      <w:r w:rsidRPr="00D20F5A">
        <w:t>Atbilstoši pa</w:t>
      </w:r>
      <w:r w:rsidR="003B08E4">
        <w:t>r</w:t>
      </w:r>
      <w:r w:rsidRPr="00D20F5A">
        <w:t xml:space="preserve">tneru vienošanās par valsts budžeta virssaistību finansējuma pārdali 24 919 516 </w:t>
      </w:r>
      <w:r w:rsidRPr="00D20F5A">
        <w:rPr>
          <w:i/>
        </w:rPr>
        <w:t>euro</w:t>
      </w:r>
      <w:r w:rsidRPr="00D20F5A">
        <w:t xml:space="preserve"> apmērā </w:t>
      </w:r>
      <w:r w:rsidRPr="00D20F5A">
        <w:rPr>
          <w:iCs/>
          <w:color w:val="000000"/>
        </w:rPr>
        <w:t xml:space="preserve">no </w:t>
      </w:r>
      <w:r w:rsidRPr="00D20F5A">
        <w:t xml:space="preserve">5.6.2. SAM “Teritoriju revitalizācija, reģenerējot degradētās teritorijas atbilstoši pašvaldību integrētajām attīstības programmām” </w:t>
      </w:r>
      <w:r w:rsidRPr="00D20F5A">
        <w:rPr>
          <w:iCs/>
          <w:color w:val="000000"/>
        </w:rPr>
        <w:t xml:space="preserve">uz 5.5.1. SAM </w:t>
      </w:r>
      <w:r w:rsidRPr="00D20F5A">
        <w:rPr>
          <w:rFonts w:cs="Times New Roman"/>
        </w:rPr>
        <w:t xml:space="preserve">“Saglabāt, aizsargāt un attīstīt nozīmīgu kultūras un dabas mantojumu, kā arī attīstīt ar to saistītos pakalpojumus” </w:t>
      </w:r>
      <w:r w:rsidRPr="00D20F5A">
        <w:rPr>
          <w:iCs/>
          <w:color w:val="000000"/>
        </w:rPr>
        <w:t xml:space="preserve"> integrētu </w:t>
      </w:r>
      <w:r w:rsidR="003B08E4" w:rsidRPr="00D20F5A">
        <w:rPr>
          <w:iCs/>
          <w:color w:val="000000"/>
        </w:rPr>
        <w:t>teritoriālo</w:t>
      </w:r>
      <w:r w:rsidRPr="00D20F5A">
        <w:rPr>
          <w:iCs/>
          <w:color w:val="000000"/>
        </w:rPr>
        <w:t xml:space="preserve"> investīciju (turpmāk – ITI) īstenošanai</w:t>
      </w:r>
      <w:r>
        <w:rPr>
          <w:iCs/>
          <w:color w:val="000000"/>
        </w:rPr>
        <w:t xml:space="preserve">. </w:t>
      </w:r>
    </w:p>
  </w:footnote>
  <w:footnote w:id="6">
    <w:p w14:paraId="17FF6F9E" w14:textId="02577B8D" w:rsidR="00E241A6" w:rsidRPr="00A04E1B" w:rsidRDefault="00E241A6" w:rsidP="00ED78FB">
      <w:pPr>
        <w:pStyle w:val="FootnoteText"/>
        <w:jc w:val="both"/>
      </w:pPr>
      <w:r w:rsidRPr="001F61CC">
        <w:rPr>
          <w:rStyle w:val="FootnoteReference"/>
        </w:rPr>
        <w:footnoteRef/>
      </w:r>
      <w:r w:rsidRPr="001F61CC">
        <w:t xml:space="preserve"> Finanšu rādītāju plāni un to izpilde </w:t>
      </w:r>
      <w:hyperlink r:id="rId1" w:history="1">
        <w:r w:rsidRPr="001F61CC">
          <w:rPr>
            <w:rStyle w:val="Hyperlink"/>
          </w:rPr>
          <w:t>http://www.esfondi.lv/finansu-un-raditaju-plani-to-izpilde</w:t>
        </w:r>
      </w:hyperlink>
      <w:r w:rsidRPr="001F61CC">
        <w:t xml:space="preserve"> </w:t>
      </w:r>
      <w:r w:rsidR="00A531DB">
        <w:t>un a</w:t>
      </w:r>
      <w:r w:rsidR="00A531DB" w:rsidRPr="00876B0D">
        <w:rPr>
          <w:rStyle w:val="Hyperlink"/>
          <w:color w:val="auto"/>
          <w:u w:val="none"/>
        </w:rPr>
        <w:t>ktuālā CFLA atlašu informācija pieejama:</w:t>
      </w:r>
      <w:r w:rsidR="00A531DB" w:rsidRPr="00876B0D">
        <w:rPr>
          <w:rStyle w:val="Hyperlink"/>
          <w:color w:val="auto"/>
        </w:rPr>
        <w:t xml:space="preserve"> </w:t>
      </w:r>
      <w:hyperlink r:id="rId2" w:history="1">
        <w:r w:rsidR="00A531DB" w:rsidRPr="00C97022">
          <w:rPr>
            <w:rStyle w:val="Hyperlink"/>
          </w:rPr>
          <w:t>http://www.cfla.gov.lv/lv/es-fondi-2014-2020/projektu-iesniegumu-atlase</w:t>
        </w:r>
      </w:hyperlink>
    </w:p>
  </w:footnote>
  <w:footnote w:id="7">
    <w:p w14:paraId="1C3ADC23" w14:textId="77777777" w:rsidR="00A531DB" w:rsidRDefault="00A531DB" w:rsidP="00A531DB">
      <w:pPr>
        <w:pStyle w:val="FootnoteText"/>
      </w:pPr>
      <w:r>
        <w:rPr>
          <w:rStyle w:val="FootnoteReference"/>
        </w:rPr>
        <w:footnoteRef/>
      </w:r>
      <w:r>
        <w:t xml:space="preserve"> Plašāka informācija pieejama FM tīmekļa vietnē </w:t>
      </w:r>
      <w:hyperlink r:id="rId3" w:history="1">
        <w:r w:rsidRPr="009F1282">
          <w:rPr>
            <w:rStyle w:val="Hyperlink"/>
          </w:rPr>
          <w:t>http://www.fm.gov.lv/lv/aktualitates/jaunumi/es_fondi/55269-eiropas-komisija-atzinigi-verte-latvijas-es-fondu-vadibu-un-kontroli</w:t>
        </w:r>
      </w:hyperlink>
      <w:r>
        <w:t xml:space="preserve"> </w:t>
      </w:r>
    </w:p>
  </w:footnote>
  <w:footnote w:id="8">
    <w:p w14:paraId="5C3246D4" w14:textId="77777777" w:rsidR="00E3489C" w:rsidRPr="001A4EDE" w:rsidRDefault="00E3489C" w:rsidP="00E3489C">
      <w:pPr>
        <w:pStyle w:val="FootnoteText"/>
        <w:jc w:val="both"/>
      </w:pPr>
      <w:r w:rsidRPr="001A4EDE">
        <w:rPr>
          <w:rStyle w:val="FootnoteReference"/>
        </w:rPr>
        <w:footnoteRef/>
      </w:r>
      <w:r w:rsidRPr="001A4EDE">
        <w:t xml:space="preserve"> </w:t>
      </w:r>
      <w:r w:rsidRPr="002B7B79">
        <w:rPr>
          <w:rFonts w:cs="Times New Roman"/>
        </w:rPr>
        <w:t>Kopējais 2017. gada plāns ma</w:t>
      </w:r>
      <w:r>
        <w:rPr>
          <w:rFonts w:cs="Times New Roman"/>
        </w:rPr>
        <w:t xml:space="preserve">ksājumu finansējuma saņēmējiem </w:t>
      </w:r>
      <w:r w:rsidRPr="002B7B79">
        <w:rPr>
          <w:rFonts w:cs="Times New Roman"/>
        </w:rPr>
        <w:t>plāns iekļauts FM pusgada ziņojumā par ES fondu ieviešanas progresu un ikmēneša izpildes statuss pieejams ES fondu tīmekļa vietnē</w:t>
      </w:r>
      <w:r>
        <w:rPr>
          <w:rFonts w:cs="Times New Roman"/>
        </w:rPr>
        <w:t xml:space="preserve">: </w:t>
      </w:r>
      <w:hyperlink r:id="rId4" w:history="1">
        <w:r w:rsidRPr="001A4EDE">
          <w:rPr>
            <w:rStyle w:val="Hyperlink"/>
          </w:rPr>
          <w:t>http://www.esfondi.lv/finansu-un-raditaju-plani-to-izpilde</w:t>
        </w:r>
      </w:hyperlink>
      <w:r w:rsidRPr="001A4EDE">
        <w:t xml:space="preserve"> </w:t>
      </w:r>
    </w:p>
  </w:footnote>
  <w:footnote w:id="9">
    <w:p w14:paraId="081A15DB" w14:textId="1946FABF" w:rsidR="00297B33" w:rsidRDefault="00297B33" w:rsidP="00297B33">
      <w:pPr>
        <w:pStyle w:val="FootnoteText"/>
        <w:jc w:val="both"/>
      </w:pPr>
      <w:r>
        <w:rPr>
          <w:rStyle w:val="FootnoteReference"/>
        </w:rPr>
        <w:footnoteRef/>
      </w:r>
      <w:r>
        <w:t xml:space="preserve"> </w:t>
      </w:r>
      <w:r>
        <w:rPr>
          <w:rFonts w:cs="Times New Roman"/>
        </w:rPr>
        <w:t>S</w:t>
      </w:r>
      <w:r w:rsidRPr="00297B33">
        <w:rPr>
          <w:rFonts w:cs="Times New Roman"/>
        </w:rPr>
        <w:t>katīt skaidrojumu un rīcību informatīvajā ziņojumā par Eiropas Savienības struktūrfondu un Kohēzijas fonda investīciju ieviešanas statusu līdz 2017.gada 31.maijam</w:t>
      </w:r>
      <w:r w:rsidRPr="00297B33">
        <w:t xml:space="preserve"> Skatīt ES fondu mājas lapas tīmekļa vietnē sadaļā Materiāli un ziņojumi/Ziņojumi Ministru kabinetam: </w:t>
      </w:r>
      <w:hyperlink r:id="rId5" w:history="1">
        <w:r w:rsidRPr="00297B33">
          <w:rPr>
            <w:rStyle w:val="Hyperlink"/>
          </w:rPr>
          <w:t>http://www.esfondi.lv/zinojumi-Ministru-kabinetam</w:t>
        </w:r>
      </w:hyperlink>
      <w:r>
        <w:t xml:space="preserve"> </w:t>
      </w:r>
    </w:p>
  </w:footnote>
  <w:footnote w:id="10">
    <w:p w14:paraId="54C14515" w14:textId="77777777" w:rsidR="00266E00" w:rsidRDefault="00E241A6" w:rsidP="00266E00">
      <w:pPr>
        <w:pStyle w:val="FootnoteText"/>
        <w:jc w:val="both"/>
      </w:pPr>
      <w:r>
        <w:rPr>
          <w:rStyle w:val="FootnoteReference"/>
        </w:rPr>
        <w:footnoteRef/>
      </w:r>
      <w:r>
        <w:t xml:space="preserve"> </w:t>
      </w:r>
      <w:r w:rsidR="00266E00">
        <w:t>I</w:t>
      </w:r>
      <w:r w:rsidR="00266E00" w:rsidRPr="00266E00">
        <w:t>erobežoto projektu iesniegumu atlašu (turpmāk – IPIA</w:t>
      </w:r>
      <w:r w:rsidR="00266E00" w:rsidRPr="00266E00">
        <w:rPr>
          <w:rFonts w:cs="Times New Roman"/>
        </w:rPr>
        <w:t xml:space="preserve"> </w:t>
      </w:r>
      <w:r w:rsidR="00266E00">
        <w:rPr>
          <w:rFonts w:cs="Times New Roman"/>
        </w:rPr>
        <w:t xml:space="preserve">ietvaros, kas </w:t>
      </w:r>
      <w:r w:rsidRPr="00266E00">
        <w:rPr>
          <w:rFonts w:cs="Times New Roman"/>
        </w:rPr>
        <w:t>noteikti potenciālie projektu īstenotāji un finanšu</w:t>
      </w:r>
      <w:r>
        <w:rPr>
          <w:rFonts w:cs="Times New Roman"/>
        </w:rPr>
        <w:t xml:space="preserve"> sadalījums, kas kopā veido i</w:t>
      </w:r>
      <w:r w:rsidRPr="004221F5">
        <w:rPr>
          <w:rFonts w:cs="Times New Roman"/>
        </w:rPr>
        <w:t>ndik</w:t>
      </w:r>
      <w:r>
        <w:rPr>
          <w:rFonts w:cs="Times New Roman"/>
        </w:rPr>
        <w:t>.</w:t>
      </w:r>
      <w:r w:rsidRPr="004221F5">
        <w:rPr>
          <w:rFonts w:cs="Times New Roman"/>
        </w:rPr>
        <w:t xml:space="preserve"> 90% no kopējā ES finansējum</w:t>
      </w:r>
      <w:r>
        <w:rPr>
          <w:rFonts w:cs="Times New Roman"/>
        </w:rPr>
        <w:t>a</w:t>
      </w:r>
      <w:r w:rsidRPr="004221F5">
        <w:rPr>
          <w:rFonts w:cs="Times New Roman"/>
        </w:rPr>
        <w:t xml:space="preserve"> </w:t>
      </w:r>
      <w:r>
        <w:rPr>
          <w:rFonts w:cs="Times New Roman"/>
        </w:rPr>
        <w:t xml:space="preserve">Latvijai (4,4, mljrd. </w:t>
      </w:r>
      <w:r w:rsidRPr="00C2534E">
        <w:rPr>
          <w:rFonts w:cs="Times New Roman"/>
          <w:i/>
        </w:rPr>
        <w:t>euro</w:t>
      </w:r>
      <w:r>
        <w:rPr>
          <w:rFonts w:cs="Times New Roman"/>
        </w:rPr>
        <w:t>)</w:t>
      </w:r>
      <w:r w:rsidRPr="004221F5">
        <w:rPr>
          <w:rFonts w:cs="Times New Roman"/>
        </w:rPr>
        <w:t>.</w:t>
      </w:r>
      <w:r w:rsidR="00266E00">
        <w:rPr>
          <w:rFonts w:cs="Times New Roman"/>
        </w:rPr>
        <w:t xml:space="preserve"> </w:t>
      </w:r>
      <w:r w:rsidR="00266E00">
        <w:t>D</w:t>
      </w:r>
      <w:r w:rsidR="00266E00" w:rsidRPr="0081055A">
        <w:t>etalizēta informācija par plānotajiem projektiem pieejama ES fondu tīmekļa vietnē</w:t>
      </w:r>
      <w:r w:rsidR="00266E00">
        <w:t xml:space="preserve"> </w:t>
      </w:r>
      <w:hyperlink r:id="rId6" w:history="1">
        <w:r w:rsidR="00266E00" w:rsidRPr="008631AF">
          <w:rPr>
            <w:rStyle w:val="Hyperlink"/>
          </w:rPr>
          <w:t>http://www.esfondi.lv/finansu-un-raditaju-plani-to-izpilde</w:t>
        </w:r>
      </w:hyperlink>
      <w:r w:rsidR="00266E00">
        <w:t xml:space="preserve"> sadaļā “</w:t>
      </w:r>
      <w:r w:rsidR="00266E00" w:rsidRPr="00BB1339">
        <w:t>Maksājumu un projektu iesniegšanas plānu izpildes ierobežotu projektu iesniegumu atlašu projektos</w:t>
      </w:r>
      <w:r w:rsidR="00266E00">
        <w:t>”</w:t>
      </w:r>
    </w:p>
    <w:p w14:paraId="38955A87" w14:textId="29E51772" w:rsidR="00E241A6" w:rsidRDefault="00E241A6" w:rsidP="00680525">
      <w:pPr>
        <w:pStyle w:val="FootnoteText"/>
        <w:jc w:val="both"/>
      </w:pPr>
    </w:p>
  </w:footnote>
  <w:footnote w:id="11">
    <w:p w14:paraId="6B3BF22A" w14:textId="77777777" w:rsidR="00AC5EEA" w:rsidRPr="00AF22B1" w:rsidRDefault="00AC5EEA" w:rsidP="00AC5EEA">
      <w:pPr>
        <w:pStyle w:val="FootnoteText"/>
        <w:jc w:val="both"/>
        <w:rPr>
          <w:rFonts w:cs="Times New Roman"/>
        </w:rPr>
      </w:pPr>
      <w:r w:rsidRPr="00AF22B1">
        <w:rPr>
          <w:rStyle w:val="FootnoteReference"/>
          <w:rFonts w:cs="Times New Roman"/>
        </w:rPr>
        <w:footnoteRef/>
      </w:r>
      <w:r w:rsidRPr="00AF22B1">
        <w:rPr>
          <w:rFonts w:cs="Times New Roman"/>
        </w:rPr>
        <w:t xml:space="preserve"> Rīkojuma projekts “Grozījumi Eiropas Savienības struktūrfondu un Kohēzijas </w:t>
      </w:r>
      <w:r w:rsidRPr="00431EF8">
        <w:rPr>
          <w:rFonts w:cs="Times New Roman"/>
        </w:rPr>
        <w:t>fonda 2014.–2020.gada plānošanas perioda darbības programmā “Izaugsme un nodarbinātība” paredz 8. un 9.prioritārā virziena snieguma ietvara grozījumus, ITI kārtas izveidi 5.5.1.SAM un citus tehniskos grozījumus, precizējo</w:t>
      </w:r>
      <w:r w:rsidRPr="00AF22B1">
        <w:rPr>
          <w:rFonts w:cs="Times New Roman"/>
        </w:rPr>
        <w:t xml:space="preserve">t ar MK 29.03.2017.  Rīk.  Nr.160 apstiprinātos grozījumus.   </w:t>
      </w:r>
    </w:p>
  </w:footnote>
  <w:footnote w:id="12">
    <w:p w14:paraId="4457C2D8" w14:textId="77777777" w:rsidR="0052584D" w:rsidRPr="00AF22B1" w:rsidRDefault="0052584D" w:rsidP="0052584D">
      <w:pPr>
        <w:pStyle w:val="FootnoteText"/>
        <w:jc w:val="both"/>
        <w:rPr>
          <w:rFonts w:eastAsia="Calibri" w:cs="Times New Roman"/>
          <w:lang w:eastAsia="ar-SA"/>
        </w:rPr>
      </w:pPr>
      <w:r w:rsidRPr="00AF22B1">
        <w:rPr>
          <w:rStyle w:val="FootnoteReference"/>
          <w:rFonts w:cs="Times New Roman"/>
        </w:rPr>
        <w:footnoteRef/>
      </w:r>
      <w:r w:rsidRPr="00AF22B1">
        <w:rPr>
          <w:rFonts w:cs="Times New Roman"/>
        </w:rPr>
        <w:t xml:space="preserve"> </w:t>
      </w:r>
      <w:r w:rsidRPr="00AF22B1">
        <w:rPr>
          <w:rFonts w:eastAsia="Calibri" w:cs="Times New Roman"/>
          <w:lang w:eastAsia="ar-SA"/>
        </w:rPr>
        <w:t>9.2.2.1. pasākums “Deinstitucionalizācija” (ESF 40,1 milj euro)</w:t>
      </w:r>
      <w:r w:rsidRPr="00AF22B1">
        <w:rPr>
          <w:rFonts w:cs="Times New Roman"/>
          <w:lang w:eastAsia="ar-SA"/>
        </w:rPr>
        <w:t xml:space="preserve"> un </w:t>
      </w:r>
      <w:r w:rsidRPr="00AF22B1">
        <w:rPr>
          <w:rFonts w:eastAsia="Calibri" w:cs="Times New Roman"/>
          <w:lang w:eastAsia="ar-SA"/>
        </w:rPr>
        <w:t>9.</w:t>
      </w:r>
      <w:r w:rsidRPr="00AF22B1">
        <w:rPr>
          <w:rFonts w:cs="Times New Roman"/>
          <w:lang w:eastAsia="ar-SA"/>
        </w:rPr>
        <w:t>3</w:t>
      </w:r>
      <w:r w:rsidRPr="00AF22B1">
        <w:rPr>
          <w:rFonts w:eastAsia="Calibri" w:cs="Times New Roman"/>
          <w:lang w:eastAsia="ar-SA"/>
        </w:rPr>
        <w:t>.</w:t>
      </w:r>
      <w:r w:rsidRPr="00AF22B1">
        <w:rPr>
          <w:rFonts w:cs="Times New Roman"/>
          <w:lang w:eastAsia="ar-SA"/>
        </w:rPr>
        <w:t>1</w:t>
      </w:r>
      <w:r w:rsidRPr="00AF22B1">
        <w:rPr>
          <w:rFonts w:eastAsia="Calibri" w:cs="Times New Roman"/>
          <w:lang w:eastAsia="ar-SA"/>
        </w:rPr>
        <w:t xml:space="preserve">.1. pasākums </w:t>
      </w:r>
      <w:r w:rsidRPr="00AF22B1">
        <w:rPr>
          <w:rFonts w:cs="Times New Roman"/>
          <w:lang w:eastAsia="ar-SA"/>
        </w:rPr>
        <w:t xml:space="preserve">“Pakalpojumu infrastruktūras attīstība deinstitucionalizācijas plānu īstenošanai” </w:t>
      </w:r>
      <w:r w:rsidRPr="00AF22B1">
        <w:rPr>
          <w:rFonts w:eastAsia="Calibri" w:cs="Times New Roman"/>
          <w:lang w:eastAsia="ar-SA"/>
        </w:rPr>
        <w:t>(ERAF 37,8 milj euro)</w:t>
      </w:r>
      <w:r w:rsidRPr="00AF22B1">
        <w:rPr>
          <w:rFonts w:cs="Times New Roman"/>
          <w:lang w:eastAsia="ar-SA"/>
        </w:rPr>
        <w:t xml:space="preserve">. </w:t>
      </w:r>
      <w:r w:rsidRPr="00AF22B1">
        <w:rPr>
          <w:rFonts w:cs="Times New Roman"/>
          <w:bCs/>
          <w:highlight w:val="yellow"/>
        </w:rPr>
        <w:t xml:space="preserve"> </w:t>
      </w:r>
    </w:p>
  </w:footnote>
  <w:footnote w:id="13">
    <w:p w14:paraId="54D6F7E7" w14:textId="77777777" w:rsidR="00E241A6" w:rsidRDefault="00E241A6" w:rsidP="00430BC5">
      <w:pPr>
        <w:pStyle w:val="FootnoteText"/>
      </w:pPr>
      <w:r>
        <w:rPr>
          <w:rStyle w:val="FootnoteReference"/>
        </w:rPr>
        <w:footnoteRef/>
      </w:r>
      <w:r>
        <w:t xml:space="preserve"> </w:t>
      </w:r>
      <w:r w:rsidRPr="00F03100">
        <w:t>2.2.1.specifiskā atbalsta mērķ</w:t>
      </w:r>
      <w:r>
        <w:t>a</w:t>
      </w:r>
      <w:r w:rsidRPr="00F03100">
        <w:t xml:space="preserve"> “Nodrošināt publisko datu atkalizmantošanas pieaugumu un efektīvu publiskās pārvaldes un privātā sektora mijiedarbību”</w:t>
      </w:r>
      <w:r>
        <w:t xml:space="preserve"> ietvaros plānotie informācijas un komunikācijas tehnoloģiju projekti</w:t>
      </w:r>
    </w:p>
  </w:footnote>
  <w:footnote w:id="14">
    <w:p w14:paraId="1F165C36" w14:textId="1D7EA802" w:rsidR="00223D2C" w:rsidRPr="00773A02" w:rsidRDefault="00223D2C" w:rsidP="00223D2C">
      <w:pPr>
        <w:pStyle w:val="FootnoteText"/>
        <w:jc w:val="both"/>
      </w:pPr>
      <w:r w:rsidRPr="009F0250">
        <w:rPr>
          <w:rStyle w:val="FootnoteReference"/>
        </w:rPr>
        <w:footnoteRef/>
      </w:r>
      <w:r w:rsidRPr="009F0250">
        <w:t xml:space="preserve"> </w:t>
      </w:r>
      <w:r>
        <w:t xml:space="preserve">Plānotais ERAF </w:t>
      </w:r>
      <w:r w:rsidRPr="009F0250">
        <w:t xml:space="preserve">Rīgas koncertzāles projektam </w:t>
      </w:r>
      <w:r>
        <w:t>5.6.1.SAM “</w:t>
      </w:r>
      <w:r w:rsidRPr="00751531">
        <w:t xml:space="preserve">Veicināt Rīgas pilsētas </w:t>
      </w:r>
      <w:r w:rsidRPr="00773A02">
        <w:t>revitalizāciju, nodrošinot teritorijas efektīvu sociālekonomisko izmantošanu” ietvaros 23 192 193 euro, t.sk. rezerve 2</w:t>
      </w:r>
      <w:r w:rsidR="005D60E3">
        <w:t>,4 milj.</w:t>
      </w:r>
      <w:r w:rsidRPr="00773A02">
        <w:t xml:space="preserve"> euro. </w:t>
      </w:r>
    </w:p>
  </w:footnote>
  <w:footnote w:id="15">
    <w:p w14:paraId="4AC12B3B" w14:textId="77777777" w:rsidR="005D60E3" w:rsidRDefault="005D60E3" w:rsidP="005D60E3">
      <w:pPr>
        <w:pStyle w:val="FootnoteText"/>
        <w:jc w:val="both"/>
      </w:pPr>
      <w:r w:rsidRPr="00773A02">
        <w:footnoteRef/>
      </w:r>
      <w:r w:rsidRPr="00773A02">
        <w:t xml:space="preserve"> </w:t>
      </w:r>
      <w:r w:rsidRPr="00773A02">
        <w:rPr>
          <w:rFonts w:cs="Times New Roman"/>
        </w:rPr>
        <w:t xml:space="preserve">atbilstoši </w:t>
      </w:r>
      <w:r w:rsidRPr="00773A02">
        <w:t>MK 2016.gada 14.novembra rīkojuma Nr.673 “Par konceptuālo ziņojumu “Par akustiskās koncertzāles īstenošanas</w:t>
      </w:r>
      <w:r>
        <w:t xml:space="preserve"> modeli Rīgā””</w:t>
      </w:r>
      <w:r w:rsidRPr="00D93B75">
        <w:t xml:space="preserve"> 3.punkt</w:t>
      </w:r>
      <w:r>
        <w:t>am izpildes termiņš noteikts līdz 30.06.2017.</w:t>
      </w:r>
    </w:p>
  </w:footnote>
  <w:footnote w:id="16">
    <w:p w14:paraId="6DF0B6A4" w14:textId="707A12DE" w:rsidR="00E241A6" w:rsidRDefault="00E241A6">
      <w:pPr>
        <w:pStyle w:val="FootnoteText"/>
      </w:pPr>
      <w:r>
        <w:rPr>
          <w:rStyle w:val="FootnoteReference"/>
        </w:rPr>
        <w:footnoteRef/>
      </w:r>
      <w:r>
        <w:t xml:space="preserve"> </w:t>
      </w:r>
      <w:r w:rsidRPr="00E05749">
        <w:t xml:space="preserve">Atbilstoši MK 2017. gada 14. marta sēdes protokola Nr. 12. 43§ noteiktajiem uzdevumiem ES fondu ietvaros: </w:t>
      </w:r>
      <w:hyperlink r:id="rId7" w:history="1">
        <w:r w:rsidRPr="00E05749">
          <w:rPr>
            <w:rStyle w:val="Hyperlink"/>
          </w:rPr>
          <w:t>http://www.esfondi.lv/upload/mk-protokollemums.pdf</w:t>
        </w:r>
      </w:hyperlink>
      <w:r w:rsidRPr="00E05749">
        <w:t>.</w:t>
      </w:r>
    </w:p>
  </w:footnote>
  <w:footnote w:id="17">
    <w:p w14:paraId="7CCFAF31" w14:textId="77777777" w:rsidR="00E241A6" w:rsidRPr="000923D8" w:rsidRDefault="00E241A6" w:rsidP="003E5640">
      <w:pPr>
        <w:pStyle w:val="FootnoteText"/>
        <w:jc w:val="both"/>
      </w:pPr>
      <w:r w:rsidRPr="000923D8">
        <w:rPr>
          <w:rStyle w:val="FootnoteReference"/>
        </w:rPr>
        <w:footnoteRef/>
      </w:r>
      <w:r w:rsidRPr="000923D8">
        <w:t xml:space="preserve"> Atbilstoši MK 2017. gada 17. janvāra sēdes protokola Nr.3 39.§ “Informatīvais ziņojums “Par lielā projekta “Latvijas dzelzceļa tīkla elektrifikācija” sagatavošanas progresu, izmaksu un ieguvumu analīzes rezultātiem un projekta īstenošanas risinājumiem”” 10. punktā noteiktajam </w:t>
      </w:r>
    </w:p>
  </w:footnote>
  <w:footnote w:id="18">
    <w:p w14:paraId="6E8AB89C" w14:textId="77777777" w:rsidR="00266E00" w:rsidRDefault="00266E00" w:rsidP="00457BC7">
      <w:pPr>
        <w:pStyle w:val="FootnoteText"/>
        <w:jc w:val="both"/>
      </w:pPr>
      <w:r>
        <w:rPr>
          <w:rStyle w:val="FootnoteReference"/>
        </w:rPr>
        <w:footnoteRef/>
      </w:r>
      <w:r>
        <w:t xml:space="preserve"> </w:t>
      </w:r>
      <w:r w:rsidRPr="00831FA5">
        <w:t>MK 2016. gada 9. augusta noteikumi Nr. 534 “Darbības programmas "Izaugsme un nodarbinātība" 4.2.1. specifiskā atbalsta mērķa "Veicināt energoefektivitāes paaugstināšanu valsts un dzīvojamās ēkās" 4.2.1.2. pasākuma "Veicināt energoefektivitātes paaugstināšanu valsts ēkās" pirmās projektu iesniegumu atlases kārtas īstenošanas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4E6D82E9" w:rsidR="00E241A6" w:rsidRDefault="00E241A6">
        <w:pPr>
          <w:pStyle w:val="Header"/>
          <w:jc w:val="center"/>
        </w:pPr>
        <w:r>
          <w:fldChar w:fldCharType="begin"/>
        </w:r>
        <w:r>
          <w:instrText xml:space="preserve"> PAGE   \* MERGEFORMAT </w:instrText>
        </w:r>
        <w:r>
          <w:fldChar w:fldCharType="separate"/>
        </w:r>
        <w:r w:rsidR="004D7611">
          <w:rPr>
            <w:noProof/>
          </w:rPr>
          <w:t>7</w:t>
        </w:r>
        <w:r>
          <w:rPr>
            <w:noProof/>
          </w:rPr>
          <w:fldChar w:fldCharType="end"/>
        </w:r>
      </w:p>
    </w:sdtContent>
  </w:sdt>
  <w:p w14:paraId="0C8E0C95" w14:textId="26BB3FA8" w:rsidR="00E241A6" w:rsidRDefault="00E241A6"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506"/>
    <w:multiLevelType w:val="multilevel"/>
    <w:tmpl w:val="82D0F06E"/>
    <w:lvl w:ilvl="0">
      <w:start w:val="1"/>
      <w:numFmt w:val="decimal"/>
      <w:lvlText w:val="%1."/>
      <w:lvlJc w:val="left"/>
      <w:pPr>
        <w:ind w:left="1800" w:hanging="360"/>
      </w:pPr>
      <w:rPr>
        <w:rFonts w:hint="default"/>
        <w:b w:val="0"/>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1">
    <w:nsid w:val="493F3386"/>
    <w:multiLevelType w:val="hybridMultilevel"/>
    <w:tmpl w:val="3EA80F9C"/>
    <w:lvl w:ilvl="0" w:tplc="2D5EFBF2">
      <w:start w:val="1"/>
      <w:numFmt w:val="decimal"/>
      <w:lvlText w:val="%1."/>
      <w:lvlJc w:val="left"/>
      <w:pPr>
        <w:ind w:left="804" w:hanging="44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D25653"/>
    <w:multiLevelType w:val="hybridMultilevel"/>
    <w:tmpl w:val="ED28B014"/>
    <w:lvl w:ilvl="0" w:tplc="04260011">
      <w:start w:val="1"/>
      <w:numFmt w:val="decimal"/>
      <w:lvlText w:val="%1)"/>
      <w:lvlJc w:val="left"/>
      <w:pPr>
        <w:ind w:left="644" w:hanging="360"/>
      </w:pPr>
      <w:rPr>
        <w:b w:val="0"/>
        <w:i w:val="0"/>
        <w:sz w:val="28"/>
      </w:rPr>
    </w:lvl>
    <w:lvl w:ilvl="1" w:tplc="04260001">
      <w:start w:val="1"/>
      <w:numFmt w:val="bullet"/>
      <w:lvlText w:val=""/>
      <w:lvlJc w:val="left"/>
      <w:pPr>
        <w:ind w:left="1353" w:hanging="360"/>
      </w:pPr>
      <w:rPr>
        <w:rFonts w:ascii="Symbol" w:hAnsi="Symbol" w:hint="default"/>
        <w:b/>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280663"/>
    <w:multiLevelType w:val="multilevel"/>
    <w:tmpl w:val="E286B4DC"/>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631F564B"/>
    <w:multiLevelType w:val="hybridMultilevel"/>
    <w:tmpl w:val="8F6213E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66157F89"/>
    <w:multiLevelType w:val="hybridMultilevel"/>
    <w:tmpl w:val="C150909E"/>
    <w:lvl w:ilvl="0" w:tplc="6A827972">
      <w:start w:val="1"/>
      <w:numFmt w:val="lowerLetter"/>
      <w:lvlText w:val="%1)"/>
      <w:lvlJc w:val="left"/>
      <w:pPr>
        <w:ind w:left="720" w:hanging="360"/>
      </w:pPr>
      <w:rPr>
        <w:rFonts w:ascii="Times New Roman" w:eastAsiaTheme="minorHAnsi" w:hAnsi="Times New Roman" w:cs="Times New Roman"/>
      </w:rPr>
    </w:lvl>
    <w:lvl w:ilvl="1" w:tplc="04260011">
      <w:start w:val="1"/>
      <w:numFmt w:val="decimal"/>
      <w:lvlText w:val="%2)"/>
      <w:lvlJc w:val="left"/>
      <w:pPr>
        <w:ind w:left="1440" w:hanging="360"/>
      </w:pPr>
    </w:lvl>
    <w:lvl w:ilvl="2" w:tplc="7174DC56">
      <w:start w:val="3"/>
      <w:numFmt w:val="decimal"/>
      <w:lvlText w:val="%3)"/>
      <w:lvlJc w:val="left"/>
      <w:pPr>
        <w:ind w:left="1211" w:hanging="360"/>
      </w:pPr>
      <w:rPr>
        <w:rFonts w:cstheme="minorBidi"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AE2A1D"/>
    <w:multiLevelType w:val="hybridMultilevel"/>
    <w:tmpl w:val="B34AC176"/>
    <w:lvl w:ilvl="0" w:tplc="D6B6BA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76BB321A"/>
    <w:multiLevelType w:val="multilevel"/>
    <w:tmpl w:val="1EF603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79D666F1"/>
    <w:multiLevelType w:val="hybridMultilevel"/>
    <w:tmpl w:val="D9D8AB4A"/>
    <w:lvl w:ilvl="0" w:tplc="19F2AD1C">
      <w:start w:val="1"/>
      <w:numFmt w:val="decimal"/>
      <w:lvlText w:val="%1."/>
      <w:lvlJc w:val="left"/>
      <w:pPr>
        <w:ind w:left="644" w:hanging="360"/>
      </w:pPr>
      <w:rPr>
        <w:b w:val="0"/>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D224722"/>
    <w:multiLevelType w:val="hybridMultilevel"/>
    <w:tmpl w:val="433CC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B5460C"/>
    <w:multiLevelType w:val="hybridMultilevel"/>
    <w:tmpl w:val="4678DE02"/>
    <w:lvl w:ilvl="0" w:tplc="BE74DE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6"/>
  </w:num>
  <w:num w:numId="4">
    <w:abstractNumId w:val="4"/>
  </w:num>
  <w:num w:numId="5">
    <w:abstractNumId w:val="3"/>
  </w:num>
  <w:num w:numId="6">
    <w:abstractNumId w:val="2"/>
  </w:num>
  <w:num w:numId="7">
    <w:abstractNumId w:val="7"/>
  </w:num>
  <w:num w:numId="8">
    <w:abstractNumId w:val="0"/>
  </w:num>
  <w:num w:numId="9">
    <w:abstractNumId w:val="1"/>
  </w:num>
  <w:num w:numId="10">
    <w:abstractNumId w:val="9"/>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5C5"/>
    <w:rsid w:val="000033F3"/>
    <w:rsid w:val="00004BBD"/>
    <w:rsid w:val="00007B08"/>
    <w:rsid w:val="00007B61"/>
    <w:rsid w:val="00011C73"/>
    <w:rsid w:val="00011FF7"/>
    <w:rsid w:val="000131E3"/>
    <w:rsid w:val="00014601"/>
    <w:rsid w:val="00014A9B"/>
    <w:rsid w:val="000177C8"/>
    <w:rsid w:val="000201F0"/>
    <w:rsid w:val="00023924"/>
    <w:rsid w:val="0002446C"/>
    <w:rsid w:val="00024601"/>
    <w:rsid w:val="00025A42"/>
    <w:rsid w:val="00027639"/>
    <w:rsid w:val="00030757"/>
    <w:rsid w:val="000314B6"/>
    <w:rsid w:val="000323AC"/>
    <w:rsid w:val="0003345C"/>
    <w:rsid w:val="00034E24"/>
    <w:rsid w:val="00034E6C"/>
    <w:rsid w:val="00035523"/>
    <w:rsid w:val="00035D19"/>
    <w:rsid w:val="00035FF6"/>
    <w:rsid w:val="00037205"/>
    <w:rsid w:val="0004087E"/>
    <w:rsid w:val="0004200D"/>
    <w:rsid w:val="000438BB"/>
    <w:rsid w:val="00044366"/>
    <w:rsid w:val="00044522"/>
    <w:rsid w:val="000449F1"/>
    <w:rsid w:val="00045429"/>
    <w:rsid w:val="000503A0"/>
    <w:rsid w:val="000507D2"/>
    <w:rsid w:val="00050E23"/>
    <w:rsid w:val="000512E7"/>
    <w:rsid w:val="00051948"/>
    <w:rsid w:val="00051CE6"/>
    <w:rsid w:val="00051FB0"/>
    <w:rsid w:val="0005214B"/>
    <w:rsid w:val="00055112"/>
    <w:rsid w:val="0005603B"/>
    <w:rsid w:val="00057E29"/>
    <w:rsid w:val="00057EB0"/>
    <w:rsid w:val="00060B70"/>
    <w:rsid w:val="000612F4"/>
    <w:rsid w:val="000617E1"/>
    <w:rsid w:val="00061833"/>
    <w:rsid w:val="0006216B"/>
    <w:rsid w:val="00062A84"/>
    <w:rsid w:val="0006455E"/>
    <w:rsid w:val="000663DA"/>
    <w:rsid w:val="00071F4A"/>
    <w:rsid w:val="00072420"/>
    <w:rsid w:val="0007245C"/>
    <w:rsid w:val="000730F5"/>
    <w:rsid w:val="00073BE5"/>
    <w:rsid w:val="000741A6"/>
    <w:rsid w:val="000741E1"/>
    <w:rsid w:val="000747D7"/>
    <w:rsid w:val="00074C3F"/>
    <w:rsid w:val="00074F36"/>
    <w:rsid w:val="00075907"/>
    <w:rsid w:val="00080827"/>
    <w:rsid w:val="00080B39"/>
    <w:rsid w:val="00080B4F"/>
    <w:rsid w:val="00081457"/>
    <w:rsid w:val="0008164B"/>
    <w:rsid w:val="000821ED"/>
    <w:rsid w:val="00082963"/>
    <w:rsid w:val="00082FD4"/>
    <w:rsid w:val="000844FA"/>
    <w:rsid w:val="00084ECB"/>
    <w:rsid w:val="00086B7B"/>
    <w:rsid w:val="0009129F"/>
    <w:rsid w:val="000923D8"/>
    <w:rsid w:val="000939E6"/>
    <w:rsid w:val="00094601"/>
    <w:rsid w:val="00095B56"/>
    <w:rsid w:val="000973A6"/>
    <w:rsid w:val="00097784"/>
    <w:rsid w:val="00097E4D"/>
    <w:rsid w:val="000A047B"/>
    <w:rsid w:val="000A267D"/>
    <w:rsid w:val="000A302E"/>
    <w:rsid w:val="000A376D"/>
    <w:rsid w:val="000A3FED"/>
    <w:rsid w:val="000A507D"/>
    <w:rsid w:val="000A5AD1"/>
    <w:rsid w:val="000A5C17"/>
    <w:rsid w:val="000A6187"/>
    <w:rsid w:val="000A734C"/>
    <w:rsid w:val="000A76BE"/>
    <w:rsid w:val="000B07C0"/>
    <w:rsid w:val="000B0997"/>
    <w:rsid w:val="000B12FE"/>
    <w:rsid w:val="000B1E6F"/>
    <w:rsid w:val="000B1EAF"/>
    <w:rsid w:val="000B4053"/>
    <w:rsid w:val="000B5561"/>
    <w:rsid w:val="000B68A0"/>
    <w:rsid w:val="000B68CF"/>
    <w:rsid w:val="000B7995"/>
    <w:rsid w:val="000C0D3E"/>
    <w:rsid w:val="000C293C"/>
    <w:rsid w:val="000C2A23"/>
    <w:rsid w:val="000C2AA0"/>
    <w:rsid w:val="000C39BB"/>
    <w:rsid w:val="000C3DB7"/>
    <w:rsid w:val="000C3F05"/>
    <w:rsid w:val="000C7125"/>
    <w:rsid w:val="000D0D79"/>
    <w:rsid w:val="000D38C6"/>
    <w:rsid w:val="000D545F"/>
    <w:rsid w:val="000D65C7"/>
    <w:rsid w:val="000E0932"/>
    <w:rsid w:val="000E1ABA"/>
    <w:rsid w:val="000E1E49"/>
    <w:rsid w:val="000E3126"/>
    <w:rsid w:val="000E5CF0"/>
    <w:rsid w:val="000E671B"/>
    <w:rsid w:val="000E7353"/>
    <w:rsid w:val="000F1127"/>
    <w:rsid w:val="000F1CBF"/>
    <w:rsid w:val="000F4DAE"/>
    <w:rsid w:val="000F4EA7"/>
    <w:rsid w:val="000F55CB"/>
    <w:rsid w:val="000F5F73"/>
    <w:rsid w:val="00101539"/>
    <w:rsid w:val="00103BBD"/>
    <w:rsid w:val="00105813"/>
    <w:rsid w:val="001075D3"/>
    <w:rsid w:val="00110071"/>
    <w:rsid w:val="001116B4"/>
    <w:rsid w:val="0011288A"/>
    <w:rsid w:val="00114473"/>
    <w:rsid w:val="001151A7"/>
    <w:rsid w:val="00115ED2"/>
    <w:rsid w:val="00116673"/>
    <w:rsid w:val="00117401"/>
    <w:rsid w:val="00117945"/>
    <w:rsid w:val="00120D7F"/>
    <w:rsid w:val="0012127F"/>
    <w:rsid w:val="00122EF5"/>
    <w:rsid w:val="00124C05"/>
    <w:rsid w:val="0012511F"/>
    <w:rsid w:val="00125246"/>
    <w:rsid w:val="00125587"/>
    <w:rsid w:val="001269CA"/>
    <w:rsid w:val="0012795B"/>
    <w:rsid w:val="001311C0"/>
    <w:rsid w:val="00132C0B"/>
    <w:rsid w:val="00132DD7"/>
    <w:rsid w:val="001341CD"/>
    <w:rsid w:val="00134B26"/>
    <w:rsid w:val="00134D0B"/>
    <w:rsid w:val="001370D3"/>
    <w:rsid w:val="001374A3"/>
    <w:rsid w:val="001379A5"/>
    <w:rsid w:val="0014051E"/>
    <w:rsid w:val="00140E27"/>
    <w:rsid w:val="00140E5F"/>
    <w:rsid w:val="00141BF7"/>
    <w:rsid w:val="00142206"/>
    <w:rsid w:val="0014261F"/>
    <w:rsid w:val="001429D2"/>
    <w:rsid w:val="00142AB0"/>
    <w:rsid w:val="0014377D"/>
    <w:rsid w:val="00143CFE"/>
    <w:rsid w:val="00144073"/>
    <w:rsid w:val="00144D48"/>
    <w:rsid w:val="001453CA"/>
    <w:rsid w:val="00145646"/>
    <w:rsid w:val="00146443"/>
    <w:rsid w:val="0014737B"/>
    <w:rsid w:val="00147F40"/>
    <w:rsid w:val="00150060"/>
    <w:rsid w:val="0015008D"/>
    <w:rsid w:val="00150389"/>
    <w:rsid w:val="00150DAA"/>
    <w:rsid w:val="00151961"/>
    <w:rsid w:val="00152166"/>
    <w:rsid w:val="0015353D"/>
    <w:rsid w:val="00156756"/>
    <w:rsid w:val="00157926"/>
    <w:rsid w:val="00157B77"/>
    <w:rsid w:val="00161E7B"/>
    <w:rsid w:val="00161E9A"/>
    <w:rsid w:val="0016211C"/>
    <w:rsid w:val="0016220F"/>
    <w:rsid w:val="001635F5"/>
    <w:rsid w:val="00164685"/>
    <w:rsid w:val="00164DEB"/>
    <w:rsid w:val="00166EC6"/>
    <w:rsid w:val="00167119"/>
    <w:rsid w:val="00170349"/>
    <w:rsid w:val="00170486"/>
    <w:rsid w:val="00170B4E"/>
    <w:rsid w:val="0017151E"/>
    <w:rsid w:val="00172C2D"/>
    <w:rsid w:val="0017344A"/>
    <w:rsid w:val="0017593E"/>
    <w:rsid w:val="00175E83"/>
    <w:rsid w:val="001764D2"/>
    <w:rsid w:val="001767DE"/>
    <w:rsid w:val="001809DF"/>
    <w:rsid w:val="00180AC8"/>
    <w:rsid w:val="0018141A"/>
    <w:rsid w:val="00181803"/>
    <w:rsid w:val="00182514"/>
    <w:rsid w:val="00184427"/>
    <w:rsid w:val="00184621"/>
    <w:rsid w:val="00184686"/>
    <w:rsid w:val="0018469C"/>
    <w:rsid w:val="0018493C"/>
    <w:rsid w:val="00184B4D"/>
    <w:rsid w:val="00184E4F"/>
    <w:rsid w:val="0018571E"/>
    <w:rsid w:val="001876AD"/>
    <w:rsid w:val="00190237"/>
    <w:rsid w:val="00190EE6"/>
    <w:rsid w:val="001910CA"/>
    <w:rsid w:val="001931CB"/>
    <w:rsid w:val="00195F5C"/>
    <w:rsid w:val="0019650B"/>
    <w:rsid w:val="001A12F4"/>
    <w:rsid w:val="001A3627"/>
    <w:rsid w:val="001A4EB4"/>
    <w:rsid w:val="001A4EDE"/>
    <w:rsid w:val="001A5514"/>
    <w:rsid w:val="001A66F4"/>
    <w:rsid w:val="001B0337"/>
    <w:rsid w:val="001B1566"/>
    <w:rsid w:val="001B160F"/>
    <w:rsid w:val="001B16EB"/>
    <w:rsid w:val="001B349F"/>
    <w:rsid w:val="001B5E0C"/>
    <w:rsid w:val="001B70A4"/>
    <w:rsid w:val="001C015C"/>
    <w:rsid w:val="001C1C6A"/>
    <w:rsid w:val="001C1D8F"/>
    <w:rsid w:val="001C220D"/>
    <w:rsid w:val="001C28C7"/>
    <w:rsid w:val="001C2A27"/>
    <w:rsid w:val="001C2E1E"/>
    <w:rsid w:val="001C45D6"/>
    <w:rsid w:val="001C5AB9"/>
    <w:rsid w:val="001C72FD"/>
    <w:rsid w:val="001D118B"/>
    <w:rsid w:val="001D11AC"/>
    <w:rsid w:val="001D15A2"/>
    <w:rsid w:val="001D176A"/>
    <w:rsid w:val="001D17AA"/>
    <w:rsid w:val="001D31EB"/>
    <w:rsid w:val="001D5725"/>
    <w:rsid w:val="001D57FD"/>
    <w:rsid w:val="001D58A3"/>
    <w:rsid w:val="001D5A0B"/>
    <w:rsid w:val="001D5A6C"/>
    <w:rsid w:val="001D773D"/>
    <w:rsid w:val="001D796F"/>
    <w:rsid w:val="001E305A"/>
    <w:rsid w:val="001E4FD4"/>
    <w:rsid w:val="001E543A"/>
    <w:rsid w:val="001E6E20"/>
    <w:rsid w:val="001F254D"/>
    <w:rsid w:val="001F2CE3"/>
    <w:rsid w:val="001F303D"/>
    <w:rsid w:val="001F3510"/>
    <w:rsid w:val="001F5182"/>
    <w:rsid w:val="001F61CC"/>
    <w:rsid w:val="001F69B3"/>
    <w:rsid w:val="001F70F2"/>
    <w:rsid w:val="001F7824"/>
    <w:rsid w:val="001F7B21"/>
    <w:rsid w:val="00202D3F"/>
    <w:rsid w:val="00203677"/>
    <w:rsid w:val="00204D36"/>
    <w:rsid w:val="00207285"/>
    <w:rsid w:val="00210227"/>
    <w:rsid w:val="002106A9"/>
    <w:rsid w:val="00210951"/>
    <w:rsid w:val="00210D87"/>
    <w:rsid w:val="0021144E"/>
    <w:rsid w:val="00211614"/>
    <w:rsid w:val="00211A23"/>
    <w:rsid w:val="00211FF5"/>
    <w:rsid w:val="002125EA"/>
    <w:rsid w:val="00212A72"/>
    <w:rsid w:val="002138EB"/>
    <w:rsid w:val="00214522"/>
    <w:rsid w:val="0021489C"/>
    <w:rsid w:val="00217654"/>
    <w:rsid w:val="00217B2D"/>
    <w:rsid w:val="00221687"/>
    <w:rsid w:val="00222BF3"/>
    <w:rsid w:val="00222FDE"/>
    <w:rsid w:val="00223A82"/>
    <w:rsid w:val="00223D2C"/>
    <w:rsid w:val="00225792"/>
    <w:rsid w:val="00230D17"/>
    <w:rsid w:val="002314A2"/>
    <w:rsid w:val="002314FA"/>
    <w:rsid w:val="0023196F"/>
    <w:rsid w:val="0023336C"/>
    <w:rsid w:val="0024034B"/>
    <w:rsid w:val="00241FA6"/>
    <w:rsid w:val="00245FC6"/>
    <w:rsid w:val="0024760D"/>
    <w:rsid w:val="0024774B"/>
    <w:rsid w:val="002504A0"/>
    <w:rsid w:val="0025053F"/>
    <w:rsid w:val="002505A2"/>
    <w:rsid w:val="00252B85"/>
    <w:rsid w:val="00253006"/>
    <w:rsid w:val="00253578"/>
    <w:rsid w:val="00255636"/>
    <w:rsid w:val="00256B61"/>
    <w:rsid w:val="002605AC"/>
    <w:rsid w:val="002610C9"/>
    <w:rsid w:val="002615E6"/>
    <w:rsid w:val="00261E1F"/>
    <w:rsid w:val="0026513D"/>
    <w:rsid w:val="00265C0B"/>
    <w:rsid w:val="0026656C"/>
    <w:rsid w:val="00266973"/>
    <w:rsid w:val="00266E00"/>
    <w:rsid w:val="002671C8"/>
    <w:rsid w:val="0027168C"/>
    <w:rsid w:val="00272742"/>
    <w:rsid w:val="0027451B"/>
    <w:rsid w:val="00274C3D"/>
    <w:rsid w:val="0027503A"/>
    <w:rsid w:val="00276E9B"/>
    <w:rsid w:val="0027775E"/>
    <w:rsid w:val="00282189"/>
    <w:rsid w:val="00282EA0"/>
    <w:rsid w:val="002857E0"/>
    <w:rsid w:val="00285B73"/>
    <w:rsid w:val="002861CA"/>
    <w:rsid w:val="00286EF0"/>
    <w:rsid w:val="002904EE"/>
    <w:rsid w:val="00291E27"/>
    <w:rsid w:val="00293553"/>
    <w:rsid w:val="00294C72"/>
    <w:rsid w:val="0029527F"/>
    <w:rsid w:val="0029635E"/>
    <w:rsid w:val="00297198"/>
    <w:rsid w:val="00297B33"/>
    <w:rsid w:val="002A1431"/>
    <w:rsid w:val="002A1670"/>
    <w:rsid w:val="002A19B9"/>
    <w:rsid w:val="002A2343"/>
    <w:rsid w:val="002A39E2"/>
    <w:rsid w:val="002A41D5"/>
    <w:rsid w:val="002A44D6"/>
    <w:rsid w:val="002A4E2E"/>
    <w:rsid w:val="002A54AE"/>
    <w:rsid w:val="002A6954"/>
    <w:rsid w:val="002B061F"/>
    <w:rsid w:val="002B0C8F"/>
    <w:rsid w:val="002B17CC"/>
    <w:rsid w:val="002B1C6E"/>
    <w:rsid w:val="002B375C"/>
    <w:rsid w:val="002B5A10"/>
    <w:rsid w:val="002B5C81"/>
    <w:rsid w:val="002B702E"/>
    <w:rsid w:val="002B73DE"/>
    <w:rsid w:val="002C193B"/>
    <w:rsid w:val="002C2B17"/>
    <w:rsid w:val="002C4B6C"/>
    <w:rsid w:val="002C7032"/>
    <w:rsid w:val="002C7A3C"/>
    <w:rsid w:val="002C7B83"/>
    <w:rsid w:val="002C7E4F"/>
    <w:rsid w:val="002D10B0"/>
    <w:rsid w:val="002D126D"/>
    <w:rsid w:val="002D18B1"/>
    <w:rsid w:val="002D235F"/>
    <w:rsid w:val="002D2FC7"/>
    <w:rsid w:val="002D3C02"/>
    <w:rsid w:val="002D5302"/>
    <w:rsid w:val="002D6160"/>
    <w:rsid w:val="002D79F5"/>
    <w:rsid w:val="002E0F8A"/>
    <w:rsid w:val="002E191E"/>
    <w:rsid w:val="002E2841"/>
    <w:rsid w:val="002E28C2"/>
    <w:rsid w:val="002E2F0B"/>
    <w:rsid w:val="002E330F"/>
    <w:rsid w:val="002E401B"/>
    <w:rsid w:val="002E437A"/>
    <w:rsid w:val="002E4E4B"/>
    <w:rsid w:val="002E535A"/>
    <w:rsid w:val="002E5A7F"/>
    <w:rsid w:val="002E6C4E"/>
    <w:rsid w:val="002E70E7"/>
    <w:rsid w:val="002E7F06"/>
    <w:rsid w:val="002F020D"/>
    <w:rsid w:val="002F244E"/>
    <w:rsid w:val="002F2BD9"/>
    <w:rsid w:val="002F352B"/>
    <w:rsid w:val="002F3DF0"/>
    <w:rsid w:val="002F41D0"/>
    <w:rsid w:val="002F5643"/>
    <w:rsid w:val="002F7603"/>
    <w:rsid w:val="00300122"/>
    <w:rsid w:val="003001F8"/>
    <w:rsid w:val="003002B1"/>
    <w:rsid w:val="00301E10"/>
    <w:rsid w:val="003043E9"/>
    <w:rsid w:val="003067DC"/>
    <w:rsid w:val="00307031"/>
    <w:rsid w:val="00307494"/>
    <w:rsid w:val="003079E3"/>
    <w:rsid w:val="00310428"/>
    <w:rsid w:val="00310772"/>
    <w:rsid w:val="00310C87"/>
    <w:rsid w:val="00311599"/>
    <w:rsid w:val="003116CC"/>
    <w:rsid w:val="00311E9A"/>
    <w:rsid w:val="00312472"/>
    <w:rsid w:val="00312B70"/>
    <w:rsid w:val="0031302A"/>
    <w:rsid w:val="00313E86"/>
    <w:rsid w:val="00314DC7"/>
    <w:rsid w:val="0031621B"/>
    <w:rsid w:val="003171C5"/>
    <w:rsid w:val="00317812"/>
    <w:rsid w:val="00317C3B"/>
    <w:rsid w:val="003203D9"/>
    <w:rsid w:val="0032049A"/>
    <w:rsid w:val="0032140D"/>
    <w:rsid w:val="00322054"/>
    <w:rsid w:val="003232BA"/>
    <w:rsid w:val="0032381A"/>
    <w:rsid w:val="00326786"/>
    <w:rsid w:val="00326D5E"/>
    <w:rsid w:val="003274DF"/>
    <w:rsid w:val="00330305"/>
    <w:rsid w:val="003304A5"/>
    <w:rsid w:val="00330F20"/>
    <w:rsid w:val="00330FDD"/>
    <w:rsid w:val="00332674"/>
    <w:rsid w:val="0033366C"/>
    <w:rsid w:val="0033379E"/>
    <w:rsid w:val="00333CC6"/>
    <w:rsid w:val="00334E96"/>
    <w:rsid w:val="00335562"/>
    <w:rsid w:val="00340086"/>
    <w:rsid w:val="003409B1"/>
    <w:rsid w:val="00341AC2"/>
    <w:rsid w:val="00343E98"/>
    <w:rsid w:val="00343FC8"/>
    <w:rsid w:val="00344595"/>
    <w:rsid w:val="00345C5B"/>
    <w:rsid w:val="00345C8D"/>
    <w:rsid w:val="003465BA"/>
    <w:rsid w:val="00347166"/>
    <w:rsid w:val="00347408"/>
    <w:rsid w:val="00347995"/>
    <w:rsid w:val="00347D1B"/>
    <w:rsid w:val="00347FFA"/>
    <w:rsid w:val="003532D6"/>
    <w:rsid w:val="00353646"/>
    <w:rsid w:val="003540F6"/>
    <w:rsid w:val="00355097"/>
    <w:rsid w:val="00355B6D"/>
    <w:rsid w:val="00357546"/>
    <w:rsid w:val="00357620"/>
    <w:rsid w:val="00357A62"/>
    <w:rsid w:val="00357ED9"/>
    <w:rsid w:val="0036021C"/>
    <w:rsid w:val="00360655"/>
    <w:rsid w:val="00360804"/>
    <w:rsid w:val="00360FE0"/>
    <w:rsid w:val="00361815"/>
    <w:rsid w:val="00361D88"/>
    <w:rsid w:val="003623F3"/>
    <w:rsid w:val="00362C26"/>
    <w:rsid w:val="00362FA4"/>
    <w:rsid w:val="003630CF"/>
    <w:rsid w:val="003633B4"/>
    <w:rsid w:val="0036342A"/>
    <w:rsid w:val="00363657"/>
    <w:rsid w:val="003639A8"/>
    <w:rsid w:val="00365AF3"/>
    <w:rsid w:val="00365B91"/>
    <w:rsid w:val="0036722E"/>
    <w:rsid w:val="003700D3"/>
    <w:rsid w:val="00371362"/>
    <w:rsid w:val="00371B70"/>
    <w:rsid w:val="00375BAB"/>
    <w:rsid w:val="0037637C"/>
    <w:rsid w:val="00376BAF"/>
    <w:rsid w:val="00376D11"/>
    <w:rsid w:val="00380508"/>
    <w:rsid w:val="00381432"/>
    <w:rsid w:val="00382D40"/>
    <w:rsid w:val="00383EA8"/>
    <w:rsid w:val="003853F9"/>
    <w:rsid w:val="00385ED5"/>
    <w:rsid w:val="0038632C"/>
    <w:rsid w:val="003863BB"/>
    <w:rsid w:val="00387644"/>
    <w:rsid w:val="00391F6C"/>
    <w:rsid w:val="003930EF"/>
    <w:rsid w:val="003940E4"/>
    <w:rsid w:val="0039488E"/>
    <w:rsid w:val="0039564B"/>
    <w:rsid w:val="00395931"/>
    <w:rsid w:val="003A008B"/>
    <w:rsid w:val="003A048F"/>
    <w:rsid w:val="003A0E1F"/>
    <w:rsid w:val="003A13B9"/>
    <w:rsid w:val="003A2759"/>
    <w:rsid w:val="003A2A5A"/>
    <w:rsid w:val="003A3EBF"/>
    <w:rsid w:val="003A4217"/>
    <w:rsid w:val="003A440C"/>
    <w:rsid w:val="003A532E"/>
    <w:rsid w:val="003A6C7C"/>
    <w:rsid w:val="003A6D9A"/>
    <w:rsid w:val="003A766D"/>
    <w:rsid w:val="003A76FB"/>
    <w:rsid w:val="003B01E1"/>
    <w:rsid w:val="003B08E4"/>
    <w:rsid w:val="003B09B0"/>
    <w:rsid w:val="003B15D7"/>
    <w:rsid w:val="003B273B"/>
    <w:rsid w:val="003B7086"/>
    <w:rsid w:val="003C0311"/>
    <w:rsid w:val="003C15F5"/>
    <w:rsid w:val="003C1C0D"/>
    <w:rsid w:val="003C3903"/>
    <w:rsid w:val="003C41E9"/>
    <w:rsid w:val="003C4A80"/>
    <w:rsid w:val="003C50FB"/>
    <w:rsid w:val="003C6907"/>
    <w:rsid w:val="003C7CE4"/>
    <w:rsid w:val="003D06D3"/>
    <w:rsid w:val="003D288F"/>
    <w:rsid w:val="003D2E39"/>
    <w:rsid w:val="003D38B0"/>
    <w:rsid w:val="003D3AC0"/>
    <w:rsid w:val="003D4154"/>
    <w:rsid w:val="003D4272"/>
    <w:rsid w:val="003D433B"/>
    <w:rsid w:val="003D785B"/>
    <w:rsid w:val="003D7CF9"/>
    <w:rsid w:val="003E0804"/>
    <w:rsid w:val="003E09B1"/>
    <w:rsid w:val="003E1722"/>
    <w:rsid w:val="003E217F"/>
    <w:rsid w:val="003E3146"/>
    <w:rsid w:val="003E5640"/>
    <w:rsid w:val="003E6E22"/>
    <w:rsid w:val="003E7B6C"/>
    <w:rsid w:val="003F0369"/>
    <w:rsid w:val="003F11A9"/>
    <w:rsid w:val="003F2F1F"/>
    <w:rsid w:val="003F5458"/>
    <w:rsid w:val="003F640D"/>
    <w:rsid w:val="003F6EEF"/>
    <w:rsid w:val="00400A2B"/>
    <w:rsid w:val="00400BD2"/>
    <w:rsid w:val="004015DD"/>
    <w:rsid w:val="004016F6"/>
    <w:rsid w:val="00401808"/>
    <w:rsid w:val="00401F63"/>
    <w:rsid w:val="00402000"/>
    <w:rsid w:val="00402106"/>
    <w:rsid w:val="00402200"/>
    <w:rsid w:val="004023E9"/>
    <w:rsid w:val="00403637"/>
    <w:rsid w:val="00403640"/>
    <w:rsid w:val="0040373E"/>
    <w:rsid w:val="004043F7"/>
    <w:rsid w:val="0040462C"/>
    <w:rsid w:val="0040480C"/>
    <w:rsid w:val="00404914"/>
    <w:rsid w:val="00405972"/>
    <w:rsid w:val="00406781"/>
    <w:rsid w:val="00407918"/>
    <w:rsid w:val="00410D43"/>
    <w:rsid w:val="00411140"/>
    <w:rsid w:val="00412381"/>
    <w:rsid w:val="00412450"/>
    <w:rsid w:val="0041320C"/>
    <w:rsid w:val="004138D4"/>
    <w:rsid w:val="00413E15"/>
    <w:rsid w:val="0041553D"/>
    <w:rsid w:val="00415DF2"/>
    <w:rsid w:val="004167CE"/>
    <w:rsid w:val="00417761"/>
    <w:rsid w:val="00422750"/>
    <w:rsid w:val="0042409E"/>
    <w:rsid w:val="00424B1B"/>
    <w:rsid w:val="004257E1"/>
    <w:rsid w:val="0042678E"/>
    <w:rsid w:val="0042690E"/>
    <w:rsid w:val="0042754E"/>
    <w:rsid w:val="00427EAD"/>
    <w:rsid w:val="0043065B"/>
    <w:rsid w:val="00430988"/>
    <w:rsid w:val="00430BC5"/>
    <w:rsid w:val="00430F99"/>
    <w:rsid w:val="00432E55"/>
    <w:rsid w:val="004335DA"/>
    <w:rsid w:val="00435E61"/>
    <w:rsid w:val="00436A0E"/>
    <w:rsid w:val="004405F6"/>
    <w:rsid w:val="004436DC"/>
    <w:rsid w:val="00443818"/>
    <w:rsid w:val="00443E64"/>
    <w:rsid w:val="00444353"/>
    <w:rsid w:val="0044479A"/>
    <w:rsid w:val="0044606A"/>
    <w:rsid w:val="004464D2"/>
    <w:rsid w:val="00446CEC"/>
    <w:rsid w:val="00447E7F"/>
    <w:rsid w:val="00450933"/>
    <w:rsid w:val="00451C5C"/>
    <w:rsid w:val="00452781"/>
    <w:rsid w:val="0045289A"/>
    <w:rsid w:val="00452E22"/>
    <w:rsid w:val="00452FB5"/>
    <w:rsid w:val="00453692"/>
    <w:rsid w:val="0045474B"/>
    <w:rsid w:val="00454A38"/>
    <w:rsid w:val="00455AAF"/>
    <w:rsid w:val="00455ACE"/>
    <w:rsid w:val="00456F50"/>
    <w:rsid w:val="00457BC7"/>
    <w:rsid w:val="00457C5A"/>
    <w:rsid w:val="00457CE3"/>
    <w:rsid w:val="004601AF"/>
    <w:rsid w:val="0046059F"/>
    <w:rsid w:val="0046129F"/>
    <w:rsid w:val="004614D7"/>
    <w:rsid w:val="00462E61"/>
    <w:rsid w:val="00463661"/>
    <w:rsid w:val="004639CF"/>
    <w:rsid w:val="0046528C"/>
    <w:rsid w:val="00465983"/>
    <w:rsid w:val="00465F17"/>
    <w:rsid w:val="00466007"/>
    <w:rsid w:val="00466F2D"/>
    <w:rsid w:val="004672F9"/>
    <w:rsid w:val="004678F2"/>
    <w:rsid w:val="00467CA1"/>
    <w:rsid w:val="00470F31"/>
    <w:rsid w:val="0047130B"/>
    <w:rsid w:val="004716D8"/>
    <w:rsid w:val="00471DE9"/>
    <w:rsid w:val="0047271D"/>
    <w:rsid w:val="00472B35"/>
    <w:rsid w:val="00472F42"/>
    <w:rsid w:val="00473293"/>
    <w:rsid w:val="004738B6"/>
    <w:rsid w:val="00474753"/>
    <w:rsid w:val="0047478A"/>
    <w:rsid w:val="00474ACB"/>
    <w:rsid w:val="00475785"/>
    <w:rsid w:val="00476C9A"/>
    <w:rsid w:val="00477A56"/>
    <w:rsid w:val="00480519"/>
    <w:rsid w:val="00481166"/>
    <w:rsid w:val="00481D38"/>
    <w:rsid w:val="00482B45"/>
    <w:rsid w:val="00483A1D"/>
    <w:rsid w:val="00483EF6"/>
    <w:rsid w:val="0048442F"/>
    <w:rsid w:val="00484FA6"/>
    <w:rsid w:val="0048532E"/>
    <w:rsid w:val="00486F24"/>
    <w:rsid w:val="004909D3"/>
    <w:rsid w:val="00492CF2"/>
    <w:rsid w:val="004930E1"/>
    <w:rsid w:val="00493C72"/>
    <w:rsid w:val="00493E6E"/>
    <w:rsid w:val="00495FE9"/>
    <w:rsid w:val="0049604C"/>
    <w:rsid w:val="004965A7"/>
    <w:rsid w:val="004A0E4B"/>
    <w:rsid w:val="004A12AC"/>
    <w:rsid w:val="004A1F15"/>
    <w:rsid w:val="004A2869"/>
    <w:rsid w:val="004A304D"/>
    <w:rsid w:val="004A3A91"/>
    <w:rsid w:val="004A4292"/>
    <w:rsid w:val="004A4997"/>
    <w:rsid w:val="004A49C5"/>
    <w:rsid w:val="004A54B3"/>
    <w:rsid w:val="004A68EE"/>
    <w:rsid w:val="004A6B4F"/>
    <w:rsid w:val="004A6D36"/>
    <w:rsid w:val="004A6DB4"/>
    <w:rsid w:val="004A6FDC"/>
    <w:rsid w:val="004B0510"/>
    <w:rsid w:val="004B0E64"/>
    <w:rsid w:val="004B129C"/>
    <w:rsid w:val="004B2EE1"/>
    <w:rsid w:val="004B33B0"/>
    <w:rsid w:val="004B698C"/>
    <w:rsid w:val="004B759B"/>
    <w:rsid w:val="004B76CE"/>
    <w:rsid w:val="004B7DF3"/>
    <w:rsid w:val="004C09ED"/>
    <w:rsid w:val="004C2839"/>
    <w:rsid w:val="004C2E76"/>
    <w:rsid w:val="004C34C8"/>
    <w:rsid w:val="004C41E4"/>
    <w:rsid w:val="004C4333"/>
    <w:rsid w:val="004C60BB"/>
    <w:rsid w:val="004C7622"/>
    <w:rsid w:val="004C7CA1"/>
    <w:rsid w:val="004D0E20"/>
    <w:rsid w:val="004D245C"/>
    <w:rsid w:val="004D3614"/>
    <w:rsid w:val="004D3A6C"/>
    <w:rsid w:val="004D43CA"/>
    <w:rsid w:val="004D54FB"/>
    <w:rsid w:val="004D58CC"/>
    <w:rsid w:val="004D5BDC"/>
    <w:rsid w:val="004D7611"/>
    <w:rsid w:val="004D7B53"/>
    <w:rsid w:val="004E188E"/>
    <w:rsid w:val="004E1BDE"/>
    <w:rsid w:val="004E2D4E"/>
    <w:rsid w:val="004E36CB"/>
    <w:rsid w:val="004E4079"/>
    <w:rsid w:val="004E60A3"/>
    <w:rsid w:val="004F1C70"/>
    <w:rsid w:val="004F1DD6"/>
    <w:rsid w:val="004F2A7B"/>
    <w:rsid w:val="004F42B6"/>
    <w:rsid w:val="004F4C76"/>
    <w:rsid w:val="004F5936"/>
    <w:rsid w:val="004F6423"/>
    <w:rsid w:val="004F6D04"/>
    <w:rsid w:val="00500CC3"/>
    <w:rsid w:val="00501A39"/>
    <w:rsid w:val="00501F87"/>
    <w:rsid w:val="00502B07"/>
    <w:rsid w:val="00503393"/>
    <w:rsid w:val="00503B15"/>
    <w:rsid w:val="00504090"/>
    <w:rsid w:val="00506D7D"/>
    <w:rsid w:val="00506F68"/>
    <w:rsid w:val="0050763C"/>
    <w:rsid w:val="00507865"/>
    <w:rsid w:val="0051077F"/>
    <w:rsid w:val="00510B1E"/>
    <w:rsid w:val="005113BD"/>
    <w:rsid w:val="00512453"/>
    <w:rsid w:val="00512769"/>
    <w:rsid w:val="00512C0B"/>
    <w:rsid w:val="005138CB"/>
    <w:rsid w:val="00513E63"/>
    <w:rsid w:val="00514155"/>
    <w:rsid w:val="00514F6F"/>
    <w:rsid w:val="0051545F"/>
    <w:rsid w:val="00515723"/>
    <w:rsid w:val="00516573"/>
    <w:rsid w:val="00516EA8"/>
    <w:rsid w:val="005171BC"/>
    <w:rsid w:val="00517820"/>
    <w:rsid w:val="0052029C"/>
    <w:rsid w:val="005223B3"/>
    <w:rsid w:val="00523A90"/>
    <w:rsid w:val="00523D9F"/>
    <w:rsid w:val="00524729"/>
    <w:rsid w:val="005250FD"/>
    <w:rsid w:val="00525170"/>
    <w:rsid w:val="0052584D"/>
    <w:rsid w:val="00525AC5"/>
    <w:rsid w:val="00527624"/>
    <w:rsid w:val="00527723"/>
    <w:rsid w:val="00527E8B"/>
    <w:rsid w:val="00530498"/>
    <w:rsid w:val="00530A45"/>
    <w:rsid w:val="0053115C"/>
    <w:rsid w:val="00531AD3"/>
    <w:rsid w:val="00531BA1"/>
    <w:rsid w:val="00531CF5"/>
    <w:rsid w:val="00531E9B"/>
    <w:rsid w:val="00531F6C"/>
    <w:rsid w:val="00532AB6"/>
    <w:rsid w:val="00535857"/>
    <w:rsid w:val="00535EC2"/>
    <w:rsid w:val="00537632"/>
    <w:rsid w:val="00537C2B"/>
    <w:rsid w:val="005410B8"/>
    <w:rsid w:val="0054133D"/>
    <w:rsid w:val="0054192D"/>
    <w:rsid w:val="005428D4"/>
    <w:rsid w:val="00542A52"/>
    <w:rsid w:val="00545C2F"/>
    <w:rsid w:val="005468FE"/>
    <w:rsid w:val="00546DD5"/>
    <w:rsid w:val="00550D2D"/>
    <w:rsid w:val="00550E3F"/>
    <w:rsid w:val="0055170B"/>
    <w:rsid w:val="0055244F"/>
    <w:rsid w:val="00552551"/>
    <w:rsid w:val="005533D5"/>
    <w:rsid w:val="00553A2F"/>
    <w:rsid w:val="00556831"/>
    <w:rsid w:val="00556B24"/>
    <w:rsid w:val="00557481"/>
    <w:rsid w:val="00557883"/>
    <w:rsid w:val="00557D0B"/>
    <w:rsid w:val="00562930"/>
    <w:rsid w:val="00562B26"/>
    <w:rsid w:val="005632A2"/>
    <w:rsid w:val="005635C8"/>
    <w:rsid w:val="0056489B"/>
    <w:rsid w:val="0056525C"/>
    <w:rsid w:val="00567322"/>
    <w:rsid w:val="005703EE"/>
    <w:rsid w:val="0057093A"/>
    <w:rsid w:val="00570C60"/>
    <w:rsid w:val="005710E0"/>
    <w:rsid w:val="00574D7A"/>
    <w:rsid w:val="00574FB6"/>
    <w:rsid w:val="00577D72"/>
    <w:rsid w:val="005817D9"/>
    <w:rsid w:val="005834AF"/>
    <w:rsid w:val="0058531C"/>
    <w:rsid w:val="00587228"/>
    <w:rsid w:val="005905FA"/>
    <w:rsid w:val="0059166E"/>
    <w:rsid w:val="00591AEC"/>
    <w:rsid w:val="0059206A"/>
    <w:rsid w:val="0059251D"/>
    <w:rsid w:val="00592804"/>
    <w:rsid w:val="00592C4E"/>
    <w:rsid w:val="0059443D"/>
    <w:rsid w:val="005958C6"/>
    <w:rsid w:val="00597569"/>
    <w:rsid w:val="005A0106"/>
    <w:rsid w:val="005A048C"/>
    <w:rsid w:val="005A05BF"/>
    <w:rsid w:val="005A29CA"/>
    <w:rsid w:val="005A3C7B"/>
    <w:rsid w:val="005A495F"/>
    <w:rsid w:val="005A7923"/>
    <w:rsid w:val="005A79B6"/>
    <w:rsid w:val="005B0794"/>
    <w:rsid w:val="005B0B44"/>
    <w:rsid w:val="005B1DFF"/>
    <w:rsid w:val="005B3C62"/>
    <w:rsid w:val="005B512F"/>
    <w:rsid w:val="005B5E70"/>
    <w:rsid w:val="005B7539"/>
    <w:rsid w:val="005C0085"/>
    <w:rsid w:val="005C03AA"/>
    <w:rsid w:val="005C06A1"/>
    <w:rsid w:val="005C1E95"/>
    <w:rsid w:val="005C2E75"/>
    <w:rsid w:val="005C3132"/>
    <w:rsid w:val="005C5E34"/>
    <w:rsid w:val="005C62F9"/>
    <w:rsid w:val="005C64D0"/>
    <w:rsid w:val="005C667D"/>
    <w:rsid w:val="005C676B"/>
    <w:rsid w:val="005C6F76"/>
    <w:rsid w:val="005D141A"/>
    <w:rsid w:val="005D28E3"/>
    <w:rsid w:val="005D3540"/>
    <w:rsid w:val="005D54A5"/>
    <w:rsid w:val="005D5BE5"/>
    <w:rsid w:val="005D5D84"/>
    <w:rsid w:val="005D5F6C"/>
    <w:rsid w:val="005D60E3"/>
    <w:rsid w:val="005E1053"/>
    <w:rsid w:val="005E13D0"/>
    <w:rsid w:val="005E195F"/>
    <w:rsid w:val="005E3870"/>
    <w:rsid w:val="005E414D"/>
    <w:rsid w:val="005E4276"/>
    <w:rsid w:val="005E46F8"/>
    <w:rsid w:val="005E6FD3"/>
    <w:rsid w:val="005E7B9C"/>
    <w:rsid w:val="005F0C91"/>
    <w:rsid w:val="005F1EDA"/>
    <w:rsid w:val="005F2DC7"/>
    <w:rsid w:val="005F3308"/>
    <w:rsid w:val="005F50B0"/>
    <w:rsid w:val="005F5EC2"/>
    <w:rsid w:val="005F6521"/>
    <w:rsid w:val="005F66FF"/>
    <w:rsid w:val="005F761C"/>
    <w:rsid w:val="005F7F51"/>
    <w:rsid w:val="00602293"/>
    <w:rsid w:val="00602771"/>
    <w:rsid w:val="0060298A"/>
    <w:rsid w:val="00602A23"/>
    <w:rsid w:val="00603407"/>
    <w:rsid w:val="00603AAF"/>
    <w:rsid w:val="00605A1F"/>
    <w:rsid w:val="00605A35"/>
    <w:rsid w:val="00605AB2"/>
    <w:rsid w:val="006060AA"/>
    <w:rsid w:val="0061083B"/>
    <w:rsid w:val="006111EF"/>
    <w:rsid w:val="00612214"/>
    <w:rsid w:val="00614193"/>
    <w:rsid w:val="00615B7A"/>
    <w:rsid w:val="00615DE9"/>
    <w:rsid w:val="00616289"/>
    <w:rsid w:val="00616570"/>
    <w:rsid w:val="00617527"/>
    <w:rsid w:val="006175F0"/>
    <w:rsid w:val="00617EF8"/>
    <w:rsid w:val="00620483"/>
    <w:rsid w:val="0062052E"/>
    <w:rsid w:val="00621D6C"/>
    <w:rsid w:val="006237BD"/>
    <w:rsid w:val="00624251"/>
    <w:rsid w:val="00624895"/>
    <w:rsid w:val="00624CDB"/>
    <w:rsid w:val="006251D9"/>
    <w:rsid w:val="00625A9A"/>
    <w:rsid w:val="006265CD"/>
    <w:rsid w:val="00626A0E"/>
    <w:rsid w:val="006306A5"/>
    <w:rsid w:val="00630757"/>
    <w:rsid w:val="0063103C"/>
    <w:rsid w:val="006320C7"/>
    <w:rsid w:val="00633243"/>
    <w:rsid w:val="0063484F"/>
    <w:rsid w:val="00634B92"/>
    <w:rsid w:val="006374E9"/>
    <w:rsid w:val="00637DFE"/>
    <w:rsid w:val="00641DAF"/>
    <w:rsid w:val="00644FD8"/>
    <w:rsid w:val="006474E4"/>
    <w:rsid w:val="006504FF"/>
    <w:rsid w:val="00650D5B"/>
    <w:rsid w:val="00650EA7"/>
    <w:rsid w:val="006528A8"/>
    <w:rsid w:val="00653BFF"/>
    <w:rsid w:val="00654EBE"/>
    <w:rsid w:val="00655029"/>
    <w:rsid w:val="0065556D"/>
    <w:rsid w:val="00656640"/>
    <w:rsid w:val="006567CC"/>
    <w:rsid w:val="00657060"/>
    <w:rsid w:val="00657E6A"/>
    <w:rsid w:val="00660235"/>
    <w:rsid w:val="00662016"/>
    <w:rsid w:val="0066274D"/>
    <w:rsid w:val="006632FF"/>
    <w:rsid w:val="006636D0"/>
    <w:rsid w:val="00664C3A"/>
    <w:rsid w:val="00665276"/>
    <w:rsid w:val="00667AD0"/>
    <w:rsid w:val="00671F5B"/>
    <w:rsid w:val="00673178"/>
    <w:rsid w:val="006737F3"/>
    <w:rsid w:val="00673EE3"/>
    <w:rsid w:val="00674610"/>
    <w:rsid w:val="006746E3"/>
    <w:rsid w:val="006752E4"/>
    <w:rsid w:val="006758F6"/>
    <w:rsid w:val="00676D5C"/>
    <w:rsid w:val="006770C3"/>
    <w:rsid w:val="00680525"/>
    <w:rsid w:val="006806A4"/>
    <w:rsid w:val="00680DD0"/>
    <w:rsid w:val="006810B6"/>
    <w:rsid w:val="00683E81"/>
    <w:rsid w:val="00684747"/>
    <w:rsid w:val="00684ADB"/>
    <w:rsid w:val="00684B52"/>
    <w:rsid w:val="00685C64"/>
    <w:rsid w:val="006869D3"/>
    <w:rsid w:val="0068783F"/>
    <w:rsid w:val="00692292"/>
    <w:rsid w:val="0069241C"/>
    <w:rsid w:val="00693241"/>
    <w:rsid w:val="0069476E"/>
    <w:rsid w:val="00694EE4"/>
    <w:rsid w:val="006952FC"/>
    <w:rsid w:val="0069621C"/>
    <w:rsid w:val="00696620"/>
    <w:rsid w:val="00697306"/>
    <w:rsid w:val="006974EA"/>
    <w:rsid w:val="00697ECC"/>
    <w:rsid w:val="00697FFD"/>
    <w:rsid w:val="006A04B2"/>
    <w:rsid w:val="006A0799"/>
    <w:rsid w:val="006A0B3C"/>
    <w:rsid w:val="006A150E"/>
    <w:rsid w:val="006A15CD"/>
    <w:rsid w:val="006A178E"/>
    <w:rsid w:val="006A2B45"/>
    <w:rsid w:val="006A38C6"/>
    <w:rsid w:val="006A4072"/>
    <w:rsid w:val="006A4607"/>
    <w:rsid w:val="006A4AD4"/>
    <w:rsid w:val="006A6441"/>
    <w:rsid w:val="006A65E3"/>
    <w:rsid w:val="006A6888"/>
    <w:rsid w:val="006A7630"/>
    <w:rsid w:val="006B033A"/>
    <w:rsid w:val="006B098A"/>
    <w:rsid w:val="006B280A"/>
    <w:rsid w:val="006B2DEF"/>
    <w:rsid w:val="006B2E90"/>
    <w:rsid w:val="006B33B1"/>
    <w:rsid w:val="006B34F7"/>
    <w:rsid w:val="006B3E34"/>
    <w:rsid w:val="006B3FFE"/>
    <w:rsid w:val="006B4AE0"/>
    <w:rsid w:val="006B4D1E"/>
    <w:rsid w:val="006B5C2F"/>
    <w:rsid w:val="006B7616"/>
    <w:rsid w:val="006C12F3"/>
    <w:rsid w:val="006C2DBF"/>
    <w:rsid w:val="006C2F61"/>
    <w:rsid w:val="006C2F9D"/>
    <w:rsid w:val="006C5916"/>
    <w:rsid w:val="006C61C9"/>
    <w:rsid w:val="006C643D"/>
    <w:rsid w:val="006C69D6"/>
    <w:rsid w:val="006C6F3D"/>
    <w:rsid w:val="006D0668"/>
    <w:rsid w:val="006D1770"/>
    <w:rsid w:val="006D1ADA"/>
    <w:rsid w:val="006D2A7C"/>
    <w:rsid w:val="006D2ACC"/>
    <w:rsid w:val="006D3928"/>
    <w:rsid w:val="006D4772"/>
    <w:rsid w:val="006D55C0"/>
    <w:rsid w:val="006D65C3"/>
    <w:rsid w:val="006D6956"/>
    <w:rsid w:val="006E1296"/>
    <w:rsid w:val="006E225E"/>
    <w:rsid w:val="006E3BA8"/>
    <w:rsid w:val="006E5893"/>
    <w:rsid w:val="006E6122"/>
    <w:rsid w:val="006E7B21"/>
    <w:rsid w:val="006F32E9"/>
    <w:rsid w:val="006F3437"/>
    <w:rsid w:val="006F4310"/>
    <w:rsid w:val="006F48F5"/>
    <w:rsid w:val="006F5AD3"/>
    <w:rsid w:val="006F5D1E"/>
    <w:rsid w:val="006F5D7B"/>
    <w:rsid w:val="006F653D"/>
    <w:rsid w:val="006F668B"/>
    <w:rsid w:val="006F7622"/>
    <w:rsid w:val="00702CDB"/>
    <w:rsid w:val="00703254"/>
    <w:rsid w:val="0070655A"/>
    <w:rsid w:val="00707A9E"/>
    <w:rsid w:val="007101BF"/>
    <w:rsid w:val="007103C1"/>
    <w:rsid w:val="00711452"/>
    <w:rsid w:val="00711CDB"/>
    <w:rsid w:val="0071263B"/>
    <w:rsid w:val="00712BD6"/>
    <w:rsid w:val="00712C06"/>
    <w:rsid w:val="00712CEC"/>
    <w:rsid w:val="007138C2"/>
    <w:rsid w:val="00716137"/>
    <w:rsid w:val="00716796"/>
    <w:rsid w:val="00720E7C"/>
    <w:rsid w:val="007216B2"/>
    <w:rsid w:val="00723899"/>
    <w:rsid w:val="0072394F"/>
    <w:rsid w:val="00723A3A"/>
    <w:rsid w:val="0072496F"/>
    <w:rsid w:val="00724D33"/>
    <w:rsid w:val="00724F17"/>
    <w:rsid w:val="00725454"/>
    <w:rsid w:val="00725A62"/>
    <w:rsid w:val="00725FE1"/>
    <w:rsid w:val="00726E33"/>
    <w:rsid w:val="00727D44"/>
    <w:rsid w:val="0073084C"/>
    <w:rsid w:val="00732253"/>
    <w:rsid w:val="00732FD3"/>
    <w:rsid w:val="00733D0D"/>
    <w:rsid w:val="00733F8A"/>
    <w:rsid w:val="00734F39"/>
    <w:rsid w:val="00735586"/>
    <w:rsid w:val="00735B40"/>
    <w:rsid w:val="00735E0A"/>
    <w:rsid w:val="00736706"/>
    <w:rsid w:val="00736F78"/>
    <w:rsid w:val="007401A5"/>
    <w:rsid w:val="00740B16"/>
    <w:rsid w:val="007410A6"/>
    <w:rsid w:val="007411F1"/>
    <w:rsid w:val="0074142C"/>
    <w:rsid w:val="00742792"/>
    <w:rsid w:val="00743F75"/>
    <w:rsid w:val="0074454F"/>
    <w:rsid w:val="00744652"/>
    <w:rsid w:val="00744A46"/>
    <w:rsid w:val="00746187"/>
    <w:rsid w:val="007463DC"/>
    <w:rsid w:val="007468B3"/>
    <w:rsid w:val="007468C6"/>
    <w:rsid w:val="00746A81"/>
    <w:rsid w:val="00746E41"/>
    <w:rsid w:val="00746ECD"/>
    <w:rsid w:val="007472E4"/>
    <w:rsid w:val="00747F1D"/>
    <w:rsid w:val="007516E8"/>
    <w:rsid w:val="00752848"/>
    <w:rsid w:val="00752E44"/>
    <w:rsid w:val="00753EEC"/>
    <w:rsid w:val="007540CF"/>
    <w:rsid w:val="00754CDF"/>
    <w:rsid w:val="007550A5"/>
    <w:rsid w:val="007561E6"/>
    <w:rsid w:val="00756BC1"/>
    <w:rsid w:val="00756EA0"/>
    <w:rsid w:val="007574DE"/>
    <w:rsid w:val="007579C8"/>
    <w:rsid w:val="007579F6"/>
    <w:rsid w:val="007579F7"/>
    <w:rsid w:val="007635F8"/>
    <w:rsid w:val="007639CD"/>
    <w:rsid w:val="00765270"/>
    <w:rsid w:val="00765A9A"/>
    <w:rsid w:val="00765F80"/>
    <w:rsid w:val="00766463"/>
    <w:rsid w:val="00766B39"/>
    <w:rsid w:val="0076745A"/>
    <w:rsid w:val="00767A5C"/>
    <w:rsid w:val="00770650"/>
    <w:rsid w:val="00770D8F"/>
    <w:rsid w:val="007716FC"/>
    <w:rsid w:val="00771841"/>
    <w:rsid w:val="00773E87"/>
    <w:rsid w:val="00776944"/>
    <w:rsid w:val="00777090"/>
    <w:rsid w:val="00780EC1"/>
    <w:rsid w:val="00781AE0"/>
    <w:rsid w:val="00781D8C"/>
    <w:rsid w:val="007822D3"/>
    <w:rsid w:val="0078284D"/>
    <w:rsid w:val="0078298C"/>
    <w:rsid w:val="00782D81"/>
    <w:rsid w:val="007834EF"/>
    <w:rsid w:val="00784413"/>
    <w:rsid w:val="007844C1"/>
    <w:rsid w:val="0078555D"/>
    <w:rsid w:val="00785AA6"/>
    <w:rsid w:val="007866C2"/>
    <w:rsid w:val="007869AB"/>
    <w:rsid w:val="007870AE"/>
    <w:rsid w:val="00790A91"/>
    <w:rsid w:val="0079252C"/>
    <w:rsid w:val="0079264C"/>
    <w:rsid w:val="00792FBE"/>
    <w:rsid w:val="00793E22"/>
    <w:rsid w:val="00794D49"/>
    <w:rsid w:val="00795B50"/>
    <w:rsid w:val="00796D7B"/>
    <w:rsid w:val="007972BD"/>
    <w:rsid w:val="00797B8A"/>
    <w:rsid w:val="007A0DB3"/>
    <w:rsid w:val="007A0E38"/>
    <w:rsid w:val="007A1F5C"/>
    <w:rsid w:val="007A25AE"/>
    <w:rsid w:val="007A3134"/>
    <w:rsid w:val="007A4CDE"/>
    <w:rsid w:val="007A582C"/>
    <w:rsid w:val="007A61C6"/>
    <w:rsid w:val="007A70B5"/>
    <w:rsid w:val="007B00A3"/>
    <w:rsid w:val="007B092D"/>
    <w:rsid w:val="007B0CE0"/>
    <w:rsid w:val="007B1FE4"/>
    <w:rsid w:val="007B2BA3"/>
    <w:rsid w:val="007B3381"/>
    <w:rsid w:val="007B3DD7"/>
    <w:rsid w:val="007B43D5"/>
    <w:rsid w:val="007B4EA3"/>
    <w:rsid w:val="007B536C"/>
    <w:rsid w:val="007B5C42"/>
    <w:rsid w:val="007B650B"/>
    <w:rsid w:val="007B7485"/>
    <w:rsid w:val="007B7BA4"/>
    <w:rsid w:val="007C040D"/>
    <w:rsid w:val="007C0A56"/>
    <w:rsid w:val="007C10D4"/>
    <w:rsid w:val="007C28B3"/>
    <w:rsid w:val="007C3117"/>
    <w:rsid w:val="007C3C22"/>
    <w:rsid w:val="007C51CC"/>
    <w:rsid w:val="007C76EF"/>
    <w:rsid w:val="007C7AD8"/>
    <w:rsid w:val="007D1379"/>
    <w:rsid w:val="007D208D"/>
    <w:rsid w:val="007D353B"/>
    <w:rsid w:val="007D3567"/>
    <w:rsid w:val="007E0943"/>
    <w:rsid w:val="007E0A08"/>
    <w:rsid w:val="007E1699"/>
    <w:rsid w:val="007E1F37"/>
    <w:rsid w:val="007E241E"/>
    <w:rsid w:val="007E2AD5"/>
    <w:rsid w:val="007E3C78"/>
    <w:rsid w:val="007E502E"/>
    <w:rsid w:val="007E6376"/>
    <w:rsid w:val="007E68A5"/>
    <w:rsid w:val="007E6A59"/>
    <w:rsid w:val="007E7D8C"/>
    <w:rsid w:val="007F208F"/>
    <w:rsid w:val="007F23A6"/>
    <w:rsid w:val="007F2A2A"/>
    <w:rsid w:val="007F3724"/>
    <w:rsid w:val="007F50ED"/>
    <w:rsid w:val="007F789A"/>
    <w:rsid w:val="007F7B16"/>
    <w:rsid w:val="007F7C13"/>
    <w:rsid w:val="008000C4"/>
    <w:rsid w:val="008007DA"/>
    <w:rsid w:val="008010F6"/>
    <w:rsid w:val="00801281"/>
    <w:rsid w:val="00803094"/>
    <w:rsid w:val="008034FF"/>
    <w:rsid w:val="00803ED2"/>
    <w:rsid w:val="008049C5"/>
    <w:rsid w:val="00804BF8"/>
    <w:rsid w:val="00804CD7"/>
    <w:rsid w:val="008057C5"/>
    <w:rsid w:val="00805DCC"/>
    <w:rsid w:val="008078E5"/>
    <w:rsid w:val="0081039C"/>
    <w:rsid w:val="0081055A"/>
    <w:rsid w:val="0081207F"/>
    <w:rsid w:val="00812CA4"/>
    <w:rsid w:val="008133CD"/>
    <w:rsid w:val="008142FA"/>
    <w:rsid w:val="00814FD3"/>
    <w:rsid w:val="00815199"/>
    <w:rsid w:val="00816076"/>
    <w:rsid w:val="00820FBF"/>
    <w:rsid w:val="00823B4E"/>
    <w:rsid w:val="00825EC8"/>
    <w:rsid w:val="008265CB"/>
    <w:rsid w:val="0082689D"/>
    <w:rsid w:val="008300C7"/>
    <w:rsid w:val="00831B8D"/>
    <w:rsid w:val="00831FA5"/>
    <w:rsid w:val="0083240E"/>
    <w:rsid w:val="00832912"/>
    <w:rsid w:val="00832EE2"/>
    <w:rsid w:val="008365C2"/>
    <w:rsid w:val="00836809"/>
    <w:rsid w:val="00836F06"/>
    <w:rsid w:val="008370B2"/>
    <w:rsid w:val="008434C6"/>
    <w:rsid w:val="008455BD"/>
    <w:rsid w:val="00847E10"/>
    <w:rsid w:val="008510E3"/>
    <w:rsid w:val="0085116C"/>
    <w:rsid w:val="00851F18"/>
    <w:rsid w:val="00853EF2"/>
    <w:rsid w:val="008567A1"/>
    <w:rsid w:val="0085714A"/>
    <w:rsid w:val="0086090F"/>
    <w:rsid w:val="008622BE"/>
    <w:rsid w:val="00862722"/>
    <w:rsid w:val="00863C5A"/>
    <w:rsid w:val="00864371"/>
    <w:rsid w:val="00865599"/>
    <w:rsid w:val="00866F27"/>
    <w:rsid w:val="008676BC"/>
    <w:rsid w:val="008704B3"/>
    <w:rsid w:val="00871BDB"/>
    <w:rsid w:val="00872911"/>
    <w:rsid w:val="00872DB7"/>
    <w:rsid w:val="00873B7C"/>
    <w:rsid w:val="00876B0D"/>
    <w:rsid w:val="00877A09"/>
    <w:rsid w:val="00881107"/>
    <w:rsid w:val="00883BD9"/>
    <w:rsid w:val="0088525F"/>
    <w:rsid w:val="00886DD2"/>
    <w:rsid w:val="008900DF"/>
    <w:rsid w:val="00892443"/>
    <w:rsid w:val="00893E1D"/>
    <w:rsid w:val="0089417B"/>
    <w:rsid w:val="00895502"/>
    <w:rsid w:val="00895A37"/>
    <w:rsid w:val="008A0324"/>
    <w:rsid w:val="008A2734"/>
    <w:rsid w:val="008A3CEC"/>
    <w:rsid w:val="008A42A3"/>
    <w:rsid w:val="008A590B"/>
    <w:rsid w:val="008B1379"/>
    <w:rsid w:val="008B1F93"/>
    <w:rsid w:val="008B32B2"/>
    <w:rsid w:val="008B3537"/>
    <w:rsid w:val="008B38EE"/>
    <w:rsid w:val="008B4694"/>
    <w:rsid w:val="008B5B0D"/>
    <w:rsid w:val="008B6F93"/>
    <w:rsid w:val="008C1F76"/>
    <w:rsid w:val="008C21E4"/>
    <w:rsid w:val="008C2B3F"/>
    <w:rsid w:val="008C41A9"/>
    <w:rsid w:val="008C5DE4"/>
    <w:rsid w:val="008C5E2A"/>
    <w:rsid w:val="008C613E"/>
    <w:rsid w:val="008C6958"/>
    <w:rsid w:val="008C6B48"/>
    <w:rsid w:val="008C7F9D"/>
    <w:rsid w:val="008D0335"/>
    <w:rsid w:val="008D0394"/>
    <w:rsid w:val="008D09BA"/>
    <w:rsid w:val="008D1069"/>
    <w:rsid w:val="008D149E"/>
    <w:rsid w:val="008D32FA"/>
    <w:rsid w:val="008D41E7"/>
    <w:rsid w:val="008D508E"/>
    <w:rsid w:val="008D578B"/>
    <w:rsid w:val="008D7D9A"/>
    <w:rsid w:val="008E002E"/>
    <w:rsid w:val="008E01A1"/>
    <w:rsid w:val="008E0D80"/>
    <w:rsid w:val="008E2127"/>
    <w:rsid w:val="008E2519"/>
    <w:rsid w:val="008E259E"/>
    <w:rsid w:val="008E2F04"/>
    <w:rsid w:val="008E3023"/>
    <w:rsid w:val="008E30D9"/>
    <w:rsid w:val="008E42EF"/>
    <w:rsid w:val="008E47F6"/>
    <w:rsid w:val="008E4B6B"/>
    <w:rsid w:val="008E58FB"/>
    <w:rsid w:val="008E5CA4"/>
    <w:rsid w:val="008E7D90"/>
    <w:rsid w:val="008F0024"/>
    <w:rsid w:val="008F2668"/>
    <w:rsid w:val="008F2DF2"/>
    <w:rsid w:val="008F2EB4"/>
    <w:rsid w:val="008F32C3"/>
    <w:rsid w:val="008F34B0"/>
    <w:rsid w:val="008F3A9B"/>
    <w:rsid w:val="008F4226"/>
    <w:rsid w:val="008F4C48"/>
    <w:rsid w:val="008F5A35"/>
    <w:rsid w:val="008F7155"/>
    <w:rsid w:val="008F7405"/>
    <w:rsid w:val="00901698"/>
    <w:rsid w:val="00901A83"/>
    <w:rsid w:val="00902BC6"/>
    <w:rsid w:val="00904986"/>
    <w:rsid w:val="009074E1"/>
    <w:rsid w:val="00907EA0"/>
    <w:rsid w:val="009113B1"/>
    <w:rsid w:val="00911585"/>
    <w:rsid w:val="00912039"/>
    <w:rsid w:val="00912CD0"/>
    <w:rsid w:val="0091481D"/>
    <w:rsid w:val="00915DED"/>
    <w:rsid w:val="00916EAB"/>
    <w:rsid w:val="0091714A"/>
    <w:rsid w:val="00917D1D"/>
    <w:rsid w:val="0092027F"/>
    <w:rsid w:val="009219B5"/>
    <w:rsid w:val="00921F60"/>
    <w:rsid w:val="0092268E"/>
    <w:rsid w:val="00923539"/>
    <w:rsid w:val="009241E3"/>
    <w:rsid w:val="0092550B"/>
    <w:rsid w:val="00925BF3"/>
    <w:rsid w:val="00925FD5"/>
    <w:rsid w:val="00926151"/>
    <w:rsid w:val="00927C6C"/>
    <w:rsid w:val="00927F55"/>
    <w:rsid w:val="00930694"/>
    <w:rsid w:val="00931E29"/>
    <w:rsid w:val="00932755"/>
    <w:rsid w:val="00933BDD"/>
    <w:rsid w:val="009349F2"/>
    <w:rsid w:val="00934F2B"/>
    <w:rsid w:val="00934FE7"/>
    <w:rsid w:val="00936306"/>
    <w:rsid w:val="00936B44"/>
    <w:rsid w:val="009403E0"/>
    <w:rsid w:val="009404B9"/>
    <w:rsid w:val="009404EF"/>
    <w:rsid w:val="0094086D"/>
    <w:rsid w:val="00940E47"/>
    <w:rsid w:val="00941CC9"/>
    <w:rsid w:val="00942AB5"/>
    <w:rsid w:val="00942B42"/>
    <w:rsid w:val="00943646"/>
    <w:rsid w:val="009437DF"/>
    <w:rsid w:val="00944EC7"/>
    <w:rsid w:val="00945A3C"/>
    <w:rsid w:val="009466DB"/>
    <w:rsid w:val="00946C96"/>
    <w:rsid w:val="00947BBB"/>
    <w:rsid w:val="0095051D"/>
    <w:rsid w:val="00950532"/>
    <w:rsid w:val="009513C1"/>
    <w:rsid w:val="00951960"/>
    <w:rsid w:val="009539FA"/>
    <w:rsid w:val="009543AD"/>
    <w:rsid w:val="009557A2"/>
    <w:rsid w:val="009563F3"/>
    <w:rsid w:val="00957DB0"/>
    <w:rsid w:val="0096090F"/>
    <w:rsid w:val="009624A8"/>
    <w:rsid w:val="009627FD"/>
    <w:rsid w:val="00962AFF"/>
    <w:rsid w:val="0096398C"/>
    <w:rsid w:val="009644CA"/>
    <w:rsid w:val="00964993"/>
    <w:rsid w:val="00964A48"/>
    <w:rsid w:val="00964C78"/>
    <w:rsid w:val="00966441"/>
    <w:rsid w:val="009667A7"/>
    <w:rsid w:val="00966A14"/>
    <w:rsid w:val="00966F47"/>
    <w:rsid w:val="0096746E"/>
    <w:rsid w:val="00967AFB"/>
    <w:rsid w:val="00967C9D"/>
    <w:rsid w:val="00967F42"/>
    <w:rsid w:val="00972349"/>
    <w:rsid w:val="009737BF"/>
    <w:rsid w:val="00974039"/>
    <w:rsid w:val="009740E3"/>
    <w:rsid w:val="00977F6E"/>
    <w:rsid w:val="00980605"/>
    <w:rsid w:val="009822ED"/>
    <w:rsid w:val="0098250D"/>
    <w:rsid w:val="009825BA"/>
    <w:rsid w:val="0098445B"/>
    <w:rsid w:val="00984BE2"/>
    <w:rsid w:val="00985C95"/>
    <w:rsid w:val="00985E93"/>
    <w:rsid w:val="009869A6"/>
    <w:rsid w:val="009869DC"/>
    <w:rsid w:val="009875FF"/>
    <w:rsid w:val="00987EC3"/>
    <w:rsid w:val="009905E1"/>
    <w:rsid w:val="00991855"/>
    <w:rsid w:val="00992717"/>
    <w:rsid w:val="0099314C"/>
    <w:rsid w:val="00993E63"/>
    <w:rsid w:val="00993FB1"/>
    <w:rsid w:val="009977CE"/>
    <w:rsid w:val="009A01AE"/>
    <w:rsid w:val="009A0686"/>
    <w:rsid w:val="009A06B4"/>
    <w:rsid w:val="009A0CA1"/>
    <w:rsid w:val="009A289D"/>
    <w:rsid w:val="009A6598"/>
    <w:rsid w:val="009A776F"/>
    <w:rsid w:val="009A7799"/>
    <w:rsid w:val="009A7E58"/>
    <w:rsid w:val="009B02DD"/>
    <w:rsid w:val="009B0EE9"/>
    <w:rsid w:val="009B0FAB"/>
    <w:rsid w:val="009B2776"/>
    <w:rsid w:val="009B2930"/>
    <w:rsid w:val="009B3AD8"/>
    <w:rsid w:val="009B58FD"/>
    <w:rsid w:val="009B6CAF"/>
    <w:rsid w:val="009B6E7C"/>
    <w:rsid w:val="009B707F"/>
    <w:rsid w:val="009C1605"/>
    <w:rsid w:val="009C1B7E"/>
    <w:rsid w:val="009C3EE9"/>
    <w:rsid w:val="009C4394"/>
    <w:rsid w:val="009C6B5C"/>
    <w:rsid w:val="009C7573"/>
    <w:rsid w:val="009C7F4B"/>
    <w:rsid w:val="009D007A"/>
    <w:rsid w:val="009D09FA"/>
    <w:rsid w:val="009D0BB1"/>
    <w:rsid w:val="009D277D"/>
    <w:rsid w:val="009D310D"/>
    <w:rsid w:val="009D3376"/>
    <w:rsid w:val="009D450F"/>
    <w:rsid w:val="009D5BE5"/>
    <w:rsid w:val="009D7411"/>
    <w:rsid w:val="009D7E62"/>
    <w:rsid w:val="009E1C78"/>
    <w:rsid w:val="009E1E00"/>
    <w:rsid w:val="009E245B"/>
    <w:rsid w:val="009E2ABE"/>
    <w:rsid w:val="009E3558"/>
    <w:rsid w:val="009E4C10"/>
    <w:rsid w:val="009E52B5"/>
    <w:rsid w:val="009F0BDF"/>
    <w:rsid w:val="009F0C5F"/>
    <w:rsid w:val="009F2427"/>
    <w:rsid w:val="009F3B98"/>
    <w:rsid w:val="009F45FC"/>
    <w:rsid w:val="009F4715"/>
    <w:rsid w:val="009F491E"/>
    <w:rsid w:val="009F496D"/>
    <w:rsid w:val="009F5465"/>
    <w:rsid w:val="009F5596"/>
    <w:rsid w:val="009F6132"/>
    <w:rsid w:val="009F6504"/>
    <w:rsid w:val="00A00E50"/>
    <w:rsid w:val="00A02041"/>
    <w:rsid w:val="00A021D3"/>
    <w:rsid w:val="00A029ED"/>
    <w:rsid w:val="00A04E1B"/>
    <w:rsid w:val="00A050F7"/>
    <w:rsid w:val="00A103B8"/>
    <w:rsid w:val="00A11081"/>
    <w:rsid w:val="00A12EA5"/>
    <w:rsid w:val="00A130F2"/>
    <w:rsid w:val="00A13540"/>
    <w:rsid w:val="00A145B1"/>
    <w:rsid w:val="00A15832"/>
    <w:rsid w:val="00A15A55"/>
    <w:rsid w:val="00A15E1C"/>
    <w:rsid w:val="00A16137"/>
    <w:rsid w:val="00A17716"/>
    <w:rsid w:val="00A17A56"/>
    <w:rsid w:val="00A17DFB"/>
    <w:rsid w:val="00A17F80"/>
    <w:rsid w:val="00A20114"/>
    <w:rsid w:val="00A20951"/>
    <w:rsid w:val="00A21A5F"/>
    <w:rsid w:val="00A21E6A"/>
    <w:rsid w:val="00A237A5"/>
    <w:rsid w:val="00A2547D"/>
    <w:rsid w:val="00A25997"/>
    <w:rsid w:val="00A25EDE"/>
    <w:rsid w:val="00A2616B"/>
    <w:rsid w:val="00A27079"/>
    <w:rsid w:val="00A31478"/>
    <w:rsid w:val="00A31B08"/>
    <w:rsid w:val="00A32506"/>
    <w:rsid w:val="00A326D3"/>
    <w:rsid w:val="00A32702"/>
    <w:rsid w:val="00A32AAD"/>
    <w:rsid w:val="00A332C8"/>
    <w:rsid w:val="00A33F26"/>
    <w:rsid w:val="00A34826"/>
    <w:rsid w:val="00A35118"/>
    <w:rsid w:val="00A363C7"/>
    <w:rsid w:val="00A3732B"/>
    <w:rsid w:val="00A37952"/>
    <w:rsid w:val="00A37FAF"/>
    <w:rsid w:val="00A416C8"/>
    <w:rsid w:val="00A4213A"/>
    <w:rsid w:val="00A4220C"/>
    <w:rsid w:val="00A43CD1"/>
    <w:rsid w:val="00A44155"/>
    <w:rsid w:val="00A441A2"/>
    <w:rsid w:val="00A44763"/>
    <w:rsid w:val="00A531DB"/>
    <w:rsid w:val="00A53BE0"/>
    <w:rsid w:val="00A5453E"/>
    <w:rsid w:val="00A5606B"/>
    <w:rsid w:val="00A564B5"/>
    <w:rsid w:val="00A56CD4"/>
    <w:rsid w:val="00A56FE2"/>
    <w:rsid w:val="00A5713B"/>
    <w:rsid w:val="00A61922"/>
    <w:rsid w:val="00A61B1E"/>
    <w:rsid w:val="00A61FDE"/>
    <w:rsid w:val="00A62396"/>
    <w:rsid w:val="00A63C44"/>
    <w:rsid w:val="00A63E93"/>
    <w:rsid w:val="00A64596"/>
    <w:rsid w:val="00A646B3"/>
    <w:rsid w:val="00A64EBA"/>
    <w:rsid w:val="00A65F34"/>
    <w:rsid w:val="00A66422"/>
    <w:rsid w:val="00A664E4"/>
    <w:rsid w:val="00A67CE7"/>
    <w:rsid w:val="00A708CF"/>
    <w:rsid w:val="00A71F18"/>
    <w:rsid w:val="00A73C91"/>
    <w:rsid w:val="00A743F8"/>
    <w:rsid w:val="00A754D6"/>
    <w:rsid w:val="00A75F60"/>
    <w:rsid w:val="00A760F1"/>
    <w:rsid w:val="00A761E5"/>
    <w:rsid w:val="00A7668D"/>
    <w:rsid w:val="00A7706D"/>
    <w:rsid w:val="00A81658"/>
    <w:rsid w:val="00A81976"/>
    <w:rsid w:val="00A8218D"/>
    <w:rsid w:val="00A82242"/>
    <w:rsid w:val="00A8379C"/>
    <w:rsid w:val="00A842FA"/>
    <w:rsid w:val="00A84976"/>
    <w:rsid w:val="00A855AF"/>
    <w:rsid w:val="00A85A1D"/>
    <w:rsid w:val="00A8624B"/>
    <w:rsid w:val="00A8632C"/>
    <w:rsid w:val="00A90223"/>
    <w:rsid w:val="00A9165D"/>
    <w:rsid w:val="00A92019"/>
    <w:rsid w:val="00A930B8"/>
    <w:rsid w:val="00A9361D"/>
    <w:rsid w:val="00A93C28"/>
    <w:rsid w:val="00A93E70"/>
    <w:rsid w:val="00A95A80"/>
    <w:rsid w:val="00AA07C3"/>
    <w:rsid w:val="00AA1B24"/>
    <w:rsid w:val="00AA2B96"/>
    <w:rsid w:val="00AA4A7A"/>
    <w:rsid w:val="00AA68BB"/>
    <w:rsid w:val="00AA6AEA"/>
    <w:rsid w:val="00AA7392"/>
    <w:rsid w:val="00AB04DB"/>
    <w:rsid w:val="00AB0DF6"/>
    <w:rsid w:val="00AB1338"/>
    <w:rsid w:val="00AB1721"/>
    <w:rsid w:val="00AB1820"/>
    <w:rsid w:val="00AB2C11"/>
    <w:rsid w:val="00AB3208"/>
    <w:rsid w:val="00AB3893"/>
    <w:rsid w:val="00AB6020"/>
    <w:rsid w:val="00AB612E"/>
    <w:rsid w:val="00AB708D"/>
    <w:rsid w:val="00AB771C"/>
    <w:rsid w:val="00AB78B5"/>
    <w:rsid w:val="00AB7CC9"/>
    <w:rsid w:val="00AC0CCA"/>
    <w:rsid w:val="00AC1553"/>
    <w:rsid w:val="00AC1934"/>
    <w:rsid w:val="00AC20BA"/>
    <w:rsid w:val="00AC2BC9"/>
    <w:rsid w:val="00AC2FAA"/>
    <w:rsid w:val="00AC3FB1"/>
    <w:rsid w:val="00AC4242"/>
    <w:rsid w:val="00AC4FC3"/>
    <w:rsid w:val="00AC5763"/>
    <w:rsid w:val="00AC5EEA"/>
    <w:rsid w:val="00AC60AD"/>
    <w:rsid w:val="00AC640B"/>
    <w:rsid w:val="00AC6B28"/>
    <w:rsid w:val="00AC6B5F"/>
    <w:rsid w:val="00AC7758"/>
    <w:rsid w:val="00AD3BE6"/>
    <w:rsid w:val="00AD5017"/>
    <w:rsid w:val="00AD50B1"/>
    <w:rsid w:val="00AD606E"/>
    <w:rsid w:val="00AE04A1"/>
    <w:rsid w:val="00AE118E"/>
    <w:rsid w:val="00AE18CB"/>
    <w:rsid w:val="00AE34D2"/>
    <w:rsid w:val="00AE39EB"/>
    <w:rsid w:val="00AE4B29"/>
    <w:rsid w:val="00AE524D"/>
    <w:rsid w:val="00AE5BCF"/>
    <w:rsid w:val="00AE6991"/>
    <w:rsid w:val="00AE709D"/>
    <w:rsid w:val="00AE7793"/>
    <w:rsid w:val="00AE7827"/>
    <w:rsid w:val="00AE79A0"/>
    <w:rsid w:val="00AF0314"/>
    <w:rsid w:val="00AF0FE1"/>
    <w:rsid w:val="00AF24A8"/>
    <w:rsid w:val="00AF2E5F"/>
    <w:rsid w:val="00AF43D1"/>
    <w:rsid w:val="00AF5C6A"/>
    <w:rsid w:val="00AF64FC"/>
    <w:rsid w:val="00AF6EA3"/>
    <w:rsid w:val="00B0014E"/>
    <w:rsid w:val="00B028F5"/>
    <w:rsid w:val="00B02BAE"/>
    <w:rsid w:val="00B03A9A"/>
    <w:rsid w:val="00B04C7E"/>
    <w:rsid w:val="00B0514E"/>
    <w:rsid w:val="00B051BC"/>
    <w:rsid w:val="00B05FDF"/>
    <w:rsid w:val="00B0721A"/>
    <w:rsid w:val="00B11908"/>
    <w:rsid w:val="00B12C2D"/>
    <w:rsid w:val="00B14104"/>
    <w:rsid w:val="00B14618"/>
    <w:rsid w:val="00B14C41"/>
    <w:rsid w:val="00B2076B"/>
    <w:rsid w:val="00B2148B"/>
    <w:rsid w:val="00B23FDF"/>
    <w:rsid w:val="00B24105"/>
    <w:rsid w:val="00B2546E"/>
    <w:rsid w:val="00B2684D"/>
    <w:rsid w:val="00B26883"/>
    <w:rsid w:val="00B279A1"/>
    <w:rsid w:val="00B30A86"/>
    <w:rsid w:val="00B30FA1"/>
    <w:rsid w:val="00B32030"/>
    <w:rsid w:val="00B32310"/>
    <w:rsid w:val="00B34A8A"/>
    <w:rsid w:val="00B3557E"/>
    <w:rsid w:val="00B35AF6"/>
    <w:rsid w:val="00B35C68"/>
    <w:rsid w:val="00B364B9"/>
    <w:rsid w:val="00B36F5E"/>
    <w:rsid w:val="00B372A3"/>
    <w:rsid w:val="00B37632"/>
    <w:rsid w:val="00B37ED5"/>
    <w:rsid w:val="00B41FF2"/>
    <w:rsid w:val="00B427AF"/>
    <w:rsid w:val="00B42F59"/>
    <w:rsid w:val="00B44161"/>
    <w:rsid w:val="00B46782"/>
    <w:rsid w:val="00B468A5"/>
    <w:rsid w:val="00B46E35"/>
    <w:rsid w:val="00B4703B"/>
    <w:rsid w:val="00B508CB"/>
    <w:rsid w:val="00B5095D"/>
    <w:rsid w:val="00B509A6"/>
    <w:rsid w:val="00B50E02"/>
    <w:rsid w:val="00B51038"/>
    <w:rsid w:val="00B5136C"/>
    <w:rsid w:val="00B51BCE"/>
    <w:rsid w:val="00B51D49"/>
    <w:rsid w:val="00B52E8C"/>
    <w:rsid w:val="00B52F1F"/>
    <w:rsid w:val="00B535B2"/>
    <w:rsid w:val="00B544E0"/>
    <w:rsid w:val="00B55875"/>
    <w:rsid w:val="00B605F2"/>
    <w:rsid w:val="00B61459"/>
    <w:rsid w:val="00B61A9A"/>
    <w:rsid w:val="00B61B8B"/>
    <w:rsid w:val="00B62953"/>
    <w:rsid w:val="00B62CE4"/>
    <w:rsid w:val="00B63293"/>
    <w:rsid w:val="00B63A45"/>
    <w:rsid w:val="00B63C72"/>
    <w:rsid w:val="00B64E55"/>
    <w:rsid w:val="00B65B4A"/>
    <w:rsid w:val="00B66210"/>
    <w:rsid w:val="00B66935"/>
    <w:rsid w:val="00B66F71"/>
    <w:rsid w:val="00B67C23"/>
    <w:rsid w:val="00B67E2B"/>
    <w:rsid w:val="00B70C38"/>
    <w:rsid w:val="00B7100B"/>
    <w:rsid w:val="00B73734"/>
    <w:rsid w:val="00B752B2"/>
    <w:rsid w:val="00B75C4D"/>
    <w:rsid w:val="00B76D55"/>
    <w:rsid w:val="00B77DEA"/>
    <w:rsid w:val="00B8194C"/>
    <w:rsid w:val="00B8242D"/>
    <w:rsid w:val="00B82DA6"/>
    <w:rsid w:val="00B854C0"/>
    <w:rsid w:val="00B857EF"/>
    <w:rsid w:val="00B87760"/>
    <w:rsid w:val="00B92235"/>
    <w:rsid w:val="00B926EE"/>
    <w:rsid w:val="00B93310"/>
    <w:rsid w:val="00B950BB"/>
    <w:rsid w:val="00B9639B"/>
    <w:rsid w:val="00B9731F"/>
    <w:rsid w:val="00B974C2"/>
    <w:rsid w:val="00BA11E7"/>
    <w:rsid w:val="00BA22AA"/>
    <w:rsid w:val="00BA243A"/>
    <w:rsid w:val="00BA3C0F"/>
    <w:rsid w:val="00BA51AB"/>
    <w:rsid w:val="00BA51BE"/>
    <w:rsid w:val="00BA56E3"/>
    <w:rsid w:val="00BB0753"/>
    <w:rsid w:val="00BB12BF"/>
    <w:rsid w:val="00BB15C2"/>
    <w:rsid w:val="00BB2408"/>
    <w:rsid w:val="00BB24CC"/>
    <w:rsid w:val="00BB2C13"/>
    <w:rsid w:val="00BB3B0F"/>
    <w:rsid w:val="00BB4280"/>
    <w:rsid w:val="00BB493C"/>
    <w:rsid w:val="00BB4E2D"/>
    <w:rsid w:val="00BB53BA"/>
    <w:rsid w:val="00BB5D81"/>
    <w:rsid w:val="00BB6131"/>
    <w:rsid w:val="00BB7276"/>
    <w:rsid w:val="00BB7BC6"/>
    <w:rsid w:val="00BC1D2F"/>
    <w:rsid w:val="00BC24CF"/>
    <w:rsid w:val="00BC26D9"/>
    <w:rsid w:val="00BC397E"/>
    <w:rsid w:val="00BC443F"/>
    <w:rsid w:val="00BC7597"/>
    <w:rsid w:val="00BC7BE5"/>
    <w:rsid w:val="00BC7C8C"/>
    <w:rsid w:val="00BD0807"/>
    <w:rsid w:val="00BD2B4B"/>
    <w:rsid w:val="00BD32ED"/>
    <w:rsid w:val="00BD4158"/>
    <w:rsid w:val="00BD4945"/>
    <w:rsid w:val="00BD59BD"/>
    <w:rsid w:val="00BD604A"/>
    <w:rsid w:val="00BD66D5"/>
    <w:rsid w:val="00BE0951"/>
    <w:rsid w:val="00BE1DDA"/>
    <w:rsid w:val="00BE20A6"/>
    <w:rsid w:val="00BE42AC"/>
    <w:rsid w:val="00BE5F8C"/>
    <w:rsid w:val="00BE7417"/>
    <w:rsid w:val="00BE7DC9"/>
    <w:rsid w:val="00BF05E3"/>
    <w:rsid w:val="00BF2C08"/>
    <w:rsid w:val="00BF566F"/>
    <w:rsid w:val="00C00259"/>
    <w:rsid w:val="00C0054E"/>
    <w:rsid w:val="00C00937"/>
    <w:rsid w:val="00C010EA"/>
    <w:rsid w:val="00C02BA8"/>
    <w:rsid w:val="00C02C8A"/>
    <w:rsid w:val="00C044D7"/>
    <w:rsid w:val="00C070FD"/>
    <w:rsid w:val="00C07899"/>
    <w:rsid w:val="00C079DE"/>
    <w:rsid w:val="00C07B0A"/>
    <w:rsid w:val="00C110AE"/>
    <w:rsid w:val="00C1127C"/>
    <w:rsid w:val="00C12A77"/>
    <w:rsid w:val="00C133C7"/>
    <w:rsid w:val="00C14257"/>
    <w:rsid w:val="00C15002"/>
    <w:rsid w:val="00C151FB"/>
    <w:rsid w:val="00C1551D"/>
    <w:rsid w:val="00C15570"/>
    <w:rsid w:val="00C1641E"/>
    <w:rsid w:val="00C17E19"/>
    <w:rsid w:val="00C200B5"/>
    <w:rsid w:val="00C22B46"/>
    <w:rsid w:val="00C22EFE"/>
    <w:rsid w:val="00C2310D"/>
    <w:rsid w:val="00C23363"/>
    <w:rsid w:val="00C23BC7"/>
    <w:rsid w:val="00C23DD6"/>
    <w:rsid w:val="00C24ABE"/>
    <w:rsid w:val="00C2534E"/>
    <w:rsid w:val="00C2561E"/>
    <w:rsid w:val="00C26E12"/>
    <w:rsid w:val="00C277DB"/>
    <w:rsid w:val="00C30E10"/>
    <w:rsid w:val="00C31BD5"/>
    <w:rsid w:val="00C31E3D"/>
    <w:rsid w:val="00C31FC6"/>
    <w:rsid w:val="00C327A8"/>
    <w:rsid w:val="00C32FC2"/>
    <w:rsid w:val="00C334D3"/>
    <w:rsid w:val="00C33CAE"/>
    <w:rsid w:val="00C33DA5"/>
    <w:rsid w:val="00C33E8D"/>
    <w:rsid w:val="00C36157"/>
    <w:rsid w:val="00C3651F"/>
    <w:rsid w:val="00C40E9D"/>
    <w:rsid w:val="00C40FF3"/>
    <w:rsid w:val="00C41D5A"/>
    <w:rsid w:val="00C43419"/>
    <w:rsid w:val="00C4423E"/>
    <w:rsid w:val="00C44D4B"/>
    <w:rsid w:val="00C46EF0"/>
    <w:rsid w:val="00C509F0"/>
    <w:rsid w:val="00C51BB0"/>
    <w:rsid w:val="00C5210A"/>
    <w:rsid w:val="00C52467"/>
    <w:rsid w:val="00C52942"/>
    <w:rsid w:val="00C52BD5"/>
    <w:rsid w:val="00C52EAE"/>
    <w:rsid w:val="00C54C89"/>
    <w:rsid w:val="00C5535C"/>
    <w:rsid w:val="00C56F7B"/>
    <w:rsid w:val="00C6059D"/>
    <w:rsid w:val="00C628C6"/>
    <w:rsid w:val="00C639CC"/>
    <w:rsid w:val="00C648FF"/>
    <w:rsid w:val="00C64D09"/>
    <w:rsid w:val="00C670E4"/>
    <w:rsid w:val="00C70F7C"/>
    <w:rsid w:val="00C72F7F"/>
    <w:rsid w:val="00C743A4"/>
    <w:rsid w:val="00C74DE6"/>
    <w:rsid w:val="00C758BE"/>
    <w:rsid w:val="00C800C7"/>
    <w:rsid w:val="00C80259"/>
    <w:rsid w:val="00C80D75"/>
    <w:rsid w:val="00C814E3"/>
    <w:rsid w:val="00C82791"/>
    <w:rsid w:val="00C8339C"/>
    <w:rsid w:val="00C84146"/>
    <w:rsid w:val="00C84DFF"/>
    <w:rsid w:val="00C84F64"/>
    <w:rsid w:val="00C856E1"/>
    <w:rsid w:val="00C8683A"/>
    <w:rsid w:val="00C87058"/>
    <w:rsid w:val="00C8760B"/>
    <w:rsid w:val="00C8787F"/>
    <w:rsid w:val="00C91159"/>
    <w:rsid w:val="00C91C51"/>
    <w:rsid w:val="00C9355E"/>
    <w:rsid w:val="00C9361B"/>
    <w:rsid w:val="00C939DC"/>
    <w:rsid w:val="00C94C05"/>
    <w:rsid w:val="00C94C54"/>
    <w:rsid w:val="00C9522C"/>
    <w:rsid w:val="00C962F9"/>
    <w:rsid w:val="00C97022"/>
    <w:rsid w:val="00C974A3"/>
    <w:rsid w:val="00CA0E6F"/>
    <w:rsid w:val="00CA0FAD"/>
    <w:rsid w:val="00CA183B"/>
    <w:rsid w:val="00CA1F20"/>
    <w:rsid w:val="00CA2978"/>
    <w:rsid w:val="00CA46D1"/>
    <w:rsid w:val="00CA46DD"/>
    <w:rsid w:val="00CA518F"/>
    <w:rsid w:val="00CA5571"/>
    <w:rsid w:val="00CA5E1B"/>
    <w:rsid w:val="00CA5F72"/>
    <w:rsid w:val="00CA6DB1"/>
    <w:rsid w:val="00CA70ED"/>
    <w:rsid w:val="00CA79EA"/>
    <w:rsid w:val="00CA7A60"/>
    <w:rsid w:val="00CA7F1E"/>
    <w:rsid w:val="00CB12E9"/>
    <w:rsid w:val="00CB139E"/>
    <w:rsid w:val="00CB1451"/>
    <w:rsid w:val="00CB16D0"/>
    <w:rsid w:val="00CB1E34"/>
    <w:rsid w:val="00CB2614"/>
    <w:rsid w:val="00CB31E3"/>
    <w:rsid w:val="00CB3313"/>
    <w:rsid w:val="00CB5E84"/>
    <w:rsid w:val="00CB667E"/>
    <w:rsid w:val="00CB6AB4"/>
    <w:rsid w:val="00CB7115"/>
    <w:rsid w:val="00CB7A24"/>
    <w:rsid w:val="00CB7BFD"/>
    <w:rsid w:val="00CC191D"/>
    <w:rsid w:val="00CC36E2"/>
    <w:rsid w:val="00CC5FE3"/>
    <w:rsid w:val="00CC673D"/>
    <w:rsid w:val="00CC7A2A"/>
    <w:rsid w:val="00CD142E"/>
    <w:rsid w:val="00CD1553"/>
    <w:rsid w:val="00CD3C2B"/>
    <w:rsid w:val="00CD42C5"/>
    <w:rsid w:val="00CD5291"/>
    <w:rsid w:val="00CD5ADD"/>
    <w:rsid w:val="00CD6333"/>
    <w:rsid w:val="00CD7452"/>
    <w:rsid w:val="00CD775F"/>
    <w:rsid w:val="00CE0FE2"/>
    <w:rsid w:val="00CE5088"/>
    <w:rsid w:val="00CE5114"/>
    <w:rsid w:val="00CE6E81"/>
    <w:rsid w:val="00CF067B"/>
    <w:rsid w:val="00CF11F9"/>
    <w:rsid w:val="00CF1225"/>
    <w:rsid w:val="00CF1D99"/>
    <w:rsid w:val="00CF1E3C"/>
    <w:rsid w:val="00CF25B7"/>
    <w:rsid w:val="00CF2E35"/>
    <w:rsid w:val="00CF3DE8"/>
    <w:rsid w:val="00CF4A93"/>
    <w:rsid w:val="00CF4E58"/>
    <w:rsid w:val="00CF5672"/>
    <w:rsid w:val="00CF6234"/>
    <w:rsid w:val="00CF7F3A"/>
    <w:rsid w:val="00D00B46"/>
    <w:rsid w:val="00D011AE"/>
    <w:rsid w:val="00D01F40"/>
    <w:rsid w:val="00D035F6"/>
    <w:rsid w:val="00D03BBC"/>
    <w:rsid w:val="00D04A72"/>
    <w:rsid w:val="00D059D4"/>
    <w:rsid w:val="00D0658C"/>
    <w:rsid w:val="00D066BB"/>
    <w:rsid w:val="00D06A41"/>
    <w:rsid w:val="00D070EA"/>
    <w:rsid w:val="00D10C40"/>
    <w:rsid w:val="00D111B2"/>
    <w:rsid w:val="00D120A6"/>
    <w:rsid w:val="00D14239"/>
    <w:rsid w:val="00D14907"/>
    <w:rsid w:val="00D14B20"/>
    <w:rsid w:val="00D14CD5"/>
    <w:rsid w:val="00D14E16"/>
    <w:rsid w:val="00D15BD0"/>
    <w:rsid w:val="00D1696B"/>
    <w:rsid w:val="00D17A84"/>
    <w:rsid w:val="00D20061"/>
    <w:rsid w:val="00D2011E"/>
    <w:rsid w:val="00D203D0"/>
    <w:rsid w:val="00D20B7E"/>
    <w:rsid w:val="00D20BC2"/>
    <w:rsid w:val="00D20F5A"/>
    <w:rsid w:val="00D217BA"/>
    <w:rsid w:val="00D22DA1"/>
    <w:rsid w:val="00D23B7C"/>
    <w:rsid w:val="00D24997"/>
    <w:rsid w:val="00D264E0"/>
    <w:rsid w:val="00D307DE"/>
    <w:rsid w:val="00D309B8"/>
    <w:rsid w:val="00D30EE6"/>
    <w:rsid w:val="00D31E6C"/>
    <w:rsid w:val="00D32CD5"/>
    <w:rsid w:val="00D32D6A"/>
    <w:rsid w:val="00D3429E"/>
    <w:rsid w:val="00D376CB"/>
    <w:rsid w:val="00D43243"/>
    <w:rsid w:val="00D43630"/>
    <w:rsid w:val="00D44C9B"/>
    <w:rsid w:val="00D4737E"/>
    <w:rsid w:val="00D47858"/>
    <w:rsid w:val="00D50741"/>
    <w:rsid w:val="00D509E0"/>
    <w:rsid w:val="00D50E44"/>
    <w:rsid w:val="00D522DE"/>
    <w:rsid w:val="00D531AA"/>
    <w:rsid w:val="00D535F1"/>
    <w:rsid w:val="00D53A16"/>
    <w:rsid w:val="00D543D6"/>
    <w:rsid w:val="00D546BF"/>
    <w:rsid w:val="00D56335"/>
    <w:rsid w:val="00D57168"/>
    <w:rsid w:val="00D60053"/>
    <w:rsid w:val="00D61340"/>
    <w:rsid w:val="00D614D2"/>
    <w:rsid w:val="00D61601"/>
    <w:rsid w:val="00D62335"/>
    <w:rsid w:val="00D62390"/>
    <w:rsid w:val="00D62622"/>
    <w:rsid w:val="00D637B2"/>
    <w:rsid w:val="00D671F2"/>
    <w:rsid w:val="00D70303"/>
    <w:rsid w:val="00D71A5D"/>
    <w:rsid w:val="00D72B23"/>
    <w:rsid w:val="00D752F8"/>
    <w:rsid w:val="00D75364"/>
    <w:rsid w:val="00D7627D"/>
    <w:rsid w:val="00D7660D"/>
    <w:rsid w:val="00D76D23"/>
    <w:rsid w:val="00D7792A"/>
    <w:rsid w:val="00D80A3A"/>
    <w:rsid w:val="00D833DD"/>
    <w:rsid w:val="00D850DF"/>
    <w:rsid w:val="00D871F8"/>
    <w:rsid w:val="00D87DA4"/>
    <w:rsid w:val="00D91030"/>
    <w:rsid w:val="00D913C9"/>
    <w:rsid w:val="00D93AD3"/>
    <w:rsid w:val="00D93B83"/>
    <w:rsid w:val="00D946DA"/>
    <w:rsid w:val="00D95600"/>
    <w:rsid w:val="00D96336"/>
    <w:rsid w:val="00D964ED"/>
    <w:rsid w:val="00D96FAE"/>
    <w:rsid w:val="00D97FD9"/>
    <w:rsid w:val="00DA03B0"/>
    <w:rsid w:val="00DA0896"/>
    <w:rsid w:val="00DA14F3"/>
    <w:rsid w:val="00DA2444"/>
    <w:rsid w:val="00DA33AB"/>
    <w:rsid w:val="00DA47D4"/>
    <w:rsid w:val="00DA6510"/>
    <w:rsid w:val="00DA775F"/>
    <w:rsid w:val="00DA7D6D"/>
    <w:rsid w:val="00DA7F97"/>
    <w:rsid w:val="00DB10F9"/>
    <w:rsid w:val="00DB203A"/>
    <w:rsid w:val="00DB4EAD"/>
    <w:rsid w:val="00DB5817"/>
    <w:rsid w:val="00DB64EB"/>
    <w:rsid w:val="00DB75CB"/>
    <w:rsid w:val="00DB7E3E"/>
    <w:rsid w:val="00DC058E"/>
    <w:rsid w:val="00DC0A95"/>
    <w:rsid w:val="00DC1349"/>
    <w:rsid w:val="00DC209F"/>
    <w:rsid w:val="00DC32DE"/>
    <w:rsid w:val="00DC3778"/>
    <w:rsid w:val="00DC4CE4"/>
    <w:rsid w:val="00DC6ABC"/>
    <w:rsid w:val="00DC6BE5"/>
    <w:rsid w:val="00DC6C63"/>
    <w:rsid w:val="00DD00E7"/>
    <w:rsid w:val="00DD0E5B"/>
    <w:rsid w:val="00DD21B0"/>
    <w:rsid w:val="00DD28E1"/>
    <w:rsid w:val="00DD407C"/>
    <w:rsid w:val="00DD4093"/>
    <w:rsid w:val="00DD40C8"/>
    <w:rsid w:val="00DD49A2"/>
    <w:rsid w:val="00DD4D51"/>
    <w:rsid w:val="00DD51B1"/>
    <w:rsid w:val="00DD553B"/>
    <w:rsid w:val="00DD63EB"/>
    <w:rsid w:val="00DD6BA9"/>
    <w:rsid w:val="00DD72D5"/>
    <w:rsid w:val="00DE24F3"/>
    <w:rsid w:val="00DE30E6"/>
    <w:rsid w:val="00DE3FE6"/>
    <w:rsid w:val="00DE638C"/>
    <w:rsid w:val="00DE667B"/>
    <w:rsid w:val="00DF0286"/>
    <w:rsid w:val="00DF02C0"/>
    <w:rsid w:val="00DF074D"/>
    <w:rsid w:val="00DF08D4"/>
    <w:rsid w:val="00DF0FAF"/>
    <w:rsid w:val="00DF52B1"/>
    <w:rsid w:val="00DF5D2F"/>
    <w:rsid w:val="00E0017E"/>
    <w:rsid w:val="00E01228"/>
    <w:rsid w:val="00E0125F"/>
    <w:rsid w:val="00E0201B"/>
    <w:rsid w:val="00E0257E"/>
    <w:rsid w:val="00E052AE"/>
    <w:rsid w:val="00E0571B"/>
    <w:rsid w:val="00E05749"/>
    <w:rsid w:val="00E06C5D"/>
    <w:rsid w:val="00E06F40"/>
    <w:rsid w:val="00E113BE"/>
    <w:rsid w:val="00E114D9"/>
    <w:rsid w:val="00E143A9"/>
    <w:rsid w:val="00E14C26"/>
    <w:rsid w:val="00E1565B"/>
    <w:rsid w:val="00E15670"/>
    <w:rsid w:val="00E171C8"/>
    <w:rsid w:val="00E20C87"/>
    <w:rsid w:val="00E22B2F"/>
    <w:rsid w:val="00E241A6"/>
    <w:rsid w:val="00E26270"/>
    <w:rsid w:val="00E27072"/>
    <w:rsid w:val="00E27AF6"/>
    <w:rsid w:val="00E303E6"/>
    <w:rsid w:val="00E305B3"/>
    <w:rsid w:val="00E30E23"/>
    <w:rsid w:val="00E31206"/>
    <w:rsid w:val="00E31794"/>
    <w:rsid w:val="00E31DE6"/>
    <w:rsid w:val="00E32E32"/>
    <w:rsid w:val="00E3489C"/>
    <w:rsid w:val="00E34FCE"/>
    <w:rsid w:val="00E36ECA"/>
    <w:rsid w:val="00E3729B"/>
    <w:rsid w:val="00E37861"/>
    <w:rsid w:val="00E37958"/>
    <w:rsid w:val="00E411BF"/>
    <w:rsid w:val="00E41942"/>
    <w:rsid w:val="00E4395E"/>
    <w:rsid w:val="00E446C4"/>
    <w:rsid w:val="00E45D2F"/>
    <w:rsid w:val="00E45F2F"/>
    <w:rsid w:val="00E46679"/>
    <w:rsid w:val="00E46BAF"/>
    <w:rsid w:val="00E475C4"/>
    <w:rsid w:val="00E478C4"/>
    <w:rsid w:val="00E50E71"/>
    <w:rsid w:val="00E5118B"/>
    <w:rsid w:val="00E52E30"/>
    <w:rsid w:val="00E55821"/>
    <w:rsid w:val="00E577C3"/>
    <w:rsid w:val="00E57C9D"/>
    <w:rsid w:val="00E60B1B"/>
    <w:rsid w:val="00E626EC"/>
    <w:rsid w:val="00E632B6"/>
    <w:rsid w:val="00E66F06"/>
    <w:rsid w:val="00E72755"/>
    <w:rsid w:val="00E72DA3"/>
    <w:rsid w:val="00E7516F"/>
    <w:rsid w:val="00E76168"/>
    <w:rsid w:val="00E763C2"/>
    <w:rsid w:val="00E76BA7"/>
    <w:rsid w:val="00E77AD6"/>
    <w:rsid w:val="00E77B3A"/>
    <w:rsid w:val="00E8012A"/>
    <w:rsid w:val="00E8353E"/>
    <w:rsid w:val="00E83915"/>
    <w:rsid w:val="00E83BE3"/>
    <w:rsid w:val="00E84873"/>
    <w:rsid w:val="00E84EBE"/>
    <w:rsid w:val="00E84F64"/>
    <w:rsid w:val="00E85428"/>
    <w:rsid w:val="00E85DA3"/>
    <w:rsid w:val="00E90488"/>
    <w:rsid w:val="00E908B9"/>
    <w:rsid w:val="00E9213D"/>
    <w:rsid w:val="00E93C16"/>
    <w:rsid w:val="00E95216"/>
    <w:rsid w:val="00E96908"/>
    <w:rsid w:val="00E973B5"/>
    <w:rsid w:val="00EA0202"/>
    <w:rsid w:val="00EA18E4"/>
    <w:rsid w:val="00EA3006"/>
    <w:rsid w:val="00EA320D"/>
    <w:rsid w:val="00EA3414"/>
    <w:rsid w:val="00EA3415"/>
    <w:rsid w:val="00EA4B56"/>
    <w:rsid w:val="00EA4E79"/>
    <w:rsid w:val="00EA669E"/>
    <w:rsid w:val="00EA7E77"/>
    <w:rsid w:val="00EB05CB"/>
    <w:rsid w:val="00EB1278"/>
    <w:rsid w:val="00EB23D6"/>
    <w:rsid w:val="00EB276A"/>
    <w:rsid w:val="00EB2896"/>
    <w:rsid w:val="00EB3612"/>
    <w:rsid w:val="00EB3F7E"/>
    <w:rsid w:val="00EB4011"/>
    <w:rsid w:val="00EB4CBB"/>
    <w:rsid w:val="00EB5C06"/>
    <w:rsid w:val="00EB7884"/>
    <w:rsid w:val="00EB7B73"/>
    <w:rsid w:val="00EB7D71"/>
    <w:rsid w:val="00EC09E0"/>
    <w:rsid w:val="00EC0A33"/>
    <w:rsid w:val="00EC1CEE"/>
    <w:rsid w:val="00EC34DC"/>
    <w:rsid w:val="00EC3CE4"/>
    <w:rsid w:val="00EC42BD"/>
    <w:rsid w:val="00EC6753"/>
    <w:rsid w:val="00EC697F"/>
    <w:rsid w:val="00EC72E2"/>
    <w:rsid w:val="00EC7E58"/>
    <w:rsid w:val="00ED23C8"/>
    <w:rsid w:val="00ED2A2B"/>
    <w:rsid w:val="00ED37B4"/>
    <w:rsid w:val="00ED4A44"/>
    <w:rsid w:val="00ED5232"/>
    <w:rsid w:val="00ED52FA"/>
    <w:rsid w:val="00ED5376"/>
    <w:rsid w:val="00ED60F3"/>
    <w:rsid w:val="00ED78FB"/>
    <w:rsid w:val="00EE049C"/>
    <w:rsid w:val="00EE17F1"/>
    <w:rsid w:val="00EE18A8"/>
    <w:rsid w:val="00EE1A65"/>
    <w:rsid w:val="00EE1F67"/>
    <w:rsid w:val="00EE2733"/>
    <w:rsid w:val="00EE2D7C"/>
    <w:rsid w:val="00EE3878"/>
    <w:rsid w:val="00EE440C"/>
    <w:rsid w:val="00EE50F4"/>
    <w:rsid w:val="00EE51B0"/>
    <w:rsid w:val="00EE523A"/>
    <w:rsid w:val="00EE7908"/>
    <w:rsid w:val="00EF0CBB"/>
    <w:rsid w:val="00EF1387"/>
    <w:rsid w:val="00EF1654"/>
    <w:rsid w:val="00EF17EB"/>
    <w:rsid w:val="00EF1850"/>
    <w:rsid w:val="00EF20AA"/>
    <w:rsid w:val="00EF2395"/>
    <w:rsid w:val="00EF528E"/>
    <w:rsid w:val="00EF5799"/>
    <w:rsid w:val="00EF6232"/>
    <w:rsid w:val="00EF6E3D"/>
    <w:rsid w:val="00F005A3"/>
    <w:rsid w:val="00F0099B"/>
    <w:rsid w:val="00F03100"/>
    <w:rsid w:val="00F04DEE"/>
    <w:rsid w:val="00F05109"/>
    <w:rsid w:val="00F05996"/>
    <w:rsid w:val="00F05AEC"/>
    <w:rsid w:val="00F068FF"/>
    <w:rsid w:val="00F070D4"/>
    <w:rsid w:val="00F07333"/>
    <w:rsid w:val="00F10D42"/>
    <w:rsid w:val="00F1186C"/>
    <w:rsid w:val="00F12A91"/>
    <w:rsid w:val="00F13A53"/>
    <w:rsid w:val="00F14EBC"/>
    <w:rsid w:val="00F157B3"/>
    <w:rsid w:val="00F15CF6"/>
    <w:rsid w:val="00F203A3"/>
    <w:rsid w:val="00F207BB"/>
    <w:rsid w:val="00F21A12"/>
    <w:rsid w:val="00F2289A"/>
    <w:rsid w:val="00F23B3D"/>
    <w:rsid w:val="00F243BA"/>
    <w:rsid w:val="00F2585E"/>
    <w:rsid w:val="00F26067"/>
    <w:rsid w:val="00F261A8"/>
    <w:rsid w:val="00F307FB"/>
    <w:rsid w:val="00F30A40"/>
    <w:rsid w:val="00F31430"/>
    <w:rsid w:val="00F31925"/>
    <w:rsid w:val="00F35743"/>
    <w:rsid w:val="00F35E7E"/>
    <w:rsid w:val="00F35F3C"/>
    <w:rsid w:val="00F36769"/>
    <w:rsid w:val="00F4023A"/>
    <w:rsid w:val="00F41503"/>
    <w:rsid w:val="00F45274"/>
    <w:rsid w:val="00F45339"/>
    <w:rsid w:val="00F46364"/>
    <w:rsid w:val="00F465A3"/>
    <w:rsid w:val="00F46C2F"/>
    <w:rsid w:val="00F5184A"/>
    <w:rsid w:val="00F52083"/>
    <w:rsid w:val="00F52B3F"/>
    <w:rsid w:val="00F532DA"/>
    <w:rsid w:val="00F53BBA"/>
    <w:rsid w:val="00F544A8"/>
    <w:rsid w:val="00F55AEC"/>
    <w:rsid w:val="00F55EFE"/>
    <w:rsid w:val="00F57706"/>
    <w:rsid w:val="00F57FF7"/>
    <w:rsid w:val="00F61187"/>
    <w:rsid w:val="00F639E8"/>
    <w:rsid w:val="00F63A98"/>
    <w:rsid w:val="00F65FED"/>
    <w:rsid w:val="00F66657"/>
    <w:rsid w:val="00F66A9C"/>
    <w:rsid w:val="00F671CB"/>
    <w:rsid w:val="00F6762D"/>
    <w:rsid w:val="00F67AAE"/>
    <w:rsid w:val="00F70363"/>
    <w:rsid w:val="00F7217B"/>
    <w:rsid w:val="00F72D20"/>
    <w:rsid w:val="00F7302E"/>
    <w:rsid w:val="00F77EBF"/>
    <w:rsid w:val="00F81208"/>
    <w:rsid w:val="00F82A22"/>
    <w:rsid w:val="00F83675"/>
    <w:rsid w:val="00F84BFB"/>
    <w:rsid w:val="00F87CE6"/>
    <w:rsid w:val="00F87F1D"/>
    <w:rsid w:val="00F92EBE"/>
    <w:rsid w:val="00F9316A"/>
    <w:rsid w:val="00F93FDD"/>
    <w:rsid w:val="00F940B2"/>
    <w:rsid w:val="00F94565"/>
    <w:rsid w:val="00F95A93"/>
    <w:rsid w:val="00F966F6"/>
    <w:rsid w:val="00F96C81"/>
    <w:rsid w:val="00FA0008"/>
    <w:rsid w:val="00FA09F4"/>
    <w:rsid w:val="00FA0C8D"/>
    <w:rsid w:val="00FA0CFD"/>
    <w:rsid w:val="00FA2BD8"/>
    <w:rsid w:val="00FA4A0C"/>
    <w:rsid w:val="00FA6657"/>
    <w:rsid w:val="00FA6A3A"/>
    <w:rsid w:val="00FA710C"/>
    <w:rsid w:val="00FA7825"/>
    <w:rsid w:val="00FA7BF7"/>
    <w:rsid w:val="00FA7D97"/>
    <w:rsid w:val="00FB031F"/>
    <w:rsid w:val="00FB1502"/>
    <w:rsid w:val="00FB187A"/>
    <w:rsid w:val="00FB2EBC"/>
    <w:rsid w:val="00FB4D5E"/>
    <w:rsid w:val="00FB6562"/>
    <w:rsid w:val="00FB7202"/>
    <w:rsid w:val="00FC0934"/>
    <w:rsid w:val="00FC1CE1"/>
    <w:rsid w:val="00FC7020"/>
    <w:rsid w:val="00FD160E"/>
    <w:rsid w:val="00FD3316"/>
    <w:rsid w:val="00FD4959"/>
    <w:rsid w:val="00FD78DF"/>
    <w:rsid w:val="00FE32D3"/>
    <w:rsid w:val="00FE63E6"/>
    <w:rsid w:val="00FE77FE"/>
    <w:rsid w:val="00FF0A33"/>
    <w:rsid w:val="00FF1C83"/>
    <w:rsid w:val="00FF1FFC"/>
    <w:rsid w:val="00FF2989"/>
    <w:rsid w:val="00FF4970"/>
    <w:rsid w:val="00FF4F5A"/>
    <w:rsid w:val="00FF6574"/>
    <w:rsid w:val="00FF6865"/>
    <w:rsid w:val="00FF6D64"/>
    <w:rsid w:val="00FF7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Ziepniec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m.gov.lv/lv/aktualitates/jaunumi/es_fondi/55269-eiropas-komisija-atzinigi-verte-latvijas-es-fondu-vadibu-un-kontroli" TargetMode="External"/><Relationship Id="rId7" Type="http://schemas.openxmlformats.org/officeDocument/2006/relationships/hyperlink" Target="http://www.esfondi.lv/upload/mk-protokollemums.pdf" TargetMode="External"/><Relationship Id="rId2" Type="http://schemas.openxmlformats.org/officeDocument/2006/relationships/hyperlink" Target="http://www.cfla.gov.lv/lv/es-fondi-2014-2020/projektu-iesniegumu-atlase" TargetMode="External"/><Relationship Id="rId1" Type="http://schemas.openxmlformats.org/officeDocument/2006/relationships/hyperlink" Target="http://www.esfondi.lv/finansu-un-raditaju-plani-to-izpilde" TargetMode="External"/><Relationship Id="rId6" Type="http://schemas.openxmlformats.org/officeDocument/2006/relationships/hyperlink" Target="http://www.esfondi.lv/finansu-un-raditaju-plani-to-izpilde" TargetMode="External"/><Relationship Id="rId5" Type="http://schemas.openxmlformats.org/officeDocument/2006/relationships/hyperlink" Target="http://www.esfondi.lv/zinojumi-Ministru-kabinetam" TargetMode="External"/><Relationship Id="rId4" Type="http://schemas.openxmlformats.org/officeDocument/2006/relationships/hyperlink" Target="http://www.esfondi.lv/finansu-un-raditaju-plani-to-izpild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s\esfd\IEVIE&#352;ANAS%20UZRAUDZ&#298;BA\ZI&#325;OJUMI_MAKS&#256;JUMU%20PROGNOZES%20EK\VI_regularie_zinojumi_MK_ES_fondi\1%20-%20MK\2017.gads\Ikm&#275;ne&#353;a%20informat&#299;vie%20zi&#326;ojumi\6_j&#363;lijs_iesn_MK_lidz_31.07.2017\Darba%20materi&#257;li\SD_MKN_jul17.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47831238601511E-2"/>
          <c:y val="5.1546391752577317E-2"/>
          <c:w val="0.88425031922271979"/>
          <c:h val="0.56001667785903519"/>
        </c:manualLayout>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(4)'!$B$3:$N$3</c:f>
              <c:numCache>
                <c:formatCode>General</c:formatCode>
                <c:ptCount val="13"/>
                <c:pt idx="0">
                  <c:v>1</c:v>
                </c:pt>
                <c:pt idx="1">
                  <c:v>4</c:v>
                </c:pt>
                <c:pt idx="2">
                  <c:v>5</c:v>
                </c:pt>
                <c:pt idx="3">
                  <c:v>6</c:v>
                </c:pt>
                <c:pt idx="4">
                  <c:v>9</c:v>
                </c:pt>
                <c:pt idx="5">
                  <c:v>11</c:v>
                </c:pt>
                <c:pt idx="6">
                  <c:v>11</c:v>
                </c:pt>
                <c:pt idx="7">
                  <c:v>13</c:v>
                </c:pt>
                <c:pt idx="8">
                  <c:v>14</c:v>
                </c:pt>
                <c:pt idx="9">
                  <c:v>16</c:v>
                </c:pt>
                <c:pt idx="10">
                  <c:v>18</c:v>
                </c:pt>
                <c:pt idx="11">
                  <c:v>19</c:v>
                </c:pt>
                <c:pt idx="12">
                  <c:v>27</c:v>
                </c:pt>
              </c:numCache>
            </c:numRef>
          </c:val>
          <c:extLst xmlns:c16r2="http://schemas.microsoft.com/office/drawing/2015/06/chart">
            <c:ext xmlns:c16="http://schemas.microsoft.com/office/drawing/2014/chart" uri="{C3380CC4-5D6E-409C-BE32-E72D297353CC}">
              <c16:uniqueId val="{00000000-1B4C-4341-8041-1FC8A577FA86}"/>
            </c:ext>
          </c:extLst>
        </c:ser>
        <c:ser>
          <c:idx val="2"/>
          <c:order val="2"/>
          <c:tx>
            <c:strRef>
              <c:f>'Kopā (4)'!$A$5</c:f>
              <c:strCache>
                <c:ptCount val="1"/>
                <c:pt idx="0">
                  <c:v>Apstiprināto MK noteikumu skaits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(4)'!$B$5:$N$5</c:f>
              <c:numCache>
                <c:formatCode>#,##0</c:formatCode>
                <c:ptCount val="13"/>
                <c:pt idx="0" formatCode="General">
                  <c:v>1</c:v>
                </c:pt>
                <c:pt idx="1">
                  <c:v>1</c:v>
                </c:pt>
                <c:pt idx="2">
                  <c:v>4</c:v>
                </c:pt>
                <c:pt idx="3">
                  <c:v>5</c:v>
                </c:pt>
                <c:pt idx="4">
                  <c:v>5</c:v>
                </c:pt>
                <c:pt idx="5">
                  <c:v>6</c:v>
                </c:pt>
                <c:pt idx="6">
                  <c:v>7</c:v>
                </c:pt>
              </c:numCache>
            </c:numRef>
          </c:val>
          <c:extLst xmlns:c16r2="http://schemas.microsoft.com/office/drawing/2015/06/chart">
            <c:ext xmlns:c16="http://schemas.microsoft.com/office/drawing/2014/chart" uri="{C3380CC4-5D6E-409C-BE32-E72D297353CC}">
              <c16:uniqueId val="{00000001-1B4C-4341-8041-1FC8A577FA86}"/>
            </c:ext>
          </c:extLst>
        </c:ser>
        <c:dLbls>
          <c:showLegendKey val="0"/>
          <c:showVal val="0"/>
          <c:showCatName val="0"/>
          <c:showSerName val="0"/>
          <c:showPercent val="0"/>
          <c:showBubbleSize val="0"/>
        </c:dLbls>
        <c:gapWidth val="150"/>
        <c:axId val="174975488"/>
        <c:axId val="174974704"/>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(4)'!$B$4:$N$4</c:f>
              <c:numCache>
                <c:formatCode>#,##0</c:formatCode>
                <c:ptCount val="13"/>
                <c:pt idx="0">
                  <c:v>346639348</c:v>
                </c:pt>
                <c:pt idx="1">
                  <c:v>397198775</c:v>
                </c:pt>
                <c:pt idx="2">
                  <c:v>422067863</c:v>
                </c:pt>
                <c:pt idx="3">
                  <c:v>449737731</c:v>
                </c:pt>
                <c:pt idx="4">
                  <c:v>475029077</c:v>
                </c:pt>
                <c:pt idx="5">
                  <c:v>519660547</c:v>
                </c:pt>
                <c:pt idx="6">
                  <c:v>519660547</c:v>
                </c:pt>
                <c:pt idx="7">
                  <c:v>566755041</c:v>
                </c:pt>
                <c:pt idx="8">
                  <c:v>580209236</c:v>
                </c:pt>
                <c:pt idx="9">
                  <c:v>597908669</c:v>
                </c:pt>
                <c:pt idx="10">
                  <c:v>630686261</c:v>
                </c:pt>
                <c:pt idx="11">
                  <c:v>641102776</c:v>
                </c:pt>
                <c:pt idx="12">
                  <c:v>713094154</c:v>
                </c:pt>
              </c:numCache>
            </c:numRef>
          </c:val>
          <c:smooth val="0"/>
          <c:extLst xmlns:c16r2="http://schemas.microsoft.com/office/drawing/2015/06/chart">
            <c:ext xmlns:c16="http://schemas.microsoft.com/office/drawing/2014/chart" uri="{C3380CC4-5D6E-409C-BE32-E72D297353CC}">
              <c16:uniqueId val="{00000002-1B4C-4341-8041-1FC8A577FA86}"/>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(4)'!$B$6:$N$6</c:f>
              <c:numCache>
                <c:formatCode>#,##0</c:formatCode>
                <c:ptCount val="13"/>
                <c:pt idx="0">
                  <c:v>346639348</c:v>
                </c:pt>
                <c:pt idx="1">
                  <c:v>346639348</c:v>
                </c:pt>
                <c:pt idx="2" formatCode="General">
                  <c:v>414974523</c:v>
                </c:pt>
                <c:pt idx="3">
                  <c:v>435336951</c:v>
                </c:pt>
                <c:pt idx="4">
                  <c:v>422067863</c:v>
                </c:pt>
                <c:pt idx="5">
                  <c:v>449737731</c:v>
                </c:pt>
                <c:pt idx="6">
                  <c:v>461752623</c:v>
                </c:pt>
              </c:numCache>
            </c:numRef>
          </c:val>
          <c:smooth val="0"/>
          <c:extLst xmlns:c16r2="http://schemas.microsoft.com/office/drawing/2015/06/chart">
            <c:ext xmlns:c16="http://schemas.microsoft.com/office/drawing/2014/chart" uri="{C3380CC4-5D6E-409C-BE32-E72D297353CC}">
              <c16:uniqueId val="{00000004-1B4C-4341-8041-1FC8A577FA86}"/>
            </c:ext>
          </c:extLst>
        </c:ser>
        <c:dLbls>
          <c:showLegendKey val="0"/>
          <c:showVal val="0"/>
          <c:showCatName val="0"/>
          <c:showSerName val="0"/>
          <c:showPercent val="0"/>
          <c:showBubbleSize val="0"/>
        </c:dLbls>
        <c:marker val="1"/>
        <c:smooth val="0"/>
        <c:axId val="172900640"/>
        <c:axId val="174975096"/>
      </c:lineChart>
      <c:catAx>
        <c:axId val="17497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974704"/>
        <c:crosses val="autoZero"/>
        <c:auto val="1"/>
        <c:lblAlgn val="ctr"/>
        <c:lblOffset val="100"/>
        <c:noMultiLvlLbl val="0"/>
      </c:catAx>
      <c:valAx>
        <c:axId val="17497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4975488"/>
        <c:crosses val="autoZero"/>
        <c:crossBetween val="between"/>
      </c:valAx>
      <c:valAx>
        <c:axId val="17497509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2900640"/>
        <c:crosses val="max"/>
        <c:crossBetween val="between"/>
        <c:dispUnits>
          <c:builtInUnit val="millions"/>
        </c:dispUnits>
      </c:valAx>
      <c:catAx>
        <c:axId val="172900640"/>
        <c:scaling>
          <c:orientation val="minMax"/>
        </c:scaling>
        <c:delete val="1"/>
        <c:axPos val="b"/>
        <c:numFmt formatCode="General" sourceLinked="1"/>
        <c:majorTickMark val="out"/>
        <c:minorTickMark val="none"/>
        <c:tickLblPos val="nextTo"/>
        <c:crossAx val="174975096"/>
        <c:crosses val="autoZero"/>
        <c:auto val="1"/>
        <c:lblAlgn val="ctr"/>
        <c:lblOffset val="100"/>
        <c:noMultiLvlLbl val="0"/>
      </c:catAx>
      <c:spPr>
        <a:noFill/>
        <a:ln>
          <a:noFill/>
        </a:ln>
        <a:effectLst/>
      </c:spPr>
    </c:plotArea>
    <c:legend>
      <c:legendPos val="b"/>
      <c:layout>
        <c:manualLayout>
          <c:xMode val="edge"/>
          <c:yMode val="edge"/>
          <c:x val="0"/>
          <c:y val="0.83548214509737362"/>
          <c:w val="0.99729326910974403"/>
          <c:h val="0.1429691016832830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4 484,5 (101,5%)</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9776350613024269"/>
          <c:y val="0.12661361626878867"/>
          <c:w val="0.41654261407632803"/>
          <c:h val="0.67089144312469429"/>
        </c:manualLayout>
      </c:layout>
      <c:barChart>
        <c:barDir val="bar"/>
        <c:grouping val="stacked"/>
        <c:varyColors val="0"/>
        <c:ser>
          <c:idx val="0"/>
          <c:order val="0"/>
          <c:tx>
            <c:strRef>
              <c:f>junijs!$P$3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(junijs!$D$4:$J$4,junijs!$P$4)</c:f>
              <c:numCache>
                <c:formatCode>General</c:formatCode>
                <c:ptCount val="8"/>
              </c:numCache>
              <c:extLst xmlns:c16r2="http://schemas.microsoft.com/office/drawing/2015/06/chart"/>
            </c:numRef>
          </c:val>
          <c:extLst xmlns:c16r2="http://schemas.microsoft.com/office/drawing/2015/06/chart">
            <c:ext xmlns:c16="http://schemas.microsoft.com/office/drawing/2014/chart" uri="{C3380CC4-5D6E-409C-BE32-E72D297353CC}">
              <c16:uniqueId val="{00000000-08E3-4861-A66B-EC77EB1DC762}"/>
            </c:ext>
          </c:extLst>
        </c:ser>
        <c:ser>
          <c:idx val="1"/>
          <c:order val="1"/>
          <c:tx>
            <c:strRef>
              <c:f>junijs!$C$5:$C$9</c:f>
              <c:strCache>
                <c:ptCount val="1"/>
                <c:pt idx="0">
                  <c:v>Mil EUR Esošais mēnesis (03.07.)/ % 31.05.2017.</c:v>
                </c:pt>
              </c:strCache>
            </c:strRef>
          </c:tx>
          <c:spPr>
            <a:solidFill>
              <a:schemeClr val="accent2"/>
            </a:solidFill>
            <a:ln>
              <a:noFill/>
            </a:ln>
            <a:effectLst/>
          </c:spPr>
          <c:invertIfNegative val="0"/>
          <c:dPt>
            <c:idx val="0"/>
            <c:invertIfNegative val="0"/>
            <c:bubble3D val="0"/>
            <c:spPr>
              <a:solidFill>
                <a:srgbClr val="FFD966"/>
              </a:solidFill>
              <a:ln>
                <a:noFill/>
              </a:ln>
              <a:effectLst/>
            </c:spPr>
            <c:extLst xmlns:c16r2="http://schemas.microsoft.com/office/drawing/2015/06/chart">
              <c:ext xmlns:c16="http://schemas.microsoft.com/office/drawing/2014/chart" uri="{C3380CC4-5D6E-409C-BE32-E72D297353CC}">
                <c16:uniqueId val="{00000002-08E3-4861-A66B-EC77EB1DC762}"/>
              </c:ext>
            </c:extLst>
          </c:dPt>
          <c:dPt>
            <c:idx val="1"/>
            <c:invertIfNegative val="0"/>
            <c:bubble3D val="0"/>
            <c:spPr>
              <a:solidFill>
                <a:srgbClr val="C9C9C9"/>
              </a:solidFill>
              <a:ln>
                <a:noFill/>
              </a:ln>
              <a:effectLst/>
            </c:spPr>
            <c:extLst xmlns:c16r2="http://schemas.microsoft.com/office/drawing/2015/06/chart">
              <c:ext xmlns:c16="http://schemas.microsoft.com/office/drawing/2014/chart" uri="{C3380CC4-5D6E-409C-BE32-E72D297353CC}">
                <c16:uniqueId val="{00000004-08E3-4861-A66B-EC77EB1DC762}"/>
              </c:ext>
            </c:extLst>
          </c:dPt>
          <c:dPt>
            <c:idx val="2"/>
            <c:invertIfNegative val="0"/>
            <c:bubble3D val="0"/>
            <c:spPr>
              <a:solidFill>
                <a:schemeClr val="accent2">
                  <a:lumMod val="40000"/>
                  <a:lumOff val="60000"/>
                </a:schemeClr>
              </a:solidFill>
              <a:ln>
                <a:noFill/>
              </a:ln>
              <a:effectLst/>
            </c:spPr>
            <c:extLst xmlns:c16r2="http://schemas.microsoft.com/office/drawing/2015/06/chart">
              <c:ext xmlns:c16="http://schemas.microsoft.com/office/drawing/2014/chart" uri="{C3380CC4-5D6E-409C-BE32-E72D297353CC}">
                <c16:uniqueId val="{00000006-08E3-4861-A66B-EC77EB1DC762}"/>
              </c:ext>
            </c:extLst>
          </c:dPt>
          <c:dPt>
            <c:idx val="4"/>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8-08E3-4861-A66B-EC77EB1DC762}"/>
              </c:ext>
            </c:extLst>
          </c:dPt>
          <c:dPt>
            <c:idx val="5"/>
            <c:invertIfNegative val="0"/>
            <c:bubble3D val="0"/>
            <c:spPr>
              <a:solidFill>
                <a:schemeClr val="accent3">
                  <a:lumMod val="75000"/>
                </a:schemeClr>
              </a:solidFill>
              <a:ln>
                <a:noFill/>
              </a:ln>
              <a:effectLst/>
            </c:spPr>
            <c:extLst xmlns:c16r2="http://schemas.microsoft.com/office/drawing/2015/06/chart">
              <c:ext xmlns:c16="http://schemas.microsoft.com/office/drawing/2014/chart" uri="{C3380CC4-5D6E-409C-BE32-E72D297353CC}">
                <c16:uniqueId val="{0000000A-08E3-4861-A66B-EC77EB1DC762}"/>
              </c:ext>
            </c:extLst>
          </c:dPt>
          <c:dPt>
            <c:idx val="6"/>
            <c:invertIfNegative val="0"/>
            <c:bubble3D val="0"/>
            <c:spPr>
              <a:solidFill>
                <a:srgbClr val="A9D18E"/>
              </a:solidFill>
              <a:ln>
                <a:noFill/>
              </a:ln>
              <a:effectLst/>
            </c:spPr>
            <c:extLst xmlns:c16r2="http://schemas.microsoft.com/office/drawing/2015/06/chart">
              <c:ext xmlns:c16="http://schemas.microsoft.com/office/drawing/2014/chart" uri="{C3380CC4-5D6E-409C-BE32-E72D297353CC}">
                <c16:uniqueId val="{0000000C-08E3-4861-A66B-EC77EB1DC762}"/>
              </c:ext>
            </c:extLst>
          </c:dPt>
          <c:dPt>
            <c:idx val="7"/>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0E-08E3-4861-A66B-EC77EB1DC762}"/>
              </c:ext>
            </c:extLst>
          </c:dPt>
          <c:dLbls>
            <c:dLbl>
              <c:idx val="0"/>
              <c:layout>
                <c:manualLayout>
                  <c:x val="0.12685609524608779"/>
                  <c:y val="9.8897860225098991E-4"/>
                </c:manualLayout>
              </c:layout>
              <c:tx>
                <c:rich>
                  <a:bodyPr/>
                  <a:lstStyle/>
                  <a:p>
                    <a:fld id="{489F327E-AEEF-46CE-B86F-88FCE2FAE9F5}" type="VALUE">
                      <a:rPr lang="en-US"/>
                      <a:pPr/>
                      <a:t>[VALUE]</a:t>
                    </a:fld>
                    <a:r>
                      <a:rPr lang="en-US"/>
                      <a:t> (8,5%) </a:t>
                    </a:r>
                    <a:r>
                      <a:rPr lang="en-US">
                        <a:latin typeface="Times New Roman" panose="02020603050405020304" pitchFamily="18" charset="0"/>
                        <a:cs typeface="Times New Roman" panose="02020603050405020304" pitchFamily="18" charset="0"/>
                      </a:rPr>
                      <a:t>↑0,7%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E3-4861-A66B-EC77EB1DC762}"/>
                </c:ext>
                <c:ext xmlns:c15="http://schemas.microsoft.com/office/drawing/2012/chart" uri="{CE6537A1-D6FC-4f65-9D91-7224C49458BB}">
                  <c15:layout>
                    <c:manualLayout>
                      <c:w val="0.24556650779052572"/>
                      <c:h val="9.989406779661017E-2"/>
                    </c:manualLayout>
                  </c15:layout>
                  <c15:dlblFieldTable/>
                  <c15:showDataLabelsRange val="0"/>
                </c:ext>
              </c:extLst>
            </c:dLbl>
            <c:dLbl>
              <c:idx val="1"/>
              <c:layout>
                <c:manualLayout>
                  <c:x val="0.21341321937596081"/>
                  <c:y val="-2.5420948440766939E-3"/>
                </c:manualLayout>
              </c:layout>
              <c:tx>
                <c:rich>
                  <a:bodyPr/>
                  <a:lstStyle/>
                  <a:p>
                    <a:fld id="{5FA50F4E-52FE-4052-AA61-C6665E5C0E21}" type="VALUE">
                      <a:rPr lang="en-US"/>
                      <a:pPr/>
                      <a:t>[VALUE]</a:t>
                    </a:fld>
                    <a:r>
                      <a:rPr lang="en-US"/>
                      <a:t> (42,1%) </a:t>
                    </a:r>
                    <a:r>
                      <a:rPr lang="en-US">
                        <a:latin typeface="Times New Roman" panose="02020603050405020304" pitchFamily="18" charset="0"/>
                        <a:cs typeface="Times New Roman" panose="02020603050405020304" pitchFamily="18" charset="0"/>
                      </a:rPr>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8E3-4861-A66B-EC77EB1DC762}"/>
                </c:ext>
                <c:ext xmlns:c15="http://schemas.microsoft.com/office/drawing/2012/chart" uri="{CE6537A1-D6FC-4f65-9D91-7224C49458BB}">
                  <c15:layout>
                    <c:manualLayout>
                      <c:w val="0.26312202745623586"/>
                      <c:h val="9.989406779661017E-2"/>
                    </c:manualLayout>
                  </c15:layout>
                  <c15:dlblFieldTable/>
                  <c15:showDataLabelsRange val="0"/>
                </c:ext>
              </c:extLst>
            </c:dLbl>
            <c:dLbl>
              <c:idx val="2"/>
              <c:layout>
                <c:manualLayout>
                  <c:x val="0.1992798230184967"/>
                  <c:y val="-1.4591396414431247E-3"/>
                </c:manualLayout>
              </c:layout>
              <c:tx>
                <c:rich>
                  <a:bodyPr/>
                  <a:lstStyle/>
                  <a:p>
                    <a:fld id="{5C685BE9-56FF-4DE9-BE00-C617ED8DBE3A}" type="VALUE">
                      <a:rPr lang="en-US"/>
                      <a:pPr/>
                      <a:t>[VALUE]</a:t>
                    </a:fld>
                    <a:r>
                      <a:rPr lang="en-US" baseline="0"/>
                      <a:t> (43,7%) </a:t>
                    </a:r>
                    <a:r>
                      <a:rPr lang="en-US" baseline="0">
                        <a:latin typeface="Times New Roman" panose="02020603050405020304" pitchFamily="18" charset="0"/>
                        <a:cs typeface="Times New Roman" panose="02020603050405020304" pitchFamily="18" charset="0"/>
                      </a:rPr>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8E3-4861-A66B-EC77EB1DC762}"/>
                </c:ext>
                <c:ext xmlns:c15="http://schemas.microsoft.com/office/drawing/2012/chart" uri="{CE6537A1-D6FC-4f65-9D91-7224C49458BB}">
                  <c15:layout>
                    <c:manualLayout>
                      <c:w val="0.25523792378027249"/>
                      <c:h val="9.989406779661017E-2"/>
                    </c:manualLayout>
                  </c15:layout>
                  <c15:dlblFieldTable/>
                  <c15:showDataLabelsRange val="0"/>
                </c:ext>
              </c:extLst>
            </c:dLbl>
            <c:dLbl>
              <c:idx val="3"/>
              <c:layout>
                <c:manualLayout>
                  <c:x val="0.28139762490690917"/>
                  <c:y val="-4.1538769518217004E-3"/>
                </c:manualLayout>
              </c:layout>
              <c:tx>
                <c:rich>
                  <a:bodyPr/>
                  <a:lstStyle/>
                  <a:p>
                    <a:fld id="{B47A0D2E-FDBB-49DB-A366-D7D3237E8174}" type="VALUE">
                      <a:rPr lang="en-US"/>
                      <a:pPr/>
                      <a:t>[VALUE]</a:t>
                    </a:fld>
                    <a:r>
                      <a:rPr lang="en-US"/>
                      <a:t> (32,6% no noraidītajiem/atsauktajiem projektiem)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8E3-4861-A66B-EC77EB1DC762}"/>
                </c:ext>
                <c:ext xmlns:c15="http://schemas.microsoft.com/office/drawing/2012/chart" uri="{CE6537A1-D6FC-4f65-9D91-7224C49458BB}">
                  <c15:layout>
                    <c:manualLayout>
                      <c:w val="0.56077579084067075"/>
                      <c:h val="9.5811924462831974E-2"/>
                    </c:manualLayout>
                  </c15:layout>
                  <c15:dlblFieldTable/>
                  <c15:showDataLabelsRange val="0"/>
                </c:ext>
              </c:extLst>
            </c:dLbl>
            <c:dLbl>
              <c:idx val="4"/>
              <c:layout>
                <c:manualLayout>
                  <c:x val="0.22781488925245724"/>
                  <c:y val="-6.0495351216691782E-3"/>
                </c:manualLayout>
              </c:layout>
              <c:tx>
                <c:rich>
                  <a:bodyPr/>
                  <a:lstStyle/>
                  <a:p>
                    <a:fld id="{3A7F3F90-B631-4989-9B3D-A825AC04F2D3}" type="VALUE">
                      <a:rPr lang="en-US"/>
                      <a:pPr/>
                      <a:t>[VALUE]</a:t>
                    </a:fld>
                    <a:r>
                      <a:rPr lang="en-US"/>
                      <a:t> (6,8% no iesniegtajiem projektiem)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8E3-4861-A66B-EC77EB1DC762}"/>
                </c:ext>
                <c:ext xmlns:c15="http://schemas.microsoft.com/office/drawing/2012/chart" uri="{CE6537A1-D6FC-4f65-9D91-7224C49458BB}">
                  <c15:layout>
                    <c:manualLayout>
                      <c:w val="0.51983056287835461"/>
                      <c:h val="4.1538491480937766E-2"/>
                    </c:manualLayout>
                  </c15:layout>
                  <c15:dlblFieldTable/>
                  <c15:showDataLabelsRange val="0"/>
                </c:ext>
              </c:extLst>
            </c:dLbl>
            <c:dLbl>
              <c:idx val="5"/>
              <c:layout>
                <c:manualLayout>
                  <c:x val="0.22530603628397675"/>
                  <c:y val="-1.3901863961920014E-7"/>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A55BCF39-AE0E-455F-8CFE-D7E922C439AF}" type="VALUE">
                      <a:rPr lang="en-US"/>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(67,5%)</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 ↑4,4%</a:t>
                    </a:r>
                    <a:r>
                      <a:rPr lang="en-US"/>
                      <a:t> </a:t>
                    </a:r>
                  </a:p>
                </c:rich>
              </c:tx>
              <c:numFmt formatCode="#,##0.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8E3-4861-A66B-EC77EB1DC762}"/>
                </c:ext>
                <c:ext xmlns:c15="http://schemas.microsoft.com/office/drawing/2012/chart" uri="{CE6537A1-D6FC-4f65-9D91-7224C49458BB}">
                  <c15:layout>
                    <c:manualLayout>
                      <c:w val="0.32150936082995124"/>
                      <c:h val="0.1087031229147204"/>
                    </c:manualLayout>
                  </c15:layout>
                  <c15:dlblFieldTable/>
                  <c15:showDataLabelsRange val="0"/>
                </c:ext>
              </c:extLst>
            </c:dLbl>
            <c:dLbl>
              <c:idx val="6"/>
              <c:layout>
                <c:manualLayout>
                  <c:x val="0.26647024165381145"/>
                  <c:y val="-9.6729169447039461E-4"/>
                </c:manualLayout>
              </c:layout>
              <c:tx>
                <c:rich>
                  <a:bodyPr/>
                  <a:lstStyle/>
                  <a:p>
                    <a:fld id="{24243CAE-B4D2-401D-B9BA-E772618E40DC}" type="VALUE">
                      <a:rPr lang="en-US"/>
                      <a:pPr/>
                      <a:t>[VALUE]</a:t>
                    </a:fld>
                    <a:r>
                      <a:rPr lang="en-US"/>
                      <a:t> (95,5%) </a:t>
                    </a:r>
                    <a:r>
                      <a:rPr lang="en-US">
                        <a:latin typeface="Times New Roman" panose="02020603050405020304" pitchFamily="18" charset="0"/>
                        <a:cs typeface="Times New Roman" panose="02020603050405020304" pitchFamily="18" charset="0"/>
                      </a:rPr>
                      <a:t>↑0,5%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8E3-4861-A66B-EC77EB1DC762}"/>
                </c:ext>
                <c:ext xmlns:c15="http://schemas.microsoft.com/office/drawing/2012/chart" uri="{CE6537A1-D6FC-4f65-9D91-7224C49458BB}">
                  <c15:layout>
                    <c:manualLayout>
                      <c:w val="0.29031559221232933"/>
                      <c:h val="9.989406779661017E-2"/>
                    </c:manualLayout>
                  </c15:layout>
                  <c15:dlblFieldTable/>
                  <c15:showDataLabelsRange val="0"/>
                </c:ext>
              </c:extLst>
            </c:dLbl>
            <c:dLbl>
              <c:idx val="7"/>
              <c:layout>
                <c:manualLayout>
                  <c:x val="-5.1614990824751456E-3"/>
                  <c:y val="-4.6047700075626141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8E3-4861-A66B-EC77EB1DC762}"/>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(junijs!$D$5:$J$5,junijs!$P$5)</c:f>
              <c:numCache>
                <c:formatCode>[$-10409]###\ ###\ ###\ ###\ ##0</c:formatCode>
                <c:ptCount val="8"/>
                <c:pt idx="0">
                  <c:v>373743973.74000001</c:v>
                </c:pt>
                <c:pt idx="1">
                  <c:v>1859276719.76</c:v>
                </c:pt>
                <c:pt idx="2">
                  <c:v>1928240334.6500001</c:v>
                </c:pt>
                <c:pt idx="3" formatCode="#,##0">
                  <c:v>66219106.789999999</c:v>
                </c:pt>
                <c:pt idx="4" formatCode="#,##0">
                  <c:v>203345960.36000004</c:v>
                </c:pt>
                <c:pt idx="5" formatCode="#,##0">
                  <c:v>2980290554.1199999</c:v>
                </c:pt>
                <c:pt idx="6" formatCode="#,##0">
                  <c:v>4221145879</c:v>
                </c:pt>
                <c:pt idx="7" formatCode="#,##0">
                  <c:v>4418233214</c:v>
                </c:pt>
              </c:numCache>
              <c:extLst xmlns:c16r2="http://schemas.microsoft.com/office/drawing/2015/06/chart"/>
            </c:numRef>
          </c:val>
          <c:extLst xmlns:c16r2="http://schemas.microsoft.com/office/drawing/2015/06/chart">
            <c:ext xmlns:c16="http://schemas.microsoft.com/office/drawing/2014/chart" uri="{C3380CC4-5D6E-409C-BE32-E72D297353CC}">
              <c16:uniqueId val="{00000010-08E3-4861-A66B-EC77EB1DC762}"/>
            </c:ext>
          </c:extLst>
        </c:ser>
        <c:ser>
          <c:idx val="2"/>
          <c:order val="2"/>
          <c:tx>
            <c:strRef>
              <c:f>junijs!$Q$3</c:f>
              <c:strCache>
                <c:ptCount val="1"/>
                <c:pt idx="0">
                  <c:v>Pieejamais ''virssaistību'' apjoms (53 +13 Inčukalns MK 28.03.2017.)</c:v>
                </c:pt>
              </c:strCache>
            </c:strRef>
          </c:tx>
          <c:spPr>
            <a:solidFill>
              <a:srgbClr val="FF0000"/>
            </a:solidFill>
            <a:ln>
              <a:noFill/>
            </a:ln>
            <a:effectLst/>
          </c:spPr>
          <c:invertIfNegative val="0"/>
          <c:dLbls>
            <c:dLbl>
              <c:idx val="7"/>
              <c:layout>
                <c:manualLayout>
                  <c:x val="8.3817387896285511E-2"/>
                  <c:y val="1.6183899671211855E-17"/>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8E3-4861-A66B-EC77EB1DC762}"/>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(junijs!$D$6:$J$6,junijs!$P$6)</c:f>
              <c:numCache>
                <c:formatCode>General</c:formatCode>
                <c:ptCount val="8"/>
                <c:pt idx="7" formatCode="#,##0">
                  <c:v>66269088</c:v>
                </c:pt>
              </c:numCache>
              <c:extLst xmlns:c16r2="http://schemas.microsoft.com/office/drawing/2015/06/chart"/>
            </c:numRef>
          </c:val>
          <c:extLst xmlns:c16r2="http://schemas.microsoft.com/office/drawing/2015/06/chart">
            <c:ext xmlns:c16="http://schemas.microsoft.com/office/drawing/2014/chart" uri="{C3380CC4-5D6E-409C-BE32-E72D297353CC}">
              <c16:uniqueId val="{00000012-08E3-4861-A66B-EC77EB1DC762}"/>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'Ikmēneša ziņojumam - lielais gr'!#REF!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3-08E3-4861-A66B-EC77EB1DC762}"/>
            </c:ext>
          </c:extLst>
        </c:ser>
        <c:ser>
          <c:idx val="4"/>
          <c:order val="4"/>
          <c:tx>
            <c:strRef>
              <c:f>junijs!$C$7</c:f>
              <c:strCache>
                <c:ptCount val="1"/>
                <c:pt idx="0">
                  <c:v>Esošais mēnesis (03.07.)/ %</c:v>
                </c:pt>
              </c:strCache>
            </c:strRef>
          </c:tx>
          <c:spPr>
            <a:solidFill>
              <a:schemeClr val="accent5"/>
            </a:solidFill>
            <a:ln>
              <a:noFill/>
            </a:ln>
            <a:effectLst/>
          </c:spPr>
          <c:invertIfNegative val="0"/>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(junijs!$D$7:$J$7,junijs!$P$7)</c:f>
              <c:numCache>
                <c:formatCode>0.0%</c:formatCode>
                <c:ptCount val="8"/>
                <c:pt idx="0">
                  <c:v>8.4591273397638264E-2</c:v>
                </c:pt>
                <c:pt idx="1">
                  <c:v>0.42081905361367827</c:v>
                </c:pt>
                <c:pt idx="2">
                  <c:v>0.43642792067652952</c:v>
                </c:pt>
                <c:pt idx="3">
                  <c:v>0.32564751555805133</c:v>
                </c:pt>
                <c:pt idx="4">
                  <c:v>6.823024690625934E-2</c:v>
                </c:pt>
                <c:pt idx="5">
                  <c:v>0.67454351315733874</c:v>
                </c:pt>
                <c:pt idx="6">
                  <c:v>0.95539227436535223</c:v>
                </c:pt>
              </c:numCache>
              <c:extLst xmlns:c16r2="http://schemas.microsoft.com/office/drawing/2015/06/chart"/>
            </c:numRef>
          </c:val>
          <c:extLst xmlns:c16r2="http://schemas.microsoft.com/office/drawing/2015/06/chart">
            <c:ext xmlns:c16="http://schemas.microsoft.com/office/drawing/2014/chart" uri="{C3380CC4-5D6E-409C-BE32-E72D297353CC}">
              <c16:uniqueId val="{00000014-08E3-4861-A66B-EC77EB1DC762}"/>
            </c:ext>
          </c:extLst>
        </c:ser>
        <c:ser>
          <c:idx val="5"/>
          <c:order val="5"/>
          <c:tx>
            <c:strRef>
              <c:f>junijs!$C$8</c:f>
              <c:strCache>
                <c:ptCount val="1"/>
              </c:strCache>
            </c:strRef>
          </c:tx>
          <c:spPr>
            <a:solidFill>
              <a:schemeClr val="accent6"/>
            </a:solidFill>
            <a:ln>
              <a:noFill/>
            </a:ln>
            <a:effectLst/>
          </c:spPr>
          <c:invertIfNegative val="0"/>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(junijs!$D$8:$J$8,junijs!$P$8)</c:f>
              <c:numCache>
                <c:formatCode>General</c:formatCode>
                <c:ptCount val="8"/>
              </c:numCache>
              <c:extLst xmlns:c16r2="http://schemas.microsoft.com/office/drawing/2015/06/chart"/>
            </c:numRef>
          </c:val>
          <c:extLst xmlns:c16r2="http://schemas.microsoft.com/office/drawing/2015/06/chart">
            <c:ext xmlns:c16="http://schemas.microsoft.com/office/drawing/2014/chart" uri="{C3380CC4-5D6E-409C-BE32-E72D297353CC}">
              <c16:uniqueId val="{00000015-08E3-4861-A66B-EC77EB1DC762}"/>
            </c:ext>
          </c:extLst>
        </c:ser>
        <c:ser>
          <c:idx val="6"/>
          <c:order val="6"/>
          <c:tx>
            <c:strRef>
              <c:f>junijs!$C$9</c:f>
              <c:strCache>
                <c:ptCount val="1"/>
                <c:pt idx="0">
                  <c:v>31.05.2017.</c:v>
                </c:pt>
              </c:strCache>
            </c:strRef>
          </c:tx>
          <c:spPr>
            <a:solidFill>
              <a:schemeClr val="accent1">
                <a:lumMod val="60000"/>
              </a:schemeClr>
            </a:solidFill>
            <a:ln>
              <a:noFill/>
            </a:ln>
            <a:effectLst/>
          </c:spPr>
          <c:invertIfNegative val="0"/>
          <c:cat>
            <c:strRef>
              <c:f>(junijs!$D$3:$J$3,junijs!$P$3:$Q$3)</c:f>
              <c:strCache>
                <c:ptCount val="9"/>
                <c:pt idx="0">
                  <c:v>Veikti maksājumi projektos</c:v>
                </c:pt>
                <c:pt idx="1">
                  <c:v>Noslēgti līgumi, skaits - 468</c:v>
                </c:pt>
                <c:pt idx="2">
                  <c:v>Apstiprināti projekti, skaits - 517</c:v>
                </c:pt>
                <c:pt idx="3">
                  <c:v>Apstrīdēti projekti, skaits - 96</c:v>
                </c:pt>
                <c:pt idx="4">
                  <c:v>Noraidīti/atsaukti projekti, skaits - 341</c:v>
                </c:pt>
                <c:pt idx="5">
                  <c:v>Iesniegti projekti, skaits - 1055</c:v>
                </c:pt>
                <c:pt idx="6">
                  <c:v>Apstiprināti MK noteikumi</c:v>
                </c:pt>
                <c:pt idx="7">
                  <c:v>Pieejamais ES fondu finansējums</c:v>
                </c:pt>
                <c:pt idx="8">
                  <c:v>Pieejamais ''virssaistību'' apjoms (53 +13 Inčukalns MK 28.03.2017.)</c:v>
                </c:pt>
              </c:strCache>
              <c:extLst xmlns:c16r2="http://schemas.microsoft.com/office/drawing/2015/06/chart"/>
            </c:strRef>
          </c:cat>
          <c:val>
            <c:numRef>
              <c:f>(junijs!$D$9:$J$9,junijs!$P$9)</c:f>
              <c:numCache>
                <c:formatCode>0.0%</c:formatCode>
                <c:ptCount val="8"/>
                <c:pt idx="0">
                  <c:v>7.7911391682367617E-2</c:v>
                </c:pt>
                <c:pt idx="1">
                  <c:v>0.40321151882952638</c:v>
                </c:pt>
                <c:pt idx="2">
                  <c:v>0.41989992312796015</c:v>
                </c:pt>
                <c:pt idx="3">
                  <c:v>0.32125151544975739</c:v>
                </c:pt>
                <c:pt idx="4">
                  <c:v>7.3852985858711639E-2</c:v>
                </c:pt>
                <c:pt idx="5">
                  <c:v>0.63036837054342054</c:v>
                </c:pt>
                <c:pt idx="6">
                  <c:v>0.95078506079964475</c:v>
                </c:pt>
                <c:pt idx="7">
                  <c:v>1.4999001815932661E-2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16-08E3-4861-A66B-EC77EB1DC762}"/>
            </c:ext>
          </c:extLst>
        </c:ser>
        <c:ser>
          <c:idx val="7"/>
          <c:order val="7"/>
          <c:tx>
            <c:strRef>
              <c:f>junijs!$O$3</c:f>
              <c:strCache>
                <c:ptCount val="1"/>
                <c:pt idx="0">
                  <c:v>MK noteikumi, t.sk. par ES fondu "virssaistību" daļu</c:v>
                </c:pt>
              </c:strCache>
            </c:strRef>
          </c:tx>
          <c:spPr>
            <a:solidFill>
              <a:schemeClr val="accent2">
                <a:lumMod val="60000"/>
              </a:schemeClr>
            </a:solidFill>
            <a:ln>
              <a:noFill/>
            </a:ln>
            <a:effectLst/>
          </c:spPr>
          <c:invertIfNegative val="0"/>
          <c:val>
            <c:numRef>
              <c:f>junijs!$O$5</c:f>
            </c:numRef>
          </c:val>
          <c:extLst xmlns:c16r2="http://schemas.microsoft.com/office/drawing/2015/06/chart">
            <c:ext xmlns:c16="http://schemas.microsoft.com/office/drawing/2014/chart" uri="{C3380CC4-5D6E-409C-BE32-E72D297353CC}">
              <c16:uniqueId val="{00000017-08E3-4861-A66B-EC77EB1DC762}"/>
            </c:ext>
          </c:extLst>
        </c:ser>
        <c:dLbls>
          <c:showLegendKey val="0"/>
          <c:showVal val="0"/>
          <c:showCatName val="0"/>
          <c:showSerName val="0"/>
          <c:showPercent val="0"/>
          <c:showBubbleSize val="0"/>
        </c:dLbls>
        <c:gapWidth val="150"/>
        <c:overlap val="100"/>
        <c:axId val="219840224"/>
        <c:axId val="219840616"/>
      </c:barChart>
      <c:catAx>
        <c:axId val="219840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9840616"/>
        <c:crosses val="autoZero"/>
        <c:auto val="1"/>
        <c:lblAlgn val="ctr"/>
        <c:lblOffset val="100"/>
        <c:noMultiLvlLbl val="0"/>
      </c:catAx>
      <c:valAx>
        <c:axId val="219840616"/>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984022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
          <c:y val="0.85658114239957295"/>
          <c:w val="1"/>
          <c:h val="0.1222324169224609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rgbClr val="C00000"/>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27-44C5-906A-05D51EB07956}"/>
                </c:ext>
                <c:ext xmlns:c15="http://schemas.microsoft.com/office/drawing/2012/chart" uri="{CE6537A1-D6FC-4f65-9D91-7224C49458BB}">
                  <c15:dlblFieldTable/>
                  <c15:showDataLabelsRange val="0"/>
                </c:ext>
              </c:extLst>
            </c:dLbl>
            <c:dLbl>
              <c:idx val="1"/>
              <c:layout>
                <c:manualLayout>
                  <c:x val="-3.1061562849198327E-2"/>
                  <c:y val="4.13327500729075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27-44C5-906A-05D51EB07956}"/>
                </c:ext>
                <c:ext xmlns:c15="http://schemas.microsoft.com/office/drawing/2012/chart" uri="{CE6537A1-D6FC-4f65-9D91-7224C49458BB}"/>
              </c:extLst>
            </c:dLbl>
            <c:dLbl>
              <c:idx val="4"/>
              <c:layout>
                <c:manualLayout>
                  <c:x val="-4.1254125412541254E-2"/>
                  <c:y val="4.59125942590509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127-44C5-906A-05D51EB0795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xmlns:c16r2="http://schemas.microsoft.com/office/drawing/2015/06/chart">
            <c:ext xmlns:c16="http://schemas.microsoft.com/office/drawing/2014/chart" uri="{C3380CC4-5D6E-409C-BE32-E72D297353CC}">
              <c16:uniqueId val="{00000003-9127-44C5-906A-05D51EB07956}"/>
            </c:ext>
          </c:extLst>
        </c:ser>
        <c:ser>
          <c:idx val="1"/>
          <c:order val="1"/>
          <c:tx>
            <c:strRef>
              <c:f>Maksājumi_nozare!$G$4</c:f>
              <c:strCache>
                <c:ptCount val="1"/>
                <c:pt idx="0">
                  <c:v>01.07.2017. maksājumu plāna 2017.gadā izpilde, kumulatīvi, milj. euro</c:v>
                </c:pt>
              </c:strCache>
            </c:strRef>
          </c:tx>
          <c:spPr>
            <a:ln w="25400" cap="rnd">
              <a:solidFill>
                <a:srgbClr val="4472C4"/>
              </a:solidFill>
              <a:prstDash val="sysDash"/>
              <a:round/>
            </a:ln>
            <a:effectLst/>
          </c:spPr>
          <c:marker>
            <c:symbol val="circle"/>
            <c:size val="5"/>
            <c:spPr>
              <a:solidFill>
                <a:srgbClr val="4472C4"/>
              </a:solidFill>
              <a:ln w="9525">
                <a:solidFill>
                  <a:srgbClr val="4472C4"/>
                </a:solidFill>
              </a:ln>
              <a:effectLst/>
            </c:spPr>
          </c:marker>
          <c:dLbls>
            <c:dLbl>
              <c:idx val="0"/>
              <c:layout>
                <c:manualLayout>
                  <c:x val="-2.2116554240849275E-2"/>
                  <c:y val="3.6253776435045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27-44C5-906A-05D51EB07956}"/>
                </c:ext>
                <c:ext xmlns:c15="http://schemas.microsoft.com/office/drawing/2012/chart" uri="{CE6537A1-D6FC-4f65-9D91-7224C49458BB}"/>
              </c:extLst>
            </c:dLbl>
            <c:dLbl>
              <c:idx val="1"/>
              <c:layout>
                <c:manualLayout>
                  <c:x val="-2.8717202428904309E-2"/>
                  <c:y val="-7.08290630337874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127-44C5-906A-05D51EB07956}"/>
                </c:ext>
                <c:ext xmlns:c15="http://schemas.microsoft.com/office/drawing/2012/chart" uri="{CE6537A1-D6FC-4f65-9D91-7224C49458BB}"/>
              </c:extLst>
            </c:dLbl>
            <c:dLbl>
              <c:idx val="2"/>
              <c:layout>
                <c:manualLayout>
                  <c:x val="-3.1175059952038415E-2"/>
                  <c:y val="4.23280423280422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27-44C5-906A-05D51EB07956}"/>
                </c:ext>
                <c:ext xmlns:c15="http://schemas.microsoft.com/office/drawing/2012/chart" uri="{CE6537A1-D6FC-4f65-9D91-7224C49458BB}"/>
              </c:extLst>
            </c:dLbl>
            <c:dLbl>
              <c:idx val="3"/>
              <c:layout>
                <c:manualLayout>
                  <c:x val="-3.0803080308030802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27-44C5-906A-05D51EB07956}"/>
                </c:ext>
                <c:ext xmlns:c15="http://schemas.microsoft.com/office/drawing/2012/chart" uri="{CE6537A1-D6FC-4f65-9D91-7224C49458BB}"/>
              </c:extLst>
            </c:dLbl>
            <c:dLbl>
              <c:idx val="4"/>
              <c:layout>
                <c:manualLayout>
                  <c:x val="-3.9603960396039688E-2"/>
                  <c:y val="-6.87830687830688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127-44C5-906A-05D51EB07956}"/>
                </c:ext>
                <c:ext xmlns:c15="http://schemas.microsoft.com/office/drawing/2012/chart" uri="{CE6537A1-D6FC-4f65-9D91-7224C49458BB}"/>
              </c:extLst>
            </c:dLbl>
            <c:dLbl>
              <c:idx val="5"/>
              <c:layout>
                <c:manualLayout>
                  <c:x val="-3.0803080308030882E-2"/>
                  <c:y val="6.34920634920634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127-44C5-906A-05D51EB079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pt idx="2">
                  <c:v>59687997.010000005</c:v>
                </c:pt>
                <c:pt idx="3">
                  <c:v>71661962.220000029</c:v>
                </c:pt>
                <c:pt idx="4">
                  <c:v>102817554.87000003</c:v>
                </c:pt>
                <c:pt idx="5">
                  <c:v>132330830.13000001</c:v>
                </c:pt>
              </c:numCache>
            </c:numRef>
          </c:val>
          <c:smooth val="0"/>
          <c:extLst xmlns:c16r2="http://schemas.microsoft.com/office/drawing/2015/06/chart">
            <c:ext xmlns:c16="http://schemas.microsoft.com/office/drawing/2014/chart" uri="{C3380CC4-5D6E-409C-BE32-E72D297353CC}">
              <c16:uniqueId val="{0000000A-9127-44C5-906A-05D51EB07956}"/>
            </c:ext>
          </c:extLst>
        </c:ser>
        <c:dLbls>
          <c:showLegendKey val="0"/>
          <c:showVal val="0"/>
          <c:showCatName val="0"/>
          <c:showSerName val="0"/>
          <c:showPercent val="0"/>
          <c:showBubbleSize val="0"/>
        </c:dLbls>
        <c:smooth val="0"/>
        <c:axId val="219841400"/>
        <c:axId val="219841792"/>
      </c:lineChart>
      <c:catAx>
        <c:axId val="21984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9841792"/>
        <c:crosses val="autoZero"/>
        <c:auto val="1"/>
        <c:lblAlgn val="ctr"/>
        <c:lblOffset val="100"/>
        <c:noMultiLvlLbl val="0"/>
      </c:catAx>
      <c:valAx>
        <c:axId val="21984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9841400"/>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0.78288</cdr:x>
      <cdr:y>0.531</cdr:y>
    </cdr:from>
    <cdr:to>
      <cdr:x>1</cdr:x>
      <cdr:y>0.81785</cdr:y>
    </cdr:to>
    <cdr:sp macro="" textlink="">
      <cdr:nvSpPr>
        <cdr:cNvPr id="2" name="Rectangle 1"/>
        <cdr:cNvSpPr/>
      </cdr:nvSpPr>
      <cdr:spPr>
        <a:xfrm xmlns:a="http://schemas.openxmlformats.org/drawingml/2006/main">
          <a:off x="4524375" y="1909829"/>
          <a:ext cx="1254760" cy="1031693"/>
        </a:xfrm>
        <a:prstGeom xmlns:a="http://schemas.openxmlformats.org/drawingml/2006/main" prst="rect">
          <a:avLst/>
        </a:prstGeom>
      </cdr:spPr>
      <cdr:txBody>
        <a:bodyPr xmlns:a="http://schemas.openxmlformats.org/drawingml/2006/main" wrap="squar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200" b="1" u="sng" dirty="0" smtClean="0"/>
            <a:t>Jūlijā uz 19.07.17.:</a:t>
          </a:r>
          <a:endParaRPr lang="lv-LV" sz="1200" b="1" u="sng" dirty="0"/>
        </a:p>
        <a:p xmlns:a="http://schemas.openxmlformats.org/drawingml/2006/main">
          <a:r>
            <a:rPr lang="lv-LV" sz="1200" b="0" dirty="0"/>
            <a:t>Apstiprināti </a:t>
          </a:r>
          <a:r>
            <a:rPr lang="lv-LV" sz="1200" b="0" dirty="0" smtClean="0">
              <a:solidFill>
                <a:srgbClr val="00B050"/>
              </a:solidFill>
            </a:rPr>
            <a:t>+20</a:t>
          </a:r>
          <a:r>
            <a:rPr lang="lv-LV" sz="1200" b="0" dirty="0" smtClean="0"/>
            <a:t>;</a:t>
          </a:r>
          <a:endParaRPr lang="lv-LV" sz="1200" b="0" dirty="0"/>
        </a:p>
        <a:p xmlns:a="http://schemas.openxmlformats.org/drawingml/2006/main">
          <a:r>
            <a:rPr lang="lv-LV" sz="1200" b="0" dirty="0"/>
            <a:t>Līgumi </a:t>
          </a:r>
          <a:r>
            <a:rPr lang="lv-LV" sz="1200" b="0" dirty="0" smtClean="0">
              <a:solidFill>
                <a:srgbClr val="00B050"/>
              </a:solidFill>
            </a:rPr>
            <a:t>+66</a:t>
          </a:r>
          <a:r>
            <a:rPr lang="lv-LV" sz="1200" b="0" dirty="0" smtClean="0"/>
            <a:t>;</a:t>
          </a:r>
          <a:endParaRPr lang="lv-LV" sz="1200" b="0" dirty="0"/>
        </a:p>
        <a:p xmlns:a="http://schemas.openxmlformats.org/drawingml/2006/main">
          <a:r>
            <a:rPr lang="lv-LV" sz="1200" b="0" dirty="0"/>
            <a:t>Maksājumi </a:t>
          </a:r>
          <a:r>
            <a:rPr lang="lv-LV" sz="1200" b="0" dirty="0" smtClean="0">
              <a:solidFill>
                <a:srgbClr val="00B050"/>
              </a:solidFill>
            </a:rPr>
            <a:t>+9</a:t>
          </a:r>
          <a:endParaRPr lang="lv-LV" sz="1200" b="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AF70-6D9B-4636-B65F-C42DE191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8086</Words>
  <Characters>4610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"Informatīvais ziņojums par Eiropas Savienības struktūrfondu un Kohēzijas fonda investīciju ieviešanas statusu"  projektu</dc:title>
  <dc:subject>Informatīvais ziņojums</dc:subject>
  <dc:creator>Kristīne Grikova</dc:creator>
  <cp:keywords/>
  <dc:description>67095614, ieva.ziepniece@fm.gov.lv</dc:description>
  <cp:lastModifiedBy>Gunta Puidīte</cp:lastModifiedBy>
  <cp:revision>36</cp:revision>
  <cp:lastPrinted>2017-06-26T07:50:00Z</cp:lastPrinted>
  <dcterms:created xsi:type="dcterms:W3CDTF">2017-07-26T19:59:00Z</dcterms:created>
  <dcterms:modified xsi:type="dcterms:W3CDTF">2017-07-28T07:47:00Z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