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C" w:rsidRPr="002A3691" w:rsidRDefault="004C38B9" w:rsidP="00EE148C">
      <w:pPr>
        <w:jc w:val="center"/>
        <w:rPr>
          <w:b/>
          <w:sz w:val="27"/>
          <w:szCs w:val="27"/>
        </w:rPr>
      </w:pPr>
      <w:bookmarkStart w:id="0" w:name="_Hlk231351500"/>
      <w:bookmarkStart w:id="1" w:name="OLE_LINK3"/>
      <w:bookmarkStart w:id="2" w:name="OLE_LINK1"/>
      <w:bookmarkStart w:id="3" w:name="OLE_LINK2"/>
      <w:bookmarkStart w:id="4" w:name="_GoBack"/>
      <w:bookmarkEnd w:id="4"/>
      <w:r w:rsidRPr="002A3691">
        <w:rPr>
          <w:b/>
          <w:sz w:val="27"/>
          <w:szCs w:val="27"/>
        </w:rPr>
        <w:t xml:space="preserve">Ministru kabineta rīkojuma projekta </w:t>
      </w:r>
      <w:bookmarkEnd w:id="0"/>
      <w:r w:rsidR="002310FC" w:rsidRPr="002A3691">
        <w:rPr>
          <w:b/>
          <w:sz w:val="27"/>
          <w:szCs w:val="27"/>
        </w:rPr>
        <w:t>„Par valsts nekustam</w:t>
      </w:r>
      <w:r w:rsidR="001E764C" w:rsidRPr="002A3691">
        <w:rPr>
          <w:b/>
          <w:sz w:val="27"/>
          <w:szCs w:val="27"/>
        </w:rPr>
        <w:t>o</w:t>
      </w:r>
      <w:r w:rsidR="002310FC" w:rsidRPr="002A3691">
        <w:rPr>
          <w:b/>
          <w:sz w:val="27"/>
          <w:szCs w:val="27"/>
        </w:rPr>
        <w:t xml:space="preserve"> īpašum</w:t>
      </w:r>
      <w:r w:rsidR="001E764C" w:rsidRPr="002A3691">
        <w:rPr>
          <w:b/>
          <w:sz w:val="27"/>
          <w:szCs w:val="27"/>
        </w:rPr>
        <w:t>u</w:t>
      </w:r>
      <w:r w:rsidR="002310FC" w:rsidRPr="002A3691">
        <w:rPr>
          <w:b/>
          <w:sz w:val="27"/>
          <w:szCs w:val="27"/>
        </w:rPr>
        <w:t xml:space="preserve"> </w:t>
      </w:r>
    </w:p>
    <w:p w:rsidR="004C38B9" w:rsidRPr="002A3691" w:rsidRDefault="002310FC" w:rsidP="00EE148C">
      <w:pPr>
        <w:jc w:val="center"/>
        <w:rPr>
          <w:b/>
          <w:sz w:val="27"/>
          <w:szCs w:val="27"/>
        </w:rPr>
      </w:pPr>
      <w:r w:rsidRPr="002A3691">
        <w:rPr>
          <w:b/>
          <w:sz w:val="27"/>
          <w:szCs w:val="27"/>
        </w:rPr>
        <w:t xml:space="preserve">nodošanu </w:t>
      </w:r>
      <w:r w:rsidR="001E764C" w:rsidRPr="002A3691">
        <w:rPr>
          <w:b/>
          <w:sz w:val="27"/>
          <w:szCs w:val="27"/>
        </w:rPr>
        <w:t>Satiksmes</w:t>
      </w:r>
      <w:r w:rsidR="00C457E7" w:rsidRPr="002A3691">
        <w:rPr>
          <w:b/>
          <w:sz w:val="27"/>
          <w:szCs w:val="27"/>
        </w:rPr>
        <w:t xml:space="preserve"> ministrijas valdījumā</w:t>
      </w:r>
      <w:r w:rsidR="00417261" w:rsidRPr="002A3691">
        <w:rPr>
          <w:b/>
          <w:sz w:val="27"/>
          <w:szCs w:val="27"/>
        </w:rPr>
        <w:t>”</w:t>
      </w:r>
      <w:r w:rsidR="00EE148C" w:rsidRPr="002A3691">
        <w:rPr>
          <w:b/>
          <w:sz w:val="27"/>
          <w:szCs w:val="27"/>
        </w:rPr>
        <w:t xml:space="preserve"> </w:t>
      </w:r>
      <w:r w:rsidR="004C38B9" w:rsidRPr="002A3691">
        <w:rPr>
          <w:b/>
          <w:sz w:val="27"/>
          <w:szCs w:val="27"/>
        </w:rPr>
        <w:t>sākotnējās ietekmes novērtējuma ziņojums (anotācija)</w:t>
      </w:r>
    </w:p>
    <w:p w:rsidR="004C38B9" w:rsidRPr="002A3691" w:rsidRDefault="004C38B9" w:rsidP="004C38B9">
      <w:pPr>
        <w:rPr>
          <w:sz w:val="27"/>
          <w:szCs w:val="27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517"/>
        <w:gridCol w:w="6095"/>
      </w:tblGrid>
      <w:tr w:rsidR="004C38B9" w:rsidRPr="002A3691" w:rsidTr="007D21F7">
        <w:trPr>
          <w:trHeight w:val="558"/>
          <w:jc w:val="center"/>
        </w:trPr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2A3691" w:rsidRDefault="004C38B9" w:rsidP="00304C28">
            <w:pPr>
              <w:pStyle w:val="naisnod"/>
              <w:spacing w:before="0" w:after="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I. Tiesību akta projekta izstrādes nepieciešamība</w:t>
            </w:r>
          </w:p>
        </w:tc>
      </w:tr>
      <w:tr w:rsidR="004C38B9" w:rsidRPr="002A3691" w:rsidTr="007D21F7">
        <w:trPr>
          <w:trHeight w:val="219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 w:rsidP="00304C28">
            <w:pPr>
              <w:pStyle w:val="naiskr"/>
              <w:spacing w:before="0" w:after="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 w:rsidP="00304C28">
            <w:pPr>
              <w:pStyle w:val="naiskr"/>
              <w:spacing w:before="0" w:after="0"/>
              <w:ind w:hanging="1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Pamatojums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2A3691" w:rsidRDefault="00350B22" w:rsidP="00E249FD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Likuma</w:t>
            </w:r>
            <w:r w:rsidR="00BB7F91" w:rsidRPr="002A3691">
              <w:rPr>
                <w:sz w:val="27"/>
                <w:szCs w:val="27"/>
              </w:rPr>
              <w:t xml:space="preserve"> „Par valsts un pašvaldīb</w:t>
            </w:r>
            <w:r w:rsidR="00E4295D" w:rsidRPr="002A3691">
              <w:rPr>
                <w:sz w:val="27"/>
                <w:szCs w:val="27"/>
              </w:rPr>
              <w:t>u</w:t>
            </w:r>
            <w:r w:rsidR="00BB7F91" w:rsidRPr="002A3691">
              <w:rPr>
                <w:sz w:val="27"/>
                <w:szCs w:val="27"/>
              </w:rPr>
              <w:t xml:space="preserve"> zemes īpašuma tiesībām un to nostiprināšanu zemesgrāmatās” </w:t>
            </w:r>
            <w:r w:rsidR="00C22358" w:rsidRPr="002A3691">
              <w:rPr>
                <w:sz w:val="27"/>
                <w:szCs w:val="27"/>
              </w:rPr>
              <w:t>4</w:t>
            </w:r>
            <w:r w:rsidR="00C22358" w:rsidRPr="002A3691">
              <w:rPr>
                <w:sz w:val="27"/>
                <w:szCs w:val="27"/>
                <w:vertAlign w:val="superscript"/>
              </w:rPr>
              <w:t>1</w:t>
            </w:r>
            <w:r w:rsidR="00C22358" w:rsidRPr="002A3691">
              <w:rPr>
                <w:sz w:val="27"/>
                <w:szCs w:val="27"/>
              </w:rPr>
              <w:t xml:space="preserve">.panta </w:t>
            </w:r>
            <w:r w:rsidR="00E4295D" w:rsidRPr="002A3691">
              <w:rPr>
                <w:sz w:val="27"/>
                <w:szCs w:val="27"/>
              </w:rPr>
              <w:t>pirmās daļas</w:t>
            </w:r>
            <w:r w:rsidR="005873F0" w:rsidRPr="002A3691">
              <w:rPr>
                <w:sz w:val="27"/>
                <w:szCs w:val="27"/>
              </w:rPr>
              <w:t xml:space="preserve"> </w:t>
            </w:r>
            <w:r w:rsidR="00C22358" w:rsidRPr="002A3691">
              <w:rPr>
                <w:sz w:val="27"/>
                <w:szCs w:val="27"/>
              </w:rPr>
              <w:t xml:space="preserve">1.punkts </w:t>
            </w:r>
            <w:r w:rsidR="00DA0DD2" w:rsidRPr="002A3691">
              <w:rPr>
                <w:sz w:val="27"/>
                <w:szCs w:val="27"/>
              </w:rPr>
              <w:t xml:space="preserve">un </w:t>
            </w:r>
            <w:r w:rsidR="00BB7F91" w:rsidRPr="002A3691">
              <w:rPr>
                <w:sz w:val="27"/>
                <w:szCs w:val="27"/>
              </w:rPr>
              <w:t xml:space="preserve">8.panta </w:t>
            </w:r>
            <w:r w:rsidR="003E0D13" w:rsidRPr="002A3691">
              <w:rPr>
                <w:sz w:val="27"/>
                <w:szCs w:val="27"/>
              </w:rPr>
              <w:t xml:space="preserve">trešā </w:t>
            </w:r>
            <w:r w:rsidR="00E4295D" w:rsidRPr="002A3691">
              <w:rPr>
                <w:sz w:val="27"/>
                <w:szCs w:val="27"/>
              </w:rPr>
              <w:t>daļa</w:t>
            </w:r>
            <w:r w:rsidRPr="002A3691">
              <w:rPr>
                <w:sz w:val="27"/>
                <w:szCs w:val="27"/>
              </w:rPr>
              <w:t>, likuma</w:t>
            </w:r>
            <w:r w:rsidR="00E6016D" w:rsidRPr="002A3691">
              <w:rPr>
                <w:sz w:val="27"/>
                <w:szCs w:val="27"/>
              </w:rPr>
              <w:t xml:space="preserve"> „</w:t>
            </w:r>
            <w:r w:rsidR="009909FE" w:rsidRPr="002A3691">
              <w:rPr>
                <w:sz w:val="27"/>
                <w:szCs w:val="27"/>
              </w:rPr>
              <w:t>Par autoceļiem” 7.panta pirmā daļa</w:t>
            </w:r>
            <w:r w:rsidR="00510FCA" w:rsidRPr="002A3691">
              <w:rPr>
                <w:sz w:val="27"/>
                <w:szCs w:val="27"/>
              </w:rPr>
              <w:t>,</w:t>
            </w:r>
            <w:r w:rsidR="00BB7F91" w:rsidRPr="002A3691">
              <w:rPr>
                <w:sz w:val="27"/>
                <w:szCs w:val="27"/>
              </w:rPr>
              <w:t xml:space="preserve"> </w:t>
            </w:r>
            <w:r w:rsidR="00180183" w:rsidRPr="002A3691">
              <w:rPr>
                <w:sz w:val="27"/>
                <w:szCs w:val="27"/>
              </w:rPr>
              <w:t>Ministru kabineta 2003.g</w:t>
            </w:r>
            <w:r w:rsidR="006A11B6" w:rsidRPr="002A3691">
              <w:rPr>
                <w:sz w:val="27"/>
                <w:szCs w:val="27"/>
              </w:rPr>
              <w:t>ada 29.aprīļa noteikumu Nr.242 „</w:t>
            </w:r>
            <w:r w:rsidR="00180183" w:rsidRPr="002A3691">
              <w:rPr>
                <w:sz w:val="27"/>
                <w:szCs w:val="27"/>
              </w:rPr>
              <w:t>Satiksmes ministrijas nolikums” 5.7.apakšpunkt</w:t>
            </w:r>
            <w:r w:rsidR="00510FCA" w:rsidRPr="002A3691">
              <w:rPr>
                <w:sz w:val="27"/>
                <w:szCs w:val="27"/>
              </w:rPr>
              <w:t>s</w:t>
            </w:r>
            <w:r w:rsidR="003E0D13" w:rsidRPr="002A3691">
              <w:rPr>
                <w:sz w:val="27"/>
                <w:szCs w:val="27"/>
              </w:rPr>
              <w:t>.</w:t>
            </w:r>
          </w:p>
        </w:tc>
      </w:tr>
      <w:tr w:rsidR="00BE0443" w:rsidRPr="002A3691" w:rsidTr="007D21F7">
        <w:trPr>
          <w:trHeight w:val="4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 w:rsidP="00304C28">
            <w:pPr>
              <w:pStyle w:val="naiskr"/>
              <w:spacing w:before="0" w:after="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F5" w:rsidRPr="002A3691" w:rsidRDefault="004C38B9" w:rsidP="00304C28">
            <w:pPr>
              <w:pStyle w:val="naiskr"/>
              <w:tabs>
                <w:tab w:val="left" w:pos="170"/>
              </w:tabs>
              <w:spacing w:before="0" w:after="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Pašreizējā situācija un problēmas, kuru risināšanai tiesību akta projekts izstrādāts, tiesiskā regulējuma mērķis un būtība</w:t>
            </w: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DB7FF5" w:rsidRPr="002A3691" w:rsidRDefault="00DB7FF5" w:rsidP="00304C28">
            <w:pPr>
              <w:rPr>
                <w:sz w:val="27"/>
                <w:szCs w:val="27"/>
                <w:lang w:eastAsia="lv-LV"/>
              </w:rPr>
            </w:pPr>
          </w:p>
          <w:p w:rsidR="004C38B9" w:rsidRPr="002A3691" w:rsidRDefault="004C38B9" w:rsidP="00304C28">
            <w:pPr>
              <w:jc w:val="center"/>
              <w:rPr>
                <w:sz w:val="27"/>
                <w:szCs w:val="27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6B" w:rsidRPr="002A3691" w:rsidRDefault="00C07E6B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Iekšlietu ministrijas</w:t>
            </w:r>
            <w:r w:rsidRPr="002A3691">
              <w:rPr>
                <w:rFonts w:eastAsia="Times New Roman"/>
                <w:sz w:val="27"/>
                <w:szCs w:val="27"/>
              </w:rPr>
              <w:t xml:space="preserve"> </w:t>
            </w:r>
            <w:r w:rsidR="00350B22" w:rsidRPr="002A3691">
              <w:rPr>
                <w:rFonts w:eastAsia="Times New Roman"/>
                <w:sz w:val="27"/>
                <w:szCs w:val="27"/>
              </w:rPr>
              <w:t>grāmatvedības uzskaitē</w:t>
            </w:r>
            <w:r w:rsidRPr="002A3691">
              <w:rPr>
                <w:rFonts w:eastAsia="Times New Roman"/>
                <w:sz w:val="27"/>
                <w:szCs w:val="27"/>
              </w:rPr>
              <w:t xml:space="preserve"> reģistrēts nekustamais īpašums </w:t>
            </w:r>
            <w:r w:rsidR="006A11B6" w:rsidRPr="002A3691">
              <w:rPr>
                <w:sz w:val="27"/>
                <w:szCs w:val="27"/>
              </w:rPr>
              <w:t>„</w:t>
            </w:r>
            <w:r w:rsidR="004112D7" w:rsidRPr="002A3691">
              <w:rPr>
                <w:sz w:val="27"/>
                <w:szCs w:val="27"/>
              </w:rPr>
              <w:t>Autoceļš A11” (nekustamā īpašuma kadastra Nr.6484 016 0167) – zemes vienība (</w:t>
            </w:r>
            <w:r w:rsidR="004112D7" w:rsidRPr="002A3691">
              <w:rPr>
                <w:rFonts w:eastAsia="Times New Roman"/>
                <w:color w:val="000000" w:themeColor="text1"/>
                <w:sz w:val="27"/>
                <w:szCs w:val="27"/>
              </w:rPr>
              <w:t>zemes vienības kadastra apzīmējums 6484 016 0160) 0,5635 ha</w:t>
            </w:r>
            <w:r w:rsidR="004112D7" w:rsidRPr="002A3691">
              <w:rPr>
                <w:rFonts w:eastAsia="Times New Roman"/>
                <w:color w:val="000000" w:themeColor="text1"/>
                <w:sz w:val="27"/>
                <w:szCs w:val="27"/>
                <w:vertAlign w:val="superscript"/>
              </w:rPr>
              <w:t xml:space="preserve"> </w:t>
            </w:r>
            <w:r w:rsidR="004112D7" w:rsidRPr="002A3691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platībā – Rucavas pagastā, Rucavas novadā </w:t>
            </w:r>
            <w:r w:rsidR="001E6E31" w:rsidRPr="002A3691">
              <w:rPr>
                <w:rFonts w:eastAsia="Times New Roman"/>
                <w:color w:val="000000" w:themeColor="text1"/>
                <w:sz w:val="27"/>
                <w:szCs w:val="27"/>
              </w:rPr>
              <w:t>(turpmāk – nekustamais īpašums „</w:t>
            </w:r>
            <w:r w:rsidR="004112D7" w:rsidRPr="002A3691">
              <w:rPr>
                <w:rFonts w:eastAsia="Times New Roman"/>
                <w:color w:val="000000" w:themeColor="text1"/>
                <w:sz w:val="27"/>
                <w:szCs w:val="27"/>
              </w:rPr>
              <w:t>Autoceļš A11”).</w:t>
            </w:r>
          </w:p>
          <w:p w:rsidR="00CA68AF" w:rsidRPr="002A3691" w:rsidRDefault="00CA68AF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 xml:space="preserve">Ar Liepājas tiesas Zemesgrāmatu nodaļas tiesneša </w:t>
            </w:r>
            <w:r w:rsidR="004112D7" w:rsidRPr="002A3691">
              <w:rPr>
                <w:sz w:val="27"/>
                <w:szCs w:val="27"/>
              </w:rPr>
              <w:t>2017</w:t>
            </w:r>
            <w:r w:rsidRPr="002A3691">
              <w:rPr>
                <w:sz w:val="27"/>
                <w:szCs w:val="27"/>
              </w:rPr>
              <w:t>.gada 2</w:t>
            </w:r>
            <w:r w:rsidR="004112D7" w:rsidRPr="002A3691">
              <w:rPr>
                <w:sz w:val="27"/>
                <w:szCs w:val="27"/>
              </w:rPr>
              <w:t>9</w:t>
            </w:r>
            <w:r w:rsidR="002C68B7" w:rsidRPr="002A3691">
              <w:rPr>
                <w:sz w:val="27"/>
                <w:szCs w:val="27"/>
              </w:rPr>
              <w:t>.</w:t>
            </w:r>
            <w:r w:rsidR="004112D7" w:rsidRPr="002A3691">
              <w:rPr>
                <w:sz w:val="27"/>
                <w:szCs w:val="27"/>
              </w:rPr>
              <w:t>marta</w:t>
            </w:r>
            <w:r w:rsidRPr="002A3691">
              <w:rPr>
                <w:sz w:val="27"/>
                <w:szCs w:val="27"/>
              </w:rPr>
              <w:t xml:space="preserve"> lēmumu </w:t>
            </w:r>
            <w:r w:rsidR="008F171C" w:rsidRPr="002A3691">
              <w:rPr>
                <w:sz w:val="27"/>
                <w:szCs w:val="27"/>
              </w:rPr>
              <w:t xml:space="preserve">nekustamais īpašums </w:t>
            </w:r>
            <w:r w:rsidR="006A11B6" w:rsidRPr="002A3691">
              <w:rPr>
                <w:sz w:val="27"/>
                <w:szCs w:val="27"/>
              </w:rPr>
              <w:t>„</w:t>
            </w:r>
            <w:r w:rsidR="004112D7" w:rsidRPr="002A3691">
              <w:rPr>
                <w:sz w:val="27"/>
                <w:szCs w:val="27"/>
              </w:rPr>
              <w:t>Autoceļš A11</w:t>
            </w:r>
            <w:r w:rsidRPr="002A3691">
              <w:rPr>
                <w:sz w:val="27"/>
                <w:szCs w:val="27"/>
              </w:rPr>
              <w:t>” ierakstīts Rucavas pagasta zemesgrāmatas nodalījumā Nr.</w:t>
            </w:r>
            <w:r w:rsidR="004112D7" w:rsidRPr="002A3691">
              <w:rPr>
                <w:sz w:val="27"/>
                <w:szCs w:val="27"/>
              </w:rPr>
              <w:t>100000565844</w:t>
            </w:r>
            <w:r w:rsidRPr="002A3691">
              <w:rPr>
                <w:sz w:val="27"/>
                <w:szCs w:val="27"/>
              </w:rPr>
              <w:t xml:space="preserve"> uz Latvijas valsts vārda Iekšlietu ministrijas personā.</w:t>
            </w:r>
          </w:p>
          <w:p w:rsidR="00211999" w:rsidRPr="002A3691" w:rsidRDefault="005E2542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 xml:space="preserve">Valsts akciju sabiedrība </w:t>
            </w:r>
            <w:r w:rsidR="006A11B6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>Latvijas Valsts ceļi”</w:t>
            </w:r>
            <w:proofErr w:type="gramStart"/>
            <w:r w:rsidR="00EC381A" w:rsidRPr="002A3691">
              <w:rPr>
                <w:sz w:val="27"/>
                <w:szCs w:val="27"/>
              </w:rPr>
              <w:t xml:space="preserve">  </w:t>
            </w:r>
            <w:proofErr w:type="gramEnd"/>
            <w:r w:rsidR="00EC381A" w:rsidRPr="002A3691">
              <w:rPr>
                <w:sz w:val="27"/>
                <w:szCs w:val="27"/>
              </w:rPr>
              <w:t>(</w:t>
            </w:r>
            <w:r w:rsidRPr="002A3691">
              <w:rPr>
                <w:sz w:val="27"/>
                <w:szCs w:val="27"/>
              </w:rPr>
              <w:t xml:space="preserve">turpmāk – LVC) 2016.gada 21.marta vēstulē </w:t>
            </w:r>
            <w:r w:rsidR="00EC381A" w:rsidRPr="002A3691">
              <w:rPr>
                <w:sz w:val="27"/>
                <w:szCs w:val="27"/>
              </w:rPr>
              <w:t xml:space="preserve">Nr.49/1258 </w:t>
            </w:r>
            <w:r w:rsidR="006A11B6" w:rsidRPr="002A3691">
              <w:rPr>
                <w:sz w:val="27"/>
                <w:szCs w:val="27"/>
              </w:rPr>
              <w:t>„</w:t>
            </w:r>
            <w:r w:rsidR="00EC381A" w:rsidRPr="002A3691">
              <w:rPr>
                <w:sz w:val="27"/>
                <w:szCs w:val="27"/>
              </w:rPr>
              <w:t xml:space="preserve">Par nekustamā īpašuma iegūšanu būvprojekta </w:t>
            </w:r>
            <w:r w:rsidR="006A11B6" w:rsidRPr="002A3691">
              <w:rPr>
                <w:sz w:val="27"/>
                <w:szCs w:val="27"/>
              </w:rPr>
              <w:t>„</w:t>
            </w:r>
            <w:r w:rsidR="00EC381A" w:rsidRPr="002A3691">
              <w:rPr>
                <w:sz w:val="27"/>
                <w:szCs w:val="27"/>
              </w:rPr>
              <w:t>Liepāja – Lietuvas rob</w:t>
            </w:r>
            <w:r w:rsidR="008E3B65" w:rsidRPr="002A3691">
              <w:rPr>
                <w:sz w:val="27"/>
                <w:szCs w:val="27"/>
              </w:rPr>
              <w:t>eža (Rucava) posma km 50,496-59,</w:t>
            </w:r>
            <w:r w:rsidR="00EC381A" w:rsidRPr="002A3691">
              <w:rPr>
                <w:sz w:val="27"/>
                <w:szCs w:val="27"/>
              </w:rPr>
              <w:t>099 seguma pārbūve (pastiprināšana)” realizācijas nodrošināšanai” informēja Iekšlietu ministriju par to, ka</w:t>
            </w:r>
            <w:r w:rsidR="00514830" w:rsidRPr="002A3691">
              <w:rPr>
                <w:sz w:val="27"/>
                <w:szCs w:val="27"/>
              </w:rPr>
              <w:t xml:space="preserve"> </w:t>
            </w:r>
            <w:r w:rsidR="00EC381A" w:rsidRPr="002A3691">
              <w:rPr>
                <w:sz w:val="27"/>
                <w:szCs w:val="27"/>
              </w:rPr>
              <w:t xml:space="preserve">pēc LVC pasūtījuma tiek veikta būvprojekta </w:t>
            </w:r>
            <w:r w:rsidR="006A11B6" w:rsidRPr="002A3691">
              <w:rPr>
                <w:sz w:val="27"/>
                <w:szCs w:val="27"/>
              </w:rPr>
              <w:t>„</w:t>
            </w:r>
            <w:r w:rsidR="001E6E31" w:rsidRPr="002A3691">
              <w:rPr>
                <w:sz w:val="27"/>
                <w:szCs w:val="27"/>
              </w:rPr>
              <w:t xml:space="preserve">Valsts galvenā autoceļa A11 </w:t>
            </w:r>
            <w:r w:rsidR="00EC381A" w:rsidRPr="002A3691">
              <w:rPr>
                <w:sz w:val="27"/>
                <w:szCs w:val="27"/>
              </w:rPr>
              <w:t>Liepāja</w:t>
            </w:r>
            <w:r w:rsidR="00AE4711" w:rsidRPr="002A3691">
              <w:rPr>
                <w:sz w:val="27"/>
                <w:szCs w:val="27"/>
              </w:rPr>
              <w:t xml:space="preserve"> – </w:t>
            </w:r>
            <w:r w:rsidR="00EC381A" w:rsidRPr="002A3691">
              <w:rPr>
                <w:sz w:val="27"/>
                <w:szCs w:val="27"/>
              </w:rPr>
              <w:t>Lietuvas robeža (Rucava)” posma km 50,496 – 59,099 s</w:t>
            </w:r>
            <w:r w:rsidR="00D876E0" w:rsidRPr="002A3691">
              <w:rPr>
                <w:sz w:val="27"/>
                <w:szCs w:val="27"/>
              </w:rPr>
              <w:t>e</w:t>
            </w:r>
            <w:r w:rsidR="003E0D13" w:rsidRPr="002A3691">
              <w:rPr>
                <w:sz w:val="27"/>
                <w:szCs w:val="27"/>
              </w:rPr>
              <w:t>guma</w:t>
            </w:r>
            <w:r w:rsidR="00D876E0" w:rsidRPr="002A3691">
              <w:rPr>
                <w:sz w:val="27"/>
                <w:szCs w:val="27"/>
              </w:rPr>
              <w:t xml:space="preserve"> pārbūve (pastiprināšana)” </w:t>
            </w:r>
            <w:r w:rsidR="00EC381A" w:rsidRPr="002A3691">
              <w:rPr>
                <w:sz w:val="27"/>
                <w:szCs w:val="27"/>
              </w:rPr>
              <w:t>(turpmāk – Projekts) izstrāde. Saskaņā ar Projekta darba uzdevumu, tiek plānots veikt būvdarbus Satiksmes ministrija</w:t>
            </w:r>
            <w:r w:rsidR="00192C5B" w:rsidRPr="002A3691">
              <w:rPr>
                <w:sz w:val="27"/>
                <w:szCs w:val="27"/>
              </w:rPr>
              <w:t>i</w:t>
            </w:r>
            <w:r w:rsidR="00EC381A" w:rsidRPr="002A3691">
              <w:rPr>
                <w:sz w:val="27"/>
                <w:szCs w:val="27"/>
              </w:rPr>
              <w:t xml:space="preserve"> </w:t>
            </w:r>
            <w:r w:rsidR="00CC66E6" w:rsidRPr="002A3691">
              <w:rPr>
                <w:sz w:val="27"/>
                <w:szCs w:val="27"/>
              </w:rPr>
              <w:t xml:space="preserve">piekrītošajos un valsts autoceļu fonda bilancē esošajos nekustamajos īpašumos, kā arī valstij Iekšlietu ministrijas </w:t>
            </w:r>
            <w:r w:rsidR="008F171C" w:rsidRPr="002A3691">
              <w:rPr>
                <w:sz w:val="27"/>
                <w:szCs w:val="27"/>
              </w:rPr>
              <w:t>valdījumā</w:t>
            </w:r>
            <w:r w:rsidR="00CC66E6" w:rsidRPr="002A3691">
              <w:rPr>
                <w:sz w:val="27"/>
                <w:szCs w:val="27"/>
              </w:rPr>
              <w:t xml:space="preserve"> esošā nekustam</w:t>
            </w:r>
            <w:r w:rsidR="006A11B6" w:rsidRPr="002A3691">
              <w:rPr>
                <w:sz w:val="27"/>
                <w:szCs w:val="27"/>
              </w:rPr>
              <w:t>aj</w:t>
            </w:r>
            <w:r w:rsidR="00CC66E6" w:rsidRPr="002A3691">
              <w:rPr>
                <w:sz w:val="27"/>
                <w:szCs w:val="27"/>
              </w:rPr>
              <w:t>ā īpašumā</w:t>
            </w:r>
            <w:r w:rsidR="001B6C64" w:rsidRPr="002A3691">
              <w:rPr>
                <w:sz w:val="27"/>
                <w:szCs w:val="27"/>
              </w:rPr>
              <w:t xml:space="preserve"> „Rucavas muitas punkts” sastāvā esošās zemes vienībās un uz tās esošām brauktuvēm, nodrošinot savienojumu ar autoceļa turpinājumu Lietuvas pusē.</w:t>
            </w:r>
          </w:p>
          <w:p w:rsidR="00CC66E6" w:rsidRPr="002A3691" w:rsidRDefault="00CC66E6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 xml:space="preserve">Lai nodrošinātu autoceļa A11 pilnveidošanu atbilstoši Eiropas Parlamenta un Padomes Regulai </w:t>
            </w:r>
            <w:r w:rsidRPr="002A3691">
              <w:rPr>
                <w:sz w:val="27"/>
                <w:szCs w:val="27"/>
              </w:rPr>
              <w:lastRenderedPageBreak/>
              <w:t xml:space="preserve">Nr.562/2006, ar kuru ievieš Kopienas Kodeksu par noteikumiem, kas reglamentē personu pārvietošanos pār robežām, </w:t>
            </w:r>
            <w:r w:rsidR="00524B19" w:rsidRPr="002A3691">
              <w:rPr>
                <w:sz w:val="27"/>
                <w:szCs w:val="27"/>
              </w:rPr>
              <w:t xml:space="preserve">saskaņā </w:t>
            </w:r>
            <w:r w:rsidRPr="002A3691">
              <w:rPr>
                <w:sz w:val="27"/>
                <w:szCs w:val="27"/>
              </w:rPr>
              <w:t>ar Ministru kabineta 2014.gada 15.aprīļa sēdes protokol</w:t>
            </w:r>
            <w:r w:rsidR="00524B19" w:rsidRPr="002A3691">
              <w:rPr>
                <w:sz w:val="27"/>
                <w:szCs w:val="27"/>
              </w:rPr>
              <w:t>a</w:t>
            </w:r>
            <w:r w:rsidRPr="002A3691">
              <w:rPr>
                <w:sz w:val="27"/>
                <w:szCs w:val="27"/>
              </w:rPr>
              <w:t xml:space="preserve"> Nr.23</w:t>
            </w:r>
            <w:r w:rsidR="00524B19" w:rsidRPr="002A3691">
              <w:rPr>
                <w:sz w:val="27"/>
                <w:szCs w:val="27"/>
              </w:rPr>
              <w:t>,</w:t>
            </w:r>
            <w:r w:rsidRPr="002A3691">
              <w:rPr>
                <w:sz w:val="27"/>
                <w:szCs w:val="27"/>
              </w:rPr>
              <w:t xml:space="preserve"> 23</w:t>
            </w:r>
            <w:r w:rsidR="00392563" w:rsidRPr="002A3691">
              <w:rPr>
                <w:sz w:val="27"/>
                <w:szCs w:val="27"/>
              </w:rPr>
              <w:t xml:space="preserve">§ </w:t>
            </w:r>
            <w:r w:rsidR="00761246" w:rsidRPr="002A3691">
              <w:rPr>
                <w:sz w:val="27"/>
                <w:szCs w:val="27"/>
              </w:rPr>
              <w:t>“Informatīvais ziņojums “Par rīcību ar Iekšlietu ministrijas valdījumā esošajiem nekustamajiem īpašumiem robežas šķērsošanas vietās ar Lietuvas Republiku”</w:t>
            </w:r>
            <w:r w:rsidR="00524B19" w:rsidRPr="002A3691">
              <w:rPr>
                <w:sz w:val="27"/>
                <w:szCs w:val="27"/>
              </w:rPr>
              <w:t xml:space="preserve"> (turpmāk – informatīvais ziņojums) </w:t>
            </w:r>
            <w:r w:rsidR="002E2083" w:rsidRPr="002A3691">
              <w:rPr>
                <w:sz w:val="27"/>
                <w:szCs w:val="27"/>
              </w:rPr>
              <w:t>3.</w:t>
            </w:r>
            <w:r w:rsidR="00CA68AF" w:rsidRPr="002A3691">
              <w:rPr>
                <w:sz w:val="27"/>
                <w:szCs w:val="27"/>
              </w:rPr>
              <w:t>1.apakš</w:t>
            </w:r>
            <w:r w:rsidR="002E2083" w:rsidRPr="002A3691">
              <w:rPr>
                <w:sz w:val="27"/>
                <w:szCs w:val="27"/>
              </w:rPr>
              <w:t xml:space="preserve">punktu, </w:t>
            </w:r>
            <w:r w:rsidR="00761246" w:rsidRPr="002A3691">
              <w:rPr>
                <w:sz w:val="27"/>
                <w:szCs w:val="27"/>
              </w:rPr>
              <w:t>Iekšlietu ministrija</w:t>
            </w:r>
            <w:r w:rsidR="00392563" w:rsidRPr="002A3691">
              <w:rPr>
                <w:sz w:val="27"/>
                <w:szCs w:val="27"/>
              </w:rPr>
              <w:t xml:space="preserve"> </w:t>
            </w:r>
            <w:r w:rsidR="00761246" w:rsidRPr="002A3691">
              <w:rPr>
                <w:sz w:val="27"/>
                <w:szCs w:val="27"/>
              </w:rPr>
              <w:t>ir veikusi</w:t>
            </w:r>
            <w:r w:rsidR="002E2083" w:rsidRPr="002A3691">
              <w:rPr>
                <w:sz w:val="27"/>
                <w:szCs w:val="27"/>
              </w:rPr>
              <w:t xml:space="preserve"> nekustamā īpašuma </w:t>
            </w:r>
            <w:r w:rsidR="006A11B6" w:rsidRPr="002A3691">
              <w:rPr>
                <w:sz w:val="27"/>
                <w:szCs w:val="27"/>
              </w:rPr>
              <w:t>„</w:t>
            </w:r>
            <w:r w:rsidR="002E2083" w:rsidRPr="002A3691">
              <w:rPr>
                <w:sz w:val="27"/>
                <w:szCs w:val="27"/>
              </w:rPr>
              <w:t xml:space="preserve">Rucavas muitas punkts” (nekustamā īpašuma kadastra Nr.6484 016 0143) sastāvā </w:t>
            </w:r>
            <w:r w:rsidR="00392563" w:rsidRPr="002A3691">
              <w:rPr>
                <w:sz w:val="27"/>
                <w:szCs w:val="27"/>
              </w:rPr>
              <w:t xml:space="preserve">esošo būvju </w:t>
            </w:r>
            <w:r w:rsidR="002E2083" w:rsidRPr="002A3691">
              <w:rPr>
                <w:sz w:val="27"/>
                <w:szCs w:val="27"/>
              </w:rPr>
              <w:t xml:space="preserve">(būvju </w:t>
            </w:r>
            <w:r w:rsidR="00392563" w:rsidRPr="002A3691">
              <w:rPr>
                <w:sz w:val="27"/>
                <w:szCs w:val="27"/>
              </w:rPr>
              <w:t>kadastra apzīm</w:t>
            </w:r>
            <w:r w:rsidR="002E2083" w:rsidRPr="002A3691">
              <w:rPr>
                <w:sz w:val="27"/>
                <w:szCs w:val="27"/>
              </w:rPr>
              <w:t>ējumi</w:t>
            </w:r>
            <w:r w:rsidR="00392563" w:rsidRPr="002A3691">
              <w:rPr>
                <w:sz w:val="27"/>
                <w:szCs w:val="27"/>
              </w:rPr>
              <w:t xml:space="preserve"> 6484 016 0143 001, 6484 016 0143 002 un 6484 016 0143 005</w:t>
            </w:r>
            <w:r w:rsidR="002E2083" w:rsidRPr="002A3691">
              <w:rPr>
                <w:sz w:val="27"/>
                <w:szCs w:val="27"/>
              </w:rPr>
              <w:t>)</w:t>
            </w:r>
            <w:r w:rsidR="00761246" w:rsidRPr="002A3691">
              <w:rPr>
                <w:sz w:val="27"/>
                <w:szCs w:val="27"/>
              </w:rPr>
              <w:t xml:space="preserve"> demontāžu.</w:t>
            </w:r>
            <w:r w:rsidR="003E664F" w:rsidRPr="002A3691">
              <w:rPr>
                <w:sz w:val="27"/>
                <w:szCs w:val="27"/>
              </w:rPr>
              <w:t xml:space="preserve"> </w:t>
            </w:r>
            <w:r w:rsidR="00D93F69" w:rsidRPr="002A3691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Atbilstoši normatīvo aktu prasībām 2015.gada 5.augustā veikti grozījumi </w:t>
            </w:r>
            <w:r w:rsidR="00D93F69" w:rsidRPr="002A3691">
              <w:rPr>
                <w:sz w:val="27"/>
                <w:szCs w:val="27"/>
              </w:rPr>
              <w:t>Liepājas tiesas Zemesgrāmatu nodaļas Rucavas pagasta zemesgrāmatas nodalījumā Nr.317.</w:t>
            </w:r>
            <w:r w:rsidR="00C42BAB" w:rsidRPr="002A3691">
              <w:rPr>
                <w:sz w:val="27"/>
                <w:szCs w:val="27"/>
              </w:rPr>
              <w:t xml:space="preserve"> </w:t>
            </w:r>
          </w:p>
          <w:p w:rsidR="002965B7" w:rsidRPr="002A3691" w:rsidRDefault="00A451B9" w:rsidP="00304C28">
            <w:pPr>
              <w:ind w:firstLine="720"/>
              <w:jc w:val="both"/>
              <w:rPr>
                <w:color w:val="FF0000"/>
                <w:sz w:val="27"/>
                <w:szCs w:val="27"/>
              </w:rPr>
            </w:pP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Rucavas novada pašvaldība ar 201</w:t>
            </w:r>
            <w:r w:rsidR="005E3875" w:rsidRPr="002A3691">
              <w:rPr>
                <w:rFonts w:eastAsia="Times New Roman"/>
                <w:sz w:val="27"/>
                <w:szCs w:val="27"/>
                <w:lang w:eastAsia="lv-LV"/>
              </w:rPr>
              <w:t>6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.gada 2</w:t>
            </w:r>
            <w:r w:rsidR="005E3875" w:rsidRPr="002A3691">
              <w:rPr>
                <w:rFonts w:eastAsia="Times New Roman"/>
                <w:sz w:val="27"/>
                <w:szCs w:val="27"/>
                <w:lang w:eastAsia="lv-LV"/>
              </w:rPr>
              <w:t>6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.</w:t>
            </w:r>
            <w:r w:rsidR="005E3875" w:rsidRPr="002A3691">
              <w:rPr>
                <w:rFonts w:eastAsia="Times New Roman"/>
                <w:sz w:val="27"/>
                <w:szCs w:val="27"/>
                <w:lang w:eastAsia="lv-LV"/>
              </w:rPr>
              <w:t>maija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lēmumu (prot. Nr.</w:t>
            </w:r>
            <w:r w:rsidR="005E3875" w:rsidRPr="002A3691">
              <w:rPr>
                <w:rFonts w:eastAsia="Times New Roman"/>
                <w:sz w:val="27"/>
                <w:szCs w:val="27"/>
                <w:lang w:eastAsia="lv-LV"/>
              </w:rPr>
              <w:t>9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, </w:t>
            </w:r>
            <w:r w:rsidR="005E3875" w:rsidRPr="002A3691">
              <w:rPr>
                <w:rFonts w:eastAsia="Times New Roman"/>
                <w:sz w:val="27"/>
                <w:szCs w:val="27"/>
                <w:lang w:eastAsia="lv-LV"/>
              </w:rPr>
              <w:t>1.10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.§) </w:t>
            </w:r>
            <w:r w:rsidR="006A11B6" w:rsidRPr="002A3691">
              <w:rPr>
                <w:sz w:val="27"/>
                <w:szCs w:val="27"/>
              </w:rPr>
              <w:t>„</w:t>
            </w:r>
            <w:r w:rsidR="005E3875" w:rsidRPr="002A3691">
              <w:rPr>
                <w:sz w:val="27"/>
                <w:szCs w:val="27"/>
              </w:rPr>
              <w:t xml:space="preserve">Par valsts nekustamā īpašuma </w:t>
            </w:r>
            <w:r w:rsidR="006A11B6" w:rsidRPr="002A3691">
              <w:rPr>
                <w:sz w:val="27"/>
                <w:szCs w:val="27"/>
              </w:rPr>
              <w:t>„</w:t>
            </w:r>
            <w:r w:rsidR="005E3875" w:rsidRPr="002A3691">
              <w:rPr>
                <w:sz w:val="27"/>
                <w:szCs w:val="27"/>
              </w:rPr>
              <w:t xml:space="preserve">Rucavas muitas punkts”, Rucavas pagastā, Rucavas novadā sadali” 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ir pieņēmusi lēmumu</w:t>
            </w:r>
            <w:r w:rsidR="00A836D6" w:rsidRPr="002A3691">
              <w:rPr>
                <w:sz w:val="27"/>
                <w:szCs w:val="27"/>
              </w:rPr>
              <w:t xml:space="preserve"> veikt nekustamā īpašuma </w:t>
            </w:r>
            <w:r w:rsidR="006A11B6" w:rsidRPr="002A3691">
              <w:rPr>
                <w:sz w:val="27"/>
                <w:szCs w:val="27"/>
              </w:rPr>
              <w:t>„</w:t>
            </w:r>
            <w:r w:rsidR="00A836D6" w:rsidRPr="002A3691">
              <w:rPr>
                <w:sz w:val="27"/>
                <w:szCs w:val="27"/>
              </w:rPr>
              <w:t>Rucavas muitas punkts”</w:t>
            </w:r>
            <w:r w:rsidR="00320D27" w:rsidRPr="002A3691">
              <w:rPr>
                <w:sz w:val="27"/>
                <w:szCs w:val="27"/>
              </w:rPr>
              <w:t xml:space="preserve"> </w:t>
            </w:r>
            <w:r w:rsidR="00A836D6" w:rsidRPr="002A3691">
              <w:rPr>
                <w:sz w:val="27"/>
                <w:szCs w:val="27"/>
              </w:rPr>
              <w:t xml:space="preserve">sadali saskaņā ar </w:t>
            </w:r>
            <w:r w:rsidR="001656B9" w:rsidRPr="002A3691">
              <w:rPr>
                <w:sz w:val="27"/>
                <w:szCs w:val="27"/>
              </w:rPr>
              <w:t>i</w:t>
            </w:r>
            <w:r w:rsidR="00A836D6" w:rsidRPr="002A3691">
              <w:rPr>
                <w:sz w:val="27"/>
                <w:szCs w:val="27"/>
              </w:rPr>
              <w:t xml:space="preserve">nformatīvā ziņojuma 2.punktu, kurā noteikts atbalstīt </w:t>
            </w:r>
            <w:r w:rsidR="001656B9" w:rsidRPr="002A3691">
              <w:rPr>
                <w:sz w:val="27"/>
                <w:szCs w:val="27"/>
              </w:rPr>
              <w:t>i</w:t>
            </w:r>
            <w:r w:rsidR="00A836D6" w:rsidRPr="002A3691">
              <w:rPr>
                <w:sz w:val="27"/>
                <w:szCs w:val="27"/>
              </w:rPr>
              <w:t>nformatīv</w:t>
            </w:r>
            <w:r w:rsidR="00320D27" w:rsidRPr="002A3691">
              <w:rPr>
                <w:sz w:val="27"/>
                <w:szCs w:val="27"/>
              </w:rPr>
              <w:t>ajā</w:t>
            </w:r>
            <w:r w:rsidR="006A11B6" w:rsidRPr="002A3691">
              <w:rPr>
                <w:sz w:val="27"/>
                <w:szCs w:val="27"/>
              </w:rPr>
              <w:t xml:space="preserve"> ziņojumā par nekustamo </w:t>
            </w:r>
            <w:r w:rsidR="00A836D6" w:rsidRPr="002A3691">
              <w:rPr>
                <w:sz w:val="27"/>
                <w:szCs w:val="27"/>
              </w:rPr>
              <w:t xml:space="preserve">īpašumu </w:t>
            </w:r>
            <w:r w:rsidR="006A11B6" w:rsidRPr="002A3691">
              <w:rPr>
                <w:sz w:val="27"/>
                <w:szCs w:val="27"/>
              </w:rPr>
              <w:t>„</w:t>
            </w:r>
            <w:r w:rsidR="00A836D6" w:rsidRPr="002A3691">
              <w:rPr>
                <w:sz w:val="27"/>
                <w:szCs w:val="27"/>
              </w:rPr>
              <w:t>Rucavas muitas punkts” ietverto 1.turpmākās rīcības variantu, kas paredz veikt zemes vienības</w:t>
            </w:r>
            <w:r w:rsidR="00320D27" w:rsidRPr="002A3691">
              <w:rPr>
                <w:sz w:val="27"/>
                <w:szCs w:val="27"/>
              </w:rPr>
              <w:t xml:space="preserve"> (zemes vienības kadastra apzīmējums 6484 016 0143)</w:t>
            </w:r>
            <w:r w:rsidR="00A836D6" w:rsidRPr="002A3691">
              <w:rPr>
                <w:sz w:val="27"/>
                <w:szCs w:val="27"/>
              </w:rPr>
              <w:t xml:space="preserve"> sadali, izveidojot trīs patstāvīgus īpašumus. </w:t>
            </w:r>
            <w:r w:rsidR="001656B9" w:rsidRPr="002A3691">
              <w:rPr>
                <w:sz w:val="27"/>
                <w:szCs w:val="27"/>
              </w:rPr>
              <w:t xml:space="preserve">Saskaņā ar iepriekš minēto tika izveidots nekustamais īpašums </w:t>
            </w:r>
            <w:r w:rsidR="006A11B6" w:rsidRPr="002A3691">
              <w:rPr>
                <w:sz w:val="27"/>
                <w:szCs w:val="27"/>
              </w:rPr>
              <w:t>„</w:t>
            </w:r>
            <w:r w:rsidR="001656B9" w:rsidRPr="002A3691">
              <w:rPr>
                <w:sz w:val="27"/>
                <w:szCs w:val="27"/>
              </w:rPr>
              <w:t>Autoceļš A11”</w:t>
            </w:r>
            <w:r w:rsidR="004112D7" w:rsidRPr="002A3691">
              <w:rPr>
                <w:sz w:val="27"/>
                <w:szCs w:val="27"/>
              </w:rPr>
              <w:t>.</w:t>
            </w:r>
            <w:r w:rsidR="001656B9" w:rsidRPr="002A3691">
              <w:rPr>
                <w:sz w:val="27"/>
                <w:szCs w:val="27"/>
              </w:rPr>
              <w:t xml:space="preserve"> </w:t>
            </w:r>
            <w:r w:rsidR="00320D27" w:rsidRPr="002A3691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Minētai zemes vienībai noteikts zemes lietošanas mērķis – zeme dzelzceļa infrastruktūras zemes nodalījuma joslā un ceļu zemes nodalījuma </w:t>
            </w:r>
            <w:r w:rsidR="006A11B6" w:rsidRPr="002A3691">
              <w:rPr>
                <w:sz w:val="27"/>
                <w:szCs w:val="27"/>
              </w:rPr>
              <w:t>(kods 1101).</w:t>
            </w:r>
          </w:p>
          <w:p w:rsidR="00C22358" w:rsidRPr="002A3691" w:rsidRDefault="005D54F7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LVC 2016.gada 15.jūnija vēstul</w:t>
            </w:r>
            <w:r w:rsidR="00D93F69" w:rsidRPr="002A3691">
              <w:rPr>
                <w:sz w:val="27"/>
                <w:szCs w:val="27"/>
              </w:rPr>
              <w:t>ē</w:t>
            </w:r>
            <w:r w:rsidR="006A11B6" w:rsidRPr="002A3691">
              <w:rPr>
                <w:sz w:val="27"/>
                <w:szCs w:val="27"/>
              </w:rPr>
              <w:t xml:space="preserve"> Nr.4.9/2782 „</w:t>
            </w:r>
            <w:r w:rsidRPr="002A3691">
              <w:rPr>
                <w:sz w:val="27"/>
                <w:szCs w:val="27"/>
              </w:rPr>
              <w:t>Par valstij piekritīgām zemēm” informēja Iekšlietu ministriju par to, ka uzsakot Projekta izstrādi, tika konstatēts, ka valsts autoceļu bilancē esošais valst</w:t>
            </w:r>
            <w:r w:rsidR="00700BF8" w:rsidRPr="002A3691">
              <w:rPr>
                <w:sz w:val="27"/>
                <w:szCs w:val="27"/>
              </w:rPr>
              <w:t xml:space="preserve">s galvenā autoceļa A11 </w:t>
            </w:r>
            <w:r w:rsidR="006A11B6" w:rsidRPr="002A3691">
              <w:rPr>
                <w:sz w:val="27"/>
                <w:szCs w:val="27"/>
              </w:rPr>
              <w:t>„</w:t>
            </w:r>
            <w:r w:rsidR="00700BF8" w:rsidRPr="002A3691">
              <w:rPr>
                <w:sz w:val="27"/>
                <w:szCs w:val="27"/>
              </w:rPr>
              <w:t xml:space="preserve">Liepāja – </w:t>
            </w:r>
            <w:r w:rsidRPr="002A3691">
              <w:rPr>
                <w:sz w:val="27"/>
                <w:szCs w:val="27"/>
              </w:rPr>
              <w:t>Lietuva robeža (Rucava)”</w:t>
            </w:r>
            <w:r w:rsidR="00D93F69" w:rsidRPr="002A3691">
              <w:rPr>
                <w:sz w:val="27"/>
                <w:szCs w:val="27"/>
              </w:rPr>
              <w:t xml:space="preserve"> </w:t>
            </w:r>
            <w:r w:rsidRPr="002A3691">
              <w:rPr>
                <w:sz w:val="27"/>
                <w:szCs w:val="27"/>
              </w:rPr>
              <w:t xml:space="preserve">posms Rucavas pagastā pie Lietuvas robežas aptuveni 4 metru garumā </w:t>
            </w:r>
            <w:r w:rsidR="00192C5B" w:rsidRPr="002A3691">
              <w:rPr>
                <w:sz w:val="27"/>
                <w:szCs w:val="27"/>
              </w:rPr>
              <w:t>atrodas uz Iekšlietu ministrijai</w:t>
            </w:r>
            <w:r w:rsidRPr="002A3691">
              <w:rPr>
                <w:sz w:val="27"/>
                <w:szCs w:val="27"/>
              </w:rPr>
              <w:t xml:space="preserve"> piekrītošās zemes vienības</w:t>
            </w:r>
            <w:r w:rsidR="00C22358" w:rsidRPr="002A3691">
              <w:rPr>
                <w:sz w:val="27"/>
                <w:szCs w:val="27"/>
              </w:rPr>
              <w:t xml:space="preserve"> (zemes vienības kadastra apzīmējums 6484 016 0405) 1,47 ha platībā. Saskaņā ar Ministru kabineta 2008.gada 23.decembra rīkojumu Nr.865 </w:t>
            </w:r>
            <w:r w:rsidR="006A11B6" w:rsidRPr="002A3691">
              <w:rPr>
                <w:sz w:val="27"/>
                <w:szCs w:val="27"/>
              </w:rPr>
              <w:t>„</w:t>
            </w:r>
            <w:r w:rsidR="00C22358" w:rsidRPr="002A3691">
              <w:rPr>
                <w:sz w:val="27"/>
                <w:szCs w:val="27"/>
              </w:rPr>
              <w:t xml:space="preserve">Par valsts robežas joslas zemes vienību Liepājas rajona Dunikas, Gramzdas, Kalētu, Rucavas un Vaiņodes pagastā saglabāšanu valsts īpašumā” </w:t>
            </w:r>
            <w:r w:rsidR="00192C5B" w:rsidRPr="002A3691">
              <w:rPr>
                <w:sz w:val="27"/>
                <w:szCs w:val="27"/>
              </w:rPr>
              <w:t>minētā</w:t>
            </w:r>
            <w:r w:rsidR="00D93F69" w:rsidRPr="002A3691">
              <w:rPr>
                <w:sz w:val="27"/>
                <w:szCs w:val="27"/>
              </w:rPr>
              <w:t xml:space="preserve"> zemes vienība </w:t>
            </w:r>
            <w:r w:rsidR="00C22358" w:rsidRPr="002A3691">
              <w:rPr>
                <w:sz w:val="27"/>
                <w:szCs w:val="27"/>
              </w:rPr>
              <w:t xml:space="preserve">nodota Iekšlietu ministrijas valdījumā. Pamatojoties uz Satiksmes ministrijas 2013.gada 16.decembra </w:t>
            </w:r>
            <w:r w:rsidR="00B55D06" w:rsidRPr="002A3691">
              <w:rPr>
                <w:sz w:val="27"/>
                <w:szCs w:val="27"/>
              </w:rPr>
              <w:t>Deleģēšanas līgumā Nr.SM2013/57 doto pilnvarojumu LVC lūdza Iekšlietu ministriju sadalīt tās valdījumā esošo zemes vienību (zemes vienības kadastra apzīmējums 6484 016 0405), nodalot no tās Sa</w:t>
            </w:r>
            <w:r w:rsidR="006A11B6" w:rsidRPr="002A3691">
              <w:rPr>
                <w:sz w:val="27"/>
                <w:szCs w:val="27"/>
              </w:rPr>
              <w:t xml:space="preserve">tiksmes ministrijai piekrītošu </w:t>
            </w:r>
            <w:r w:rsidR="00B55D06" w:rsidRPr="002A3691">
              <w:rPr>
                <w:sz w:val="27"/>
                <w:szCs w:val="27"/>
              </w:rPr>
              <w:t>zemes vienību, uz k</w:t>
            </w:r>
            <w:r w:rsidR="002C68B7" w:rsidRPr="002A3691">
              <w:rPr>
                <w:sz w:val="27"/>
                <w:szCs w:val="27"/>
              </w:rPr>
              <w:t>ā</w:t>
            </w:r>
            <w:r w:rsidR="00B55D06" w:rsidRPr="002A3691">
              <w:rPr>
                <w:sz w:val="27"/>
                <w:szCs w:val="27"/>
              </w:rPr>
              <w:t xml:space="preserve"> atrodas autoceļa fonda bilancē esošs valsts galvenā autoceļa A11 posms un piekrist </w:t>
            </w:r>
            <w:r w:rsidR="002C68B7" w:rsidRPr="002A3691">
              <w:rPr>
                <w:sz w:val="27"/>
                <w:szCs w:val="27"/>
              </w:rPr>
              <w:t>atdalītā</w:t>
            </w:r>
            <w:r w:rsidR="00B55D06" w:rsidRPr="002A3691">
              <w:rPr>
                <w:sz w:val="27"/>
                <w:szCs w:val="27"/>
              </w:rPr>
              <w:t>s zemes vienības nodošanai Satiksmes ministrijas valdījumā.</w:t>
            </w:r>
          </w:p>
          <w:p w:rsidR="002965B7" w:rsidRPr="002A3691" w:rsidRDefault="00B55D06" w:rsidP="00304C28">
            <w:pPr>
              <w:ind w:firstLine="720"/>
              <w:jc w:val="both"/>
              <w:rPr>
                <w:color w:val="FF0000"/>
                <w:sz w:val="27"/>
                <w:szCs w:val="27"/>
              </w:rPr>
            </w:pPr>
            <w:r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Rucavas novada pašvaldība ar 2016.gada 30.jūnija lēmumu (prot. Nr.12, 1.6.§) </w:t>
            </w:r>
            <w:r w:rsidR="006A11B6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 xml:space="preserve">Par Iekšlietu ministrijai piekrītošās zemes vienības sadalīšanu” 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ir pieņēmusi lēmumu</w:t>
            </w:r>
            <w:r w:rsidRPr="002A3691">
              <w:rPr>
                <w:sz w:val="27"/>
                <w:szCs w:val="27"/>
              </w:rPr>
              <w:t xml:space="preserve"> </w:t>
            </w:r>
            <w:r w:rsidR="002965B7" w:rsidRPr="002A3691">
              <w:rPr>
                <w:sz w:val="27"/>
                <w:szCs w:val="27"/>
              </w:rPr>
              <w:t xml:space="preserve">no Iekšlietu ministrijai piekritīgās zemes vienības (zemes vienības kadastra apzīmējums 6484 016 0405) izdalīt zemes vienību valsts galvenā autoceļa A11 uzturēšanai un piešķirt nosaukumu </w:t>
            </w:r>
            <w:r w:rsidR="006A11B6" w:rsidRPr="002A3691">
              <w:rPr>
                <w:sz w:val="27"/>
                <w:szCs w:val="27"/>
              </w:rPr>
              <w:t>„</w:t>
            </w:r>
            <w:r w:rsidR="002965B7" w:rsidRPr="002A3691">
              <w:rPr>
                <w:sz w:val="27"/>
                <w:szCs w:val="27"/>
              </w:rPr>
              <w:t>Liepāja</w:t>
            </w:r>
            <w:r w:rsidR="008F171C" w:rsidRPr="002A3691">
              <w:rPr>
                <w:sz w:val="27"/>
                <w:szCs w:val="27"/>
              </w:rPr>
              <w:t xml:space="preserve"> – </w:t>
            </w:r>
            <w:r w:rsidR="002965B7" w:rsidRPr="002A3691">
              <w:rPr>
                <w:sz w:val="27"/>
                <w:szCs w:val="27"/>
              </w:rPr>
              <w:t xml:space="preserve">Lietuvas robeža” </w:t>
            </w:r>
            <w:r w:rsidR="005D37C1" w:rsidRPr="002A3691">
              <w:rPr>
                <w:sz w:val="27"/>
                <w:szCs w:val="27"/>
              </w:rPr>
              <w:t>piešķirot</w:t>
            </w:r>
            <w:r w:rsidR="002965B7" w:rsidRPr="002A3691">
              <w:rPr>
                <w:sz w:val="27"/>
                <w:szCs w:val="27"/>
              </w:rPr>
              <w:t xml:space="preserve"> lietošanas mērķi – zeme dzelzceļa infrastruktūras zemes nodalījuma joslā un ceļu zemes nodalījuma </w:t>
            </w:r>
            <w:r w:rsidR="00E4295D" w:rsidRPr="002A3691">
              <w:rPr>
                <w:sz w:val="27"/>
                <w:szCs w:val="27"/>
              </w:rPr>
              <w:t xml:space="preserve">joslā </w:t>
            </w:r>
            <w:r w:rsidR="002965B7" w:rsidRPr="002A3691">
              <w:rPr>
                <w:sz w:val="27"/>
                <w:szCs w:val="27"/>
              </w:rPr>
              <w:t xml:space="preserve">(kods 1101). </w:t>
            </w:r>
          </w:p>
          <w:p w:rsidR="00EB72F3" w:rsidRPr="002A3691" w:rsidRDefault="00D93F69" w:rsidP="00304C28">
            <w:pPr>
              <w:ind w:firstLine="720"/>
              <w:jc w:val="both"/>
              <w:rPr>
                <w:rFonts w:eastAsia="Times New Roman"/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 xml:space="preserve">Saskaņā ar iepriekš minēto tika izveidots nekustamais īpašums </w:t>
            </w:r>
            <w:r w:rsidR="006A11B6" w:rsidRPr="002A3691">
              <w:rPr>
                <w:sz w:val="27"/>
                <w:szCs w:val="27"/>
              </w:rPr>
              <w:t>„</w:t>
            </w:r>
            <w:r w:rsidR="00E564A6" w:rsidRPr="002A3691">
              <w:rPr>
                <w:sz w:val="27"/>
                <w:szCs w:val="27"/>
              </w:rPr>
              <w:t>Liepāja – Lietuvas robeža</w:t>
            </w:r>
            <w:r w:rsidRPr="002A3691">
              <w:rPr>
                <w:sz w:val="27"/>
                <w:szCs w:val="27"/>
              </w:rPr>
              <w:t>” (nekustamā īpašuma kadastra Nr.6484 016 016</w:t>
            </w:r>
            <w:r w:rsidR="00E564A6" w:rsidRPr="002A3691">
              <w:rPr>
                <w:sz w:val="27"/>
                <w:szCs w:val="27"/>
              </w:rPr>
              <w:t>5</w:t>
            </w:r>
            <w:r w:rsidRPr="002A3691">
              <w:rPr>
                <w:sz w:val="27"/>
                <w:szCs w:val="27"/>
              </w:rPr>
              <w:t>) – zemes vienība (</w:t>
            </w:r>
            <w:r w:rsidRPr="002A3691">
              <w:rPr>
                <w:rFonts w:eastAsia="Times New Roman"/>
                <w:sz w:val="27"/>
                <w:szCs w:val="27"/>
              </w:rPr>
              <w:t>zemes vienības kadastra apzīmējums 6484 016 016</w:t>
            </w:r>
            <w:r w:rsidR="00E564A6" w:rsidRPr="002A3691">
              <w:rPr>
                <w:rFonts w:eastAsia="Times New Roman"/>
                <w:sz w:val="27"/>
                <w:szCs w:val="27"/>
              </w:rPr>
              <w:t>2</w:t>
            </w:r>
            <w:r w:rsidRPr="002A3691">
              <w:rPr>
                <w:rFonts w:eastAsia="Times New Roman"/>
                <w:sz w:val="27"/>
                <w:szCs w:val="27"/>
              </w:rPr>
              <w:t>) 0,</w:t>
            </w:r>
            <w:r w:rsidR="00E564A6" w:rsidRPr="002A3691">
              <w:rPr>
                <w:rFonts w:eastAsia="Times New Roman"/>
                <w:sz w:val="27"/>
                <w:szCs w:val="27"/>
              </w:rPr>
              <w:t>0134</w:t>
            </w:r>
            <w:r w:rsidRPr="002A3691">
              <w:rPr>
                <w:rFonts w:eastAsia="Times New Roman"/>
                <w:sz w:val="27"/>
                <w:szCs w:val="27"/>
              </w:rPr>
              <w:t xml:space="preserve"> ha</w:t>
            </w:r>
            <w:r w:rsidRPr="002A3691">
              <w:rPr>
                <w:rFonts w:eastAsia="Times New Roman"/>
                <w:sz w:val="27"/>
                <w:szCs w:val="27"/>
                <w:vertAlign w:val="superscript"/>
              </w:rPr>
              <w:t xml:space="preserve"> </w:t>
            </w:r>
            <w:r w:rsidRPr="002A3691">
              <w:rPr>
                <w:rFonts w:eastAsia="Times New Roman"/>
                <w:sz w:val="27"/>
                <w:szCs w:val="27"/>
              </w:rPr>
              <w:t>platībā – Rucavas pagastā, Rucavas novadā</w:t>
            </w:r>
            <w:r w:rsidR="00083D78" w:rsidRPr="002A3691">
              <w:rPr>
                <w:rFonts w:eastAsia="Times New Roman"/>
                <w:sz w:val="27"/>
                <w:szCs w:val="27"/>
              </w:rPr>
              <w:t xml:space="preserve"> (turpmāk – </w:t>
            </w:r>
            <w:r w:rsidR="00083D78" w:rsidRPr="002A3691">
              <w:rPr>
                <w:sz w:val="27"/>
                <w:szCs w:val="27"/>
              </w:rPr>
              <w:t xml:space="preserve">nekustamais īpašums </w:t>
            </w:r>
            <w:r w:rsidR="006A11B6" w:rsidRPr="002A3691">
              <w:rPr>
                <w:sz w:val="27"/>
                <w:szCs w:val="27"/>
              </w:rPr>
              <w:t>„</w:t>
            </w:r>
            <w:r w:rsidR="00083D78" w:rsidRPr="002A3691">
              <w:rPr>
                <w:sz w:val="27"/>
                <w:szCs w:val="27"/>
              </w:rPr>
              <w:t>Liepāja – Lietuvas robeža”)</w:t>
            </w:r>
            <w:r w:rsidR="00EB72F3" w:rsidRPr="002A3691">
              <w:rPr>
                <w:rFonts w:eastAsia="Times New Roman"/>
                <w:sz w:val="27"/>
                <w:szCs w:val="27"/>
              </w:rPr>
              <w:t xml:space="preserve">. </w:t>
            </w:r>
            <w:r w:rsidRPr="002A3691"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EB72F3" w:rsidRPr="002A3691" w:rsidRDefault="00EB72F3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 xml:space="preserve">Ar Liepājas tiesas Zemesgrāmatu nodaļas tiesneša 2017.gada 2.februāra lēmumu nekustamais īpašums </w:t>
            </w:r>
            <w:r w:rsidR="006A11B6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>Liepājas – Lietuvas robeža” ierakstīts Rucavas pagasta zemesgrāmatas nodalījumā Nr.100000564040 uz Latvijas valsts vārda Iekšlietu ministrijas personā.</w:t>
            </w:r>
          </w:p>
          <w:p w:rsidR="00700BF8" w:rsidRPr="002A3691" w:rsidRDefault="00083D78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Valsts robežsardze</w:t>
            </w:r>
            <w:r w:rsidR="006A11B6" w:rsidRPr="002A3691">
              <w:rPr>
                <w:sz w:val="27"/>
                <w:szCs w:val="27"/>
              </w:rPr>
              <w:t xml:space="preserve"> 2016.gada 25.maija</w:t>
            </w:r>
            <w:r w:rsidR="00EC7E36" w:rsidRPr="002A3691">
              <w:rPr>
                <w:sz w:val="27"/>
                <w:szCs w:val="27"/>
              </w:rPr>
              <w:t xml:space="preserve"> vēstulē Nr.23.1-5/1561 </w:t>
            </w:r>
            <w:r w:rsidR="006A11B6" w:rsidRPr="002A3691">
              <w:rPr>
                <w:sz w:val="27"/>
                <w:szCs w:val="27"/>
              </w:rPr>
              <w:t>„</w:t>
            </w:r>
            <w:r w:rsidR="00EC7E36" w:rsidRPr="002A3691">
              <w:rPr>
                <w:sz w:val="27"/>
                <w:szCs w:val="27"/>
              </w:rPr>
              <w:t xml:space="preserve">Par būvprojektu </w:t>
            </w:r>
            <w:r w:rsidR="006A11B6" w:rsidRPr="002A3691">
              <w:rPr>
                <w:sz w:val="27"/>
                <w:szCs w:val="27"/>
              </w:rPr>
              <w:t>„</w:t>
            </w:r>
            <w:r w:rsidR="00EC7E36" w:rsidRPr="002A3691">
              <w:rPr>
                <w:sz w:val="27"/>
                <w:szCs w:val="27"/>
              </w:rPr>
              <w:t>Liepāja – Lietuvas robeža (Rucava)”</w:t>
            </w:r>
            <w:r w:rsidR="002C6C06" w:rsidRPr="002A3691">
              <w:rPr>
                <w:sz w:val="27"/>
                <w:szCs w:val="27"/>
              </w:rPr>
              <w:t xml:space="preserve"> un</w:t>
            </w:r>
            <w:r w:rsidR="00EC7E36" w:rsidRPr="002A3691">
              <w:rPr>
                <w:sz w:val="27"/>
                <w:szCs w:val="27"/>
              </w:rPr>
              <w:t xml:space="preserve"> 2016.gada 6.jūnijā vēstulē Nr.23.1-5/1706</w:t>
            </w:r>
            <w:r w:rsidR="00700BF8" w:rsidRPr="002A3691">
              <w:rPr>
                <w:sz w:val="27"/>
                <w:szCs w:val="27"/>
              </w:rPr>
              <w:t xml:space="preserve"> </w:t>
            </w:r>
            <w:r w:rsidR="006A11B6" w:rsidRPr="002A3691">
              <w:rPr>
                <w:sz w:val="27"/>
                <w:szCs w:val="27"/>
              </w:rPr>
              <w:t>„</w:t>
            </w:r>
            <w:r w:rsidR="00EC7E36" w:rsidRPr="002A3691">
              <w:rPr>
                <w:sz w:val="27"/>
                <w:szCs w:val="27"/>
              </w:rPr>
              <w:t xml:space="preserve">Par būvprojektu </w:t>
            </w:r>
            <w:r w:rsidR="006A11B6" w:rsidRPr="002A3691">
              <w:rPr>
                <w:sz w:val="27"/>
                <w:szCs w:val="27"/>
              </w:rPr>
              <w:t>„</w:t>
            </w:r>
            <w:r w:rsidR="00EC7E36" w:rsidRPr="002A3691">
              <w:rPr>
                <w:sz w:val="27"/>
                <w:szCs w:val="27"/>
              </w:rPr>
              <w:t xml:space="preserve">Liepāja – Lietuvas robeža (Rucava)” </w:t>
            </w:r>
            <w:r w:rsidR="00700BF8" w:rsidRPr="002A3691">
              <w:rPr>
                <w:sz w:val="27"/>
                <w:szCs w:val="27"/>
              </w:rPr>
              <w:t xml:space="preserve">saskaņoja Projektu ar nosacījumu, ka ceļa kreisajā pusē ir </w:t>
            </w:r>
            <w:r w:rsidR="00EC7E36" w:rsidRPr="002A3691">
              <w:rPr>
                <w:sz w:val="27"/>
                <w:szCs w:val="27"/>
              </w:rPr>
              <w:t>jāizveido</w:t>
            </w:r>
            <w:r w:rsidR="002C68B7" w:rsidRPr="002A3691">
              <w:rPr>
                <w:sz w:val="27"/>
                <w:szCs w:val="27"/>
              </w:rPr>
              <w:t xml:space="preserve"> apstāšanā</w:t>
            </w:r>
            <w:r w:rsidR="00700BF8" w:rsidRPr="002A3691">
              <w:rPr>
                <w:sz w:val="27"/>
                <w:szCs w:val="27"/>
              </w:rPr>
              <w:t>s vieta (stāvvieta) uz atsevišķas klātnes</w:t>
            </w:r>
            <w:r w:rsidR="00EC7E36" w:rsidRPr="002A3691">
              <w:rPr>
                <w:sz w:val="27"/>
                <w:szCs w:val="27"/>
              </w:rPr>
              <w:t>. Izstrādājot Projekta darba versiju</w:t>
            </w:r>
            <w:r w:rsidR="002C6C06" w:rsidRPr="002A3691">
              <w:rPr>
                <w:sz w:val="27"/>
                <w:szCs w:val="27"/>
              </w:rPr>
              <w:t>, lai nodrošinātu iespējamību uz pārbaudēm apturēt transportlīdzekļus, netraucējot pārējos satiksmes dalībniekus, robežkontroles vajadzībām ceļa kreisajā pusē plānots izveidot apstāšanās vietu uz atsevišķas klātnes.</w:t>
            </w:r>
          </w:p>
          <w:p w:rsidR="00DE04FD" w:rsidRPr="002A3691" w:rsidRDefault="00EB72F3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Valsts n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>ekustam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ie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īpašum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i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</w:t>
            </w:r>
            <w:r w:rsidR="006A11B6" w:rsidRPr="002A3691">
              <w:rPr>
                <w:sz w:val="27"/>
                <w:szCs w:val="27"/>
              </w:rPr>
              <w:t>„Autoceļš A11”</w:t>
            </w:r>
            <w:r w:rsidRPr="002A3691">
              <w:rPr>
                <w:sz w:val="27"/>
                <w:szCs w:val="27"/>
              </w:rPr>
              <w:t xml:space="preserve"> un </w:t>
            </w:r>
            <w:r w:rsidR="006A11B6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 xml:space="preserve">Liepājas – Lietuvas robeža” 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>nav iznomāt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i, kā arī </w:t>
            </w:r>
            <w:r w:rsidR="00DE04FD" w:rsidRPr="002A3691">
              <w:rPr>
                <w:sz w:val="27"/>
                <w:szCs w:val="27"/>
              </w:rPr>
              <w:t>nav ierosināti tiesvedības procesi.</w:t>
            </w:r>
          </w:p>
          <w:p w:rsidR="008F171C" w:rsidRPr="002A3691" w:rsidRDefault="00700BF8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 xml:space="preserve">Saskaņā ar Ministru kabineta 2003.gada 29.aprīļa noteikumu Nr.242 </w:t>
            </w:r>
            <w:r w:rsidR="006A11B6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 xml:space="preserve">Satiksmes ministrijas nolikums” 5.7.apakšpunktu un likuma </w:t>
            </w:r>
            <w:r w:rsidR="006A11B6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 xml:space="preserve">Par autoceļiem 7.panta pirmo daļu, Satiksmes ministrija īsteno autoceļu valsts pārvaldi un pašvaldību autoceļu </w:t>
            </w:r>
            <w:r w:rsidR="00EC7E36" w:rsidRPr="002A3691">
              <w:rPr>
                <w:sz w:val="27"/>
                <w:szCs w:val="27"/>
              </w:rPr>
              <w:t>pārraudzību</w:t>
            </w:r>
            <w:r w:rsidRPr="002A3691">
              <w:rPr>
                <w:sz w:val="27"/>
                <w:szCs w:val="27"/>
              </w:rPr>
              <w:t>.</w:t>
            </w:r>
          </w:p>
          <w:p w:rsidR="0000154E" w:rsidRPr="002A3691" w:rsidRDefault="0000154E" w:rsidP="00304C28">
            <w:pPr>
              <w:ind w:firstLine="720"/>
              <w:jc w:val="both"/>
              <w:rPr>
                <w:rFonts w:eastAsia="Times New Roman"/>
                <w:sz w:val="27"/>
                <w:szCs w:val="27"/>
                <w:lang w:eastAsia="lv-LV"/>
              </w:rPr>
            </w:pPr>
            <w:r w:rsidRPr="002A3691">
              <w:rPr>
                <w:sz w:val="27"/>
                <w:szCs w:val="27"/>
              </w:rPr>
              <w:t xml:space="preserve">Pamatojoties uz likuma </w:t>
            </w:r>
            <w:r w:rsidR="006A11B6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>Par valsts un pašvaldību zemes īpašuma tiesībām un to nostiprināšanu zemesgrāmatās” 4</w:t>
            </w:r>
            <w:r w:rsidRPr="002A3691">
              <w:rPr>
                <w:sz w:val="27"/>
                <w:szCs w:val="27"/>
                <w:vertAlign w:val="superscript"/>
              </w:rPr>
              <w:t>1</w:t>
            </w:r>
            <w:r w:rsidRPr="002A3691">
              <w:rPr>
                <w:sz w:val="27"/>
                <w:szCs w:val="27"/>
              </w:rPr>
              <w:t xml:space="preserve">.panta </w:t>
            </w:r>
            <w:r w:rsidR="003E0D13" w:rsidRPr="002A3691">
              <w:rPr>
                <w:sz w:val="27"/>
                <w:szCs w:val="27"/>
              </w:rPr>
              <w:t>pirmās daļas</w:t>
            </w:r>
            <w:r w:rsidR="00C109D9" w:rsidRPr="002A3691">
              <w:rPr>
                <w:sz w:val="27"/>
                <w:szCs w:val="27"/>
              </w:rPr>
              <w:t xml:space="preserve"> </w:t>
            </w:r>
            <w:r w:rsidRPr="002A3691">
              <w:rPr>
                <w:sz w:val="27"/>
                <w:szCs w:val="27"/>
              </w:rPr>
              <w:t xml:space="preserve">1.punktu un 8.panta </w:t>
            </w:r>
            <w:r w:rsidR="003E0D13" w:rsidRPr="002A3691">
              <w:rPr>
                <w:sz w:val="27"/>
                <w:szCs w:val="27"/>
              </w:rPr>
              <w:t>trešo daļu</w:t>
            </w:r>
            <w:r w:rsidRPr="002A3691">
              <w:rPr>
                <w:sz w:val="27"/>
                <w:szCs w:val="27"/>
              </w:rPr>
              <w:t xml:space="preserve"> uz valsts vārda Satiksmes ministrijas personā zemesgrāmatās tiek ierakstīta valstij piederošā un piekrītošā zeme, kas aizņem valsts transporta un sakaru komunik</w:t>
            </w:r>
            <w:r w:rsidR="00B4673B" w:rsidRPr="002A3691">
              <w:rPr>
                <w:sz w:val="27"/>
                <w:szCs w:val="27"/>
              </w:rPr>
              <w:t>ācijas, kā arī zeme, kas nepieciešama šo objektu uzturēšanai atbilstoši zemes ierīc</w:t>
            </w:r>
            <w:r w:rsidR="008F171C" w:rsidRPr="002A3691">
              <w:rPr>
                <w:sz w:val="27"/>
                <w:szCs w:val="27"/>
              </w:rPr>
              <w:t>ības projektam.</w:t>
            </w:r>
            <w:r w:rsidRPr="002A3691">
              <w:rPr>
                <w:sz w:val="27"/>
                <w:szCs w:val="27"/>
              </w:rPr>
              <w:t xml:space="preserve"> Lai varētu realizēt Kohēzijas fonda piešķirtos līdzekļus valsts galvenā autoceļa </w:t>
            </w:r>
            <w:r w:rsidR="00180183" w:rsidRPr="002A3691">
              <w:rPr>
                <w:sz w:val="27"/>
                <w:szCs w:val="27"/>
              </w:rPr>
              <w:t xml:space="preserve">A11 </w:t>
            </w:r>
            <w:r w:rsidR="006A11B6" w:rsidRPr="002A3691">
              <w:rPr>
                <w:sz w:val="27"/>
                <w:szCs w:val="27"/>
              </w:rPr>
              <w:t xml:space="preserve">„Par valsts un pašvaldību zemes īpašuma tiesībām un to nostiprināšanu zemesgrāmatās” </w:t>
            </w:r>
            <w:r w:rsidR="00180183" w:rsidRPr="002A3691">
              <w:rPr>
                <w:sz w:val="27"/>
                <w:szCs w:val="27"/>
              </w:rPr>
              <w:t xml:space="preserve">Liepāja – </w:t>
            </w:r>
            <w:r w:rsidRPr="002A3691">
              <w:rPr>
                <w:sz w:val="27"/>
                <w:szCs w:val="27"/>
              </w:rPr>
              <w:t>Lietuvas</w:t>
            </w:r>
            <w:r w:rsidR="00180183" w:rsidRPr="002A3691">
              <w:rPr>
                <w:sz w:val="27"/>
                <w:szCs w:val="27"/>
              </w:rPr>
              <w:t xml:space="preserve"> </w:t>
            </w:r>
            <w:r w:rsidRPr="002A3691">
              <w:rPr>
                <w:sz w:val="27"/>
                <w:szCs w:val="27"/>
              </w:rPr>
              <w:t>robeža (Rucava)” rekonstrukcijai, nepieciešams sakārtot nekustamā īpašuma valsts kadastra reģistrā</w:t>
            </w:r>
            <w:r w:rsidR="000F790E" w:rsidRPr="002A3691">
              <w:rPr>
                <w:sz w:val="27"/>
                <w:szCs w:val="27"/>
              </w:rPr>
              <w:t xml:space="preserve"> valstij piekrītošās zemes pēc to piederības attiecīgai ministrijai.</w:t>
            </w:r>
          </w:p>
          <w:p w:rsidR="004520ED" w:rsidRPr="002A3691" w:rsidRDefault="004D4B42" w:rsidP="00304C28">
            <w:pPr>
              <w:ind w:firstLine="720"/>
              <w:jc w:val="both"/>
              <w:rPr>
                <w:rFonts w:eastAsia="Times New Roman"/>
                <w:sz w:val="27"/>
                <w:szCs w:val="27"/>
                <w:lang w:eastAsia="lv-LV"/>
              </w:rPr>
            </w:pPr>
            <w:r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Ņemot vērā minēto, </w:t>
            </w:r>
            <w:r w:rsidR="00514830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ir 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sagatavots Ministru kabineta rīkojuma projekts </w:t>
            </w:r>
            <w:r w:rsidR="00992819" w:rsidRPr="002A3691">
              <w:rPr>
                <w:sz w:val="27"/>
                <w:szCs w:val="27"/>
              </w:rPr>
              <w:t>„Par valsts nekustam</w:t>
            </w:r>
            <w:r w:rsidRPr="002A3691">
              <w:rPr>
                <w:sz w:val="27"/>
                <w:szCs w:val="27"/>
              </w:rPr>
              <w:t>o īpašumu</w:t>
            </w:r>
            <w:r w:rsidR="00992819" w:rsidRPr="002A3691">
              <w:rPr>
                <w:sz w:val="27"/>
                <w:szCs w:val="27"/>
              </w:rPr>
              <w:t xml:space="preserve"> nodošanu </w:t>
            </w:r>
            <w:r w:rsidRPr="002A3691">
              <w:rPr>
                <w:sz w:val="27"/>
                <w:szCs w:val="27"/>
              </w:rPr>
              <w:t>Satiksmes</w:t>
            </w:r>
            <w:r w:rsidR="00B06604" w:rsidRPr="002A3691">
              <w:rPr>
                <w:sz w:val="27"/>
                <w:szCs w:val="27"/>
              </w:rPr>
              <w:t xml:space="preserve"> ministrijas valdījumā</w:t>
            </w:r>
            <w:r w:rsidR="00992819" w:rsidRPr="002A3691">
              <w:rPr>
                <w:sz w:val="27"/>
                <w:szCs w:val="27"/>
              </w:rPr>
              <w:t>” (turpmāk – rīkojuma projekts), kas paredz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</w:t>
            </w:r>
            <w:r w:rsidR="00D57061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Iekšlietu ministrijai nodot 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Satiksmes</w:t>
            </w:r>
            <w:r w:rsidR="00082B2C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ministrijas valdījumā</w:t>
            </w:r>
            <w:proofErr w:type="gramStart"/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</w:t>
            </w:r>
            <w:r w:rsidR="00082B2C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</w:t>
            </w:r>
            <w:proofErr w:type="gramEnd"/>
            <w:r w:rsidR="00D57061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valsts 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>nekustamo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s</w:t>
            </w:r>
            <w:r w:rsidR="00992819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īpašumu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s</w:t>
            </w:r>
            <w:r w:rsidR="00AC7838" w:rsidRPr="002A3691">
              <w:rPr>
                <w:rFonts w:eastAsia="Times New Roman"/>
                <w:sz w:val="27"/>
                <w:szCs w:val="27"/>
                <w:lang w:eastAsia="lv-LV"/>
              </w:rPr>
              <w:t>,</w:t>
            </w:r>
            <w:r w:rsidR="0034482C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</w:t>
            </w:r>
            <w:r w:rsidR="00AC7838" w:rsidRPr="002A3691">
              <w:rPr>
                <w:rFonts w:eastAsia="Times New Roman"/>
                <w:sz w:val="27"/>
                <w:szCs w:val="27"/>
                <w:lang w:eastAsia="lv-LV"/>
              </w:rPr>
              <w:t>kas ierakstīt</w:t>
            </w:r>
            <w:r w:rsidR="00083D78" w:rsidRPr="002A3691">
              <w:rPr>
                <w:rFonts w:eastAsia="Times New Roman"/>
                <w:sz w:val="27"/>
                <w:szCs w:val="27"/>
                <w:lang w:eastAsia="lv-LV"/>
              </w:rPr>
              <w:t>i</w:t>
            </w:r>
            <w:r w:rsidR="00AC7838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zemesgrāmatā uz valsts vārda Iekšlietu ministrijas personā</w:t>
            </w:r>
            <w:r w:rsidR="0095795C" w:rsidRPr="002A3691">
              <w:rPr>
                <w:rFonts w:eastAsia="Times New Roman"/>
                <w:sz w:val="27"/>
                <w:szCs w:val="27"/>
                <w:lang w:eastAsia="lv-LV"/>
              </w:rPr>
              <w:t>.</w:t>
            </w:r>
          </w:p>
          <w:p w:rsidR="004D4B42" w:rsidRPr="002A3691" w:rsidRDefault="0000154E" w:rsidP="00304C28">
            <w:pPr>
              <w:tabs>
                <w:tab w:val="left" w:pos="993"/>
              </w:tabs>
              <w:ind w:firstLine="720"/>
              <w:jc w:val="both"/>
              <w:rPr>
                <w:rFonts w:eastAsia="Times New Roman"/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Rīkojuma projekts paredz</w:t>
            </w:r>
            <w:r w:rsidRPr="002A3691">
              <w:rPr>
                <w:sz w:val="27"/>
                <w:szCs w:val="27"/>
                <w:lang w:eastAsia="lv-LV"/>
              </w:rPr>
              <w:t xml:space="preserve"> </w:t>
            </w:r>
            <w:r w:rsidR="004D4B42" w:rsidRPr="002A3691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Satiksmes ministrijai pārņemt valdījumā </w:t>
            </w:r>
            <w:r w:rsidR="00D57061" w:rsidRPr="002A3691">
              <w:rPr>
                <w:rFonts w:eastAsia="Times New Roman"/>
                <w:sz w:val="27"/>
                <w:szCs w:val="27"/>
              </w:rPr>
              <w:t>no Iekšlietu ministrijas</w:t>
            </w:r>
            <w:r w:rsidR="004D4B42" w:rsidRPr="002A3691">
              <w:rPr>
                <w:rFonts w:eastAsia="Times New Roman"/>
                <w:sz w:val="27"/>
                <w:szCs w:val="27"/>
              </w:rPr>
              <w:t xml:space="preserve"> </w:t>
            </w:r>
            <w:r w:rsidR="00083D78" w:rsidRPr="002A3691">
              <w:rPr>
                <w:rFonts w:eastAsia="Times New Roman"/>
                <w:sz w:val="27"/>
                <w:szCs w:val="27"/>
              </w:rPr>
              <w:t xml:space="preserve">valsts </w:t>
            </w:r>
            <w:r w:rsidR="004D4B42" w:rsidRPr="002A3691">
              <w:rPr>
                <w:rFonts w:eastAsia="Times New Roman"/>
                <w:sz w:val="27"/>
                <w:szCs w:val="27"/>
              </w:rPr>
              <w:t xml:space="preserve">nekustamos īpašumus </w:t>
            </w:r>
            <w:r w:rsidR="00D57061" w:rsidRPr="002A3691">
              <w:rPr>
                <w:rFonts w:eastAsia="Times New Roman"/>
                <w:sz w:val="27"/>
                <w:szCs w:val="27"/>
              </w:rPr>
              <w:t>„</w:t>
            </w:r>
            <w:r w:rsidR="00D57061" w:rsidRPr="002A3691">
              <w:rPr>
                <w:sz w:val="27"/>
                <w:szCs w:val="27"/>
              </w:rPr>
              <w:t>Autoceļš A11” un</w:t>
            </w:r>
            <w:r w:rsidRPr="002A3691">
              <w:rPr>
                <w:sz w:val="27"/>
                <w:szCs w:val="27"/>
              </w:rPr>
              <w:t xml:space="preserve"> </w:t>
            </w:r>
            <w:r w:rsidR="00D57061" w:rsidRPr="002A3691">
              <w:rPr>
                <w:sz w:val="27"/>
                <w:szCs w:val="27"/>
              </w:rPr>
              <w:t>„</w:t>
            </w:r>
            <w:r w:rsidRPr="002A3691">
              <w:rPr>
                <w:sz w:val="27"/>
                <w:szCs w:val="27"/>
              </w:rPr>
              <w:t xml:space="preserve">Liepājas – Lietuvas robeža” </w:t>
            </w:r>
            <w:r w:rsidR="004D4B42" w:rsidRPr="002A3691">
              <w:rPr>
                <w:rFonts w:eastAsia="Times New Roman"/>
                <w:sz w:val="27"/>
                <w:szCs w:val="27"/>
              </w:rPr>
              <w:t>un normatīvajos aktos noteiktajā kārtībā ierakstīt zemesgrāmatā uz valsts vārda Satiksmes ministrijas personā.</w:t>
            </w:r>
          </w:p>
          <w:p w:rsidR="006924BF" w:rsidRPr="002A3691" w:rsidRDefault="006924BF" w:rsidP="00304C28">
            <w:pPr>
              <w:pStyle w:val="ListParagraph1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7"/>
                <w:szCs w:val="27"/>
                <w:lang w:val="lv-LV" w:eastAsia="lv-LV"/>
              </w:rPr>
            </w:pPr>
            <w:r w:rsidRPr="002A3691">
              <w:rPr>
                <w:rFonts w:ascii="Times New Roman" w:hAnsi="Times New Roman"/>
                <w:sz w:val="27"/>
                <w:szCs w:val="27"/>
                <w:lang w:val="lv-LV"/>
              </w:rPr>
              <w:t xml:space="preserve">Rīkojuma projekts ir sagatavots ar </w:t>
            </w:r>
            <w:r w:rsidRPr="002A3691">
              <w:rPr>
                <w:rFonts w:ascii="Times New Roman" w:hAnsi="Times New Roman"/>
                <w:sz w:val="27"/>
                <w:szCs w:val="27"/>
                <w:lang w:val="lv-LV" w:eastAsia="lv-LV"/>
              </w:rPr>
              <w:t>mērķi mainīt valsts nekustamā īpašuma valdītāju, valsts nekustamais īpašums nepieciešams Satiksmes ministrijas funkciju nodrošināšanai.</w:t>
            </w:r>
          </w:p>
          <w:p w:rsidR="002829CF" w:rsidRPr="002A3691" w:rsidRDefault="004D4B42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  <w:lang w:eastAsia="lv-LV"/>
              </w:rPr>
              <w:t>R</w:t>
            </w:r>
            <w:r w:rsidRPr="002A3691">
              <w:rPr>
                <w:sz w:val="27"/>
                <w:szCs w:val="27"/>
              </w:rPr>
              <w:t>īkojuma projekts attiecas uz publiskās pārvaldes politiku.</w:t>
            </w:r>
          </w:p>
          <w:p w:rsidR="00B84023" w:rsidRPr="002A3691" w:rsidRDefault="00B84023" w:rsidP="00304C28">
            <w:pPr>
              <w:ind w:firstLine="720"/>
              <w:jc w:val="both"/>
              <w:rPr>
                <w:rFonts w:eastAsia="Times New Roman"/>
                <w:color w:val="FF0000"/>
                <w:sz w:val="27"/>
                <w:szCs w:val="27"/>
                <w:lang w:eastAsia="lv-LV"/>
              </w:rPr>
            </w:pPr>
          </w:p>
        </w:tc>
      </w:tr>
      <w:tr w:rsidR="00BE0443" w:rsidRPr="002A3691" w:rsidTr="007D21F7">
        <w:trPr>
          <w:trHeight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 w:rsidP="00304C28">
            <w:pPr>
              <w:pStyle w:val="naiskr"/>
              <w:spacing w:before="0" w:after="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 w:rsidP="00304C28">
            <w:pPr>
              <w:pStyle w:val="naiskr"/>
              <w:spacing w:before="0" w:after="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Projekta izstrādē iesaistītās institūcijas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2A3691" w:rsidRDefault="00801C46" w:rsidP="00304C28">
            <w:pPr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  <w:lang w:eastAsia="lv-LV"/>
              </w:rPr>
              <w:t>Iekšlietu m</w:t>
            </w:r>
            <w:r w:rsidR="004C38B9" w:rsidRPr="002A3691">
              <w:rPr>
                <w:sz w:val="27"/>
                <w:szCs w:val="27"/>
              </w:rPr>
              <w:t>inistrija</w:t>
            </w:r>
            <w:r w:rsidRPr="002A3691">
              <w:rPr>
                <w:sz w:val="27"/>
                <w:szCs w:val="27"/>
              </w:rPr>
              <w:t>, Nodrošinājuma valsts aģentūra</w:t>
            </w:r>
            <w:r w:rsidR="00F4719E" w:rsidRPr="002A3691">
              <w:rPr>
                <w:sz w:val="27"/>
                <w:szCs w:val="27"/>
              </w:rPr>
              <w:t>,</w:t>
            </w:r>
            <w:r w:rsidR="004C38B9" w:rsidRPr="002A3691">
              <w:rPr>
                <w:sz w:val="27"/>
                <w:szCs w:val="27"/>
              </w:rPr>
              <w:t xml:space="preserve"> </w:t>
            </w:r>
            <w:r w:rsidR="002C6C06" w:rsidRPr="002A3691">
              <w:rPr>
                <w:sz w:val="27"/>
                <w:szCs w:val="27"/>
                <w:lang w:eastAsia="lv-LV"/>
              </w:rPr>
              <w:t>Satiksmes</w:t>
            </w:r>
            <w:r w:rsidR="0068672E" w:rsidRPr="002A3691">
              <w:rPr>
                <w:sz w:val="27"/>
                <w:szCs w:val="27"/>
                <w:lang w:eastAsia="lv-LV"/>
              </w:rPr>
              <w:t xml:space="preserve"> ministrija</w:t>
            </w:r>
            <w:r w:rsidR="00304C28" w:rsidRPr="002A3691">
              <w:rPr>
                <w:sz w:val="27"/>
                <w:szCs w:val="27"/>
                <w:lang w:eastAsia="lv-LV"/>
              </w:rPr>
              <w:t>,</w:t>
            </w:r>
            <w:r w:rsidR="00F4719E" w:rsidRPr="002A3691">
              <w:rPr>
                <w:sz w:val="27"/>
                <w:szCs w:val="27"/>
                <w:lang w:eastAsia="lv-LV"/>
              </w:rPr>
              <w:t xml:space="preserve"> </w:t>
            </w:r>
            <w:r w:rsidR="002C6C06" w:rsidRPr="002A3691">
              <w:rPr>
                <w:sz w:val="27"/>
                <w:szCs w:val="27"/>
              </w:rPr>
              <w:t xml:space="preserve">valsts akciju sabiedrība </w:t>
            </w:r>
            <w:r w:rsidR="00304C28" w:rsidRPr="002A3691">
              <w:rPr>
                <w:sz w:val="27"/>
                <w:szCs w:val="27"/>
              </w:rPr>
              <w:t>“Latvijas Valsts ceļi” un</w:t>
            </w:r>
            <w:r w:rsidR="00F3145F" w:rsidRPr="002A3691">
              <w:rPr>
                <w:sz w:val="27"/>
                <w:szCs w:val="27"/>
              </w:rPr>
              <w:t xml:space="preserve"> Rucavas novada dome.</w:t>
            </w:r>
          </w:p>
          <w:p w:rsidR="00B84023" w:rsidRPr="002A3691" w:rsidRDefault="00B84023" w:rsidP="00304C28">
            <w:pPr>
              <w:ind w:firstLine="720"/>
              <w:jc w:val="both"/>
              <w:rPr>
                <w:sz w:val="27"/>
                <w:szCs w:val="27"/>
              </w:rPr>
            </w:pPr>
          </w:p>
        </w:tc>
      </w:tr>
      <w:tr w:rsidR="00BE0443" w:rsidRPr="002A3691" w:rsidTr="007D21F7">
        <w:trPr>
          <w:trHeight w:val="4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 w:rsidP="00304C28">
            <w:pPr>
              <w:pStyle w:val="naiskr"/>
              <w:spacing w:before="0" w:after="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 w:rsidP="00304C28">
            <w:pPr>
              <w:pStyle w:val="naiskr"/>
              <w:spacing w:before="0" w:after="0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Cita informācija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2A3691" w:rsidRDefault="009C5142" w:rsidP="00304C28">
            <w:pPr>
              <w:pStyle w:val="naiskr"/>
              <w:spacing w:before="0" w:after="0"/>
              <w:ind w:firstLine="720"/>
              <w:jc w:val="both"/>
              <w:rPr>
                <w:bCs/>
                <w:color w:val="000000"/>
                <w:sz w:val="27"/>
                <w:szCs w:val="27"/>
              </w:rPr>
            </w:pPr>
            <w:r w:rsidRPr="002A3691">
              <w:rPr>
                <w:bCs/>
                <w:color w:val="000000"/>
                <w:sz w:val="27"/>
                <w:szCs w:val="27"/>
              </w:rPr>
              <w:t>Rīkojuma projektam nav ietekmes uz valsts budžetu,</w:t>
            </w:r>
            <w:r w:rsidR="00291C6F" w:rsidRPr="002A3691">
              <w:rPr>
                <w:bCs/>
                <w:color w:val="000000"/>
                <w:sz w:val="27"/>
                <w:szCs w:val="27"/>
              </w:rPr>
              <w:t xml:space="preserve"> jo</w:t>
            </w:r>
            <w:r w:rsidRPr="002A3691">
              <w:rPr>
                <w:bCs/>
                <w:color w:val="000000"/>
                <w:sz w:val="27"/>
                <w:szCs w:val="27"/>
              </w:rPr>
              <w:t xml:space="preserve"> papildu </w:t>
            </w:r>
            <w:r w:rsidR="00D57061" w:rsidRPr="002A3691">
              <w:rPr>
                <w:bCs/>
                <w:color w:val="000000"/>
                <w:sz w:val="27"/>
                <w:szCs w:val="27"/>
              </w:rPr>
              <w:t xml:space="preserve">finanšu </w:t>
            </w:r>
            <w:r w:rsidRPr="002A3691">
              <w:rPr>
                <w:bCs/>
                <w:color w:val="000000"/>
                <w:sz w:val="27"/>
                <w:szCs w:val="27"/>
              </w:rPr>
              <w:t xml:space="preserve">līdzekļi no valsts budžeta nav nepieciešami. </w:t>
            </w:r>
            <w:r w:rsidR="00291C6F" w:rsidRPr="002A3691">
              <w:rPr>
                <w:bCs/>
                <w:color w:val="000000"/>
                <w:sz w:val="27"/>
                <w:szCs w:val="27"/>
              </w:rPr>
              <w:t>Izdevumi, kas saistīti a</w:t>
            </w:r>
            <w:r w:rsidR="00A76760" w:rsidRPr="002A3691">
              <w:rPr>
                <w:bCs/>
                <w:color w:val="000000"/>
                <w:sz w:val="27"/>
                <w:szCs w:val="27"/>
              </w:rPr>
              <w:t xml:space="preserve">r nekustamā īpašuma </w:t>
            </w:r>
            <w:r w:rsidR="00291C6F" w:rsidRPr="002A3691">
              <w:rPr>
                <w:bCs/>
                <w:color w:val="000000"/>
                <w:sz w:val="27"/>
                <w:szCs w:val="27"/>
              </w:rPr>
              <w:t xml:space="preserve">ierakstīšanu zemesgrāmatā uz valsts vārda </w:t>
            </w:r>
            <w:r w:rsidR="002C6C06" w:rsidRPr="002A3691">
              <w:rPr>
                <w:bCs/>
                <w:color w:val="000000"/>
                <w:sz w:val="27"/>
                <w:szCs w:val="27"/>
              </w:rPr>
              <w:t>Satiksmes</w:t>
            </w:r>
            <w:r w:rsidR="0068672E" w:rsidRPr="002A3691">
              <w:rPr>
                <w:bCs/>
                <w:color w:val="000000"/>
                <w:sz w:val="27"/>
                <w:szCs w:val="27"/>
              </w:rPr>
              <w:t xml:space="preserve"> ministrijas</w:t>
            </w:r>
            <w:r w:rsidR="00A76760" w:rsidRPr="002A3691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291C6F" w:rsidRPr="002A3691">
              <w:rPr>
                <w:bCs/>
                <w:color w:val="000000"/>
                <w:sz w:val="27"/>
                <w:szCs w:val="27"/>
              </w:rPr>
              <w:t xml:space="preserve">personā un tā uzturēšanu, tiks segti no </w:t>
            </w:r>
            <w:r w:rsidR="002C6C06" w:rsidRPr="002A3691">
              <w:rPr>
                <w:bCs/>
                <w:color w:val="000000"/>
                <w:sz w:val="27"/>
                <w:szCs w:val="27"/>
              </w:rPr>
              <w:t>Satiksmes</w:t>
            </w:r>
            <w:r w:rsidR="00291C6F" w:rsidRPr="002A3691">
              <w:rPr>
                <w:bCs/>
                <w:color w:val="000000"/>
                <w:sz w:val="27"/>
                <w:szCs w:val="27"/>
              </w:rPr>
              <w:t xml:space="preserve"> ministrijai piešķirtajiem valsts budžeta līdzekļiem.</w:t>
            </w:r>
          </w:p>
          <w:p w:rsidR="00B84023" w:rsidRPr="002A3691" w:rsidRDefault="00B84023" w:rsidP="00304C28">
            <w:pPr>
              <w:pStyle w:val="naiskr"/>
              <w:spacing w:before="0" w:after="0"/>
              <w:ind w:firstLine="720"/>
              <w:jc w:val="both"/>
              <w:rPr>
                <w:sz w:val="27"/>
                <w:szCs w:val="27"/>
              </w:rPr>
            </w:pPr>
          </w:p>
        </w:tc>
      </w:tr>
      <w:bookmarkEnd w:id="1"/>
      <w:bookmarkEnd w:id="2"/>
      <w:bookmarkEnd w:id="3"/>
    </w:tbl>
    <w:p w:rsidR="00E73766" w:rsidRPr="002A3691" w:rsidRDefault="00E73766" w:rsidP="00304C28">
      <w:pPr>
        <w:jc w:val="both"/>
        <w:rPr>
          <w:rFonts w:eastAsia="Times New Roman"/>
          <w:sz w:val="27"/>
          <w:szCs w:val="27"/>
          <w:lang w:eastAsia="lv-LV"/>
        </w:rPr>
      </w:pPr>
    </w:p>
    <w:tbl>
      <w:tblPr>
        <w:tblW w:w="9212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3155"/>
        <w:gridCol w:w="5684"/>
      </w:tblGrid>
      <w:tr w:rsidR="00BE0443" w:rsidRPr="002A3691" w:rsidTr="007D21F7">
        <w:trPr>
          <w:trHeight w:val="554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2A3691" w:rsidRDefault="004C38B9" w:rsidP="00304C28">
            <w:pPr>
              <w:pStyle w:val="naisnod"/>
              <w:spacing w:before="0" w:after="0"/>
              <w:ind w:left="57" w:right="57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VII. Tiesību akta projekta izpildes nodrošināšana un tās ietekme uz institūcijām</w:t>
            </w:r>
          </w:p>
        </w:tc>
      </w:tr>
      <w:tr w:rsidR="00BE0443" w:rsidRPr="002A3691" w:rsidTr="007D21F7">
        <w:trPr>
          <w:trHeight w:val="131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7"/>
                <w:szCs w:val="27"/>
              </w:rPr>
            </w:pPr>
            <w:r w:rsidRPr="002A3691">
              <w:rPr>
                <w:b w:val="0"/>
                <w:sz w:val="27"/>
                <w:szCs w:val="27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 xml:space="preserve">Projekta izpildē iesaistītās institūcijas 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3" w:rsidRPr="002A3691" w:rsidRDefault="004C38B9" w:rsidP="00B84023">
            <w:pPr>
              <w:spacing w:after="120"/>
              <w:ind w:firstLine="720"/>
              <w:jc w:val="both"/>
              <w:rPr>
                <w:sz w:val="27"/>
                <w:szCs w:val="27"/>
              </w:rPr>
            </w:pP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Ministru kabineta rīkojuma</w:t>
            </w:r>
            <w:r w:rsidR="00801C46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projekta</w:t>
            </w:r>
            <w:r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izpildi nodrošinās </w:t>
            </w:r>
            <w:r w:rsidR="00801C46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Iekšlietu </w:t>
            </w:r>
            <w:r w:rsidR="006D09A0" w:rsidRPr="002A3691">
              <w:rPr>
                <w:sz w:val="27"/>
                <w:szCs w:val="27"/>
                <w:lang w:eastAsia="lv-LV"/>
              </w:rPr>
              <w:t>ministrija</w:t>
            </w:r>
            <w:r w:rsidR="00F4719E" w:rsidRPr="002A3691">
              <w:rPr>
                <w:sz w:val="27"/>
                <w:szCs w:val="27"/>
                <w:lang w:eastAsia="lv-LV"/>
              </w:rPr>
              <w:t>,</w:t>
            </w:r>
            <w:r w:rsidRPr="002A3691">
              <w:rPr>
                <w:sz w:val="27"/>
                <w:szCs w:val="27"/>
                <w:lang w:eastAsia="lv-LV"/>
              </w:rPr>
              <w:t xml:space="preserve"> </w:t>
            </w:r>
            <w:r w:rsidR="002C6C06" w:rsidRPr="002A3691">
              <w:rPr>
                <w:sz w:val="27"/>
                <w:szCs w:val="27"/>
                <w:lang w:eastAsia="lv-LV"/>
              </w:rPr>
              <w:t>Satiksmes</w:t>
            </w:r>
            <w:r w:rsidR="0068672E" w:rsidRPr="002A3691">
              <w:rPr>
                <w:sz w:val="27"/>
                <w:szCs w:val="27"/>
                <w:lang w:eastAsia="lv-LV"/>
              </w:rPr>
              <w:t xml:space="preserve"> ministrij</w:t>
            </w:r>
            <w:r w:rsidR="00801C46" w:rsidRPr="002A3691">
              <w:rPr>
                <w:sz w:val="27"/>
                <w:szCs w:val="27"/>
                <w:lang w:eastAsia="lv-LV"/>
              </w:rPr>
              <w:t>a</w:t>
            </w:r>
            <w:r w:rsidR="00F4719E" w:rsidRPr="002A3691">
              <w:rPr>
                <w:sz w:val="27"/>
                <w:szCs w:val="27"/>
                <w:lang w:eastAsia="lv-LV"/>
              </w:rPr>
              <w:t xml:space="preserve"> un </w:t>
            </w:r>
            <w:r w:rsidR="003B377D" w:rsidRPr="002A3691">
              <w:rPr>
                <w:sz w:val="27"/>
                <w:szCs w:val="27"/>
              </w:rPr>
              <w:t>valsts akciju sabiedrība „</w:t>
            </w:r>
            <w:r w:rsidR="002C6C06" w:rsidRPr="002A3691">
              <w:rPr>
                <w:sz w:val="27"/>
                <w:szCs w:val="27"/>
              </w:rPr>
              <w:t>Latvijas Valsts ceļi”.</w:t>
            </w:r>
          </w:p>
        </w:tc>
      </w:tr>
      <w:tr w:rsidR="00BE0443" w:rsidRPr="002A3691" w:rsidTr="007D21F7">
        <w:trPr>
          <w:trHeight w:val="46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7"/>
                <w:szCs w:val="27"/>
              </w:rPr>
            </w:pPr>
            <w:r w:rsidRPr="002A3691">
              <w:rPr>
                <w:b w:val="0"/>
                <w:sz w:val="27"/>
                <w:szCs w:val="27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Projekta izpildes ietekme uz pārvaldes funkcijām un institucionālo struktūru.</w:t>
            </w:r>
          </w:p>
          <w:p w:rsidR="00EF6CF6" w:rsidRPr="002A3691" w:rsidRDefault="004C38B9" w:rsidP="00304C28">
            <w:pPr>
              <w:pStyle w:val="naisf"/>
              <w:spacing w:before="0" w:after="0"/>
              <w:ind w:left="57" w:right="57" w:firstLine="0"/>
              <w:jc w:val="left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Jaunu institūciju izveide, esošu institūciju likvidācija, to ietekme uz institūcijas cilvēkresursiem.</w:t>
            </w:r>
          </w:p>
          <w:p w:rsidR="00B84023" w:rsidRPr="002A3691" w:rsidRDefault="00B84023" w:rsidP="00304C28">
            <w:pPr>
              <w:pStyle w:val="naisf"/>
              <w:spacing w:before="0" w:after="0"/>
              <w:ind w:left="57" w:right="57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>
            <w:pPr>
              <w:spacing w:after="120"/>
              <w:jc w:val="both"/>
              <w:rPr>
                <w:rFonts w:eastAsia="Times New Roman"/>
                <w:sz w:val="27"/>
                <w:szCs w:val="27"/>
                <w:lang w:eastAsia="lv-LV"/>
              </w:rPr>
            </w:pP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Projekts šo jomu neskar.</w:t>
            </w:r>
          </w:p>
        </w:tc>
      </w:tr>
      <w:tr w:rsidR="00BE0443" w:rsidRPr="002A3691" w:rsidTr="007D21F7">
        <w:trPr>
          <w:trHeight w:val="325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>
            <w:pPr>
              <w:pStyle w:val="naiskr"/>
              <w:spacing w:before="0" w:after="0"/>
              <w:ind w:left="57" w:right="57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2A3691" w:rsidRDefault="004C38B9">
            <w:pPr>
              <w:pStyle w:val="naiskr"/>
              <w:spacing w:before="0" w:after="0"/>
              <w:ind w:left="57" w:right="57"/>
              <w:rPr>
                <w:sz w:val="27"/>
                <w:szCs w:val="27"/>
              </w:rPr>
            </w:pPr>
            <w:r w:rsidRPr="002A3691">
              <w:rPr>
                <w:sz w:val="27"/>
                <w:szCs w:val="27"/>
              </w:rPr>
              <w:t>Cita informācija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2" w:rsidRPr="002A3691" w:rsidRDefault="004C38B9">
            <w:pPr>
              <w:spacing w:after="120"/>
              <w:jc w:val="both"/>
              <w:rPr>
                <w:rFonts w:eastAsia="Times New Roman"/>
                <w:sz w:val="27"/>
                <w:szCs w:val="27"/>
                <w:lang w:eastAsia="lv-LV"/>
              </w:rPr>
            </w:pPr>
            <w:r w:rsidRPr="002A3691">
              <w:rPr>
                <w:rFonts w:eastAsia="Times New Roman"/>
                <w:sz w:val="27"/>
                <w:szCs w:val="27"/>
                <w:lang w:eastAsia="lv-LV"/>
              </w:rPr>
              <w:t>Nav.</w:t>
            </w:r>
            <w:r w:rsidR="00347412" w:rsidRPr="002A3691">
              <w:rPr>
                <w:rFonts w:eastAsia="Times New Roman"/>
                <w:sz w:val="27"/>
                <w:szCs w:val="27"/>
                <w:lang w:eastAsia="lv-LV"/>
              </w:rPr>
              <w:t xml:space="preserve"> </w:t>
            </w:r>
          </w:p>
        </w:tc>
      </w:tr>
    </w:tbl>
    <w:p w:rsidR="00E73766" w:rsidRPr="002A3691" w:rsidRDefault="00E73766" w:rsidP="004C38B9">
      <w:pPr>
        <w:jc w:val="both"/>
        <w:rPr>
          <w:rFonts w:eastAsia="Times New Roman"/>
          <w:sz w:val="27"/>
          <w:szCs w:val="27"/>
          <w:lang w:eastAsia="lv-LV"/>
        </w:rPr>
      </w:pPr>
    </w:p>
    <w:p w:rsidR="00B84023" w:rsidRPr="002A3691" w:rsidRDefault="00B84023" w:rsidP="004C38B9">
      <w:pPr>
        <w:jc w:val="both"/>
        <w:rPr>
          <w:rFonts w:eastAsia="Times New Roman"/>
          <w:sz w:val="27"/>
          <w:szCs w:val="27"/>
          <w:lang w:eastAsia="lv-LV"/>
        </w:rPr>
      </w:pPr>
    </w:p>
    <w:p w:rsidR="004C38B9" w:rsidRPr="002A3691" w:rsidRDefault="004C38B9" w:rsidP="004C38B9">
      <w:pPr>
        <w:jc w:val="both"/>
        <w:rPr>
          <w:rFonts w:eastAsia="Times New Roman"/>
          <w:sz w:val="27"/>
          <w:szCs w:val="27"/>
          <w:lang w:eastAsia="lv-LV"/>
        </w:rPr>
      </w:pPr>
      <w:r w:rsidRPr="002A3691">
        <w:rPr>
          <w:rFonts w:eastAsia="Times New Roman"/>
          <w:sz w:val="27"/>
          <w:szCs w:val="27"/>
          <w:lang w:eastAsia="lv-LV"/>
        </w:rPr>
        <w:t xml:space="preserve">Anotācijas </w:t>
      </w:r>
      <w:r w:rsidR="0039051A" w:rsidRPr="002A3691">
        <w:rPr>
          <w:rFonts w:eastAsia="Times New Roman"/>
          <w:sz w:val="27"/>
          <w:szCs w:val="27"/>
          <w:lang w:eastAsia="lv-LV"/>
        </w:rPr>
        <w:t xml:space="preserve">II, </w:t>
      </w:r>
      <w:r w:rsidRPr="002A3691">
        <w:rPr>
          <w:rFonts w:eastAsia="Times New Roman"/>
          <w:sz w:val="27"/>
          <w:szCs w:val="27"/>
          <w:lang w:eastAsia="lv-LV"/>
        </w:rPr>
        <w:t xml:space="preserve">III, </w:t>
      </w:r>
      <w:r w:rsidR="003519EA" w:rsidRPr="002A3691">
        <w:rPr>
          <w:rFonts w:eastAsia="Times New Roman"/>
          <w:sz w:val="27"/>
          <w:szCs w:val="27"/>
          <w:lang w:eastAsia="lv-LV"/>
        </w:rPr>
        <w:t xml:space="preserve">IV, </w:t>
      </w:r>
      <w:r w:rsidRPr="002A3691">
        <w:rPr>
          <w:rFonts w:eastAsia="Times New Roman"/>
          <w:sz w:val="27"/>
          <w:szCs w:val="27"/>
          <w:lang w:eastAsia="lv-LV"/>
        </w:rPr>
        <w:t>V un VI sadaļa – projekts šīs jomas neskar.</w:t>
      </w:r>
    </w:p>
    <w:p w:rsidR="00EF6CF6" w:rsidRPr="002A3691" w:rsidRDefault="00EF6CF6" w:rsidP="004C38B9">
      <w:pPr>
        <w:jc w:val="both"/>
        <w:rPr>
          <w:sz w:val="27"/>
          <w:szCs w:val="27"/>
        </w:rPr>
      </w:pPr>
    </w:p>
    <w:p w:rsidR="00DF39B9" w:rsidRPr="002A3691" w:rsidRDefault="00DF39B9" w:rsidP="004C38B9">
      <w:pPr>
        <w:jc w:val="both"/>
        <w:rPr>
          <w:sz w:val="27"/>
          <w:szCs w:val="27"/>
        </w:rPr>
      </w:pPr>
    </w:p>
    <w:p w:rsidR="004C38B9" w:rsidRPr="002A3691" w:rsidRDefault="003519EA" w:rsidP="004C38B9">
      <w:pPr>
        <w:rPr>
          <w:rFonts w:eastAsia="Times New Roman"/>
          <w:sz w:val="27"/>
          <w:szCs w:val="27"/>
          <w:lang w:eastAsia="lv-LV"/>
        </w:rPr>
      </w:pPr>
      <w:r w:rsidRPr="002A3691">
        <w:rPr>
          <w:rFonts w:eastAsia="Times New Roman"/>
          <w:sz w:val="27"/>
          <w:szCs w:val="27"/>
          <w:lang w:eastAsia="lv-LV"/>
        </w:rPr>
        <w:t xml:space="preserve">Iekšlietu </w:t>
      </w:r>
      <w:r w:rsidR="004C38B9" w:rsidRPr="002A3691">
        <w:rPr>
          <w:rFonts w:eastAsia="Times New Roman"/>
          <w:sz w:val="27"/>
          <w:szCs w:val="27"/>
          <w:lang w:eastAsia="lv-LV"/>
        </w:rPr>
        <w:t>ministr</w:t>
      </w:r>
      <w:r w:rsidRPr="002A3691">
        <w:rPr>
          <w:rFonts w:eastAsia="Times New Roman"/>
          <w:sz w:val="27"/>
          <w:szCs w:val="27"/>
          <w:lang w:eastAsia="lv-LV"/>
        </w:rPr>
        <w:t>s</w:t>
      </w:r>
      <w:r w:rsidR="004C38B9" w:rsidRPr="002A3691">
        <w:rPr>
          <w:rFonts w:eastAsia="Times New Roman"/>
          <w:sz w:val="27"/>
          <w:szCs w:val="27"/>
          <w:lang w:eastAsia="lv-LV"/>
        </w:rPr>
        <w:tab/>
      </w:r>
      <w:r w:rsidR="004C38B9" w:rsidRPr="002A3691">
        <w:rPr>
          <w:rFonts w:eastAsia="Times New Roman"/>
          <w:sz w:val="27"/>
          <w:szCs w:val="27"/>
          <w:lang w:eastAsia="lv-LV"/>
        </w:rPr>
        <w:tab/>
      </w:r>
      <w:r w:rsidR="004C38B9" w:rsidRPr="002A3691">
        <w:rPr>
          <w:rFonts w:eastAsia="Times New Roman"/>
          <w:sz w:val="27"/>
          <w:szCs w:val="27"/>
          <w:lang w:eastAsia="lv-LV"/>
        </w:rPr>
        <w:tab/>
      </w:r>
      <w:r w:rsidR="004C38B9" w:rsidRPr="002A3691">
        <w:rPr>
          <w:rFonts w:eastAsia="Times New Roman"/>
          <w:sz w:val="27"/>
          <w:szCs w:val="27"/>
          <w:lang w:eastAsia="lv-LV"/>
        </w:rPr>
        <w:tab/>
      </w:r>
      <w:r w:rsidR="004C38B9" w:rsidRPr="002A3691">
        <w:rPr>
          <w:rFonts w:eastAsia="Times New Roman"/>
          <w:sz w:val="27"/>
          <w:szCs w:val="27"/>
          <w:lang w:eastAsia="lv-LV"/>
        </w:rPr>
        <w:tab/>
      </w:r>
      <w:r w:rsidR="004C38B9" w:rsidRPr="002A3691">
        <w:rPr>
          <w:rFonts w:eastAsia="Times New Roman"/>
          <w:sz w:val="27"/>
          <w:szCs w:val="27"/>
          <w:lang w:eastAsia="lv-LV"/>
        </w:rPr>
        <w:tab/>
      </w:r>
      <w:proofErr w:type="gramStart"/>
      <w:r w:rsidR="004C38B9" w:rsidRPr="002A3691">
        <w:rPr>
          <w:rFonts w:eastAsia="Times New Roman"/>
          <w:sz w:val="27"/>
          <w:szCs w:val="27"/>
          <w:lang w:eastAsia="lv-LV"/>
        </w:rPr>
        <w:t xml:space="preserve">    </w:t>
      </w:r>
      <w:r w:rsidR="0039051A" w:rsidRPr="002A3691">
        <w:rPr>
          <w:rFonts w:eastAsia="Times New Roman"/>
          <w:sz w:val="27"/>
          <w:szCs w:val="27"/>
          <w:lang w:eastAsia="lv-LV"/>
        </w:rPr>
        <w:t xml:space="preserve"> </w:t>
      </w:r>
      <w:proofErr w:type="gramEnd"/>
      <w:r w:rsidR="002A3691">
        <w:rPr>
          <w:rFonts w:eastAsia="Times New Roman"/>
          <w:sz w:val="27"/>
          <w:szCs w:val="27"/>
          <w:lang w:eastAsia="lv-LV"/>
        </w:rPr>
        <w:tab/>
      </w:r>
      <w:r w:rsidR="0039051A" w:rsidRPr="002A3691">
        <w:rPr>
          <w:rFonts w:eastAsia="Times New Roman"/>
          <w:sz w:val="27"/>
          <w:szCs w:val="27"/>
          <w:lang w:eastAsia="lv-LV"/>
        </w:rPr>
        <w:t xml:space="preserve">  </w:t>
      </w:r>
      <w:r w:rsidR="00964A8A">
        <w:rPr>
          <w:rFonts w:eastAsia="Times New Roman"/>
          <w:sz w:val="27"/>
          <w:szCs w:val="27"/>
          <w:lang w:eastAsia="lv-LV"/>
        </w:rPr>
        <w:t xml:space="preserve">  </w:t>
      </w:r>
      <w:r w:rsidR="0039051A" w:rsidRPr="002A3691">
        <w:rPr>
          <w:rFonts w:eastAsia="Times New Roman"/>
          <w:sz w:val="27"/>
          <w:szCs w:val="27"/>
          <w:lang w:eastAsia="lv-LV"/>
        </w:rPr>
        <w:t xml:space="preserve">  </w:t>
      </w:r>
      <w:r w:rsidR="002A3691">
        <w:rPr>
          <w:rFonts w:eastAsia="Times New Roman"/>
          <w:sz w:val="27"/>
          <w:szCs w:val="27"/>
          <w:lang w:eastAsia="lv-LV"/>
        </w:rPr>
        <w:t xml:space="preserve">Rihards </w:t>
      </w:r>
      <w:r w:rsidRPr="002A3691">
        <w:rPr>
          <w:rFonts w:eastAsia="Times New Roman"/>
          <w:sz w:val="27"/>
          <w:szCs w:val="27"/>
          <w:lang w:eastAsia="lv-LV"/>
        </w:rPr>
        <w:t>Kozlovskis</w:t>
      </w:r>
    </w:p>
    <w:p w:rsidR="004C38B9" w:rsidRPr="002A3691" w:rsidRDefault="004C38B9" w:rsidP="004C38B9">
      <w:pPr>
        <w:tabs>
          <w:tab w:val="right" w:pos="9214"/>
        </w:tabs>
        <w:rPr>
          <w:rFonts w:eastAsia="Times New Roman"/>
          <w:sz w:val="27"/>
          <w:szCs w:val="27"/>
          <w:lang w:eastAsia="lv-LV"/>
        </w:rPr>
      </w:pPr>
    </w:p>
    <w:p w:rsidR="00DF39B9" w:rsidRPr="002A3691" w:rsidRDefault="00DF39B9" w:rsidP="004C38B9">
      <w:pPr>
        <w:tabs>
          <w:tab w:val="right" w:pos="9214"/>
        </w:tabs>
        <w:rPr>
          <w:rFonts w:eastAsia="Times New Roman"/>
          <w:sz w:val="27"/>
          <w:szCs w:val="27"/>
          <w:lang w:eastAsia="lv-LV"/>
        </w:rPr>
      </w:pPr>
    </w:p>
    <w:p w:rsidR="00EF6CF6" w:rsidRPr="002A3691" w:rsidRDefault="00684CE2" w:rsidP="00232567">
      <w:pPr>
        <w:tabs>
          <w:tab w:val="right" w:pos="9214"/>
        </w:tabs>
        <w:rPr>
          <w:rFonts w:eastAsia="Times New Roman"/>
          <w:sz w:val="27"/>
          <w:szCs w:val="27"/>
          <w:lang w:eastAsia="lv-LV"/>
        </w:rPr>
      </w:pPr>
      <w:r w:rsidRPr="002A3691">
        <w:rPr>
          <w:rFonts w:eastAsia="Times New Roman"/>
          <w:sz w:val="27"/>
          <w:szCs w:val="27"/>
          <w:lang w:eastAsia="lv-LV"/>
        </w:rPr>
        <w:t xml:space="preserve">Vīza: </w:t>
      </w:r>
    </w:p>
    <w:p w:rsidR="00B84023" w:rsidRPr="002A3691" w:rsidRDefault="00B84023" w:rsidP="00232567">
      <w:pPr>
        <w:tabs>
          <w:tab w:val="right" w:pos="9214"/>
        </w:tabs>
        <w:rPr>
          <w:rFonts w:eastAsia="Times New Roman"/>
          <w:bCs/>
          <w:sz w:val="27"/>
          <w:szCs w:val="27"/>
          <w:lang w:eastAsia="lv-LV"/>
        </w:rPr>
      </w:pPr>
    </w:p>
    <w:p w:rsidR="00D876E0" w:rsidRDefault="00DF39B9" w:rsidP="00964A8A">
      <w:pPr>
        <w:tabs>
          <w:tab w:val="right" w:pos="9214"/>
        </w:tabs>
        <w:rPr>
          <w:rFonts w:eastAsia="Times New Roman"/>
          <w:bCs/>
          <w:sz w:val="27"/>
          <w:szCs w:val="27"/>
          <w:lang w:eastAsia="lv-LV"/>
        </w:rPr>
      </w:pPr>
      <w:r w:rsidRPr="002A3691">
        <w:rPr>
          <w:rFonts w:eastAsia="Times New Roman"/>
          <w:bCs/>
          <w:sz w:val="27"/>
          <w:szCs w:val="27"/>
          <w:lang w:eastAsia="lv-LV"/>
        </w:rPr>
        <w:t>V</w:t>
      </w:r>
      <w:r w:rsidR="004C38B9" w:rsidRPr="002A3691">
        <w:rPr>
          <w:rFonts w:eastAsia="Times New Roman"/>
          <w:bCs/>
          <w:sz w:val="27"/>
          <w:szCs w:val="27"/>
          <w:lang w:eastAsia="lv-LV"/>
        </w:rPr>
        <w:t>alsts sekretār</w:t>
      </w:r>
      <w:r w:rsidR="00E249FD">
        <w:rPr>
          <w:rFonts w:eastAsia="Times New Roman"/>
          <w:bCs/>
          <w:sz w:val="27"/>
          <w:szCs w:val="27"/>
          <w:lang w:eastAsia="lv-LV"/>
        </w:rPr>
        <w:t>a pienākumu izpildītājs</w:t>
      </w:r>
      <w:proofErr w:type="gramStart"/>
      <w:r w:rsidR="00964A8A">
        <w:rPr>
          <w:rFonts w:eastAsia="Times New Roman"/>
          <w:bCs/>
          <w:sz w:val="27"/>
          <w:szCs w:val="27"/>
          <w:lang w:eastAsia="lv-LV"/>
        </w:rPr>
        <w:t xml:space="preserve">                </w:t>
      </w:r>
      <w:r w:rsidR="00E249FD">
        <w:rPr>
          <w:rFonts w:eastAsia="Times New Roman"/>
          <w:bCs/>
          <w:sz w:val="27"/>
          <w:szCs w:val="27"/>
          <w:lang w:eastAsia="lv-LV"/>
        </w:rPr>
        <w:t xml:space="preserve">    </w:t>
      </w:r>
      <w:r w:rsidR="00964A8A">
        <w:rPr>
          <w:rFonts w:eastAsia="Times New Roman"/>
          <w:bCs/>
          <w:sz w:val="27"/>
          <w:szCs w:val="27"/>
          <w:lang w:eastAsia="lv-LV"/>
        </w:rPr>
        <w:t xml:space="preserve">  </w:t>
      </w:r>
      <w:r w:rsidR="00063466">
        <w:rPr>
          <w:rFonts w:eastAsia="Times New Roman"/>
          <w:bCs/>
          <w:sz w:val="27"/>
          <w:szCs w:val="27"/>
          <w:lang w:eastAsia="lv-LV"/>
        </w:rPr>
        <w:t xml:space="preserve">                  </w:t>
      </w:r>
      <w:proofErr w:type="spellStart"/>
      <w:proofErr w:type="gramEnd"/>
      <w:r w:rsidR="00063466">
        <w:rPr>
          <w:rFonts w:eastAsia="Times New Roman"/>
          <w:bCs/>
          <w:sz w:val="27"/>
          <w:szCs w:val="27"/>
          <w:lang w:eastAsia="lv-LV"/>
        </w:rPr>
        <w:t>Dimitrijs</w:t>
      </w:r>
      <w:proofErr w:type="spellEnd"/>
      <w:r w:rsidR="00063466">
        <w:rPr>
          <w:rFonts w:eastAsia="Times New Roman"/>
          <w:bCs/>
          <w:sz w:val="27"/>
          <w:szCs w:val="27"/>
          <w:lang w:eastAsia="lv-LV"/>
        </w:rPr>
        <w:t xml:space="preserve"> </w:t>
      </w:r>
      <w:proofErr w:type="spellStart"/>
      <w:r w:rsidR="00964A8A">
        <w:rPr>
          <w:rFonts w:eastAsia="Times New Roman"/>
          <w:bCs/>
          <w:sz w:val="27"/>
          <w:szCs w:val="27"/>
          <w:lang w:eastAsia="lv-LV"/>
        </w:rPr>
        <w:t>Trofimovs</w:t>
      </w:r>
      <w:proofErr w:type="spellEnd"/>
    </w:p>
    <w:p w:rsidR="00964A8A" w:rsidRPr="002A3691" w:rsidRDefault="00964A8A" w:rsidP="00964A8A">
      <w:pPr>
        <w:tabs>
          <w:tab w:val="right" w:pos="9214"/>
        </w:tabs>
        <w:rPr>
          <w:rFonts w:eastAsia="Times New Roman"/>
          <w:sz w:val="27"/>
          <w:szCs w:val="27"/>
          <w:lang w:eastAsia="lv-LV"/>
        </w:rPr>
      </w:pPr>
    </w:p>
    <w:p w:rsidR="00D876E0" w:rsidRPr="002A3691" w:rsidRDefault="00D876E0" w:rsidP="00991A9E">
      <w:pPr>
        <w:widowControl w:val="0"/>
        <w:tabs>
          <w:tab w:val="left" w:pos="4500"/>
        </w:tabs>
        <w:jc w:val="both"/>
        <w:rPr>
          <w:rFonts w:eastAsia="Times New Roman"/>
          <w:sz w:val="27"/>
          <w:szCs w:val="27"/>
          <w:lang w:eastAsia="lv-LV"/>
        </w:rPr>
      </w:pPr>
    </w:p>
    <w:p w:rsidR="00E249FD" w:rsidRDefault="00E249FD" w:rsidP="00991A9E">
      <w:pPr>
        <w:widowControl w:val="0"/>
        <w:tabs>
          <w:tab w:val="left" w:pos="4500"/>
        </w:tabs>
        <w:jc w:val="both"/>
        <w:rPr>
          <w:rFonts w:eastAsia="Times New Roman"/>
          <w:sz w:val="27"/>
          <w:szCs w:val="27"/>
          <w:lang w:eastAsia="lv-LV"/>
        </w:rPr>
      </w:pPr>
    </w:p>
    <w:p w:rsidR="00E249FD" w:rsidRDefault="00E249FD" w:rsidP="00991A9E">
      <w:pPr>
        <w:widowControl w:val="0"/>
        <w:tabs>
          <w:tab w:val="left" w:pos="4500"/>
        </w:tabs>
        <w:jc w:val="both"/>
        <w:rPr>
          <w:rFonts w:eastAsia="Times New Roman"/>
          <w:sz w:val="27"/>
          <w:szCs w:val="27"/>
          <w:lang w:eastAsia="lv-LV"/>
        </w:rPr>
      </w:pPr>
    </w:p>
    <w:p w:rsidR="00991A9E" w:rsidRPr="002A3691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proofErr w:type="spellStart"/>
      <w:r w:rsidRPr="002A3691">
        <w:rPr>
          <w:rFonts w:eastAsia="Times New Roman"/>
          <w:lang w:eastAsia="lv-LV"/>
        </w:rPr>
        <w:t>Šoldre</w:t>
      </w:r>
      <w:proofErr w:type="spellEnd"/>
      <w:r w:rsidRPr="002A3691">
        <w:rPr>
          <w:rFonts w:eastAsia="Times New Roman"/>
          <w:lang w:eastAsia="lv-LV"/>
        </w:rPr>
        <w:t xml:space="preserve">, 67829062 </w:t>
      </w:r>
    </w:p>
    <w:p w:rsidR="00C158DF" w:rsidRPr="002A3691" w:rsidRDefault="00991A9E" w:rsidP="004C38B9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 w:rsidRPr="002A3691">
        <w:rPr>
          <w:rFonts w:eastAsia="Times New Roman"/>
          <w:lang w:eastAsia="lv-LV"/>
        </w:rPr>
        <w:t>zanna.soldre@agentura.iem.gov.lv</w:t>
      </w:r>
    </w:p>
    <w:sectPr w:rsidR="00C158DF" w:rsidRPr="002A3691" w:rsidSect="00304C2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B1" w:rsidRDefault="00CB51B1" w:rsidP="00684CE2">
      <w:r>
        <w:separator/>
      </w:r>
    </w:p>
  </w:endnote>
  <w:endnote w:type="continuationSeparator" w:id="0">
    <w:p w:rsidR="00CB51B1" w:rsidRDefault="00CB51B1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7A" w:rsidRDefault="00CB51B1" w:rsidP="0061227A">
    <w:pPr>
      <w:pStyle w:val="Footer"/>
      <w:jc w:val="both"/>
      <w:rPr>
        <w:noProof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6565D">
      <w:rPr>
        <w:noProof/>
      </w:rPr>
      <w:t>IEMAnot_26062017_VSS_396</w:t>
    </w:r>
    <w:r>
      <w:rPr>
        <w:noProof/>
      </w:rPr>
      <w:fldChar w:fldCharType="end"/>
    </w:r>
    <w:r w:rsidR="0061227A">
      <w:rPr>
        <w:noProof/>
      </w:rPr>
      <w:t>;</w:t>
    </w:r>
    <w:r w:rsidR="0061227A" w:rsidRPr="00D876E0">
      <w:t xml:space="preserve"> </w:t>
    </w:r>
    <w:r w:rsidR="0061227A">
      <w:rPr>
        <w:noProof/>
      </w:rPr>
      <w:t>Ministru kabineta rīkojuma projekta „Par valsts nekustamo īpašumu nodošanu Satiksmes ministrijas valdījumā”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E0" w:rsidRDefault="005B40BF" w:rsidP="00D876E0">
    <w:pPr>
      <w:pStyle w:val="Footer"/>
      <w:jc w:val="both"/>
      <w:rPr>
        <w:noProof/>
      </w:rPr>
    </w:pPr>
    <w:fldSimple w:instr=" FILENAME   \* MERGEFORMAT ">
      <w:r w:rsidR="00E6565D">
        <w:rPr>
          <w:noProof/>
        </w:rPr>
        <w:t>IEMAnot_26062017_VSS_396</w:t>
      </w:r>
    </w:fldSimple>
    <w:r w:rsidR="00D876E0">
      <w:rPr>
        <w:noProof/>
      </w:rPr>
      <w:t>;</w:t>
    </w:r>
    <w:r w:rsidR="00D876E0" w:rsidRPr="00D876E0">
      <w:t xml:space="preserve"> </w:t>
    </w:r>
    <w:r w:rsidR="00D876E0">
      <w:rPr>
        <w:noProof/>
      </w:rPr>
      <w:t>Ministru kabineta rīkojuma projekta „Par valsts nekustamo īpašumu nodošanu Satiksmes ministrijas valdījumā”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B1" w:rsidRDefault="00CB51B1" w:rsidP="00684CE2">
      <w:r>
        <w:separator/>
      </w:r>
    </w:p>
  </w:footnote>
  <w:footnote w:type="continuationSeparator" w:id="0">
    <w:p w:rsidR="00CB51B1" w:rsidRDefault="00CB51B1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9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D26" w:rsidRDefault="00657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D26" w:rsidRDefault="0065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766" w:rsidRDefault="00E73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6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3766" w:rsidRDefault="00E73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607"/>
    <w:multiLevelType w:val="multilevel"/>
    <w:tmpl w:val="05001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4A0154B3"/>
    <w:multiLevelType w:val="hybridMultilevel"/>
    <w:tmpl w:val="0C7C6286"/>
    <w:lvl w:ilvl="0" w:tplc="0426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6" w:hanging="360"/>
      </w:pPr>
    </w:lvl>
    <w:lvl w:ilvl="2" w:tplc="0426001B" w:tentative="1">
      <w:start w:val="1"/>
      <w:numFmt w:val="lowerRoman"/>
      <w:lvlText w:val="%3."/>
      <w:lvlJc w:val="right"/>
      <w:pPr>
        <w:ind w:left="2296" w:hanging="180"/>
      </w:pPr>
    </w:lvl>
    <w:lvl w:ilvl="3" w:tplc="0426000F" w:tentative="1">
      <w:start w:val="1"/>
      <w:numFmt w:val="decimal"/>
      <w:lvlText w:val="%4."/>
      <w:lvlJc w:val="left"/>
      <w:pPr>
        <w:ind w:left="3016" w:hanging="360"/>
      </w:pPr>
    </w:lvl>
    <w:lvl w:ilvl="4" w:tplc="04260019" w:tentative="1">
      <w:start w:val="1"/>
      <w:numFmt w:val="lowerLetter"/>
      <w:lvlText w:val="%5."/>
      <w:lvlJc w:val="left"/>
      <w:pPr>
        <w:ind w:left="3736" w:hanging="360"/>
      </w:pPr>
    </w:lvl>
    <w:lvl w:ilvl="5" w:tplc="0426001B" w:tentative="1">
      <w:start w:val="1"/>
      <w:numFmt w:val="lowerRoman"/>
      <w:lvlText w:val="%6."/>
      <w:lvlJc w:val="right"/>
      <w:pPr>
        <w:ind w:left="4456" w:hanging="180"/>
      </w:pPr>
    </w:lvl>
    <w:lvl w:ilvl="6" w:tplc="0426000F" w:tentative="1">
      <w:start w:val="1"/>
      <w:numFmt w:val="decimal"/>
      <w:lvlText w:val="%7."/>
      <w:lvlJc w:val="left"/>
      <w:pPr>
        <w:ind w:left="5176" w:hanging="360"/>
      </w:pPr>
    </w:lvl>
    <w:lvl w:ilvl="7" w:tplc="04260019" w:tentative="1">
      <w:start w:val="1"/>
      <w:numFmt w:val="lowerLetter"/>
      <w:lvlText w:val="%8."/>
      <w:lvlJc w:val="left"/>
      <w:pPr>
        <w:ind w:left="5896" w:hanging="360"/>
      </w:pPr>
    </w:lvl>
    <w:lvl w:ilvl="8" w:tplc="042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00154E"/>
    <w:rsid w:val="0000640A"/>
    <w:rsid w:val="00017D09"/>
    <w:rsid w:val="00023417"/>
    <w:rsid w:val="00037C42"/>
    <w:rsid w:val="00044777"/>
    <w:rsid w:val="00052A32"/>
    <w:rsid w:val="00054B1D"/>
    <w:rsid w:val="00063196"/>
    <w:rsid w:val="00063466"/>
    <w:rsid w:val="000728D2"/>
    <w:rsid w:val="000737B6"/>
    <w:rsid w:val="00076E21"/>
    <w:rsid w:val="00082B2C"/>
    <w:rsid w:val="00083D78"/>
    <w:rsid w:val="00091C46"/>
    <w:rsid w:val="000A2F0C"/>
    <w:rsid w:val="000D6193"/>
    <w:rsid w:val="000E582E"/>
    <w:rsid w:val="000F5A7E"/>
    <w:rsid w:val="000F790E"/>
    <w:rsid w:val="001319A2"/>
    <w:rsid w:val="00156980"/>
    <w:rsid w:val="001656B9"/>
    <w:rsid w:val="00167AAC"/>
    <w:rsid w:val="00172ECF"/>
    <w:rsid w:val="00173517"/>
    <w:rsid w:val="00180183"/>
    <w:rsid w:val="001839C7"/>
    <w:rsid w:val="00190335"/>
    <w:rsid w:val="00192C5B"/>
    <w:rsid w:val="001973D3"/>
    <w:rsid w:val="001A1349"/>
    <w:rsid w:val="001A4BCF"/>
    <w:rsid w:val="001B6C64"/>
    <w:rsid w:val="001E0B2F"/>
    <w:rsid w:val="001E6E31"/>
    <w:rsid w:val="001E764C"/>
    <w:rsid w:val="001E7F3E"/>
    <w:rsid w:val="001F32AC"/>
    <w:rsid w:val="001F33D4"/>
    <w:rsid w:val="001F35CD"/>
    <w:rsid w:val="00211999"/>
    <w:rsid w:val="00213F8C"/>
    <w:rsid w:val="0021603E"/>
    <w:rsid w:val="00216344"/>
    <w:rsid w:val="002310FC"/>
    <w:rsid w:val="00232021"/>
    <w:rsid w:val="00232567"/>
    <w:rsid w:val="00237D23"/>
    <w:rsid w:val="00243CF2"/>
    <w:rsid w:val="002579DF"/>
    <w:rsid w:val="002670B3"/>
    <w:rsid w:val="00280B80"/>
    <w:rsid w:val="002829CF"/>
    <w:rsid w:val="002840B8"/>
    <w:rsid w:val="0028488D"/>
    <w:rsid w:val="00291C6F"/>
    <w:rsid w:val="002965B7"/>
    <w:rsid w:val="002A3691"/>
    <w:rsid w:val="002A5E91"/>
    <w:rsid w:val="002A6F95"/>
    <w:rsid w:val="002B01D3"/>
    <w:rsid w:val="002B0A73"/>
    <w:rsid w:val="002B2A5C"/>
    <w:rsid w:val="002B4680"/>
    <w:rsid w:val="002B56ED"/>
    <w:rsid w:val="002C68B7"/>
    <w:rsid w:val="002C6C06"/>
    <w:rsid w:val="002E0BE5"/>
    <w:rsid w:val="002E2083"/>
    <w:rsid w:val="002E376D"/>
    <w:rsid w:val="002E3AAB"/>
    <w:rsid w:val="002E4CBB"/>
    <w:rsid w:val="002E6614"/>
    <w:rsid w:val="002F6C1C"/>
    <w:rsid w:val="00304C28"/>
    <w:rsid w:val="0031705C"/>
    <w:rsid w:val="00320D27"/>
    <w:rsid w:val="0034482C"/>
    <w:rsid w:val="00347412"/>
    <w:rsid w:val="00350B22"/>
    <w:rsid w:val="003519EA"/>
    <w:rsid w:val="00354E67"/>
    <w:rsid w:val="0039051A"/>
    <w:rsid w:val="00392563"/>
    <w:rsid w:val="003B377D"/>
    <w:rsid w:val="003B48A7"/>
    <w:rsid w:val="003D507B"/>
    <w:rsid w:val="003E0D13"/>
    <w:rsid w:val="003E664F"/>
    <w:rsid w:val="003F0B99"/>
    <w:rsid w:val="003F137C"/>
    <w:rsid w:val="003F7090"/>
    <w:rsid w:val="004112D7"/>
    <w:rsid w:val="00417059"/>
    <w:rsid w:val="00417261"/>
    <w:rsid w:val="00420C05"/>
    <w:rsid w:val="00432AA4"/>
    <w:rsid w:val="00434A3D"/>
    <w:rsid w:val="004520ED"/>
    <w:rsid w:val="00474CC9"/>
    <w:rsid w:val="004931BA"/>
    <w:rsid w:val="004A4371"/>
    <w:rsid w:val="004A78CF"/>
    <w:rsid w:val="004B12FE"/>
    <w:rsid w:val="004C38B9"/>
    <w:rsid w:val="004C40FC"/>
    <w:rsid w:val="004C6E5B"/>
    <w:rsid w:val="004D2AA6"/>
    <w:rsid w:val="004D4B42"/>
    <w:rsid w:val="004E58ED"/>
    <w:rsid w:val="00502435"/>
    <w:rsid w:val="00510FCA"/>
    <w:rsid w:val="00514830"/>
    <w:rsid w:val="00524B19"/>
    <w:rsid w:val="005267D7"/>
    <w:rsid w:val="00526C22"/>
    <w:rsid w:val="00533007"/>
    <w:rsid w:val="005333F7"/>
    <w:rsid w:val="00534983"/>
    <w:rsid w:val="00545412"/>
    <w:rsid w:val="00545C72"/>
    <w:rsid w:val="0055031E"/>
    <w:rsid w:val="005546DF"/>
    <w:rsid w:val="00565929"/>
    <w:rsid w:val="00575AAC"/>
    <w:rsid w:val="0058492B"/>
    <w:rsid w:val="005873F0"/>
    <w:rsid w:val="005B2417"/>
    <w:rsid w:val="005B40BF"/>
    <w:rsid w:val="005B4CAE"/>
    <w:rsid w:val="005C3C03"/>
    <w:rsid w:val="005D1498"/>
    <w:rsid w:val="005D37C1"/>
    <w:rsid w:val="005D54F7"/>
    <w:rsid w:val="005D57C8"/>
    <w:rsid w:val="005E2542"/>
    <w:rsid w:val="005E3875"/>
    <w:rsid w:val="00601568"/>
    <w:rsid w:val="0060397F"/>
    <w:rsid w:val="0061227A"/>
    <w:rsid w:val="00624603"/>
    <w:rsid w:val="00643809"/>
    <w:rsid w:val="00643F1B"/>
    <w:rsid w:val="00657D26"/>
    <w:rsid w:val="00684CE2"/>
    <w:rsid w:val="0068672E"/>
    <w:rsid w:val="00690519"/>
    <w:rsid w:val="00690974"/>
    <w:rsid w:val="006924BF"/>
    <w:rsid w:val="006A11B6"/>
    <w:rsid w:val="006A604A"/>
    <w:rsid w:val="006B5019"/>
    <w:rsid w:val="006C03B0"/>
    <w:rsid w:val="006D09A0"/>
    <w:rsid w:val="006E07B8"/>
    <w:rsid w:val="006E48E8"/>
    <w:rsid w:val="006E6255"/>
    <w:rsid w:val="006F0CEC"/>
    <w:rsid w:val="006F3B97"/>
    <w:rsid w:val="006F3FF5"/>
    <w:rsid w:val="006F68DE"/>
    <w:rsid w:val="006F7667"/>
    <w:rsid w:val="00700166"/>
    <w:rsid w:val="00700BF8"/>
    <w:rsid w:val="0072197E"/>
    <w:rsid w:val="0072244A"/>
    <w:rsid w:val="007232C9"/>
    <w:rsid w:val="00726343"/>
    <w:rsid w:val="00750305"/>
    <w:rsid w:val="0075332C"/>
    <w:rsid w:val="00761246"/>
    <w:rsid w:val="00761B36"/>
    <w:rsid w:val="00786983"/>
    <w:rsid w:val="007916EC"/>
    <w:rsid w:val="00791D3F"/>
    <w:rsid w:val="007A6272"/>
    <w:rsid w:val="007B2D4E"/>
    <w:rsid w:val="007C432F"/>
    <w:rsid w:val="007C5DDD"/>
    <w:rsid w:val="007D21F7"/>
    <w:rsid w:val="007D5036"/>
    <w:rsid w:val="007E1463"/>
    <w:rsid w:val="007E5C25"/>
    <w:rsid w:val="007F20FE"/>
    <w:rsid w:val="007F2C37"/>
    <w:rsid w:val="007F4C0C"/>
    <w:rsid w:val="0080090F"/>
    <w:rsid w:val="00801C46"/>
    <w:rsid w:val="00805EE9"/>
    <w:rsid w:val="0081392A"/>
    <w:rsid w:val="00837341"/>
    <w:rsid w:val="0084634C"/>
    <w:rsid w:val="008622A3"/>
    <w:rsid w:val="008637D7"/>
    <w:rsid w:val="008778F3"/>
    <w:rsid w:val="00890309"/>
    <w:rsid w:val="008A02A6"/>
    <w:rsid w:val="008A0C99"/>
    <w:rsid w:val="008A18ED"/>
    <w:rsid w:val="008A3275"/>
    <w:rsid w:val="008B3AD8"/>
    <w:rsid w:val="008C55D6"/>
    <w:rsid w:val="008D0BB7"/>
    <w:rsid w:val="008D4447"/>
    <w:rsid w:val="008E30A6"/>
    <w:rsid w:val="008E39C4"/>
    <w:rsid w:val="008E3B65"/>
    <w:rsid w:val="008E6588"/>
    <w:rsid w:val="008F171C"/>
    <w:rsid w:val="00911A1E"/>
    <w:rsid w:val="0091687A"/>
    <w:rsid w:val="00920E6C"/>
    <w:rsid w:val="00935128"/>
    <w:rsid w:val="00935E2C"/>
    <w:rsid w:val="00943EE2"/>
    <w:rsid w:val="00953542"/>
    <w:rsid w:val="0095795C"/>
    <w:rsid w:val="009626CF"/>
    <w:rsid w:val="009631A9"/>
    <w:rsid w:val="00964A8A"/>
    <w:rsid w:val="0096554B"/>
    <w:rsid w:val="00971665"/>
    <w:rsid w:val="00976E73"/>
    <w:rsid w:val="009770A9"/>
    <w:rsid w:val="0098069A"/>
    <w:rsid w:val="0098427C"/>
    <w:rsid w:val="00987118"/>
    <w:rsid w:val="009909FE"/>
    <w:rsid w:val="0099151E"/>
    <w:rsid w:val="00991A9E"/>
    <w:rsid w:val="00992819"/>
    <w:rsid w:val="00992D51"/>
    <w:rsid w:val="00996010"/>
    <w:rsid w:val="009A0CBE"/>
    <w:rsid w:val="009C5142"/>
    <w:rsid w:val="009F186E"/>
    <w:rsid w:val="009F3CE7"/>
    <w:rsid w:val="00A444CE"/>
    <w:rsid w:val="00A451B9"/>
    <w:rsid w:val="00A51C87"/>
    <w:rsid w:val="00A52E58"/>
    <w:rsid w:val="00A60C54"/>
    <w:rsid w:val="00A6468A"/>
    <w:rsid w:val="00A76760"/>
    <w:rsid w:val="00A836D6"/>
    <w:rsid w:val="00AA21BA"/>
    <w:rsid w:val="00AA5D6B"/>
    <w:rsid w:val="00AA7539"/>
    <w:rsid w:val="00AC26C0"/>
    <w:rsid w:val="00AC6E44"/>
    <w:rsid w:val="00AC7838"/>
    <w:rsid w:val="00AD12FB"/>
    <w:rsid w:val="00AD7541"/>
    <w:rsid w:val="00AD7949"/>
    <w:rsid w:val="00AE2DE0"/>
    <w:rsid w:val="00AE4711"/>
    <w:rsid w:val="00AE6E80"/>
    <w:rsid w:val="00AF1D54"/>
    <w:rsid w:val="00AF3C85"/>
    <w:rsid w:val="00B06604"/>
    <w:rsid w:val="00B16FFE"/>
    <w:rsid w:val="00B25871"/>
    <w:rsid w:val="00B272E9"/>
    <w:rsid w:val="00B35CB0"/>
    <w:rsid w:val="00B35CFC"/>
    <w:rsid w:val="00B36FC3"/>
    <w:rsid w:val="00B42364"/>
    <w:rsid w:val="00B45AD7"/>
    <w:rsid w:val="00B4673B"/>
    <w:rsid w:val="00B47703"/>
    <w:rsid w:val="00B55D06"/>
    <w:rsid w:val="00B5722D"/>
    <w:rsid w:val="00B61030"/>
    <w:rsid w:val="00B84023"/>
    <w:rsid w:val="00B93220"/>
    <w:rsid w:val="00BB7F91"/>
    <w:rsid w:val="00BD2850"/>
    <w:rsid w:val="00BD7C28"/>
    <w:rsid w:val="00BE03D6"/>
    <w:rsid w:val="00BE0443"/>
    <w:rsid w:val="00BE5C64"/>
    <w:rsid w:val="00BE7E6F"/>
    <w:rsid w:val="00BF6F4E"/>
    <w:rsid w:val="00C05114"/>
    <w:rsid w:val="00C052C2"/>
    <w:rsid w:val="00C07E6B"/>
    <w:rsid w:val="00C109D9"/>
    <w:rsid w:val="00C110FD"/>
    <w:rsid w:val="00C158DF"/>
    <w:rsid w:val="00C22358"/>
    <w:rsid w:val="00C22917"/>
    <w:rsid w:val="00C25F4C"/>
    <w:rsid w:val="00C30B82"/>
    <w:rsid w:val="00C32911"/>
    <w:rsid w:val="00C352A3"/>
    <w:rsid w:val="00C361CE"/>
    <w:rsid w:val="00C42BAB"/>
    <w:rsid w:val="00C457E7"/>
    <w:rsid w:val="00C525C5"/>
    <w:rsid w:val="00C610B6"/>
    <w:rsid w:val="00C83818"/>
    <w:rsid w:val="00C901BD"/>
    <w:rsid w:val="00CA1FED"/>
    <w:rsid w:val="00CA68AF"/>
    <w:rsid w:val="00CB51B1"/>
    <w:rsid w:val="00CC0E82"/>
    <w:rsid w:val="00CC5F94"/>
    <w:rsid w:val="00CC66E6"/>
    <w:rsid w:val="00CD197C"/>
    <w:rsid w:val="00CE1678"/>
    <w:rsid w:val="00CE1C45"/>
    <w:rsid w:val="00CE6B14"/>
    <w:rsid w:val="00CF6E1F"/>
    <w:rsid w:val="00D0722C"/>
    <w:rsid w:val="00D13183"/>
    <w:rsid w:val="00D202B1"/>
    <w:rsid w:val="00D20B11"/>
    <w:rsid w:val="00D20E1F"/>
    <w:rsid w:val="00D2342D"/>
    <w:rsid w:val="00D2601B"/>
    <w:rsid w:val="00D57061"/>
    <w:rsid w:val="00D602F5"/>
    <w:rsid w:val="00D76E8F"/>
    <w:rsid w:val="00D862A9"/>
    <w:rsid w:val="00D876E0"/>
    <w:rsid w:val="00D93F69"/>
    <w:rsid w:val="00DA0DD2"/>
    <w:rsid w:val="00DA2D19"/>
    <w:rsid w:val="00DA44A3"/>
    <w:rsid w:val="00DB7FF5"/>
    <w:rsid w:val="00DC2E82"/>
    <w:rsid w:val="00DE04FD"/>
    <w:rsid w:val="00DE0F36"/>
    <w:rsid w:val="00DF3962"/>
    <w:rsid w:val="00DF39B9"/>
    <w:rsid w:val="00DF4306"/>
    <w:rsid w:val="00E04AF3"/>
    <w:rsid w:val="00E12B01"/>
    <w:rsid w:val="00E231B3"/>
    <w:rsid w:val="00E249FD"/>
    <w:rsid w:val="00E257CA"/>
    <w:rsid w:val="00E30AE5"/>
    <w:rsid w:val="00E4295D"/>
    <w:rsid w:val="00E520D9"/>
    <w:rsid w:val="00E564A6"/>
    <w:rsid w:val="00E6016D"/>
    <w:rsid w:val="00E6565D"/>
    <w:rsid w:val="00E73766"/>
    <w:rsid w:val="00E96674"/>
    <w:rsid w:val="00E967CE"/>
    <w:rsid w:val="00EA1C5A"/>
    <w:rsid w:val="00EB72F3"/>
    <w:rsid w:val="00EC0740"/>
    <w:rsid w:val="00EC381A"/>
    <w:rsid w:val="00EC7E36"/>
    <w:rsid w:val="00ED1AD3"/>
    <w:rsid w:val="00EE148C"/>
    <w:rsid w:val="00EF6CF6"/>
    <w:rsid w:val="00F12E4C"/>
    <w:rsid w:val="00F1317C"/>
    <w:rsid w:val="00F1503F"/>
    <w:rsid w:val="00F1514D"/>
    <w:rsid w:val="00F23429"/>
    <w:rsid w:val="00F277EB"/>
    <w:rsid w:val="00F3145F"/>
    <w:rsid w:val="00F31C7B"/>
    <w:rsid w:val="00F377E3"/>
    <w:rsid w:val="00F40108"/>
    <w:rsid w:val="00F41723"/>
    <w:rsid w:val="00F41FA7"/>
    <w:rsid w:val="00F4719E"/>
    <w:rsid w:val="00F55C98"/>
    <w:rsid w:val="00F60F44"/>
    <w:rsid w:val="00F662E8"/>
    <w:rsid w:val="00F733D3"/>
    <w:rsid w:val="00F7455C"/>
    <w:rsid w:val="00F93CC0"/>
    <w:rsid w:val="00F955E9"/>
    <w:rsid w:val="00FA4119"/>
    <w:rsid w:val="00FA7AD6"/>
    <w:rsid w:val="00FB1DA1"/>
    <w:rsid w:val="00FC2D90"/>
    <w:rsid w:val="00FC7433"/>
    <w:rsid w:val="00FD04F1"/>
    <w:rsid w:val="00FD3850"/>
    <w:rsid w:val="00FE09E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6924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6924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FCE54-9828-4B35-AEE6-5B21BCCD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6342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nodošanu Satiksmes ministrijas valdījumā”</vt:lpstr>
    </vt:vector>
  </TitlesOfParts>
  <Manager>Iekšlietu ministrija</Manager>
  <Company>Nodrošinājuma valsts aģentūra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nodošanu Satiksmes ministrijas valdījumā”</dc:title>
  <dc:subject>Sākotnējās ietekmes novērtējuma ziņojums (anotācija)</dc:subject>
  <dc:creator>Žanna Šoldre</dc:creator>
  <dc:description>zanna.soldre@agentura.iem.gov.lv, 67829062</dc:description>
  <cp:lastModifiedBy>Anete Būmeistere</cp:lastModifiedBy>
  <cp:revision>28</cp:revision>
  <cp:lastPrinted>2017-06-26T08:20:00Z</cp:lastPrinted>
  <dcterms:created xsi:type="dcterms:W3CDTF">2017-04-10T06:23:00Z</dcterms:created>
  <dcterms:modified xsi:type="dcterms:W3CDTF">2017-06-26T08:26:00Z</dcterms:modified>
</cp:coreProperties>
</file>