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732" w:rsidRPr="00153567" w:rsidRDefault="00D75732" w:rsidP="00D75732">
      <w:pPr>
        <w:tabs>
          <w:tab w:val="left" w:pos="6480"/>
        </w:tabs>
        <w:jc w:val="right"/>
        <w:rPr>
          <w:sz w:val="28"/>
          <w:lang w:val="lv-LV"/>
        </w:rPr>
      </w:pPr>
      <w:r w:rsidRPr="00153567">
        <w:rPr>
          <w:sz w:val="28"/>
          <w:lang w:val="lv-LV"/>
        </w:rPr>
        <w:t>Projekts</w:t>
      </w:r>
    </w:p>
    <w:p w:rsidR="00D75732" w:rsidRPr="00153567" w:rsidRDefault="00D75732" w:rsidP="00D75732">
      <w:pPr>
        <w:tabs>
          <w:tab w:val="left" w:pos="6480"/>
        </w:tabs>
        <w:rPr>
          <w:sz w:val="28"/>
          <w:lang w:val="lv-LV"/>
        </w:rPr>
      </w:pPr>
    </w:p>
    <w:p w:rsidR="00D75732" w:rsidRPr="00153567" w:rsidRDefault="00D75732" w:rsidP="00D75732">
      <w:pPr>
        <w:tabs>
          <w:tab w:val="left" w:pos="6480"/>
        </w:tabs>
        <w:rPr>
          <w:sz w:val="28"/>
          <w:lang w:val="lv-LV"/>
        </w:rPr>
      </w:pPr>
    </w:p>
    <w:p w:rsidR="00D75732" w:rsidRPr="00153567" w:rsidRDefault="00D75732" w:rsidP="00D75732">
      <w:pPr>
        <w:pStyle w:val="BodyText"/>
        <w:tabs>
          <w:tab w:val="left" w:pos="6480"/>
        </w:tabs>
        <w:jc w:val="left"/>
        <w:rPr>
          <w:b w:val="0"/>
          <w:bCs/>
          <w:sz w:val="28"/>
          <w:szCs w:val="24"/>
        </w:rPr>
      </w:pPr>
      <w:r w:rsidRPr="00153567">
        <w:rPr>
          <w:b w:val="0"/>
          <w:bCs/>
          <w:sz w:val="28"/>
          <w:szCs w:val="24"/>
        </w:rPr>
        <w:t>20</w:t>
      </w:r>
      <w:r w:rsidR="00AC6425" w:rsidRPr="00153567">
        <w:rPr>
          <w:b w:val="0"/>
          <w:bCs/>
          <w:sz w:val="28"/>
          <w:szCs w:val="24"/>
        </w:rPr>
        <w:t>1</w:t>
      </w:r>
      <w:r w:rsidR="00633226">
        <w:rPr>
          <w:b w:val="0"/>
          <w:bCs/>
          <w:sz w:val="28"/>
          <w:szCs w:val="24"/>
        </w:rPr>
        <w:t>7</w:t>
      </w:r>
      <w:r w:rsidRPr="00153567">
        <w:rPr>
          <w:b w:val="0"/>
          <w:bCs/>
          <w:sz w:val="28"/>
          <w:szCs w:val="24"/>
        </w:rPr>
        <w:t xml:space="preserve">.gada          </w:t>
      </w:r>
      <w:r w:rsidRPr="00153567">
        <w:rPr>
          <w:b w:val="0"/>
          <w:bCs/>
          <w:sz w:val="28"/>
          <w:szCs w:val="24"/>
        </w:rPr>
        <w:tab/>
        <w:t xml:space="preserve"> Rīkojums Nr.</w:t>
      </w:r>
    </w:p>
    <w:p w:rsidR="00D75732" w:rsidRPr="00153567" w:rsidRDefault="00D75732" w:rsidP="00D75732">
      <w:pPr>
        <w:tabs>
          <w:tab w:val="left" w:pos="6480"/>
        </w:tabs>
        <w:rPr>
          <w:sz w:val="28"/>
          <w:lang w:val="lv-LV"/>
        </w:rPr>
      </w:pPr>
      <w:r w:rsidRPr="00153567">
        <w:rPr>
          <w:sz w:val="28"/>
          <w:lang w:val="lv-LV"/>
        </w:rPr>
        <w:t>Rīgā</w:t>
      </w:r>
      <w:r w:rsidRPr="00153567">
        <w:rPr>
          <w:sz w:val="28"/>
          <w:lang w:val="lv-LV"/>
        </w:rPr>
        <w:tab/>
        <w:t xml:space="preserve"> (prot. Nr.                .§)</w:t>
      </w:r>
    </w:p>
    <w:p w:rsidR="00D75732" w:rsidRPr="00153567" w:rsidRDefault="00D75732" w:rsidP="00D75732">
      <w:pPr>
        <w:tabs>
          <w:tab w:val="left" w:pos="6480"/>
        </w:tabs>
        <w:rPr>
          <w:sz w:val="28"/>
          <w:lang w:val="lv-LV"/>
        </w:rPr>
      </w:pPr>
    </w:p>
    <w:p w:rsidR="00D75732" w:rsidRPr="00153567" w:rsidRDefault="00D75732" w:rsidP="00D75732">
      <w:pPr>
        <w:pStyle w:val="Heading3"/>
      </w:pPr>
      <w:r w:rsidRPr="00153567">
        <w:t xml:space="preserve">Par </w:t>
      </w:r>
      <w:r w:rsidR="004E12F6">
        <w:t>atteikumu atvērt studiju virzienu</w:t>
      </w:r>
      <w:r w:rsidR="00537418">
        <w:t xml:space="preserve"> “</w:t>
      </w:r>
      <w:r w:rsidR="00B163E6">
        <w:t>Mākslas</w:t>
      </w:r>
      <w:r w:rsidR="004E12F6">
        <w:t>”</w:t>
      </w:r>
      <w:r w:rsidR="00537418">
        <w:t xml:space="preserve"> </w:t>
      </w:r>
      <w:r w:rsidR="003F27FD">
        <w:t>sabiedrībā ar ierobežotu atbildību “Biznesa augstskola</w:t>
      </w:r>
      <w:r w:rsidR="00B163E6">
        <w:t xml:space="preserve"> “Turība”</w:t>
      </w:r>
      <w:r w:rsidR="003F27FD">
        <w:t>”</w:t>
      </w:r>
    </w:p>
    <w:p w:rsidR="00D75732" w:rsidRPr="00153567" w:rsidRDefault="00D75732" w:rsidP="0088067E">
      <w:pPr>
        <w:ind w:firstLine="720"/>
        <w:jc w:val="both"/>
        <w:rPr>
          <w:sz w:val="28"/>
          <w:szCs w:val="28"/>
          <w:lang w:val="lv-LV"/>
        </w:rPr>
      </w:pPr>
    </w:p>
    <w:p w:rsidR="009768F1" w:rsidRDefault="004E12F6" w:rsidP="001F5F2A">
      <w:pPr>
        <w:tabs>
          <w:tab w:val="left" w:pos="5445"/>
        </w:tabs>
        <w:ind w:firstLine="720"/>
        <w:jc w:val="both"/>
        <w:rPr>
          <w:sz w:val="28"/>
          <w:szCs w:val="28"/>
          <w:lang w:val="lv-LV"/>
        </w:rPr>
      </w:pPr>
      <w:r>
        <w:rPr>
          <w:sz w:val="28"/>
          <w:szCs w:val="28"/>
          <w:lang w:val="lv-LV"/>
        </w:rPr>
        <w:t>1. Ministru kabinets (adrese – Brīvības bulvāris 36, Rīga, LV-1520), pamatojoties uz Augstskolu likuma 55.</w:t>
      </w:r>
      <w:r>
        <w:rPr>
          <w:sz w:val="28"/>
          <w:szCs w:val="28"/>
          <w:vertAlign w:val="superscript"/>
          <w:lang w:val="lv-LV"/>
        </w:rPr>
        <w:t>2</w:t>
      </w:r>
      <w:r>
        <w:rPr>
          <w:sz w:val="28"/>
          <w:szCs w:val="28"/>
          <w:lang w:val="lv-LV"/>
        </w:rPr>
        <w:t>panta trešo daļu, ir izvērtējis sabiedrības ar ierobežotu atbildību “Biznesa augstskola “Turība””</w:t>
      </w:r>
      <w:r w:rsidR="00777B5B">
        <w:rPr>
          <w:sz w:val="28"/>
          <w:szCs w:val="28"/>
          <w:lang w:val="lv-LV"/>
        </w:rPr>
        <w:t xml:space="preserve"> (izglītības iestādes reģistrācijas numurs </w:t>
      </w:r>
      <w:r w:rsidR="00777B5B" w:rsidRPr="00777B5B">
        <w:rPr>
          <w:sz w:val="28"/>
          <w:szCs w:val="28"/>
          <w:lang w:val="lv-LV"/>
        </w:rPr>
        <w:t>3343800213</w:t>
      </w:r>
      <w:r w:rsidR="00777B5B">
        <w:rPr>
          <w:sz w:val="28"/>
          <w:szCs w:val="28"/>
          <w:lang w:val="lv-LV"/>
        </w:rPr>
        <w:t>, adrese – Graudu iela 68, Rīga, LV-1058) (turpmāk – Augstskola) pieejamos resursus un studiju virziena “Mākslas” atbilstību valsts attīstības prioritātēm un konstatē:</w:t>
      </w:r>
    </w:p>
    <w:p w:rsidR="00777B5B" w:rsidRDefault="00777B5B" w:rsidP="001F5F2A">
      <w:pPr>
        <w:tabs>
          <w:tab w:val="left" w:pos="5445"/>
        </w:tabs>
        <w:ind w:firstLine="720"/>
        <w:jc w:val="both"/>
        <w:rPr>
          <w:sz w:val="28"/>
          <w:szCs w:val="28"/>
          <w:lang w:val="lv-LV"/>
        </w:rPr>
      </w:pPr>
    </w:p>
    <w:p w:rsidR="00777B5B" w:rsidRDefault="00777B5B" w:rsidP="001F5F2A">
      <w:pPr>
        <w:tabs>
          <w:tab w:val="left" w:pos="5445"/>
        </w:tabs>
        <w:ind w:firstLine="720"/>
        <w:jc w:val="both"/>
        <w:rPr>
          <w:sz w:val="28"/>
          <w:szCs w:val="28"/>
          <w:lang w:val="lv-LV"/>
        </w:rPr>
      </w:pPr>
      <w:r>
        <w:rPr>
          <w:sz w:val="28"/>
          <w:szCs w:val="28"/>
          <w:lang w:val="lv-LV"/>
        </w:rPr>
        <w:t>1.1. Augstskola 2017.gada 2.februārī iesniedza Izglītības un zinātnes ministrijā iesniegumu jauna Augstskolas studiju virziena “Mākslas” atvēršanai;</w:t>
      </w:r>
    </w:p>
    <w:p w:rsidR="00777B5B" w:rsidRDefault="00777B5B" w:rsidP="001F5F2A">
      <w:pPr>
        <w:tabs>
          <w:tab w:val="left" w:pos="5445"/>
        </w:tabs>
        <w:ind w:firstLine="720"/>
        <w:jc w:val="both"/>
        <w:rPr>
          <w:sz w:val="28"/>
          <w:szCs w:val="28"/>
          <w:lang w:val="lv-LV"/>
        </w:rPr>
      </w:pPr>
    </w:p>
    <w:p w:rsidR="00777B5B" w:rsidRDefault="00777B5B" w:rsidP="001F5F2A">
      <w:pPr>
        <w:tabs>
          <w:tab w:val="left" w:pos="5445"/>
        </w:tabs>
        <w:ind w:firstLine="720"/>
        <w:jc w:val="both"/>
        <w:rPr>
          <w:sz w:val="28"/>
          <w:szCs w:val="28"/>
          <w:lang w:val="lv-LV"/>
        </w:rPr>
      </w:pPr>
      <w:r>
        <w:rPr>
          <w:sz w:val="28"/>
          <w:szCs w:val="28"/>
          <w:lang w:val="lv-LV"/>
        </w:rPr>
        <w:t>1.2. saskaņā ar Augstskolu likuma 55.</w:t>
      </w:r>
      <w:r w:rsidR="00D87F99">
        <w:rPr>
          <w:sz w:val="28"/>
          <w:szCs w:val="28"/>
          <w:vertAlign w:val="superscript"/>
          <w:lang w:val="lv-LV"/>
        </w:rPr>
        <w:t>2</w:t>
      </w:r>
      <w:r>
        <w:rPr>
          <w:sz w:val="28"/>
          <w:szCs w:val="28"/>
          <w:lang w:val="lv-LV"/>
        </w:rPr>
        <w:t>panta trešo daļu lēmumu par jauna studiju virziena atvēršanu attiecīgajā augstskolā vai koledžā pieņem Ministru kabinets, izvērtējis augstskolai vai koledžai pieejamos resursus un atbilstību valsts attīstības prioritātēm;</w:t>
      </w:r>
    </w:p>
    <w:p w:rsidR="00777B5B" w:rsidRDefault="00777B5B" w:rsidP="001F5F2A">
      <w:pPr>
        <w:tabs>
          <w:tab w:val="left" w:pos="5445"/>
        </w:tabs>
        <w:ind w:firstLine="720"/>
        <w:jc w:val="both"/>
        <w:rPr>
          <w:sz w:val="28"/>
          <w:szCs w:val="28"/>
          <w:lang w:val="lv-LV"/>
        </w:rPr>
      </w:pPr>
    </w:p>
    <w:p w:rsidR="00777B5B" w:rsidRDefault="00777B5B" w:rsidP="001F5F2A">
      <w:pPr>
        <w:tabs>
          <w:tab w:val="left" w:pos="5445"/>
        </w:tabs>
        <w:ind w:firstLine="720"/>
        <w:jc w:val="both"/>
        <w:rPr>
          <w:sz w:val="28"/>
          <w:szCs w:val="28"/>
          <w:lang w:val="lv-LV"/>
        </w:rPr>
      </w:pPr>
      <w:r>
        <w:rPr>
          <w:sz w:val="28"/>
          <w:szCs w:val="28"/>
          <w:lang w:val="lv-LV"/>
        </w:rPr>
        <w:t>1.3. izvērtējot studiju virziena īstenošanā iesaistāmo mācībspēku radošās un zinātniskās biogrāfijas, viņu kvalifikācijas līmeni un zinātniskās specializācijas virzienus iepretī viņiem paredzētajiem studiju kursiem, secināms, ka mācībspēku kvalifikācija ir da</w:t>
      </w:r>
      <w:r w:rsidR="00CC2351">
        <w:rPr>
          <w:sz w:val="28"/>
          <w:szCs w:val="28"/>
          <w:lang w:val="lv-LV"/>
        </w:rPr>
        <w:t>ļēji atbilstoša studiju virziena</w:t>
      </w:r>
      <w:r>
        <w:rPr>
          <w:sz w:val="28"/>
          <w:szCs w:val="28"/>
          <w:lang w:val="lv-LV"/>
        </w:rPr>
        <w:t xml:space="preserve"> ietvaros plānotās studiju programmas īstenošanai</w:t>
      </w:r>
      <w:r w:rsidR="00CC2351">
        <w:rPr>
          <w:sz w:val="28"/>
          <w:szCs w:val="28"/>
          <w:lang w:val="lv-LV"/>
        </w:rPr>
        <w:t>. Astoņiem no 22 studiju virziena īstenošanā iesaistāmajiem mācībspēkiem iegūta augstākā izglītība mākslās</w:t>
      </w:r>
      <w:r w:rsidR="00175305">
        <w:rPr>
          <w:sz w:val="28"/>
          <w:szCs w:val="28"/>
          <w:lang w:val="lv-LV"/>
        </w:rPr>
        <w:t xml:space="preserve"> un tiem paredzēts īstenot lielāko daļu</w:t>
      </w:r>
      <w:r w:rsidR="00CC2351">
        <w:rPr>
          <w:sz w:val="28"/>
          <w:szCs w:val="28"/>
          <w:lang w:val="lv-LV"/>
        </w:rPr>
        <w:t xml:space="preserve"> </w:t>
      </w:r>
      <w:r w:rsidR="00175305">
        <w:rPr>
          <w:sz w:val="28"/>
          <w:szCs w:val="28"/>
          <w:lang w:val="lv-LV"/>
        </w:rPr>
        <w:t xml:space="preserve">specializācijas </w:t>
      </w:r>
      <w:r w:rsidR="00CC2351">
        <w:rPr>
          <w:sz w:val="28"/>
          <w:szCs w:val="28"/>
          <w:lang w:val="lv-LV"/>
        </w:rPr>
        <w:t>studiju k</w:t>
      </w:r>
      <w:r w:rsidR="00C57585">
        <w:rPr>
          <w:sz w:val="28"/>
          <w:szCs w:val="28"/>
          <w:lang w:val="lv-LV"/>
        </w:rPr>
        <w:t>ursu, kas liecina par iespējami lielu noslodzi studiju programmas īstenošanā.</w:t>
      </w:r>
      <w:r w:rsidR="00175305">
        <w:rPr>
          <w:sz w:val="28"/>
          <w:szCs w:val="28"/>
          <w:lang w:val="lv-LV"/>
        </w:rPr>
        <w:t xml:space="preserve"> Vispārīgo studiju kursu īstenošanā iesaistīti mācībspēki ar atbilstošu iegūto izglītību, bet zinātniskās specializācijas virzieni neatbilst īstenojamajiem studiju kursiem, proti, vispārīgie studiju kursi vērsti uz dizaina jomu, bet </w:t>
      </w:r>
      <w:r w:rsidR="00F87832">
        <w:rPr>
          <w:sz w:val="28"/>
          <w:szCs w:val="28"/>
          <w:lang w:val="lv-LV"/>
        </w:rPr>
        <w:t>pētniecība</w:t>
      </w:r>
      <w:r w:rsidR="00175305">
        <w:rPr>
          <w:sz w:val="28"/>
          <w:szCs w:val="28"/>
          <w:lang w:val="lv-LV"/>
        </w:rPr>
        <w:t xml:space="preserve"> mācībspēkie</w:t>
      </w:r>
      <w:r w:rsidR="004D613E">
        <w:rPr>
          <w:sz w:val="28"/>
          <w:szCs w:val="28"/>
          <w:lang w:val="lv-LV"/>
        </w:rPr>
        <w:t>m ir ar dizainu nesaistītā jomā;</w:t>
      </w:r>
    </w:p>
    <w:p w:rsidR="004D613E" w:rsidRDefault="004D613E" w:rsidP="001F5F2A">
      <w:pPr>
        <w:tabs>
          <w:tab w:val="left" w:pos="5445"/>
        </w:tabs>
        <w:ind w:firstLine="720"/>
        <w:jc w:val="both"/>
        <w:rPr>
          <w:sz w:val="28"/>
          <w:szCs w:val="28"/>
          <w:lang w:val="lv-LV"/>
        </w:rPr>
      </w:pPr>
    </w:p>
    <w:p w:rsidR="004D613E" w:rsidRDefault="004D613E" w:rsidP="001F5F2A">
      <w:pPr>
        <w:tabs>
          <w:tab w:val="left" w:pos="5445"/>
        </w:tabs>
        <w:ind w:firstLine="720"/>
        <w:jc w:val="both"/>
        <w:rPr>
          <w:sz w:val="28"/>
          <w:szCs w:val="28"/>
          <w:lang w:val="lv-LV"/>
        </w:rPr>
      </w:pPr>
      <w:r>
        <w:rPr>
          <w:sz w:val="28"/>
          <w:szCs w:val="28"/>
          <w:lang w:val="lv-LV"/>
        </w:rPr>
        <w:t xml:space="preserve">1.4. saskaņā ar Ministru kabineta 2015.gada 14.jūlija noteikumu Nr.408 “Studiju programmu licencēšanas noteikumi” (turpmāk – licencēšanas noteikumi) 12.punktu Ekonomikas ministrija, </w:t>
      </w:r>
      <w:proofErr w:type="spellStart"/>
      <w:r>
        <w:rPr>
          <w:sz w:val="28"/>
          <w:szCs w:val="28"/>
          <w:lang w:val="lv-LV"/>
        </w:rPr>
        <w:t>Pārresoru</w:t>
      </w:r>
      <w:proofErr w:type="spellEnd"/>
      <w:r>
        <w:rPr>
          <w:sz w:val="28"/>
          <w:szCs w:val="28"/>
          <w:lang w:val="lv-LV"/>
        </w:rPr>
        <w:t xml:space="preserve"> koordinācijas centrs, Augstākās izglītības padome, Latvijas Darba devēju konfederācija, Izglītības un zinātnes ministrija un tā ministrija, kuras kompetencei atbilst atveramais studiju virziens, pamatojoties uz Latvijas ilgtspējīgas attīstības stratēģiju, Nacionālo attīstības plānu</w:t>
      </w:r>
      <w:r w:rsidR="006B39D6">
        <w:rPr>
          <w:sz w:val="28"/>
          <w:szCs w:val="28"/>
          <w:lang w:val="lv-LV"/>
        </w:rPr>
        <w:t xml:space="preserve"> un citie</w:t>
      </w:r>
      <w:r w:rsidR="00F87832">
        <w:rPr>
          <w:sz w:val="28"/>
          <w:szCs w:val="28"/>
          <w:lang w:val="lv-LV"/>
        </w:rPr>
        <w:t>m plānošanas dokumentiem, sniedz</w:t>
      </w:r>
      <w:r w:rsidR="006B39D6">
        <w:rPr>
          <w:sz w:val="28"/>
          <w:szCs w:val="28"/>
          <w:lang w:val="lv-LV"/>
        </w:rPr>
        <w:t xml:space="preserve"> viedokli par augstskolas vai koledžas jaunā studiju virziena atbilstību valsts attīstības prioritātēm;</w:t>
      </w:r>
    </w:p>
    <w:p w:rsidR="006B39D6" w:rsidRDefault="006B39D6" w:rsidP="001F5F2A">
      <w:pPr>
        <w:tabs>
          <w:tab w:val="left" w:pos="5445"/>
        </w:tabs>
        <w:ind w:firstLine="720"/>
        <w:jc w:val="both"/>
        <w:rPr>
          <w:sz w:val="28"/>
          <w:szCs w:val="28"/>
          <w:lang w:val="lv-LV"/>
        </w:rPr>
      </w:pPr>
    </w:p>
    <w:p w:rsidR="00A94FC7" w:rsidRDefault="006B39D6" w:rsidP="001F5F2A">
      <w:pPr>
        <w:tabs>
          <w:tab w:val="left" w:pos="5445"/>
        </w:tabs>
        <w:ind w:firstLine="720"/>
        <w:jc w:val="both"/>
        <w:rPr>
          <w:sz w:val="28"/>
          <w:szCs w:val="28"/>
          <w:lang w:val="lv-LV"/>
        </w:rPr>
      </w:pPr>
      <w:r>
        <w:rPr>
          <w:sz w:val="28"/>
          <w:szCs w:val="28"/>
          <w:lang w:val="lv-LV"/>
        </w:rPr>
        <w:t>1.5. Izglītības un zinātnes ministrijas ieskatā</w:t>
      </w:r>
      <w:r w:rsidR="00A94FC7">
        <w:rPr>
          <w:sz w:val="28"/>
          <w:szCs w:val="28"/>
          <w:lang w:val="lv-LV"/>
        </w:rPr>
        <w:t xml:space="preserve"> </w:t>
      </w:r>
      <w:r w:rsidR="00A94FC7" w:rsidRPr="00A94FC7">
        <w:rPr>
          <w:sz w:val="28"/>
          <w:szCs w:val="28"/>
          <w:lang w:val="lv-LV"/>
        </w:rPr>
        <w:t>studiju virzien</w:t>
      </w:r>
      <w:r w:rsidR="00A94FC7">
        <w:rPr>
          <w:sz w:val="28"/>
          <w:szCs w:val="28"/>
          <w:lang w:val="lv-LV"/>
        </w:rPr>
        <w:t>a</w:t>
      </w:r>
      <w:r w:rsidR="00A94FC7" w:rsidRPr="00A94FC7">
        <w:rPr>
          <w:sz w:val="28"/>
          <w:szCs w:val="28"/>
          <w:lang w:val="lv-LV"/>
        </w:rPr>
        <w:t xml:space="preserve"> “Mākslas” </w:t>
      </w:r>
      <w:r w:rsidR="00A94FC7">
        <w:rPr>
          <w:sz w:val="28"/>
          <w:szCs w:val="28"/>
          <w:lang w:val="lv-LV"/>
        </w:rPr>
        <w:t xml:space="preserve">atvēršana Augstskolā </w:t>
      </w:r>
      <w:r w:rsidR="00A94FC7" w:rsidRPr="00A94FC7">
        <w:rPr>
          <w:sz w:val="28"/>
          <w:szCs w:val="28"/>
          <w:lang w:val="lv-LV"/>
        </w:rPr>
        <w:t xml:space="preserve">neatbilst valsts attīstības prioritātēm, jo Latvijas Nacionālās attīstības plāns 2014.-2020.gadam rīcības virziena “Attīstīta pētniecība, inovācija un augstākā izglītība” ietvaros nosaka uzdevumu “Augstākās izglītības konkurētspēja un konsolidācija”. Jauna studiju virziena atvēršana un jaunu studiju programmu licencēšana neveicina noteiktā uzdevuma izpildi, jo saskaņā ar Izglītības attīstības pamatnostādnēm 2014.-2020.gadam “augstākās izglītības jomā tiks atbalstīta AII, t.sk. koledžu, savstarpējā sadarbība, veicināta AII resursu konsolidācija un studiju programmu ciešāka integrācija ar industriju. Tiek paredzēts atbalsts studiju programmu konsolidēšanai, veidojot kopīgas studiju programmas…” </w:t>
      </w:r>
      <w:r w:rsidR="00F87832">
        <w:rPr>
          <w:sz w:val="28"/>
          <w:szCs w:val="28"/>
          <w:lang w:val="lv-LV"/>
        </w:rPr>
        <w:t>.</w:t>
      </w:r>
      <w:r w:rsidR="00A94FC7" w:rsidRPr="00A94FC7">
        <w:rPr>
          <w:sz w:val="28"/>
          <w:szCs w:val="28"/>
          <w:lang w:val="lv-LV"/>
        </w:rPr>
        <w:t xml:space="preserve">Augstākās izglītības politika ir vērsta uz resursu konsolidāciju un studiju programmu skaita samazināšanu. Līdz 2020.gadam plānots samazināt studiju programmu skaitu no </w:t>
      </w:r>
      <w:r w:rsidR="00A94FC7">
        <w:rPr>
          <w:sz w:val="28"/>
          <w:szCs w:val="28"/>
          <w:lang w:val="lv-LV"/>
        </w:rPr>
        <w:t>900 uz 600 studiju programmām. Izglītības un zinātnes m</w:t>
      </w:r>
      <w:r w:rsidR="00A94FC7" w:rsidRPr="00A94FC7">
        <w:rPr>
          <w:sz w:val="28"/>
          <w:szCs w:val="28"/>
          <w:lang w:val="lv-LV"/>
        </w:rPr>
        <w:t>inistrija neatbalsta jaunu studiju virzienu atvēršanu un jaunu studiju programmu licencēšanu, jo tas palielinās studiju programmu fragmentāciju un veicinās resursu izkliedēšanos, nevis koncentrāciju.</w:t>
      </w:r>
    </w:p>
    <w:p w:rsidR="006B39D6" w:rsidRDefault="00A94FC7" w:rsidP="001F5F2A">
      <w:pPr>
        <w:tabs>
          <w:tab w:val="left" w:pos="5445"/>
        </w:tabs>
        <w:ind w:firstLine="720"/>
        <w:jc w:val="both"/>
        <w:rPr>
          <w:sz w:val="28"/>
          <w:szCs w:val="28"/>
          <w:lang w:val="lv-LV"/>
        </w:rPr>
      </w:pPr>
      <w:r w:rsidRPr="00A94FC7">
        <w:rPr>
          <w:sz w:val="28"/>
          <w:szCs w:val="28"/>
          <w:lang w:val="lv-LV"/>
        </w:rPr>
        <w:t>Augstskolai, veicot valsts funkciju un īstenojot augstākās izglītības programmas, jādarbojas valsts interesēs, līdz ar to arī jāveicina augstākajai izglīt</w:t>
      </w:r>
      <w:r>
        <w:rPr>
          <w:sz w:val="28"/>
          <w:szCs w:val="28"/>
          <w:lang w:val="lv-LV"/>
        </w:rPr>
        <w:t>ībai noteikto mērķu sasniegšana;</w:t>
      </w:r>
    </w:p>
    <w:p w:rsidR="006B39D6" w:rsidRDefault="006B39D6" w:rsidP="001F5F2A">
      <w:pPr>
        <w:tabs>
          <w:tab w:val="left" w:pos="5445"/>
        </w:tabs>
        <w:ind w:firstLine="720"/>
        <w:jc w:val="both"/>
        <w:rPr>
          <w:sz w:val="28"/>
          <w:szCs w:val="28"/>
          <w:lang w:val="lv-LV"/>
        </w:rPr>
      </w:pPr>
    </w:p>
    <w:p w:rsidR="006B39D6" w:rsidRDefault="006B39D6" w:rsidP="001F5F2A">
      <w:pPr>
        <w:tabs>
          <w:tab w:val="left" w:pos="5445"/>
        </w:tabs>
        <w:ind w:firstLine="720"/>
        <w:jc w:val="both"/>
        <w:rPr>
          <w:sz w:val="28"/>
          <w:lang w:val="lv-LV"/>
        </w:rPr>
      </w:pPr>
      <w:r>
        <w:rPr>
          <w:sz w:val="28"/>
          <w:szCs w:val="28"/>
          <w:lang w:val="lv-LV"/>
        </w:rPr>
        <w:t>1.6. Ekonomikas ministrija 2017.gada 20.aprīļa vēstulē Nr.</w:t>
      </w:r>
      <w:r w:rsidRPr="006B39D6">
        <w:rPr>
          <w:sz w:val="28"/>
          <w:szCs w:val="28"/>
          <w:lang w:val="lv-LV"/>
        </w:rPr>
        <w:t>312-1-2913</w:t>
      </w:r>
      <w:r>
        <w:rPr>
          <w:sz w:val="28"/>
          <w:szCs w:val="28"/>
          <w:lang w:val="lv-LV"/>
        </w:rPr>
        <w:t xml:space="preserve"> izsaka viedokli, ka saskaņā ar </w:t>
      </w:r>
      <w:r w:rsidRPr="006B39D6">
        <w:rPr>
          <w:sz w:val="28"/>
          <w:lang w:val="lv-LV"/>
        </w:rPr>
        <w:t xml:space="preserve">Ekonomikas ministrijas darba tirgus prognozēm, paredzams, ka </w:t>
      </w:r>
      <w:r>
        <w:rPr>
          <w:sz w:val="28"/>
          <w:lang w:val="lv-LV"/>
        </w:rPr>
        <w:t>darbaspēka pieprasījums</w:t>
      </w:r>
      <w:r w:rsidRPr="006B39D6">
        <w:rPr>
          <w:sz w:val="28"/>
          <w:lang w:val="lv-LV"/>
        </w:rPr>
        <w:t xml:space="preserve"> pēc izglītības programmas “Dizains” speciālistiem nākotnē pieaugs. Vidējā termiņā tiek prognozēts arī darbaspēka piedāvājuma samazinājums, kas nozīmē, ka darba tirgū var veidoties šīs jomas speciālistu iztrūkums</w:t>
      </w:r>
      <w:r>
        <w:rPr>
          <w:sz w:val="28"/>
          <w:lang w:val="lv-LV"/>
        </w:rPr>
        <w:t>. Ekonomikas ministrija atbalsta studiju virziena “Mākslas” atvēršanu Augstskolā;</w:t>
      </w:r>
    </w:p>
    <w:p w:rsidR="006B39D6" w:rsidRDefault="006B39D6" w:rsidP="001F5F2A">
      <w:pPr>
        <w:tabs>
          <w:tab w:val="left" w:pos="5445"/>
        </w:tabs>
        <w:ind w:firstLine="720"/>
        <w:jc w:val="both"/>
        <w:rPr>
          <w:sz w:val="28"/>
          <w:lang w:val="lv-LV"/>
        </w:rPr>
      </w:pPr>
    </w:p>
    <w:p w:rsidR="006B39D6" w:rsidRDefault="006B39D6" w:rsidP="001F5F2A">
      <w:pPr>
        <w:tabs>
          <w:tab w:val="left" w:pos="5445"/>
        </w:tabs>
        <w:ind w:firstLine="720"/>
        <w:jc w:val="both"/>
        <w:rPr>
          <w:sz w:val="28"/>
          <w:lang w:val="lv-LV"/>
        </w:rPr>
      </w:pPr>
      <w:r>
        <w:rPr>
          <w:sz w:val="28"/>
          <w:lang w:val="lv-LV"/>
        </w:rPr>
        <w:t xml:space="preserve">1.7. </w:t>
      </w:r>
      <w:proofErr w:type="spellStart"/>
      <w:r>
        <w:rPr>
          <w:sz w:val="28"/>
          <w:lang w:val="lv-LV"/>
        </w:rPr>
        <w:t>Pārresoru</w:t>
      </w:r>
      <w:proofErr w:type="spellEnd"/>
      <w:r>
        <w:rPr>
          <w:sz w:val="28"/>
          <w:lang w:val="lv-LV"/>
        </w:rPr>
        <w:t xml:space="preserve"> koordinācijas centrs 2017.gada 13.aprīļa vēstulē Nr.1.2-7/50</w:t>
      </w:r>
      <w:r w:rsidR="00DB3560">
        <w:rPr>
          <w:sz w:val="28"/>
          <w:lang w:val="lv-LV"/>
        </w:rPr>
        <w:t xml:space="preserve"> norāda, ka </w:t>
      </w:r>
      <w:r w:rsidR="00DB3560" w:rsidRPr="00DB3560">
        <w:rPr>
          <w:sz w:val="28"/>
          <w:lang w:val="lv-LV"/>
        </w:rPr>
        <w:t>studiju virziens “Māksla</w:t>
      </w:r>
      <w:r w:rsidR="00DB3560">
        <w:rPr>
          <w:sz w:val="28"/>
          <w:lang w:val="lv-LV"/>
        </w:rPr>
        <w:t>s</w:t>
      </w:r>
      <w:r w:rsidR="00DB3560" w:rsidRPr="00DB3560">
        <w:rPr>
          <w:sz w:val="28"/>
          <w:lang w:val="lv-LV"/>
        </w:rPr>
        <w:t>” atbilst hierarhiski augstākā nacionālā līmeņa ilgtermiņa plānošanas dokumentam – Latvijas ilg</w:t>
      </w:r>
      <w:r w:rsidR="00DB3560">
        <w:rPr>
          <w:sz w:val="28"/>
          <w:lang w:val="lv-LV"/>
        </w:rPr>
        <w:t>tspējīgas attīstības stratēģija</w:t>
      </w:r>
      <w:r w:rsidR="00DB3560" w:rsidRPr="00DB3560">
        <w:rPr>
          <w:sz w:val="28"/>
          <w:lang w:val="lv-LV"/>
        </w:rPr>
        <w:t xml:space="preserve"> līdz 2030.gadam, kā arī nav pretrunā ar </w:t>
      </w:r>
      <w:r w:rsidR="00DB3560">
        <w:rPr>
          <w:sz w:val="28"/>
          <w:lang w:val="lv-LV"/>
        </w:rPr>
        <w:t>L</w:t>
      </w:r>
      <w:r w:rsidR="00DB3560" w:rsidRPr="00DB3560">
        <w:rPr>
          <w:sz w:val="28"/>
          <w:lang w:val="lv-LV"/>
        </w:rPr>
        <w:t>atvijas Nacionāl</w:t>
      </w:r>
      <w:r w:rsidR="00DB3560">
        <w:rPr>
          <w:sz w:val="28"/>
          <w:lang w:val="lv-LV"/>
        </w:rPr>
        <w:t>o</w:t>
      </w:r>
      <w:r w:rsidR="00DB3560" w:rsidRPr="00DB3560">
        <w:rPr>
          <w:sz w:val="28"/>
          <w:lang w:val="lv-LV"/>
        </w:rPr>
        <w:t xml:space="preserve"> attīstības plān</w:t>
      </w:r>
      <w:r w:rsidR="00DB3560">
        <w:rPr>
          <w:sz w:val="28"/>
          <w:lang w:val="lv-LV"/>
        </w:rPr>
        <w:t>u</w:t>
      </w:r>
      <w:r w:rsidR="00DB3560" w:rsidRPr="00DB3560">
        <w:rPr>
          <w:sz w:val="28"/>
          <w:lang w:val="lv-LV"/>
        </w:rPr>
        <w:t xml:space="preserve"> 2014.–2020.gadam</w:t>
      </w:r>
      <w:r w:rsidR="00D06976">
        <w:rPr>
          <w:sz w:val="28"/>
          <w:lang w:val="lv-LV"/>
        </w:rPr>
        <w:t>.</w:t>
      </w:r>
    </w:p>
    <w:p w:rsidR="00D06976" w:rsidRDefault="00D06976" w:rsidP="00D06976">
      <w:pPr>
        <w:tabs>
          <w:tab w:val="left" w:pos="5445"/>
        </w:tabs>
        <w:ind w:firstLine="720"/>
        <w:jc w:val="both"/>
        <w:rPr>
          <w:sz w:val="28"/>
          <w:lang w:val="lv-LV"/>
        </w:rPr>
      </w:pPr>
      <w:r w:rsidRPr="00DB3560">
        <w:rPr>
          <w:sz w:val="28"/>
          <w:lang w:val="lv-LV"/>
        </w:rPr>
        <w:t>Latvijas ilg</w:t>
      </w:r>
      <w:r>
        <w:rPr>
          <w:sz w:val="28"/>
          <w:lang w:val="lv-LV"/>
        </w:rPr>
        <w:t>tspējīgas attīstības stratēģija</w:t>
      </w:r>
      <w:r w:rsidRPr="00DB3560">
        <w:rPr>
          <w:sz w:val="28"/>
          <w:lang w:val="lv-LV"/>
        </w:rPr>
        <w:t xml:space="preserve"> līdz 2030.gadam</w:t>
      </w:r>
      <w:r w:rsidRPr="00D06976">
        <w:rPr>
          <w:sz w:val="28"/>
          <w:lang w:val="lv-LV"/>
        </w:rPr>
        <w:t xml:space="preserve"> uzsver, ka “Latvijai ir nepieciešamais potenciāls, lai uz kultūras bāzes attīstītu eksp</w:t>
      </w:r>
      <w:r>
        <w:rPr>
          <w:sz w:val="28"/>
          <w:lang w:val="lv-LV"/>
        </w:rPr>
        <w:t>ortspējīgu radošo industriju…</w:t>
      </w:r>
      <w:r w:rsidRPr="00D06976">
        <w:rPr>
          <w:sz w:val="28"/>
          <w:lang w:val="lv-LV"/>
        </w:rPr>
        <w:t>, kā arī radītu dizaina preces ar augstu pievienoto vērtību”</w:t>
      </w:r>
      <w:r>
        <w:rPr>
          <w:sz w:val="28"/>
          <w:lang w:val="lv-LV"/>
        </w:rPr>
        <w:t xml:space="preserve">. </w:t>
      </w:r>
      <w:r w:rsidRPr="00D06976">
        <w:rPr>
          <w:sz w:val="28"/>
          <w:lang w:val="lv-LV"/>
        </w:rPr>
        <w:t>Latvijas Nacionāl</w:t>
      </w:r>
      <w:r>
        <w:rPr>
          <w:sz w:val="28"/>
          <w:lang w:val="lv-LV"/>
        </w:rPr>
        <w:t>ā</w:t>
      </w:r>
      <w:r w:rsidRPr="00D06976">
        <w:rPr>
          <w:sz w:val="28"/>
          <w:lang w:val="lv-LV"/>
        </w:rPr>
        <w:t xml:space="preserve"> attīstības plān</w:t>
      </w:r>
      <w:r>
        <w:rPr>
          <w:sz w:val="28"/>
          <w:lang w:val="lv-LV"/>
        </w:rPr>
        <w:t>a</w:t>
      </w:r>
      <w:r w:rsidRPr="00D06976">
        <w:rPr>
          <w:sz w:val="28"/>
          <w:lang w:val="lv-LV"/>
        </w:rPr>
        <w:t xml:space="preserve"> 2014.–2020.gadam Rīcības virziena “Augstražīga un eksportspējīga ražošana un starptautiski konkurētspējīgi pakalpojumi”</w:t>
      </w:r>
      <w:r>
        <w:rPr>
          <w:sz w:val="28"/>
          <w:lang w:val="lv-LV"/>
        </w:rPr>
        <w:t xml:space="preserve"> </w:t>
      </w:r>
      <w:r w:rsidRPr="00D06976">
        <w:rPr>
          <w:sz w:val="28"/>
          <w:lang w:val="lv-LV"/>
        </w:rPr>
        <w:t>ietvaros kā viens no veicamajiem uzdevumiem paredzēts atbalsts radošo industriju dizaina pasākumiem, kas nodrošina jaunu eksporta produktu izstrādi un ieviešanu ražošanā</w:t>
      </w:r>
      <w:r w:rsidR="00A94FC7">
        <w:rPr>
          <w:sz w:val="28"/>
          <w:lang w:val="lv-LV"/>
        </w:rPr>
        <w:t>;</w:t>
      </w:r>
    </w:p>
    <w:p w:rsidR="00DB3560" w:rsidRDefault="00DB3560" w:rsidP="001F5F2A">
      <w:pPr>
        <w:tabs>
          <w:tab w:val="left" w:pos="5445"/>
        </w:tabs>
        <w:ind w:firstLine="720"/>
        <w:jc w:val="both"/>
        <w:rPr>
          <w:sz w:val="28"/>
          <w:lang w:val="lv-LV"/>
        </w:rPr>
      </w:pPr>
    </w:p>
    <w:p w:rsidR="00DB3560" w:rsidRDefault="00DB3560" w:rsidP="001F5F2A">
      <w:pPr>
        <w:tabs>
          <w:tab w:val="left" w:pos="5445"/>
        </w:tabs>
        <w:ind w:firstLine="720"/>
        <w:jc w:val="both"/>
        <w:rPr>
          <w:sz w:val="28"/>
          <w:lang w:val="lv-LV"/>
        </w:rPr>
      </w:pPr>
      <w:r>
        <w:rPr>
          <w:sz w:val="28"/>
          <w:lang w:val="lv-LV"/>
        </w:rPr>
        <w:lastRenderedPageBreak/>
        <w:t>1.8. Augstākās izglītības padome 2017.gada</w:t>
      </w:r>
      <w:r w:rsidR="00D666DA">
        <w:rPr>
          <w:sz w:val="28"/>
          <w:lang w:val="lv-LV"/>
        </w:rPr>
        <w:t xml:space="preserve"> 24.aprīļa vēstulē Nr.1.12/60</w:t>
      </w:r>
      <w:r w:rsidR="0080507F">
        <w:rPr>
          <w:sz w:val="28"/>
          <w:lang w:val="lv-LV"/>
        </w:rPr>
        <w:t xml:space="preserve"> informē, ka tās ieskatā studiju virziens “Mākslas” atbilst L</w:t>
      </w:r>
      <w:r w:rsidR="0080507F" w:rsidRPr="00DB3560">
        <w:rPr>
          <w:sz w:val="28"/>
          <w:lang w:val="lv-LV"/>
        </w:rPr>
        <w:t>atvijas Nacionāl</w:t>
      </w:r>
      <w:r w:rsidR="0080507F">
        <w:rPr>
          <w:sz w:val="28"/>
          <w:lang w:val="lv-LV"/>
        </w:rPr>
        <w:t>ā</w:t>
      </w:r>
      <w:r w:rsidR="0080507F" w:rsidRPr="00DB3560">
        <w:rPr>
          <w:sz w:val="28"/>
          <w:lang w:val="lv-LV"/>
        </w:rPr>
        <w:t xml:space="preserve"> attīstības plān</w:t>
      </w:r>
      <w:r w:rsidR="0080507F">
        <w:rPr>
          <w:sz w:val="28"/>
          <w:lang w:val="lv-LV"/>
        </w:rPr>
        <w:t>a</w:t>
      </w:r>
      <w:r w:rsidR="0080507F" w:rsidRPr="00DB3560">
        <w:rPr>
          <w:sz w:val="28"/>
          <w:lang w:val="lv-LV"/>
        </w:rPr>
        <w:t xml:space="preserve"> 2014.–2020.gadam</w:t>
      </w:r>
      <w:r w:rsidR="0080507F">
        <w:rPr>
          <w:sz w:val="28"/>
          <w:lang w:val="lv-LV"/>
        </w:rPr>
        <w:t xml:space="preserve"> norādītajam rīcības virzienam “Cilvēku sadarbība, kultūra un pilsoniskā līdzdalība kā piederības Latvijai pamats”, līdz ar to Augstākās izglītības padomei nav iebildumu par studiju virziena “Mākslas” atvēršanu Augstskolā.</w:t>
      </w:r>
    </w:p>
    <w:p w:rsidR="0080507F" w:rsidRDefault="0080507F" w:rsidP="001F5F2A">
      <w:pPr>
        <w:tabs>
          <w:tab w:val="left" w:pos="5445"/>
        </w:tabs>
        <w:ind w:firstLine="720"/>
        <w:jc w:val="both"/>
        <w:rPr>
          <w:sz w:val="28"/>
          <w:lang w:val="lv-LV"/>
        </w:rPr>
      </w:pPr>
      <w:r>
        <w:rPr>
          <w:sz w:val="28"/>
          <w:lang w:val="lv-LV"/>
        </w:rPr>
        <w:t>Vienlaikus Augstākās izglītības padome norāda, ka ir nepietiekams mācībspēku skaits ar kompetenci tieši mākslas nozarē.</w:t>
      </w:r>
    </w:p>
    <w:p w:rsidR="00160CF2" w:rsidRDefault="00160CF2" w:rsidP="001F5F2A">
      <w:pPr>
        <w:tabs>
          <w:tab w:val="left" w:pos="5445"/>
        </w:tabs>
        <w:ind w:firstLine="720"/>
        <w:jc w:val="both"/>
        <w:rPr>
          <w:sz w:val="28"/>
          <w:lang w:val="lv-LV"/>
        </w:rPr>
      </w:pPr>
      <w:r>
        <w:rPr>
          <w:sz w:val="28"/>
          <w:lang w:val="lv-LV"/>
        </w:rPr>
        <w:t>Augstākās izglītības padome 2017.gada 12.jūnija vēstulē Nr.1.12/73 informē, ka ir uzklausījusi Augstskolas pārstāvi, kas norādīja, ka plānotā studiju maksa ir pietiekama, lai būtu iespējams iesaistīt mācībspēkus mākslas studiju kursu pasniegšanai gan no Latvijas, gan no citām valstīm. Līdz ar to Augstākās izglītības padome neiebilst pret studiju virziena</w:t>
      </w:r>
      <w:r w:rsidR="00A94FC7">
        <w:rPr>
          <w:sz w:val="28"/>
          <w:lang w:val="lv-LV"/>
        </w:rPr>
        <w:t xml:space="preserve"> “Mākslas” atvēršanu Augstskolā;</w:t>
      </w:r>
    </w:p>
    <w:p w:rsidR="00DB3560" w:rsidRDefault="00DB3560" w:rsidP="001F5F2A">
      <w:pPr>
        <w:tabs>
          <w:tab w:val="left" w:pos="5445"/>
        </w:tabs>
        <w:ind w:firstLine="720"/>
        <w:jc w:val="both"/>
        <w:rPr>
          <w:sz w:val="28"/>
          <w:lang w:val="lv-LV"/>
        </w:rPr>
      </w:pPr>
    </w:p>
    <w:p w:rsidR="00DB3560" w:rsidRDefault="00DB3560" w:rsidP="001F5F2A">
      <w:pPr>
        <w:tabs>
          <w:tab w:val="left" w:pos="5445"/>
        </w:tabs>
        <w:ind w:firstLine="720"/>
        <w:jc w:val="both"/>
        <w:rPr>
          <w:sz w:val="28"/>
          <w:lang w:val="lv-LV"/>
        </w:rPr>
      </w:pPr>
      <w:r>
        <w:rPr>
          <w:sz w:val="28"/>
          <w:lang w:val="lv-LV"/>
        </w:rPr>
        <w:t xml:space="preserve">1.9. Latvijas Darba devēju konfederācija 2017.gada </w:t>
      </w:r>
      <w:r w:rsidR="00D06976">
        <w:rPr>
          <w:sz w:val="28"/>
          <w:lang w:val="lv-LV"/>
        </w:rPr>
        <w:t>26.maija vēstulē Nr.2-9/88 informē, ka neiebilst studiju virziena “Mākslas” atvēršanai Augstskolā. Latvijas Darba devēju konfederācija uzskata, ka studiju virziena ietvaros licencēšanai paredzētā profesionālā bakalaura studiju programma “Produktu dizains” ir darba tirgū pieprasīta, jo iekļaujas vairākās tautsaimniecības nozarēs un ir atbilstoša nozares attīstības politikas plānošanas dokumentiem;</w:t>
      </w:r>
    </w:p>
    <w:p w:rsidR="00DB3560" w:rsidRDefault="00DB3560" w:rsidP="001F5F2A">
      <w:pPr>
        <w:tabs>
          <w:tab w:val="left" w:pos="5445"/>
        </w:tabs>
        <w:ind w:firstLine="720"/>
        <w:jc w:val="both"/>
        <w:rPr>
          <w:sz w:val="28"/>
          <w:lang w:val="lv-LV"/>
        </w:rPr>
      </w:pPr>
    </w:p>
    <w:p w:rsidR="00DB3560" w:rsidRDefault="00DB3560" w:rsidP="001F5F2A">
      <w:pPr>
        <w:tabs>
          <w:tab w:val="left" w:pos="5445"/>
        </w:tabs>
        <w:ind w:firstLine="720"/>
        <w:jc w:val="both"/>
        <w:rPr>
          <w:sz w:val="28"/>
          <w:lang w:val="lv-LV"/>
        </w:rPr>
      </w:pPr>
      <w:r w:rsidRPr="00FE2226">
        <w:rPr>
          <w:sz w:val="28"/>
          <w:lang w:val="lv-LV"/>
        </w:rPr>
        <w:t xml:space="preserve">1.10. Kultūras ministrija 2017.gada </w:t>
      </w:r>
      <w:r w:rsidR="00FE2226" w:rsidRPr="00FE2226">
        <w:rPr>
          <w:sz w:val="28"/>
          <w:lang w:val="lv-LV"/>
        </w:rPr>
        <w:t>18.</w:t>
      </w:r>
      <w:r w:rsidR="00FE2226">
        <w:rPr>
          <w:sz w:val="28"/>
          <w:lang w:val="lv-LV"/>
        </w:rPr>
        <w:t>aprīļa vēstulē Nr.3.1.3-1/905 un 2017.gada 7.jūnija vēstulē Nr.3.1.1-2/1289 norāda, ka neatbalsta jauna studiju virziena “Mākslas” atvēršanu Augstskolā.</w:t>
      </w:r>
    </w:p>
    <w:p w:rsidR="00FE2226" w:rsidRDefault="00FE2226" w:rsidP="00FE2226">
      <w:pPr>
        <w:tabs>
          <w:tab w:val="left" w:pos="5445"/>
        </w:tabs>
        <w:ind w:firstLine="720"/>
        <w:jc w:val="both"/>
        <w:rPr>
          <w:bCs/>
          <w:sz w:val="28"/>
          <w:lang w:val="lv-LV"/>
        </w:rPr>
      </w:pPr>
      <w:r w:rsidRPr="00FE2226">
        <w:rPr>
          <w:bCs/>
          <w:sz w:val="28"/>
          <w:lang w:val="lv-LV"/>
        </w:rPr>
        <w:t>Kultūras ministrija norāda, ka atzinīgi vērtē Augstskola</w:t>
      </w:r>
      <w:r>
        <w:rPr>
          <w:bCs/>
          <w:sz w:val="28"/>
          <w:lang w:val="lv-LV"/>
        </w:rPr>
        <w:t>s</w:t>
      </w:r>
      <w:r w:rsidRPr="00FE2226">
        <w:rPr>
          <w:bCs/>
          <w:sz w:val="28"/>
          <w:lang w:val="lv-LV"/>
        </w:rPr>
        <w:t xml:space="preserve"> darbības mērķi, kas atbilst Latvijas ilgtspējīgas attīstības stratēģijas līdz 2030.gadam un Latvijas Nacionālā attīstības plāna 2014.-2020.gadam mērķiem − veicināt ārvalstu studentu īpatsvaru Latvijas augstskolās līdz vismaz 10 % no kopējā studējošo skaita </w:t>
      </w:r>
      <w:r>
        <w:rPr>
          <w:bCs/>
          <w:sz w:val="28"/>
          <w:lang w:val="lv-LV"/>
        </w:rPr>
        <w:t>–</w:t>
      </w:r>
      <w:r w:rsidRPr="00FE2226">
        <w:rPr>
          <w:bCs/>
          <w:sz w:val="28"/>
          <w:lang w:val="lv-LV"/>
        </w:rPr>
        <w:t xml:space="preserve"> un Ministru kabineta prioritārajiem rīcības virzieniem tautsaimniecības attīstībai, kurā paredzēta radošo industriju attīstība, tradicionālo un moderno tehnoloģiju izmantošana radošo produktu izstrādē ar mērķi komercializēt kultūras ekonomisko potenciālu.</w:t>
      </w:r>
      <w:r>
        <w:rPr>
          <w:bCs/>
          <w:sz w:val="28"/>
          <w:lang w:val="lv-LV"/>
        </w:rPr>
        <w:t xml:space="preserve"> Iepazīstoties ar piedāvāto studiju kursu uzskaitījumu, Kultūras ministrijai nerodas pārliecība par visaptverošu un mūsdienu dizaina izglītības tendencēm atbilstošu studiju programmas “Produktu dizains” saturu, jo nav atainota dizaina </w:t>
      </w:r>
      <w:proofErr w:type="spellStart"/>
      <w:r>
        <w:rPr>
          <w:bCs/>
          <w:sz w:val="28"/>
          <w:lang w:val="lv-LV"/>
        </w:rPr>
        <w:t>starpdisciplinaritāte</w:t>
      </w:r>
      <w:proofErr w:type="spellEnd"/>
      <w:r>
        <w:rPr>
          <w:bCs/>
          <w:sz w:val="28"/>
          <w:lang w:val="lv-LV"/>
        </w:rPr>
        <w:t>, dizaina kā stratēģiska instrumenta sasaiste ar inovācijām, tautsaimniecību, dizaina iespējas un sasaiste ar citām industrijām, un citi, iztrūkst vispusīgs priekšstats arī par citām dizaina disciplīnām.</w:t>
      </w:r>
    </w:p>
    <w:p w:rsidR="00FE2226" w:rsidRDefault="00FE2226" w:rsidP="001F5F2A">
      <w:pPr>
        <w:tabs>
          <w:tab w:val="left" w:pos="5445"/>
        </w:tabs>
        <w:ind w:firstLine="720"/>
        <w:jc w:val="both"/>
        <w:rPr>
          <w:sz w:val="28"/>
          <w:lang w:val="lv-LV"/>
        </w:rPr>
      </w:pPr>
      <w:r w:rsidRPr="00FE2226">
        <w:rPr>
          <w:bCs/>
          <w:sz w:val="28"/>
          <w:lang w:val="lv-LV"/>
        </w:rPr>
        <w:t xml:space="preserve">Kultūras ministrija kā vadošā valsts pārvaldes iestāde dizaina jomā neatbalsta studiju virziena “Mākslas” atvēršanu Augstskolā. Kultūras ministrija uzskata, ka Augstskola nav ņēmusi vērā plānošanas dokumentos noteikto par kopīgu, starpdisciplināru studiju programmu ar citām Latvijas vai ārvalstu augstskolām veidošanu. Kā arī rast iespēju jau esošās studiju programmas papildināt ar jauniem studiju kursiem dizainā, tādējādi sniedzot studentiem </w:t>
      </w:r>
      <w:r w:rsidRPr="00FE2226">
        <w:rPr>
          <w:bCs/>
          <w:sz w:val="28"/>
          <w:lang w:val="lv-LV"/>
        </w:rPr>
        <w:lastRenderedPageBreak/>
        <w:t>aktuālās zināšanas, izpratni par dizainu, dizaina domāšanas metodiku, dizaina saistību ar inovācijām, dizaina lomu tautsaimniecībā, dizaina iespējām sabiedrības labklājības veidošanā.</w:t>
      </w:r>
    </w:p>
    <w:p w:rsidR="00DB3560" w:rsidRDefault="00DB3560" w:rsidP="001F5F2A">
      <w:pPr>
        <w:tabs>
          <w:tab w:val="left" w:pos="5445"/>
        </w:tabs>
        <w:ind w:firstLine="720"/>
        <w:jc w:val="both"/>
        <w:rPr>
          <w:sz w:val="28"/>
          <w:lang w:val="lv-LV"/>
        </w:rPr>
      </w:pPr>
    </w:p>
    <w:p w:rsidR="00DB3560" w:rsidRDefault="002C56A4" w:rsidP="001F5F2A">
      <w:pPr>
        <w:tabs>
          <w:tab w:val="left" w:pos="5445"/>
        </w:tabs>
        <w:ind w:firstLine="720"/>
        <w:jc w:val="both"/>
        <w:rPr>
          <w:sz w:val="28"/>
          <w:lang w:val="lv-LV"/>
        </w:rPr>
      </w:pPr>
      <w:r>
        <w:rPr>
          <w:sz w:val="28"/>
          <w:lang w:val="lv-LV"/>
        </w:rPr>
        <w:t xml:space="preserve">2. Saskaņā ar licencēšanas noteikumu 13.punktu Izglītības un zinātnes ministrija iesniedz Ministru kabinetā tiesību akta projektu par jauna studiju virziena atvēršanu vai atteikumu atvērt jaunu studiju virzienu augstskolā vai koledžā. Minētajam tiesību akta projektam pievieno Izglītības un zinātnes ministrijas, Ekonomikas ministrijas, </w:t>
      </w:r>
      <w:proofErr w:type="spellStart"/>
      <w:r>
        <w:rPr>
          <w:sz w:val="28"/>
          <w:lang w:val="lv-LV"/>
        </w:rPr>
        <w:t>Pārresoru</w:t>
      </w:r>
      <w:proofErr w:type="spellEnd"/>
      <w:r>
        <w:rPr>
          <w:sz w:val="28"/>
          <w:lang w:val="lv-LV"/>
        </w:rPr>
        <w:t xml:space="preserve"> koordinācijas centra, Augstākās izglītības padomes, Latvijas Darba devēju konfederācijas un Kultūras ministrijas viedokli par augstskolas vai koledžas jaunā studiju virziena atbilstību valsts attīstības prioritātēm.</w:t>
      </w:r>
    </w:p>
    <w:p w:rsidR="002C56A4" w:rsidRDefault="002C56A4" w:rsidP="001F5F2A">
      <w:pPr>
        <w:tabs>
          <w:tab w:val="left" w:pos="5445"/>
        </w:tabs>
        <w:ind w:firstLine="720"/>
        <w:jc w:val="both"/>
        <w:rPr>
          <w:sz w:val="28"/>
          <w:lang w:val="lv-LV"/>
        </w:rPr>
      </w:pPr>
    </w:p>
    <w:p w:rsidR="002C56A4" w:rsidRDefault="002C56A4" w:rsidP="001F5F2A">
      <w:pPr>
        <w:tabs>
          <w:tab w:val="left" w:pos="5445"/>
        </w:tabs>
        <w:ind w:firstLine="720"/>
        <w:jc w:val="both"/>
        <w:rPr>
          <w:sz w:val="28"/>
          <w:lang w:val="lv-LV"/>
        </w:rPr>
      </w:pPr>
      <w:r>
        <w:rPr>
          <w:sz w:val="28"/>
          <w:lang w:val="lv-LV"/>
        </w:rPr>
        <w:t>3. Izvērtējot iepriekš minēto, secināms, ka studiju virziena “Mākslas” atvēršana Augstskolā nav atbalstāma:</w:t>
      </w:r>
    </w:p>
    <w:p w:rsidR="002C56A4" w:rsidRDefault="002C56A4" w:rsidP="001F5F2A">
      <w:pPr>
        <w:tabs>
          <w:tab w:val="left" w:pos="5445"/>
        </w:tabs>
        <w:ind w:firstLine="720"/>
        <w:jc w:val="both"/>
        <w:rPr>
          <w:sz w:val="28"/>
          <w:lang w:val="lv-LV"/>
        </w:rPr>
      </w:pPr>
    </w:p>
    <w:p w:rsidR="002C56A4" w:rsidRDefault="002C56A4" w:rsidP="001F5F2A">
      <w:pPr>
        <w:tabs>
          <w:tab w:val="left" w:pos="5445"/>
        </w:tabs>
        <w:ind w:firstLine="720"/>
        <w:jc w:val="both"/>
        <w:rPr>
          <w:sz w:val="28"/>
          <w:lang w:val="lv-LV"/>
        </w:rPr>
      </w:pPr>
      <w:r>
        <w:rPr>
          <w:sz w:val="28"/>
          <w:lang w:val="lv-LV"/>
        </w:rPr>
        <w:t xml:space="preserve">3.1. Kultūras ministrija, kas ir vadošā valsts pārvaldes iestāde kultūras nozarē, kas ietver dizaina </w:t>
      </w:r>
      <w:proofErr w:type="spellStart"/>
      <w:r>
        <w:rPr>
          <w:sz w:val="28"/>
          <w:lang w:val="lv-LV"/>
        </w:rPr>
        <w:t>apakšnozari</w:t>
      </w:r>
      <w:proofErr w:type="spellEnd"/>
      <w:r>
        <w:rPr>
          <w:sz w:val="28"/>
          <w:lang w:val="lv-LV"/>
        </w:rPr>
        <w:t>, neatbalsta jauna studiju virziena “Mākslas” atvēršanu Augstskolā;</w:t>
      </w:r>
    </w:p>
    <w:p w:rsidR="002C56A4" w:rsidRDefault="002C56A4" w:rsidP="001F5F2A">
      <w:pPr>
        <w:tabs>
          <w:tab w:val="left" w:pos="5445"/>
        </w:tabs>
        <w:ind w:firstLine="720"/>
        <w:jc w:val="both"/>
        <w:rPr>
          <w:sz w:val="28"/>
          <w:lang w:val="lv-LV"/>
        </w:rPr>
      </w:pPr>
    </w:p>
    <w:p w:rsidR="002C56A4" w:rsidRDefault="002C56A4" w:rsidP="001F5F2A">
      <w:pPr>
        <w:tabs>
          <w:tab w:val="left" w:pos="5445"/>
        </w:tabs>
        <w:ind w:firstLine="720"/>
        <w:jc w:val="both"/>
        <w:rPr>
          <w:sz w:val="28"/>
          <w:lang w:val="lv-LV"/>
        </w:rPr>
      </w:pPr>
      <w:r>
        <w:rPr>
          <w:sz w:val="28"/>
          <w:lang w:val="lv-LV"/>
        </w:rPr>
        <w:t xml:space="preserve">3.2. </w:t>
      </w:r>
      <w:r w:rsidR="0076531B">
        <w:rPr>
          <w:sz w:val="28"/>
          <w:lang w:val="lv-LV"/>
        </w:rPr>
        <w:t>š</w:t>
      </w:r>
      <w:r w:rsidR="0076531B" w:rsidRPr="0076531B">
        <w:rPr>
          <w:sz w:val="28"/>
          <w:lang w:val="lv-LV"/>
        </w:rPr>
        <w:t xml:space="preserve">obrīd studiju virziens “Mākslas” ir akreditēts 15 augstākās izglītības iestādēs, </w:t>
      </w:r>
      <w:r w:rsidR="0076531B">
        <w:rPr>
          <w:sz w:val="28"/>
          <w:lang w:val="lv-LV"/>
        </w:rPr>
        <w:t>divās</w:t>
      </w:r>
      <w:r w:rsidR="0076531B" w:rsidRPr="0076531B">
        <w:rPr>
          <w:sz w:val="28"/>
          <w:lang w:val="lv-LV"/>
        </w:rPr>
        <w:t xml:space="preserve"> koledžās un 13 augstskolās</w:t>
      </w:r>
      <w:r w:rsidR="0076531B">
        <w:rPr>
          <w:sz w:val="28"/>
          <w:lang w:val="lv-LV"/>
        </w:rPr>
        <w:t>. Trīs augstākās izglītības iestādes</w:t>
      </w:r>
      <w:r w:rsidR="007A13BE">
        <w:rPr>
          <w:sz w:val="28"/>
          <w:lang w:val="lv-LV"/>
        </w:rPr>
        <w:t xml:space="preserve"> (Rīgas Tehniskā universitāte, Liepājas Universitāte, Daugavpils Universitāte)</w:t>
      </w:r>
      <w:r w:rsidR="0076531B">
        <w:rPr>
          <w:sz w:val="28"/>
          <w:lang w:val="lv-LV"/>
        </w:rPr>
        <w:t xml:space="preserve"> īsteno studiju virziena ietvaros plānotajai studiju programmai lī</w:t>
      </w:r>
      <w:r w:rsidR="007A13BE">
        <w:rPr>
          <w:sz w:val="28"/>
          <w:lang w:val="lv-LV"/>
        </w:rPr>
        <w:t>dzīgas studiju programmas, pēc kuru apguves tiek piešķirta profesionālā kvalifikācija “produktu dizainers”;</w:t>
      </w:r>
    </w:p>
    <w:p w:rsidR="007A13BE" w:rsidRDefault="007A13BE" w:rsidP="001F5F2A">
      <w:pPr>
        <w:tabs>
          <w:tab w:val="left" w:pos="5445"/>
        </w:tabs>
        <w:ind w:firstLine="720"/>
        <w:jc w:val="both"/>
        <w:rPr>
          <w:sz w:val="28"/>
          <w:lang w:val="lv-LV"/>
        </w:rPr>
      </w:pPr>
    </w:p>
    <w:p w:rsidR="007A13BE" w:rsidRDefault="00A94FC7" w:rsidP="001F5F2A">
      <w:pPr>
        <w:tabs>
          <w:tab w:val="left" w:pos="5445"/>
        </w:tabs>
        <w:ind w:firstLine="720"/>
        <w:jc w:val="both"/>
        <w:rPr>
          <w:sz w:val="28"/>
          <w:lang w:val="lv-LV"/>
        </w:rPr>
      </w:pPr>
      <w:r>
        <w:rPr>
          <w:sz w:val="28"/>
          <w:lang w:val="lv-LV"/>
        </w:rPr>
        <w:t>3.3. mācībspēki, kurus plāno piesaistīt Augstskola,</w:t>
      </w:r>
      <w:r w:rsidR="00CC0FFD">
        <w:rPr>
          <w:sz w:val="28"/>
          <w:lang w:val="lv-LV"/>
        </w:rPr>
        <w:t xml:space="preserve"> daļēji atbilst</w:t>
      </w:r>
      <w:r w:rsidR="007A13BE">
        <w:rPr>
          <w:sz w:val="28"/>
          <w:lang w:val="lv-LV"/>
        </w:rPr>
        <w:t xml:space="preserve"> studiju virzienam atbilstošā</w:t>
      </w:r>
      <w:r w:rsidR="00CC0FFD">
        <w:rPr>
          <w:sz w:val="28"/>
          <w:lang w:val="lv-LV"/>
        </w:rPr>
        <w:t>s studiju programmas īstenošanas vajadzībām</w:t>
      </w:r>
      <w:r w:rsidR="004623B0">
        <w:rPr>
          <w:sz w:val="28"/>
          <w:lang w:val="lv-LV"/>
        </w:rPr>
        <w:t>;</w:t>
      </w:r>
    </w:p>
    <w:p w:rsidR="00CC0FFD" w:rsidRDefault="00CC0FFD" w:rsidP="00CC0FFD">
      <w:pPr>
        <w:tabs>
          <w:tab w:val="left" w:pos="5445"/>
        </w:tabs>
        <w:jc w:val="both"/>
        <w:rPr>
          <w:sz w:val="28"/>
          <w:lang w:val="lv-LV"/>
        </w:rPr>
      </w:pPr>
    </w:p>
    <w:p w:rsidR="00CC0FFD" w:rsidRDefault="00CC0FFD" w:rsidP="001F5F2A">
      <w:pPr>
        <w:tabs>
          <w:tab w:val="left" w:pos="5445"/>
        </w:tabs>
        <w:ind w:firstLine="720"/>
        <w:jc w:val="both"/>
        <w:rPr>
          <w:sz w:val="28"/>
          <w:lang w:val="lv-LV"/>
        </w:rPr>
      </w:pPr>
      <w:r>
        <w:rPr>
          <w:sz w:val="28"/>
          <w:lang w:val="lv-LV"/>
        </w:rPr>
        <w:t xml:space="preserve">3.4. </w:t>
      </w:r>
      <w:r w:rsidRPr="00A94FC7">
        <w:rPr>
          <w:sz w:val="28"/>
          <w:szCs w:val="28"/>
          <w:lang w:val="lv-LV"/>
        </w:rPr>
        <w:t>saskaņā ar Izglītības attīstības pamatnostādnēm 2014.-2020.gadam “augstākās izglītības jomā tiks atbalstīta AII, t.sk. koledžu, savstarpējā sadarbība, veicināta AII resursu konsolidācija un studiju programmu ciešāka integrācija ar industriju. Tiek paredzēts atbalsts studiju programmu konsolidēšanai, veidojot kopīgas studiju programmas…” Augstākās izglītības politika ir vērsta uz resursu konsolidāciju un studiju programmu skaita samazināšanu.</w:t>
      </w:r>
    </w:p>
    <w:p w:rsidR="007A13BE" w:rsidRDefault="007A13BE" w:rsidP="001F5F2A">
      <w:pPr>
        <w:tabs>
          <w:tab w:val="left" w:pos="5445"/>
        </w:tabs>
        <w:ind w:firstLine="720"/>
        <w:jc w:val="both"/>
        <w:rPr>
          <w:sz w:val="28"/>
          <w:lang w:val="lv-LV"/>
        </w:rPr>
      </w:pPr>
    </w:p>
    <w:p w:rsidR="007A13BE" w:rsidRPr="000F11D4" w:rsidRDefault="007A13BE" w:rsidP="001F5F2A">
      <w:pPr>
        <w:tabs>
          <w:tab w:val="left" w:pos="5445"/>
        </w:tabs>
        <w:ind w:firstLine="720"/>
        <w:jc w:val="both"/>
        <w:rPr>
          <w:sz w:val="28"/>
          <w:lang w:val="lv-LV"/>
        </w:rPr>
      </w:pPr>
      <w:r>
        <w:rPr>
          <w:sz w:val="28"/>
          <w:lang w:val="lv-LV"/>
        </w:rPr>
        <w:t xml:space="preserve">4. Izvērtējot atteikuma izsniegšanas lietderības apsvērumus, jāsecina, ka konkrēta satura administratīvais akts ir nepieciešams leģitīma mērķa sasniegšanai, proti, lai </w:t>
      </w:r>
      <w:r w:rsidRPr="000F11D4">
        <w:rPr>
          <w:sz w:val="28"/>
          <w:lang w:val="lv-LV"/>
        </w:rPr>
        <w:t xml:space="preserve">nodrošinātu </w:t>
      </w:r>
      <w:r w:rsidR="008C4DFB" w:rsidRPr="000F11D4">
        <w:rPr>
          <w:sz w:val="28"/>
          <w:lang w:val="lv-LV"/>
        </w:rPr>
        <w:t>valsts tautsaimniecības</w:t>
      </w:r>
      <w:r w:rsidR="008C4DFB">
        <w:rPr>
          <w:sz w:val="28"/>
          <w:lang w:val="lv-LV"/>
        </w:rPr>
        <w:t xml:space="preserve"> attīstību, būtu atbalstāma </w:t>
      </w:r>
      <w:r w:rsidR="000F11D4">
        <w:rPr>
          <w:sz w:val="28"/>
          <w:lang w:val="lv-LV"/>
        </w:rPr>
        <w:t xml:space="preserve">resursu konsolidācija, kopīgu studiju programmu izstrāde un studiju programmu fragmentācijas samazināšana. Valsts tautsaimniecības attīstība nav tikai valsts dibinātu augstskolu un koledžu uzdevums, jo jebkura augstskola un koledža izsniedz  diplomu valsts vārdā, tādējādi piedāvājot augstāko izglītību. Šāda mērķa </w:t>
      </w:r>
      <w:r w:rsidR="000F11D4">
        <w:rPr>
          <w:sz w:val="28"/>
          <w:lang w:val="lv-LV"/>
        </w:rPr>
        <w:lastRenderedPageBreak/>
        <w:t>sasniegšanai nav iespējams noteikt mazāk ierobežojošus līdzekļus, jo Augstskolu likuma 55.</w:t>
      </w:r>
      <w:r w:rsidR="000F11D4">
        <w:rPr>
          <w:sz w:val="28"/>
          <w:vertAlign w:val="superscript"/>
          <w:lang w:val="lv-LV"/>
        </w:rPr>
        <w:t>2</w:t>
      </w:r>
      <w:r w:rsidR="000F11D4">
        <w:rPr>
          <w:sz w:val="28"/>
          <w:lang w:val="lv-LV"/>
        </w:rPr>
        <w:t>panta trešā daļa un licencēšanas noteikumu 13.punkts paredz tikai divas iespējas lēmuma pieņemšanai, respektīvi, atvērt studiju virzienu vai atteikt atvērt studiju virzienu. Nodrošinot valsts tautsaimniecības attīstības intereses, augstākās izglītības jomai būtu jākoncentrējas uz augstākās izglītības politikas mērķu sasniegšanu, nevis palielināt studiju programmu fragmentāciju un resursu izkliedētību. Augstskolai uzliktais ierobežojums ir mazāks nekā sabiedrības ieguvums, jo ar atteikumu atvērt Augstskolā studiju virzienu “Mākslas” netiek uzlikts aizliegums Augstskolai nodarboties ar augstākās izglītības īstenošanu, bet tiek atteikts atvērt konkrēto studiju virzienu, kas nenodrošinās sabiedrības intereses augstākās izglītības jomā, proti, resursu koncentrāciju un studiju programmu fragmentācijas mazināšanos un nepalielinās riskus kvalitatīvas augstākās izglītības sistēmas attīstībai.</w:t>
      </w:r>
    </w:p>
    <w:p w:rsidR="00DE0CF0" w:rsidRDefault="00DE0CF0" w:rsidP="001F5F2A">
      <w:pPr>
        <w:tabs>
          <w:tab w:val="left" w:pos="5445"/>
        </w:tabs>
        <w:ind w:firstLine="720"/>
        <w:jc w:val="both"/>
        <w:rPr>
          <w:sz w:val="28"/>
          <w:lang w:val="lv-LV"/>
        </w:rPr>
      </w:pPr>
    </w:p>
    <w:p w:rsidR="00DE0CF0" w:rsidRDefault="00DE0CF0" w:rsidP="001F5F2A">
      <w:pPr>
        <w:tabs>
          <w:tab w:val="left" w:pos="5445"/>
        </w:tabs>
        <w:ind w:firstLine="720"/>
        <w:jc w:val="both"/>
        <w:rPr>
          <w:sz w:val="28"/>
          <w:lang w:val="lv-LV"/>
        </w:rPr>
      </w:pPr>
      <w:r>
        <w:rPr>
          <w:sz w:val="28"/>
          <w:lang w:val="lv-LV"/>
        </w:rPr>
        <w:t>5. Ievērojot minētos apsvērumus un pamatojoties uz Augstskolu likuma 55.</w:t>
      </w:r>
      <w:r>
        <w:rPr>
          <w:sz w:val="28"/>
          <w:vertAlign w:val="superscript"/>
          <w:lang w:val="lv-LV"/>
        </w:rPr>
        <w:t>2</w:t>
      </w:r>
      <w:r>
        <w:rPr>
          <w:sz w:val="28"/>
          <w:lang w:val="lv-LV"/>
        </w:rPr>
        <w:t>panta trešo daļu, licencēšanas noteikumu</w:t>
      </w:r>
      <w:r w:rsidR="00D06976">
        <w:rPr>
          <w:sz w:val="28"/>
          <w:lang w:val="lv-LV"/>
        </w:rPr>
        <w:t xml:space="preserve"> </w:t>
      </w:r>
      <w:r>
        <w:rPr>
          <w:sz w:val="28"/>
          <w:lang w:val="lv-LV"/>
        </w:rPr>
        <w:t>12.un 13.punktu, Ministru kabinets nolemj atteikt atvērt studiju virzienu “Mākslas” sabiedrībā ar ierobežotu atbildību “Biznesa augstskola “Turība””.</w:t>
      </w:r>
    </w:p>
    <w:p w:rsidR="00DE0CF0" w:rsidRDefault="00DE0CF0" w:rsidP="001F5F2A">
      <w:pPr>
        <w:tabs>
          <w:tab w:val="left" w:pos="5445"/>
        </w:tabs>
        <w:ind w:firstLine="720"/>
        <w:jc w:val="both"/>
        <w:rPr>
          <w:sz w:val="28"/>
          <w:lang w:val="lv-LV"/>
        </w:rPr>
      </w:pPr>
    </w:p>
    <w:p w:rsidR="00DE0CF0" w:rsidRPr="00DE0CF0" w:rsidRDefault="00DE0CF0" w:rsidP="001F5F2A">
      <w:pPr>
        <w:tabs>
          <w:tab w:val="left" w:pos="5445"/>
        </w:tabs>
        <w:ind w:firstLine="720"/>
        <w:jc w:val="both"/>
        <w:rPr>
          <w:sz w:val="28"/>
          <w:szCs w:val="28"/>
          <w:lang w:val="lv-LV"/>
        </w:rPr>
      </w:pPr>
      <w:r>
        <w:rPr>
          <w:sz w:val="28"/>
          <w:lang w:val="lv-LV"/>
        </w:rPr>
        <w:t>6. Šo rīkojumu saskaņā ar Administratīvā procesa likuma 76.panta otro daļu, 188.panta pirmo un otro daļu un 189.panta pirmo daļu var apstrīdēt Ministru kabinetā vai pārsūdzēt Administratīvajā rajona tiesā mēneša laikā no šā rīkojuma spēkā stāšanās dienas.</w:t>
      </w:r>
    </w:p>
    <w:p w:rsidR="00AC7C88" w:rsidRDefault="00AC7C88" w:rsidP="0088067E">
      <w:pPr>
        <w:tabs>
          <w:tab w:val="left" w:pos="5445"/>
        </w:tabs>
        <w:ind w:firstLine="720"/>
        <w:jc w:val="both"/>
        <w:rPr>
          <w:sz w:val="28"/>
          <w:szCs w:val="28"/>
          <w:lang w:val="lv-LV"/>
        </w:rPr>
      </w:pPr>
    </w:p>
    <w:p w:rsidR="0088067E" w:rsidRDefault="0088067E" w:rsidP="0088067E">
      <w:pPr>
        <w:pStyle w:val="BodyTextIndent"/>
        <w:ind w:firstLine="720"/>
        <w:jc w:val="both"/>
        <w:rPr>
          <w:b/>
          <w:szCs w:val="28"/>
        </w:rPr>
      </w:pPr>
    </w:p>
    <w:p w:rsidR="009B32CD" w:rsidRPr="00AC7C88" w:rsidRDefault="009B32CD" w:rsidP="0088067E">
      <w:pPr>
        <w:pStyle w:val="BodyTextIndent"/>
        <w:ind w:firstLine="720"/>
        <w:jc w:val="both"/>
        <w:rPr>
          <w:b/>
          <w:szCs w:val="28"/>
        </w:rPr>
      </w:pPr>
    </w:p>
    <w:p w:rsidR="00E148F5" w:rsidRPr="00153567" w:rsidRDefault="00E148F5" w:rsidP="00E148F5">
      <w:pPr>
        <w:ind w:firstLine="720"/>
        <w:jc w:val="both"/>
        <w:rPr>
          <w:sz w:val="28"/>
          <w:szCs w:val="28"/>
          <w:lang w:val="lv-LV"/>
        </w:rPr>
      </w:pPr>
      <w:r w:rsidRPr="00153567">
        <w:rPr>
          <w:sz w:val="28"/>
          <w:szCs w:val="28"/>
          <w:lang w:val="lv-LV"/>
        </w:rPr>
        <w:t>Ministru prezident</w:t>
      </w:r>
      <w:r w:rsidR="009768F1">
        <w:rPr>
          <w:sz w:val="28"/>
          <w:szCs w:val="28"/>
          <w:lang w:val="lv-LV"/>
        </w:rPr>
        <w:t>s</w:t>
      </w:r>
      <w:r w:rsidR="009768F1">
        <w:rPr>
          <w:sz w:val="28"/>
          <w:szCs w:val="28"/>
          <w:lang w:val="lv-LV"/>
        </w:rPr>
        <w:tab/>
      </w:r>
      <w:r w:rsidR="009768F1">
        <w:rPr>
          <w:sz w:val="28"/>
          <w:szCs w:val="28"/>
          <w:lang w:val="lv-LV"/>
        </w:rPr>
        <w:tab/>
      </w:r>
      <w:r w:rsidR="009768F1">
        <w:rPr>
          <w:sz w:val="28"/>
          <w:szCs w:val="28"/>
          <w:lang w:val="lv-LV"/>
        </w:rPr>
        <w:tab/>
      </w:r>
      <w:r w:rsidR="009768F1">
        <w:rPr>
          <w:sz w:val="28"/>
          <w:szCs w:val="28"/>
          <w:lang w:val="lv-LV"/>
        </w:rPr>
        <w:tab/>
      </w:r>
      <w:r w:rsidR="009768F1">
        <w:rPr>
          <w:sz w:val="28"/>
          <w:szCs w:val="28"/>
          <w:lang w:val="lv-LV"/>
        </w:rPr>
        <w:tab/>
      </w:r>
      <w:r w:rsidR="009768F1">
        <w:rPr>
          <w:sz w:val="28"/>
          <w:szCs w:val="28"/>
          <w:lang w:val="lv-LV"/>
        </w:rPr>
        <w:tab/>
        <w:t>Māris Kučinskis</w:t>
      </w:r>
    </w:p>
    <w:p w:rsidR="00E148F5" w:rsidRPr="00153567" w:rsidRDefault="00E148F5" w:rsidP="00E148F5">
      <w:pPr>
        <w:ind w:firstLine="720"/>
        <w:jc w:val="both"/>
        <w:rPr>
          <w:sz w:val="28"/>
          <w:szCs w:val="28"/>
          <w:lang w:val="lv-LV"/>
        </w:rPr>
      </w:pPr>
      <w:r w:rsidRPr="00153567">
        <w:rPr>
          <w:sz w:val="28"/>
          <w:szCs w:val="28"/>
          <w:lang w:val="lv-LV"/>
        </w:rPr>
        <w:tab/>
      </w:r>
      <w:r w:rsidRPr="00153567">
        <w:rPr>
          <w:sz w:val="28"/>
          <w:szCs w:val="28"/>
          <w:lang w:val="lv-LV"/>
        </w:rPr>
        <w:tab/>
      </w:r>
      <w:r w:rsidRPr="00153567">
        <w:rPr>
          <w:sz w:val="28"/>
          <w:szCs w:val="28"/>
          <w:lang w:val="lv-LV"/>
        </w:rPr>
        <w:tab/>
      </w:r>
      <w:r w:rsidRPr="00153567">
        <w:rPr>
          <w:sz w:val="28"/>
          <w:szCs w:val="28"/>
          <w:lang w:val="lv-LV"/>
        </w:rPr>
        <w:tab/>
      </w:r>
    </w:p>
    <w:p w:rsidR="009B32CD" w:rsidRDefault="00E148F5" w:rsidP="00E148F5">
      <w:pPr>
        <w:ind w:firstLine="720"/>
        <w:jc w:val="both"/>
        <w:rPr>
          <w:sz w:val="28"/>
          <w:szCs w:val="28"/>
          <w:lang w:val="lv-LV"/>
        </w:rPr>
      </w:pPr>
      <w:r w:rsidRPr="00153567">
        <w:rPr>
          <w:sz w:val="28"/>
          <w:szCs w:val="28"/>
          <w:lang w:val="lv-LV"/>
        </w:rPr>
        <w:tab/>
      </w:r>
    </w:p>
    <w:p w:rsidR="00E148F5" w:rsidRPr="00153567" w:rsidRDefault="00E148F5" w:rsidP="00E148F5">
      <w:pPr>
        <w:ind w:firstLine="720"/>
        <w:jc w:val="both"/>
        <w:rPr>
          <w:sz w:val="28"/>
          <w:szCs w:val="28"/>
          <w:lang w:val="lv-LV"/>
        </w:rPr>
      </w:pPr>
      <w:r w:rsidRPr="00153567">
        <w:rPr>
          <w:sz w:val="28"/>
          <w:szCs w:val="28"/>
          <w:lang w:val="lv-LV"/>
        </w:rPr>
        <w:tab/>
      </w:r>
      <w:r w:rsidRPr="00153567">
        <w:rPr>
          <w:sz w:val="28"/>
          <w:szCs w:val="28"/>
          <w:lang w:val="lv-LV"/>
        </w:rPr>
        <w:tab/>
      </w:r>
    </w:p>
    <w:p w:rsidR="00E148F5" w:rsidRPr="00153567" w:rsidRDefault="009768F1" w:rsidP="00E148F5">
      <w:pPr>
        <w:ind w:firstLine="720"/>
        <w:jc w:val="both"/>
        <w:rPr>
          <w:sz w:val="28"/>
          <w:szCs w:val="28"/>
          <w:lang w:val="lv-LV"/>
        </w:rPr>
      </w:pPr>
      <w:r>
        <w:rPr>
          <w:sz w:val="28"/>
          <w:szCs w:val="28"/>
          <w:lang w:val="lv-LV"/>
        </w:rPr>
        <w:t>Izglītības un zinātnes ministrs</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Kārlis Šadurskis</w:t>
      </w:r>
    </w:p>
    <w:p w:rsidR="00E148F5" w:rsidRPr="00153567" w:rsidRDefault="00E148F5" w:rsidP="00E148F5">
      <w:pPr>
        <w:ind w:firstLine="720"/>
        <w:jc w:val="both"/>
        <w:rPr>
          <w:sz w:val="28"/>
          <w:szCs w:val="28"/>
          <w:lang w:val="lv-LV"/>
        </w:rPr>
      </w:pPr>
    </w:p>
    <w:p w:rsidR="00E148F5" w:rsidRDefault="00E148F5" w:rsidP="00E148F5">
      <w:pPr>
        <w:ind w:firstLine="720"/>
        <w:jc w:val="both"/>
        <w:rPr>
          <w:sz w:val="28"/>
          <w:szCs w:val="28"/>
          <w:lang w:val="lv-LV"/>
        </w:rPr>
      </w:pPr>
    </w:p>
    <w:p w:rsidR="009B32CD" w:rsidRPr="00153567" w:rsidRDefault="009B32CD" w:rsidP="00E148F5">
      <w:pPr>
        <w:ind w:firstLine="720"/>
        <w:jc w:val="both"/>
        <w:rPr>
          <w:sz w:val="28"/>
          <w:szCs w:val="28"/>
          <w:lang w:val="lv-LV"/>
        </w:rPr>
      </w:pPr>
    </w:p>
    <w:p w:rsidR="009768F1" w:rsidRDefault="009768F1" w:rsidP="00E148F5">
      <w:pPr>
        <w:ind w:firstLine="720"/>
        <w:jc w:val="both"/>
        <w:rPr>
          <w:sz w:val="28"/>
          <w:szCs w:val="28"/>
          <w:lang w:val="lv-LV"/>
        </w:rPr>
      </w:pPr>
      <w:r>
        <w:rPr>
          <w:sz w:val="28"/>
          <w:szCs w:val="28"/>
          <w:lang w:val="lv-LV"/>
        </w:rPr>
        <w:t>Iesniedzējs:</w:t>
      </w:r>
    </w:p>
    <w:p w:rsidR="00E148F5" w:rsidRPr="00153567" w:rsidRDefault="009768F1" w:rsidP="00E148F5">
      <w:pPr>
        <w:ind w:firstLine="720"/>
        <w:jc w:val="both"/>
        <w:rPr>
          <w:sz w:val="28"/>
          <w:szCs w:val="28"/>
          <w:lang w:val="lv-LV"/>
        </w:rPr>
      </w:pPr>
      <w:r>
        <w:rPr>
          <w:sz w:val="28"/>
          <w:szCs w:val="28"/>
          <w:lang w:val="lv-LV"/>
        </w:rPr>
        <w:t>Izglītības un zinātnes ministrs</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Kārlis Šadurskis</w:t>
      </w:r>
    </w:p>
    <w:p w:rsidR="00E148F5" w:rsidRPr="00153567" w:rsidRDefault="00E148F5" w:rsidP="00E148F5">
      <w:pPr>
        <w:ind w:firstLine="720"/>
        <w:jc w:val="both"/>
        <w:rPr>
          <w:sz w:val="28"/>
          <w:szCs w:val="28"/>
          <w:lang w:val="lv-LV"/>
        </w:rPr>
      </w:pPr>
    </w:p>
    <w:p w:rsidR="009B32CD" w:rsidRDefault="009B32CD" w:rsidP="00E148F5">
      <w:pPr>
        <w:tabs>
          <w:tab w:val="left" w:pos="3120"/>
        </w:tabs>
        <w:ind w:firstLine="720"/>
        <w:jc w:val="both"/>
        <w:rPr>
          <w:sz w:val="28"/>
          <w:szCs w:val="28"/>
          <w:lang w:val="lv-LV"/>
        </w:rPr>
      </w:pPr>
    </w:p>
    <w:p w:rsidR="00E148F5" w:rsidRPr="00DD711E" w:rsidRDefault="00E148F5" w:rsidP="00E148F5">
      <w:pPr>
        <w:tabs>
          <w:tab w:val="left" w:pos="3120"/>
        </w:tabs>
        <w:ind w:firstLine="720"/>
        <w:jc w:val="both"/>
        <w:rPr>
          <w:sz w:val="28"/>
          <w:szCs w:val="28"/>
          <w:lang w:val="lv-LV"/>
        </w:rPr>
      </w:pPr>
      <w:r w:rsidRPr="00DD711E">
        <w:rPr>
          <w:sz w:val="28"/>
          <w:szCs w:val="28"/>
          <w:lang w:val="lv-LV"/>
        </w:rPr>
        <w:tab/>
      </w:r>
    </w:p>
    <w:p w:rsidR="009768F1" w:rsidRPr="00D309C3" w:rsidRDefault="009574BD" w:rsidP="009768F1">
      <w:pPr>
        <w:ind w:firstLine="720"/>
        <w:jc w:val="both"/>
        <w:rPr>
          <w:color w:val="000000"/>
          <w:sz w:val="28"/>
          <w:szCs w:val="28"/>
          <w:lang w:val="lv-LV" w:eastAsia="lv-LV"/>
        </w:rPr>
      </w:pPr>
      <w:r w:rsidRPr="00D309C3">
        <w:rPr>
          <w:color w:val="000000"/>
          <w:sz w:val="28"/>
          <w:szCs w:val="28"/>
          <w:lang w:val="lv-LV" w:eastAsia="lv-LV"/>
        </w:rPr>
        <w:t>Vi</w:t>
      </w:r>
      <w:r w:rsidR="00E148F5" w:rsidRPr="00D309C3">
        <w:rPr>
          <w:color w:val="000000"/>
          <w:sz w:val="28"/>
          <w:szCs w:val="28"/>
          <w:lang w:val="lv-LV" w:eastAsia="lv-LV"/>
        </w:rPr>
        <w:t>zē:</w:t>
      </w:r>
    </w:p>
    <w:p w:rsidR="00DC5C13" w:rsidRPr="00DD40E4" w:rsidRDefault="00633226" w:rsidP="009768F1">
      <w:pPr>
        <w:ind w:firstLine="720"/>
        <w:jc w:val="both"/>
        <w:rPr>
          <w:sz w:val="28"/>
          <w:szCs w:val="28"/>
          <w:lang w:val="lv-LV"/>
        </w:rPr>
      </w:pPr>
      <w:r w:rsidRPr="00D309C3">
        <w:rPr>
          <w:sz w:val="28"/>
          <w:szCs w:val="28"/>
          <w:lang w:val="lv-LV"/>
        </w:rPr>
        <w:t>valsts sekretāre</w:t>
      </w:r>
      <w:r w:rsidRPr="00D309C3">
        <w:rPr>
          <w:sz w:val="28"/>
          <w:szCs w:val="28"/>
          <w:lang w:val="lv-LV"/>
        </w:rPr>
        <w:tab/>
      </w:r>
      <w:r w:rsidRPr="00D309C3">
        <w:rPr>
          <w:sz w:val="28"/>
          <w:szCs w:val="28"/>
          <w:lang w:val="lv-LV"/>
        </w:rPr>
        <w:tab/>
      </w:r>
      <w:r w:rsidRPr="00D309C3">
        <w:rPr>
          <w:sz w:val="28"/>
          <w:szCs w:val="28"/>
          <w:lang w:val="lv-LV"/>
        </w:rPr>
        <w:tab/>
      </w:r>
      <w:r w:rsidRPr="00D309C3">
        <w:rPr>
          <w:sz w:val="28"/>
          <w:szCs w:val="28"/>
          <w:lang w:val="lv-LV"/>
        </w:rPr>
        <w:tab/>
      </w:r>
      <w:r w:rsidRPr="00D309C3">
        <w:rPr>
          <w:sz w:val="28"/>
          <w:szCs w:val="28"/>
          <w:lang w:val="lv-LV"/>
        </w:rPr>
        <w:tab/>
      </w:r>
      <w:r w:rsidRPr="00D309C3">
        <w:rPr>
          <w:sz w:val="28"/>
          <w:szCs w:val="28"/>
          <w:lang w:val="lv-LV"/>
        </w:rPr>
        <w:tab/>
      </w:r>
      <w:r w:rsidRPr="00D309C3">
        <w:rPr>
          <w:sz w:val="28"/>
          <w:szCs w:val="28"/>
          <w:lang w:val="lv-LV"/>
        </w:rPr>
        <w:tab/>
        <w:t>Līga Lejiņa</w:t>
      </w:r>
    </w:p>
    <w:p w:rsidR="00C65084" w:rsidRDefault="00C65084" w:rsidP="009521CA">
      <w:pPr>
        <w:autoSpaceDE w:val="0"/>
        <w:autoSpaceDN w:val="0"/>
        <w:adjustRightInd w:val="0"/>
        <w:rPr>
          <w:color w:val="000000"/>
          <w:sz w:val="28"/>
          <w:szCs w:val="28"/>
          <w:lang w:val="lv-LV" w:eastAsia="lv-LV"/>
        </w:rPr>
      </w:pPr>
    </w:p>
    <w:p w:rsidR="00AC6425" w:rsidRPr="00153567" w:rsidRDefault="00AC6425" w:rsidP="00C65084">
      <w:pPr>
        <w:tabs>
          <w:tab w:val="left" w:pos="4155"/>
        </w:tabs>
        <w:autoSpaceDE w:val="0"/>
        <w:autoSpaceDN w:val="0"/>
        <w:adjustRightInd w:val="0"/>
        <w:ind w:firstLine="720"/>
        <w:jc w:val="both"/>
        <w:rPr>
          <w:sz w:val="28"/>
          <w:szCs w:val="28"/>
          <w:lang w:val="lv-LV"/>
        </w:rPr>
      </w:pPr>
      <w:r w:rsidRPr="00153567">
        <w:rPr>
          <w:sz w:val="28"/>
          <w:szCs w:val="28"/>
          <w:lang w:val="lv-LV"/>
        </w:rPr>
        <w:tab/>
      </w:r>
      <w:r w:rsidRPr="00153567">
        <w:rPr>
          <w:sz w:val="28"/>
          <w:szCs w:val="28"/>
          <w:lang w:val="lv-LV"/>
        </w:rPr>
        <w:tab/>
      </w:r>
      <w:r w:rsidRPr="00153567">
        <w:rPr>
          <w:sz w:val="28"/>
          <w:szCs w:val="28"/>
          <w:lang w:val="lv-LV"/>
        </w:rPr>
        <w:tab/>
      </w:r>
      <w:r w:rsidRPr="00153567">
        <w:rPr>
          <w:sz w:val="28"/>
          <w:szCs w:val="28"/>
          <w:lang w:val="lv-LV"/>
        </w:rPr>
        <w:tab/>
      </w:r>
      <w:r w:rsidRPr="00153567">
        <w:rPr>
          <w:sz w:val="28"/>
          <w:szCs w:val="28"/>
          <w:lang w:val="lv-LV"/>
        </w:rPr>
        <w:tab/>
      </w:r>
      <w:r w:rsidRPr="00153567">
        <w:rPr>
          <w:sz w:val="28"/>
          <w:szCs w:val="28"/>
          <w:lang w:val="lv-LV"/>
        </w:rPr>
        <w:tab/>
      </w:r>
    </w:p>
    <w:p w:rsidR="00942962" w:rsidRPr="00153567" w:rsidRDefault="00942962" w:rsidP="00D75732">
      <w:pPr>
        <w:ind w:firstLine="720"/>
        <w:jc w:val="center"/>
        <w:rPr>
          <w:lang w:val="lv-LV"/>
        </w:rPr>
      </w:pPr>
    </w:p>
    <w:p w:rsidR="00942962" w:rsidRPr="00153567" w:rsidRDefault="00942962" w:rsidP="00D75732">
      <w:pPr>
        <w:ind w:firstLine="720"/>
        <w:jc w:val="center"/>
        <w:rPr>
          <w:lang w:val="lv-LV"/>
        </w:rPr>
      </w:pPr>
    </w:p>
    <w:p w:rsidR="009768F1" w:rsidRDefault="00E875BD" w:rsidP="00D75732">
      <w:pPr>
        <w:ind w:firstLine="720"/>
        <w:rPr>
          <w:sz w:val="20"/>
          <w:szCs w:val="20"/>
          <w:lang w:val="lv-LV"/>
        </w:rPr>
      </w:pPr>
      <w:r>
        <w:rPr>
          <w:sz w:val="20"/>
          <w:szCs w:val="20"/>
          <w:lang w:val="lv-LV"/>
        </w:rPr>
        <w:t>02.08</w:t>
      </w:r>
      <w:bookmarkStart w:id="0" w:name="_GoBack"/>
      <w:bookmarkEnd w:id="0"/>
      <w:r w:rsidR="00633226" w:rsidRPr="00D309C3">
        <w:rPr>
          <w:sz w:val="20"/>
          <w:szCs w:val="20"/>
          <w:lang w:val="lv-LV"/>
        </w:rPr>
        <w:t>.2017.</w:t>
      </w:r>
    </w:p>
    <w:p w:rsidR="00D75732" w:rsidRPr="00153567" w:rsidRDefault="003F27FD" w:rsidP="00D75732">
      <w:pPr>
        <w:ind w:firstLine="720"/>
        <w:rPr>
          <w:sz w:val="20"/>
          <w:szCs w:val="20"/>
          <w:lang w:val="lv-LV"/>
        </w:rPr>
      </w:pPr>
      <w:r>
        <w:rPr>
          <w:sz w:val="20"/>
          <w:szCs w:val="20"/>
          <w:lang w:val="lv-LV"/>
        </w:rPr>
        <w:t>1470</w:t>
      </w:r>
    </w:p>
    <w:p w:rsidR="00D75732" w:rsidRPr="00153567" w:rsidRDefault="009768F1" w:rsidP="00D75732">
      <w:pPr>
        <w:ind w:firstLine="720"/>
        <w:rPr>
          <w:sz w:val="20"/>
          <w:szCs w:val="20"/>
          <w:lang w:val="lv-LV"/>
        </w:rPr>
      </w:pPr>
      <w:proofErr w:type="spellStart"/>
      <w:r>
        <w:rPr>
          <w:sz w:val="20"/>
          <w:szCs w:val="20"/>
          <w:lang w:val="lv-LV"/>
        </w:rPr>
        <w:t>L.Upīte</w:t>
      </w:r>
      <w:proofErr w:type="spellEnd"/>
      <w:r>
        <w:rPr>
          <w:sz w:val="20"/>
          <w:szCs w:val="20"/>
          <w:lang w:val="lv-LV"/>
        </w:rPr>
        <w:t>, 67047816</w:t>
      </w:r>
    </w:p>
    <w:p w:rsidR="00D75732" w:rsidRPr="00153567" w:rsidRDefault="009768F1" w:rsidP="00D75732">
      <w:pPr>
        <w:ind w:firstLine="720"/>
        <w:rPr>
          <w:sz w:val="20"/>
          <w:szCs w:val="20"/>
          <w:lang w:val="lv-LV"/>
        </w:rPr>
      </w:pPr>
      <w:r>
        <w:rPr>
          <w:sz w:val="20"/>
          <w:szCs w:val="20"/>
          <w:lang w:val="lv-LV"/>
        </w:rPr>
        <w:t>Linda.Upite</w:t>
      </w:r>
      <w:r w:rsidR="00D75732" w:rsidRPr="00153567">
        <w:rPr>
          <w:sz w:val="20"/>
          <w:szCs w:val="20"/>
          <w:lang w:val="lv-LV"/>
        </w:rPr>
        <w:t>@izm.gov.lv</w:t>
      </w:r>
    </w:p>
    <w:p w:rsidR="00D75732" w:rsidRPr="00153567" w:rsidRDefault="00D75732" w:rsidP="00D75732">
      <w:pPr>
        <w:jc w:val="both"/>
        <w:rPr>
          <w:sz w:val="28"/>
          <w:szCs w:val="28"/>
          <w:lang w:val="lv-LV"/>
        </w:rPr>
      </w:pPr>
    </w:p>
    <w:p w:rsidR="00D75732" w:rsidRPr="00153567" w:rsidRDefault="00D75732" w:rsidP="00D75732">
      <w:pPr>
        <w:ind w:left="360"/>
        <w:rPr>
          <w:sz w:val="28"/>
          <w:szCs w:val="28"/>
          <w:lang w:val="lv-LV"/>
        </w:rPr>
      </w:pPr>
    </w:p>
    <w:p w:rsidR="00D75732" w:rsidRDefault="00D75732" w:rsidP="00D75732">
      <w:pPr>
        <w:ind w:left="360"/>
        <w:rPr>
          <w:sz w:val="28"/>
          <w:szCs w:val="28"/>
        </w:rPr>
      </w:pPr>
    </w:p>
    <w:p w:rsidR="00D75732" w:rsidRPr="004F6F5B" w:rsidRDefault="00D75732" w:rsidP="00D75732">
      <w:pPr>
        <w:jc w:val="both"/>
        <w:rPr>
          <w:sz w:val="28"/>
          <w:szCs w:val="28"/>
        </w:rPr>
      </w:pPr>
    </w:p>
    <w:p w:rsidR="00D75732" w:rsidRPr="008D0153" w:rsidRDefault="00D75732" w:rsidP="00D75732">
      <w:pPr>
        <w:jc w:val="both"/>
        <w:rPr>
          <w:sz w:val="20"/>
          <w:szCs w:val="20"/>
        </w:rPr>
      </w:pPr>
    </w:p>
    <w:p w:rsidR="006106C8" w:rsidRDefault="006106C8"/>
    <w:sectPr w:rsidR="006106C8" w:rsidSect="00DE0CF0">
      <w:headerReference w:type="default" r:id="rId7"/>
      <w:footerReference w:type="default" r:id="rId8"/>
      <w:footerReference w:type="first" r:id="rId9"/>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264" w:rsidRDefault="00A15264">
      <w:r>
        <w:separator/>
      </w:r>
    </w:p>
  </w:endnote>
  <w:endnote w:type="continuationSeparator" w:id="0">
    <w:p w:rsidR="00A15264" w:rsidRDefault="00A15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4E2" w:rsidRPr="003F27FD" w:rsidRDefault="003F27FD" w:rsidP="003F27FD">
    <w:pPr>
      <w:pStyle w:val="Footer"/>
      <w:jc w:val="both"/>
    </w:pPr>
    <w:r w:rsidRPr="003F27FD">
      <w:rPr>
        <w:sz w:val="20"/>
        <w:szCs w:val="20"/>
        <w:lang w:val="lv-LV"/>
      </w:rPr>
      <w:t>IZMrik_</w:t>
    </w:r>
    <w:r w:rsidR="00E875BD">
      <w:rPr>
        <w:sz w:val="20"/>
        <w:szCs w:val="20"/>
        <w:lang w:val="lv-LV"/>
      </w:rPr>
      <w:t>0208</w:t>
    </w:r>
    <w:r w:rsidRPr="00D309C3">
      <w:rPr>
        <w:sz w:val="20"/>
        <w:szCs w:val="20"/>
        <w:lang w:val="lv-LV"/>
      </w:rPr>
      <w:t>17</w:t>
    </w:r>
    <w:r w:rsidRPr="003F27FD">
      <w:rPr>
        <w:sz w:val="20"/>
        <w:szCs w:val="20"/>
        <w:lang w:val="lv-LV"/>
      </w:rPr>
      <w:t>_BAT_virziens_atteikt; Ministru kabineta rīkojuma projekts “Par atteikumu atvērt studiju virzienu “Mākslas” sabiedrībā ar ierobežotu atbildību “Biznesa augstskola “Turība”””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CF0" w:rsidRPr="00DE0CF0" w:rsidRDefault="00DE0CF0" w:rsidP="00DE0CF0">
    <w:pPr>
      <w:pStyle w:val="Footer"/>
      <w:jc w:val="both"/>
      <w:rPr>
        <w:sz w:val="20"/>
        <w:szCs w:val="20"/>
        <w:lang w:val="lv-LV"/>
      </w:rPr>
    </w:pPr>
    <w:r w:rsidRPr="00633226">
      <w:rPr>
        <w:sz w:val="20"/>
        <w:szCs w:val="20"/>
        <w:lang w:val="lv-LV"/>
      </w:rPr>
      <w:t>I</w:t>
    </w:r>
    <w:r w:rsidR="00C83711">
      <w:rPr>
        <w:sz w:val="20"/>
        <w:szCs w:val="20"/>
        <w:lang w:val="lv-LV"/>
      </w:rPr>
      <w:t>ZMrik_</w:t>
    </w:r>
    <w:r w:rsidR="00E875BD">
      <w:rPr>
        <w:sz w:val="20"/>
        <w:szCs w:val="20"/>
        <w:lang w:val="lv-LV"/>
      </w:rPr>
      <w:t>0208</w:t>
    </w:r>
    <w:r w:rsidRPr="00D309C3">
      <w:rPr>
        <w:sz w:val="20"/>
        <w:szCs w:val="20"/>
        <w:lang w:val="lv-LV"/>
      </w:rPr>
      <w:t>17</w:t>
    </w:r>
    <w:r>
      <w:rPr>
        <w:sz w:val="20"/>
        <w:szCs w:val="20"/>
        <w:lang w:val="lv-LV"/>
      </w:rPr>
      <w:t>_BAT_virziens_atteikt</w:t>
    </w:r>
    <w:r w:rsidRPr="00633226">
      <w:rPr>
        <w:sz w:val="20"/>
        <w:szCs w:val="20"/>
        <w:lang w:val="lv-LV"/>
      </w:rPr>
      <w:t xml:space="preserve">; Ministru kabineta rīkojuma projekts “Par </w:t>
    </w:r>
    <w:r>
      <w:rPr>
        <w:sz w:val="20"/>
        <w:szCs w:val="20"/>
        <w:lang w:val="lv-LV"/>
      </w:rPr>
      <w:t xml:space="preserve">atteikumu atvērt </w:t>
    </w:r>
    <w:r w:rsidR="003F27FD">
      <w:rPr>
        <w:sz w:val="20"/>
        <w:szCs w:val="20"/>
        <w:lang w:val="lv-LV"/>
      </w:rPr>
      <w:t>studiju virzienu</w:t>
    </w:r>
    <w:r w:rsidRPr="00633226">
      <w:rPr>
        <w:sz w:val="20"/>
        <w:szCs w:val="20"/>
        <w:lang w:val="lv-LV"/>
      </w:rPr>
      <w:t xml:space="preserve"> “</w:t>
    </w:r>
    <w:r>
      <w:rPr>
        <w:sz w:val="20"/>
        <w:szCs w:val="20"/>
        <w:lang w:val="lv-LV"/>
      </w:rPr>
      <w:t>Mākslas</w:t>
    </w:r>
    <w:r w:rsidRPr="00633226">
      <w:rPr>
        <w:sz w:val="20"/>
        <w:szCs w:val="20"/>
        <w:lang w:val="lv-LV"/>
      </w:rPr>
      <w:t xml:space="preserve">” </w:t>
    </w:r>
    <w:r w:rsidR="003F27FD">
      <w:rPr>
        <w:sz w:val="20"/>
        <w:szCs w:val="20"/>
        <w:lang w:val="lv-LV"/>
      </w:rPr>
      <w:t>sabiedrībā ar ierobežotu atbildību “</w:t>
    </w:r>
    <w:r>
      <w:rPr>
        <w:sz w:val="20"/>
        <w:szCs w:val="20"/>
        <w:lang w:val="lv-LV"/>
      </w:rPr>
      <w:t>Biznesa aug</w:t>
    </w:r>
    <w:r w:rsidR="003F27FD">
      <w:rPr>
        <w:sz w:val="20"/>
        <w:szCs w:val="20"/>
        <w:lang w:val="lv-LV"/>
      </w:rPr>
      <w:t>stskola</w:t>
    </w:r>
    <w:r>
      <w:rPr>
        <w:sz w:val="20"/>
        <w:szCs w:val="20"/>
        <w:lang w:val="lv-LV"/>
      </w:rPr>
      <w:t xml:space="preserve"> “Turība”</w:t>
    </w:r>
    <w:r w:rsidRPr="00633226">
      <w:rPr>
        <w:sz w:val="20"/>
        <w:szCs w:val="20"/>
        <w:lang w:val="lv-LV"/>
      </w:rPr>
      <w:t>”</w:t>
    </w:r>
    <w:r w:rsidR="003F27FD">
      <w:rPr>
        <w:sz w:val="20"/>
        <w:szCs w:val="20"/>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264" w:rsidRDefault="00A15264">
      <w:r>
        <w:separator/>
      </w:r>
    </w:p>
  </w:footnote>
  <w:footnote w:type="continuationSeparator" w:id="0">
    <w:p w:rsidR="00A15264" w:rsidRDefault="00A15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273649"/>
      <w:docPartObj>
        <w:docPartGallery w:val="Page Numbers (Top of Page)"/>
        <w:docPartUnique/>
      </w:docPartObj>
    </w:sdtPr>
    <w:sdtEndPr>
      <w:rPr>
        <w:noProof/>
      </w:rPr>
    </w:sdtEndPr>
    <w:sdtContent>
      <w:p w:rsidR="00DE0CF0" w:rsidRDefault="00DE0CF0">
        <w:pPr>
          <w:pStyle w:val="Header"/>
          <w:jc w:val="center"/>
        </w:pPr>
        <w:r>
          <w:fldChar w:fldCharType="begin"/>
        </w:r>
        <w:r>
          <w:instrText xml:space="preserve"> PAGE   \* MERGEFORMAT </w:instrText>
        </w:r>
        <w:r>
          <w:fldChar w:fldCharType="separate"/>
        </w:r>
        <w:r w:rsidR="00E875BD">
          <w:rPr>
            <w:noProof/>
          </w:rPr>
          <w:t>5</w:t>
        </w:r>
        <w:r>
          <w:rPr>
            <w:noProof/>
          </w:rPr>
          <w:fldChar w:fldCharType="end"/>
        </w:r>
      </w:p>
    </w:sdtContent>
  </w:sdt>
  <w:p w:rsidR="00DE0CF0" w:rsidRDefault="00DE0C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32"/>
    <w:rsid w:val="0000727A"/>
    <w:rsid w:val="00046336"/>
    <w:rsid w:val="000632CD"/>
    <w:rsid w:val="000833FD"/>
    <w:rsid w:val="000945CE"/>
    <w:rsid w:val="000D180A"/>
    <w:rsid w:val="000E0BF2"/>
    <w:rsid w:val="000F11D4"/>
    <w:rsid w:val="0010271E"/>
    <w:rsid w:val="00122E5F"/>
    <w:rsid w:val="00124F9A"/>
    <w:rsid w:val="00153567"/>
    <w:rsid w:val="0015581F"/>
    <w:rsid w:val="00160CF2"/>
    <w:rsid w:val="00173572"/>
    <w:rsid w:val="00175305"/>
    <w:rsid w:val="00175C65"/>
    <w:rsid w:val="001B7E99"/>
    <w:rsid w:val="001D7E02"/>
    <w:rsid w:val="001F5F2A"/>
    <w:rsid w:val="00206FB1"/>
    <w:rsid w:val="00237C6D"/>
    <w:rsid w:val="00257FB8"/>
    <w:rsid w:val="0027086A"/>
    <w:rsid w:val="002820FE"/>
    <w:rsid w:val="00282A7F"/>
    <w:rsid w:val="002C56A4"/>
    <w:rsid w:val="002E35B9"/>
    <w:rsid w:val="002E5596"/>
    <w:rsid w:val="002F45DC"/>
    <w:rsid w:val="002F5769"/>
    <w:rsid w:val="003113B2"/>
    <w:rsid w:val="00314586"/>
    <w:rsid w:val="003229C9"/>
    <w:rsid w:val="00336189"/>
    <w:rsid w:val="003372DE"/>
    <w:rsid w:val="003467A1"/>
    <w:rsid w:val="003812DD"/>
    <w:rsid w:val="003878A0"/>
    <w:rsid w:val="003A69EF"/>
    <w:rsid w:val="003B22FA"/>
    <w:rsid w:val="003B24E6"/>
    <w:rsid w:val="003C1592"/>
    <w:rsid w:val="003D6398"/>
    <w:rsid w:val="003F27FD"/>
    <w:rsid w:val="003F52B2"/>
    <w:rsid w:val="004172CD"/>
    <w:rsid w:val="004202BB"/>
    <w:rsid w:val="00422B8C"/>
    <w:rsid w:val="0042304E"/>
    <w:rsid w:val="004327CC"/>
    <w:rsid w:val="00435572"/>
    <w:rsid w:val="00457138"/>
    <w:rsid w:val="004623B0"/>
    <w:rsid w:val="00470341"/>
    <w:rsid w:val="00474549"/>
    <w:rsid w:val="00475CC5"/>
    <w:rsid w:val="00476C49"/>
    <w:rsid w:val="00494F07"/>
    <w:rsid w:val="004A33C4"/>
    <w:rsid w:val="004B3808"/>
    <w:rsid w:val="004B7B3D"/>
    <w:rsid w:val="004C34A3"/>
    <w:rsid w:val="004D613E"/>
    <w:rsid w:val="004E04F8"/>
    <w:rsid w:val="004E12F6"/>
    <w:rsid w:val="004E6ACE"/>
    <w:rsid w:val="004F1BD6"/>
    <w:rsid w:val="004F58E3"/>
    <w:rsid w:val="00537418"/>
    <w:rsid w:val="00580065"/>
    <w:rsid w:val="00583410"/>
    <w:rsid w:val="00595926"/>
    <w:rsid w:val="005B16A3"/>
    <w:rsid w:val="005B77FC"/>
    <w:rsid w:val="005C37D1"/>
    <w:rsid w:val="005D07F7"/>
    <w:rsid w:val="005E1609"/>
    <w:rsid w:val="005F0B4E"/>
    <w:rsid w:val="00602C5E"/>
    <w:rsid w:val="006106C8"/>
    <w:rsid w:val="006110BE"/>
    <w:rsid w:val="0063059F"/>
    <w:rsid w:val="00633226"/>
    <w:rsid w:val="0066580B"/>
    <w:rsid w:val="00672952"/>
    <w:rsid w:val="006869F3"/>
    <w:rsid w:val="00694CC6"/>
    <w:rsid w:val="006B39D6"/>
    <w:rsid w:val="007000BD"/>
    <w:rsid w:val="007124C2"/>
    <w:rsid w:val="00747B39"/>
    <w:rsid w:val="00755477"/>
    <w:rsid w:val="007558C2"/>
    <w:rsid w:val="00761313"/>
    <w:rsid w:val="0076531B"/>
    <w:rsid w:val="007657CA"/>
    <w:rsid w:val="00772D49"/>
    <w:rsid w:val="00777B5B"/>
    <w:rsid w:val="00782AF0"/>
    <w:rsid w:val="007A13BE"/>
    <w:rsid w:val="007A34A6"/>
    <w:rsid w:val="007D4960"/>
    <w:rsid w:val="007E10C1"/>
    <w:rsid w:val="007E7BA5"/>
    <w:rsid w:val="0080507F"/>
    <w:rsid w:val="00810CDB"/>
    <w:rsid w:val="008372EC"/>
    <w:rsid w:val="00844ABD"/>
    <w:rsid w:val="0084756E"/>
    <w:rsid w:val="00851AE3"/>
    <w:rsid w:val="0087435C"/>
    <w:rsid w:val="00875ACD"/>
    <w:rsid w:val="0088067E"/>
    <w:rsid w:val="008844E2"/>
    <w:rsid w:val="008C4DFB"/>
    <w:rsid w:val="008D232F"/>
    <w:rsid w:val="00910755"/>
    <w:rsid w:val="00942962"/>
    <w:rsid w:val="0094422F"/>
    <w:rsid w:val="00946139"/>
    <w:rsid w:val="009521CA"/>
    <w:rsid w:val="009574BD"/>
    <w:rsid w:val="00960BE2"/>
    <w:rsid w:val="009674AC"/>
    <w:rsid w:val="0097166B"/>
    <w:rsid w:val="00974425"/>
    <w:rsid w:val="009768F1"/>
    <w:rsid w:val="009B216A"/>
    <w:rsid w:val="009B32CD"/>
    <w:rsid w:val="009C4C8A"/>
    <w:rsid w:val="009D49FB"/>
    <w:rsid w:val="009E424C"/>
    <w:rsid w:val="009F0DA8"/>
    <w:rsid w:val="00A10A21"/>
    <w:rsid w:val="00A15264"/>
    <w:rsid w:val="00A371A5"/>
    <w:rsid w:val="00A465F6"/>
    <w:rsid w:val="00A94FC7"/>
    <w:rsid w:val="00A96AC7"/>
    <w:rsid w:val="00AA6680"/>
    <w:rsid w:val="00AB070A"/>
    <w:rsid w:val="00AC6425"/>
    <w:rsid w:val="00AC7C88"/>
    <w:rsid w:val="00AD7261"/>
    <w:rsid w:val="00B163E6"/>
    <w:rsid w:val="00B53322"/>
    <w:rsid w:val="00B666B3"/>
    <w:rsid w:val="00B673AF"/>
    <w:rsid w:val="00B86112"/>
    <w:rsid w:val="00BA7079"/>
    <w:rsid w:val="00BC0641"/>
    <w:rsid w:val="00BC20AD"/>
    <w:rsid w:val="00BC6420"/>
    <w:rsid w:val="00C02854"/>
    <w:rsid w:val="00C3160E"/>
    <w:rsid w:val="00C34ECC"/>
    <w:rsid w:val="00C44571"/>
    <w:rsid w:val="00C57585"/>
    <w:rsid w:val="00C65084"/>
    <w:rsid w:val="00C6716A"/>
    <w:rsid w:val="00C72712"/>
    <w:rsid w:val="00C83711"/>
    <w:rsid w:val="00C934D8"/>
    <w:rsid w:val="00CC0FFD"/>
    <w:rsid w:val="00CC2351"/>
    <w:rsid w:val="00CC3FB8"/>
    <w:rsid w:val="00CD1E11"/>
    <w:rsid w:val="00CD7986"/>
    <w:rsid w:val="00CE0BD3"/>
    <w:rsid w:val="00CF2871"/>
    <w:rsid w:val="00D036EA"/>
    <w:rsid w:val="00D06976"/>
    <w:rsid w:val="00D06E91"/>
    <w:rsid w:val="00D309C3"/>
    <w:rsid w:val="00D347BA"/>
    <w:rsid w:val="00D42958"/>
    <w:rsid w:val="00D50064"/>
    <w:rsid w:val="00D666DA"/>
    <w:rsid w:val="00D75732"/>
    <w:rsid w:val="00D8060C"/>
    <w:rsid w:val="00D86819"/>
    <w:rsid w:val="00D87F99"/>
    <w:rsid w:val="00DB3560"/>
    <w:rsid w:val="00DC5C13"/>
    <w:rsid w:val="00DD40E4"/>
    <w:rsid w:val="00DD711E"/>
    <w:rsid w:val="00DE0CF0"/>
    <w:rsid w:val="00DE6220"/>
    <w:rsid w:val="00E148F5"/>
    <w:rsid w:val="00E24EBB"/>
    <w:rsid w:val="00E4047F"/>
    <w:rsid w:val="00E6455F"/>
    <w:rsid w:val="00E7673E"/>
    <w:rsid w:val="00E875BD"/>
    <w:rsid w:val="00EB734C"/>
    <w:rsid w:val="00EC28FE"/>
    <w:rsid w:val="00ED0C01"/>
    <w:rsid w:val="00ED6576"/>
    <w:rsid w:val="00EE2B81"/>
    <w:rsid w:val="00EE5EEE"/>
    <w:rsid w:val="00F517DD"/>
    <w:rsid w:val="00F66EC1"/>
    <w:rsid w:val="00F73FB6"/>
    <w:rsid w:val="00F77F88"/>
    <w:rsid w:val="00F87832"/>
    <w:rsid w:val="00FD20B2"/>
    <w:rsid w:val="00FE1658"/>
    <w:rsid w:val="00FE2226"/>
    <w:rsid w:val="00FF69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CE0662-0670-4ED0-BAE2-90E39BFD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732"/>
    <w:rPr>
      <w:sz w:val="24"/>
      <w:szCs w:val="24"/>
      <w:lang w:val="en-GB" w:eastAsia="en-US"/>
    </w:rPr>
  </w:style>
  <w:style w:type="paragraph" w:styleId="Heading1">
    <w:name w:val="heading 1"/>
    <w:basedOn w:val="Normal"/>
    <w:next w:val="Normal"/>
    <w:link w:val="Heading1Char"/>
    <w:qFormat/>
    <w:rsid w:val="00AC6425"/>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D75732"/>
    <w:pPr>
      <w:keepNext/>
      <w:jc w:val="center"/>
      <w:outlineLvl w:val="2"/>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75732"/>
    <w:pPr>
      <w:ind w:firstLine="900"/>
    </w:pPr>
    <w:rPr>
      <w:sz w:val="28"/>
      <w:lang w:val="lv-LV"/>
    </w:rPr>
  </w:style>
  <w:style w:type="paragraph" w:styleId="BodyText">
    <w:name w:val="Body Text"/>
    <w:basedOn w:val="Normal"/>
    <w:rsid w:val="00D75732"/>
    <w:pPr>
      <w:jc w:val="center"/>
    </w:pPr>
    <w:rPr>
      <w:b/>
      <w:szCs w:val="20"/>
      <w:lang w:val="lv-LV" w:eastAsia="lv-LV"/>
    </w:rPr>
  </w:style>
  <w:style w:type="table" w:styleId="TableGrid">
    <w:name w:val="Table Grid"/>
    <w:basedOn w:val="TableNormal"/>
    <w:rsid w:val="00D7573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D75732"/>
    <w:pPr>
      <w:spacing w:before="100" w:after="100"/>
      <w:jc w:val="center"/>
    </w:pPr>
    <w:rPr>
      <w:lang w:val="lv-LV" w:eastAsia="lv-LV"/>
    </w:rPr>
  </w:style>
  <w:style w:type="paragraph" w:styleId="Header">
    <w:name w:val="header"/>
    <w:basedOn w:val="Normal"/>
    <w:link w:val="HeaderChar"/>
    <w:uiPriority w:val="99"/>
    <w:rsid w:val="00942962"/>
    <w:pPr>
      <w:tabs>
        <w:tab w:val="center" w:pos="4153"/>
        <w:tab w:val="right" w:pos="8306"/>
      </w:tabs>
    </w:pPr>
  </w:style>
  <w:style w:type="paragraph" w:styleId="Footer">
    <w:name w:val="footer"/>
    <w:basedOn w:val="Normal"/>
    <w:rsid w:val="00942962"/>
    <w:pPr>
      <w:tabs>
        <w:tab w:val="center" w:pos="4153"/>
        <w:tab w:val="right" w:pos="8306"/>
      </w:tabs>
    </w:pPr>
  </w:style>
  <w:style w:type="paragraph" w:styleId="NormalWeb">
    <w:name w:val="Normal (Web)"/>
    <w:basedOn w:val="Normal"/>
    <w:uiPriority w:val="99"/>
    <w:unhideWhenUsed/>
    <w:rsid w:val="00AC6425"/>
    <w:pPr>
      <w:spacing w:before="100" w:beforeAutospacing="1" w:after="100" w:afterAutospacing="1"/>
    </w:pPr>
    <w:rPr>
      <w:lang w:val="lv-LV" w:eastAsia="lv-LV"/>
    </w:rPr>
  </w:style>
  <w:style w:type="character" w:customStyle="1" w:styleId="apple-converted-space">
    <w:name w:val="apple-converted-space"/>
    <w:basedOn w:val="DefaultParagraphFont"/>
    <w:rsid w:val="00AC6425"/>
  </w:style>
  <w:style w:type="character" w:styleId="Hyperlink">
    <w:name w:val="Hyperlink"/>
    <w:uiPriority w:val="99"/>
    <w:unhideWhenUsed/>
    <w:rsid w:val="00AC6425"/>
    <w:rPr>
      <w:color w:val="0000FF"/>
      <w:u w:val="single"/>
    </w:rPr>
  </w:style>
  <w:style w:type="character" w:customStyle="1" w:styleId="Heading1Char">
    <w:name w:val="Heading 1 Char"/>
    <w:link w:val="Heading1"/>
    <w:rsid w:val="00AC6425"/>
    <w:rPr>
      <w:rFonts w:ascii="Cambria" w:hAnsi="Cambria"/>
      <w:b/>
      <w:bCs/>
      <w:kern w:val="32"/>
      <w:sz w:val="32"/>
      <w:szCs w:val="32"/>
      <w:lang w:val="en-GB" w:eastAsia="en-US"/>
    </w:rPr>
  </w:style>
  <w:style w:type="character" w:customStyle="1" w:styleId="Heading3Char">
    <w:name w:val="Heading 3 Char"/>
    <w:link w:val="Heading3"/>
    <w:rsid w:val="0088067E"/>
    <w:rPr>
      <w:b/>
      <w:bCs/>
      <w:sz w:val="28"/>
      <w:szCs w:val="24"/>
      <w:lang w:eastAsia="en-US"/>
    </w:rPr>
  </w:style>
  <w:style w:type="character" w:customStyle="1" w:styleId="BodyTextIndentChar">
    <w:name w:val="Body Text Indent Char"/>
    <w:link w:val="BodyTextIndent"/>
    <w:rsid w:val="0088067E"/>
    <w:rPr>
      <w:sz w:val="28"/>
      <w:szCs w:val="24"/>
      <w:lang w:eastAsia="en-US"/>
    </w:rPr>
  </w:style>
  <w:style w:type="character" w:styleId="Strong">
    <w:name w:val="Strong"/>
    <w:uiPriority w:val="22"/>
    <w:qFormat/>
    <w:rsid w:val="0088067E"/>
    <w:rPr>
      <w:b/>
      <w:bCs/>
    </w:rPr>
  </w:style>
  <w:style w:type="paragraph" w:styleId="BalloonText">
    <w:name w:val="Balloon Text"/>
    <w:basedOn w:val="Normal"/>
    <w:link w:val="BalloonTextChar"/>
    <w:rsid w:val="00CD1E11"/>
    <w:rPr>
      <w:rFonts w:ascii="Segoe UI" w:hAnsi="Segoe UI" w:cs="Segoe UI"/>
      <w:sz w:val="18"/>
      <w:szCs w:val="18"/>
    </w:rPr>
  </w:style>
  <w:style w:type="character" w:customStyle="1" w:styleId="BalloonTextChar">
    <w:name w:val="Balloon Text Char"/>
    <w:link w:val="BalloonText"/>
    <w:rsid w:val="00CD1E11"/>
    <w:rPr>
      <w:rFonts w:ascii="Segoe UI" w:hAnsi="Segoe UI" w:cs="Segoe UI"/>
      <w:sz w:val="18"/>
      <w:szCs w:val="18"/>
      <w:lang w:val="en-GB" w:eastAsia="en-US"/>
    </w:rPr>
  </w:style>
  <w:style w:type="paragraph" w:styleId="ListParagraph">
    <w:name w:val="List Paragraph"/>
    <w:basedOn w:val="Normal"/>
    <w:uiPriority w:val="34"/>
    <w:qFormat/>
    <w:rsid w:val="009768F1"/>
    <w:pPr>
      <w:ind w:left="720"/>
      <w:contextualSpacing/>
    </w:pPr>
  </w:style>
  <w:style w:type="character" w:customStyle="1" w:styleId="HeaderChar">
    <w:name w:val="Header Char"/>
    <w:basedOn w:val="DefaultParagraphFont"/>
    <w:link w:val="Header"/>
    <w:uiPriority w:val="99"/>
    <w:rsid w:val="00DE0CF0"/>
    <w:rPr>
      <w:sz w:val="24"/>
      <w:szCs w:val="24"/>
      <w:lang w:val="en-GB" w:eastAsia="en-US"/>
    </w:rPr>
  </w:style>
  <w:style w:type="paragraph" w:styleId="FootnoteText">
    <w:name w:val="footnote text"/>
    <w:basedOn w:val="Normal"/>
    <w:link w:val="FootnoteTextChar"/>
    <w:uiPriority w:val="99"/>
    <w:unhideWhenUsed/>
    <w:rsid w:val="00A94FC7"/>
    <w:pPr>
      <w:widowControl w:val="0"/>
    </w:pPr>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A94FC7"/>
    <w:rPr>
      <w:rFonts w:ascii="Calibri" w:eastAsia="Calibri" w:hAnsi="Calibri"/>
      <w:lang w:val="en-US" w:eastAsia="en-US"/>
    </w:rPr>
  </w:style>
  <w:style w:type="character" w:styleId="FootnoteReference">
    <w:name w:val="footnote reference"/>
    <w:basedOn w:val="DefaultParagraphFont"/>
    <w:uiPriority w:val="99"/>
    <w:unhideWhenUsed/>
    <w:rsid w:val="00A94F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05967">
      <w:bodyDiv w:val="1"/>
      <w:marLeft w:val="0"/>
      <w:marRight w:val="0"/>
      <w:marTop w:val="0"/>
      <w:marBottom w:val="0"/>
      <w:divBdr>
        <w:top w:val="none" w:sz="0" w:space="0" w:color="auto"/>
        <w:left w:val="none" w:sz="0" w:space="0" w:color="auto"/>
        <w:bottom w:val="none" w:sz="0" w:space="0" w:color="auto"/>
        <w:right w:val="none" w:sz="0" w:space="0" w:color="auto"/>
      </w:divBdr>
    </w:div>
    <w:div w:id="186477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9F562-E3C7-4570-88A8-C3CCCF7C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6</Pages>
  <Words>8119</Words>
  <Characters>4629</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Par Banku augstskolas rektora apstiprināšanu</vt:lpstr>
    </vt:vector>
  </TitlesOfParts>
  <Company>Izglītības un zinātnes ministrija</Company>
  <LinksUpToDate>false</LinksUpToDate>
  <CharactersWithSpaces>12723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Banku augstskolas rektora apstiprināšanu</dc:title>
  <dc:subject>Ministru kabineta rīkojuma projekts;</dc:subject>
  <dc:creator>M.Strads</dc:creator>
  <cp:keywords/>
  <dc:description>Maris.Strads@izm.gov.lv_x000d_
67047853</dc:description>
  <cp:lastModifiedBy>Linda Upīte</cp:lastModifiedBy>
  <cp:revision>16</cp:revision>
  <cp:lastPrinted>2016-06-03T06:05:00Z</cp:lastPrinted>
  <dcterms:created xsi:type="dcterms:W3CDTF">2017-06-20T07:59:00Z</dcterms:created>
  <dcterms:modified xsi:type="dcterms:W3CDTF">2017-08-02T07:51:00Z</dcterms:modified>
</cp:coreProperties>
</file>